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919"/>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919"/>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91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919"/>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919"/>
        <w:ind w:firstLine="108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hint="eastAsia" w:ascii="宋体" w:hAnsi="宋体" w:eastAsia="宋体"/>
          <w:bCs/>
          <w:color w:val="000000"/>
          <w:sz w:val="36"/>
          <w:szCs w:val="36"/>
          <w:highlight w:val="none"/>
          <w:lang w:eastAsia="zh-CN"/>
        </w:rPr>
        <w:t xml:space="preserve">项目名称：</w:t>
      </w:r>
      <w:r>
        <w:rPr>
          <w:rFonts w:hint="eastAsia" w:ascii="宋体" w:hAnsi="宋体" w:eastAsia="宋体"/>
          <w:bCs/>
          <w:color w:val="000000"/>
          <w:sz w:val="36"/>
          <w:szCs w:val="36"/>
          <w:highlight w:val="none"/>
          <w:lang w:eastAsia="zh-CN"/>
        </w:rPr>
        <w:t xml:space="preserve">常州市中医医院胃肠镜系统采购项目</w:t>
      </w:r>
      <w:r>
        <w:rPr>
          <w:rFonts w:hint="eastAsia" w:ascii="宋体" w:hAnsi="宋体" w:eastAsia="宋体"/>
          <w:bCs/>
          <w:color w:val="000000"/>
          <w:sz w:val="36"/>
          <w:szCs w:val="36"/>
          <w:highlight w:val="none"/>
          <w:lang w:eastAsia="zh-CN"/>
        </w:rPr>
      </w:r>
      <w:r/>
    </w:p>
    <w:p>
      <w:pPr>
        <w:pStyle w:val="919"/>
        <w:ind w:firstLine="108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hint="eastAsia" w:ascii="宋体" w:hAnsi="宋体" w:eastAsia="宋体"/>
          <w:bCs/>
          <w:color w:val="000000"/>
          <w:sz w:val="36"/>
          <w:szCs w:val="36"/>
          <w:highlight w:val="none"/>
          <w:lang w:eastAsia="zh-CN"/>
        </w:rPr>
        <w:t xml:space="preserve">项目编号：</w:t>
      </w:r>
      <w:bookmarkStart w:id="0" w:name="_Hlk140156589"/>
      <w:r>
        <w:rPr>
          <w:rFonts w:hint="eastAsia" w:ascii="宋体" w:hAnsi="宋体" w:eastAsia="宋体"/>
          <w:bCs/>
          <w:color w:val="000000"/>
          <w:sz w:val="36"/>
          <w:szCs w:val="36"/>
          <w:highlight w:val="none"/>
          <w:lang w:eastAsia="zh-CN"/>
        </w:rPr>
        <w:t xml:space="preserve">JSZC-320400-YTZB-G2026-0043</w:t>
      </w:r>
      <w:r>
        <w:rPr>
          <w:rFonts w:ascii="宋体" w:hAnsi="宋体" w:eastAsia="宋体"/>
          <w:bCs/>
          <w:color w:val="000000"/>
          <w:sz w:val="36"/>
          <w:szCs w:val="36"/>
          <w:highlight w:val="none"/>
          <w:lang w:val="en-US" w:eastAsia="zh-CN"/>
        </w:rPr>
      </w:r>
      <w:r/>
    </w:p>
    <w:p>
      <w:pPr>
        <w:pStyle w:val="919"/>
        <w:ind w:firstLine="108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bookmarkEnd w:id="0"/>
      <w:r>
        <w:rPr>
          <w:rFonts w:hint="eastAsia" w:ascii="宋体" w:hAnsi="宋体" w:eastAsia="宋体"/>
          <w:bCs/>
          <w:color w:val="000000"/>
          <w:sz w:val="36"/>
          <w:szCs w:val="36"/>
          <w:highlight w:val="none"/>
          <w:lang w:eastAsia="zh-CN"/>
        </w:rPr>
        <w:t xml:space="preserve">采 购 人：</w:t>
      </w:r>
      <w:bookmarkStart w:id="1" w:name="_Hlk140156643"/>
      <w:r>
        <w:rPr>
          <w:rFonts w:hint="eastAsia" w:ascii="宋体" w:hAnsi="宋体" w:eastAsia="宋体"/>
          <w:bCs/>
          <w:color w:val="000000"/>
          <w:sz w:val="36"/>
          <w:szCs w:val="36"/>
          <w:highlight w:val="none"/>
          <w:lang w:eastAsia="zh-CN"/>
        </w:rPr>
        <w:t xml:space="preserve">常州市中医医院 </w:t>
      </w:r>
      <w:r>
        <w:rPr>
          <w:rFonts w:hint="eastAsia" w:ascii="宋体" w:hAnsi="宋体" w:eastAsia="宋体"/>
          <w:bCs/>
          <w:color w:val="000000"/>
          <w:sz w:val="36"/>
          <w:szCs w:val="36"/>
          <w:highlight w:val="none"/>
          <w:lang w:eastAsia="zh-CN"/>
        </w:rPr>
      </w:r>
      <w:r/>
    </w:p>
    <w:p>
      <w:pPr>
        <w:pStyle w:val="919"/>
        <w:ind w:firstLine="108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bookmarkEnd w:id="1"/>
      <w:r>
        <w:rPr>
          <w:rFonts w:hint="eastAsia" w:ascii="宋体" w:hAnsi="宋体" w:eastAsia="宋体"/>
          <w:bCs/>
          <w:color w:val="000000"/>
          <w:sz w:val="36"/>
          <w:szCs w:val="36"/>
          <w:highlight w:val="none"/>
          <w:lang w:eastAsia="zh-CN"/>
        </w:rPr>
        <w:t xml:space="preserve">采购代理机构：常州盈泰招标有限公司 </w:t>
      </w:r>
      <w:r>
        <w:rPr>
          <w:rFonts w:hint="eastAsia" w:ascii="宋体" w:hAnsi="宋体" w:eastAsia="宋体"/>
          <w:bCs/>
          <w:color w:val="000000"/>
          <w:sz w:val="36"/>
          <w:szCs w:val="36"/>
          <w:highlight w:val="none"/>
          <w:lang w:eastAsia="zh-CN"/>
        </w:rPr>
      </w:r>
      <w:r/>
    </w:p>
    <w:p>
      <w:pPr>
        <w:pStyle w:val="919"/>
        <w:ind w:firstLine="72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hint="eastAsia" w:ascii="宋体" w:hAnsi="宋体" w:eastAsia="宋体"/>
          <w:bCs/>
          <w:color w:val="000000"/>
          <w:sz w:val="36"/>
          <w:szCs w:val="36"/>
          <w:highlight w:val="none"/>
          <w:lang w:eastAsia="zh-CN"/>
        </w:rPr>
        <w:br w:type="page" w:clear="all"/>
      </w:r>
      <w:r/>
    </w:p>
    <w:p>
      <w:pPr>
        <w:pStyle w:val="919"/>
        <w:jc w:val="center"/>
        <w:spacing w:line="360" w:lineRule="auto"/>
        <w:rPr>
          <w:rFonts w:ascii="宋体" w:hAnsi="宋体"/>
          <w:b/>
          <w:color w:val="000000"/>
          <w:sz w:val="36"/>
          <w:szCs w:val="36"/>
          <w:highlight w:val="none"/>
        </w:rPr>
        <w:outlineLvl w:val="0"/>
      </w:pPr>
      <w:r/>
      <w:bookmarkStart w:id="2" w:name="_Toc140168422"/>
      <w:r/>
      <w:bookmarkStart w:id="3" w:name="_Toc99301418"/>
      <w:r/>
      <w:bookmarkStart w:id="4" w:name="_Toc6210"/>
      <w:r/>
      <w:bookmarkStart w:id="5" w:name="_Toc146275788"/>
      <w:r>
        <w:rPr>
          <w:rFonts w:ascii="宋体" w:hAnsi="宋体"/>
          <w:b/>
          <w:color w:val="000000"/>
          <w:sz w:val="36"/>
          <w:szCs w:val="36"/>
          <w:highlight w:val="none"/>
        </w:rPr>
      </w:r>
      <w:r/>
    </w:p>
    <w:p>
      <w:pPr>
        <w:pStyle w:val="919"/>
        <w:jc w:val="center"/>
        <w:spacing w:line="360" w:lineRule="auto"/>
        <w:rPr>
          <w:rFonts w:ascii="宋体" w:hAnsi="宋体"/>
          <w:b/>
          <w:color w:val="000000"/>
          <w:sz w:val="36"/>
          <w:szCs w:val="36"/>
          <w:highlight w:val="none"/>
        </w:rPr>
        <w:outlineLvl w:val="0"/>
      </w:pPr>
      <w:r/>
      <w:bookmarkStart w:id="6" w:name="_Toc14091"/>
      <w:r>
        <w:rPr>
          <w:rFonts w:ascii="宋体" w:hAnsi="宋体"/>
          <w:b/>
          <w:color w:val="000000"/>
          <w:sz w:val="36"/>
          <w:szCs w:val="36"/>
          <w:highlight w:val="none"/>
        </w:rPr>
        <w:t xml:space="preserve">目      录</w:t>
      </w:r>
      <w:bookmarkEnd w:id="2"/>
      <w:r/>
      <w:bookmarkEnd w:id="3"/>
      <w:r/>
      <w:bookmarkEnd w:id="4"/>
      <w:r/>
      <w:bookmarkEnd w:id="5"/>
      <w:r/>
      <w:bookmarkEnd w:id="6"/>
      <w:r>
        <w:rPr>
          <w:rFonts w:ascii="宋体" w:hAnsi="宋体"/>
          <w:b/>
          <w:color w:val="000000"/>
          <w:sz w:val="36"/>
          <w:szCs w:val="36"/>
          <w:highlight w:val="none"/>
        </w:rPr>
      </w:r>
      <w:r/>
    </w:p>
    <w:p>
      <w:pPr>
        <w:pStyle w:val="919"/>
        <w:rPr>
          <w:rFonts w:ascii="宋体" w:hAnsi="宋体"/>
          <w:color w:val="000000"/>
          <w:sz w:val="24"/>
          <w:szCs w:val="24"/>
          <w:highlight w:val="none"/>
        </w:rPr>
      </w:pPr>
      <w:r>
        <w:rPr>
          <w:rFonts w:ascii="宋体" w:hAnsi="宋体"/>
          <w:color w:val="000000"/>
          <w:sz w:val="24"/>
          <w:szCs w:val="24"/>
          <w:highlight w:val="none"/>
        </w:rPr>
      </w:r>
      <w:r/>
    </w:p>
    <w:p>
      <w:pPr>
        <w:pStyle w:val="919"/>
        <w:rPr>
          <w:rFonts w:ascii="宋体" w:hAnsi="宋体"/>
          <w:color w:val="000000"/>
          <w:sz w:val="24"/>
          <w:szCs w:val="24"/>
          <w:highlight w:val="none"/>
        </w:rPr>
      </w:pPr>
      <w:r>
        <w:rPr>
          <w:rFonts w:ascii="宋体" w:hAnsi="宋体"/>
          <w:color w:val="000000"/>
          <w:sz w:val="24"/>
          <w:szCs w:val="24"/>
          <w:highlight w:val="none"/>
        </w:rPr>
      </w:r>
      <w:r/>
    </w:p>
    <w:p>
      <w:pPr>
        <w:pStyle w:val="919"/>
        <w:rPr>
          <w:rFonts w:ascii="宋体" w:hAnsi="宋体"/>
          <w:color w:val="000000"/>
          <w:sz w:val="24"/>
          <w:szCs w:val="24"/>
          <w:highlight w:val="none"/>
        </w:rPr>
      </w:pPr>
      <w:r>
        <w:rPr>
          <w:rFonts w:ascii="宋体" w:hAnsi="宋体"/>
          <w:color w:val="000000"/>
          <w:sz w:val="24"/>
          <w:szCs w:val="24"/>
          <w:highlight w:val="none"/>
        </w:rPr>
      </w:r>
      <w:r/>
    </w:p>
    <w:p>
      <w:pPr>
        <w:pStyle w:val="971"/>
        <w:tabs>
          <w:tab w:val="right" w:pos="9272" w:leader="dot"/>
        </w:tabs>
        <w:rPr>
          <w:color w:val="000000"/>
          <w:highlight w:val="none"/>
        </w:rPr>
      </w:pPr>
      <w:r>
        <w:rPr>
          <w:b w:val="0"/>
          <w:color w:val="000000"/>
          <w:sz w:val="24"/>
          <w:szCs w:val="24"/>
          <w:highlight w:val="none"/>
        </w:rPr>
        <w:fldChar w:fldCharType="begin"/>
      </w:r>
      <w:r>
        <w:rPr>
          <w:b w:val="0"/>
          <w:color w:val="000000"/>
          <w:sz w:val="24"/>
          <w:szCs w:val="24"/>
          <w:highlight w:val="none"/>
        </w:rPr>
        <w:instrText xml:space="preserve"> TOC \o "1-1" \h \z \u </w:instrText>
      </w:r>
      <w:r>
        <w:rPr>
          <w:b w:val="0"/>
          <w:color w:val="000000"/>
          <w:sz w:val="24"/>
          <w:szCs w:val="24"/>
          <w:highlight w:val="none"/>
        </w:rPr>
        <w:fldChar w:fldCharType="separate"/>
      </w:r>
      <w:r>
        <w:rPr>
          <w:color w:val="000000"/>
          <w:szCs w:val="24"/>
          <w:highlight w:val="none"/>
        </w:rPr>
        <w:fldChar w:fldCharType="begin"/>
      </w:r>
      <w:r>
        <w:rPr>
          <w:color w:val="000000"/>
          <w:szCs w:val="24"/>
          <w:highlight w:val="none"/>
        </w:rPr>
        <w:instrText xml:space="preserve"> HYPERLINK \l _Toc14091 </w:instrText>
      </w:r>
      <w:r>
        <w:rPr>
          <w:color w:val="000000"/>
          <w:szCs w:val="24"/>
          <w:highlight w:val="none"/>
        </w:rPr>
        <w:fldChar w:fldCharType="separate"/>
      </w:r>
      <w:r>
        <w:rPr>
          <w:rFonts w:ascii="宋体" w:hAnsi="宋体"/>
          <w:color w:val="000000"/>
          <w:szCs w:val="36"/>
          <w:highlight w:val="none"/>
        </w:rPr>
        <w:t xml:space="preserve">目      </w:t>
      </w:r>
      <w:r>
        <w:rPr>
          <w:rFonts w:hint="eastAsia"/>
          <w:color w:val="000000"/>
          <w:szCs w:val="36"/>
          <w:highlight w:val="none"/>
          <w:lang w:val="en-US" w:eastAsia="zh-CN"/>
        </w:rPr>
        <w:t xml:space="preserve"> </w:t>
      </w:r>
      <w:r>
        <w:rPr>
          <w:rFonts w:ascii="宋体" w:hAnsi="宋体"/>
          <w:color w:val="000000"/>
          <w:szCs w:val="36"/>
          <w:highlight w:val="none"/>
        </w:rPr>
        <w:t xml:space="preserve">录</w:t>
      </w:r>
      <w:r>
        <w:rPr>
          <w:color w:val="000000"/>
          <w:highlight w:val="none"/>
        </w:rPr>
        <w:tab/>
      </w:r>
      <w:r>
        <w:rPr>
          <w:color w:val="000000"/>
          <w:highlight w:val="none"/>
        </w:rPr>
        <w:fldChar w:fldCharType="begin"/>
      </w:r>
      <w:r>
        <w:rPr>
          <w:color w:val="000000"/>
          <w:highlight w:val="none"/>
        </w:rPr>
        <w:instrText xml:space="preserve"> PAGEREF _Toc14091 \h </w:instrText>
      </w:r>
      <w:r>
        <w:rPr>
          <w:color w:val="000000"/>
          <w:highlight w:val="none"/>
        </w:rPr>
        <w:fldChar w:fldCharType="separate"/>
      </w:r>
      <w:r>
        <w:rPr>
          <w:color w:val="000000"/>
          <w:highlight w:val="none"/>
        </w:rPr>
        <w:t xml:space="preserve">0</w:t>
      </w:r>
      <w:r>
        <w:rPr>
          <w:color w:val="000000"/>
          <w:highlight w:val="none"/>
        </w:rPr>
        <w:fldChar w:fldCharType="end"/>
      </w:r>
      <w:r>
        <w:rPr>
          <w:color w:val="000000"/>
          <w:szCs w:val="24"/>
          <w:highlight w:val="none"/>
        </w:rPr>
        <w:fldChar w:fldCharType="end"/>
      </w:r>
      <w:r>
        <w:rPr>
          <w:color w:val="000000"/>
          <w:highlight w:val="none"/>
        </w:rPr>
      </w:r>
      <w:r/>
    </w:p>
    <w:p>
      <w:pPr>
        <w:pStyle w:val="971"/>
        <w:tabs>
          <w:tab w:val="right" w:pos="9272" w:leader="dot"/>
        </w:tabs>
        <w:rPr>
          <w:color w:val="000000"/>
          <w:highlight w:val="none"/>
        </w:rPr>
      </w:pPr>
      <w:r>
        <w:rPr>
          <w:color w:val="000000"/>
          <w:szCs w:val="24"/>
          <w:highlight w:val="none"/>
        </w:rPr>
        <w:fldChar w:fldCharType="begin"/>
      </w:r>
      <w:r>
        <w:rPr>
          <w:color w:val="000000"/>
          <w:szCs w:val="24"/>
          <w:highlight w:val="none"/>
        </w:rPr>
        <w:instrText xml:space="preserve"> HYPERLINK \l _Toc27258 </w:instrText>
      </w:r>
      <w:r>
        <w:rPr>
          <w:color w:val="000000"/>
          <w:szCs w:val="24"/>
          <w:highlight w:val="none"/>
        </w:rPr>
        <w:fldChar w:fldCharType="separate"/>
      </w:r>
      <w:r>
        <w:rPr>
          <w:rFonts w:ascii="宋体" w:hAnsi="宋体"/>
          <w:color w:val="00000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_Toc27258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szCs w:val="24"/>
          <w:highlight w:val="none"/>
        </w:rPr>
        <w:fldChar w:fldCharType="end"/>
      </w:r>
      <w:r>
        <w:rPr>
          <w:color w:val="000000"/>
          <w:highlight w:val="none"/>
        </w:rPr>
      </w:r>
      <w:r/>
    </w:p>
    <w:p>
      <w:pPr>
        <w:pStyle w:val="971"/>
        <w:tabs>
          <w:tab w:val="right" w:pos="9272" w:leader="dot"/>
        </w:tabs>
        <w:rPr>
          <w:color w:val="000000"/>
          <w:highlight w:val="none"/>
        </w:rPr>
      </w:pPr>
      <w:r>
        <w:rPr>
          <w:color w:val="000000"/>
          <w:szCs w:val="24"/>
          <w:highlight w:val="none"/>
        </w:rPr>
        <w:fldChar w:fldCharType="begin"/>
      </w:r>
      <w:r>
        <w:rPr>
          <w:color w:val="000000"/>
          <w:szCs w:val="24"/>
          <w:highlight w:val="none"/>
        </w:rPr>
        <w:instrText xml:space="preserve"> HYPERLINK \l _Toc15639 </w:instrText>
      </w:r>
      <w:r>
        <w:rPr>
          <w:color w:val="000000"/>
          <w:szCs w:val="24"/>
          <w:highlight w:val="none"/>
        </w:rPr>
        <w:fldChar w:fldCharType="separate"/>
      </w:r>
      <w:r>
        <w:rPr>
          <w:rFonts w:ascii="宋体" w:hAnsi="宋体"/>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_Toc15639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szCs w:val="24"/>
          <w:highlight w:val="none"/>
        </w:rPr>
        <w:fldChar w:fldCharType="end"/>
      </w:r>
      <w:r>
        <w:rPr>
          <w:color w:val="000000"/>
          <w:highlight w:val="none"/>
        </w:rPr>
      </w:r>
      <w:r/>
    </w:p>
    <w:p>
      <w:pPr>
        <w:pStyle w:val="971"/>
        <w:tabs>
          <w:tab w:val="right" w:pos="9272" w:leader="dot"/>
        </w:tabs>
        <w:rPr>
          <w:color w:val="000000"/>
          <w:highlight w:val="none"/>
        </w:rPr>
      </w:pPr>
      <w:r>
        <w:rPr>
          <w:color w:val="000000"/>
          <w:szCs w:val="24"/>
          <w:highlight w:val="none"/>
        </w:rPr>
        <w:fldChar w:fldCharType="begin"/>
      </w:r>
      <w:r>
        <w:rPr>
          <w:color w:val="000000"/>
          <w:szCs w:val="24"/>
          <w:highlight w:val="none"/>
        </w:rPr>
        <w:instrText xml:space="preserve"> HYPERLINK \l _Toc30580 </w:instrText>
      </w:r>
      <w:r>
        <w:rPr>
          <w:color w:val="000000"/>
          <w:szCs w:val="24"/>
          <w:highlight w:val="none"/>
        </w:rPr>
        <w:fldChar w:fldCharType="separate"/>
      </w:r>
      <w:r>
        <w:rPr>
          <w:rFonts w:ascii="宋体" w:hAnsi="宋体"/>
          <w:color w:val="000000"/>
          <w:szCs w:val="36"/>
          <w:highlight w:val="none"/>
        </w:rPr>
        <w:t xml:space="preserve">第三章   资格审查</w:t>
      </w:r>
      <w:r>
        <w:rPr>
          <w:color w:val="000000"/>
          <w:highlight w:val="none"/>
        </w:rPr>
        <w:tab/>
      </w:r>
      <w:r>
        <w:rPr>
          <w:color w:val="000000"/>
          <w:highlight w:val="none"/>
        </w:rPr>
        <w:fldChar w:fldCharType="begin"/>
      </w:r>
      <w:r>
        <w:rPr>
          <w:color w:val="000000"/>
          <w:highlight w:val="none"/>
        </w:rPr>
        <w:instrText xml:space="preserve"> PAGEREF _Toc30580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szCs w:val="24"/>
          <w:highlight w:val="none"/>
        </w:rPr>
        <w:fldChar w:fldCharType="end"/>
      </w:r>
      <w:r>
        <w:rPr>
          <w:color w:val="000000"/>
          <w:highlight w:val="none"/>
        </w:rPr>
      </w:r>
      <w:r/>
    </w:p>
    <w:p>
      <w:pPr>
        <w:pStyle w:val="971"/>
        <w:tabs>
          <w:tab w:val="right" w:pos="9272" w:leader="dot"/>
        </w:tabs>
        <w:rPr>
          <w:color w:val="000000"/>
          <w:highlight w:val="none"/>
        </w:rPr>
      </w:pPr>
      <w:r>
        <w:rPr>
          <w:color w:val="000000"/>
          <w:szCs w:val="24"/>
          <w:highlight w:val="none"/>
        </w:rPr>
        <w:fldChar w:fldCharType="begin"/>
      </w:r>
      <w:r>
        <w:rPr>
          <w:color w:val="000000"/>
          <w:szCs w:val="24"/>
          <w:highlight w:val="none"/>
        </w:rPr>
        <w:instrText xml:space="preserve"> HYPERLINK \l _Toc1779 </w:instrText>
      </w:r>
      <w:r>
        <w:rPr>
          <w:color w:val="000000"/>
          <w:szCs w:val="24"/>
          <w:highlight w:val="none"/>
        </w:rPr>
        <w:fldChar w:fldCharType="separate"/>
      </w:r>
      <w:r>
        <w:rPr>
          <w:rFonts w:ascii="宋体" w:hAnsi="宋体"/>
          <w:color w:val="000000"/>
          <w:szCs w:val="36"/>
          <w:highlight w:val="none"/>
        </w:rPr>
        <w:t xml:space="preserve">第四章   评标程序、评标方法和评标标准</w:t>
      </w:r>
      <w:r>
        <w:rPr>
          <w:color w:val="000000"/>
          <w:highlight w:val="none"/>
        </w:rPr>
        <w:tab/>
      </w:r>
      <w:r>
        <w:rPr>
          <w:color w:val="000000"/>
          <w:highlight w:val="none"/>
        </w:rPr>
        <w:fldChar w:fldCharType="begin"/>
      </w:r>
      <w:r>
        <w:rPr>
          <w:color w:val="000000"/>
          <w:highlight w:val="none"/>
        </w:rPr>
        <w:instrText xml:space="preserve"> PAGEREF _Toc1779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szCs w:val="24"/>
          <w:highlight w:val="none"/>
        </w:rPr>
        <w:fldChar w:fldCharType="end"/>
      </w:r>
      <w:r>
        <w:rPr>
          <w:color w:val="000000"/>
          <w:highlight w:val="none"/>
        </w:rPr>
      </w:r>
      <w:r/>
    </w:p>
    <w:p>
      <w:pPr>
        <w:pStyle w:val="971"/>
        <w:tabs>
          <w:tab w:val="right" w:pos="9272" w:leader="dot"/>
        </w:tabs>
        <w:rPr>
          <w:color w:val="000000"/>
          <w:highlight w:val="none"/>
        </w:rPr>
      </w:pPr>
      <w:r>
        <w:rPr>
          <w:color w:val="000000"/>
          <w:szCs w:val="24"/>
          <w:highlight w:val="none"/>
        </w:rPr>
        <w:fldChar w:fldCharType="begin"/>
      </w:r>
      <w:r>
        <w:rPr>
          <w:color w:val="000000"/>
          <w:szCs w:val="24"/>
          <w:highlight w:val="none"/>
        </w:rPr>
        <w:instrText xml:space="preserve"> HYPERLINK \l _Toc23844 </w:instrText>
      </w:r>
      <w:r>
        <w:rPr>
          <w:color w:val="000000"/>
          <w:szCs w:val="24"/>
          <w:highlight w:val="none"/>
        </w:rPr>
        <w:fldChar w:fldCharType="separate"/>
      </w:r>
      <w:r>
        <w:rPr>
          <w:rFonts w:ascii="宋体" w:hAnsi="宋体"/>
          <w:color w:val="000000"/>
          <w:szCs w:val="36"/>
          <w:highlight w:val="none"/>
        </w:rPr>
        <w:t xml:space="preserve">第五章   采购需求</w:t>
      </w:r>
      <w:r>
        <w:rPr>
          <w:color w:val="000000"/>
          <w:highlight w:val="none"/>
        </w:rPr>
        <w:tab/>
      </w:r>
      <w:r>
        <w:rPr>
          <w:color w:val="000000"/>
          <w:highlight w:val="none"/>
        </w:rPr>
        <w:fldChar w:fldCharType="begin"/>
      </w:r>
      <w:r>
        <w:rPr>
          <w:color w:val="000000"/>
          <w:highlight w:val="none"/>
        </w:rPr>
        <w:instrText xml:space="preserve"> PAGEREF _Toc23844 \h </w:instrText>
      </w:r>
      <w:r>
        <w:rPr>
          <w:color w:val="000000"/>
          <w:highlight w:val="none"/>
        </w:rPr>
        <w:fldChar w:fldCharType="separate"/>
      </w:r>
      <w:r>
        <w:rPr>
          <w:color w:val="000000"/>
          <w:highlight w:val="none"/>
        </w:rPr>
        <w:t xml:space="preserve">32</w:t>
      </w:r>
      <w:r>
        <w:rPr>
          <w:color w:val="000000"/>
          <w:highlight w:val="none"/>
        </w:rPr>
        <w:fldChar w:fldCharType="end"/>
      </w:r>
      <w:r>
        <w:rPr>
          <w:color w:val="000000"/>
          <w:szCs w:val="24"/>
          <w:highlight w:val="none"/>
        </w:rPr>
        <w:fldChar w:fldCharType="end"/>
      </w:r>
      <w:r>
        <w:rPr>
          <w:color w:val="000000"/>
          <w:highlight w:val="none"/>
        </w:rPr>
      </w:r>
      <w:r/>
    </w:p>
    <w:p>
      <w:pPr>
        <w:pStyle w:val="971"/>
        <w:tabs>
          <w:tab w:val="right" w:pos="9272" w:leader="dot"/>
        </w:tabs>
        <w:rPr>
          <w:color w:val="000000"/>
          <w:highlight w:val="none"/>
        </w:rPr>
      </w:pPr>
      <w:r>
        <w:rPr>
          <w:color w:val="000000"/>
          <w:szCs w:val="24"/>
          <w:highlight w:val="none"/>
        </w:rPr>
        <w:fldChar w:fldCharType="begin"/>
      </w:r>
      <w:r>
        <w:rPr>
          <w:color w:val="000000"/>
          <w:szCs w:val="24"/>
          <w:highlight w:val="none"/>
        </w:rPr>
        <w:instrText xml:space="preserve"> HYPERLINK \l _Toc19250 </w:instrText>
      </w:r>
      <w:r>
        <w:rPr>
          <w:color w:val="000000"/>
          <w:szCs w:val="24"/>
          <w:highlight w:val="none"/>
        </w:rPr>
        <w:fldChar w:fldCharType="separate"/>
      </w:r>
      <w:r>
        <w:rPr>
          <w:rFonts w:ascii="宋体" w:hAnsi="宋体" w:eastAsia="宋体" w:cs="Times New Roman"/>
          <w:color w:val="000000"/>
          <w:szCs w:val="36"/>
          <w:highlight w:val="none"/>
        </w:rPr>
        <w:t xml:space="preserve">第六章   拟签订的合同文本</w:t>
      </w:r>
      <w:r>
        <w:rPr>
          <w:color w:val="000000"/>
          <w:highlight w:val="none"/>
        </w:rPr>
        <w:tab/>
      </w:r>
      <w:r>
        <w:rPr>
          <w:color w:val="000000"/>
          <w:highlight w:val="none"/>
        </w:rPr>
        <w:fldChar w:fldCharType="begin"/>
      </w:r>
      <w:r>
        <w:rPr>
          <w:color w:val="000000"/>
          <w:highlight w:val="none"/>
        </w:rPr>
        <w:instrText xml:space="preserve"> PAGEREF _Toc19250 \h </w:instrText>
      </w:r>
      <w:r>
        <w:rPr>
          <w:color w:val="000000"/>
          <w:highlight w:val="none"/>
        </w:rPr>
        <w:fldChar w:fldCharType="separate"/>
      </w:r>
      <w:r>
        <w:rPr>
          <w:color w:val="000000"/>
          <w:highlight w:val="none"/>
        </w:rPr>
        <w:t xml:space="preserve">39</w:t>
      </w:r>
      <w:r>
        <w:rPr>
          <w:color w:val="000000"/>
          <w:highlight w:val="none"/>
        </w:rPr>
        <w:fldChar w:fldCharType="end"/>
      </w:r>
      <w:r>
        <w:rPr>
          <w:color w:val="000000"/>
          <w:szCs w:val="24"/>
          <w:highlight w:val="none"/>
        </w:rPr>
        <w:fldChar w:fldCharType="end"/>
      </w:r>
      <w:r>
        <w:rPr>
          <w:color w:val="000000"/>
          <w:highlight w:val="none"/>
        </w:rPr>
      </w:r>
      <w:r/>
    </w:p>
    <w:p>
      <w:pPr>
        <w:pStyle w:val="971"/>
        <w:tabs>
          <w:tab w:val="right" w:pos="9272" w:leader="dot"/>
        </w:tabs>
        <w:rPr>
          <w:color w:val="000000"/>
          <w:highlight w:val="none"/>
        </w:rPr>
      </w:pPr>
      <w:r>
        <w:rPr>
          <w:color w:val="000000"/>
          <w:szCs w:val="24"/>
          <w:highlight w:val="none"/>
        </w:rPr>
        <w:fldChar w:fldCharType="begin"/>
      </w:r>
      <w:r>
        <w:rPr>
          <w:color w:val="000000"/>
          <w:szCs w:val="24"/>
          <w:highlight w:val="none"/>
        </w:rPr>
        <w:instrText xml:space="preserve"> HYPERLINK \l _Toc29464 </w:instrText>
      </w:r>
      <w:r>
        <w:rPr>
          <w:color w:val="000000"/>
          <w:szCs w:val="24"/>
          <w:highlight w:val="none"/>
        </w:rPr>
        <w:fldChar w:fldCharType="separate"/>
      </w:r>
      <w:r>
        <w:rPr>
          <w:rFonts w:ascii="宋体" w:hAnsi="宋体"/>
          <w:color w:val="000000"/>
          <w:szCs w:val="36"/>
          <w:highlight w:val="none"/>
        </w:rPr>
        <w:t xml:space="preserve">第七章   投标文件格式</w:t>
      </w:r>
      <w:r>
        <w:rPr>
          <w:color w:val="000000"/>
          <w:highlight w:val="none"/>
        </w:rPr>
        <w:tab/>
      </w:r>
      <w:r>
        <w:rPr>
          <w:color w:val="000000"/>
          <w:highlight w:val="none"/>
        </w:rPr>
        <w:fldChar w:fldCharType="begin"/>
      </w:r>
      <w:r>
        <w:rPr>
          <w:color w:val="000000"/>
          <w:highlight w:val="none"/>
        </w:rPr>
        <w:instrText xml:space="preserve"> PAGEREF _Toc29464 \h </w:instrText>
      </w:r>
      <w:r>
        <w:rPr>
          <w:color w:val="000000"/>
          <w:highlight w:val="none"/>
        </w:rPr>
        <w:fldChar w:fldCharType="separate"/>
      </w:r>
      <w:r>
        <w:rPr>
          <w:color w:val="000000"/>
          <w:highlight w:val="none"/>
        </w:rPr>
        <w:t xml:space="preserve">45</w:t>
      </w:r>
      <w:r>
        <w:rPr>
          <w:color w:val="000000"/>
          <w:highlight w:val="none"/>
        </w:rPr>
        <w:fldChar w:fldCharType="end"/>
      </w:r>
      <w:r>
        <w:rPr>
          <w:color w:val="000000"/>
          <w:szCs w:val="24"/>
          <w:highlight w:val="none"/>
        </w:rPr>
        <w:fldChar w:fldCharType="end"/>
      </w:r>
      <w:r>
        <w:rPr>
          <w:color w:val="000000"/>
          <w:highlight w:val="none"/>
        </w:rPr>
      </w:r>
      <w:r/>
    </w:p>
    <w:p>
      <w:pPr>
        <w:pStyle w:val="971"/>
        <w:spacing w:line="360" w:lineRule="auto"/>
        <w:tabs>
          <w:tab w:val="left" w:pos="1040" w:leader="none"/>
          <w:tab w:val="left" w:pos="1050" w:leader="none"/>
          <w:tab w:val="right" w:pos="8920" w:leader="dot"/>
          <w:tab w:val="right" w:pos="8937" w:leader="dot"/>
        </w:tabs>
        <w:rPr>
          <w:b w:val="0"/>
          <w:color w:val="000000"/>
          <w:highlight w:val="none"/>
        </w:rPr>
      </w:pPr>
      <w:r>
        <w:rPr>
          <w:color w:val="000000"/>
          <w:szCs w:val="24"/>
          <w:highlight w:val="none"/>
        </w:rPr>
        <w:fldChar w:fldCharType="end"/>
      </w:r>
      <w:r>
        <w:rPr>
          <w:b w:val="0"/>
          <w:color w:val="000000"/>
          <w:highlight w:val="none"/>
        </w:rPr>
      </w:r>
      <w:r/>
    </w:p>
    <w:p>
      <w:pPr>
        <w:pStyle w:val="919"/>
        <w:jc w:val="center"/>
        <w:spacing w:line="360" w:lineRule="auto"/>
        <w:rPr>
          <w:rFonts w:ascii="宋体" w:hAnsi="宋体"/>
          <w:color w:val="000000"/>
          <w:sz w:val="24"/>
          <w:highlight w:val="none"/>
        </w:rPr>
        <w:outlineLvl w:val="0"/>
      </w:pPr>
      <w:r>
        <w:rPr>
          <w:rFonts w:ascii="宋体" w:hAnsi="宋体"/>
          <w:color w:val="000000"/>
          <w:sz w:val="24"/>
          <w:highlight w:val="none"/>
        </w:rPr>
      </w:r>
      <w:r/>
    </w:p>
    <w:p>
      <w:pPr>
        <w:pStyle w:val="919"/>
        <w:jc w:val="center"/>
        <w:spacing w:line="360" w:lineRule="auto"/>
        <w:rPr>
          <w:rFonts w:ascii="宋体" w:hAnsi="宋体"/>
          <w:b/>
          <w:color w:val="000000"/>
          <w:sz w:val="36"/>
          <w:szCs w:val="36"/>
          <w:highlight w:val="none"/>
        </w:rPr>
        <w:sectPr>
          <w:headerReference w:type="first" r:id="rId12"/>
          <w:footerReference w:type="default" r:id="rId20"/>
          <w:footnotePr/>
          <w:endnotePr/>
          <w:type w:val="nextColumn"/>
          <w:pgSz w:w="11907" w:h="16840" w:orient="portrait"/>
          <w:pgMar w:top="1418" w:right="1134" w:bottom="1418" w:left="1501" w:header="794" w:footer="851" w:gutter="0"/>
          <w:cols w:num="1" w:sep="0" w:space="1701" w:equalWidth="1"/>
          <w:docGrid w:linePitch="360"/>
          <w:titlePg/>
        </w:sectPr>
        <w:outlineLvl w:val="0"/>
      </w:pPr>
      <w:r>
        <w:rPr>
          <w:rFonts w:ascii="宋体" w:hAnsi="宋体"/>
          <w:b/>
          <w:color w:val="000000"/>
          <w:sz w:val="36"/>
          <w:szCs w:val="36"/>
          <w:highlight w:val="none"/>
        </w:rPr>
        <w:br w:type="page" w:clear="all"/>
      </w:r>
      <w:r/>
    </w:p>
    <w:p>
      <w:pPr>
        <w:pStyle w:val="919"/>
        <w:jc w:val="center"/>
        <w:spacing w:line="360" w:lineRule="auto"/>
        <w:rPr>
          <w:rFonts w:ascii="宋体" w:hAnsi="宋体"/>
          <w:b/>
          <w:color w:val="000000"/>
          <w:sz w:val="36"/>
          <w:szCs w:val="36"/>
          <w:highlight w:val="none"/>
        </w:rPr>
        <w:outlineLvl w:val="0"/>
      </w:pPr>
      <w:r/>
      <w:bookmarkStart w:id="7" w:name="_Toc27258"/>
      <w:r>
        <w:rPr>
          <w:rFonts w:ascii="宋体" w:hAnsi="宋体"/>
          <w:b/>
          <w:color w:val="000000"/>
          <w:sz w:val="36"/>
          <w:szCs w:val="36"/>
          <w:highlight w:val="none"/>
        </w:rPr>
        <w:t xml:space="preserve">第一章   投标邀请</w:t>
      </w:r>
      <w:bookmarkEnd w:id="7"/>
      <w:r>
        <w:rPr>
          <w:rFonts w:ascii="宋体" w:hAnsi="宋体"/>
          <w:b/>
          <w:color w:val="000000"/>
          <w:sz w:val="36"/>
          <w:szCs w:val="36"/>
          <w:highlight w:val="none"/>
        </w:rPr>
      </w:r>
      <w:r/>
    </w:p>
    <w:p>
      <w:pPr>
        <w:pStyle w:val="919"/>
        <w:ind w:firstLine="480"/>
        <w:spacing w:line="360" w:lineRule="auto"/>
        <w:rPr>
          <w:rFonts w:ascii="宋体" w:hAnsi="宋体"/>
          <w:color w:val="000000"/>
          <w:sz w:val="24"/>
          <w:highlight w:val="none"/>
        </w:rPr>
      </w:pPr>
      <w:r/>
      <w:bookmarkStart w:id="8" w:name="_Toc35393790"/>
      <w:r/>
      <w:bookmarkStart w:id="9" w:name="_Toc28359002"/>
      <w:r/>
      <w:bookmarkStart w:id="10" w:name="_Toc28359079"/>
      <w:r/>
      <w:bookmarkStart w:id="11" w:name="_Toc35393621"/>
      <w:r/>
      <w:bookmarkStart w:id="12" w:name="_Hlk24379207"/>
      <w:r>
        <w:rPr>
          <w:rFonts w:ascii="宋体" w:hAnsi="宋体"/>
          <w:color w:val="000000"/>
          <w:sz w:val="24"/>
          <w:highlight w:val="none"/>
        </w:rPr>
      </w:r>
      <w:r/>
    </w:p>
    <w:p>
      <w:pPr>
        <w:pStyle w:val="921"/>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8"/>
      <w:r/>
      <w:bookmarkEnd w:id="9"/>
      <w:r/>
      <w:bookmarkEnd w:id="10"/>
      <w:r/>
      <w:bookmarkEnd w:id="11"/>
      <w:r>
        <w:rPr>
          <w:rFonts w:ascii="宋体" w:hAnsi="宋体" w:eastAsia="宋体"/>
          <w:color w:val="000000"/>
          <w:sz w:val="24"/>
          <w:szCs w:val="24"/>
          <w:highlight w:val="none"/>
        </w:rPr>
      </w:r>
      <w:r/>
    </w:p>
    <w:p>
      <w:pPr>
        <w:pStyle w:val="919"/>
        <w:ind w:firstLine="480"/>
        <w:spacing w:line="360" w:lineRule="auto"/>
        <w:rPr>
          <w:rFonts w:ascii="宋体" w:hAnsi="宋体" w:eastAsia="宋体"/>
          <w:color w:val="000000"/>
          <w:sz w:val="24"/>
          <w:highlight w:val="none"/>
          <w:lang w:val="en-US" w:eastAsia="zh-CN"/>
        </w:rPr>
      </w:pPr>
      <w:r>
        <w:rPr>
          <w:rFonts w:ascii="宋体" w:hAnsi="宋体"/>
          <w:color w:val="000000"/>
          <w:sz w:val="24"/>
          <w:highlight w:val="none"/>
        </w:rPr>
        <w:t xml:space="preserve">1.项目编号：</w:t>
      </w:r>
      <w:r>
        <w:rPr>
          <w:rFonts w:hint="eastAsia" w:ascii="宋体" w:hAnsi="宋体"/>
          <w:color w:val="000000"/>
          <w:sz w:val="24"/>
          <w:highlight w:val="none"/>
          <w:lang w:eastAsia="zh-CN"/>
        </w:rPr>
        <w:t xml:space="preserve">JSZC-320400-YTZB-G2026-0043</w:t>
      </w:r>
      <w:r>
        <w:rPr>
          <w:rFonts w:ascii="宋体" w:hAnsi="宋体" w:eastAsia="宋体"/>
          <w:color w:val="000000"/>
          <w:sz w:val="24"/>
          <w:highlight w:val="none"/>
          <w:lang w:val="en-US" w:eastAsia="zh-CN"/>
        </w:rPr>
      </w:r>
      <w:r/>
    </w:p>
    <w:p>
      <w:pPr>
        <w:pStyle w:val="919"/>
        <w:ind w:left="1919" w:hanging="1440"/>
        <w:spacing w:line="360" w:lineRule="auto"/>
        <w:rPr>
          <w:rFonts w:hint="eastAsia" w:ascii="宋体" w:hAnsi="宋体"/>
          <w:color w:val="000000"/>
          <w:sz w:val="24"/>
          <w:highlight w:val="none"/>
        </w:rPr>
      </w:pPr>
      <w:r>
        <w:rPr>
          <w:rFonts w:ascii="宋体" w:hAnsi="宋体"/>
          <w:color w:val="000000"/>
          <w:sz w:val="24"/>
          <w:highlight w:val="none"/>
        </w:rPr>
        <w:t xml:space="preserve">2.项目名称：</w:t>
      </w:r>
      <w:bookmarkEnd w:id="12"/>
      <w:r>
        <w:rPr>
          <w:rFonts w:hint="eastAsia" w:ascii="宋体" w:hAnsi="宋体"/>
          <w:color w:val="000000"/>
          <w:sz w:val="24"/>
          <w:highlight w:val="none"/>
          <w:lang w:eastAsia="zh-CN"/>
        </w:rPr>
        <w:t xml:space="preserve">常州市中医医院胃肠镜系统采购项目</w:t>
      </w:r>
      <w:r>
        <w:rPr>
          <w:rFonts w:hint="eastAsia" w:ascii="宋体" w:hAnsi="宋体"/>
          <w:color w:val="000000"/>
          <w:sz w:val="24"/>
          <w:highlight w:val="none"/>
        </w:rPr>
      </w:r>
      <w:r/>
    </w:p>
    <w:p>
      <w:pPr>
        <w:pStyle w:val="919"/>
        <w:ind w:firstLine="480"/>
        <w:spacing w:line="360" w:lineRule="auto"/>
        <w:rPr>
          <w:color w:val="000000"/>
          <w:sz w:val="24"/>
          <w:highlight w:val="none"/>
        </w:rPr>
      </w:pPr>
      <w:r>
        <w:rPr>
          <w:rFonts w:ascii="宋体" w:hAnsi="宋体"/>
          <w:color w:val="000000"/>
          <w:sz w:val="24"/>
          <w:highlight w:val="none"/>
        </w:rPr>
        <w:t xml:space="preserve">3.</w:t>
      </w:r>
      <w:r>
        <w:rPr>
          <w:color w:val="000000"/>
          <w:sz w:val="24"/>
          <w:highlight w:val="none"/>
        </w:rPr>
        <w:t xml:space="preserve">项目预算金额：</w:t>
      </w:r>
      <w:r>
        <w:rPr>
          <w:rFonts w:hint="eastAsia"/>
          <w:color w:val="000000"/>
          <w:sz w:val="24"/>
          <w:highlight w:val="none"/>
        </w:rPr>
        <w:t xml:space="preserve">人民币310万元  </w:t>
      </w:r>
      <w:r>
        <w:rPr>
          <w:color w:val="000000"/>
          <w:sz w:val="24"/>
          <w:highlight w:val="none"/>
        </w:rPr>
      </w:r>
      <w:r/>
    </w:p>
    <w:p>
      <w:pPr>
        <w:pStyle w:val="919"/>
        <w:ind w:firstLine="720"/>
        <w:spacing w:line="360" w:lineRule="auto"/>
        <w:rPr>
          <w:rFonts w:ascii="宋体" w:hAnsi="宋体"/>
          <w:color w:val="000000"/>
          <w:sz w:val="24"/>
          <w:highlight w:val="none"/>
        </w:rPr>
      </w:pPr>
      <w:r>
        <w:rPr>
          <w:rFonts w:hint="eastAsia" w:ascii="宋体" w:hAnsi="宋体"/>
          <w:color w:val="000000"/>
          <w:sz w:val="24"/>
          <w:highlight w:val="none"/>
        </w:rPr>
        <w:t xml:space="preserve">项目最高限价（控制价）：</w:t>
      </w:r>
      <w:r>
        <w:rPr>
          <w:rFonts w:hint="eastAsia"/>
          <w:color w:val="000000"/>
          <w:sz w:val="24"/>
          <w:highlight w:val="none"/>
        </w:rPr>
        <w:t xml:space="preserve">人民币310万元  </w:t>
      </w:r>
      <w:r>
        <w:rPr>
          <w:rFonts w:ascii="宋体" w:hAnsi="宋体"/>
          <w:color w:val="000000"/>
          <w:sz w:val="24"/>
          <w:highlight w:val="none"/>
        </w:rPr>
      </w:r>
      <w:r/>
    </w:p>
    <w:p>
      <w:pPr>
        <w:pStyle w:val="919"/>
        <w:ind w:firstLine="480"/>
        <w:spacing w:line="360" w:lineRule="auto"/>
        <w:rPr>
          <w:rFonts w:hint="eastAsia" w:ascii="宋体" w:hAnsi="宋体" w:cs="宋体"/>
          <w:color w:val="000000"/>
          <w:sz w:val="24"/>
          <w:highlight w:val="none"/>
        </w:rPr>
      </w:pPr>
      <w:r>
        <w:rPr>
          <w:rFonts w:ascii="宋体" w:hAnsi="宋体"/>
          <w:color w:val="000000"/>
          <w:sz w:val="24"/>
          <w:highlight w:val="none"/>
        </w:rPr>
        <w:t xml:space="preserve">4.采购需求：</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常州市中医医院胃肠镜系统采购项目</w:t>
      </w:r>
      <w:r>
        <w:rPr>
          <w:rFonts w:hint="eastAsia" w:ascii="宋体" w:hAnsi="宋体"/>
          <w:color w:val="000000"/>
          <w:sz w:val="24"/>
          <w:highlight w:val="none"/>
        </w:rPr>
        <w:t xml:space="preserve">，具体</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内容及要求详见</w:t>
      </w:r>
      <w:r>
        <w:rPr>
          <w:rFonts w:hint="eastAsia" w:ascii="宋体" w:hAnsi="宋体"/>
          <w:color w:val="000000"/>
          <w:sz w:val="24"/>
          <w:highlight w:val="none"/>
          <w:lang w:eastAsia="zh-CN"/>
        </w:rPr>
        <w:t xml:space="preserve">公开</w:t>
      </w:r>
      <w:r>
        <w:rPr>
          <w:rFonts w:hint="eastAsia" w:ascii="宋体" w:hAnsi="宋体"/>
          <w:color w:val="000000"/>
          <w:sz w:val="24"/>
          <w:highlight w:val="none"/>
        </w:rPr>
        <w:t xml:space="preserve">招标文件项目需求。</w:t>
      </w:r>
      <w:r>
        <w:rPr>
          <w:rFonts w:hint="eastAsia" w:ascii="宋体" w:hAnsi="宋体" w:cs="宋体"/>
          <w:color w:val="000000"/>
          <w:sz w:val="24"/>
          <w:highlight w:val="none"/>
        </w:rPr>
      </w:r>
      <w:r/>
    </w:p>
    <w:p>
      <w:pPr>
        <w:pStyle w:val="91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：合同签订</w:t>
      </w:r>
      <w:r>
        <w:rPr>
          <w:rFonts w:hint="eastAsia" w:ascii="宋体" w:hAnsi="宋体"/>
          <w:color w:val="000000"/>
          <w:sz w:val="24"/>
          <w:highlight w:val="none"/>
          <w:lang w:eastAsia="zh-CN"/>
        </w:rPr>
        <w:t xml:space="preserve">生效</w:t>
      </w:r>
      <w:r>
        <w:rPr>
          <w:rFonts w:hint="eastAsia" w:ascii="宋体" w:hAnsi="宋体"/>
          <w:color w:val="000000"/>
          <w:sz w:val="24"/>
          <w:highlight w:val="none"/>
        </w:rPr>
        <w:t xml:space="preserve">后</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天内完成供货、安装、调试、培训，并通过</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rPr>
        <w:t xml:space="preserve">人验收。</w:t>
      </w:r>
      <w:r>
        <w:rPr>
          <w:rFonts w:hint="eastAsia"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6.本项目是否接受联合体投标：</w:t>
      </w:r>
      <w:r>
        <w:rPr>
          <w:rFonts w:hint="eastAsia" w:ascii="宋体" w:hAnsi="宋体"/>
          <w:color w:val="000000"/>
          <w:sz w:val="24"/>
          <w:highlight w:val="none"/>
          <w:lang w:eastAsia="zh-CN"/>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本项目是否接受</w:t>
      </w:r>
      <w:r>
        <w:rPr>
          <w:rFonts w:hint="eastAsia" w:ascii="宋体" w:hAnsi="宋体"/>
          <w:color w:val="000000"/>
          <w:sz w:val="24"/>
          <w:highlight w:val="none"/>
        </w:rPr>
        <w:t xml:space="preserve">进口产品</w:t>
      </w:r>
      <w:r>
        <w:rPr>
          <w:rFonts w:ascii="宋体" w:hAnsi="宋体"/>
          <w:color w:val="000000"/>
          <w:sz w:val="24"/>
          <w:highlight w:val="none"/>
        </w:rPr>
        <w:t xml:space="preserve">投标：</w:t>
      </w:r>
      <w:r>
        <w:rPr>
          <w:rFonts w:hint="eastAsia" w:ascii="宋体" w:hAnsi="宋体"/>
          <w:color w:val="000000"/>
          <w:sz w:val="24"/>
          <w:highlight w:val="none"/>
        </w:rPr>
        <w:t xml:space="preserve">■</w:t>
      </w:r>
      <w:r>
        <w:rPr>
          <w:rFonts w:ascii="宋体" w:hAnsi="宋体"/>
          <w:color w:val="000000"/>
          <w:sz w:val="24"/>
          <w:highlight w:val="none"/>
        </w:rPr>
        <w:t xml:space="preserve">是  </w:t>
      </w:r>
      <w:r>
        <w:rPr>
          <w:rFonts w:hint="eastAsia" w:ascii="宋体" w:hAnsi="宋体"/>
          <w:color w:val="000000"/>
          <w:sz w:val="24"/>
          <w:highlight w:val="none"/>
          <w:lang w:eastAsia="zh-CN"/>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21"/>
        <w:jc w:val="left"/>
        <w:spacing w:before="0" w:line="360" w:lineRule="auto"/>
        <w:rPr>
          <w:rFonts w:ascii="宋体" w:hAnsi="宋体" w:eastAsia="宋体"/>
          <w:color w:val="000000"/>
          <w:sz w:val="24"/>
          <w:szCs w:val="24"/>
          <w:highlight w:val="none"/>
        </w:rPr>
      </w:pPr>
      <w:r/>
      <w:bookmarkStart w:id="13" w:name="_Toc28359080"/>
      <w:r/>
      <w:bookmarkStart w:id="14" w:name="_Toc28359003"/>
      <w:r/>
      <w:bookmarkStart w:id="15" w:name="_Toc35393622"/>
      <w:r/>
      <w:bookmarkStart w:id="16" w:name="_Toc35393791"/>
      <w:r>
        <w:rPr>
          <w:rFonts w:ascii="宋体" w:hAnsi="宋体" w:eastAsia="宋体"/>
          <w:color w:val="000000"/>
          <w:sz w:val="24"/>
          <w:szCs w:val="24"/>
          <w:highlight w:val="none"/>
        </w:rPr>
        <w:t xml:space="preserve">二、申请人的资格要求（须同时满足）</w:t>
      </w:r>
      <w:bookmarkEnd w:id="13"/>
      <w:r/>
      <w:bookmarkEnd w:id="14"/>
      <w:r/>
      <w:bookmarkEnd w:id="15"/>
      <w:r/>
      <w:bookmarkEnd w:id="16"/>
      <w:r>
        <w:rPr>
          <w:rFonts w:ascii="宋体" w:hAnsi="宋体" w:eastAsia="宋体"/>
          <w:color w:val="000000"/>
          <w:sz w:val="24"/>
          <w:szCs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t xml:space="preserve">以及下列情形：</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1.1未被“信用中国”网站（</w:t>
      </w:r>
      <w:r>
        <w:rPr>
          <w:rFonts w:hint="eastAsia" w:ascii="宋体" w:hAnsi="宋体"/>
          <w:color w:val="000000"/>
          <w:sz w:val="24"/>
          <w:highlight w:val="none"/>
          <w:lang w:val="en-US" w:eastAsia="zh-CN"/>
        </w:rPr>
        <w:t xml:space="preserve">www</w:t>
      </w:r>
      <w:r>
        <w:rPr>
          <w:rFonts w:hint="eastAsia" w:ascii="宋体" w:hAnsi="宋体"/>
          <w:color w:val="000000"/>
          <w:sz w:val="24"/>
          <w:highlight w:val="none"/>
        </w:rPr>
        <w:t xml:space="preserve">.creditchina.gov.cn）或“中国政府采购网”网站（www.ccgp.gov.cn）列入失信被执行人、重大税收违法案件当事人名单、政府采购严重失信行为记录名单；</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bookmarkStart w:id="17" w:name="_Toc28359081"/>
      <w:r/>
      <w:bookmarkStart w:id="18" w:name="_Toc28359004"/>
      <w:r>
        <w:rPr>
          <w:rFonts w:ascii="宋体" w:hAnsi="宋体"/>
          <w:color w:val="000000"/>
          <w:sz w:val="24"/>
          <w:highlight w:val="none"/>
        </w:rPr>
        <w:t xml:space="preserve">2.落实政府采购政策需满足的资格要求：</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2.1 中小企业政策</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本项目不专门面向中小企业预留采购份额。</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t xml:space="preserve">本项目专门面向  </w:t>
      </w:r>
      <w:r>
        <w:rPr>
          <w:rFonts w:ascii="宋体" w:hAnsi="宋体"/>
          <w:color w:val="000000"/>
          <w:sz w:val="24"/>
          <w:highlight w:val="none"/>
        </w:rPr>
        <w:t xml:space="preserve">□</w:t>
      </w:r>
      <w:r>
        <w:rPr>
          <w:rFonts w:ascii="宋体" w:hAnsi="宋体"/>
          <w:color w:val="000000"/>
          <w:sz w:val="24"/>
          <w:highlight w:val="none"/>
        </w:rPr>
        <w:t xml:space="preserve">中小 □小微企业  采购。即：提供的货物全部由符合政策要求的中小/小微企业制造、服务全部由符合政策要求的中小/小微企业承接。</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sz w:val="24"/>
          <w:highlight w:val="none"/>
        </w:rPr>
        <w:t xml:space="preserve">无。</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2.2 其它落实政府采购政策的资格要求（如有）：</w:t>
      </w:r>
      <w:r>
        <w:rPr>
          <w:rFonts w:hint="eastAsia" w:ascii="宋体" w:hAnsi="宋体"/>
          <w:color w:val="000000"/>
          <w:sz w:val="24"/>
          <w:highlight w:val="none"/>
        </w:rPr>
        <w:t xml:space="preserve">无。</w:t>
      </w:r>
      <w:r>
        <w:rPr>
          <w:rFonts w:ascii="宋体" w:hAnsi="宋体"/>
          <w:color w:val="000000"/>
          <w:sz w:val="24"/>
          <w:highlight w:val="none"/>
        </w:rPr>
      </w:r>
      <w:r/>
    </w:p>
    <w:p>
      <w:pPr>
        <w:pStyle w:val="919"/>
        <w:ind w:firstLine="480"/>
        <w:spacing w:line="360" w:lineRule="auto"/>
        <w:rPr>
          <w:rFonts w:ascii="宋体" w:hAnsi="宋体"/>
          <w:i/>
          <w:iCs/>
          <w:color w:val="000000"/>
          <w:sz w:val="24"/>
          <w:highlight w:val="none"/>
          <w:u w:val="single"/>
        </w:rPr>
      </w:pPr>
      <w:r>
        <w:rPr>
          <w:rFonts w:ascii="宋体" w:hAnsi="宋体"/>
          <w:color w:val="000000"/>
          <w:sz w:val="24"/>
          <w:highlight w:val="none"/>
        </w:rPr>
        <w:t xml:space="preserve">3.本项目的特定资格要求：</w:t>
      </w:r>
      <w:r>
        <w:rPr>
          <w:rFonts w:ascii="宋体" w:hAnsi="宋体"/>
          <w:i/>
          <w:iCs/>
          <w:color w:val="000000"/>
          <w:sz w:val="24"/>
          <w:highlight w:val="none"/>
          <w:u w:val="single"/>
        </w:rPr>
      </w:r>
      <w:r/>
    </w:p>
    <w:p>
      <w:pPr>
        <w:pStyle w:val="919"/>
        <w:ind w:firstLine="480"/>
        <w:spacing w:line="360" w:lineRule="auto"/>
        <w:tabs>
          <w:tab w:val="left" w:pos="900" w:leader="none"/>
          <w:tab w:val="left" w:pos="1134" w:leader="none"/>
          <w:tab w:val="left" w:pos="1589" w:leader="none"/>
          <w:tab w:val="left" w:pos="5521" w:leader="none"/>
        </w:tabs>
        <w:rPr>
          <w:rFonts w:ascii="宋体" w:hAnsi="宋体"/>
          <w:i/>
          <w:color w:val="000000"/>
          <w:sz w:val="24"/>
          <w:highlight w:val="none"/>
        </w:rPr>
      </w:pPr>
      <w:r>
        <w:rPr>
          <w:rFonts w:ascii="宋体" w:hAnsi="宋体"/>
          <w:color w:val="000000"/>
          <w:sz w:val="24"/>
          <w:highlight w:val="none"/>
        </w:rPr>
        <w:t xml:space="preserve">3.1本项目是否接受分支机构参与投标：</w:t>
      </w:r>
      <w:r>
        <w:rPr>
          <w:rFonts w:hint="eastAsia" w:ascii="宋体" w:hAnsi="宋体"/>
          <w:color w:val="000000"/>
          <w:sz w:val="24"/>
          <w:highlight w:val="none"/>
          <w:lang w:eastAsia="zh-CN"/>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i/>
          <w:color w:val="000000"/>
          <w:sz w:val="24"/>
          <w:highlight w:val="none"/>
        </w:rPr>
      </w:r>
      <w:r/>
    </w:p>
    <w:p>
      <w:pPr>
        <w:pStyle w:val="919"/>
        <w:ind w:firstLine="480"/>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ascii="宋体" w:hAnsi="宋体"/>
          <w:color w:val="000000"/>
          <w:sz w:val="24"/>
          <w:highlight w:val="none"/>
        </w:rPr>
        <w:t xml:space="preserve">3.2本项目是否属于政府购买服务：</w:t>
      </w:r>
      <w:r>
        <w:rPr>
          <w:rFonts w:ascii="宋体" w:hAnsi="宋体"/>
          <w:color w:val="000000"/>
          <w:sz w:val="24"/>
          <w:highlight w:val="none"/>
        </w:rPr>
      </w:r>
      <w:r/>
    </w:p>
    <w:p>
      <w:pPr>
        <w:pStyle w:val="919"/>
        <w:ind w:left="991" w:firstLine="2"/>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19"/>
        <w:ind w:left="991" w:firstLine="2"/>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是，公益一类事业单位、使用事业编制且由财政拨款保障的群团组织，不得作为承接主体；</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3.3其他特定资格要求：</w:t>
      </w:r>
      <w:bookmarkEnd w:id="17"/>
      <w:r/>
      <w:bookmarkEnd w:id="18"/>
      <w:r/>
      <w:bookmarkStart w:id="19" w:name="_Toc35393623"/>
      <w:r/>
      <w:bookmarkStart w:id="20" w:name="_Toc35393792"/>
      <w:r>
        <w:rPr>
          <w:rFonts w:ascii="宋体" w:hAnsi="宋体"/>
          <w:color w:val="000000"/>
          <w:sz w:val="24"/>
          <w:highlight w:val="none"/>
        </w:rPr>
      </w:r>
      <w:r/>
    </w:p>
    <w:p>
      <w:pPr>
        <w:pStyle w:val="919"/>
        <w:ind w:firstLine="482"/>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A.投标人具有有效的医疗器械生产许可证或医疗器械经营许可证；</w:t>
      </w:r>
      <w:r>
        <w:rPr>
          <w:rFonts w:hint="eastAsia" w:ascii="宋体" w:hAnsi="宋体" w:eastAsia="宋体" w:cs="Times New Roman"/>
          <w:b/>
          <w:bCs/>
          <w:color w:val="000000"/>
          <w:sz w:val="24"/>
          <w:highlight w:val="none"/>
          <w:lang w:val="en-US" w:eastAsia="zh-CN"/>
        </w:rPr>
      </w:r>
      <w:r/>
    </w:p>
    <w:p>
      <w:pPr>
        <w:pStyle w:val="919"/>
        <w:ind w:firstLine="482"/>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B.投标人所投设备具有有效的医疗器械注册证；</w:t>
      </w:r>
      <w:r>
        <w:rPr>
          <w:rFonts w:hint="eastAsia" w:ascii="宋体" w:hAnsi="宋体" w:eastAsia="宋体" w:cs="Times New Roman"/>
          <w:b/>
          <w:bCs/>
          <w:color w:val="000000"/>
          <w:sz w:val="24"/>
          <w:highlight w:val="none"/>
          <w:lang w:val="en-US" w:eastAsia="zh-CN"/>
        </w:rPr>
      </w:r>
      <w:r/>
    </w:p>
    <w:p>
      <w:pPr>
        <w:pStyle w:val="919"/>
        <w:ind w:firstLine="482"/>
        <w:spacing w:line="360" w:lineRule="auto"/>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C.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ascii="宋体" w:hAnsi="宋体" w:eastAsia="宋体" w:cs="Times New Roman"/>
          <w:b/>
          <w:bCs/>
          <w:color w:val="000000"/>
          <w:sz w:val="24"/>
          <w:highlight w:val="none"/>
          <w:lang w:val="en-US" w:eastAsia="zh-CN"/>
        </w:rPr>
      </w:r>
      <w:r/>
    </w:p>
    <w:p>
      <w:pPr>
        <w:pStyle w:val="921"/>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三、获取招标文件</w:t>
      </w:r>
      <w:bookmarkEnd w:id="19"/>
      <w:r/>
      <w:bookmarkEnd w:id="20"/>
      <w:r>
        <w:rPr>
          <w:rFonts w:ascii="宋体" w:hAnsi="宋体" w:eastAsia="宋体"/>
          <w:color w:val="000000"/>
          <w:sz w:val="24"/>
          <w:szCs w:val="24"/>
          <w:highlight w:val="none"/>
        </w:rPr>
      </w:r>
      <w:r/>
    </w:p>
    <w:p>
      <w:pPr>
        <w:pStyle w:val="919"/>
        <w:ind w:firstLine="480"/>
        <w:spacing w:line="360" w:lineRule="auto"/>
        <w:rPr>
          <w:rFonts w:hint="eastAsia" w:ascii="Times New Roman" w:hAnsi="Times New Roman" w:eastAsia="宋体" w:cs="Times New Roman"/>
          <w:color w:val="000000"/>
          <w:sz w:val="24"/>
          <w:highlight w:val="none"/>
          <w:lang w:eastAsia="zh-CN" w:bidi="ar"/>
        </w:rPr>
      </w:pPr>
      <w:r/>
      <w:bookmarkStart w:id="21" w:name="_Toc28359005"/>
      <w:r/>
      <w:bookmarkStart w:id="22" w:name="_Toc28359082"/>
      <w:r/>
      <w:bookmarkStart w:id="23" w:name="_Toc35393793"/>
      <w:r/>
      <w:bookmarkStart w:id="24" w:name="_Toc35393624"/>
      <w:r>
        <w:rPr>
          <w:rFonts w:ascii="宋体" w:hAnsi="宋体"/>
          <w:color w:val="000000"/>
          <w:sz w:val="24"/>
          <w:highlight w:val="none"/>
          <w:lang w:bidi="ar"/>
        </w:rPr>
        <w:t xml:space="preserve">1.时间：</w:t>
      </w:r>
      <w:r>
        <w:rPr>
          <w:rFonts w:hint="eastAsia" w:ascii="宋体" w:hAnsi="宋体"/>
          <w:color w:val="000000"/>
          <w:sz w:val="24"/>
          <w:highlight w:val="none"/>
          <w:lang w:bidi="ar"/>
        </w:rPr>
        <w:t xml:space="preserve">自招标文件公告发布之日起5个工作日 </w:t>
      </w:r>
      <w:r>
        <w:rPr>
          <w:rFonts w:hint="eastAsia" w:ascii="Times New Roman" w:hAnsi="Times New Roman" w:eastAsia="宋体" w:cs="Times New Roman"/>
          <w:color w:val="000000"/>
          <w:sz w:val="24"/>
          <w:highlight w:val="none"/>
          <w:lang w:bidi="ar"/>
        </w:rPr>
        <w:t xml:space="preserve">。</w:t>
      </w:r>
      <w:r>
        <w:rPr>
          <w:rFonts w:hint="eastAsia" w:ascii="Times New Roman" w:hAnsi="Times New Roman" w:eastAsia="宋体" w:cs="Times New Roman"/>
          <w:color w:val="000000"/>
          <w:sz w:val="24"/>
          <w:highlight w:val="none"/>
          <w:lang w:eastAsia="zh-CN" w:bidi="ar"/>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lang w:bidi="ar"/>
        </w:rPr>
        <w:t xml:space="preserve">2.地点：</w:t>
      </w:r>
      <w:r>
        <w:rPr>
          <w:rFonts w:hint="eastAsia"/>
          <w:color w:val="000000"/>
          <w:sz w:val="24"/>
          <w:highlight w:val="none"/>
          <w:lang w:bidi="ar"/>
        </w:rPr>
        <w:t xml:space="preserve">“苏采云”</w:t>
      </w:r>
      <w:r>
        <w:rPr>
          <w:rFonts w:hint="eastAsia"/>
          <w:color w:val="000000"/>
          <w:sz w:val="24"/>
          <w:highlight w:val="none"/>
          <w:lang w:val="en-US" w:eastAsia="zh-CN" w:bidi="ar"/>
        </w:rPr>
        <w:t xml:space="preserve">政府采购一体化平台</w:t>
      </w:r>
      <w:r>
        <w:rPr>
          <w:rFonts w:hint="eastAsia" w:eastAsia="宋体"/>
          <w:color w:val="000000"/>
          <w:sz w:val="24"/>
          <w:highlight w:val="none"/>
          <w:lang w:val="en-US" w:eastAsia="zh-CN"/>
        </w:rPr>
        <w:t xml:space="preserve">。</w:t>
      </w:r>
      <w:r>
        <w:rPr>
          <w:rFonts w:ascii="宋体" w:hAnsi="宋体"/>
          <w:color w:val="000000"/>
          <w:sz w:val="24"/>
          <w:highlight w:val="none"/>
        </w:rPr>
      </w:r>
      <w:r/>
    </w:p>
    <w:p>
      <w:pPr>
        <w:pStyle w:val="919"/>
        <w:ind w:firstLine="480"/>
        <w:spacing w:line="360" w:lineRule="auto"/>
        <w:rPr>
          <w:color w:val="000000"/>
          <w:sz w:val="24"/>
          <w:highlight w:val="none"/>
          <w:lang w:bidi="ar"/>
        </w:rPr>
      </w:pPr>
      <w:r>
        <w:rPr>
          <w:rFonts w:ascii="宋体" w:hAnsi="宋体"/>
          <w:color w:val="000000"/>
          <w:sz w:val="24"/>
          <w:highlight w:val="none"/>
          <w:lang w:bidi="ar"/>
        </w:rPr>
        <w:t xml:space="preserve">3.方式：</w:t>
      </w:r>
      <w:r>
        <w:rPr>
          <w:rFonts w:hint="eastAsia" w:ascii="宋体" w:hAnsi="宋体"/>
          <w:color w:val="000000"/>
          <w:sz w:val="24"/>
          <w:highlight w:val="none"/>
          <w:lang w:val="en-US" w:eastAsia="zh-CN" w:bidi="ar"/>
        </w:rPr>
        <w:t xml:space="preserve">投标人</w:t>
      </w:r>
      <w:r>
        <w:rPr>
          <w:rFonts w:hint="eastAsia"/>
          <w:color w:val="000000"/>
          <w:sz w:val="24"/>
          <w:highlight w:val="none"/>
          <w:lang w:bidi="ar"/>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sz w:val="24"/>
          <w:highlight w:val="none"/>
          <w:lang w:bidi="ar"/>
        </w:rPr>
      </w:r>
      <w:r/>
    </w:p>
    <w:p>
      <w:pPr>
        <w:pStyle w:val="919"/>
        <w:ind w:firstLine="480"/>
        <w:jc w:val="left"/>
        <w:spacing w:line="360" w:lineRule="auto"/>
        <w:widowControl/>
        <w:rPr>
          <w:rFonts w:ascii="宋体" w:hAnsi="宋体"/>
          <w:b w:val="0"/>
          <w:bCs w:val="0"/>
          <w:color w:val="000000"/>
          <w:sz w:val="24"/>
          <w:highlight w:val="none"/>
        </w:rPr>
      </w:pPr>
      <w:r>
        <w:rPr>
          <w:rFonts w:ascii="宋体" w:hAnsi="宋体"/>
          <w:b w:val="0"/>
          <w:bCs w:val="0"/>
          <w:color w:val="000000"/>
          <w:sz w:val="24"/>
          <w:highlight w:val="none"/>
          <w:lang w:bidi="ar"/>
        </w:rPr>
        <w:t xml:space="preserve">4.售价：</w:t>
      </w:r>
      <w:r>
        <w:rPr>
          <w:rFonts w:hint="eastAsia" w:ascii="宋体" w:hAnsi="宋体"/>
          <w:b w:val="0"/>
          <w:bCs w:val="0"/>
          <w:color w:val="000000"/>
          <w:sz w:val="24"/>
          <w:highlight w:val="none"/>
          <w:u w:val="single"/>
          <w:lang w:bidi="ar"/>
        </w:rPr>
        <w:t xml:space="preserve"> 0 </w:t>
      </w:r>
      <w:r>
        <w:rPr>
          <w:rFonts w:hint="eastAsia" w:ascii="宋体" w:hAnsi="宋体"/>
          <w:b w:val="0"/>
          <w:bCs w:val="0"/>
          <w:color w:val="000000"/>
          <w:sz w:val="24"/>
          <w:highlight w:val="none"/>
          <w:lang w:bidi="ar"/>
        </w:rPr>
        <w:t xml:space="preserve">元</w:t>
      </w:r>
      <w:r>
        <w:rPr>
          <w:rFonts w:ascii="宋体" w:hAnsi="宋体"/>
          <w:b w:val="0"/>
          <w:bCs w:val="0"/>
          <w:color w:val="000000"/>
          <w:sz w:val="24"/>
          <w:highlight w:val="none"/>
          <w:lang w:bidi="ar"/>
        </w:rPr>
        <w:t xml:space="preserve">。</w:t>
      </w:r>
      <w:r>
        <w:rPr>
          <w:rFonts w:ascii="宋体" w:hAnsi="宋体"/>
          <w:b w:val="0"/>
          <w:bCs w:val="0"/>
          <w:color w:val="000000"/>
          <w:sz w:val="24"/>
          <w:highlight w:val="none"/>
        </w:rPr>
      </w:r>
      <w:r/>
    </w:p>
    <w:p>
      <w:pPr>
        <w:pStyle w:val="921"/>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四、提交投标文件</w:t>
      </w:r>
      <w:bookmarkEnd w:id="21"/>
      <w:r/>
      <w:bookmarkEnd w:id="22"/>
      <w:r>
        <w:rPr>
          <w:rFonts w:ascii="宋体" w:hAnsi="宋体" w:eastAsia="宋体"/>
          <w:color w:val="000000"/>
          <w:sz w:val="24"/>
          <w:szCs w:val="24"/>
          <w:highlight w:val="none"/>
        </w:rPr>
        <w:t xml:space="preserve">截止时间、开标时间和地点</w:t>
      </w:r>
      <w:bookmarkEnd w:id="23"/>
      <w:r/>
      <w:bookmarkEnd w:id="24"/>
      <w:r>
        <w:rPr>
          <w:rFonts w:ascii="宋体" w:hAnsi="宋体" w:eastAsia="宋体"/>
          <w:color w:val="000000"/>
          <w:sz w:val="24"/>
          <w:szCs w:val="24"/>
          <w:highlight w:val="none"/>
        </w:rPr>
      </w:r>
      <w:r/>
    </w:p>
    <w:p>
      <w:pPr>
        <w:pStyle w:val="919"/>
        <w:ind w:firstLine="480"/>
        <w:spacing w:line="360" w:lineRule="auto"/>
        <w:rPr>
          <w:rFonts w:ascii="宋体" w:hAnsi="宋体"/>
          <w:bCs/>
          <w:color w:val="000000"/>
          <w:sz w:val="24"/>
          <w:highlight w:val="none"/>
          <w:u w:val="single"/>
        </w:rPr>
      </w:pPr>
      <w:r>
        <w:rPr>
          <w:rFonts w:ascii="宋体" w:hAnsi="宋体"/>
          <w:color w:val="000000"/>
          <w:sz w:val="24"/>
          <w:highlight w:val="none"/>
          <w:lang w:bidi="ar"/>
        </w:rPr>
        <w:t xml:space="preserve">投标截止时间、开标时间：</w:t>
      </w:r>
      <w:r>
        <w:rPr>
          <w:rFonts w:hint="eastAsia" w:ascii="宋体" w:hAnsi="宋体"/>
          <w:color w:val="000000"/>
          <w:sz w:val="24"/>
          <w:highlight w:val="none"/>
          <w:lang w:bidi="ar"/>
        </w:rPr>
        <w:t xml:space="preserve">20</w:t>
      </w:r>
      <w:r>
        <w:rPr>
          <w:rFonts w:hint="eastAsia" w:ascii="宋体" w:hAnsi="宋体"/>
          <w:color w:val="000000"/>
          <w:sz w:val="24"/>
          <w:highlight w:val="none"/>
          <w:lang w:val="en-US" w:eastAsia="zh-CN" w:bidi="ar"/>
        </w:rPr>
        <w:t xml:space="preserve">26</w:t>
      </w:r>
      <w:r>
        <w:rPr>
          <w:rFonts w:hint="eastAsia" w:ascii="宋体" w:hAnsi="宋体"/>
          <w:color w:val="000000"/>
          <w:sz w:val="24"/>
          <w:highlight w:val="none"/>
          <w:lang w:bidi="ar"/>
        </w:rPr>
        <w:t xml:space="preserve">年</w:t>
      </w:r>
      <w:r>
        <w:rPr>
          <w:rFonts w:hint="eastAsia" w:ascii="宋体" w:hAnsi="宋体"/>
          <w:color w:val="000000"/>
          <w:sz w:val="24"/>
          <w:highlight w:val="none"/>
          <w:lang w:val="en-US" w:eastAsia="zh-CN" w:bidi="ar"/>
        </w:rPr>
        <w:t xml:space="preserve">11</w:t>
      </w:r>
      <w:r>
        <w:rPr>
          <w:rFonts w:hint="eastAsia" w:ascii="宋体" w:hAnsi="宋体"/>
          <w:color w:val="000000"/>
          <w:sz w:val="24"/>
          <w:highlight w:val="none"/>
          <w:lang w:bidi="ar"/>
        </w:rPr>
        <w:t xml:space="preserve">月</w:t>
      </w:r>
      <w:r>
        <w:rPr>
          <w:rFonts w:hint="eastAsia" w:ascii="宋体" w:hAnsi="宋体"/>
          <w:color w:val="000000"/>
          <w:sz w:val="24"/>
          <w:highlight w:val="none"/>
          <w:lang w:val="en-US" w:eastAsia="zh-CN" w:bidi="ar"/>
        </w:rPr>
        <w:t xml:space="preserve">10</w:t>
      </w:r>
      <w:r>
        <w:rPr>
          <w:rFonts w:hint="eastAsia" w:ascii="宋体" w:hAnsi="宋体"/>
          <w:color w:val="000000"/>
          <w:sz w:val="24"/>
          <w:highlight w:val="none"/>
          <w:lang w:bidi="ar"/>
        </w:rPr>
        <w:t xml:space="preserve">日</w:t>
      </w:r>
      <w:r>
        <w:rPr>
          <w:rFonts w:hint="eastAsia" w:ascii="宋体" w:hAnsi="宋体"/>
          <w:color w:val="000000"/>
          <w:sz w:val="24"/>
          <w:highlight w:val="none"/>
          <w:lang w:val="en-US" w:eastAsia="zh-CN" w:bidi="ar"/>
        </w:rPr>
        <w:t xml:space="preserve">14</w:t>
      </w:r>
      <w:r>
        <w:rPr>
          <w:rFonts w:hint="eastAsia" w:ascii="宋体" w:hAnsi="宋体"/>
          <w:color w:val="000000"/>
          <w:sz w:val="24"/>
          <w:highlight w:val="none"/>
          <w:lang w:bidi="ar"/>
        </w:rPr>
        <w:t xml:space="preserve">点</w:t>
      </w:r>
      <w:r>
        <w:rPr>
          <w:rFonts w:hint="eastAsia" w:ascii="宋体" w:hAnsi="宋体"/>
          <w:color w:val="000000"/>
          <w:sz w:val="24"/>
          <w:highlight w:val="none"/>
          <w:lang w:val="en-US" w:eastAsia="zh-CN" w:bidi="ar"/>
        </w:rPr>
        <w:t xml:space="preserve">30</w:t>
      </w:r>
      <w:r>
        <w:rPr>
          <w:rFonts w:hint="eastAsia" w:ascii="宋体" w:hAnsi="宋体"/>
          <w:color w:val="000000"/>
          <w:sz w:val="24"/>
          <w:highlight w:val="none"/>
          <w:lang w:bidi="ar"/>
        </w:rPr>
        <w:t xml:space="preserve">分（北京时间）。</w:t>
      </w:r>
      <w:r>
        <w:rPr>
          <w:rFonts w:ascii="宋体" w:hAnsi="宋体"/>
          <w:bCs/>
          <w:color w:val="000000"/>
          <w:sz w:val="24"/>
          <w:highlight w:val="none"/>
          <w:u w:val="single"/>
        </w:rPr>
      </w:r>
      <w:r/>
    </w:p>
    <w:p>
      <w:pPr>
        <w:pStyle w:val="919"/>
        <w:ind w:firstLine="480"/>
        <w:spacing w:line="360" w:lineRule="auto"/>
        <w:rPr>
          <w:rFonts w:hint="eastAsia" w:ascii="宋体" w:hAnsi="宋体" w:eastAsia="宋体" w:cs="Times New Roman"/>
          <w:color w:val="000000"/>
          <w:sz w:val="24"/>
          <w:highlight w:val="none"/>
          <w:lang w:bidi="ar"/>
        </w:rPr>
      </w:pPr>
      <w:r>
        <w:rPr>
          <w:rFonts w:ascii="宋体" w:hAnsi="宋体" w:eastAsia="宋体" w:cs="Times New Roman"/>
          <w:color w:val="000000"/>
          <w:sz w:val="24"/>
          <w:highlight w:val="none"/>
          <w:lang w:bidi="ar"/>
        </w:rPr>
        <w:t xml:space="preserve">地点：</w:t>
      </w:r>
      <w:bookmarkStart w:id="25" w:name="_Toc35393625"/>
      <w:r/>
      <w:bookmarkStart w:id="26" w:name="_Toc28359007"/>
      <w:r/>
      <w:bookmarkStart w:id="27" w:name="_Toc35393794"/>
      <w:r/>
      <w:bookmarkStart w:id="28" w:name="_Toc28359084"/>
      <w:r>
        <w:rPr>
          <w:rFonts w:hint="eastAsia" w:ascii="宋体" w:hAnsi="宋体" w:eastAsia="宋体" w:cs="Times New Roman"/>
          <w:color w:val="000000"/>
          <w:sz w:val="24"/>
          <w:highlight w:val="none"/>
          <w:lang w:bidi="ar"/>
        </w:rPr>
        <w:t xml:space="preserve">本项目采用远程“不见面”交易方式，无需到现场提交，请投标人在提交时间截止前提前登入“苏采云”，通过系统在线提交电子投标文件。 </w:t>
      </w:r>
      <w:r>
        <w:rPr>
          <w:rFonts w:hint="eastAsia" w:ascii="宋体" w:hAnsi="宋体" w:eastAsia="宋体" w:cs="Times New Roman"/>
          <w:color w:val="000000"/>
          <w:sz w:val="24"/>
          <w:highlight w:val="none"/>
          <w:lang w:bidi="ar"/>
        </w:rPr>
      </w:r>
      <w:r/>
    </w:p>
    <w:p>
      <w:pPr>
        <w:pStyle w:val="921"/>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五、公告期限</w:t>
      </w:r>
      <w:bookmarkEnd w:id="25"/>
      <w:r/>
      <w:bookmarkEnd w:id="26"/>
      <w:r/>
      <w:bookmarkEnd w:id="27"/>
      <w:r/>
      <w:bookmarkEnd w:id="28"/>
      <w:r>
        <w:rPr>
          <w:rFonts w:ascii="宋体" w:hAnsi="宋体" w:eastAsia="宋体"/>
          <w:color w:val="000000"/>
          <w:sz w:val="24"/>
          <w:szCs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自本公告发布之日起5个工作日。</w:t>
      </w:r>
      <w:r>
        <w:rPr>
          <w:rFonts w:ascii="宋体" w:hAnsi="宋体"/>
          <w:color w:val="000000"/>
          <w:sz w:val="24"/>
          <w:highlight w:val="none"/>
        </w:rPr>
      </w:r>
      <w:r/>
    </w:p>
    <w:p>
      <w:pPr>
        <w:pStyle w:val="921"/>
        <w:jc w:val="left"/>
        <w:spacing w:before="0" w:line="360" w:lineRule="auto"/>
        <w:rPr>
          <w:rFonts w:ascii="宋体" w:hAnsi="宋体" w:eastAsia="宋体"/>
          <w:color w:val="000000"/>
          <w:sz w:val="24"/>
          <w:szCs w:val="24"/>
          <w:highlight w:val="none"/>
        </w:rPr>
      </w:pPr>
      <w:r/>
      <w:bookmarkStart w:id="29" w:name="_Toc35393626"/>
      <w:r/>
      <w:bookmarkStart w:id="30" w:name="_Toc35393795"/>
      <w:r>
        <w:rPr>
          <w:rFonts w:ascii="宋体" w:hAnsi="宋体" w:eastAsia="宋体"/>
          <w:color w:val="000000"/>
          <w:sz w:val="24"/>
          <w:szCs w:val="24"/>
          <w:highlight w:val="none"/>
        </w:rPr>
        <w:t xml:space="preserve">六、其他补充事宜</w:t>
      </w:r>
      <w:bookmarkEnd w:id="29"/>
      <w:r/>
      <w:bookmarkEnd w:id="30"/>
      <w:r>
        <w:rPr>
          <w:rFonts w:ascii="宋体" w:hAnsi="宋体" w:eastAsia="宋体"/>
          <w:color w:val="000000"/>
          <w:sz w:val="24"/>
          <w:szCs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1.本项目需要落实的政府采购政策：</w:t>
      </w:r>
      <w:r>
        <w:rPr>
          <w:rFonts w:hint="eastAsia" w:ascii="宋体" w:hAnsi="宋体"/>
          <w:color w:val="000000"/>
          <w:sz w:val="24"/>
          <w:highlight w:val="none"/>
          <w:lang w:bidi="ar"/>
        </w:rPr>
        <w:t xml:space="preserve">无</w:t>
      </w:r>
      <w:r>
        <w:rPr>
          <w:rFonts w:ascii="宋体" w:hAnsi="宋体"/>
          <w:color w:val="000000"/>
          <w:sz w:val="24"/>
          <w:highlight w:val="none"/>
          <w:lang w:bidi="ar"/>
        </w:rPr>
        <w:t xml:space="preserve">。</w:t>
      </w:r>
      <w:r>
        <w:rPr>
          <w:rFonts w:ascii="宋体" w:hAnsi="宋体"/>
          <w:color w:val="000000"/>
          <w:sz w:val="24"/>
          <w:highlight w:val="none"/>
        </w:rPr>
        <w:t xml:space="preserve"> </w:t>
      </w:r>
      <w:r>
        <w:rPr>
          <w:rFonts w:ascii="宋体" w:hAnsi="宋体"/>
          <w:color w:val="000000"/>
          <w:sz w:val="24"/>
          <w:highlight w:val="none"/>
        </w:rPr>
      </w:r>
      <w:r/>
    </w:p>
    <w:p>
      <w:pPr>
        <w:pStyle w:val="919"/>
        <w:ind w:firstLine="480"/>
        <w:jc w:val="left"/>
        <w:spacing w:line="360" w:lineRule="auto"/>
        <w:widowControl/>
        <w:rPr>
          <w:rFonts w:ascii="宋体" w:hAnsi="宋体"/>
          <w:bCs/>
          <w:color w:val="000000"/>
          <w:sz w:val="24"/>
          <w:highlight w:val="none"/>
          <w:lang w:bidi="ar"/>
        </w:rPr>
      </w:pPr>
      <w:r>
        <w:rPr>
          <w:rFonts w:ascii="宋体" w:hAnsi="宋体"/>
          <w:color w:val="000000"/>
          <w:sz w:val="24"/>
          <w:highlight w:val="none"/>
          <w:lang w:bidi="ar"/>
        </w:rPr>
        <w:t xml:space="preserve">2.</w:t>
      </w:r>
      <w:r>
        <w:rPr>
          <w:color w:val="000000"/>
          <w:sz w:val="24"/>
          <w:highlight w:val="none"/>
          <w:lang w:bidi="ar"/>
        </w:rPr>
        <w:t xml:space="preserve">本项目采用全流程电子化采购方式</w:t>
      </w:r>
      <w:r>
        <w:rPr>
          <w:rFonts w:ascii="宋体" w:hAnsi="宋体"/>
          <w:color w:val="000000"/>
          <w:sz w:val="24"/>
          <w:highlight w:val="none"/>
          <w:lang w:bidi="ar"/>
        </w:rPr>
        <w:t xml:space="preserve">，请供应商认真学习</w:t>
      </w:r>
      <w:r>
        <w:rPr>
          <w:rFonts w:hint="eastAsia"/>
          <w:color w:val="000000"/>
          <w:sz w:val="24"/>
          <w:highlight w:val="none"/>
          <w:lang w:bidi="ar"/>
        </w:rPr>
        <w:t xml:space="preserve">“苏采云”政府采购一体化平台</w:t>
      </w:r>
      <w:r>
        <w:rPr>
          <w:rFonts w:ascii="宋体" w:hAnsi="宋体"/>
          <w:color w:val="000000"/>
          <w:sz w:val="24"/>
          <w:highlight w:val="none"/>
          <w:lang w:bidi="ar"/>
        </w:rPr>
        <w:t xml:space="preserve">发布的相关操作手册，办理CA认证证书、进行</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苏采云”</w:t>
      </w:r>
      <w:r>
        <w:rPr>
          <w:rFonts w:hint="eastAsia" w:ascii="宋体" w:hAnsi="宋体"/>
          <w:color w:val="000000"/>
          <w:sz w:val="24"/>
          <w:highlight w:val="none"/>
          <w:lang w:bidi="ar"/>
        </w:rPr>
        <w:t xml:space="preserve">政府采购一体化平台</w:t>
      </w:r>
      <w:r>
        <w:rPr>
          <w:rFonts w:ascii="宋体" w:hAnsi="宋体"/>
          <w:color w:val="000000"/>
          <w:sz w:val="24"/>
          <w:highlight w:val="none"/>
          <w:lang w:bidi="ar"/>
        </w:rPr>
        <w:t xml:space="preserve">注册绑定，并认真核实</w:t>
      </w:r>
      <w:r>
        <w:rPr>
          <w:rFonts w:ascii="宋体" w:hAnsi="宋体"/>
          <w:bCs/>
          <w:color w:val="000000"/>
          <w:sz w:val="24"/>
          <w:highlight w:val="none"/>
          <w:lang w:bidi="ar"/>
        </w:rPr>
        <w:t xml:space="preserve">数字认证证书情况确认是否符合本项目电子化采购流程要求。</w:t>
      </w:r>
      <w:r>
        <w:rPr>
          <w:rFonts w:ascii="宋体" w:hAnsi="宋体"/>
          <w:bCs/>
          <w:color w:val="000000"/>
          <w:sz w:val="24"/>
          <w:highlight w:val="none"/>
          <w:lang w:bidi="ar"/>
        </w:rPr>
      </w:r>
      <w:r/>
    </w:p>
    <w:p>
      <w:pPr>
        <w:pStyle w:val="919"/>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  0519-85588163</w:t>
      </w:r>
      <w:r>
        <w:rPr>
          <w:color w:val="000000"/>
          <w:sz w:val="24"/>
          <w:highlight w:val="none"/>
        </w:rPr>
      </w:r>
      <w:r/>
    </w:p>
    <w:p>
      <w:pPr>
        <w:pStyle w:val="919"/>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   </w:t>
      </w:r>
      <w:r>
        <w:rPr>
          <w:color w:val="000000"/>
          <w:sz w:val="24"/>
          <w:highlight w:val="none"/>
          <w:lang w:bidi="ar"/>
        </w:rPr>
        <w:t xml:space="preserve">0519</w:t>
      </w:r>
      <w:r>
        <w:rPr>
          <w:rFonts w:hint="eastAsia"/>
          <w:color w:val="000000"/>
          <w:sz w:val="24"/>
          <w:highlight w:val="none"/>
          <w:lang w:bidi="ar"/>
        </w:rPr>
        <w:t xml:space="preserve">-</w:t>
      </w:r>
      <w:r>
        <w:rPr>
          <w:color w:val="000000"/>
          <w:sz w:val="24"/>
          <w:highlight w:val="none"/>
          <w:lang w:bidi="ar"/>
        </w:rPr>
        <w:t xml:space="preserve">85588120</w:t>
      </w:r>
      <w:r>
        <w:rPr>
          <w:color w:val="000000"/>
          <w:sz w:val="24"/>
          <w:highlight w:val="none"/>
          <w:lang w:bidi="ar"/>
        </w:rPr>
      </w:r>
      <w:r/>
    </w:p>
    <w:p>
      <w:pPr>
        <w:pStyle w:val="919"/>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2.1办理CA认证证书</w:t>
      </w:r>
      <w:r>
        <w:rPr>
          <w:rFonts w:ascii="宋体" w:hAnsi="宋体"/>
          <w:color w:val="000000"/>
          <w:sz w:val="24"/>
          <w:highlight w:val="none"/>
          <w:lang w:bidi="ar"/>
        </w:rPr>
      </w:r>
      <w:r/>
    </w:p>
    <w:p>
      <w:pPr>
        <w:pStyle w:val="919"/>
        <w:ind w:firstLine="480"/>
        <w:jc w:val="left"/>
        <w:spacing w:line="360" w:lineRule="auto"/>
        <w:widowControl/>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网“下载中心”下载并查阅</w:t>
      </w:r>
      <w:r>
        <w:rPr>
          <w:rFonts w:ascii="宋体" w:hAnsi="宋体"/>
          <w:color w:val="000000"/>
          <w:sz w:val="24"/>
          <w:highlight w:val="none"/>
          <w:lang w:bidi="ar"/>
        </w:rPr>
        <w:t xml:space="preserve"> </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w:t>
      </w:r>
      <w:r>
        <w:rPr>
          <w:rFonts w:hint="eastAsia"/>
          <w:color w:val="000000"/>
          <w:sz w:val="24"/>
          <w:highlight w:val="none"/>
          <w:lang w:bidi="ar"/>
        </w:rPr>
        <w:t xml:space="preserve">政务CA</w:t>
      </w:r>
      <w:r>
        <w:rPr>
          <w:color w:val="000000"/>
          <w:sz w:val="24"/>
          <w:highlight w:val="none"/>
          <w:lang w:bidi="ar"/>
        </w:rPr>
        <w:t xml:space="preserve">证书办理指南</w:t>
      </w:r>
      <w:r>
        <w:rPr>
          <w:rFonts w:ascii="宋体" w:hAnsi="宋体"/>
          <w:color w:val="000000"/>
          <w:sz w:val="24"/>
          <w:highlight w:val="none"/>
          <w:lang w:bidi="ar"/>
        </w:rPr>
        <w:t xml:space="preserve">，按照程序要求办理。</w:t>
      </w:r>
      <w:r>
        <w:rPr>
          <w:rFonts w:ascii="宋体" w:hAnsi="宋体"/>
          <w:color w:val="000000"/>
          <w:sz w:val="24"/>
          <w:highlight w:val="none"/>
        </w:rPr>
      </w:r>
      <w:r/>
    </w:p>
    <w:p>
      <w:pPr>
        <w:pStyle w:val="91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2.2注册</w:t>
      </w:r>
      <w:r>
        <w:rPr>
          <w:rFonts w:ascii="宋体" w:hAnsi="宋体"/>
          <w:color w:val="000000"/>
          <w:sz w:val="24"/>
          <w:highlight w:val="none"/>
          <w:lang w:bidi="ar"/>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供应商操作指南</w:t>
      </w:r>
      <w:r>
        <w:rPr>
          <w:rFonts w:hint="eastAsia" w:ascii="宋体" w:hAnsi="宋体"/>
          <w:color w:val="000000"/>
          <w:sz w:val="24"/>
          <w:highlight w:val="none"/>
          <w:lang w:bidi="ar"/>
        </w:rPr>
        <w:t xml:space="preserve">”下载相关操作手册、操作视频等，查阅后</w:t>
      </w:r>
      <w:r>
        <w:rPr>
          <w:rFonts w:ascii="宋体" w:hAnsi="宋体"/>
          <w:color w:val="000000"/>
          <w:sz w:val="24"/>
          <w:highlight w:val="none"/>
          <w:lang w:bidi="ar"/>
        </w:rPr>
        <w:t xml:space="preserve">进行自助注册。</w:t>
      </w:r>
      <w:r>
        <w:rPr>
          <w:rFonts w:ascii="宋体" w:hAnsi="宋体"/>
          <w:color w:val="000000"/>
          <w:sz w:val="24"/>
          <w:highlight w:val="none"/>
        </w:rPr>
      </w:r>
      <w:r/>
    </w:p>
    <w:p>
      <w:pPr>
        <w:pStyle w:val="919"/>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2.3</w:t>
      </w:r>
      <w:r>
        <w:rPr>
          <w:rFonts w:hint="eastAsia" w:ascii="宋体" w:hAnsi="宋体"/>
          <w:color w:val="000000"/>
          <w:sz w:val="24"/>
          <w:highlight w:val="none"/>
          <w:lang w:bidi="ar"/>
        </w:rPr>
        <w:t xml:space="preserve">控件</w:t>
      </w:r>
      <w:r>
        <w:rPr>
          <w:rFonts w:ascii="宋体" w:hAnsi="宋体"/>
          <w:color w:val="000000"/>
          <w:sz w:val="24"/>
          <w:highlight w:val="none"/>
          <w:lang w:bidi="ar"/>
        </w:rPr>
        <w:t xml:space="preserve">、客户端下载</w:t>
      </w:r>
      <w:r>
        <w:rPr>
          <w:rFonts w:ascii="宋体" w:hAnsi="宋体"/>
          <w:color w:val="000000"/>
          <w:sz w:val="24"/>
          <w:highlight w:val="none"/>
          <w:lang w:bidi="ar"/>
        </w:rPr>
      </w:r>
      <w:r/>
    </w:p>
    <w:p>
      <w:pPr>
        <w:pStyle w:val="919"/>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网“下载中心”-“苏采云”系统（供应商）操作手册下载相关操作手册、操作视频等，查阅后进行自助注册。</w:t>
      </w:r>
      <w:r>
        <w:rPr>
          <w:color w:val="000000"/>
          <w:sz w:val="24"/>
          <w:highlight w:val="none"/>
        </w:rPr>
      </w:r>
      <w:r/>
    </w:p>
    <w:p>
      <w:pPr>
        <w:pStyle w:val="91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2.4 获取电子招标文件</w:t>
      </w:r>
      <w:r>
        <w:rPr>
          <w:rFonts w:ascii="宋体" w:hAnsi="宋体"/>
          <w:color w:val="000000"/>
          <w:sz w:val="24"/>
          <w:highlight w:val="none"/>
          <w:lang w:bidi="ar"/>
        </w:rPr>
      </w:r>
      <w:r/>
    </w:p>
    <w:p>
      <w:pPr>
        <w:pStyle w:val="919"/>
        <w:ind w:firstLine="480"/>
        <w:spacing w:line="360" w:lineRule="auto"/>
        <w:rPr>
          <w:rFonts w:ascii="宋体" w:hAnsi="宋体"/>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bidi="ar"/>
        </w:rPr>
        <w:t xml:space="preserve">“苏采云”系统</w:t>
      </w:r>
      <w:r>
        <w:rPr>
          <w:color w:val="000000"/>
          <w:sz w:val="24"/>
          <w:highlight w:val="none"/>
          <w:lang w:bidi="ar"/>
        </w:rPr>
        <w:t xml:space="preserve">获取</w:t>
      </w:r>
      <w:r>
        <w:rPr>
          <w:rFonts w:ascii="宋体" w:hAnsi="宋体"/>
          <w:color w:val="000000"/>
          <w:sz w:val="24"/>
          <w:highlight w:val="none"/>
          <w:lang w:bidi="ar"/>
        </w:rPr>
        <w:t xml:space="preserve">电子招标文件。未在规定期限内通过</w:t>
      </w:r>
      <w:r>
        <w:rPr>
          <w:rFonts w:hint="eastAsia"/>
          <w:color w:val="000000"/>
          <w:sz w:val="24"/>
          <w:highlight w:val="none"/>
          <w:lang w:bidi="ar"/>
        </w:rPr>
        <w:t xml:space="preserve">“苏采云”</w:t>
      </w:r>
      <w:r>
        <w:rPr>
          <w:rFonts w:ascii="宋体" w:hAnsi="宋体"/>
          <w:color w:val="000000"/>
          <w:sz w:val="24"/>
          <w:highlight w:val="none"/>
          <w:lang w:bidi="ar"/>
        </w:rPr>
        <w:t xml:space="preserve">系统获取招标文件的</w:t>
      </w:r>
      <w:r>
        <w:rPr>
          <w:rFonts w:ascii="宋体" w:hAnsi="宋体"/>
          <w:b/>
          <w:color w:val="000000"/>
          <w:sz w:val="24"/>
          <w:highlight w:val="none"/>
          <w:lang w:bidi="ar"/>
        </w:rPr>
        <w:t xml:space="preserve">投标无效</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1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2.5编制电子投标文件</w:t>
      </w:r>
      <w:r>
        <w:rPr>
          <w:rFonts w:ascii="宋体" w:hAnsi="宋体"/>
          <w:color w:val="000000"/>
          <w:sz w:val="24"/>
          <w:highlight w:val="none"/>
          <w:lang w:bidi="ar"/>
        </w:rPr>
      </w:r>
      <w:r/>
    </w:p>
    <w:p>
      <w:pPr>
        <w:pStyle w:val="91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供应商应使用电子投标</w:t>
      </w:r>
      <w:r>
        <w:rPr>
          <w:rFonts w:hint="eastAsia" w:ascii="宋体" w:hAnsi="宋体"/>
          <w:color w:val="000000"/>
          <w:sz w:val="24"/>
          <w:highlight w:val="none"/>
          <w:lang w:bidi="ar"/>
        </w:rPr>
        <w:t xml:space="preserve">文件制作</w:t>
      </w:r>
      <w:r>
        <w:rPr>
          <w:rFonts w:ascii="宋体" w:hAnsi="宋体"/>
          <w:color w:val="000000"/>
          <w:sz w:val="24"/>
          <w:highlight w:val="none"/>
          <w:lang w:bidi="ar"/>
        </w:rPr>
        <w:t xml:space="preserve">客户端编制电子投标文件并进行线上投标，供应商电子投标文件需要加密并加盖电子签章</w:t>
      </w:r>
      <w:r>
        <w:rPr>
          <w:rFonts w:ascii="宋体" w:hAnsi="宋体"/>
          <w:bCs/>
          <w:color w:val="000000"/>
          <w:sz w:val="24"/>
          <w:highlight w:val="none"/>
          <w:lang w:bidi="ar"/>
        </w:rPr>
        <w:t xml:space="preserve">，如无法按照要求在电子投标文件中加盖电子签章和加密，请及时通过技术支持服务热线联系技术人员</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19"/>
        <w:ind w:firstLine="480"/>
        <w:jc w:val="left"/>
        <w:spacing w:line="360" w:lineRule="auto"/>
        <w:widowControl/>
        <w:rPr>
          <w:rFonts w:ascii="宋体" w:hAnsi="宋体"/>
          <w:color w:val="000000"/>
          <w:sz w:val="24"/>
          <w:highlight w:val="none"/>
          <w:lang w:val="zh-TW" w:bidi="ar"/>
        </w:rPr>
      </w:pPr>
      <w:r>
        <w:rPr>
          <w:rFonts w:ascii="宋体" w:hAnsi="宋体"/>
          <w:color w:val="000000"/>
          <w:sz w:val="24"/>
          <w:highlight w:val="none"/>
          <w:lang w:val="zh-TW" w:eastAsia="zh-TW" w:bidi="ar"/>
        </w:rPr>
        <w:t xml:space="preserve">2.6</w:t>
      </w:r>
      <w:r>
        <w:rPr>
          <w:rFonts w:ascii="宋体" w:hAnsi="宋体"/>
          <w:color w:val="000000"/>
          <w:sz w:val="24"/>
          <w:highlight w:val="none"/>
          <w:lang w:val="zh-TW" w:bidi="ar"/>
        </w:rPr>
        <w:t xml:space="preserve">提交电子投标文件</w:t>
      </w:r>
      <w:r>
        <w:rPr>
          <w:rFonts w:ascii="宋体" w:hAnsi="宋体"/>
          <w:color w:val="000000"/>
          <w:sz w:val="24"/>
          <w:highlight w:val="none"/>
          <w:lang w:val="zh-TW" w:bidi="ar"/>
        </w:rPr>
      </w:r>
      <w:r/>
    </w:p>
    <w:p>
      <w:pPr>
        <w:pStyle w:val="919"/>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供应商应于投标截止时间前在</w:t>
      </w:r>
      <w:r>
        <w:rPr>
          <w:rFonts w:hint="eastAsia"/>
          <w:color w:val="000000"/>
          <w:sz w:val="24"/>
          <w:highlight w:val="none"/>
          <w:lang w:bidi="ar"/>
        </w:rPr>
        <w:t xml:space="preserve">“苏采云”</w:t>
      </w:r>
      <w:r>
        <w:rPr>
          <w:rFonts w:hint="eastAsia" w:ascii="宋体" w:hAnsi="宋体"/>
          <w:color w:val="000000"/>
          <w:sz w:val="24"/>
          <w:highlight w:val="none"/>
          <w:lang w:bidi="ar"/>
        </w:rPr>
        <w:t xml:space="preserve">系统</w:t>
      </w:r>
      <w:r>
        <w:rPr>
          <w:rFonts w:ascii="宋体" w:hAnsi="宋体"/>
          <w:color w:val="000000"/>
          <w:sz w:val="24"/>
          <w:highlight w:val="none"/>
          <w:lang w:bidi="ar"/>
        </w:rPr>
        <w:t xml:space="preserve">提交电子投标文件，上传电子投标文件过程中请保持与互联网的连接畅通。</w:t>
      </w:r>
      <w:r>
        <w:rPr>
          <w:rFonts w:ascii="宋体" w:hAnsi="宋体"/>
          <w:color w:val="000000"/>
          <w:sz w:val="24"/>
          <w:highlight w:val="none"/>
          <w:lang w:bidi="ar"/>
        </w:rPr>
      </w:r>
      <w:r/>
    </w:p>
    <w:p>
      <w:pPr>
        <w:pStyle w:val="919"/>
        <w:ind w:firstLine="480"/>
        <w:jc w:val="left"/>
        <w:spacing w:line="360" w:lineRule="auto"/>
        <w:widowControl/>
        <w:rPr>
          <w:rFonts w:ascii="宋体" w:hAnsi="宋体"/>
          <w:color w:val="000000"/>
          <w:sz w:val="24"/>
          <w:highlight w:val="none"/>
          <w:lang w:eastAsia="zh-TW" w:bidi="ar"/>
        </w:rPr>
      </w:pPr>
      <w:r>
        <w:rPr>
          <w:rFonts w:ascii="宋体" w:hAnsi="宋体"/>
          <w:color w:val="000000"/>
          <w:sz w:val="24"/>
          <w:highlight w:val="none"/>
          <w:lang w:val="zh-TW" w:eastAsia="zh-TW" w:bidi="ar"/>
        </w:rPr>
        <w:t xml:space="preserve">2</w:t>
      </w:r>
      <w:r>
        <w:rPr>
          <w:rFonts w:ascii="宋体" w:hAnsi="宋体"/>
          <w:color w:val="000000"/>
          <w:sz w:val="24"/>
          <w:highlight w:val="none"/>
          <w:lang w:val="zh-TW" w:bidi="ar"/>
        </w:rPr>
        <w:t xml:space="preserve">.</w:t>
      </w:r>
      <w:r>
        <w:rPr>
          <w:rFonts w:ascii="宋体" w:hAnsi="宋体"/>
          <w:color w:val="000000"/>
          <w:sz w:val="24"/>
          <w:highlight w:val="none"/>
          <w:lang w:val="zh-TW" w:eastAsia="zh-TW" w:bidi="ar"/>
        </w:rPr>
        <w:t xml:space="preserve">7</w:t>
      </w:r>
      <w:r>
        <w:rPr>
          <w:rFonts w:ascii="宋体" w:hAnsi="宋体"/>
          <w:color w:val="000000"/>
          <w:sz w:val="24"/>
          <w:highlight w:val="none"/>
          <w:lang w:val="zh-TW" w:bidi="ar"/>
        </w:rPr>
        <w:t xml:space="preserve">电子开标</w:t>
      </w:r>
      <w:r>
        <w:rPr>
          <w:rFonts w:ascii="宋体" w:hAnsi="宋体"/>
          <w:color w:val="000000"/>
          <w:sz w:val="24"/>
          <w:highlight w:val="none"/>
          <w:lang w:eastAsia="zh-TW" w:bidi="ar"/>
        </w:rPr>
      </w:r>
      <w:r/>
    </w:p>
    <w:p>
      <w:pPr>
        <w:pStyle w:val="919"/>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bidi="ar"/>
        </w:rPr>
        <w:t xml:space="preserve">供应商使用</w:t>
      </w:r>
      <w:r>
        <w:rPr>
          <w:rFonts w:ascii="宋体" w:hAnsi="宋体"/>
          <w:color w:val="000000"/>
          <w:sz w:val="24"/>
          <w:highlight w:val="none"/>
          <w:lang w:bidi="ar"/>
        </w:rPr>
        <w:t xml:space="preserve">CA认证证书</w:t>
      </w:r>
      <w:r>
        <w:rPr>
          <w:rFonts w:ascii="宋体" w:hAnsi="宋体"/>
          <w:color w:val="000000"/>
          <w:sz w:val="24"/>
          <w:highlight w:val="none"/>
          <w:lang w:val="zh-TW" w:bidi="ar"/>
        </w:rPr>
        <w:t xml:space="preserve">登录</w:t>
      </w:r>
      <w:r>
        <w:rPr>
          <w:rFonts w:hint="eastAsia"/>
          <w:color w:val="000000"/>
          <w:sz w:val="24"/>
          <w:highlight w:val="none"/>
          <w:lang w:bidi="ar"/>
        </w:rPr>
        <w:t xml:space="preserve">“苏采云”</w:t>
      </w:r>
      <w:r>
        <w:rPr>
          <w:rFonts w:ascii="宋体" w:hAnsi="宋体"/>
          <w:color w:val="000000"/>
          <w:sz w:val="24"/>
          <w:highlight w:val="none"/>
          <w:lang w:bidi="ar"/>
        </w:rPr>
        <w:t xml:space="preserve">系统进行电子</w:t>
      </w:r>
      <w:r>
        <w:rPr>
          <w:rFonts w:hint="eastAsia" w:ascii="宋体" w:hAnsi="宋体"/>
          <w:color w:val="000000"/>
          <w:sz w:val="24"/>
          <w:highlight w:val="none"/>
          <w:lang w:bidi="ar"/>
        </w:rPr>
        <w:t xml:space="preserve">化不见面</w:t>
      </w:r>
      <w:r>
        <w:rPr>
          <w:rFonts w:ascii="宋体" w:hAnsi="宋体"/>
          <w:color w:val="000000"/>
          <w:sz w:val="24"/>
          <w:highlight w:val="none"/>
          <w:lang w:bidi="ar"/>
        </w:rPr>
        <w:t xml:space="preserve">开标</w:t>
      </w:r>
      <w:r>
        <w:rPr>
          <w:rFonts w:ascii="宋体" w:hAnsi="宋体"/>
          <w:color w:val="000000"/>
          <w:sz w:val="24"/>
          <w:highlight w:val="none"/>
          <w:lang w:val="zh-TW" w:bidi="ar"/>
        </w:rPr>
        <w:t xml:space="preserve">。</w:t>
      </w:r>
      <w:r>
        <w:rPr>
          <w:rFonts w:hint="eastAsia" w:ascii="宋体" w:hAnsi="宋体"/>
          <w:color w:val="000000"/>
          <w:sz w:val="24"/>
          <w:highlight w:val="none"/>
          <w:lang w:val="zh-TW" w:bidi="ar"/>
        </w:rPr>
      </w:r>
      <w:r/>
    </w:p>
    <w:p>
      <w:pPr>
        <w:pStyle w:val="919"/>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eastAsia="zh-TW" w:bidi="ar"/>
        </w:rPr>
        <w:t xml:space="preserve">2</w:t>
      </w:r>
      <w:r>
        <w:rPr>
          <w:rFonts w:hint="eastAsia" w:ascii="宋体" w:hAnsi="宋体"/>
          <w:color w:val="000000"/>
          <w:sz w:val="24"/>
          <w:highlight w:val="none"/>
          <w:lang w:val="zh-TW" w:bidi="ar"/>
        </w:rPr>
        <w:t xml:space="preserve">.8注意事项</w:t>
      </w:r>
      <w:r>
        <w:rPr>
          <w:rFonts w:hint="eastAsia" w:ascii="宋体" w:hAnsi="宋体"/>
          <w:color w:val="000000"/>
          <w:sz w:val="24"/>
          <w:highlight w:val="none"/>
          <w:lang w:val="zh-TW" w:bidi="ar"/>
        </w:rPr>
      </w:r>
      <w:r/>
    </w:p>
    <w:p>
      <w:pPr>
        <w:pStyle w:val="919"/>
        <w:ind w:firstLine="480"/>
        <w:spacing w:line="360" w:lineRule="auto"/>
        <w:rPr>
          <w:rFonts w:ascii="宋体" w:hAnsi="宋体"/>
          <w:color w:val="000000"/>
          <w:sz w:val="24"/>
          <w:highlight w:val="none"/>
          <w:lang w:eastAsia="zh-TW"/>
        </w:rPr>
      </w:pPr>
      <w:r>
        <w:rPr>
          <w:rFonts w:ascii="宋体" w:hAnsi="宋体"/>
          <w:color w:val="000000"/>
          <w:sz w:val="24"/>
          <w:highlight w:val="none"/>
          <w:lang w:val="zh-TW" w:bidi="ar"/>
        </w:rPr>
        <w:t xml:space="preserve">供应商</w:t>
      </w:r>
      <w:r>
        <w:rPr>
          <w:rFonts w:hint="eastAsia" w:ascii="宋体" w:hAnsi="宋体"/>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w:t>
      </w:r>
      <w:r>
        <w:rPr>
          <w:rFonts w:ascii="宋体" w:hAnsi="宋体"/>
          <w:color w:val="000000"/>
          <w:sz w:val="24"/>
          <w:highlight w:val="none"/>
          <w:lang w:eastAsia="zh-TW"/>
        </w:rPr>
      </w:r>
      <w:r/>
    </w:p>
    <w:p>
      <w:pPr>
        <w:pStyle w:val="919"/>
        <w:ind w:firstLine="480"/>
        <w:spacing w:line="360" w:lineRule="auto"/>
        <w:rPr>
          <w:rFonts w:ascii="宋体" w:hAnsi="宋体"/>
          <w:color w:val="000000"/>
          <w:sz w:val="24"/>
          <w:highlight w:val="none"/>
          <w:lang w:val="zh-TW" w:bidi="ar"/>
        </w:rPr>
      </w:pPr>
      <w:r>
        <w:rPr>
          <w:rFonts w:ascii="宋体" w:hAnsi="宋体"/>
          <w:color w:val="000000"/>
          <w:sz w:val="24"/>
          <w:highlight w:val="none"/>
          <w:lang w:val="zh-TW" w:eastAsia="zh-TW" w:bidi="ar"/>
        </w:rPr>
        <w:t xml:space="preserve">3</w:t>
      </w:r>
      <w:r>
        <w:rPr>
          <w:rFonts w:hint="eastAsia" w:ascii="宋体" w:hAnsi="宋体"/>
          <w:color w:val="000000"/>
          <w:sz w:val="24"/>
          <w:highlight w:val="none"/>
          <w:lang w:val="zh-TW" w:bidi="ar"/>
        </w:rPr>
        <w:t xml:space="preserve">.关于常州市中小企业政府采购信用融资：</w:t>
      </w:r>
      <w:r>
        <w:rPr>
          <w:rFonts w:ascii="宋体" w:hAnsi="宋体"/>
          <w:color w:val="000000"/>
          <w:sz w:val="24"/>
          <w:highlight w:val="none"/>
          <w:lang w:val="zh-TW" w:bidi="ar"/>
        </w:rPr>
      </w:r>
      <w:r/>
    </w:p>
    <w:p>
      <w:pPr>
        <w:pStyle w:val="919"/>
        <w:ind w:firstLine="480"/>
        <w:spacing w:line="360" w:lineRule="auto"/>
        <w:rPr>
          <w:rFonts w:ascii="宋体" w:hAnsi="宋体"/>
          <w:color w:val="000000"/>
          <w:sz w:val="24"/>
          <w:highlight w:val="none"/>
          <w:lang w:val="zh-TW" w:bidi="ar"/>
        </w:rPr>
      </w:pPr>
      <w:r>
        <w:rPr>
          <w:rFonts w:hint="eastAsia" w:ascii="宋体" w:hAnsi="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olor w:val="000000"/>
          <w:sz w:val="24"/>
          <w:highlight w:val="none"/>
          <w:lang w:val="zh-TW" w:bidi="ar"/>
        </w:rPr>
      </w:r>
      <w:r/>
    </w:p>
    <w:p>
      <w:pPr>
        <w:pStyle w:val="921"/>
        <w:jc w:val="left"/>
        <w:spacing w:before="0" w:line="360" w:lineRule="auto"/>
        <w:rPr>
          <w:rFonts w:ascii="宋体" w:hAnsi="宋体" w:eastAsia="宋体"/>
          <w:color w:val="000000"/>
          <w:sz w:val="24"/>
          <w:szCs w:val="24"/>
          <w:highlight w:val="none"/>
        </w:rPr>
      </w:pPr>
      <w:r/>
      <w:bookmarkStart w:id="31" w:name="_Toc35393627"/>
      <w:r/>
      <w:bookmarkStart w:id="32" w:name="_Toc28359085"/>
      <w:r/>
      <w:bookmarkStart w:id="33" w:name="_Toc35393796"/>
      <w:r/>
      <w:bookmarkStart w:id="34" w:name="_Toc28359008"/>
      <w:r>
        <w:rPr>
          <w:rFonts w:ascii="宋体" w:hAnsi="宋体" w:eastAsia="宋体"/>
          <w:color w:val="000000"/>
          <w:sz w:val="24"/>
          <w:szCs w:val="24"/>
          <w:highlight w:val="none"/>
        </w:rPr>
        <w:t xml:space="preserve">七、对本次招标提出询问，请按以下方式联系。</w:t>
      </w:r>
      <w:bookmarkEnd w:id="31"/>
      <w:r/>
      <w:bookmarkEnd w:id="32"/>
      <w:r/>
      <w:bookmarkEnd w:id="33"/>
      <w:r/>
      <w:bookmarkEnd w:id="34"/>
      <w:r>
        <w:rPr>
          <w:rFonts w:ascii="宋体" w:hAnsi="宋体" w:eastAsia="宋体"/>
          <w:color w:val="000000"/>
          <w:sz w:val="24"/>
          <w:szCs w:val="24"/>
          <w:highlight w:val="none"/>
        </w:rPr>
      </w:r>
      <w:r/>
    </w:p>
    <w:p>
      <w:pPr>
        <w:pStyle w:val="919"/>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1.采购人信息</w:t>
      </w:r>
      <w:r>
        <w:rPr>
          <w:rFonts w:ascii="宋体" w:hAnsi="宋体"/>
          <w:b/>
          <w:color w:val="000000"/>
          <w:sz w:val="24"/>
          <w:highlight w:val="none"/>
        </w:rPr>
      </w:r>
      <w:r/>
    </w:p>
    <w:p>
      <w:pPr>
        <w:pStyle w:val="919"/>
        <w:ind w:left="1079" w:hanging="300"/>
        <w:jc w:val="left"/>
        <w:spacing w:line="360" w:lineRule="auto"/>
        <w:rPr>
          <w:rFonts w:hint="eastAsia" w:ascii="宋体" w:hAnsi="宋体" w:eastAsia="宋体"/>
          <w:b w:val="0"/>
          <w:bCs/>
          <w:color w:val="000000"/>
          <w:sz w:val="24"/>
          <w:highlight w:val="none"/>
          <w:lang w:eastAsia="zh-CN"/>
        </w:rPr>
      </w:pPr>
      <w:r/>
      <w:bookmarkStart w:id="35" w:name="_Toc28359086"/>
      <w:r/>
      <w:bookmarkStart w:id="36" w:name="_Toc28359009"/>
      <w:r>
        <w:rPr>
          <w:rFonts w:hint="eastAsia" w:ascii="宋体" w:hAnsi="宋体"/>
          <w:b w:val="0"/>
          <w:bCs/>
          <w:color w:val="000000"/>
          <w:sz w:val="24"/>
          <w:highlight w:val="none"/>
        </w:rPr>
        <w:t xml:space="preserve">名</w:t>
      </w:r>
      <w:r>
        <w:rPr>
          <w:rFonts w:hint="eastAsia" w:ascii="宋体" w:hAnsi="宋体"/>
          <w:b w:val="0"/>
          <w:bCs/>
          <w:color w:val="000000"/>
          <w:sz w:val="24"/>
          <w:highlight w:val="none"/>
          <w:lang w:val="en-US" w:eastAsia="zh-CN"/>
        </w:rPr>
        <w:t xml:space="preserve">  </w:t>
      </w:r>
      <w:r>
        <w:rPr>
          <w:rFonts w:hint="eastAsia" w:ascii="宋体" w:hAnsi="宋体"/>
          <w:b w:val="0"/>
          <w:bCs/>
          <w:color w:val="000000"/>
          <w:sz w:val="24"/>
          <w:highlight w:val="none"/>
        </w:rPr>
        <w:t xml:space="preserve">称：</w:t>
      </w:r>
      <w:r>
        <w:rPr>
          <w:rFonts w:hint="eastAsia" w:ascii="宋体" w:hAnsi="宋体"/>
          <w:b w:val="0"/>
          <w:bCs/>
          <w:color w:val="000000"/>
          <w:sz w:val="24"/>
          <w:highlight w:val="none"/>
          <w:lang w:eastAsia="zh-CN"/>
        </w:rPr>
        <w:t xml:space="preserve">常州市中医医院</w:t>
      </w:r>
      <w:r>
        <w:rPr>
          <w:rFonts w:hint="eastAsia" w:ascii="宋体" w:hAnsi="宋体" w:eastAsia="宋体"/>
          <w:b w:val="0"/>
          <w:bCs/>
          <w:color w:val="000000"/>
          <w:sz w:val="24"/>
          <w:highlight w:val="none"/>
          <w:lang w:eastAsia="zh-CN"/>
        </w:rPr>
      </w:r>
      <w:r/>
    </w:p>
    <w:p>
      <w:pPr>
        <w:pStyle w:val="919"/>
        <w:ind w:left="1079" w:hanging="30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地</w:t>
      </w:r>
      <w:r>
        <w:rPr>
          <w:rFonts w:hint="eastAsia" w:ascii="宋体" w:hAnsi="宋体"/>
          <w:b w:val="0"/>
          <w:bCs/>
          <w:color w:val="000000"/>
          <w:sz w:val="24"/>
          <w:highlight w:val="none"/>
          <w:lang w:val="en-US" w:eastAsia="zh-CN"/>
        </w:rPr>
        <w:t xml:space="preserve">  </w:t>
      </w:r>
      <w:r>
        <w:rPr>
          <w:rFonts w:hint="eastAsia" w:ascii="宋体" w:hAnsi="宋体"/>
          <w:b w:val="0"/>
          <w:bCs/>
          <w:color w:val="000000"/>
          <w:sz w:val="24"/>
          <w:highlight w:val="none"/>
        </w:rPr>
        <w:t xml:space="preserve">址：常州市和平北路25号 </w:t>
      </w:r>
      <w:r>
        <w:rPr>
          <w:rFonts w:hint="eastAsia" w:ascii="宋体" w:hAnsi="宋体"/>
          <w:b w:val="0"/>
          <w:bCs/>
          <w:color w:val="000000"/>
          <w:sz w:val="24"/>
          <w:highlight w:val="none"/>
        </w:rPr>
      </w:r>
      <w:r/>
    </w:p>
    <w:p>
      <w:pPr>
        <w:pStyle w:val="919"/>
        <w:ind w:left="1079" w:hanging="30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联系人：吴先生</w:t>
      </w:r>
      <w:r>
        <w:rPr>
          <w:rFonts w:hint="eastAsia" w:ascii="宋体" w:hAnsi="宋体"/>
          <w:b w:val="0"/>
          <w:bCs/>
          <w:color w:val="000000"/>
          <w:sz w:val="24"/>
          <w:highlight w:val="none"/>
        </w:rPr>
      </w:r>
      <w:r/>
    </w:p>
    <w:p>
      <w:pPr>
        <w:pStyle w:val="919"/>
        <w:ind w:left="1079" w:hanging="30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联系电话：0519-89896930</w:t>
      </w:r>
      <w:r>
        <w:rPr>
          <w:rFonts w:hint="eastAsia" w:ascii="宋体" w:hAnsi="宋体"/>
          <w:b w:val="0"/>
          <w:bCs/>
          <w:color w:val="000000"/>
          <w:sz w:val="24"/>
          <w:highlight w:val="none"/>
        </w:rPr>
      </w:r>
      <w:r/>
    </w:p>
    <w:p>
      <w:pPr>
        <w:pStyle w:val="919"/>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2.采购代理机构信息</w:t>
      </w:r>
      <w:bookmarkEnd w:id="35"/>
      <w:r/>
      <w:bookmarkEnd w:id="36"/>
      <w:r>
        <w:rPr>
          <w:rFonts w:ascii="宋体" w:hAnsi="宋体"/>
          <w:b/>
          <w:color w:val="000000"/>
          <w:sz w:val="24"/>
          <w:highlight w:val="none"/>
        </w:rPr>
      </w:r>
      <w:r/>
    </w:p>
    <w:p>
      <w:pPr>
        <w:pStyle w:val="919"/>
        <w:ind w:left="1079" w:hanging="300"/>
        <w:jc w:val="left"/>
        <w:spacing w:line="360" w:lineRule="auto"/>
        <w:rPr>
          <w:rFonts w:hint="eastAsia" w:ascii="宋体" w:hAnsi="宋体"/>
          <w:color w:val="000000"/>
          <w:sz w:val="24"/>
          <w:highlight w:val="none"/>
        </w:rPr>
      </w:pPr>
      <w:r/>
      <w:bookmarkStart w:id="37" w:name="_Toc28359010"/>
      <w:r/>
      <w:bookmarkStart w:id="38" w:name="_Toc28359087"/>
      <w:r>
        <w:rPr>
          <w:rFonts w:hint="eastAsia" w:ascii="宋体" w:hAnsi="宋体"/>
          <w:color w:val="000000"/>
          <w:sz w:val="24"/>
          <w:highlight w:val="none"/>
        </w:rPr>
        <w:t xml:space="preserve">名  称：常州盈泰招标有限公司</w:t>
      </w:r>
      <w:r>
        <w:rPr>
          <w:rFonts w:hint="eastAsia" w:ascii="宋体" w:hAnsi="宋体"/>
          <w:color w:val="000000"/>
          <w:sz w:val="24"/>
          <w:highlight w:val="none"/>
        </w:rPr>
      </w:r>
      <w:r/>
    </w:p>
    <w:p>
      <w:pPr>
        <w:pStyle w:val="919"/>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址：常州市新北区太湖中路8号锦湖创新中心A座11楼</w:t>
      </w:r>
      <w:r>
        <w:rPr>
          <w:rFonts w:hint="eastAsia" w:ascii="宋体" w:hAnsi="宋体"/>
          <w:color w:val="000000"/>
          <w:sz w:val="24"/>
          <w:highlight w:val="none"/>
        </w:rPr>
      </w:r>
      <w:r/>
    </w:p>
    <w:p>
      <w:pPr>
        <w:pStyle w:val="919"/>
        <w:ind w:left="1079" w:hanging="300"/>
        <w:jc w:val="left"/>
        <w:spacing w:line="360" w:lineRule="auto"/>
        <w:rPr>
          <w:rFonts w:ascii="宋体" w:hAnsi="宋体"/>
          <w:color w:val="000000"/>
          <w:sz w:val="24"/>
          <w:highlight w:val="none"/>
        </w:rPr>
      </w:pPr>
      <w:r>
        <w:rPr>
          <w:rFonts w:hint="eastAsia" w:ascii="宋体" w:hAnsi="宋体"/>
          <w:color w:val="000000"/>
          <w:sz w:val="24"/>
          <w:highlight w:val="none"/>
        </w:rPr>
        <w:t xml:space="preserve">联系方式：0519-89853339</w:t>
      </w:r>
      <w:r>
        <w:rPr>
          <w:rFonts w:ascii="宋体" w:hAnsi="宋体"/>
          <w:color w:val="000000"/>
          <w:sz w:val="24"/>
          <w:highlight w:val="none"/>
        </w:rPr>
        <w:t xml:space="preserve"> </w:t>
      </w:r>
      <w:r>
        <w:rPr>
          <w:rFonts w:ascii="宋体" w:hAnsi="宋体"/>
          <w:color w:val="000000"/>
          <w:sz w:val="24"/>
          <w:highlight w:val="none"/>
        </w:rPr>
      </w:r>
      <w:r/>
    </w:p>
    <w:p>
      <w:pPr>
        <w:pStyle w:val="919"/>
        <w:ind w:firstLine="723"/>
        <w:spacing w:line="360" w:lineRule="auto"/>
        <w:rPr>
          <w:rFonts w:ascii="宋体" w:hAnsi="宋体"/>
          <w:b/>
          <w:color w:val="000000"/>
          <w:sz w:val="24"/>
          <w:highlight w:val="none"/>
          <w:u w:val="single"/>
        </w:rPr>
      </w:pPr>
      <w:r>
        <w:rPr>
          <w:rFonts w:ascii="宋体" w:hAnsi="宋体"/>
          <w:b/>
          <w:color w:val="000000"/>
          <w:sz w:val="24"/>
          <w:highlight w:val="none"/>
        </w:rPr>
        <w:t xml:space="preserve">3.项目联系方式</w:t>
      </w:r>
      <w:bookmarkEnd w:id="37"/>
      <w:r/>
      <w:bookmarkEnd w:id="38"/>
      <w:r>
        <w:rPr>
          <w:rFonts w:ascii="宋体" w:hAnsi="宋体"/>
          <w:b/>
          <w:color w:val="000000"/>
          <w:sz w:val="24"/>
          <w:highlight w:val="none"/>
          <w:u w:val="single"/>
        </w:rPr>
      </w:r>
      <w:r/>
    </w:p>
    <w:p>
      <w:pPr>
        <w:pStyle w:val="919"/>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项目联系人：</w:t>
      </w:r>
      <w:r>
        <w:rPr>
          <w:rFonts w:hint="eastAsia" w:ascii="宋体" w:hAnsi="宋体"/>
          <w:color w:val="000000"/>
          <w:sz w:val="24"/>
          <w:highlight w:val="none"/>
          <w:lang w:val="en-US" w:eastAsia="zh-CN"/>
        </w:rPr>
        <w:t xml:space="preserve">王</w:t>
      </w:r>
      <w:r>
        <w:rPr>
          <w:rFonts w:hint="eastAsia" w:ascii="宋体" w:hAnsi="宋体"/>
          <w:color w:val="000000"/>
          <w:sz w:val="24"/>
          <w:highlight w:val="none"/>
        </w:rPr>
        <w:t xml:space="preserve">女士</w:t>
      </w:r>
      <w:r>
        <w:rPr>
          <w:rFonts w:hint="eastAsia" w:ascii="宋体" w:hAnsi="宋体"/>
          <w:color w:val="000000"/>
          <w:sz w:val="24"/>
          <w:highlight w:val="none"/>
        </w:rPr>
      </w:r>
      <w:r/>
    </w:p>
    <w:p>
      <w:pPr>
        <w:pStyle w:val="919"/>
        <w:ind w:left="1079" w:hanging="300"/>
        <w:jc w:val="left"/>
        <w:spacing w:line="360" w:lineRule="auto"/>
        <w:rPr>
          <w:rFonts w:ascii="宋体" w:hAnsi="宋体"/>
          <w:color w:val="000000"/>
          <w:sz w:val="24"/>
          <w:highlight w:val="none"/>
        </w:rPr>
      </w:pPr>
      <w:r>
        <w:rPr>
          <w:rFonts w:hint="eastAsia" w:ascii="宋体" w:hAnsi="宋体"/>
          <w:color w:val="000000"/>
          <w:sz w:val="24"/>
          <w:highlight w:val="none"/>
        </w:rPr>
        <w:t xml:space="preserve">电  话：0519-89853339</w:t>
      </w:r>
      <w:r>
        <w:rPr>
          <w:rFonts w:ascii="宋体" w:hAnsi="宋体"/>
          <w:color w:val="000000"/>
          <w:sz w:val="24"/>
          <w:highlight w:val="none"/>
        </w:rPr>
      </w:r>
      <w:r/>
    </w:p>
    <w:p>
      <w:pPr>
        <w:pStyle w:val="919"/>
        <w:ind w:left="1080" w:hanging="301"/>
        <w:jc w:val="left"/>
        <w:spacing w:line="360" w:lineRule="auto"/>
        <w:rPr>
          <w:rFonts w:ascii="宋体" w:hAnsi="宋体"/>
          <w:b/>
          <w:bCs/>
          <w:color w:val="000000"/>
          <w:sz w:val="24"/>
          <w:highlight w:val="none"/>
        </w:rPr>
      </w:pPr>
      <w:r>
        <w:rPr>
          <w:rFonts w:hint="eastAsia"/>
          <w:b/>
          <w:bCs/>
          <w:color w:val="000000"/>
          <w:sz w:val="24"/>
          <w:highlight w:val="none"/>
        </w:rPr>
        <w:t xml:space="preserve">注：以上个人信息，由于工作需要经机构或本人同意对外公布。</w:t>
      </w:r>
      <w:r>
        <w:rPr>
          <w:rFonts w:ascii="宋体" w:hAnsi="宋体"/>
          <w:b/>
          <w:bCs/>
          <w:color w:val="000000"/>
          <w:sz w:val="24"/>
          <w:highlight w:val="none"/>
        </w:rPr>
      </w:r>
      <w:r/>
    </w:p>
    <w:p>
      <w:pPr>
        <w:pStyle w:val="919"/>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9" w:name="_Toc195842950"/>
      <w:r/>
      <w:bookmarkStart w:id="40" w:name="_Toc150774783"/>
      <w:r/>
      <w:bookmarkStart w:id="41" w:name="_Toc127161488"/>
      <w:r/>
      <w:bookmarkStart w:id="42" w:name="_Toc127151777"/>
      <w:r/>
      <w:bookmarkStart w:id="43" w:name="_Toc512937850"/>
      <w:r/>
      <w:bookmarkStart w:id="44" w:name="_Toc353825548"/>
      <w:r/>
      <w:bookmarkStart w:id="45" w:name="_Toc265228423"/>
      <w:r/>
      <w:bookmarkStart w:id="46" w:name="_Toc15639"/>
      <w:r/>
      <w:bookmarkStart w:id="47" w:name="_Toc353873938"/>
      <w:r/>
      <w:bookmarkStart w:id="48" w:name="_Toc226965856"/>
      <w:r/>
      <w:bookmarkStart w:id="49" w:name="_Toc305158854"/>
      <w:r/>
      <w:bookmarkStart w:id="50" w:name="_Toc305158928"/>
      <w:r/>
      <w:bookmarkStart w:id="51" w:name="_Toc264969275"/>
      <w:r>
        <w:rPr>
          <w:rFonts w:ascii="宋体" w:hAnsi="宋体"/>
          <w:b/>
          <w:color w:val="000000"/>
          <w:sz w:val="36"/>
          <w:szCs w:val="36"/>
          <w:highlight w:val="none"/>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rFonts w:ascii="宋体" w:hAnsi="宋体"/>
          <w:b/>
          <w:color w:val="000000"/>
          <w:sz w:val="32"/>
          <w:szCs w:val="32"/>
          <w:highlight w:val="none"/>
        </w:rPr>
      </w:r>
      <w:r/>
    </w:p>
    <w:p>
      <w:pPr>
        <w:pStyle w:val="921"/>
        <w:spacing w:before="0" w:line="360" w:lineRule="auto"/>
        <w:tabs>
          <w:tab w:val="center" w:pos="4592" w:leader="none"/>
          <w:tab w:val="left" w:pos="7860" w:leader="none"/>
        </w:tabs>
        <w:rPr>
          <w:rFonts w:ascii="宋体" w:hAnsi="宋体" w:eastAsia="宋体"/>
          <w:color w:val="000000"/>
          <w:sz w:val="28"/>
          <w:highlight w:val="none"/>
        </w:rPr>
      </w:pPr>
      <w:r/>
      <w:bookmarkStart w:id="52" w:name="_Toc164608788"/>
      <w:r/>
      <w:bookmarkStart w:id="53" w:name="_Toc164351613"/>
      <w:r/>
      <w:bookmarkStart w:id="54" w:name="_Toc226965792"/>
      <w:r/>
      <w:bookmarkStart w:id="55" w:name="_Toc150480757"/>
      <w:r/>
      <w:bookmarkStart w:id="56" w:name="_Toc150509270"/>
      <w:r/>
      <w:bookmarkStart w:id="57" w:name="_Toc226309763"/>
      <w:r/>
      <w:bookmarkStart w:id="58" w:name="_Toc151193689"/>
      <w:r/>
      <w:bookmarkStart w:id="59" w:name="_Toc151193617"/>
      <w:r/>
      <w:bookmarkStart w:id="60" w:name="_Toc150774724"/>
      <w:r/>
      <w:bookmarkStart w:id="61" w:name="_Toc226965709"/>
      <w:r/>
      <w:bookmarkStart w:id="62" w:name="_Toc127161433"/>
      <w:r/>
      <w:bookmarkStart w:id="63" w:name="_Toc151193907"/>
      <w:r/>
      <w:bookmarkStart w:id="64" w:name="_Toc127151720"/>
      <w:r/>
      <w:bookmarkStart w:id="65" w:name="_Toc149720812"/>
      <w:r/>
      <w:bookmarkStart w:id="66" w:name="_Toc142311021"/>
      <w:r/>
      <w:bookmarkStart w:id="67" w:name="_Toc151193833"/>
      <w:r/>
      <w:bookmarkStart w:id="68" w:name="_Toc520356144"/>
      <w:r/>
      <w:bookmarkStart w:id="69" w:name="_Toc151193761"/>
      <w:r/>
      <w:bookmarkStart w:id="70" w:name="_Toc164229360"/>
      <w:r/>
      <w:bookmarkStart w:id="71" w:name="_Toc150774619"/>
      <w:r/>
      <w:bookmarkStart w:id="72" w:name="_Toc164229214"/>
      <w:r/>
      <w:bookmarkStart w:id="73" w:name="_Toc195842884"/>
      <w:r/>
      <w:bookmarkStart w:id="74" w:name="_Toc127151519"/>
      <w:r/>
      <w:bookmarkStart w:id="75" w:name="_Toc164608633"/>
      <w:r/>
      <w:bookmarkStart w:id="76" w:name="_Toc226337215"/>
      <w:r/>
      <w:bookmarkStart w:id="77" w:name="_Toc151190146"/>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919"/>
        <w:jc w:val="center"/>
        <w:rPr>
          <w:rFonts w:ascii="宋体" w:hAnsi="宋体"/>
          <w:b/>
          <w:color w:val="000000"/>
          <w:sz w:val="28"/>
          <w:szCs w:val="28"/>
          <w:highlight w:val="none"/>
        </w:rPr>
      </w:pPr>
      <w:r>
        <w:rPr>
          <w:rFonts w:ascii="宋体" w:hAnsi="宋体"/>
          <w:b/>
          <w:color w:val="000000"/>
          <w:sz w:val="28"/>
          <w:szCs w:val="28"/>
          <w:highlight w:val="none"/>
        </w:rPr>
      </w:r>
      <w:r/>
    </w:p>
    <w:p>
      <w:pPr>
        <w:pStyle w:val="919"/>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19"/>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919"/>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919"/>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958"/>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919"/>
              <w:jc w:val="left"/>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服务</w:t>
            </w:r>
            <w:r>
              <w:rPr>
                <w:rFonts w:ascii="宋体" w:hAnsi="宋体"/>
                <w:color w:val="000000"/>
                <w:sz w:val="24"/>
                <w:highlight w:val="none"/>
              </w:rPr>
            </w:r>
            <w:r/>
          </w:p>
          <w:p>
            <w:pPr>
              <w:pStyle w:val="919"/>
              <w:jc w:val="left"/>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58"/>
              <w:jc w:val="center"/>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919"/>
              <w:jc w:val="left"/>
              <w:rPr>
                <w:rFonts w:ascii="宋体" w:hAnsi="宋体"/>
                <w:color w:val="000000"/>
                <w:sz w:val="24"/>
                <w:highlight w:val="none"/>
              </w:rPr>
            </w:pPr>
            <w:r>
              <w:rPr>
                <w:rFonts w:hint="eastAsia" w:ascii="宋体" w:hAnsi="宋体"/>
                <w:color w:val="000000"/>
                <w:sz w:val="24"/>
                <w:highlight w:val="none"/>
                <w:lang w:eastAsia="zh-CN"/>
              </w:rPr>
              <w:t xml:space="preserve">□</w:t>
            </w:r>
            <w:r>
              <w:rPr>
                <w:rFonts w:ascii="宋体" w:hAnsi="宋体"/>
                <w:color w:val="000000"/>
                <w:sz w:val="24"/>
                <w:highlight w:val="none"/>
              </w:rPr>
              <w:t xml:space="preserve">是</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20"/>
        </w:trPr>
        <w:tc>
          <w:tcPr>
            <w:tcW w:w="988" w:type="dxa"/>
            <w:vAlign w:val="center"/>
            <w:textDirection w:val="lrTb"/>
            <w:noWrap w:val="false"/>
          </w:tcPr>
          <w:p>
            <w:pPr>
              <w:pStyle w:val="958"/>
              <w:jc w:val="center"/>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958"/>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包不适用。</w:t>
            </w:r>
            <w:r>
              <w:rPr>
                <w:rFonts w:hAnsi="宋体"/>
                <w:color w:val="000000"/>
                <w:sz w:val="24"/>
                <w:szCs w:val="24"/>
                <w:highlight w:val="none"/>
              </w:rPr>
            </w:r>
            <w:r/>
          </w:p>
          <w:p>
            <w:pPr>
              <w:pStyle w:val="958"/>
              <w:rPr>
                <w:rFonts w:hAnsi="宋体"/>
                <w:color w:val="000000"/>
                <w:sz w:val="24"/>
                <w:szCs w:val="24"/>
                <w:highlight w:val="none"/>
              </w:rPr>
            </w:pPr>
            <w:r>
              <w:rPr>
                <w:rFonts w:hAnsi="宋体"/>
                <w:color w:val="000000"/>
                <w:sz w:val="24"/>
                <w:szCs w:val="24"/>
                <w:highlight w:val="none"/>
              </w:rPr>
              <w:t xml:space="preserve">□本项目__包为单一产品采购项目。</w:t>
            </w:r>
            <w:r>
              <w:rPr>
                <w:rFonts w:hAnsi="宋体"/>
                <w:color w:val="000000"/>
                <w:sz w:val="24"/>
                <w:szCs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□本项目__包为非单一产品采购项目，核心产品为：____。</w:t>
            </w:r>
            <w:r>
              <w:rPr>
                <w:rFonts w:ascii="宋体" w:hAnsi="宋体"/>
                <w:color w:val="000000"/>
                <w:sz w:val="24"/>
                <w:highlight w:val="none"/>
              </w:rPr>
            </w:r>
            <w:r/>
          </w:p>
        </w:tc>
      </w:tr>
      <w:tr>
        <w:trPr>
          <w:trHeight w:val="20"/>
        </w:trPr>
        <w:tc>
          <w:tcPr>
            <w:tcW w:w="988" w:type="dxa"/>
            <w:vAlign w:val="center"/>
            <w:vMerge w:val="restart"/>
            <w:textDirection w:val="lrTb"/>
            <w:noWrap w:val="false"/>
          </w:tcPr>
          <w:p>
            <w:pPr>
              <w:pStyle w:val="958"/>
              <w:jc w:val="center"/>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919"/>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919"/>
              <w:jc w:val="lef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958"/>
              <w:rPr>
                <w:rFonts w:hAnsi="宋体"/>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hAnsi="宋体"/>
                <w:color w:val="000000"/>
                <w:sz w:val="24"/>
                <w:szCs w:val="24"/>
                <w:highlight w:val="none"/>
              </w:rPr>
            </w:r>
            <w:r/>
          </w:p>
        </w:tc>
      </w:tr>
      <w:tr>
        <w:trPr>
          <w:trHeight w:val="20"/>
        </w:trPr>
        <w:tc>
          <w:tcPr>
            <w:tcW w:w="988" w:type="dxa"/>
            <w:vAlign w:val="center"/>
            <w:vMerge w:val="continue"/>
            <w:textDirection w:val="lrTb"/>
            <w:noWrap w:val="false"/>
          </w:tcPr>
          <w:p>
            <w:pPr>
              <w:pStyle w:val="958"/>
              <w:jc w:val="center"/>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□召开，召开时间：</w:t>
            </w:r>
            <w:r>
              <w:rPr>
                <w:color w:val="000000"/>
                <w:sz w:val="24"/>
                <w:highlight w:val="none"/>
              </w:rPr>
              <w:t xml:space="preserve">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召开地点：____________</w:t>
            </w:r>
            <w:r>
              <w:rPr>
                <w:rFonts w:hint="eastAsia"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58"/>
              <w:jc w:val="center"/>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91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□需要，具体要求如下：</w:t>
            </w:r>
            <w:r>
              <w:rPr>
                <w:rFonts w:ascii="宋体" w:hAnsi="宋体"/>
                <w:color w:val="000000"/>
                <w:sz w:val="24"/>
                <w:highlight w:val="none"/>
              </w:rPr>
            </w:r>
            <w:r/>
          </w:p>
          <w:p>
            <w:pPr>
              <w:pStyle w:val="919"/>
              <w:jc w:val="left"/>
              <w:rPr>
                <w:rFonts w:ascii="宋体" w:hAnsi="宋体"/>
                <w:color w:val="000000"/>
                <w:sz w:val="24"/>
                <w:highlight w:val="none"/>
                <w:u w:val="single"/>
              </w:rPr>
            </w:pPr>
            <w:r>
              <w:rPr>
                <w:rFonts w:ascii="宋体" w:hAnsi="宋体"/>
                <w:color w:val="000000"/>
                <w:sz w:val="24"/>
                <w:highlight w:val="none"/>
              </w:rPr>
              <w:t xml:space="preserve">（1）样品制作的标准和要求：_________；</w:t>
            </w:r>
            <w:r>
              <w:rPr>
                <w:rFonts w:ascii="宋体" w:hAnsi="宋体"/>
                <w:color w:val="000000"/>
                <w:sz w:val="24"/>
                <w:highlight w:val="none"/>
                <w:u w:val="single"/>
              </w:rPr>
            </w:r>
            <w:r/>
          </w:p>
          <w:p>
            <w:pPr>
              <w:pStyle w:val="919"/>
              <w:jc w:val="left"/>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919"/>
              <w:ind w:firstLine="600"/>
              <w:jc w:val="left"/>
              <w:rPr>
                <w:rFonts w:ascii="宋体" w:hAnsi="宋体"/>
                <w:color w:val="000000"/>
                <w:sz w:val="24"/>
                <w:highlight w:val="none"/>
              </w:rPr>
            </w:pPr>
            <w:r>
              <w:rPr>
                <w:rFonts w:ascii="宋体" w:hAnsi="宋体"/>
                <w:color w:val="000000"/>
                <w:sz w:val="24"/>
                <w:highlight w:val="none"/>
              </w:rPr>
              <w:t xml:space="preserve">□不需要</w:t>
            </w:r>
            <w:r>
              <w:rPr>
                <w:rFonts w:ascii="宋体" w:hAnsi="宋体"/>
                <w:color w:val="000000"/>
                <w:sz w:val="24"/>
                <w:highlight w:val="none"/>
              </w:rPr>
            </w:r>
            <w:r/>
          </w:p>
          <w:p>
            <w:pPr>
              <w:pStyle w:val="919"/>
              <w:ind w:firstLine="600"/>
              <w:jc w:val="left"/>
              <w:rPr>
                <w:rFonts w:ascii="宋体" w:hAnsi="宋体"/>
                <w:color w:val="000000"/>
                <w:sz w:val="24"/>
                <w:highlight w:val="none"/>
              </w:rPr>
            </w:pPr>
            <w:r>
              <w:rPr>
                <w:rFonts w:ascii="宋体" w:hAnsi="宋体"/>
                <w:color w:val="000000"/>
                <w:sz w:val="24"/>
                <w:highlight w:val="none"/>
              </w:rPr>
              <w:t xml:space="preserve">□需要</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（3）样品递交要求：_________；</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（4）未中标人样品退还：_________；</w:t>
            </w:r>
            <w:r>
              <w:rPr>
                <w:rFonts w:ascii="宋体" w:hAnsi="宋体"/>
                <w:color w:val="000000"/>
                <w:sz w:val="24"/>
                <w:highlight w:val="none"/>
              </w:rPr>
            </w:r>
            <w:r/>
          </w:p>
          <w:p>
            <w:pPr>
              <w:pStyle w:val="919"/>
              <w:jc w:val="left"/>
              <w:rPr>
                <w:rFonts w:ascii="宋体" w:hAnsi="宋体"/>
                <w:color w:val="000000"/>
                <w:sz w:val="24"/>
                <w:highlight w:val="none"/>
                <w:u w:val="single"/>
              </w:rPr>
            </w:pPr>
            <w:r>
              <w:rPr>
                <w:rFonts w:ascii="宋体" w:hAnsi="宋体"/>
                <w:color w:val="000000"/>
                <w:sz w:val="24"/>
                <w:highlight w:val="none"/>
              </w:rPr>
              <w:t xml:space="preserve">（5）中标人样品保管、封存及退还：_________；</w:t>
            </w:r>
            <w:r>
              <w:rPr>
                <w:rFonts w:ascii="宋体" w:hAnsi="宋体"/>
                <w:color w:val="000000"/>
                <w:sz w:val="24"/>
                <w:highlight w:val="none"/>
                <w:u w:val="single"/>
              </w:rPr>
            </w:r>
            <w:r/>
          </w:p>
          <w:p>
            <w:pPr>
              <w:pStyle w:val="919"/>
              <w:jc w:val="left"/>
              <w:rPr>
                <w:rFonts w:ascii="宋体" w:hAnsi="宋体"/>
                <w:color w:val="000000"/>
                <w:sz w:val="24"/>
                <w:highlight w:val="none"/>
              </w:rPr>
            </w:pPr>
            <w:r>
              <w:rPr>
                <w:rFonts w:ascii="宋体" w:hAnsi="宋体"/>
                <w:color w:val="000000"/>
                <w:sz w:val="24"/>
                <w:highlight w:val="none"/>
              </w:rPr>
              <w:t xml:space="preserve">（6）其他要求（如有）：_________。</w:t>
            </w:r>
            <w:r>
              <w:rPr>
                <w:rFonts w:ascii="宋体" w:hAnsi="宋体"/>
                <w:color w:val="000000"/>
                <w:sz w:val="24"/>
                <w:highlight w:val="none"/>
              </w:rPr>
            </w:r>
            <w:r/>
          </w:p>
        </w:tc>
      </w:tr>
      <w:tr>
        <w:trPr>
          <w:trHeight w:val="740"/>
        </w:trPr>
        <w:tc>
          <w:tcPr>
            <w:tcW w:w="988" w:type="dxa"/>
            <w:vAlign w:val="center"/>
            <w:textDirection w:val="lrTb"/>
            <w:noWrap w:val="false"/>
          </w:tcPr>
          <w:p>
            <w:pPr>
              <w:pStyle w:val="958"/>
              <w:jc w:val="center"/>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4"/>
                <w:highlight w:val="none"/>
              </w:rPr>
            </w:r>
            <w:r/>
          </w:p>
        </w:tc>
      </w:tr>
      <w:tr>
        <w:trPr>
          <w:trHeight w:val="321"/>
        </w:trPr>
        <w:tc>
          <w:tcPr>
            <w:tcW w:w="988" w:type="dxa"/>
            <w:vAlign w:val="center"/>
            <w:textDirection w:val="lrTb"/>
            <w:noWrap w:val="false"/>
          </w:tcPr>
          <w:p>
            <w:pPr>
              <w:pStyle w:val="958"/>
              <w:jc w:val="center"/>
              <w:rPr>
                <w:rFonts w:hAnsi="宋体"/>
                <w:color w:val="000000"/>
                <w:sz w:val="24"/>
                <w:szCs w:val="24"/>
                <w:highlight w:val="none"/>
              </w:rPr>
            </w:pPr>
            <w:r>
              <w:rPr>
                <w:rFonts w:hint="eastAsia" w:hAnsi="宋体"/>
                <w:color w:val="000000"/>
                <w:sz w:val="24"/>
                <w:szCs w:val="24"/>
                <w:highlight w:val="none"/>
                <w:lang w:val="en-US" w:eastAsia="zh-CN"/>
              </w:rPr>
              <w:t xml:space="preserve">6</w:t>
            </w: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Times New Roman" w:hAnsi="Times New Roman" w:cs="Times New Roman"/>
                <w:color w:val="000000"/>
                <w:sz w:val="24"/>
                <w:szCs w:val="24"/>
                <w:highlight w:val="none"/>
              </w:rPr>
              <w:t xml:space="preserve">本国产品政策支持</w:t>
            </w:r>
            <w:r>
              <w:rPr>
                <w:rFonts w:ascii="宋体" w:hAnsi="宋体"/>
                <w:color w:val="000000"/>
                <w:sz w:val="24"/>
                <w:highlight w:val="none"/>
              </w:rPr>
            </w:r>
            <w:r/>
          </w:p>
        </w:tc>
        <w:tc>
          <w:tcPr>
            <w:tcW w:w="7540" w:type="dxa"/>
            <w:vAlign w:val="center"/>
            <w:textDirection w:val="lrTb"/>
            <w:noWrap w:val="false"/>
          </w:tcPr>
          <w:p>
            <w:pPr>
              <w:pStyle w:val="981"/>
              <w:keepLines w:val="0"/>
              <w:keepNext w:val="0"/>
              <w:spacing w:before="0" w:beforeAutospacing="0" w:after="0" w:afterAutospacing="0" w:line="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关于对采购本国产品给予政策支持，本项目：</w:t>
            </w:r>
            <w:r>
              <w:rPr>
                <w:rFonts w:hint="eastAsia"/>
                <w:color w:val="000000"/>
                <w:sz w:val="24"/>
                <w:highlight w:val="none"/>
              </w:rPr>
              <w:t xml:space="preserve">■</w:t>
            </w:r>
            <w:r>
              <w:rPr>
                <w:rFonts w:ascii="Times New Roman" w:hAnsi="Times New Roman" w:cs="Times New Roman"/>
                <w:color w:val="000000"/>
                <w:sz w:val="24"/>
                <w:szCs w:val="24"/>
                <w:highlight w:val="none"/>
              </w:rPr>
              <w:t xml:space="preserve">适用 不适用。</w:t>
            </w:r>
            <w:r>
              <w:rPr>
                <w:color w:val="000000"/>
                <w:highlight w:val="none"/>
              </w:rPr>
            </w:r>
            <w:r/>
          </w:p>
          <w:p>
            <w:pPr>
              <w:pStyle w:val="919"/>
              <w:jc w:val="left"/>
              <w:rPr>
                <w:rFonts w:ascii="宋体" w:hAnsi="宋体"/>
                <w:color w:val="000000"/>
                <w:sz w:val="24"/>
                <w:highlight w:val="none"/>
              </w:rPr>
            </w:pPr>
            <w:r>
              <w:rPr>
                <w:rFonts w:ascii="Times New Roman" w:hAnsi="Times New Roman" w:cs="Times New Roman"/>
                <w:color w:val="000000"/>
                <w:sz w:val="24"/>
                <w:szCs w:val="24"/>
                <w:highlight w:val="none"/>
                <w:shd w:val="clear" w:color="auto" w:fill="ffffff"/>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olor w:val="000000"/>
                <w:sz w:val="24"/>
                <w:highlight w:val="none"/>
              </w:rPr>
            </w:r>
            <w:r/>
          </w:p>
        </w:tc>
      </w:tr>
      <w:tr>
        <w:trPr>
          <w:trHeight w:val="841"/>
        </w:trPr>
        <w:tc>
          <w:tcPr>
            <w:tcW w:w="988" w:type="dxa"/>
            <w:vAlign w:val="center"/>
            <w:textDirection w:val="lrTb"/>
            <w:noWrap w:val="false"/>
          </w:tcPr>
          <w:p>
            <w:pPr>
              <w:pStyle w:val="958"/>
              <w:jc w:val="center"/>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12</w:t>
            </w:r>
            <w:r>
              <w:rPr>
                <w:rFonts w:hAnsi="宋体" w:eastAsia="宋体"/>
                <w:color w:val="000000"/>
                <w:sz w:val="24"/>
                <w:szCs w:val="24"/>
                <w:highlight w:val="none"/>
                <w:lang w:val="en-US" w:eastAsia="zh-CN"/>
              </w:rPr>
            </w:r>
            <w:r/>
          </w:p>
        </w:tc>
        <w:tc>
          <w:tcPr>
            <w:tcW w:w="1701" w:type="dxa"/>
            <w:vAlign w:val="center"/>
            <w:textDirection w:val="lrTb"/>
            <w:noWrap w:val="false"/>
          </w:tcPr>
          <w:p>
            <w:pPr>
              <w:pStyle w:val="919"/>
              <w:jc w:val="center"/>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919"/>
              <w:jc w:val="left"/>
              <w:rPr>
                <w:rFonts w:hint="eastAsia" w:ascii="宋体" w:hAnsi="宋体"/>
                <w:color w:val="000000"/>
                <w:sz w:val="24"/>
                <w:highlight w:val="none"/>
              </w:rPr>
            </w:pPr>
            <w:r>
              <w:rPr>
                <w:rFonts w:ascii="宋体" w:hAnsi="宋体"/>
                <w:color w:val="000000"/>
                <w:sz w:val="24"/>
                <w:highlight w:val="none"/>
              </w:rPr>
              <w:t xml:space="preserve">□有，具体情形：_____</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958"/>
              <w:jc w:val="center"/>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13</w:t>
            </w:r>
            <w:r>
              <w:rPr>
                <w:rFonts w:hAnsi="宋体" w:eastAsia="宋体"/>
                <w:color w:val="000000"/>
                <w:sz w:val="24"/>
                <w:szCs w:val="24"/>
                <w:highlight w:val="none"/>
                <w:lang w:val="en-US" w:eastAsia="zh-CN"/>
              </w:rPr>
            </w:r>
            <w:r/>
          </w:p>
        </w:tc>
        <w:tc>
          <w:tcPr>
            <w:tcW w:w="1701" w:type="dxa"/>
            <w:vAlign w:val="center"/>
            <w:textDirection w:val="lrTb"/>
            <w:noWrap w:val="false"/>
          </w:tcPr>
          <w:p>
            <w:pPr>
              <w:pStyle w:val="919"/>
              <w:jc w:val="center"/>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88" w:type="dxa"/>
            <w:vAlign w:val="center"/>
            <w:textDirection w:val="lrTb"/>
            <w:noWrap w:val="false"/>
          </w:tcPr>
          <w:p>
            <w:pPr>
              <w:pStyle w:val="958"/>
              <w:jc w:val="center"/>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14</w:t>
            </w:r>
            <w:r>
              <w:rPr>
                <w:rFonts w:hAnsi="宋体" w:eastAsia="宋体"/>
                <w:color w:val="000000"/>
                <w:sz w:val="24"/>
                <w:szCs w:val="24"/>
                <w:highlight w:val="none"/>
                <w:lang w:val="en-US" w:eastAsia="zh-CN"/>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88" w:type="dxa"/>
            <w:vAlign w:val="center"/>
            <w:textDirection w:val="lrTb"/>
            <w:noWrap w:val="false"/>
          </w:tcPr>
          <w:p>
            <w:pPr>
              <w:pStyle w:val="958"/>
              <w:jc w:val="center"/>
              <w:rPr>
                <w:rFonts w:hAnsi="宋体"/>
                <w:color w:val="000000"/>
                <w:sz w:val="24"/>
                <w:szCs w:val="24"/>
                <w:highlight w:val="none"/>
              </w:rPr>
            </w:pPr>
            <w:r>
              <w:rPr>
                <w:rFonts w:hint="eastAsia" w:hAnsi="宋体"/>
                <w:color w:val="000000"/>
                <w:sz w:val="24"/>
                <w:szCs w:val="24"/>
                <w:highlight w:val="none"/>
                <w:lang w:val="en-US" w:eastAsia="zh-CN"/>
              </w:rPr>
              <w:t xml:space="preserve">26</w:t>
            </w:r>
            <w:r>
              <w:rPr>
                <w:rFonts w:hAnsi="宋体"/>
                <w:color w:val="000000"/>
                <w:sz w:val="24"/>
                <w:szCs w:val="24"/>
                <w:highlight w:val="none"/>
              </w:rPr>
              <w:t xml:space="preserve">.5</w:t>
            </w: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91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919"/>
              <w:jc w:val="lef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58"/>
              <w:jc w:val="center"/>
              <w:rPr>
                <w:rFonts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lang w:val="en-US" w:eastAsia="zh-CN"/>
              </w:rPr>
              <w:t xml:space="preserve">7</w:t>
            </w:r>
            <w:r>
              <w:rPr>
                <w:rFonts w:hAnsi="宋体"/>
                <w:color w:val="000000"/>
                <w:sz w:val="24"/>
                <w:szCs w:val="24"/>
                <w:highlight w:val="none"/>
              </w:rPr>
              <w:t xml:space="preserve">.1</w:t>
            </w: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58"/>
              <w:jc w:val="center"/>
              <w:rPr>
                <w:rFonts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lang w:val="en-US" w:eastAsia="zh-CN"/>
              </w:rPr>
              <w:t xml:space="preserve">7</w:t>
            </w:r>
            <w:r>
              <w:rPr>
                <w:rFonts w:hAnsi="宋体"/>
                <w:color w:val="000000"/>
                <w:sz w:val="24"/>
                <w:szCs w:val="24"/>
                <w:highlight w:val="none"/>
              </w:rPr>
              <w:t xml:space="preserve">.3</w:t>
            </w:r>
            <w:r>
              <w:rPr>
                <w:rFonts w:hAnsi="宋体"/>
                <w:color w:val="000000"/>
                <w:sz w:val="24"/>
                <w:szCs w:val="24"/>
                <w:highlight w:val="none"/>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58"/>
              <w:jc w:val="center"/>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28</w:t>
            </w:r>
            <w:r>
              <w:rPr>
                <w:rFonts w:hAnsi="宋体" w:eastAsia="宋体"/>
                <w:color w:val="000000"/>
                <w:sz w:val="24"/>
                <w:szCs w:val="24"/>
                <w:highlight w:val="none"/>
                <w:lang w:val="en-US" w:eastAsia="zh-CN"/>
              </w:rPr>
            </w:r>
            <w:r/>
          </w:p>
        </w:tc>
        <w:tc>
          <w:tcPr>
            <w:tcW w:w="170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540" w:type="dxa"/>
            <w:vAlign w:val="center"/>
            <w:textDirection w:val="lrTb"/>
            <w:noWrap w:val="false"/>
          </w:tcPr>
          <w:p>
            <w:pPr>
              <w:pStyle w:val="919"/>
              <w:jc w:val="lef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919"/>
              <w:jc w:val="lef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91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999"/>
              <w:rPr>
                <w:rFonts w:ascii="宋体" w:hAnsi="宋体"/>
                <w:color w:val="000000"/>
                <w:highlight w:val="none"/>
              </w:rPr>
            </w:pPr>
            <w:r>
              <w:rPr>
                <w:rFonts w:ascii="宋体" w:hAnsi="宋体"/>
                <w:color w:val="000000"/>
                <w:highlight w:val="none"/>
              </w:rPr>
              <w:t xml:space="preserve">收费标准：</w:t>
            </w:r>
            <w:r>
              <w:rPr>
                <w:rFonts w:ascii="宋体" w:hAnsi="宋体"/>
                <w:color w:val="000000"/>
                <w:highlight w:val="none"/>
              </w:rPr>
            </w:r>
            <w:r/>
          </w:p>
          <w:p>
            <w:pPr>
              <w:pStyle w:val="999"/>
              <w:rPr>
                <w:bCs/>
                <w:color w:val="000000"/>
                <w:highlight w:val="none"/>
              </w:rPr>
            </w:pPr>
            <w:r>
              <w:rPr>
                <w:bCs/>
                <w:color w:val="000000"/>
                <w:highlight w:val="none"/>
              </w:rPr>
              <w:t xml:space="preserve">代理服务费按项目</w:t>
            </w:r>
            <w:r>
              <w:rPr>
                <w:rFonts w:hint="eastAsia"/>
                <w:bCs/>
                <w:color w:val="000000"/>
                <w:highlight w:val="none"/>
                <w:lang w:val="en-US" w:eastAsia="zh-CN"/>
              </w:rPr>
              <w:t xml:space="preserve">成交</w:t>
            </w:r>
            <w:r>
              <w:rPr>
                <w:rFonts w:hint="eastAsia" w:ascii="Times New Roman" w:hAnsi="Times New Roman" w:cs="Times New Roman"/>
                <w:color w:val="000000"/>
                <w:highlight w:val="none"/>
              </w:rPr>
              <w:t xml:space="preserve">金额</w:t>
            </w:r>
            <w:r>
              <w:rPr>
                <w:bCs/>
                <w:color w:val="000000"/>
                <w:highlight w:val="none"/>
              </w:rPr>
              <w:t xml:space="preserve">的％收取</w:t>
            </w:r>
            <w:r>
              <w:rPr>
                <w:rFonts w:hint="eastAsia" w:ascii="Times New Roman" w:hAnsi="Times New Roman" w:cs="Times New Roman"/>
                <w:color w:val="000000"/>
                <w:highlight w:val="none"/>
              </w:rPr>
              <w:t xml:space="preserve">。</w:t>
            </w:r>
            <w:r>
              <w:rPr>
                <w:bCs/>
                <w:color w:val="000000"/>
                <w:highlight w:val="none"/>
              </w:rPr>
            </w:r>
            <w:r/>
          </w:p>
          <w:p>
            <w:pPr>
              <w:pStyle w:val="919"/>
              <w:jc w:val="left"/>
              <w:rPr>
                <w:color w:val="000000"/>
                <w:sz w:val="24"/>
                <w:highlight w:val="none"/>
              </w:rPr>
            </w:pPr>
            <w:r>
              <w:rPr>
                <w:rFonts w:hint="eastAsia"/>
                <w:color w:val="000000"/>
                <w:sz w:val="24"/>
                <w:highlight w:val="none"/>
              </w:rPr>
              <w:t xml:space="preserve">2.代理服务收费按上述计算方法不足人民币3000元的，按人民币3000元收取。</w:t>
            </w:r>
            <w:r>
              <w:rPr>
                <w:color w:val="000000"/>
                <w:sz w:val="24"/>
                <w:highlight w:val="none"/>
              </w:rPr>
            </w:r>
            <w:r/>
          </w:p>
          <w:p>
            <w:pPr>
              <w:pStyle w:val="919"/>
              <w:jc w:val="left"/>
              <w:rPr>
                <w:color w:val="000000"/>
                <w:sz w:val="24"/>
                <w:highlight w:val="none"/>
                <w:u w:val="single"/>
              </w:rPr>
            </w:pPr>
            <w:r>
              <w:rPr>
                <w:rFonts w:hint="eastAsia"/>
                <w:color w:val="000000"/>
                <w:sz w:val="24"/>
                <w:highlight w:val="none"/>
              </w:rPr>
              <w:t xml:space="preserve">3.</w:t>
            </w:r>
            <w:r>
              <w:rPr>
                <w:color w:val="000000"/>
                <w:sz w:val="24"/>
                <w:highlight w:val="none"/>
              </w:rPr>
              <w:t xml:space="preserve">缴纳时间：</w:t>
            </w:r>
            <w:r>
              <w:rPr>
                <w:rFonts w:hint="eastAsia"/>
                <w:color w:val="000000"/>
                <w:sz w:val="24"/>
                <w:highlight w:val="none"/>
                <w:u w:val="single"/>
                <w:lang w:eastAsia="zh-CN"/>
              </w:rPr>
              <w:t xml:space="preserve">中标单位</w:t>
            </w:r>
            <w:r>
              <w:rPr>
                <w:rFonts w:hint="eastAsia"/>
                <w:color w:val="000000"/>
                <w:sz w:val="24"/>
                <w:highlight w:val="none"/>
                <w:u w:val="single"/>
              </w:rPr>
              <w:t xml:space="preserve">应在领取成交通知书</w:t>
            </w:r>
            <w:r>
              <w:rPr>
                <w:rFonts w:hint="eastAsia"/>
                <w:color w:val="000000"/>
                <w:sz w:val="24"/>
                <w:highlight w:val="none"/>
                <w:u w:val="single"/>
                <w:lang w:val="en-US" w:eastAsia="zh-CN"/>
              </w:rPr>
              <w:t xml:space="preserve">前</w:t>
            </w:r>
            <w:r>
              <w:rPr>
                <w:rFonts w:hint="eastAsia"/>
                <w:color w:val="000000"/>
                <w:sz w:val="24"/>
                <w:highlight w:val="none"/>
                <w:u w:val="single"/>
              </w:rPr>
              <w:t xml:space="preserve">将代理服务费付至招标代理机构指定的收款账户</w:t>
            </w:r>
            <w:r>
              <w:rPr>
                <w:color w:val="000000"/>
                <w:sz w:val="24"/>
                <w:highlight w:val="none"/>
                <w:u w:val="single"/>
              </w:rPr>
              <w:t xml:space="preserve">。</w:t>
            </w:r>
            <w:r>
              <w:rPr>
                <w:rFonts w:hint="eastAsia"/>
                <w:color w:val="000000"/>
                <w:sz w:val="24"/>
                <w:highlight w:val="none"/>
                <w:u w:val="single"/>
                <w:lang w:eastAsia="zh-CN"/>
              </w:rPr>
              <w:t xml:space="preserve">中标单位</w:t>
            </w:r>
            <w:r>
              <w:rPr>
                <w:rFonts w:hint="eastAsia"/>
                <w:color w:val="000000"/>
                <w:sz w:val="24"/>
                <w:highlight w:val="none"/>
                <w:u w:val="single"/>
              </w:rPr>
              <w:t xml:space="preserve">如果未按规定缴纳代理服务费，招标代理机构将保留诉讼的权利。</w:t>
            </w:r>
            <w:r>
              <w:rPr>
                <w:color w:val="000000"/>
                <w:sz w:val="24"/>
                <w:highlight w:val="none"/>
                <w:u w:val="single"/>
              </w:rPr>
            </w:r>
            <w:r/>
          </w:p>
          <w:p>
            <w:pPr>
              <w:pStyle w:val="919"/>
              <w:jc w:val="left"/>
              <w:rPr>
                <w:color w:val="000000"/>
                <w:sz w:val="24"/>
                <w:highlight w:val="none"/>
              </w:rPr>
            </w:pPr>
            <w:r>
              <w:rPr>
                <w:rFonts w:hint="eastAsia"/>
                <w:color w:val="000000"/>
                <w:sz w:val="24"/>
                <w:highlight w:val="none"/>
              </w:rPr>
              <w:t xml:space="preserve">收款单位：常州盈泰招标有限公司</w:t>
            </w:r>
            <w:r>
              <w:rPr>
                <w:color w:val="000000"/>
                <w:sz w:val="24"/>
                <w:highlight w:val="none"/>
              </w:rPr>
            </w:r>
            <w:r/>
          </w:p>
          <w:p>
            <w:pPr>
              <w:pStyle w:val="919"/>
              <w:jc w:val="left"/>
              <w:rPr>
                <w:color w:val="000000"/>
                <w:sz w:val="24"/>
                <w:highlight w:val="none"/>
              </w:rPr>
            </w:pPr>
            <w:r>
              <w:rPr>
                <w:rFonts w:hint="eastAsia"/>
                <w:color w:val="000000"/>
                <w:sz w:val="24"/>
                <w:highlight w:val="none"/>
              </w:rPr>
              <w:t xml:space="preserve">开户银行：中国建设银行常州市延陵路支行</w:t>
            </w:r>
            <w:r>
              <w:rPr>
                <w:color w:val="000000"/>
                <w:sz w:val="24"/>
                <w:highlight w:val="none"/>
              </w:rPr>
            </w:r>
            <w:r/>
          </w:p>
          <w:p>
            <w:pPr>
              <w:pStyle w:val="919"/>
              <w:jc w:val="left"/>
              <w:rPr>
                <w:color w:val="000000"/>
                <w:sz w:val="24"/>
                <w:highlight w:val="none"/>
              </w:rPr>
            </w:pPr>
            <w:r>
              <w:rPr>
                <w:rFonts w:hint="eastAsia"/>
                <w:color w:val="000000"/>
                <w:sz w:val="24"/>
                <w:highlight w:val="none"/>
              </w:rPr>
              <w:t xml:space="preserve">银行账号：</w:t>
            </w:r>
            <w:r>
              <w:rPr>
                <w:color w:val="000000"/>
                <w:sz w:val="24"/>
                <w:highlight w:val="none"/>
              </w:rPr>
              <w:t xml:space="preserve">32050162853600001068</w:t>
            </w:r>
            <w:r>
              <w:rPr>
                <w:color w:val="000000"/>
                <w:sz w:val="24"/>
                <w:highlight w:val="none"/>
              </w:rPr>
            </w:r>
            <w:r/>
          </w:p>
          <w:p>
            <w:pPr>
              <w:pStyle w:val="919"/>
              <w:jc w:val="left"/>
              <w:rPr>
                <w:rFonts w:ascii="宋体" w:hAnsi="宋体"/>
                <w:color w:val="000000"/>
                <w:sz w:val="24"/>
                <w:highlight w:val="none"/>
              </w:rPr>
            </w:pPr>
            <w:r>
              <w:rPr>
                <w:rFonts w:hint="eastAsia"/>
                <w:b/>
                <w:bCs/>
                <w:color w:val="000000"/>
                <w:sz w:val="24"/>
                <w:highlight w:val="none"/>
              </w:rPr>
              <w:t xml:space="preserve">注：</w:t>
            </w:r>
            <w:r>
              <w:rPr>
                <w:rFonts w:ascii="Symbol" w:hAnsi="Symbol" w:eastAsia="宋体" w:cs="Symbol"/>
                <w:bCs/>
                <w:color w:val="000000"/>
                <w:sz w:val="24"/>
                <w:szCs w:val="24"/>
                <w:highlight w:val="none"/>
                <w:lang w:val="en-US" w:eastAsia="zh-CN" w:bidi="ar-SA"/>
              </w:rPr>
              <w:t xml:space="preserve">代理服务费</w:t>
            </w:r>
            <w:r>
              <w:rPr>
                <w:rFonts w:hint="eastAsia" w:ascii="Symbol" w:hAnsi="Symbol" w:eastAsia="宋体" w:cs="Symbol"/>
                <w:bCs/>
                <w:color w:val="000000"/>
                <w:sz w:val="24"/>
                <w:szCs w:val="24"/>
                <w:highlight w:val="none"/>
                <w:lang w:val="en-US" w:eastAsia="zh-CN" w:bidi="ar-SA"/>
              </w:rPr>
              <w:t xml:space="preserve">缴纳以代理机</w:t>
            </w:r>
            <w:r>
              <w:rPr>
                <w:rFonts w:hint="eastAsia"/>
                <w:color w:val="000000"/>
                <w:sz w:val="24"/>
                <w:highlight w:val="none"/>
              </w:rPr>
              <w:t xml:space="preserve">构PDF缴费说明及电话通知为准。</w:t>
            </w:r>
            <w:r>
              <w:rPr>
                <w:rFonts w:ascii="宋体" w:hAnsi="宋体"/>
                <w:color w:val="000000"/>
                <w:sz w:val="24"/>
                <w:highlight w:val="none"/>
              </w:rPr>
            </w:r>
            <w:r/>
          </w:p>
        </w:tc>
      </w:tr>
    </w:tbl>
    <w:p>
      <w:pPr>
        <w:pStyle w:val="919"/>
        <w:jc w:val="both"/>
        <w:spacing w:line="360" w:lineRule="auto"/>
        <w:tabs>
          <w:tab w:val="left" w:pos="5580" w:leader="none"/>
        </w:tabs>
        <w:rPr>
          <w:rFonts w:ascii="宋体" w:hAnsi="宋体"/>
          <w:color w:val="000000"/>
          <w:sz w:val="24"/>
          <w:highlight w:val="none"/>
        </w:rPr>
        <w:sectPr>
          <w:footerReference w:type="default" r:id="rId21"/>
          <w:footerReference w:type="first" r:id="rId22"/>
          <w:footnotePr/>
          <w:endnotePr/>
          <w:type w:val="nextPage"/>
          <w:pgSz w:w="11907" w:h="16840" w:orient="portrait"/>
          <w:pgMar w:top="1418" w:right="1134" w:bottom="1418" w:left="1501" w:header="794" w:footer="851" w:gutter="0"/>
          <w:pgNumType w:start="1"/>
          <w:cols w:num="1" w:sep="0" w:space="1701" w:equalWidth="1"/>
          <w:docGrid w:linePitch="360"/>
          <w:titlePg/>
        </w:sectPr>
      </w:pPr>
      <w:r>
        <w:rPr>
          <w:rFonts w:ascii="宋体" w:hAnsi="宋体"/>
          <w:color w:val="000000"/>
          <w:sz w:val="24"/>
          <w:highlight w:val="none"/>
        </w:rPr>
      </w:r>
      <w:r/>
    </w:p>
    <w:p>
      <w:pPr>
        <w:pStyle w:val="919"/>
        <w:jc w:val="center"/>
        <w:spacing w:before="240" w:after="240"/>
        <w:rPr>
          <w:rFonts w:ascii="宋体" w:hAnsi="宋体"/>
          <w:b/>
          <w:color w:val="000000"/>
          <w:sz w:val="28"/>
          <w:szCs w:val="28"/>
          <w:highlight w:val="none"/>
        </w:rPr>
      </w:pPr>
      <w:r/>
      <w:bookmarkStart w:id="78" w:name="_Toc265228355"/>
      <w:r/>
      <w:bookmarkStart w:id="79" w:name="_Toc305158859"/>
      <w:r/>
      <w:bookmarkStart w:id="80" w:name="_Toc150774722"/>
      <w:r/>
      <w:bookmarkStart w:id="81" w:name="_Toc305158785"/>
      <w:r/>
      <w:bookmarkStart w:id="82" w:name="_Toc353873932"/>
      <w:r/>
      <w:bookmarkStart w:id="83" w:name="_Toc353873662"/>
      <w:r/>
      <w:bookmarkStart w:id="84" w:name="_Toc127151517"/>
      <w:r/>
      <w:bookmarkStart w:id="85" w:name="_Toc264969207"/>
      <w:r/>
      <w:bookmarkStart w:id="86" w:name="_Toc142311019"/>
      <w:r/>
      <w:bookmarkStart w:id="87" w:name="_Toc226965790"/>
      <w:r/>
      <w:bookmarkStart w:id="88" w:name="_Toc353825542"/>
      <w:r/>
      <w:bookmarkStart w:id="89" w:name="_Toc226337213"/>
      <w:r/>
      <w:bookmarkStart w:id="90" w:name="_Toc195842882"/>
      <w:r/>
      <w:bookmarkStart w:id="91" w:name="_Toc150480755"/>
      <w:r>
        <w:rPr>
          <w:rFonts w:ascii="宋体" w:hAnsi="宋体"/>
          <w:b/>
          <w:color w:val="000000"/>
          <w:sz w:val="28"/>
          <w:szCs w:val="28"/>
          <w:highlight w:val="none"/>
        </w:rPr>
        <w:t xml:space="preserve">投标人须知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b/>
          <w:color w:val="000000"/>
          <w:sz w:val="28"/>
          <w:szCs w:val="28"/>
          <w:highlight w:val="none"/>
        </w:rPr>
      </w:r>
      <w:r/>
    </w:p>
    <w:p>
      <w:pPr>
        <w:pStyle w:val="921"/>
        <w:jc w:val="left"/>
        <w:spacing w:before="0" w:line="360" w:lineRule="auto"/>
        <w:tabs>
          <w:tab w:val="center" w:pos="4592" w:leader="none"/>
          <w:tab w:val="left" w:pos="7860" w:leader="none"/>
        </w:tabs>
        <w:rPr>
          <w:rFonts w:ascii="宋体" w:hAnsi="宋体" w:eastAsia="宋体"/>
          <w:color w:val="000000"/>
          <w:sz w:val="28"/>
          <w:highlight w:val="none"/>
        </w:rPr>
      </w:pPr>
      <w:r/>
      <w:bookmarkStart w:id="92" w:name="_Toc520356143"/>
      <w:r/>
      <w:bookmarkStart w:id="93" w:name="_Toc127151518"/>
      <w:r>
        <w:rPr>
          <w:rFonts w:ascii="宋体" w:hAnsi="宋体" w:eastAsia="宋体"/>
          <w:color w:val="000000"/>
          <w:sz w:val="28"/>
          <w:highlight w:val="none"/>
        </w:rPr>
        <w:tab/>
      </w:r>
      <w:bookmarkStart w:id="94" w:name="_Toc305158860"/>
      <w:r/>
      <w:bookmarkStart w:id="95" w:name="_Toc151190145"/>
      <w:r/>
      <w:bookmarkStart w:id="96" w:name="_Toc195842883"/>
      <w:r/>
      <w:bookmarkStart w:id="97" w:name="_Toc305158786"/>
      <w:r/>
      <w:bookmarkStart w:id="98" w:name="_Toc142311020"/>
      <w:r/>
      <w:bookmarkStart w:id="99" w:name="_Toc151193906"/>
      <w:r/>
      <w:bookmarkStart w:id="100" w:name="_Toc150774618"/>
      <w:r/>
      <w:bookmarkStart w:id="101" w:name="_Toc226965708"/>
      <w:r/>
      <w:bookmarkStart w:id="102" w:name="_Toc150774723"/>
      <w:r/>
      <w:bookmarkStart w:id="103" w:name="_Toc151193616"/>
      <w:r/>
      <w:bookmarkStart w:id="104" w:name="_Toc226337214"/>
      <w:r/>
      <w:bookmarkStart w:id="105" w:name="_Toc226965791"/>
      <w:r/>
      <w:bookmarkStart w:id="106" w:name="_Toc226309762"/>
      <w:r/>
      <w:bookmarkStart w:id="107" w:name="_Toc151193688"/>
      <w:r/>
      <w:bookmarkStart w:id="108" w:name="_Toc265228356"/>
      <w:r/>
      <w:bookmarkStart w:id="109" w:name="_Toc151193760"/>
      <w:r/>
      <w:bookmarkStart w:id="110" w:name="_Toc150480756"/>
      <w:r/>
      <w:bookmarkStart w:id="111" w:name="_Toc151193832"/>
      <w:r/>
      <w:bookmarkStart w:id="112" w:name="_Toc264969208"/>
      <w:r/>
      <w:bookmarkStart w:id="113" w:name="_Toc150509269"/>
      <w:r>
        <w:rPr>
          <w:rFonts w:ascii="宋体" w:hAnsi="宋体" w:eastAsia="宋体"/>
          <w:color w:val="000000"/>
          <w:sz w:val="28"/>
          <w:highlight w:val="none"/>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宋体" w:hAnsi="宋体" w:eastAsia="宋体"/>
          <w:color w:val="000000"/>
          <w:sz w:val="28"/>
          <w:highlight w:val="none"/>
        </w:rPr>
        <w:tab/>
      </w:r>
      <w:r>
        <w:rPr>
          <w:rFonts w:ascii="宋体" w:hAnsi="宋体" w:eastAsia="宋体"/>
          <w:color w:val="000000"/>
          <w:sz w:val="28"/>
          <w:highlight w:val="none"/>
        </w:rPr>
      </w:r>
      <w:r/>
    </w:p>
    <w:p>
      <w:pPr>
        <w:pStyle w:val="919"/>
        <w:numPr>
          <w:ilvl w:val="0"/>
          <w:numId w:val="8"/>
        </w:numPr>
        <w:ind w:left="357" w:hanging="357"/>
        <w:spacing w:line="360" w:lineRule="auto"/>
        <w:tabs>
          <w:tab w:val="left" w:pos="360" w:leader="none"/>
        </w:tabs>
        <w:rPr>
          <w:rFonts w:ascii="宋体" w:hAnsi="宋体"/>
          <w:color w:val="000000"/>
          <w:sz w:val="24"/>
          <w:highlight w:val="none"/>
        </w:rPr>
        <w:outlineLvl w:val="1"/>
      </w:pPr>
      <w:r/>
      <w:bookmarkStart w:id="114" w:name="_Toc305158861"/>
      <w:r/>
      <w:bookmarkStart w:id="115" w:name="_Toc265228357"/>
      <w:r/>
      <w:bookmarkStart w:id="116" w:name="_Toc264969209"/>
      <w:r/>
      <w:bookmarkStart w:id="117" w:name="_Toc305158787"/>
      <w:r>
        <w:rPr>
          <w:rFonts w:ascii="宋体" w:hAnsi="宋体"/>
          <w:color w:val="000000"/>
          <w:sz w:val="24"/>
          <w:highlight w:val="none"/>
        </w:rPr>
        <w:t xml:space="preserve">采购人、采购代理机构、投标人</w:t>
      </w:r>
      <w:bookmarkEnd w:id="114"/>
      <w:r/>
      <w:bookmarkEnd w:id="115"/>
      <w:r/>
      <w:bookmarkEnd w:id="116"/>
      <w:r/>
      <w:bookmarkEnd w:id="117"/>
      <w:r>
        <w:rPr>
          <w:rFonts w:hint="eastAsia" w:ascii="宋体" w:hAnsi="宋体"/>
          <w:color w:val="000000"/>
          <w:sz w:val="24"/>
          <w:highlight w:val="none"/>
        </w:rPr>
        <w:t xml:space="preserve">、联合体</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投标人（也称</w:t>
      </w:r>
      <w:r>
        <w:rPr>
          <w:rFonts w:hint="eastAsia" w:ascii="宋体" w:hAnsi="宋体"/>
          <w:color w:val="000000"/>
          <w:sz w:val="24"/>
          <w:highlight w:val="none"/>
        </w:rPr>
        <w:t xml:space="preserve">“供应商”、“</w:t>
      </w:r>
      <w:r>
        <w:rPr>
          <w:rFonts w:ascii="宋体" w:hAnsi="宋体"/>
          <w:color w:val="000000"/>
          <w:sz w:val="24"/>
          <w:highlight w:val="none"/>
        </w:rPr>
        <w:t xml:space="preserve">申请人</w:t>
      </w:r>
      <w:r>
        <w:rPr>
          <w:rFonts w:hint="eastAsia" w:ascii="宋体" w:hAnsi="宋体"/>
          <w:color w:val="000000"/>
          <w:sz w:val="24"/>
          <w:highlight w:val="none"/>
        </w:rPr>
        <w:t xml:space="preserve">”</w:t>
      </w:r>
      <w:r>
        <w:rPr>
          <w:rFonts w:ascii="宋体" w:hAnsi="宋体"/>
          <w:color w:val="000000"/>
          <w:sz w:val="24"/>
          <w:highlight w:val="none"/>
        </w:rPr>
        <w:t xml:space="preserve">）：指向采购人提供货物、工程或者服务的法人、其他组织或者自然人。</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联合体：指两个以上的自然人、法人或者其他组织组成一个联合体，以一个供应商的身份共同参加政府采购。</w:t>
      </w:r>
      <w:r>
        <w:rPr>
          <w:rFonts w:ascii="宋体" w:hAnsi="宋体"/>
          <w:color w:val="000000"/>
          <w:sz w:val="24"/>
          <w:highlight w:val="none"/>
        </w:rPr>
      </w:r>
      <w:r/>
    </w:p>
    <w:p>
      <w:pPr>
        <w:pStyle w:val="919"/>
        <w:numPr>
          <w:ilvl w:val="0"/>
          <w:numId w:val="8"/>
        </w:numPr>
        <w:ind w:left="357" w:hanging="357"/>
        <w:spacing w:line="360" w:lineRule="auto"/>
        <w:tabs>
          <w:tab w:val="left" w:pos="360" w:leader="none"/>
        </w:tabs>
        <w:rPr>
          <w:rFonts w:ascii="宋体" w:hAnsi="宋体"/>
          <w:color w:val="000000"/>
          <w:sz w:val="24"/>
          <w:highlight w:val="none"/>
        </w:rPr>
        <w:outlineLvl w:val="1"/>
      </w:pPr>
      <w:r/>
      <w:bookmarkStart w:id="118" w:name="_Toc226965710"/>
      <w:r/>
      <w:bookmarkStart w:id="119" w:name="_Toc226337216"/>
      <w:r/>
      <w:bookmarkStart w:id="120" w:name="_Toc142311022"/>
      <w:r/>
      <w:bookmarkStart w:id="121" w:name="_Toc150509271"/>
      <w:r/>
      <w:bookmarkStart w:id="122" w:name="_Toc226965793"/>
      <w:r/>
      <w:bookmarkStart w:id="123" w:name="_Toc149720813"/>
      <w:r/>
      <w:bookmarkStart w:id="124" w:name="_Toc164608789"/>
      <w:r/>
      <w:bookmarkStart w:id="125" w:name="_Toc127151520"/>
      <w:r/>
      <w:bookmarkStart w:id="126" w:name="_Toc151193834"/>
      <w:r/>
      <w:bookmarkStart w:id="127" w:name="_Toc264969210"/>
      <w:r/>
      <w:bookmarkStart w:id="128" w:name="_Toc127161434"/>
      <w:r/>
      <w:bookmarkStart w:id="129" w:name="_Toc195842885"/>
      <w:r/>
      <w:bookmarkStart w:id="130" w:name="_Toc226309764"/>
      <w:r/>
      <w:bookmarkStart w:id="131" w:name="_Toc150774620"/>
      <w:r/>
      <w:bookmarkStart w:id="132" w:name="_Toc164229361"/>
      <w:r/>
      <w:bookmarkStart w:id="133" w:name="_Toc265228358"/>
      <w:r/>
      <w:bookmarkStart w:id="134" w:name="_Toc305158788"/>
      <w:r/>
      <w:bookmarkStart w:id="135" w:name="_Toc151193618"/>
      <w:r/>
      <w:bookmarkStart w:id="136" w:name="_Toc151193762"/>
      <w:r/>
      <w:bookmarkStart w:id="137" w:name="_Toc151190147"/>
      <w:r/>
      <w:bookmarkStart w:id="138" w:name="_Toc151193908"/>
      <w:r/>
      <w:bookmarkStart w:id="139" w:name="_Toc150480758"/>
      <w:r/>
      <w:bookmarkStart w:id="140" w:name="_Toc151193690"/>
      <w:r/>
      <w:bookmarkStart w:id="141" w:name="_Toc164229215"/>
      <w:r/>
      <w:bookmarkStart w:id="142" w:name="_Toc305158862"/>
      <w:r/>
      <w:bookmarkStart w:id="143" w:name="_Toc127151721"/>
      <w:r/>
      <w:bookmarkStart w:id="144" w:name="_Toc164351614"/>
      <w:r/>
      <w:bookmarkStart w:id="145" w:name="_Toc164608634"/>
      <w:r/>
      <w:bookmarkStart w:id="146" w:name="_Toc150774725"/>
      <w:r>
        <w:rPr>
          <w:rFonts w:ascii="宋体" w:hAnsi="宋体"/>
          <w:color w:val="000000"/>
          <w:sz w:val="24"/>
          <w:highlight w:val="none"/>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ascii="宋体" w:hAnsi="宋体"/>
          <w:color w:val="000000"/>
          <w:sz w:val="24"/>
          <w:highlight w:val="none"/>
        </w:rPr>
        <w:t xml:space="preserve">、项目属性、科研仪器设备采购、核心产品</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资金来源为财政性资金和/或本项目采购中无法与财政性资金分割的非财政性资金。</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项目属性见《投标人须知资料表》。</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是否属于科研仪器设备采购见《投标人须知资料表》。</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核心产品见《投标人须知资料表》。</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现场考察、开标前答疑会</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8"/>
          <w:highlight w:val="none"/>
        </w:rPr>
      </w:pPr>
      <w:r>
        <w:rPr>
          <w:rFonts w:ascii="宋体" w:hAnsi="宋体"/>
          <w:color w:val="000000"/>
          <w:sz w:val="24"/>
          <w:highlight w:val="none"/>
        </w:rPr>
        <w:t xml:space="preserve">若《投标人须知资料表》中规定了组织现场考察、召开开标前答疑会，则投标人应按要求在规定的时间和地点参加。</w:t>
      </w:r>
      <w:bookmarkStart w:id="147" w:name="_Toc151193836"/>
      <w:r/>
      <w:bookmarkStart w:id="148" w:name="_Toc151190149"/>
      <w:r/>
      <w:bookmarkStart w:id="149" w:name="_Toc265228360"/>
      <w:r/>
      <w:bookmarkStart w:id="150" w:name="_Toc226965795"/>
      <w:r/>
      <w:bookmarkStart w:id="151" w:name="_Toc151193620"/>
      <w:r/>
      <w:bookmarkStart w:id="152" w:name="_Toc195842887"/>
      <w:r/>
      <w:bookmarkStart w:id="153" w:name="_Toc150774622"/>
      <w:r/>
      <w:bookmarkStart w:id="154" w:name="_Toc151193692"/>
      <w:r/>
      <w:bookmarkStart w:id="155" w:name="_Toc150774727"/>
      <w:r/>
      <w:bookmarkStart w:id="156" w:name="_Toc305158864"/>
      <w:r/>
      <w:bookmarkStart w:id="157" w:name="_Toc226965712"/>
      <w:r/>
      <w:bookmarkStart w:id="158" w:name="_Toc264969212"/>
      <w:r/>
      <w:bookmarkStart w:id="159" w:name="_Toc127151522"/>
      <w:r/>
      <w:bookmarkStart w:id="160" w:name="_Toc151193764"/>
      <w:r/>
      <w:bookmarkStart w:id="161" w:name="_Toc520356146"/>
      <w:r/>
      <w:bookmarkStart w:id="162" w:name="_Toc226337218"/>
      <w:r/>
      <w:bookmarkStart w:id="163" w:name="_Toc151193910"/>
      <w:r/>
      <w:bookmarkStart w:id="164" w:name="_Toc150480760"/>
      <w:r/>
      <w:bookmarkStart w:id="165" w:name="_Toc150509273"/>
      <w:r/>
      <w:bookmarkStart w:id="166" w:name="_Toc305158790"/>
      <w:r/>
      <w:bookmarkStart w:id="167" w:name="_Toc226309766"/>
      <w:r/>
      <w:bookmarkStart w:id="168" w:name="_Toc142311024"/>
      <w:r>
        <w:rPr>
          <w:rFonts w:ascii="宋体" w:hAnsi="宋体"/>
          <w:color w:val="000000"/>
          <w:sz w:val="28"/>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样品</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样品的评审方法以及评审标准等内容见第四章《评标方法和评标标准》。</w:t>
      </w:r>
      <w:r>
        <w:rPr>
          <w:rFonts w:ascii="宋体" w:hAnsi="宋体"/>
          <w:color w:val="000000"/>
          <w:sz w:val="24"/>
          <w:highlight w:val="none"/>
        </w:rPr>
      </w:r>
      <w:r/>
    </w:p>
    <w:p>
      <w:pPr>
        <w:pStyle w:val="919"/>
        <w:numPr>
          <w:ilvl w:val="0"/>
          <w:numId w:val="8"/>
        </w:numPr>
        <w:ind w:left="357" w:hanging="357"/>
        <w:spacing w:line="360" w:lineRule="auto"/>
        <w:tabs>
          <w:tab w:val="left" w:pos="360" w:leader="none"/>
        </w:tabs>
        <w:rPr>
          <w:rFonts w:ascii="宋体" w:hAnsi="宋体"/>
          <w:color w:val="000000"/>
          <w:sz w:val="24"/>
          <w:highlight w:val="none"/>
        </w:rPr>
        <w:outlineLvl w:val="1"/>
      </w:pPr>
      <w:r>
        <w:rPr>
          <w:rFonts w:ascii="宋体" w:hAnsi="宋体"/>
          <w:color w:val="000000"/>
          <w:sz w:val="24"/>
          <w:highlight w:val="none"/>
        </w:rPr>
        <w:t xml:space="preserve">政府采购政策（包括但不限于下列具体政策要求）</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919"/>
        <w:numPr>
          <w:ilvl w:val="2"/>
          <w:numId w:val="8"/>
        </w:numPr>
        <w:spacing w:line="360" w:lineRule="auto"/>
        <w:tabs>
          <w:tab w:val="left" w:pos="1980" w:leader="none"/>
          <w:tab w:val="left" w:pos="2014" w:leader="none"/>
        </w:tabs>
        <w:rPr>
          <w:rFonts w:ascii="宋体" w:hAnsi="宋体"/>
          <w:color w:val="000000"/>
          <w:sz w:val="24"/>
          <w:highlight w:val="none"/>
        </w:rPr>
      </w:pPr>
      <w:r>
        <w:rPr>
          <w:rFonts w:ascii="宋体" w:hAnsi="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中小企业、监狱企业及残疾人福利性单位</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中小企业定义：</w:t>
      </w:r>
      <w:r>
        <w:rPr>
          <w:rFonts w:ascii="宋体" w:hAnsi="宋体"/>
          <w:color w:val="000000"/>
          <w:sz w:val="24"/>
          <w:highlight w:val="none"/>
        </w:rPr>
      </w:r>
      <w:r/>
    </w:p>
    <w:p>
      <w:pPr>
        <w:pStyle w:val="1001"/>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01"/>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01"/>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01"/>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01"/>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01"/>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01"/>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01"/>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1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中小企业是</w:t>
      </w:r>
      <w:r>
        <w:rPr>
          <w:rFonts w:ascii="宋体" w:hAnsi="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highlight w:val="none"/>
        </w:rPr>
      </w:r>
      <w:r/>
    </w:p>
    <w:p>
      <w:pPr>
        <w:pStyle w:val="91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供应商提供的货物、工程或者服务符合下列情形的，享受中小企业扶持政策：</w:t>
      </w:r>
      <w:r>
        <w:rPr>
          <w:rFonts w:ascii="宋体" w:hAnsi="宋体"/>
          <w:color w:val="000000"/>
          <w:sz w:val="24"/>
          <w:highlight w:val="none"/>
        </w:rPr>
      </w:r>
      <w:r/>
    </w:p>
    <w:p>
      <w:pPr>
        <w:pStyle w:val="919"/>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（1）在货物采购项目中，货物由中小企业制造，即货物由中小企业生产且使用该中小企业商号或者注册商标；</w:t>
      </w:r>
      <w:r>
        <w:rPr>
          <w:rFonts w:ascii="宋体" w:hAnsi="宋体"/>
          <w:color w:val="000000"/>
          <w:sz w:val="24"/>
          <w:highlight w:val="none"/>
        </w:rPr>
      </w:r>
      <w:r/>
    </w:p>
    <w:p>
      <w:pPr>
        <w:pStyle w:val="919"/>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（2）在工程采购项目中，工程由中小企业承建，即工程施工单位为中小企业；</w:t>
      </w:r>
      <w:r>
        <w:rPr>
          <w:rFonts w:ascii="宋体" w:hAnsi="宋体"/>
          <w:color w:val="000000"/>
          <w:sz w:val="24"/>
          <w:highlight w:val="none"/>
        </w:rPr>
      </w:r>
      <w:r/>
    </w:p>
    <w:p>
      <w:pPr>
        <w:pStyle w:val="919"/>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（3）在服务采购项目中，服务由中小企业承接，即提供服务的人员为中小企业依照《中华人民共和国劳动</w:t>
      </w:r>
      <w:r>
        <w:rPr>
          <w:rFonts w:hint="eastAsia" w:ascii="宋体" w:hAnsi="宋体"/>
          <w:color w:val="000000"/>
          <w:sz w:val="24"/>
          <w:highlight w:val="none"/>
        </w:rPr>
        <w:t xml:space="preserve">合同法</w:t>
      </w:r>
      <w:r>
        <w:rPr>
          <w:rFonts w:ascii="宋体" w:hAnsi="宋体"/>
          <w:color w:val="000000"/>
          <w:sz w:val="24"/>
          <w:highlight w:val="none"/>
        </w:rPr>
        <w:t xml:space="preserve">》订立劳动合同的从业人员。</w:t>
      </w:r>
      <w:r>
        <w:rPr>
          <w:rFonts w:ascii="宋体" w:hAnsi="宋体"/>
          <w:color w:val="000000"/>
          <w:sz w:val="24"/>
          <w:highlight w:val="none"/>
        </w:rPr>
      </w:r>
      <w:r/>
    </w:p>
    <w:p>
      <w:pPr>
        <w:pStyle w:val="91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在货物采购项目中，供应商提供的货物既有中小企业制造货物，也有大型企业制造货物的，不享受中小企业扶持政策。</w:t>
      </w:r>
      <w:r>
        <w:rPr>
          <w:rFonts w:ascii="宋体" w:hAnsi="宋体"/>
          <w:color w:val="000000"/>
          <w:sz w:val="24"/>
          <w:highlight w:val="none"/>
        </w:rPr>
      </w:r>
      <w:r/>
    </w:p>
    <w:p>
      <w:pPr>
        <w:pStyle w:val="91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残疾人福利单位定义：享受政府采购支持政策的残疾人福利性单位应当同时满足以下条件：</w:t>
      </w:r>
      <w:r>
        <w:rPr>
          <w:rFonts w:ascii="宋体" w:hAnsi="宋体"/>
          <w:color w:val="000000"/>
          <w:sz w:val="24"/>
          <w:highlight w:val="none"/>
        </w:rPr>
      </w:r>
      <w:r/>
    </w:p>
    <w:p>
      <w:pPr>
        <w:pStyle w:val="1001"/>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01"/>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1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安置的残疾人占本单位在职职工人数的比例不低于25%（含25%），并且安置的残疾人人数不少于10 人（含10 人）；</w:t>
      </w:r>
      <w:r>
        <w:rPr>
          <w:rFonts w:ascii="宋体" w:hAnsi="宋体"/>
          <w:color w:val="000000"/>
          <w:sz w:val="24"/>
          <w:highlight w:val="none"/>
        </w:rPr>
      </w:r>
      <w:r/>
    </w:p>
    <w:p>
      <w:pPr>
        <w:pStyle w:val="91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依法与安置的每位残疾人签订了一年以上（含一年）的劳动合同或服务协议；</w:t>
      </w:r>
      <w:r>
        <w:rPr>
          <w:rFonts w:ascii="宋体" w:hAnsi="宋体"/>
          <w:color w:val="000000"/>
          <w:sz w:val="24"/>
          <w:highlight w:val="none"/>
        </w:rPr>
      </w:r>
      <w:r/>
    </w:p>
    <w:p>
      <w:pPr>
        <w:pStyle w:val="91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为安置的每位残疾人按月足额缴纳了基本养老保险、基本医疗保险、失业保险、工伤保险和生育保险等社会保险费；</w:t>
      </w:r>
      <w:r>
        <w:rPr>
          <w:rFonts w:ascii="宋体" w:hAnsi="宋体"/>
          <w:color w:val="000000"/>
          <w:sz w:val="24"/>
          <w:highlight w:val="none"/>
        </w:rPr>
      </w:r>
      <w:r/>
    </w:p>
    <w:p>
      <w:pPr>
        <w:pStyle w:val="91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4"/>
          <w:highlight w:val="none"/>
        </w:rPr>
      </w:r>
      <w:r/>
    </w:p>
    <w:p>
      <w:pPr>
        <w:pStyle w:val="91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highlight w:val="none"/>
        </w:rPr>
      </w:r>
      <w:r/>
    </w:p>
    <w:p>
      <w:pPr>
        <w:pStyle w:val="91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本项目是否专门面向中小企业预留采购份额见第一章《投标邀请》。</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采购标的对应的中小企业划分标准所属行业见《投标人须知资料表》。</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小微企业价格评审优惠的政策调整：见第四章《评标方法和评标标准》。</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政府采购节能产品、环境标志产品</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highlight w:val="none"/>
        </w:rPr>
      </w:r>
      <w:r/>
    </w:p>
    <w:p>
      <w:pPr>
        <w:pStyle w:val="919"/>
        <w:numPr>
          <w:ilvl w:val="2"/>
          <w:numId w:val="8"/>
        </w:numPr>
        <w:spacing w:line="360" w:lineRule="auto"/>
        <w:tabs>
          <w:tab w:val="left" w:pos="1980"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依据</w:t>
      </w:r>
      <w:r>
        <w:rPr>
          <w:rFonts w:ascii="宋体" w:hAnsi="宋体"/>
          <w:color w:val="000000"/>
          <w:sz w:val="24"/>
          <w:highlight w:val="none"/>
        </w:rPr>
        <w:t xml:space="preserve">《关于印发〈商品包装政府采购需求标准（试行）〉、〈快递包装政府采购需求标准（试行）〉的通知》（财办库〔2020〕123号）</w:t>
      </w:r>
      <w:r>
        <w:rPr>
          <w:rFonts w:hint="eastAsia" w:ascii="宋体" w:hAnsi="宋体"/>
          <w:color w:val="000000"/>
          <w:sz w:val="24"/>
          <w:highlight w:val="none"/>
        </w:rPr>
        <w:t xml:space="preserve">文件</w:t>
      </w:r>
      <w:r>
        <w:rPr>
          <w:rFonts w:ascii="宋体" w:hAnsi="宋体"/>
          <w:color w:val="000000"/>
          <w:sz w:val="24"/>
          <w:highlight w:val="none"/>
        </w:rPr>
        <w:t xml:space="preserve">精神</w:t>
      </w:r>
      <w:r>
        <w:rPr>
          <w:rFonts w:hint="eastAsia" w:ascii="宋体" w:hAnsi="宋体"/>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color w:val="000000"/>
          <w:sz w:val="24"/>
          <w:highlight w:val="none"/>
          <w:lang w:eastAsia="zh-CN"/>
        </w:rPr>
        <w:t xml:space="preserve">中标单位</w:t>
      </w:r>
      <w:r>
        <w:rPr>
          <w:rFonts w:hint="eastAsia" w:ascii="宋体" w:hAnsi="宋体"/>
          <w:color w:val="000000"/>
          <w:sz w:val="24"/>
          <w:highlight w:val="none"/>
        </w:rPr>
        <w:t xml:space="preserve">必须严格执行，必要时应按照要求在履约验收环节出具检测报告。</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支持乡村产业振兴管理</w:t>
      </w:r>
      <w:r>
        <w:rPr>
          <w:rFonts w:ascii="宋体" w:hAnsi="宋体"/>
          <w:color w:val="000000"/>
          <w:sz w:val="24"/>
          <w:highlight w:val="none"/>
        </w:rPr>
      </w:r>
      <w:r/>
    </w:p>
    <w:p>
      <w:pPr>
        <w:pStyle w:val="919"/>
        <w:numPr>
          <w:ilvl w:val="2"/>
          <w:numId w:val="8"/>
        </w:numPr>
        <w:spacing w:line="360" w:lineRule="auto"/>
        <w:tabs>
          <w:tab w:val="left" w:pos="1980" w:leader="none"/>
          <w:tab w:val="left" w:pos="2014" w:leader="none"/>
        </w:tabs>
        <w:rPr>
          <w:rFonts w:ascii="宋体" w:hAnsi="宋体"/>
          <w:color w:val="000000"/>
          <w:sz w:val="24"/>
          <w:highlight w:val="none"/>
        </w:rPr>
      </w:pPr>
      <w:r>
        <w:rPr>
          <w:rFonts w:ascii="宋体" w:hAnsi="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正版软件</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政府采购创新产品政策</w:t>
      </w:r>
      <w:r>
        <w:rPr>
          <w:rFonts w:hint="eastAsia" w:ascii="宋体" w:hAnsi="宋体"/>
          <w:color w:val="000000"/>
          <w:sz w:val="24"/>
          <w:highlight w:val="none"/>
        </w:rPr>
      </w:r>
      <w:r/>
    </w:p>
    <w:p>
      <w:pPr>
        <w:pStyle w:val="919"/>
        <w:numPr>
          <w:ilvl w:val="2"/>
          <w:numId w:val="8"/>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olor w:val="000000"/>
          <w:sz w:val="24"/>
          <w:highlight w:val="none"/>
        </w:rPr>
      </w:r>
      <w:r/>
    </w:p>
    <w:p>
      <w:pPr>
        <w:pStyle w:val="919"/>
        <w:ind w:firstLine="120"/>
        <w:spacing w:line="480" w:lineRule="exact"/>
        <w:rPr>
          <w:color w:val="000000"/>
          <w:sz w:val="24"/>
          <w:highlight w:val="none"/>
        </w:rPr>
      </w:pPr>
      <w:r>
        <w:rPr>
          <w:rFonts w:hint="eastAsia"/>
          <w:color w:val="000000"/>
          <w:sz w:val="24"/>
          <w:highlight w:val="none"/>
        </w:rPr>
        <w:t xml:space="preserve"> 5.7     绿色采购政策</w:t>
      </w:r>
      <w:r>
        <w:rPr>
          <w:color w:val="000000"/>
          <w:sz w:val="24"/>
          <w:highlight w:val="none"/>
        </w:rPr>
      </w:r>
      <w:r/>
    </w:p>
    <w:p>
      <w:pPr>
        <w:pStyle w:val="919"/>
        <w:ind w:firstLine="1200"/>
        <w:spacing w:line="480" w:lineRule="exact"/>
        <w:rPr>
          <w:rFonts w:ascii="宋体" w:hAnsi="宋体"/>
          <w:bCs/>
          <w:color w:val="000000"/>
          <w:sz w:val="24"/>
          <w:highlight w:val="none"/>
        </w:rPr>
      </w:pPr>
      <w:r>
        <w:rPr>
          <w:rFonts w:hint="eastAsia"/>
          <w:color w:val="000000"/>
          <w:sz w:val="24"/>
          <w:highlight w:val="none"/>
        </w:rPr>
        <w:t xml:space="preserve">5.7.1  </w:t>
      </w:r>
      <w:r>
        <w:rPr>
          <w:rFonts w:hint="eastAsia" w:ascii="宋体" w:hAnsi="宋体"/>
          <w:bCs/>
          <w:color w:val="000000"/>
          <w:sz w:val="24"/>
          <w:highlight w:val="none"/>
        </w:rPr>
        <w:t xml:space="preserve">绿色数据中心政策 </w:t>
      </w:r>
      <w:r>
        <w:rPr>
          <w:rFonts w:ascii="宋体" w:hAnsi="宋体"/>
          <w:bCs/>
          <w:color w:val="000000"/>
          <w:sz w:val="24"/>
          <w:highlight w:val="none"/>
        </w:rPr>
      </w:r>
      <w:r/>
    </w:p>
    <w:p>
      <w:pPr>
        <w:pStyle w:val="919"/>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919"/>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5.7.2 推广应用绿色建材</w:t>
      </w:r>
      <w:r>
        <w:rPr>
          <w:rFonts w:ascii="宋体" w:hAnsi="宋体"/>
          <w:color w:val="000000"/>
          <w:sz w:val="24"/>
          <w:highlight w:val="none"/>
        </w:rPr>
      </w:r>
      <w:r/>
    </w:p>
    <w:p>
      <w:pPr>
        <w:pStyle w:val="919"/>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919"/>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5.7.3 优先使用低挥发性有机化合物产品</w:t>
      </w:r>
      <w:r>
        <w:rPr>
          <w:rFonts w:ascii="宋体" w:hAnsi="宋体"/>
          <w:color w:val="000000"/>
          <w:sz w:val="24"/>
          <w:highlight w:val="none"/>
        </w:rPr>
      </w:r>
      <w:r/>
    </w:p>
    <w:p>
      <w:pPr>
        <w:pStyle w:val="919"/>
        <w:ind w:left="1079" w:hanging="600"/>
        <w:spacing w:line="480" w:lineRule="exact"/>
        <w:rPr>
          <w:rFonts w:hint="eastAsia"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hint="eastAsia" w:ascii="宋体" w:hAnsi="宋体"/>
          <w:color w:val="000000"/>
          <w:sz w:val="24"/>
          <w:highlight w:val="none"/>
        </w:rPr>
        <w:outlineLvl w:val="1"/>
      </w:pPr>
      <w:r>
        <w:rPr>
          <w:rFonts w:hint="eastAsia" w:ascii="宋体" w:hAnsi="宋体"/>
          <w:color w:val="000000"/>
          <w:sz w:val="24"/>
          <w:highlight w:val="none"/>
        </w:rPr>
        <w:t xml:space="preserve">采购本国产品的支持政策</w:t>
      </w:r>
      <w:r>
        <w:rPr>
          <w:rFonts w:hint="eastAsia" w:ascii="宋体" w:hAnsi="宋体"/>
          <w:color w:val="000000"/>
          <w:sz w:val="24"/>
          <w:highlight w:val="none"/>
        </w:rPr>
      </w:r>
      <w:r/>
    </w:p>
    <w:p>
      <w:pPr>
        <w:pStyle w:val="919"/>
        <w:numPr>
          <w:ilvl w:val="0"/>
          <w:numId w:val="0"/>
        </w:numPr>
        <w:ind w:firstLine="480"/>
        <w:spacing w:line="360" w:lineRule="auto"/>
        <w:tabs>
          <w:tab w:val="left" w:pos="360" w:leader="none"/>
        </w:tabs>
        <w:rPr>
          <w:rFonts w:ascii="宋体" w:hAnsi="宋体"/>
          <w:color w:val="000000"/>
          <w:sz w:val="24"/>
          <w:highlight w:val="none"/>
        </w:rPr>
        <w:outlineLvl w:val="1"/>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投标费用</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olor w:val="000000"/>
          <w:sz w:val="24"/>
          <w:highlight w:val="none"/>
        </w:rPr>
      </w:r>
      <w:r/>
    </w:p>
    <w:p>
      <w:pPr>
        <w:pStyle w:val="919"/>
        <w:ind w:left="1080"/>
        <w:spacing w:line="360" w:lineRule="auto"/>
        <w:tabs>
          <w:tab w:val="left" w:pos="1080" w:leader="none"/>
        </w:tabs>
        <w:rPr>
          <w:rFonts w:ascii="宋体" w:hAnsi="宋体"/>
          <w:color w:val="000000"/>
          <w:sz w:val="28"/>
          <w:highlight w:val="none"/>
        </w:rPr>
      </w:pPr>
      <w:r/>
      <w:bookmarkStart w:id="169" w:name="_1.8_计量单位"/>
      <w:r/>
      <w:bookmarkEnd w:id="169"/>
      <w:r>
        <w:rPr>
          <w:rFonts w:ascii="宋体" w:hAnsi="宋体"/>
          <w:color w:val="000000"/>
          <w:sz w:val="28"/>
          <w:highlight w:val="none"/>
        </w:rPr>
      </w:r>
      <w:r/>
    </w:p>
    <w:p>
      <w:pPr>
        <w:pStyle w:val="921"/>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二   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ascii="宋体" w:hAnsi="宋体" w:eastAsia="宋体"/>
          <w:color w:val="000000"/>
          <w:sz w:val="28"/>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170" w:name="_Toc305158791"/>
      <w:r/>
      <w:bookmarkStart w:id="171" w:name="_Toc164608637"/>
      <w:r/>
      <w:bookmarkStart w:id="172" w:name="_Toc195842888"/>
      <w:r/>
      <w:bookmarkStart w:id="173" w:name="_Toc305158865"/>
      <w:r/>
      <w:bookmarkStart w:id="174" w:name="_Toc164351617"/>
      <w:r/>
      <w:bookmarkStart w:id="175" w:name="_Toc142311025"/>
      <w:r/>
      <w:bookmarkStart w:id="176" w:name="_Toc226309767"/>
      <w:r/>
      <w:bookmarkStart w:id="177" w:name="_Toc150480761"/>
      <w:r/>
      <w:bookmarkStart w:id="178" w:name="_Toc127151724"/>
      <w:r/>
      <w:bookmarkStart w:id="179" w:name="_Toc226965713"/>
      <w:r/>
      <w:bookmarkStart w:id="180" w:name="_Toc150774728"/>
      <w:r/>
      <w:bookmarkStart w:id="181" w:name="_Toc164229218"/>
      <w:r/>
      <w:bookmarkStart w:id="182" w:name="_Toc150509274"/>
      <w:r/>
      <w:bookmarkStart w:id="183" w:name="_Toc265228361"/>
      <w:r/>
      <w:bookmarkStart w:id="184" w:name="_Toc127161437"/>
      <w:r/>
      <w:bookmarkStart w:id="185" w:name="_Toc151190150"/>
      <w:r/>
      <w:bookmarkStart w:id="186" w:name="_Toc127151523"/>
      <w:r/>
      <w:bookmarkStart w:id="187" w:name="_Toc151193911"/>
      <w:r/>
      <w:bookmarkStart w:id="188" w:name="_Toc520356147"/>
      <w:r/>
      <w:bookmarkStart w:id="189" w:name="_Toc151193765"/>
      <w:r/>
      <w:bookmarkStart w:id="190" w:name="_Toc226337219"/>
      <w:r/>
      <w:bookmarkStart w:id="191" w:name="_Toc149720816"/>
      <w:r/>
      <w:bookmarkStart w:id="192" w:name="_Toc164229364"/>
      <w:r/>
      <w:bookmarkStart w:id="193" w:name="_Toc151193693"/>
      <w:r/>
      <w:bookmarkStart w:id="194" w:name="_Toc164608792"/>
      <w:r/>
      <w:bookmarkStart w:id="195" w:name="_Toc151193837"/>
      <w:r/>
      <w:bookmarkStart w:id="196" w:name="_Toc226965796"/>
      <w:r/>
      <w:bookmarkStart w:id="197" w:name="_Toc264969213"/>
      <w:r/>
      <w:bookmarkStart w:id="198" w:name="_Toc150774623"/>
      <w:r/>
      <w:bookmarkStart w:id="199" w:name="_Toc151193621"/>
      <w:r>
        <w:rPr>
          <w:rFonts w:ascii="宋体" w:hAnsi="宋体"/>
          <w:color w:val="000000"/>
          <w:sz w:val="24"/>
          <w:highlight w:val="none"/>
        </w:rPr>
        <w:t xml:space="preserve">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ascii="宋体" w:hAnsi="宋体"/>
          <w:color w:val="000000"/>
          <w:sz w:val="24"/>
          <w:highlight w:val="none"/>
        </w:rPr>
        <w:t xml:space="preserve">成</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招标文件包括以下部分：</w:t>
      </w:r>
      <w:r>
        <w:rPr>
          <w:rFonts w:ascii="宋体" w:hAnsi="宋体"/>
          <w:color w:val="000000"/>
          <w:sz w:val="24"/>
          <w:highlight w:val="none"/>
        </w:rPr>
      </w:r>
      <w:r/>
    </w:p>
    <w:p>
      <w:pPr>
        <w:pStyle w:val="91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投标邀请</w:t>
      </w:r>
      <w:r>
        <w:rPr>
          <w:rFonts w:ascii="宋体" w:hAnsi="宋体"/>
          <w:color w:val="000000"/>
          <w:sz w:val="24"/>
          <w:highlight w:val="none"/>
        </w:rPr>
      </w:r>
      <w:r/>
    </w:p>
    <w:p>
      <w:pPr>
        <w:pStyle w:val="91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投标人须知</w:t>
      </w:r>
      <w:r>
        <w:rPr>
          <w:rFonts w:ascii="宋体" w:hAnsi="宋体"/>
          <w:color w:val="000000"/>
          <w:sz w:val="24"/>
          <w:highlight w:val="none"/>
        </w:rPr>
      </w:r>
      <w:r/>
    </w:p>
    <w:p>
      <w:pPr>
        <w:pStyle w:val="91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资格审查</w:t>
      </w:r>
      <w:r>
        <w:rPr>
          <w:rFonts w:ascii="宋体" w:hAnsi="宋体"/>
          <w:color w:val="000000"/>
          <w:sz w:val="24"/>
          <w:highlight w:val="none"/>
        </w:rPr>
      </w:r>
      <w:r/>
    </w:p>
    <w:p>
      <w:pPr>
        <w:pStyle w:val="91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评标程序、评标方法和评标标准</w:t>
      </w:r>
      <w:r>
        <w:rPr>
          <w:rFonts w:ascii="宋体" w:hAnsi="宋体"/>
          <w:color w:val="000000"/>
          <w:sz w:val="24"/>
          <w:highlight w:val="none"/>
        </w:rPr>
      </w:r>
      <w:r/>
    </w:p>
    <w:p>
      <w:pPr>
        <w:pStyle w:val="91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采购需求</w:t>
      </w:r>
      <w:r>
        <w:rPr>
          <w:rFonts w:ascii="宋体" w:hAnsi="宋体"/>
          <w:color w:val="000000"/>
          <w:sz w:val="24"/>
          <w:highlight w:val="none"/>
        </w:rPr>
      </w:r>
      <w:r/>
    </w:p>
    <w:p>
      <w:pPr>
        <w:pStyle w:val="91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拟签订的合同文本</w:t>
      </w:r>
      <w:r>
        <w:rPr>
          <w:rFonts w:ascii="宋体" w:hAnsi="宋体"/>
          <w:color w:val="000000"/>
          <w:sz w:val="24"/>
          <w:highlight w:val="none"/>
        </w:rPr>
      </w:r>
      <w:r/>
    </w:p>
    <w:p>
      <w:pPr>
        <w:pStyle w:val="919"/>
        <w:numPr>
          <w:ilvl w:val="0"/>
          <w:numId w:val="10"/>
        </w:numPr>
        <w:ind w:left="1440" w:firstLine="5"/>
        <w:spacing w:line="360" w:lineRule="auto"/>
        <w:tabs>
          <w:tab w:val="left" w:pos="1980" w:leader="none"/>
          <w:tab w:val="left" w:pos="2520" w:leader="none"/>
          <w:tab w:val="left" w:pos="4941" w:leader="none"/>
        </w:tabs>
        <w:rPr>
          <w:rFonts w:hint="eastAsia" w:ascii="宋体" w:hAnsi="宋体"/>
          <w:color w:val="000000"/>
          <w:sz w:val="24"/>
          <w:highlight w:val="none"/>
        </w:rPr>
      </w:pPr>
      <w:r>
        <w:rPr>
          <w:rFonts w:ascii="宋体" w:hAnsi="宋体"/>
          <w:color w:val="000000"/>
          <w:sz w:val="24"/>
          <w:highlight w:val="none"/>
        </w:rPr>
        <w:t xml:space="preserve">投标文件格式</w:t>
      </w:r>
      <w:r>
        <w:rPr>
          <w:rFonts w:hint="eastAsia"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9"/>
        <w:numPr>
          <w:ilvl w:val="0"/>
          <w:numId w:val="8"/>
        </w:numPr>
        <w:ind w:left="357" w:hanging="357"/>
        <w:spacing w:line="360" w:lineRule="auto"/>
        <w:tabs>
          <w:tab w:val="left" w:pos="900" w:leader="none"/>
          <w:tab w:val="left" w:pos="1080" w:leader="none"/>
          <w:tab w:val="left" w:pos="2014" w:leader="none"/>
        </w:tabs>
        <w:rPr>
          <w:rFonts w:ascii="宋体" w:hAnsi="宋体"/>
          <w:color w:val="000000"/>
          <w:sz w:val="24"/>
          <w:highlight w:val="none"/>
        </w:rPr>
        <w:outlineLvl w:val="1"/>
      </w:pPr>
      <w:r>
        <w:rPr>
          <w:rFonts w:ascii="宋体" w:hAnsi="宋体"/>
          <w:color w:val="000000"/>
          <w:sz w:val="24"/>
          <w:highlight w:val="none"/>
        </w:rPr>
        <w:t xml:space="preserve">对招标文件的澄清或修改</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采购人或采购代理机构对已发出的招标文件进行必要澄清或者修改的，将在原公告发布媒体上以</w:t>
      </w:r>
      <w:r>
        <w:rPr>
          <w:rFonts w:hint="eastAsia" w:ascii="宋体" w:hAnsi="宋体"/>
          <w:color w:val="000000"/>
          <w:sz w:val="24"/>
          <w:highlight w:val="none"/>
        </w:rPr>
        <w:t xml:space="preserve">发布</w:t>
      </w:r>
      <w:r>
        <w:rPr>
          <w:rFonts w:ascii="宋体" w:hAnsi="宋体"/>
          <w:color w:val="000000"/>
          <w:sz w:val="24"/>
          <w:highlight w:val="none"/>
        </w:rPr>
        <w:t xml:space="preserve">更正公告</w:t>
      </w:r>
      <w:r>
        <w:rPr>
          <w:rFonts w:hint="eastAsia" w:ascii="宋体" w:hAnsi="宋体"/>
          <w:color w:val="000000"/>
          <w:sz w:val="24"/>
          <w:highlight w:val="none"/>
        </w:rPr>
        <w:t xml:space="preserve">的</w:t>
      </w:r>
      <w:r>
        <w:rPr>
          <w:rFonts w:ascii="宋体" w:hAnsi="宋体"/>
          <w:color w:val="000000"/>
          <w:sz w:val="24"/>
          <w:highlight w:val="none"/>
        </w:rPr>
        <w:t xml:space="preserve">形式通知所有获取招标文件的潜在投标人。</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olor w:val="000000"/>
          <w:sz w:val="24"/>
          <w:highlight w:val="none"/>
        </w:rPr>
      </w:r>
      <w:r/>
    </w:p>
    <w:p>
      <w:pPr>
        <w:pStyle w:val="919"/>
        <w:ind w:left="1080"/>
        <w:spacing w:line="360" w:lineRule="auto"/>
        <w:tabs>
          <w:tab w:val="left" w:pos="1080" w:leader="none"/>
          <w:tab w:val="left" w:pos="1561" w:leader="none"/>
        </w:tabs>
        <w:rPr>
          <w:rFonts w:ascii="宋体" w:hAnsi="宋体"/>
          <w:color w:val="000000"/>
          <w:sz w:val="28"/>
          <w:highlight w:val="none"/>
        </w:rPr>
      </w:pPr>
      <w:r/>
      <w:bookmarkStart w:id="200" w:name="_Toc305158794"/>
      <w:r/>
      <w:bookmarkStart w:id="201" w:name="_Toc226965799"/>
      <w:r/>
      <w:bookmarkStart w:id="202" w:name="_Toc226965716"/>
      <w:r/>
      <w:bookmarkStart w:id="203" w:name="_Toc195842891"/>
      <w:r/>
      <w:bookmarkStart w:id="204" w:name="_Toc265228364"/>
      <w:r/>
      <w:bookmarkStart w:id="205" w:name="_Toc151193914"/>
      <w:r/>
      <w:bookmarkStart w:id="206" w:name="_Toc520356150"/>
      <w:r/>
      <w:bookmarkStart w:id="207" w:name="_Toc226337222"/>
      <w:r/>
      <w:bookmarkStart w:id="208" w:name="_Toc150480764"/>
      <w:r/>
      <w:bookmarkStart w:id="209" w:name="_Toc151193768"/>
      <w:r/>
      <w:bookmarkStart w:id="210" w:name="_Toc150509277"/>
      <w:r/>
      <w:bookmarkStart w:id="211" w:name="_Toc305158868"/>
      <w:r/>
      <w:bookmarkStart w:id="212" w:name="_Toc142311028"/>
      <w:r/>
      <w:bookmarkStart w:id="213" w:name="_Toc516367020"/>
      <w:r/>
      <w:bookmarkStart w:id="214" w:name="_Toc150774731"/>
      <w:r/>
      <w:bookmarkStart w:id="215" w:name="_Toc151193624"/>
      <w:r/>
      <w:bookmarkStart w:id="216" w:name="_Toc264969216"/>
      <w:r/>
      <w:bookmarkStart w:id="217" w:name="_Toc151193840"/>
      <w:r/>
      <w:bookmarkStart w:id="218" w:name="_Toc226309770"/>
      <w:r/>
      <w:bookmarkStart w:id="219" w:name="_Toc151190153"/>
      <w:r/>
      <w:bookmarkStart w:id="220" w:name="_Toc150774626"/>
      <w:r/>
      <w:bookmarkStart w:id="221" w:name="_Toc127151526"/>
      <w:r/>
      <w:bookmarkStart w:id="222" w:name="_Toc151193696"/>
      <w:r>
        <w:rPr>
          <w:rFonts w:ascii="宋体" w:hAnsi="宋体"/>
          <w:color w:val="000000"/>
          <w:sz w:val="28"/>
          <w:highlight w:val="none"/>
        </w:rPr>
      </w:r>
      <w:r/>
    </w:p>
    <w:p>
      <w:pPr>
        <w:pStyle w:val="921"/>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三   投标文件</w:t>
      </w:r>
      <w:bookmarkEnd w:id="213"/>
      <w:r>
        <w:rPr>
          <w:rFonts w:ascii="宋体" w:hAnsi="宋体" w:eastAsia="宋体"/>
          <w:color w:val="000000"/>
          <w:sz w:val="28"/>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4"/>
      <w:r/>
      <w:bookmarkEnd w:id="215"/>
      <w:r/>
      <w:bookmarkEnd w:id="216"/>
      <w:r/>
      <w:bookmarkEnd w:id="217"/>
      <w:r/>
      <w:bookmarkEnd w:id="218"/>
      <w:r/>
      <w:bookmarkEnd w:id="219"/>
      <w:r/>
      <w:bookmarkEnd w:id="220"/>
      <w:r/>
      <w:bookmarkEnd w:id="221"/>
      <w:r/>
      <w:bookmarkEnd w:id="222"/>
      <w:r>
        <w:rPr>
          <w:rFonts w:ascii="宋体" w:hAnsi="宋体" w:eastAsia="宋体"/>
          <w:color w:val="000000"/>
          <w:sz w:val="28"/>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23" w:name="_Toc520356151"/>
      <w:r/>
      <w:bookmarkStart w:id="224" w:name="_Toc150774732"/>
      <w:r/>
      <w:bookmarkStart w:id="225" w:name="_Toc164608796"/>
      <w:r/>
      <w:bookmarkStart w:id="226" w:name="_Toc151193769"/>
      <w:r/>
      <w:bookmarkStart w:id="227" w:name="_Toc127151527"/>
      <w:r/>
      <w:bookmarkStart w:id="228" w:name="_Toc142311029"/>
      <w:r/>
      <w:bookmarkStart w:id="229" w:name="_Toc226337223"/>
      <w:r/>
      <w:bookmarkStart w:id="230" w:name="_Toc151190154"/>
      <w:r/>
      <w:bookmarkStart w:id="231" w:name="_Toc195842892"/>
      <w:r/>
      <w:bookmarkStart w:id="232" w:name="_Toc151193697"/>
      <w:r/>
      <w:bookmarkStart w:id="233" w:name="_Toc164229222"/>
      <w:r/>
      <w:bookmarkStart w:id="234" w:name="_Toc150509278"/>
      <w:r/>
      <w:bookmarkStart w:id="235" w:name="_Toc150774627"/>
      <w:r/>
      <w:bookmarkStart w:id="236" w:name="_Toc164351621"/>
      <w:r/>
      <w:bookmarkStart w:id="237" w:name="_Toc150480765"/>
      <w:r/>
      <w:bookmarkStart w:id="238" w:name="_Toc149720820"/>
      <w:r/>
      <w:bookmarkStart w:id="239" w:name="_Toc151193915"/>
      <w:r/>
      <w:bookmarkStart w:id="240" w:name="_Toc164608641"/>
      <w:r/>
      <w:bookmarkStart w:id="241" w:name="_Toc226965800"/>
      <w:r/>
      <w:bookmarkStart w:id="242" w:name="_Toc264969217"/>
      <w:r/>
      <w:bookmarkStart w:id="243" w:name="_Toc305158869"/>
      <w:r/>
      <w:bookmarkStart w:id="244" w:name="_Toc127151728"/>
      <w:r/>
      <w:bookmarkStart w:id="245" w:name="_Toc151193625"/>
      <w:r/>
      <w:bookmarkStart w:id="246" w:name="_Toc265228365"/>
      <w:r/>
      <w:bookmarkStart w:id="247" w:name="_Toc226309771"/>
      <w:r/>
      <w:bookmarkStart w:id="248" w:name="_Toc516367021"/>
      <w:r/>
      <w:bookmarkStart w:id="249" w:name="_Toc164229368"/>
      <w:r/>
      <w:bookmarkStart w:id="250" w:name="_Toc226965717"/>
      <w:r/>
      <w:bookmarkStart w:id="251" w:name="_Toc151193841"/>
      <w:r/>
      <w:bookmarkStart w:id="252" w:name="_Toc127161441"/>
      <w:r/>
      <w:bookmarkStart w:id="253" w:name="_Toc305158795"/>
      <w:r>
        <w:rPr>
          <w:rFonts w:ascii="宋体" w:hAnsi="宋体"/>
          <w:color w:val="000000"/>
          <w:sz w:val="24"/>
          <w:highlight w:val="none"/>
        </w:rPr>
        <w:t xml:space="preserve">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ascii="宋体" w:hAnsi="宋体"/>
          <w:color w:val="000000"/>
          <w:sz w:val="24"/>
          <w:highlight w:val="none"/>
        </w:rPr>
        <w:t xml:space="preserve">及投标语言</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sz w:val="24"/>
          <w:highlight w:val="none"/>
        </w:rPr>
        <w:t xml:space="preserve">无效投标</w:t>
      </w:r>
      <w:r>
        <w:rPr>
          <w:rFonts w:ascii="宋体" w:hAnsi="宋体"/>
          <w:color w:val="000000"/>
          <w:sz w:val="24"/>
          <w:highlight w:val="none"/>
        </w:rPr>
        <w:t xml:space="preserve">。</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除招标文件有特殊要求外，本项目投标所使用的计量单位，应采用中华人民共和国法定计量单位。</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54" w:name="_Toc151193698"/>
      <w:r/>
      <w:bookmarkStart w:id="255" w:name="_Toc265228366"/>
      <w:r/>
      <w:bookmarkStart w:id="256" w:name="_Toc164229223"/>
      <w:r/>
      <w:bookmarkStart w:id="257" w:name="_Toc142311030"/>
      <w:r/>
      <w:bookmarkStart w:id="258" w:name="_Toc226965718"/>
      <w:r/>
      <w:bookmarkStart w:id="259" w:name="_Toc151193626"/>
      <w:r/>
      <w:bookmarkStart w:id="260" w:name="_Toc127151729"/>
      <w:r/>
      <w:bookmarkStart w:id="261" w:name="_Ref467306195"/>
      <w:r/>
      <w:bookmarkStart w:id="262" w:name="_Toc516367022"/>
      <w:r/>
      <w:bookmarkStart w:id="263" w:name="_Ref467306676"/>
      <w:r/>
      <w:bookmarkStart w:id="264" w:name="_Toc195842893"/>
      <w:r/>
      <w:bookmarkStart w:id="265" w:name="_Toc151193770"/>
      <w:r/>
      <w:bookmarkStart w:id="266" w:name="_Toc151193842"/>
      <w:r/>
      <w:bookmarkStart w:id="267" w:name="_Toc151193916"/>
      <w:r/>
      <w:bookmarkStart w:id="268" w:name="_Toc149720821"/>
      <w:r/>
      <w:bookmarkStart w:id="269" w:name="_Toc164351622"/>
      <w:r/>
      <w:bookmarkStart w:id="270" w:name="_Toc150774628"/>
      <w:r/>
      <w:bookmarkStart w:id="271" w:name="_Toc305158870"/>
      <w:r/>
      <w:bookmarkStart w:id="272" w:name="_Toc164229369"/>
      <w:r/>
      <w:bookmarkStart w:id="273" w:name="_Toc164608797"/>
      <w:r/>
      <w:bookmarkStart w:id="274" w:name="_Toc226309772"/>
      <w:r/>
      <w:bookmarkStart w:id="275" w:name="_Toc150509279"/>
      <w:r/>
      <w:bookmarkStart w:id="276" w:name="_Toc226965801"/>
      <w:r/>
      <w:bookmarkStart w:id="277" w:name="_Toc264969218"/>
      <w:r/>
      <w:bookmarkStart w:id="278" w:name="_Toc164608642"/>
      <w:r/>
      <w:bookmarkStart w:id="279" w:name="_Toc127151528"/>
      <w:r/>
      <w:bookmarkStart w:id="280" w:name="_Toc305158796"/>
      <w:r/>
      <w:bookmarkStart w:id="281" w:name="_Toc150774733"/>
      <w:r/>
      <w:bookmarkStart w:id="282" w:name="_Toc150480766"/>
      <w:r/>
      <w:bookmarkStart w:id="283" w:name="_Toc127161442"/>
      <w:r/>
      <w:bookmarkStart w:id="284" w:name="_Toc520356152"/>
      <w:r/>
      <w:bookmarkStart w:id="285" w:name="_Toc226337224"/>
      <w:r/>
      <w:bookmarkStart w:id="286" w:name="_Toc151190155"/>
      <w:r>
        <w:rPr>
          <w:rFonts w:ascii="宋体" w:hAnsi="宋体"/>
          <w:color w:val="000000"/>
          <w:sz w:val="24"/>
          <w:highlight w:val="none"/>
        </w:rPr>
        <w:t xml:space="preserve">投标文件</w:t>
      </w:r>
      <w:bookmarkEnd w:id="261"/>
      <w:r/>
      <w:bookmarkEnd w:id="262"/>
      <w:r/>
      <w:bookmarkEnd w:id="263"/>
      <w:r>
        <w:rPr>
          <w:rFonts w:ascii="宋体" w:hAnsi="宋体"/>
          <w:color w:val="000000"/>
          <w:sz w:val="24"/>
          <w:highlight w:val="none"/>
        </w:rPr>
        <w:t xml:space="preserve">构成</w:t>
      </w:r>
      <w:bookmarkEnd w:id="254"/>
      <w:r/>
      <w:bookmarkEnd w:id="255"/>
      <w:r/>
      <w:bookmarkEnd w:id="256"/>
      <w:r/>
      <w:bookmarkEnd w:id="257"/>
      <w:r/>
      <w:bookmarkEnd w:id="258"/>
      <w:r/>
      <w:bookmarkEnd w:id="259"/>
      <w:r/>
      <w:bookmarkEnd w:id="260"/>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287" w:name="_Ref467052588"/>
      <w:r>
        <w:rPr>
          <w:rFonts w:ascii="宋体" w:hAnsi="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第四章《评标程序、评标方法和评标标准》中涉及的证明文件。</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投标人认为应附的其他材料。</w:t>
      </w:r>
      <w:bookmarkEnd w:id="287"/>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88" w:name="_Toc164608799"/>
      <w:r/>
      <w:bookmarkStart w:id="289" w:name="_Toc127161444"/>
      <w:r/>
      <w:bookmarkStart w:id="290" w:name="_Toc195842895"/>
      <w:r/>
      <w:bookmarkStart w:id="291" w:name="_Toc127151731"/>
      <w:r/>
      <w:bookmarkStart w:id="292" w:name="_Toc151193628"/>
      <w:r/>
      <w:bookmarkStart w:id="293" w:name="_Toc151193772"/>
      <w:r/>
      <w:bookmarkStart w:id="294" w:name="_Toc164608644"/>
      <w:r/>
      <w:bookmarkStart w:id="295" w:name="_Toc151193700"/>
      <w:r/>
      <w:bookmarkStart w:id="296" w:name="_Toc150509281"/>
      <w:r/>
      <w:bookmarkStart w:id="297" w:name="_Toc142311032"/>
      <w:r/>
      <w:bookmarkStart w:id="298" w:name="_Toc520356155"/>
      <w:r/>
      <w:bookmarkStart w:id="299" w:name="_Toc150774735"/>
      <w:r/>
      <w:bookmarkStart w:id="300" w:name="_Toc127151530"/>
      <w:r/>
      <w:bookmarkStart w:id="301" w:name="_Toc150774630"/>
      <w:r/>
      <w:bookmarkStart w:id="302" w:name="_Toc151190157"/>
      <w:r/>
      <w:bookmarkStart w:id="303" w:name="_Toc151193844"/>
      <w:r/>
      <w:bookmarkStart w:id="304" w:name="_Toc149720823"/>
      <w:r/>
      <w:bookmarkStart w:id="305" w:name="_Toc150480768"/>
      <w:r/>
      <w:bookmarkStart w:id="306" w:name="_Toc164229225"/>
      <w:r/>
      <w:bookmarkStart w:id="307" w:name="_Toc164351624"/>
      <w:r/>
      <w:bookmarkStart w:id="308" w:name="_Toc164229371"/>
      <w:r/>
      <w:bookmarkStart w:id="309" w:name="_Toc151193918"/>
      <w:r>
        <w:rPr>
          <w:rFonts w:ascii="宋体" w:hAnsi="宋体"/>
          <w:color w:val="000000"/>
          <w:sz w:val="24"/>
          <w:highlight w:val="none"/>
        </w:rPr>
        <w:t xml:space="preserve">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所有投标均以人民币报价。</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投标人的报价应包括为完成本项目所发生的一切费用和税费，招标人将不再支付报价以外的任何费用。</w:t>
      </w:r>
      <w:r>
        <w:rPr>
          <w:rFonts w:hint="eastAsia" w:ascii="宋体" w:hAnsi="宋体"/>
          <w:color w:val="000000"/>
          <w:sz w:val="24"/>
          <w:highlight w:val="none"/>
        </w:rPr>
        <w:t xml:space="preserve">投标人的报价应包括但不限于下列内容，《投标人须知资料表》中有特殊规定的，从其规定。</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按照招标文件要求完成本项目的全部相关服务费用。 </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采购人不得向供应商索要或者接受其给予的赠品、回扣或者与采购无关的其他商品、服务。</w:t>
      </w:r>
      <w:r>
        <w:rPr>
          <w:rFonts w:ascii="宋体" w:hAnsi="宋体"/>
          <w:color w:val="000000"/>
          <w:sz w:val="24"/>
          <w:highlight w:val="none"/>
        </w:rPr>
      </w:r>
      <w:r/>
    </w:p>
    <w:p>
      <w:pPr>
        <w:pStyle w:val="91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投标人不能提供任何有选择性或可调整的报价，否则其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hint="eastAsia" w:ascii="宋体" w:hAnsi="宋体"/>
          <w:color w:val="000000"/>
          <w:sz w:val="24"/>
          <w:highlight w:val="none"/>
        </w:rPr>
        <w:outlineLvl w:val="1"/>
      </w:pPr>
      <w:r/>
      <w:bookmarkStart w:id="310" w:name="_Toc265228369"/>
      <w:r/>
      <w:bookmarkStart w:id="311" w:name="_Toc520356156"/>
      <w:r/>
      <w:bookmarkStart w:id="312" w:name="_Toc151193701"/>
      <w:r/>
      <w:bookmarkStart w:id="313" w:name="_Toc142311033"/>
      <w:r/>
      <w:bookmarkStart w:id="314" w:name="_Toc264969221"/>
      <w:r/>
      <w:bookmarkStart w:id="315" w:name="_Toc151193773"/>
      <w:r/>
      <w:bookmarkStart w:id="316" w:name="_Toc127151531"/>
      <w:r/>
      <w:bookmarkStart w:id="317" w:name="_Toc164229226"/>
      <w:r/>
      <w:bookmarkStart w:id="318" w:name="_Toc149720824"/>
      <w:r/>
      <w:bookmarkStart w:id="319" w:name="_Toc150509282"/>
      <w:r/>
      <w:bookmarkStart w:id="320" w:name="_Toc151193919"/>
      <w:r/>
      <w:bookmarkStart w:id="321" w:name="_Toc226965804"/>
      <w:r/>
      <w:bookmarkStart w:id="322" w:name="_Toc164351625"/>
      <w:r/>
      <w:bookmarkStart w:id="323" w:name="_Ref467306513"/>
      <w:r/>
      <w:bookmarkStart w:id="324" w:name="_Toc151190158"/>
      <w:r/>
      <w:bookmarkStart w:id="325" w:name="_Toc151193629"/>
      <w:r/>
      <w:bookmarkStart w:id="326" w:name="_Toc164608645"/>
      <w:r/>
      <w:bookmarkStart w:id="327" w:name="_Toc164229372"/>
      <w:r/>
      <w:bookmarkStart w:id="328" w:name="_Toc226965721"/>
      <w:r/>
      <w:bookmarkStart w:id="329" w:name="_Toc226309775"/>
      <w:r/>
      <w:bookmarkStart w:id="330" w:name="_Toc195842896"/>
      <w:r/>
      <w:bookmarkStart w:id="331" w:name="_Toc150774736"/>
      <w:r/>
      <w:bookmarkStart w:id="332" w:name="_Toc150480769"/>
      <w:r/>
      <w:bookmarkStart w:id="333" w:name="_Toc305158873"/>
      <w:r/>
      <w:bookmarkStart w:id="334" w:name="_Toc151193845"/>
      <w:r/>
      <w:bookmarkStart w:id="335" w:name="_Toc127161445"/>
      <w:r/>
      <w:bookmarkStart w:id="336" w:name="_Toc226337227"/>
      <w:r/>
      <w:bookmarkStart w:id="337" w:name="_Toc305158799"/>
      <w:r/>
      <w:bookmarkStart w:id="338" w:name="_Toc164608800"/>
      <w:r/>
      <w:bookmarkStart w:id="339" w:name="_Toc127151732"/>
      <w:r/>
      <w:bookmarkStart w:id="340" w:name="_Toc150774631"/>
      <w:r>
        <w:rPr>
          <w:rFonts w:ascii="宋体" w:hAnsi="宋体"/>
          <w:color w:val="000000"/>
          <w:sz w:val="24"/>
          <w:highlight w:val="none"/>
        </w:rPr>
        <w:t xml:space="preserve">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宋体" w:hAnsi="宋体"/>
          <w:color w:val="000000"/>
          <w:sz w:val="24"/>
          <w:highlight w:val="none"/>
        </w:rPr>
      </w:r>
      <w:r/>
    </w:p>
    <w:p>
      <w:pPr>
        <w:pStyle w:val="919"/>
        <w:ind w:left="357"/>
        <w:spacing w:line="360" w:lineRule="auto"/>
        <w:tabs>
          <w:tab w:val="left" w:pos="360" w:leader="none"/>
        </w:tabs>
        <w:rPr>
          <w:rFonts w:ascii="宋体" w:hAnsi="宋体"/>
          <w:color w:val="000000"/>
          <w:sz w:val="24"/>
          <w:highlight w:val="none"/>
        </w:rPr>
        <w:outlineLvl w:val="1"/>
      </w:pPr>
      <w:r>
        <w:rPr>
          <w:rFonts w:hint="eastAsia" w:ascii="宋体" w:hAnsi="宋体"/>
          <w:color w:val="000000"/>
          <w:sz w:val="24"/>
          <w:highlight w:val="none"/>
        </w:rPr>
        <w:t xml:space="preserve">根据江苏省和常州市的相关文件规定，免收投标保证金。</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341" w:name="_Toc151193702"/>
      <w:r/>
      <w:bookmarkStart w:id="342" w:name="_Toc164608801"/>
      <w:r/>
      <w:bookmarkStart w:id="343" w:name="_Toc226337228"/>
      <w:r/>
      <w:bookmarkStart w:id="344" w:name="_Toc150774632"/>
      <w:r/>
      <w:bookmarkStart w:id="345" w:name="_Toc151193846"/>
      <w:r/>
      <w:bookmarkStart w:id="346" w:name="_Toc149720825"/>
      <w:r/>
      <w:bookmarkStart w:id="347" w:name="_Toc195842897"/>
      <w:r/>
      <w:bookmarkStart w:id="348" w:name="_Toc142311034"/>
      <w:r/>
      <w:bookmarkStart w:id="349" w:name="_Toc127151532"/>
      <w:r/>
      <w:bookmarkStart w:id="350" w:name="_Toc164229373"/>
      <w:r/>
      <w:bookmarkStart w:id="351" w:name="_Toc150480770"/>
      <w:r/>
      <w:bookmarkStart w:id="352" w:name="_Toc127161446"/>
      <w:r/>
      <w:bookmarkStart w:id="353" w:name="_Toc151193920"/>
      <w:r/>
      <w:bookmarkStart w:id="354" w:name="_Toc305158800"/>
      <w:r/>
      <w:bookmarkStart w:id="355" w:name="_Toc127151733"/>
      <w:r/>
      <w:bookmarkStart w:id="356" w:name="_Toc164608646"/>
      <w:r/>
      <w:bookmarkStart w:id="357" w:name="_Toc150509283"/>
      <w:r/>
      <w:bookmarkStart w:id="358" w:name="_Toc151193630"/>
      <w:r/>
      <w:bookmarkStart w:id="359" w:name="_Toc264969222"/>
      <w:r/>
      <w:bookmarkStart w:id="360" w:name="_Toc226965722"/>
      <w:r/>
      <w:bookmarkStart w:id="361" w:name="_Toc305158874"/>
      <w:r/>
      <w:bookmarkStart w:id="362" w:name="_Toc150774737"/>
      <w:r/>
      <w:bookmarkStart w:id="363" w:name="_Toc520356157"/>
      <w:r/>
      <w:bookmarkStart w:id="364" w:name="_Toc164229227"/>
      <w:r/>
      <w:bookmarkStart w:id="365" w:name="_Toc265228370"/>
      <w:r/>
      <w:bookmarkStart w:id="366" w:name="_Toc226965805"/>
      <w:r/>
      <w:bookmarkStart w:id="367" w:name="_Toc151190159"/>
      <w:r/>
      <w:bookmarkStart w:id="368" w:name="_Toc226309776"/>
      <w:r/>
      <w:bookmarkStart w:id="369" w:name="_Toc164351626"/>
      <w:r/>
      <w:bookmarkStart w:id="370" w:name="_Toc151193774"/>
      <w:r>
        <w:rPr>
          <w:rFonts w:ascii="宋体" w:hAnsi="宋体"/>
          <w:color w:val="000000"/>
          <w:sz w:val="24"/>
          <w:highlight w:val="none"/>
        </w:rPr>
        <w:t xml:space="preserve">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文件</w:t>
      </w:r>
      <w:r>
        <w:rPr>
          <w:rFonts w:ascii="宋体" w:hAnsi="宋体"/>
          <w:color w:val="000000"/>
          <w:sz w:val="24"/>
          <w:highlight w:val="none"/>
        </w:rPr>
        <w:t xml:space="preserve">应在本招标文件《投标人须知资料表》中规定的投标有效期内保持有效，投标有效期少于招标文件规定期限的，其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371" w:name="_Toc164229228"/>
      <w:r/>
      <w:bookmarkStart w:id="372" w:name="_Toc164608802"/>
      <w:r/>
      <w:bookmarkStart w:id="373" w:name="_Toc164351627"/>
      <w:r/>
      <w:bookmarkStart w:id="374" w:name="_Toc127161447"/>
      <w:r/>
      <w:bookmarkStart w:id="375" w:name="_Toc305158875"/>
      <w:r/>
      <w:bookmarkStart w:id="376" w:name="_Toc127151533"/>
      <w:r/>
      <w:bookmarkStart w:id="377" w:name="_Toc164608647"/>
      <w:r/>
      <w:bookmarkStart w:id="378" w:name="_Toc265228371"/>
      <w:r/>
      <w:bookmarkStart w:id="379" w:name="_Toc142311035"/>
      <w:r/>
      <w:bookmarkStart w:id="380" w:name="_Toc305158801"/>
      <w:r/>
      <w:bookmarkStart w:id="381" w:name="_Toc151193703"/>
      <w:r/>
      <w:bookmarkStart w:id="382" w:name="_Toc127151734"/>
      <w:r/>
      <w:bookmarkStart w:id="383" w:name="_Toc151193631"/>
      <w:r/>
      <w:bookmarkStart w:id="384" w:name="_Toc151193921"/>
      <w:r/>
      <w:bookmarkStart w:id="385" w:name="_Toc150774633"/>
      <w:r/>
      <w:bookmarkStart w:id="386" w:name="_Toc151193847"/>
      <w:r/>
      <w:bookmarkStart w:id="387" w:name="_Toc520356158"/>
      <w:r/>
      <w:bookmarkStart w:id="388" w:name="_Toc226309777"/>
      <w:r/>
      <w:bookmarkStart w:id="389" w:name="_Toc151190160"/>
      <w:r/>
      <w:bookmarkStart w:id="390" w:name="_Toc264969223"/>
      <w:r/>
      <w:bookmarkStart w:id="391" w:name="_Toc149720826"/>
      <w:r/>
      <w:bookmarkStart w:id="392" w:name="_Toc226965723"/>
      <w:r/>
      <w:bookmarkStart w:id="393" w:name="_Toc150509284"/>
      <w:r/>
      <w:bookmarkStart w:id="394" w:name="_Toc195842898"/>
      <w:r/>
      <w:bookmarkStart w:id="395" w:name="_Toc164229374"/>
      <w:r/>
      <w:bookmarkStart w:id="396" w:name="_Toc150480771"/>
      <w:r/>
      <w:bookmarkStart w:id="397" w:name="_Toc151193775"/>
      <w:r/>
      <w:bookmarkStart w:id="398" w:name="_Toc226337229"/>
      <w:r/>
      <w:bookmarkStart w:id="399" w:name="_Toc150774738"/>
      <w:r/>
      <w:bookmarkStart w:id="400" w:name="_Toc226965806"/>
      <w:r>
        <w:rPr>
          <w:rFonts w:ascii="宋体" w:hAnsi="宋体"/>
          <w:color w:val="000000"/>
          <w:sz w:val="24"/>
          <w:highlight w:val="none"/>
        </w:rPr>
        <w:t xml:space="preserve">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ascii="宋体" w:hAnsi="宋体"/>
          <w:color w:val="000000"/>
          <w:sz w:val="24"/>
          <w:highlight w:val="none"/>
        </w:rPr>
        <w:t xml:space="preserve">、加盖公章</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401" w:name="_Toc264969224"/>
      <w:r/>
      <w:bookmarkStart w:id="402" w:name="_Toc151190161"/>
      <w:r/>
      <w:bookmarkStart w:id="403" w:name="_Toc226337230"/>
      <w:r/>
      <w:bookmarkStart w:id="404" w:name="_Toc305158876"/>
      <w:r/>
      <w:bookmarkStart w:id="405" w:name="_Toc150509285"/>
      <w:r/>
      <w:bookmarkStart w:id="406" w:name="_Toc151193776"/>
      <w:r/>
      <w:bookmarkStart w:id="407" w:name="_Toc142311036"/>
      <w:r/>
      <w:bookmarkStart w:id="408" w:name="_Toc150774634"/>
      <w:r/>
      <w:bookmarkStart w:id="409" w:name="_Toc151193848"/>
      <w:r/>
      <w:bookmarkStart w:id="410" w:name="_Toc195842899"/>
      <w:r/>
      <w:bookmarkStart w:id="411" w:name="_Toc226965807"/>
      <w:r/>
      <w:bookmarkStart w:id="412" w:name="_Toc127151534"/>
      <w:r/>
      <w:bookmarkStart w:id="413" w:name="_Toc150774739"/>
      <w:r/>
      <w:bookmarkStart w:id="414" w:name="_Toc520356159"/>
      <w:r/>
      <w:bookmarkStart w:id="415" w:name="_Toc151193704"/>
      <w:r/>
      <w:bookmarkStart w:id="416" w:name="_Toc226965724"/>
      <w:r/>
      <w:bookmarkStart w:id="417" w:name="_Toc150480772"/>
      <w:r/>
      <w:bookmarkStart w:id="418" w:name="_Toc305158802"/>
      <w:r/>
      <w:bookmarkStart w:id="419" w:name="_Toc226309778"/>
      <w:r/>
      <w:bookmarkStart w:id="420" w:name="_Toc151193922"/>
      <w:r/>
      <w:bookmarkStart w:id="421" w:name="_Toc151193632"/>
      <w:r/>
      <w:bookmarkStart w:id="422" w:name="_Toc265228372"/>
      <w:r>
        <w:rPr>
          <w:rFonts w:ascii="宋体" w:hAnsi="宋体"/>
          <w:color w:val="000000"/>
          <w:sz w:val="24"/>
          <w:highlight w:val="none"/>
        </w:rPr>
        <w:t xml:space="preserve">招标文件要求签字的内容（如授权委托书等），</w:t>
      </w:r>
      <w:r>
        <w:rPr>
          <w:rFonts w:hint="eastAsia" w:ascii="宋体" w:hAnsi="宋体"/>
          <w:color w:val="000000"/>
          <w:sz w:val="24"/>
          <w:highlight w:val="none"/>
        </w:rPr>
        <w:t xml:space="preserve">可以使用电子签章或使用原件的电子件（电子件指扫描件、照片等形式电子文件）；要求</w:t>
      </w:r>
      <w:r>
        <w:rPr>
          <w:rFonts w:ascii="宋体" w:hAnsi="宋体"/>
          <w:color w:val="000000"/>
          <w:sz w:val="24"/>
          <w:highlight w:val="none"/>
        </w:rPr>
        <w:t xml:space="preserve">第三方出具的加盖公章原件（如联合协议、分包意向协议、制造商授权书等），投标文件中应使用原件的电子件。</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招标文件要求加盖公章的内容，</w:t>
      </w:r>
      <w:r>
        <w:rPr>
          <w:rFonts w:hint="eastAsia" w:ascii="宋体" w:hAnsi="宋体"/>
          <w:color w:val="000000"/>
          <w:sz w:val="24"/>
          <w:highlight w:val="none"/>
        </w:rPr>
        <w:t xml:space="preserve">一般</w:t>
      </w:r>
      <w:r>
        <w:rPr>
          <w:rFonts w:ascii="宋体" w:hAnsi="宋体"/>
          <w:color w:val="000000"/>
          <w:sz w:val="24"/>
          <w:highlight w:val="none"/>
        </w:rPr>
        <w:t xml:space="preserve">通过投标文件编制工具加盖电子签章。</w:t>
      </w:r>
      <w:r>
        <w:rPr>
          <w:rFonts w:ascii="宋体" w:hAnsi="宋体"/>
          <w:color w:val="000000"/>
          <w:sz w:val="24"/>
          <w:highlight w:val="none"/>
        </w:rPr>
      </w:r>
      <w:r/>
    </w:p>
    <w:p>
      <w:pPr>
        <w:pStyle w:val="919"/>
        <w:ind w:left="357"/>
        <w:spacing w:line="360" w:lineRule="auto"/>
        <w:tabs>
          <w:tab w:val="left" w:pos="900" w:leader="none"/>
          <w:tab w:val="left" w:pos="1080" w:leader="none"/>
        </w:tabs>
        <w:rPr>
          <w:rFonts w:ascii="宋体" w:hAnsi="宋体"/>
          <w:color w:val="000000"/>
          <w:highlight w:val="none"/>
        </w:rPr>
      </w:pPr>
      <w:r>
        <w:rPr>
          <w:rFonts w:ascii="宋体" w:hAnsi="宋体"/>
          <w:color w:val="000000"/>
          <w:highlight w:val="none"/>
        </w:rPr>
      </w:r>
      <w:r/>
    </w:p>
    <w:p>
      <w:pPr>
        <w:pStyle w:val="921"/>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ascii="宋体" w:hAnsi="宋体" w:eastAsia="宋体"/>
          <w:color w:val="000000"/>
          <w:sz w:val="28"/>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23" w:name="_Toc127151736"/>
      <w:r/>
      <w:bookmarkStart w:id="424" w:name="_Toc226309779"/>
      <w:r/>
      <w:bookmarkStart w:id="425" w:name="_Toc150774740"/>
      <w:r/>
      <w:bookmarkStart w:id="426" w:name="_Toc305158803"/>
      <w:r/>
      <w:bookmarkStart w:id="427" w:name="_Toc164351629"/>
      <w:r/>
      <w:bookmarkStart w:id="428" w:name="_Toc265228373"/>
      <w:r/>
      <w:bookmarkStart w:id="429" w:name="_Toc226337231"/>
      <w:r/>
      <w:bookmarkStart w:id="430" w:name="_Toc195842900"/>
      <w:r/>
      <w:bookmarkStart w:id="431" w:name="_Toc264969225"/>
      <w:r/>
      <w:bookmarkStart w:id="432" w:name="_Toc151193777"/>
      <w:r/>
      <w:bookmarkStart w:id="433" w:name="_Toc150480773"/>
      <w:r/>
      <w:bookmarkStart w:id="434" w:name="_Toc226965725"/>
      <w:r/>
      <w:bookmarkStart w:id="435" w:name="_Toc164229376"/>
      <w:r/>
      <w:bookmarkStart w:id="436" w:name="_Toc127151535"/>
      <w:r/>
      <w:bookmarkStart w:id="437" w:name="_Toc151193633"/>
      <w:r/>
      <w:bookmarkStart w:id="438" w:name="_Toc142311037"/>
      <w:r/>
      <w:bookmarkStart w:id="439" w:name="_Toc164608804"/>
      <w:r/>
      <w:bookmarkStart w:id="440" w:name="_Toc151190162"/>
      <w:r/>
      <w:bookmarkStart w:id="441" w:name="_Toc151193923"/>
      <w:r/>
      <w:bookmarkStart w:id="442" w:name="_Toc305158877"/>
      <w:r/>
      <w:bookmarkStart w:id="443" w:name="_Toc164229230"/>
      <w:r/>
      <w:bookmarkStart w:id="444" w:name="_Toc150509286"/>
      <w:r/>
      <w:bookmarkStart w:id="445" w:name="_Toc520356160"/>
      <w:r/>
      <w:bookmarkStart w:id="446" w:name="_Toc127161449"/>
      <w:r/>
      <w:bookmarkStart w:id="447" w:name="_Toc151193849"/>
      <w:r/>
      <w:bookmarkStart w:id="448" w:name="_Toc150774635"/>
      <w:r/>
      <w:bookmarkStart w:id="449" w:name="_Toc151193705"/>
      <w:r/>
      <w:bookmarkStart w:id="450" w:name="_Toc226965808"/>
      <w:r/>
      <w:bookmarkStart w:id="451" w:name="_Toc164608649"/>
      <w:r/>
      <w:bookmarkStart w:id="452" w:name="_Toc149720828"/>
      <w:r>
        <w:rPr>
          <w:rFonts w:ascii="宋体" w:hAnsi="宋体"/>
          <w:color w:val="000000"/>
          <w:sz w:val="24"/>
          <w:highlight w:val="none"/>
        </w:rPr>
        <w:t xml:space="preserve">投标文件的</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ascii="宋体" w:hAnsi="宋体"/>
          <w:color w:val="000000"/>
          <w:sz w:val="24"/>
          <w:highlight w:val="none"/>
        </w:rPr>
        <w:t xml:space="preserve">提交</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本项目使用</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lang w:bidi="ar"/>
        </w:rPr>
        <w:t xml:space="preserve">政府采购一体化平台</w:t>
      </w:r>
      <w:r>
        <w:rPr>
          <w:rFonts w:ascii="宋体" w:hAnsi="宋体"/>
          <w:color w:val="000000"/>
          <w:sz w:val="24"/>
          <w:highlight w:val="none"/>
        </w:rPr>
        <w:t xml:space="preserve">。投标人根据招标文件及</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ascii="宋体" w:hAnsi="宋体"/>
          <w:color w:val="000000"/>
          <w:sz w:val="24"/>
          <w:highlight w:val="none"/>
          <w:lang w:bidi="ar"/>
        </w:rPr>
        <w:t xml:space="preserve">系统</w:t>
      </w:r>
      <w:r>
        <w:rPr>
          <w:rFonts w:ascii="宋体" w:hAnsi="宋体"/>
          <w:color w:val="000000"/>
          <w:sz w:val="24"/>
          <w:highlight w:val="none"/>
        </w:rPr>
        <w:t xml:space="preserve">供应商操作手册要求编制、生成并提交电子投标文件。</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采购人及采购代理机构拒绝接受通过</w:t>
      </w:r>
      <w:r>
        <w:rPr>
          <w:rFonts w:hint="eastAsia" w:ascii="宋体" w:hAnsi="宋体"/>
          <w:color w:val="000000"/>
          <w:sz w:val="24"/>
          <w:highlight w:val="none"/>
        </w:rPr>
        <w:t xml:space="preserve">“</w:t>
      </w:r>
      <w:r>
        <w:rPr>
          <w:rFonts w:ascii="宋体" w:hAnsi="宋体"/>
          <w:color w:val="000000"/>
          <w:sz w:val="24"/>
          <w:highlight w:val="none"/>
        </w:rPr>
        <w:t xml:space="preserve">苏采云”系统以外任何形式提交的投标文件。</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53" w:name="_Toc150480774"/>
      <w:r/>
      <w:bookmarkStart w:id="454" w:name="_Toc142311038"/>
      <w:r/>
      <w:bookmarkStart w:id="455" w:name="_Toc151193778"/>
      <w:r/>
      <w:bookmarkStart w:id="456" w:name="_Toc150774636"/>
      <w:r/>
      <w:bookmarkStart w:id="457" w:name="_Toc264969226"/>
      <w:r/>
      <w:bookmarkStart w:id="458" w:name="_Toc164351630"/>
      <w:r/>
      <w:bookmarkStart w:id="459" w:name="_Toc305158878"/>
      <w:r/>
      <w:bookmarkStart w:id="460" w:name="_Toc164608650"/>
      <w:r/>
      <w:bookmarkStart w:id="461" w:name="_Toc151190163"/>
      <w:r/>
      <w:bookmarkStart w:id="462" w:name="_Toc226309780"/>
      <w:r/>
      <w:bookmarkStart w:id="463" w:name="_Toc151193706"/>
      <w:r/>
      <w:bookmarkStart w:id="464" w:name="_Toc149720829"/>
      <w:r/>
      <w:bookmarkStart w:id="465" w:name="_Toc151193850"/>
      <w:r/>
      <w:bookmarkStart w:id="466" w:name="_Toc520356161"/>
      <w:r/>
      <w:bookmarkStart w:id="467" w:name="_Toc226965726"/>
      <w:r/>
      <w:bookmarkStart w:id="468" w:name="_Toc164608805"/>
      <w:r/>
      <w:bookmarkStart w:id="469" w:name="_Toc150774741"/>
      <w:r/>
      <w:bookmarkStart w:id="470" w:name="_Toc226965809"/>
      <w:r/>
      <w:bookmarkStart w:id="471" w:name="_Toc127151536"/>
      <w:r/>
      <w:bookmarkStart w:id="472" w:name="_Toc265228374"/>
      <w:r/>
      <w:bookmarkStart w:id="473" w:name="_Toc195842901"/>
      <w:r/>
      <w:bookmarkStart w:id="474" w:name="_Toc150509287"/>
      <w:r/>
      <w:bookmarkStart w:id="475" w:name="_Toc151193634"/>
      <w:r/>
      <w:bookmarkStart w:id="476" w:name="_Toc127151737"/>
      <w:r/>
      <w:bookmarkStart w:id="477" w:name="_Toc151193924"/>
      <w:r/>
      <w:bookmarkStart w:id="478" w:name="_Toc226337232"/>
      <w:r/>
      <w:bookmarkStart w:id="479" w:name="_Toc127161450"/>
      <w:r/>
      <w:bookmarkStart w:id="480" w:name="_Toc164229377"/>
      <w:r/>
      <w:bookmarkStart w:id="481" w:name="_Toc305158804"/>
      <w:r/>
      <w:bookmarkStart w:id="482" w:name="_Toc164229231"/>
      <w:r>
        <w:rPr>
          <w:rFonts w:ascii="宋体" w:hAnsi="宋体"/>
          <w:color w:val="000000"/>
          <w:sz w:val="24"/>
          <w:highlight w:val="none"/>
        </w:rPr>
        <w:t xml:space="preserve">投标截止</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ascii="宋体" w:hAnsi="宋体"/>
          <w:color w:val="000000"/>
          <w:sz w:val="24"/>
          <w:highlight w:val="none"/>
        </w:rPr>
        <w:t xml:space="preserve">时间</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投标人应在招标文件要求提交投标文件截止时间前，将电子投标文件提交至</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83" w:name="_Toc142311039"/>
      <w:r/>
      <w:bookmarkStart w:id="484" w:name="_Toc150774637"/>
      <w:r/>
      <w:bookmarkStart w:id="485" w:name="_Toc127161451"/>
      <w:r/>
      <w:bookmarkStart w:id="486" w:name="_Toc127151738"/>
      <w:r/>
      <w:bookmarkStart w:id="487" w:name="_Toc520356162"/>
      <w:r/>
      <w:bookmarkStart w:id="488" w:name="_Toc151193851"/>
      <w:r/>
      <w:bookmarkStart w:id="489" w:name="_Toc164229232"/>
      <w:r/>
      <w:bookmarkStart w:id="490" w:name="_Toc305158805"/>
      <w:r/>
      <w:bookmarkStart w:id="491" w:name="_Toc151193635"/>
      <w:r/>
      <w:bookmarkStart w:id="492" w:name="_Toc150774742"/>
      <w:r/>
      <w:bookmarkStart w:id="493" w:name="_Toc264969227"/>
      <w:r/>
      <w:bookmarkStart w:id="494" w:name="_Toc151193707"/>
      <w:r/>
      <w:bookmarkStart w:id="495" w:name="_Toc151190164"/>
      <w:r/>
      <w:bookmarkStart w:id="496" w:name="_Toc149720830"/>
      <w:r/>
      <w:bookmarkStart w:id="497" w:name="_Toc164608806"/>
      <w:r/>
      <w:bookmarkStart w:id="498" w:name="_Toc226309781"/>
      <w:r/>
      <w:bookmarkStart w:id="499" w:name="_Toc226337233"/>
      <w:r/>
      <w:bookmarkStart w:id="500" w:name="_Toc164608651"/>
      <w:r/>
      <w:bookmarkStart w:id="501" w:name="_Toc127151537"/>
      <w:r/>
      <w:bookmarkStart w:id="502" w:name="_Toc305158879"/>
      <w:r/>
      <w:bookmarkStart w:id="503" w:name="_Toc151193925"/>
      <w:r/>
      <w:bookmarkStart w:id="504" w:name="_Toc195842902"/>
      <w:r/>
      <w:bookmarkStart w:id="505" w:name="_Toc164351631"/>
      <w:r/>
      <w:bookmarkStart w:id="506" w:name="_Toc226965810"/>
      <w:r/>
      <w:bookmarkStart w:id="507" w:name="_Toc164229378"/>
      <w:r/>
      <w:bookmarkStart w:id="508" w:name="_Toc151193779"/>
      <w:r/>
      <w:bookmarkStart w:id="509" w:name="_Toc265228375"/>
      <w:r/>
      <w:bookmarkStart w:id="510" w:name="_Toc150480775"/>
      <w:r/>
      <w:bookmarkStart w:id="511" w:name="_Toc226965727"/>
      <w:r/>
      <w:bookmarkStart w:id="512" w:name="_Toc150509288"/>
      <w:r>
        <w:rPr>
          <w:rFonts w:ascii="宋体" w:hAnsi="宋体"/>
          <w:color w:val="000000"/>
          <w:sz w:val="24"/>
          <w:highlight w:val="none"/>
        </w:rPr>
        <w:t xml:space="preserve">投标文件的修改与撤回</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投标截止时间前，投标人可以通过</w:t>
      </w:r>
      <w:r>
        <w:rPr>
          <w:rFonts w:hint="eastAsia" w:ascii="宋体" w:hAnsi="宋体"/>
          <w:color w:val="000000"/>
          <w:sz w:val="24"/>
          <w:highlight w:val="none"/>
        </w:rPr>
        <w:t xml:space="preserve">“</w:t>
      </w:r>
      <w:r>
        <w:rPr>
          <w:rFonts w:ascii="宋体" w:hAnsi="宋体"/>
          <w:color w:val="000000"/>
          <w:sz w:val="24"/>
          <w:highlight w:val="none"/>
        </w:rPr>
        <w:t xml:space="preserve">苏采云”系统对所提交的投标文件进行补充、修改或者撤回。</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投标人对投标文件的补充、修改的内容应当按照招标文件要求签署、加盖公章，作为投标文件的组成部分。</w:t>
      </w:r>
      <w:r>
        <w:rPr>
          <w:rFonts w:ascii="宋体" w:hAnsi="宋体"/>
          <w:color w:val="000000"/>
          <w:sz w:val="24"/>
          <w:highlight w:val="none"/>
        </w:rPr>
      </w:r>
      <w:r/>
    </w:p>
    <w:p>
      <w:pPr>
        <w:pStyle w:val="919"/>
        <w:spacing w:line="360" w:lineRule="auto"/>
        <w:rPr>
          <w:rFonts w:ascii="宋体" w:hAnsi="宋体"/>
          <w:color w:val="000000"/>
          <w:sz w:val="24"/>
          <w:highlight w:val="none"/>
        </w:rPr>
      </w:pPr>
      <w:r>
        <w:rPr>
          <w:rFonts w:ascii="宋体" w:hAnsi="宋体"/>
          <w:color w:val="000000"/>
          <w:sz w:val="24"/>
          <w:highlight w:val="none"/>
        </w:rPr>
      </w:r>
      <w:r/>
    </w:p>
    <w:p>
      <w:pPr>
        <w:pStyle w:val="921"/>
        <w:spacing w:before="0" w:line="360" w:lineRule="auto"/>
        <w:rPr>
          <w:rFonts w:ascii="宋体" w:hAnsi="宋体" w:eastAsia="宋体"/>
          <w:color w:val="000000"/>
          <w:sz w:val="28"/>
          <w:highlight w:val="none"/>
        </w:rPr>
      </w:pPr>
      <w:r/>
      <w:bookmarkStart w:id="513" w:name="_Toc151193780"/>
      <w:r/>
      <w:bookmarkStart w:id="514" w:name="_Toc226337234"/>
      <w:r/>
      <w:bookmarkStart w:id="515" w:name="_Toc150509289"/>
      <w:r/>
      <w:bookmarkStart w:id="516" w:name="_Toc150480776"/>
      <w:r/>
      <w:bookmarkStart w:id="517" w:name="_Toc195842903"/>
      <w:r/>
      <w:bookmarkStart w:id="518" w:name="_Toc151193852"/>
      <w:r/>
      <w:bookmarkStart w:id="519" w:name="_Toc150774743"/>
      <w:r/>
      <w:bookmarkStart w:id="520" w:name="_Toc150774638"/>
      <w:r/>
      <w:bookmarkStart w:id="521" w:name="_Toc151190165"/>
      <w:r/>
      <w:bookmarkStart w:id="522" w:name="_Toc226309782"/>
      <w:r/>
      <w:bookmarkStart w:id="523" w:name="_Toc305158806"/>
      <w:r/>
      <w:bookmarkStart w:id="524" w:name="_Toc520356163"/>
      <w:r/>
      <w:bookmarkStart w:id="525" w:name="_Toc264969228"/>
      <w:r/>
      <w:bookmarkStart w:id="526" w:name="_Toc151193926"/>
      <w:r/>
      <w:bookmarkStart w:id="527" w:name="_Toc305158880"/>
      <w:r/>
      <w:bookmarkStart w:id="528" w:name="_Toc151193708"/>
      <w:r/>
      <w:bookmarkStart w:id="529" w:name="_Toc226965811"/>
      <w:r/>
      <w:bookmarkStart w:id="530" w:name="_Toc265228376"/>
      <w:r/>
      <w:bookmarkStart w:id="531" w:name="_Toc151193636"/>
      <w:r/>
      <w:bookmarkStart w:id="532" w:name="_Toc226965728"/>
      <w:r/>
      <w:bookmarkStart w:id="533" w:name="_Toc127151538"/>
      <w:r/>
      <w:bookmarkStart w:id="534" w:name="_Toc142311040"/>
      <w:r>
        <w:rPr>
          <w:rFonts w:ascii="宋体" w:hAnsi="宋体" w:eastAsia="宋体"/>
          <w:color w:val="000000"/>
          <w:sz w:val="28"/>
          <w:highlight w:val="none"/>
        </w:rPr>
        <w:t xml:space="preserve">五   开标、资格审查及评标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ascii="宋体" w:hAnsi="宋体" w:eastAsia="宋体"/>
          <w:color w:val="000000"/>
          <w:sz w:val="28"/>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535" w:name="_Toc151193637"/>
      <w:r/>
      <w:bookmarkStart w:id="536" w:name="_Toc151193853"/>
      <w:r/>
      <w:bookmarkStart w:id="537" w:name="_Toc226965729"/>
      <w:r/>
      <w:bookmarkStart w:id="538" w:name="_Toc151193709"/>
      <w:r/>
      <w:bookmarkStart w:id="539" w:name="_Toc164229380"/>
      <w:r/>
      <w:bookmarkStart w:id="540" w:name="_Toc305158807"/>
      <w:r/>
      <w:bookmarkStart w:id="541" w:name="_Toc265228377"/>
      <w:r/>
      <w:bookmarkStart w:id="542" w:name="_Toc226965812"/>
      <w:r/>
      <w:bookmarkStart w:id="543" w:name="_Toc195842904"/>
      <w:r/>
      <w:bookmarkStart w:id="544" w:name="_Toc151193927"/>
      <w:r/>
      <w:bookmarkStart w:id="545" w:name="_Toc226337235"/>
      <w:r/>
      <w:bookmarkStart w:id="546" w:name="_Toc305158881"/>
      <w:r/>
      <w:bookmarkStart w:id="547" w:name="_Toc164608653"/>
      <w:r/>
      <w:bookmarkStart w:id="548" w:name="_Toc149720832"/>
      <w:r/>
      <w:bookmarkStart w:id="549" w:name="_Toc127151539"/>
      <w:r/>
      <w:bookmarkStart w:id="550" w:name="_Toc127151740"/>
      <w:r/>
      <w:bookmarkStart w:id="551" w:name="_Toc150774639"/>
      <w:r/>
      <w:bookmarkStart w:id="552" w:name="_Toc151190166"/>
      <w:r/>
      <w:bookmarkStart w:id="553" w:name="_Toc164229234"/>
      <w:r/>
      <w:bookmarkStart w:id="554" w:name="_Toc150509290"/>
      <w:r/>
      <w:bookmarkStart w:id="555" w:name="_Toc264969229"/>
      <w:r/>
      <w:bookmarkStart w:id="556" w:name="_Toc164608808"/>
      <w:r/>
      <w:bookmarkStart w:id="557" w:name="_Toc151193781"/>
      <w:r/>
      <w:bookmarkStart w:id="558" w:name="_Toc226309783"/>
      <w:r/>
      <w:bookmarkStart w:id="559" w:name="_Toc164351633"/>
      <w:r/>
      <w:bookmarkStart w:id="560" w:name="_Toc150480777"/>
      <w:r/>
      <w:bookmarkStart w:id="561" w:name="_Toc150774744"/>
      <w:r/>
      <w:bookmarkStart w:id="562" w:name="_Toc520356164"/>
      <w:r/>
      <w:bookmarkStart w:id="563" w:name="_Toc127161453"/>
      <w:r/>
      <w:bookmarkStart w:id="564" w:name="_Toc142311041"/>
      <w:r>
        <w:rPr>
          <w:rFonts w:ascii="宋体" w:hAnsi="宋体"/>
          <w:color w:val="000000"/>
          <w:sz w:val="24"/>
          <w:highlight w:val="none"/>
        </w:rPr>
        <w:t xml:space="preserve">开标</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采购人或采购代理机构将按招标文件的规定，在投标截止时间的同一时间和招标文件预先确定的地点组织开标。</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本项目开标采用不见面招投标模式</w:t>
      </w:r>
      <w:r>
        <w:rPr>
          <w:rFonts w:hint="eastAsia" w:ascii="宋体" w:hAnsi="宋体"/>
          <w:color w:val="000000"/>
          <w:sz w:val="24"/>
          <w:highlight w:val="none"/>
        </w:rPr>
        <w:t xml:space="preserve">，</w:t>
      </w:r>
      <w:r>
        <w:rPr>
          <w:rFonts w:ascii="宋体" w:hAnsi="宋体"/>
          <w:color w:val="000000"/>
          <w:sz w:val="24"/>
          <w:highlight w:val="none"/>
        </w:rPr>
        <w:t xml:space="preserve">使用</w:t>
      </w:r>
      <w:r>
        <w:rPr>
          <w:rFonts w:hint="eastAsia" w:ascii="宋体" w:hAnsi="宋体"/>
          <w:color w:val="000000"/>
          <w:sz w:val="24"/>
          <w:highlight w:val="none"/>
        </w:rPr>
        <w:t xml:space="preserve">“</w:t>
      </w:r>
      <w:r>
        <w:rPr>
          <w:rFonts w:ascii="宋体" w:hAnsi="宋体"/>
          <w:color w:val="000000"/>
          <w:sz w:val="24"/>
          <w:highlight w:val="none"/>
        </w:rPr>
        <w:t xml:space="preserve">苏采云”系统</w:t>
      </w:r>
      <w:r>
        <w:rPr>
          <w:rFonts w:hint="eastAsia" w:ascii="宋体" w:hAnsi="宋体"/>
          <w:color w:val="000000"/>
          <w:sz w:val="24"/>
          <w:highlight w:val="none"/>
        </w:rPr>
        <w:t xml:space="preserve">在线进行开标</w:t>
      </w:r>
      <w:r>
        <w:rPr>
          <w:rFonts w:ascii="宋体" w:hAnsi="宋体"/>
          <w:color w:val="000000"/>
          <w:sz w:val="24"/>
          <w:highlight w:val="none"/>
        </w:rPr>
        <w:t xml:space="preserve">。投标人应在规定的时间内对投标文件进行解密，因非系统原因导致的解密失败，视为</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开标过程将使用</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政府采购一体化平台公</w:t>
      </w:r>
      <w:r>
        <w:rPr>
          <w:rFonts w:ascii="宋体" w:hAnsi="宋体"/>
          <w:color w:val="000000"/>
          <w:sz w:val="24"/>
          <w:highlight w:val="none"/>
        </w:rPr>
        <w:t xml:space="preserve">布投标人名称、投标价格和招标文件规定的需要宣布的其他内容并进行记录，并由参加开标的各投标人代表</w:t>
      </w:r>
      <w:r>
        <w:rPr>
          <w:rFonts w:hint="eastAsia" w:ascii="宋体" w:hAnsi="宋体"/>
          <w:color w:val="000000"/>
          <w:sz w:val="24"/>
          <w:highlight w:val="none"/>
        </w:rPr>
        <w:t xml:space="preserve">在规定时间内</w:t>
      </w:r>
      <w:r>
        <w:rPr>
          <w:rFonts w:ascii="宋体" w:hAnsi="宋体"/>
          <w:color w:val="000000"/>
          <w:sz w:val="24"/>
          <w:highlight w:val="none"/>
        </w:rPr>
        <w:t xml:space="preserve">确认</w:t>
      </w:r>
      <w:bookmarkStart w:id="565" w:name="_Toc520356165"/>
      <w:r>
        <w:rPr>
          <w:rFonts w:hint="eastAsia" w:ascii="宋体" w:hAnsi="宋体"/>
          <w:color w:val="000000"/>
          <w:sz w:val="24"/>
          <w:highlight w:val="none"/>
        </w:rPr>
        <w:t xml:space="preserve">。投标人超过规定时间未确认但是未提出疑义的，系统将视同已确认</w:t>
      </w:r>
      <w:r>
        <w:rPr>
          <w:rFonts w:ascii="宋体" w:hAnsi="宋体"/>
          <w:color w:val="000000"/>
          <w:sz w:val="24"/>
          <w:highlight w:val="none"/>
        </w:rPr>
        <w:t xml:space="preserve">。</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投标人代表对开标过程和开标记录有疑义，以及认为采购人、采购代理机构相关工作人员有需要回避的情形的，应当场</w:t>
      </w:r>
      <w:r>
        <w:rPr>
          <w:rFonts w:hint="eastAsia" w:ascii="宋体" w:hAnsi="宋体"/>
          <w:color w:val="000000"/>
          <w:sz w:val="24"/>
          <w:highlight w:val="none"/>
        </w:rPr>
        <w:t xml:space="preserve">通过业务系统</w:t>
      </w:r>
      <w:r>
        <w:rPr>
          <w:rFonts w:ascii="宋体" w:hAnsi="宋体"/>
          <w:color w:val="000000"/>
          <w:sz w:val="24"/>
          <w:highlight w:val="none"/>
        </w:rPr>
        <w:t xml:space="preserve">提出询问或者回避申请。采购人、采购代理机构对投标人代表提出的询问或者回避申请将及时处理。</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ascii="宋体" w:hAnsi="宋体"/>
          <w:color w:val="000000"/>
          <w:sz w:val="24"/>
          <w:highlight w:val="none"/>
        </w:rPr>
        <w:t xml:space="preserve">投标人不足3家的，不予开标。</w:t>
      </w:r>
      <w:r>
        <w:rPr>
          <w:rFonts w:hint="eastAsia"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投标人须在开标前使用“验证CA”功能验证本地计算机的控件环境是否正常，并且在开标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，必须使用验证成功的计算机进行操作，否则造成相应后果由投标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自行承担。本地计算机</w:t>
      </w:r>
      <w:r>
        <w:rPr>
          <w:rFonts w:hint="eastAsia" w:ascii="宋体" w:hAnsi="宋体"/>
          <w:color w:val="000000"/>
          <w:sz w:val="24"/>
          <w:highlight w:val="none"/>
        </w:rPr>
        <w:t xml:space="preserve">要求安装摄像头、麦克风和音箱，保持网络通畅。</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因本项目</w:t>
      </w:r>
      <w:r>
        <w:rPr>
          <w:rFonts w:ascii="宋体" w:hAnsi="宋体"/>
          <w:color w:val="000000"/>
          <w:sz w:val="24"/>
          <w:highlight w:val="none"/>
        </w:rPr>
        <w:t xml:space="preserve">采用不见面交易的</w:t>
      </w:r>
      <w:r>
        <w:rPr>
          <w:rFonts w:hint="eastAsia" w:ascii="宋体" w:hAnsi="宋体"/>
          <w:color w:val="000000"/>
          <w:sz w:val="24"/>
          <w:highlight w:val="none"/>
        </w:rPr>
        <w:t xml:space="preserve">方式</w:t>
      </w:r>
      <w:r>
        <w:rPr>
          <w:rFonts w:ascii="宋体" w:hAnsi="宋体"/>
          <w:color w:val="000000"/>
          <w:sz w:val="24"/>
          <w:highlight w:val="none"/>
        </w:rPr>
        <w:t xml:space="preserve">，在</w:t>
      </w:r>
      <w:r>
        <w:rPr>
          <w:rFonts w:hint="eastAsia" w:ascii="宋体" w:hAnsi="宋体"/>
          <w:color w:val="000000"/>
          <w:sz w:val="24"/>
          <w:highlight w:val="none"/>
        </w:rPr>
        <w:t xml:space="preserve">开标、评审</w:t>
      </w:r>
      <w:r>
        <w:rPr>
          <w:rFonts w:ascii="宋体" w:hAnsi="宋体"/>
          <w:color w:val="000000"/>
          <w:sz w:val="24"/>
          <w:highlight w:val="none"/>
        </w:rPr>
        <w:t xml:space="preserve">过程中，</w:t>
      </w:r>
      <w:r>
        <w:rPr>
          <w:rFonts w:hint="eastAsia" w:ascii="宋体" w:hAnsi="宋体"/>
          <w:color w:val="000000"/>
          <w:sz w:val="24"/>
          <w:highlight w:val="none"/>
        </w:rPr>
        <w:t xml:space="preserve">供应商</w:t>
      </w:r>
      <w:r>
        <w:rPr>
          <w:rFonts w:ascii="宋体" w:hAnsi="宋体"/>
          <w:color w:val="000000"/>
          <w:sz w:val="24"/>
          <w:highlight w:val="none"/>
        </w:rPr>
        <w:t xml:space="preserve">需</w:t>
      </w:r>
      <w:r>
        <w:rPr>
          <w:rFonts w:hint="eastAsia" w:ascii="宋体" w:hAnsi="宋体"/>
          <w:color w:val="000000"/>
          <w:sz w:val="24"/>
          <w:highlight w:val="none"/>
        </w:rPr>
        <w:t xml:space="preserve">要</w:t>
      </w:r>
      <w:r>
        <w:rPr>
          <w:rFonts w:ascii="宋体" w:hAnsi="宋体"/>
          <w:color w:val="000000"/>
          <w:sz w:val="24"/>
          <w:highlight w:val="none"/>
        </w:rPr>
        <w:t xml:space="preserve">保持操作计算机前有相关责任人</w:t>
      </w:r>
      <w:r>
        <w:rPr>
          <w:rFonts w:hint="eastAsia" w:ascii="宋体" w:hAnsi="宋体"/>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000000"/>
          <w:sz w:val="24"/>
          <w:highlight w:val="none"/>
        </w:rPr>
        <w:t xml:space="preserve">。</w:t>
      </w:r>
      <w:r>
        <w:rPr>
          <w:rFonts w:hint="eastAsia"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如果在</w:t>
      </w:r>
      <w:r>
        <w:rPr>
          <w:rFonts w:ascii="宋体" w:hAnsi="宋体"/>
          <w:color w:val="000000"/>
          <w:sz w:val="24"/>
          <w:highlight w:val="none"/>
        </w:rPr>
        <w:t xml:space="preserve">采购</w:t>
      </w:r>
      <w:r>
        <w:rPr>
          <w:rFonts w:hint="eastAsia" w:ascii="宋体" w:hAnsi="宋体"/>
          <w:color w:val="000000"/>
          <w:sz w:val="24"/>
          <w:highlight w:val="none"/>
        </w:rPr>
        <w:t xml:space="preserve">活动</w:t>
      </w:r>
      <w:r>
        <w:rPr>
          <w:rFonts w:ascii="宋体" w:hAnsi="宋体"/>
          <w:color w:val="000000"/>
          <w:sz w:val="24"/>
          <w:highlight w:val="none"/>
        </w:rPr>
        <w:t xml:space="preserve">过程中出现以下情形，导致</w:t>
      </w:r>
      <w:r>
        <w:rPr>
          <w:rFonts w:ascii="宋体" w:hAnsi="宋体"/>
          <w:color w:val="000000"/>
          <w:sz w:val="24"/>
          <w:highlight w:val="none"/>
          <w:lang w:bidi="ar"/>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无法正常运行，或者无法保证</w:t>
      </w:r>
      <w:r>
        <w:rPr>
          <w:rFonts w:hint="eastAsia" w:ascii="宋体" w:hAnsi="宋体"/>
          <w:color w:val="000000"/>
          <w:sz w:val="24"/>
          <w:highlight w:val="none"/>
        </w:rPr>
        <w:t xml:space="preserve">本项目采购活动</w:t>
      </w:r>
      <w:r>
        <w:rPr>
          <w:rFonts w:ascii="宋体" w:hAnsi="宋体"/>
          <w:color w:val="000000"/>
          <w:sz w:val="24"/>
          <w:highlight w:val="none"/>
        </w:rPr>
        <w:t xml:space="preserve">的公平、公正和安全时，</w:t>
      </w:r>
      <w:r>
        <w:rPr>
          <w:rFonts w:hint="eastAsia" w:ascii="宋体" w:hAnsi="宋体"/>
          <w:color w:val="000000"/>
          <w:sz w:val="24"/>
          <w:highlight w:val="none"/>
        </w:rPr>
        <w:t xml:space="preserve">代理机构</w:t>
      </w:r>
      <w:r>
        <w:rPr>
          <w:rFonts w:ascii="宋体" w:hAnsi="宋体"/>
          <w:color w:val="000000"/>
          <w:sz w:val="24"/>
          <w:highlight w:val="none"/>
        </w:rPr>
        <w:t xml:space="preserve">可</w:t>
      </w:r>
      <w:r>
        <w:rPr>
          <w:rFonts w:hint="eastAsia" w:ascii="宋体" w:hAnsi="宋体"/>
          <w:color w:val="000000"/>
          <w:sz w:val="24"/>
          <w:highlight w:val="none"/>
        </w:rPr>
        <w:t xml:space="preserve">以延缓或者暂停采购活动，情况严重的可以终止采购</w:t>
      </w:r>
      <w:r>
        <w:rPr>
          <w:rFonts w:ascii="宋体" w:hAnsi="宋体"/>
          <w:color w:val="000000"/>
          <w:sz w:val="24"/>
          <w:highlight w:val="none"/>
        </w:rPr>
        <w:t xml:space="preserve">活动：</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 1)</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发生故障而无法登录访问的；</w:t>
      </w:r>
      <w:r>
        <w:rPr>
          <w:rFonts w:ascii="宋体" w:hAnsi="宋体"/>
          <w:color w:val="000000"/>
          <w:sz w:val="24"/>
          <w:highlight w:val="none"/>
        </w:rPr>
      </w:r>
      <w:r/>
    </w:p>
    <w:p>
      <w:pPr>
        <w:pStyle w:val="919"/>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应用或数据库出现错误，不能进行正常操作的；</w:t>
      </w:r>
      <w:r>
        <w:rPr>
          <w:rFonts w:ascii="宋体" w:hAnsi="宋体"/>
          <w:color w:val="000000"/>
          <w:sz w:val="24"/>
          <w:highlight w:val="none"/>
        </w:rPr>
      </w:r>
      <w:r/>
    </w:p>
    <w:p>
      <w:pPr>
        <w:pStyle w:val="919"/>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发现严重安全漏洞，有潜在泄密危险的；</w:t>
      </w:r>
      <w:r>
        <w:rPr>
          <w:rFonts w:ascii="宋体" w:hAnsi="宋体"/>
          <w:color w:val="000000"/>
          <w:sz w:val="24"/>
          <w:highlight w:val="none"/>
        </w:rPr>
      </w:r>
      <w:r/>
    </w:p>
    <w:p>
      <w:pPr>
        <w:pStyle w:val="919"/>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病毒发作导致平台</w:t>
      </w:r>
      <w:r>
        <w:rPr>
          <w:rFonts w:hint="eastAsia" w:ascii="宋体" w:hAnsi="宋体"/>
          <w:color w:val="000000"/>
          <w:sz w:val="24"/>
          <w:highlight w:val="none"/>
        </w:rPr>
        <w:t xml:space="preserve">系统</w:t>
      </w:r>
      <w:r>
        <w:rPr>
          <w:rFonts w:ascii="宋体" w:hAnsi="宋体"/>
          <w:color w:val="000000"/>
          <w:sz w:val="24"/>
          <w:highlight w:val="none"/>
        </w:rPr>
        <w:t xml:space="preserve">不能进行正常操作的；</w:t>
      </w:r>
      <w:r>
        <w:rPr>
          <w:rFonts w:ascii="宋体" w:hAnsi="宋体"/>
          <w:color w:val="000000"/>
          <w:sz w:val="24"/>
          <w:highlight w:val="none"/>
        </w:rPr>
      </w:r>
      <w:r/>
    </w:p>
    <w:p>
      <w:pPr>
        <w:pStyle w:val="919"/>
        <w:ind w:left="357" w:firstLine="84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其他无法保证</w:t>
      </w:r>
      <w:r>
        <w:rPr>
          <w:rFonts w:hint="eastAsia" w:ascii="宋体" w:hAnsi="宋体"/>
          <w:color w:val="000000"/>
          <w:sz w:val="24"/>
          <w:highlight w:val="none"/>
        </w:rPr>
        <w:t xml:space="preserve">本次采购活动</w:t>
      </w:r>
      <w:r>
        <w:rPr>
          <w:rFonts w:ascii="宋体" w:hAnsi="宋体"/>
          <w:color w:val="000000"/>
          <w:sz w:val="24"/>
          <w:highlight w:val="none"/>
        </w:rPr>
        <w:t xml:space="preserve">的公平、公正和安全的情况。</w:t>
      </w:r>
      <w:r>
        <w:rPr>
          <w:rFonts w:hint="eastAsia" w:ascii="宋体" w:hAnsi="宋体"/>
          <w:color w:val="000000"/>
          <w:sz w:val="24"/>
          <w:highlight w:val="none"/>
        </w:rPr>
      </w:r>
      <w:r/>
    </w:p>
    <w:p>
      <w:pPr>
        <w:pStyle w:val="919"/>
        <w:ind w:left="1134"/>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出现</w:t>
      </w:r>
      <w:r>
        <w:rPr>
          <w:rFonts w:hint="eastAsia" w:ascii="宋体" w:hAnsi="宋体"/>
          <w:color w:val="000000"/>
          <w:sz w:val="24"/>
          <w:highlight w:val="none"/>
        </w:rPr>
        <w:t xml:space="preserve">上述</w:t>
      </w:r>
      <w:r>
        <w:rPr>
          <w:rFonts w:ascii="宋体" w:hAnsi="宋体"/>
          <w:color w:val="000000"/>
          <w:sz w:val="24"/>
          <w:highlight w:val="none"/>
        </w:rPr>
        <w:t xml:space="preserve">情形，不影响采购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代理机构</w:t>
      </w:r>
      <w:r>
        <w:rPr>
          <w:rFonts w:ascii="宋体" w:hAnsi="宋体"/>
          <w:color w:val="000000"/>
          <w:sz w:val="24"/>
          <w:highlight w:val="none"/>
        </w:rPr>
        <w:t xml:space="preserve">可以待上述情形消除后继续组织</w:t>
      </w:r>
      <w:r>
        <w:rPr>
          <w:rFonts w:hint="eastAsia" w:ascii="宋体" w:hAnsi="宋体"/>
          <w:color w:val="000000"/>
          <w:sz w:val="24"/>
          <w:highlight w:val="none"/>
        </w:rPr>
        <w:t xml:space="preserve">不见面</w:t>
      </w:r>
      <w:r>
        <w:rPr>
          <w:rFonts w:ascii="宋体" w:hAnsi="宋体"/>
          <w:color w:val="000000"/>
          <w:sz w:val="24"/>
          <w:highlight w:val="none"/>
        </w:rPr>
        <w:t xml:space="preserve">交易</w:t>
      </w:r>
      <w:r>
        <w:rPr>
          <w:rFonts w:hint="eastAsia" w:ascii="宋体" w:hAnsi="宋体"/>
          <w:color w:val="000000"/>
          <w:sz w:val="24"/>
          <w:highlight w:val="none"/>
        </w:rPr>
        <w:t xml:space="preserve">采购</w:t>
      </w:r>
      <w:r>
        <w:rPr>
          <w:rFonts w:ascii="宋体" w:hAnsi="宋体"/>
          <w:color w:val="000000"/>
          <w:sz w:val="24"/>
          <w:highlight w:val="none"/>
        </w:rPr>
        <w:t xml:space="preserve">活动，也可以决定某些环节以纸质形式进行；影响或可能影响采购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公平、公正性的，应当</w:t>
      </w:r>
      <w:r>
        <w:rPr>
          <w:rFonts w:hint="eastAsia" w:ascii="宋体" w:hAnsi="宋体"/>
          <w:color w:val="000000"/>
          <w:sz w:val="24"/>
          <w:highlight w:val="none"/>
        </w:rPr>
        <w:t xml:space="preserve">终止本次项目，</w:t>
      </w:r>
      <w:r>
        <w:rPr>
          <w:rFonts w:ascii="宋体" w:hAnsi="宋体"/>
          <w:color w:val="000000"/>
          <w:sz w:val="24"/>
          <w:highlight w:val="none"/>
        </w:rPr>
        <w:t xml:space="preserve">重新</w:t>
      </w:r>
      <w:r>
        <w:rPr>
          <w:rFonts w:hint="eastAsia" w:ascii="宋体" w:hAnsi="宋体"/>
          <w:color w:val="000000"/>
          <w:sz w:val="24"/>
          <w:highlight w:val="none"/>
        </w:rPr>
        <w:t xml:space="preserve">组织</w:t>
      </w:r>
      <w:r>
        <w:rPr>
          <w:rFonts w:ascii="宋体" w:hAnsi="宋体"/>
          <w:color w:val="000000"/>
          <w:sz w:val="24"/>
          <w:highlight w:val="none"/>
        </w:rPr>
        <w:t xml:space="preserve">采购。</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资格审查</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见第三章《资格审查》。</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565"/>
      <w:r/>
      <w:bookmarkStart w:id="566" w:name="_Toc305158808"/>
      <w:r/>
      <w:bookmarkStart w:id="567" w:name="_Toc164608809"/>
      <w:r/>
      <w:bookmarkStart w:id="568" w:name="_Toc265228378"/>
      <w:r/>
      <w:bookmarkStart w:id="569" w:name="_Toc150774745"/>
      <w:r/>
      <w:bookmarkStart w:id="570" w:name="_Toc195842905"/>
      <w:r/>
      <w:bookmarkStart w:id="571" w:name="_Toc151193710"/>
      <w:r/>
      <w:bookmarkStart w:id="572" w:name="_Toc226965813"/>
      <w:r/>
      <w:bookmarkStart w:id="573" w:name="_Toc264969230"/>
      <w:r/>
      <w:bookmarkStart w:id="574" w:name="_Toc142311042"/>
      <w:r/>
      <w:bookmarkStart w:id="575" w:name="_Toc149720833"/>
      <w:r/>
      <w:bookmarkStart w:id="576" w:name="_Toc127151741"/>
      <w:r/>
      <w:bookmarkStart w:id="577" w:name="_Toc127151540"/>
      <w:r/>
      <w:bookmarkStart w:id="578" w:name="_Toc151193782"/>
      <w:r/>
      <w:bookmarkStart w:id="579" w:name="_Toc226309784"/>
      <w:r/>
      <w:bookmarkStart w:id="580" w:name="_Toc150509291"/>
      <w:r/>
      <w:bookmarkStart w:id="581" w:name="_Toc226337236"/>
      <w:r/>
      <w:bookmarkStart w:id="582" w:name="_Toc150480778"/>
      <w:r/>
      <w:bookmarkStart w:id="583" w:name="_Toc151190167"/>
      <w:r/>
      <w:bookmarkStart w:id="584" w:name="_Toc226965730"/>
      <w:r/>
      <w:bookmarkStart w:id="585" w:name="_Toc150774640"/>
      <w:r/>
      <w:bookmarkStart w:id="586" w:name="_Toc151193854"/>
      <w:r/>
      <w:bookmarkStart w:id="587" w:name="_Toc164229235"/>
      <w:r/>
      <w:bookmarkStart w:id="588" w:name="_Toc151193928"/>
      <w:r/>
      <w:bookmarkStart w:id="589" w:name="_Toc151193638"/>
      <w:r/>
      <w:bookmarkStart w:id="590" w:name="_Toc305158882"/>
      <w:r/>
      <w:bookmarkStart w:id="591" w:name="_Toc164608654"/>
      <w:r/>
      <w:bookmarkStart w:id="592" w:name="_Toc127161454"/>
      <w:r/>
      <w:bookmarkStart w:id="593" w:name="_Toc164229381"/>
      <w:r/>
      <w:bookmarkStart w:id="594" w:name="_Toc164351634"/>
      <w:r>
        <w:rPr>
          <w:rFonts w:ascii="宋体" w:hAnsi="宋体"/>
          <w:color w:val="000000"/>
          <w:sz w:val="24"/>
          <w:highlight w:val="none"/>
        </w:rPr>
        <w:t xml:space="preserve">评标委员会</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评标委员会根据政府采购有关规定和本次招标采购项目的特点进行组建，并负责具体评标事务，独立履行职责。</w:t>
      </w:r>
      <w:bookmarkStart w:id="595" w:name="_Toc520356166"/>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评审专家须符合</w:t>
      </w:r>
      <w:r>
        <w:rPr>
          <w:rFonts w:hint="eastAsia" w:ascii="宋体" w:hAnsi="宋体"/>
          <w:color w:val="000000"/>
          <w:sz w:val="24"/>
          <w:highlight w:val="none"/>
        </w:rPr>
        <w:t xml:space="preserve">相关</w:t>
      </w:r>
      <w:r>
        <w:rPr>
          <w:rFonts w:ascii="宋体" w:hAnsi="宋体"/>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5"/>
      <w:r/>
      <w:bookmarkStart w:id="596" w:name="_Toc520356169"/>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评标程序、评标方法和评标标准</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见第四章《评标程序、评标方法和评标标准》。</w:t>
      </w:r>
      <w:r>
        <w:rPr>
          <w:rFonts w:ascii="宋体" w:hAnsi="宋体"/>
          <w:color w:val="000000"/>
          <w:sz w:val="24"/>
          <w:highlight w:val="none"/>
        </w:rPr>
      </w:r>
      <w:r/>
    </w:p>
    <w:p>
      <w:pPr>
        <w:pStyle w:val="919"/>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921"/>
        <w:spacing w:before="0" w:line="360" w:lineRule="auto"/>
        <w:rPr>
          <w:rFonts w:ascii="宋体" w:hAnsi="宋体" w:eastAsia="宋体"/>
          <w:color w:val="000000"/>
          <w:sz w:val="28"/>
          <w:highlight w:val="none"/>
        </w:rPr>
      </w:pPr>
      <w:r/>
      <w:bookmarkStart w:id="597" w:name="_Toc151193933"/>
      <w:r/>
      <w:bookmarkStart w:id="598" w:name="_Toc265228383"/>
      <w:r/>
      <w:bookmarkStart w:id="599" w:name="_Toc226337241"/>
      <w:r/>
      <w:bookmarkStart w:id="600" w:name="_Toc226965818"/>
      <w:r/>
      <w:bookmarkStart w:id="601" w:name="_Toc151193715"/>
      <w:r/>
      <w:bookmarkStart w:id="602" w:name="_Toc151193859"/>
      <w:r/>
      <w:bookmarkStart w:id="603" w:name="_Toc127151545"/>
      <w:r/>
      <w:bookmarkStart w:id="604" w:name="_Toc305158813"/>
      <w:r/>
      <w:bookmarkStart w:id="605" w:name="_Toc151193643"/>
      <w:r/>
      <w:bookmarkStart w:id="606" w:name="_Toc150480783"/>
      <w:r/>
      <w:bookmarkStart w:id="607" w:name="_Toc226309789"/>
      <w:r/>
      <w:bookmarkStart w:id="608" w:name="_Toc150774645"/>
      <w:r/>
      <w:bookmarkStart w:id="609" w:name="_Toc142311047"/>
      <w:r/>
      <w:bookmarkStart w:id="610" w:name="_Toc195842910"/>
      <w:r/>
      <w:bookmarkStart w:id="611" w:name="_Toc150509296"/>
      <w:r/>
      <w:bookmarkStart w:id="612" w:name="_Toc305158887"/>
      <w:r/>
      <w:bookmarkStart w:id="613" w:name="_Toc150774750"/>
      <w:r/>
      <w:bookmarkStart w:id="614" w:name="_Toc151193787"/>
      <w:r/>
      <w:bookmarkStart w:id="615" w:name="_Toc226965735"/>
      <w:r/>
      <w:bookmarkStart w:id="616" w:name="_Toc264969235"/>
      <w:r/>
      <w:bookmarkStart w:id="617" w:name="_Toc151190172"/>
      <w:r>
        <w:rPr>
          <w:rFonts w:ascii="宋体" w:hAnsi="宋体" w:eastAsia="宋体"/>
          <w:color w:val="000000"/>
          <w:sz w:val="28"/>
          <w:highlight w:val="none"/>
        </w:rPr>
        <w:t xml:space="preserve">六   </w:t>
      </w:r>
      <w:bookmarkEnd w:id="596"/>
      <w:r>
        <w:rPr>
          <w:rFonts w:ascii="宋体" w:hAnsi="宋体" w:eastAsia="宋体"/>
          <w:color w:val="000000"/>
          <w:sz w:val="28"/>
          <w:highlight w:val="none"/>
        </w:rPr>
        <w:t xml:space="preserve">确定中标</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Start w:id="618" w:name="_Toc226309791"/>
      <w:r/>
      <w:bookmarkStart w:id="619" w:name="_Toc142311049"/>
      <w:r/>
      <w:bookmarkStart w:id="620" w:name="_Toc149720840"/>
      <w:r/>
      <w:bookmarkStart w:id="621" w:name="_Toc150774752"/>
      <w:r/>
      <w:bookmarkStart w:id="622" w:name="_Toc305158889"/>
      <w:r/>
      <w:bookmarkStart w:id="623" w:name="_Toc226965737"/>
      <w:r/>
      <w:bookmarkStart w:id="624" w:name="_Toc164608661"/>
      <w:r/>
      <w:bookmarkStart w:id="625" w:name="_Toc164229242"/>
      <w:r/>
      <w:bookmarkStart w:id="626" w:name="_Toc151190174"/>
      <w:r/>
      <w:bookmarkStart w:id="627" w:name="_Toc127161461"/>
      <w:r/>
      <w:bookmarkStart w:id="628" w:name="_Toc150480785"/>
      <w:r/>
      <w:bookmarkStart w:id="629" w:name="_Toc164229388"/>
      <w:r/>
      <w:bookmarkStart w:id="630" w:name="_Toc151193861"/>
      <w:r/>
      <w:bookmarkStart w:id="631" w:name="_Toc226965820"/>
      <w:r/>
      <w:bookmarkStart w:id="632" w:name="_Toc151193935"/>
      <w:r/>
      <w:bookmarkStart w:id="633" w:name="_Toc151193645"/>
      <w:r/>
      <w:bookmarkStart w:id="634" w:name="_Toc127151547"/>
      <w:r/>
      <w:bookmarkStart w:id="635" w:name="_Toc150509298"/>
      <w:r/>
      <w:bookmarkStart w:id="636" w:name="_Toc150774647"/>
      <w:r/>
      <w:bookmarkStart w:id="637" w:name="_Toc264969237"/>
      <w:r/>
      <w:bookmarkStart w:id="638" w:name="_Toc164608816"/>
      <w:r/>
      <w:bookmarkStart w:id="639" w:name="_Toc164351641"/>
      <w:r/>
      <w:bookmarkStart w:id="640" w:name="_Toc305158815"/>
      <w:r/>
      <w:bookmarkStart w:id="641" w:name="_Toc151193717"/>
      <w:r/>
      <w:bookmarkStart w:id="642" w:name="_Toc265228385"/>
      <w:r/>
      <w:bookmarkStart w:id="643" w:name="_Toc195842912"/>
      <w:r/>
      <w:bookmarkStart w:id="644" w:name="_Toc226337243"/>
      <w:r/>
      <w:bookmarkStart w:id="645" w:name="_Toc127151748"/>
      <w:r/>
      <w:bookmarkStart w:id="646" w:name="_Toc151193789"/>
      <w:r>
        <w:rPr>
          <w:rFonts w:ascii="宋体" w:hAnsi="宋体" w:eastAsia="宋体"/>
          <w:color w:val="000000"/>
          <w:sz w:val="28"/>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确定中标人</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采购人将在评标报告确定的中标候选人名单中按顺序确定中标人，中标候选人并列的，由采购人</w:t>
      </w:r>
      <w:r>
        <w:rPr>
          <w:rFonts w:hint="eastAsia" w:ascii="宋体" w:hAnsi="宋体"/>
          <w:color w:val="000000"/>
          <w:sz w:val="24"/>
          <w:highlight w:val="none"/>
        </w:rPr>
        <w:t xml:space="preserve">依法</w:t>
      </w:r>
      <w:r>
        <w:rPr>
          <w:rFonts w:ascii="宋体" w:hAnsi="宋体"/>
          <w:color w:val="000000"/>
          <w:sz w:val="24"/>
          <w:highlight w:val="none"/>
        </w:rPr>
        <w:t xml:space="preserve">确定</w:t>
      </w:r>
      <w:r>
        <w:rPr>
          <w:rFonts w:hint="eastAsia" w:ascii="宋体" w:hAnsi="宋体"/>
          <w:color w:val="000000"/>
          <w:sz w:val="24"/>
          <w:highlight w:val="none"/>
        </w:rPr>
        <w:t xml:space="preserve">。</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647" w:name="_Toc226965822"/>
      <w:r/>
      <w:bookmarkStart w:id="648" w:name="_Toc164351643"/>
      <w:r/>
      <w:bookmarkStart w:id="649" w:name="_Toc142311051"/>
      <w:r/>
      <w:bookmarkStart w:id="650" w:name="_Toc151193937"/>
      <w:r/>
      <w:bookmarkStart w:id="651" w:name="_Toc264969239"/>
      <w:r/>
      <w:bookmarkStart w:id="652" w:name="_Toc226309793"/>
      <w:r/>
      <w:bookmarkStart w:id="653" w:name="_Toc305158891"/>
      <w:r/>
      <w:bookmarkStart w:id="654" w:name="_Toc150774649"/>
      <w:r/>
      <w:bookmarkStart w:id="655" w:name="_Toc520356176"/>
      <w:r/>
      <w:bookmarkStart w:id="656" w:name="_Ref467307090"/>
      <w:r/>
      <w:bookmarkStart w:id="657" w:name="_Ref467306425"/>
      <w:r/>
      <w:bookmarkStart w:id="658" w:name="_Toc127161463"/>
      <w:r/>
      <w:bookmarkStart w:id="659" w:name="_Toc226337245"/>
      <w:r/>
      <w:bookmarkStart w:id="660" w:name="_Toc150480787"/>
      <w:r/>
      <w:bookmarkStart w:id="661" w:name="_Toc195842914"/>
      <w:r/>
      <w:bookmarkStart w:id="662" w:name="_Toc265228387"/>
      <w:r/>
      <w:bookmarkStart w:id="663" w:name="_Toc226965739"/>
      <w:r/>
      <w:bookmarkStart w:id="664" w:name="_Toc305158817"/>
      <w:r/>
      <w:bookmarkStart w:id="665" w:name="_Toc127151750"/>
      <w:r/>
      <w:bookmarkStart w:id="666" w:name="_Toc164608663"/>
      <w:r/>
      <w:bookmarkStart w:id="667" w:name="_Toc164608818"/>
      <w:r/>
      <w:bookmarkStart w:id="668" w:name="_Toc151193647"/>
      <w:r/>
      <w:bookmarkStart w:id="669" w:name="_Toc149720842"/>
      <w:r/>
      <w:bookmarkStart w:id="670" w:name="_Toc151193791"/>
      <w:r/>
      <w:bookmarkStart w:id="671" w:name="_Toc150774754"/>
      <w:r/>
      <w:bookmarkStart w:id="672" w:name="_Toc127151549"/>
      <w:r/>
      <w:bookmarkStart w:id="673" w:name="_Toc150509300"/>
      <w:r/>
      <w:bookmarkStart w:id="674" w:name="_Toc151190176"/>
      <w:r/>
      <w:bookmarkStart w:id="675" w:name="_Toc164229244"/>
      <w:r/>
      <w:bookmarkStart w:id="676" w:name="_Toc151193719"/>
      <w:r/>
      <w:bookmarkStart w:id="677" w:name="_Toc151193863"/>
      <w:r/>
      <w:bookmarkStart w:id="678" w:name="_Toc164229390"/>
      <w:r>
        <w:rPr>
          <w:rFonts w:ascii="宋体" w:hAnsi="宋体"/>
          <w:color w:val="000000"/>
          <w:sz w:val="24"/>
          <w:highlight w:val="none"/>
        </w:rPr>
        <w:t xml:space="preserve">中标公告与中标通知书</w:t>
      </w:r>
      <w:bookmarkEnd w:id="653"/>
      <w:r/>
      <w:bookmarkEnd w:id="664"/>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采购人或采购代理机构自中标人确定之日起2个工作日内，</w:t>
      </w:r>
      <w:r>
        <w:rPr>
          <w:rFonts w:ascii="宋体" w:hAnsi="宋体"/>
          <w:color w:val="000000"/>
          <w:sz w:val="24"/>
          <w:highlight w:val="none"/>
        </w:rPr>
        <w:t xml:space="preserve">在</w:t>
      </w:r>
      <w:r>
        <w:rPr>
          <w:rFonts w:hint="eastAsia" w:ascii="宋体" w:hAnsi="宋体"/>
          <w:color w:val="000000"/>
          <w:sz w:val="24"/>
          <w:highlight w:val="none"/>
        </w:rPr>
        <w:t xml:space="preserve">常州市政府采购网</w:t>
      </w:r>
      <w:r>
        <w:rPr>
          <w:rFonts w:ascii="宋体" w:hAnsi="宋体"/>
          <w:color w:val="000000"/>
          <w:sz w:val="24"/>
          <w:highlight w:val="none"/>
        </w:rPr>
        <w:t xml:space="preserve">公告中标结果</w:t>
      </w:r>
      <w:r>
        <w:rPr>
          <w:rFonts w:ascii="宋体" w:hAnsi="宋体"/>
          <w:color w:val="000000"/>
          <w:sz w:val="24"/>
          <w:highlight w:val="none"/>
        </w:rPr>
        <w:t xml:space="preserve">，</w:t>
      </w:r>
      <w:r>
        <w:rPr>
          <w:rFonts w:hint="eastAsia" w:ascii="宋体" w:hAnsi="宋体"/>
          <w:color w:val="000000"/>
          <w:sz w:val="24"/>
          <w:highlight w:val="none"/>
        </w:rPr>
        <w:t xml:space="preserve">同时向中标人发出中标通知书，</w:t>
      </w:r>
      <w:r>
        <w:rPr>
          <w:rFonts w:ascii="宋体" w:hAnsi="宋体"/>
          <w:color w:val="000000"/>
          <w:sz w:val="24"/>
          <w:highlight w:val="none"/>
        </w:rPr>
        <w:t xml:space="preserve">中标公告期限为1个工作日。</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废标</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在招标采购中，出现下列情形之一的，应予废标：</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符合专业条件的供应商或者对招标文件作实质响应的供应商不足三家的；</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出现影响采购公正的违法、违规行为的；</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投标人的报价均超过了采购预算，采购人不能支付的；</w:t>
      </w:r>
      <w:r>
        <w:rPr>
          <w:rFonts w:ascii="宋体" w:hAnsi="宋体"/>
          <w:color w:val="000000"/>
          <w:sz w:val="24"/>
          <w:highlight w:val="none"/>
        </w:rPr>
      </w:r>
      <w:r/>
    </w:p>
    <w:p>
      <w:pPr>
        <w:pStyle w:val="91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因重大变故，采购任务取消的。</w:t>
      </w:r>
      <w:r>
        <w:rPr>
          <w:rFonts w:hint="eastAsia"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废标后，采购人将废标理由通知所有投标人。</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647"/>
      <w:r/>
      <w:bookmarkEnd w:id="648"/>
      <w:r/>
      <w:bookmarkEnd w:id="649"/>
      <w:r/>
      <w:bookmarkEnd w:id="650"/>
      <w:r/>
      <w:bookmarkEnd w:id="651"/>
      <w:r/>
      <w:bookmarkEnd w:id="652"/>
      <w:r/>
      <w:bookmarkEnd w:id="654"/>
      <w:r/>
      <w:bookmarkEnd w:id="658"/>
      <w:r/>
      <w:bookmarkEnd w:id="659"/>
      <w:r/>
      <w:bookmarkEnd w:id="660"/>
      <w:r/>
      <w:bookmarkEnd w:id="661"/>
      <w:r/>
      <w:bookmarkEnd w:id="662"/>
      <w:r/>
      <w:bookmarkEnd w:id="663"/>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679" w:name="_Toc151193648"/>
      <w:r/>
      <w:bookmarkStart w:id="680" w:name="_Toc226309794"/>
      <w:r/>
      <w:bookmarkStart w:id="681" w:name="_Toc127161464"/>
      <w:r/>
      <w:bookmarkStart w:id="682" w:name="_Toc305158818"/>
      <w:r/>
      <w:bookmarkStart w:id="683" w:name="_Ref467307204"/>
      <w:r/>
      <w:bookmarkStart w:id="684" w:name="_Toc226965823"/>
      <w:r/>
      <w:bookmarkStart w:id="685" w:name="_Toc520356175"/>
      <w:r/>
      <w:bookmarkStart w:id="686" w:name="_Toc164608664"/>
      <w:r/>
      <w:bookmarkStart w:id="687" w:name="_Toc226337246"/>
      <w:r/>
      <w:bookmarkStart w:id="688" w:name="_Ref467306978"/>
      <w:r/>
      <w:bookmarkStart w:id="689" w:name="_Ref467306377"/>
      <w:r/>
      <w:bookmarkStart w:id="690" w:name="_Toc127151550"/>
      <w:r/>
      <w:bookmarkStart w:id="691" w:name="_Toc151190177"/>
      <w:r/>
      <w:bookmarkStart w:id="692" w:name="_Toc150480788"/>
      <w:r/>
      <w:bookmarkStart w:id="693" w:name="_Ref467307062"/>
      <w:r/>
      <w:bookmarkStart w:id="694" w:name="_Toc164229391"/>
      <w:r/>
      <w:bookmarkStart w:id="695" w:name="_Toc164229245"/>
      <w:r/>
      <w:bookmarkStart w:id="696" w:name="_Toc142311052"/>
      <w:r/>
      <w:bookmarkStart w:id="697" w:name="_Toc127151751"/>
      <w:r/>
      <w:bookmarkStart w:id="698" w:name="_Toc164351644"/>
      <w:r/>
      <w:bookmarkStart w:id="699" w:name="_Toc151193792"/>
      <w:r/>
      <w:bookmarkStart w:id="700" w:name="_Toc151193864"/>
      <w:r/>
      <w:bookmarkStart w:id="701" w:name="_Toc149720843"/>
      <w:r/>
      <w:bookmarkStart w:id="702" w:name="_Toc265228388"/>
      <w:r/>
      <w:bookmarkStart w:id="703" w:name="_Toc150774650"/>
      <w:r/>
      <w:bookmarkStart w:id="704" w:name="_Toc151193938"/>
      <w:r/>
      <w:bookmarkStart w:id="705" w:name="_Toc226965740"/>
      <w:r/>
      <w:bookmarkStart w:id="706" w:name="_Toc264969240"/>
      <w:r/>
      <w:bookmarkStart w:id="707" w:name="_Toc150509301"/>
      <w:r/>
      <w:bookmarkStart w:id="708" w:name="_Toc150774755"/>
      <w:r/>
      <w:bookmarkStart w:id="709" w:name="_Toc151193720"/>
      <w:r/>
      <w:bookmarkStart w:id="710" w:name="_Toc195842915"/>
      <w:r/>
      <w:bookmarkStart w:id="711" w:name="_Toc305158892"/>
      <w:r/>
      <w:bookmarkStart w:id="712" w:name="_Toc164608819"/>
      <w:r>
        <w:rPr>
          <w:rFonts w:ascii="宋体" w:hAnsi="宋体"/>
          <w:color w:val="000000"/>
          <w:sz w:val="24"/>
          <w:highlight w:val="none"/>
        </w:rPr>
        <w:t xml:space="preserve">签订合同</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中标人</w:t>
      </w:r>
      <w:r>
        <w:rPr>
          <w:rFonts w:hint="eastAsia" w:ascii="宋体" w:hAnsi="宋体"/>
          <w:color w:val="000000"/>
          <w:sz w:val="24"/>
          <w:highlight w:val="none"/>
        </w:rPr>
        <w:t xml:space="preserve">拒绝</w:t>
      </w:r>
      <w:r>
        <w:rPr>
          <w:rFonts w:ascii="宋体" w:hAnsi="宋体"/>
          <w:color w:val="000000"/>
          <w:sz w:val="24"/>
          <w:highlight w:val="none"/>
        </w:rPr>
        <w:t xml:space="preserve">与采购人签订合同的，采购人</w:t>
      </w:r>
      <w:r>
        <w:rPr>
          <w:rFonts w:hint="eastAsia" w:ascii="宋体" w:hAnsi="宋体"/>
          <w:color w:val="000000"/>
          <w:sz w:val="24"/>
          <w:highlight w:val="none"/>
        </w:rPr>
        <w:t xml:space="preserve">可以</w:t>
      </w:r>
      <w:r>
        <w:rPr>
          <w:rFonts w:ascii="宋体" w:hAnsi="宋体"/>
          <w:color w:val="000000"/>
          <w:sz w:val="24"/>
          <w:highlight w:val="none"/>
        </w:rPr>
        <w:t xml:space="preserve">按照评</w:t>
      </w:r>
      <w:r>
        <w:rPr>
          <w:rFonts w:hint="eastAsia" w:ascii="宋体" w:hAnsi="宋体"/>
          <w:color w:val="000000"/>
          <w:sz w:val="24"/>
          <w:highlight w:val="none"/>
        </w:rPr>
        <w:t xml:space="preserve">标</w:t>
      </w:r>
      <w:r>
        <w:rPr>
          <w:rFonts w:ascii="宋体" w:hAnsi="宋体"/>
          <w:color w:val="000000"/>
          <w:sz w:val="24"/>
          <w:highlight w:val="none"/>
        </w:rPr>
        <w:t xml:space="preserve">报告推荐的中标候选人名单排序，确定下一候选人为中标人，</w:t>
      </w:r>
      <w:r>
        <w:rPr>
          <w:rFonts w:hint="eastAsia" w:ascii="宋体" w:hAnsi="宋体"/>
          <w:color w:val="000000"/>
          <w:sz w:val="24"/>
          <w:highlight w:val="none"/>
        </w:rPr>
        <w:t xml:space="preserve">也可以</w:t>
      </w:r>
      <w:r>
        <w:rPr>
          <w:rFonts w:ascii="宋体" w:hAnsi="宋体"/>
          <w:color w:val="000000"/>
          <w:sz w:val="24"/>
          <w:highlight w:val="none"/>
        </w:rPr>
        <w:t xml:space="preserve">重新开展政府采购活动。</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联合体中标的，联合体各方应当共同与采购人签订合同，就中标项目向采购人承担连带责任。</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政府采购合同不能转包。</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sz w:val="24"/>
          <w:highlight w:val="none"/>
        </w:rPr>
        <w:t xml:space="preserve">，</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。中标人就采购项目和分包项目向采购人负责，分包供应商就分包项目承担责任。</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655"/>
      <w:r/>
      <w:bookmarkEnd w:id="656"/>
      <w:r/>
      <w:bookmarkEnd w:id="657"/>
      <w:r>
        <w:rPr>
          <w:rFonts w:ascii="宋体" w:hAnsi="宋体"/>
          <w:color w:val="000000"/>
          <w:sz w:val="24"/>
          <w:highlight w:val="none"/>
        </w:rPr>
        <w:t xml:space="preserve">询问与质疑</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投标人对政府采购活动事项有疑问的，可依法提出询问，并按《投标人须知资料表》载明的形式送达采购人或采购代理机构。</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采购人或采购代理机构对供应商依法提出的询问，在3个工作日内作出答复，但答复的内容不得涉及商业秘密。</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质疑</w:t>
      </w:r>
      <w:r>
        <w:rPr>
          <w:rFonts w:ascii="宋体" w:hAnsi="宋体"/>
          <w:color w:val="000000"/>
          <w:sz w:val="24"/>
          <w:highlight w:val="none"/>
        </w:rPr>
      </w:r>
      <w:r/>
    </w:p>
    <w:p>
      <w:pPr>
        <w:pStyle w:val="91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hint="eastAsia" w:ascii="宋体" w:hAnsi="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质疑函须使用财政部制定的范本文件。</w:t>
      </w:r>
      <w:r>
        <w:rPr>
          <w:rFonts w:hint="eastAsia" w:ascii="宋体" w:hAnsi="宋体"/>
          <w:color w:val="000000"/>
          <w:sz w:val="24"/>
          <w:highlight w:val="none"/>
        </w:rPr>
        <w:t xml:space="preserve">（下载网址：</w:t>
      </w:r>
      <w:r>
        <w:rPr>
          <w:rFonts w:ascii="宋体" w:hAnsi="宋体"/>
          <w:color w:val="000000"/>
          <w:highlight w:val="none"/>
        </w:rPr>
        <w:fldChar w:fldCharType="begin"/>
      </w:r>
      <w:r>
        <w:rPr>
          <w:rFonts w:ascii="宋体" w:hAnsi="宋体"/>
          <w:color w:val="000000"/>
          <w:highlight w:val="none"/>
        </w:rPr>
        <w:instrText xml:space="preserve"> HYPERLINK "http://gks.mof.gov.cn/ztztz/zhengfucaigouguanli/201802/t20180201_2804589.htm" </w:instrText>
      </w:r>
      <w:r>
        <w:rPr>
          <w:rFonts w:ascii="宋体" w:hAnsi="宋体"/>
          <w:color w:val="000000"/>
          <w:highlight w:val="none"/>
        </w:rPr>
        <w:fldChar w:fldCharType="separate"/>
      </w:r>
      <w:r>
        <w:rPr>
          <w:rStyle w:val="996"/>
          <w:rFonts w:ascii="宋体" w:hAnsi="宋体"/>
          <w:color w:val="000000"/>
          <w:highlight w:val="none"/>
        </w:rPr>
        <w:t xml:space="preserve">http://gk</w:t>
      </w:r>
      <w:bookmarkStart w:id="713" w:name="_Hlt100654014"/>
      <w:r>
        <w:rPr>
          <w:rStyle w:val="996"/>
          <w:rFonts w:ascii="宋体" w:hAnsi="宋体"/>
          <w:color w:val="000000"/>
          <w:highlight w:val="none"/>
        </w:rPr>
        <w:t xml:space="preserve">s</w:t>
      </w:r>
      <w:bookmarkEnd w:id="713"/>
      <w:r>
        <w:rPr>
          <w:rStyle w:val="996"/>
          <w:rFonts w:ascii="宋体" w:hAnsi="宋体"/>
          <w:color w:val="000000"/>
          <w:highlight w:val="none"/>
        </w:rPr>
        <w:t xml:space="preserve">.m</w:t>
      </w:r>
      <w:bookmarkStart w:id="714" w:name="_Hlt100653994"/>
      <w:r/>
      <w:bookmarkStart w:id="715" w:name="_Hlt100653993"/>
      <w:r>
        <w:rPr>
          <w:rStyle w:val="996"/>
          <w:rFonts w:ascii="宋体" w:hAnsi="宋体"/>
          <w:color w:val="000000"/>
          <w:highlight w:val="none"/>
        </w:rPr>
        <w:t xml:space="preserve">o</w:t>
      </w:r>
      <w:bookmarkEnd w:id="714"/>
      <w:r/>
      <w:bookmarkEnd w:id="715"/>
      <w:r>
        <w:rPr>
          <w:rStyle w:val="996"/>
          <w:rFonts w:ascii="宋体" w:hAnsi="宋体"/>
          <w:color w:val="000000"/>
          <w:highlight w:val="none"/>
        </w:rPr>
        <w:t xml:space="preserve">f.gov.cn/ztztz/zhengfucaigouguanli/201802/t20180201_2804589.htm</w:t>
      </w:r>
      <w:r>
        <w:rPr>
          <w:rFonts w:ascii="宋体" w:hAnsi="宋体"/>
          <w:color w:val="000000"/>
          <w:highlight w:val="none"/>
        </w:rPr>
        <w:fldChar w:fldCharType="end"/>
      </w:r>
      <w:r>
        <w:rPr>
          <w:rFonts w:hint="eastAsia" w:ascii="宋体" w:hAnsi="宋体"/>
          <w:color w:val="000000"/>
          <w:highlight w:val="none"/>
        </w:rPr>
        <w:t xml:space="preserve">）</w:t>
      </w:r>
      <w:r>
        <w:rPr>
          <w:rFonts w:ascii="宋体" w:hAnsi="宋体"/>
          <w:color w:val="000000"/>
          <w:sz w:val="24"/>
          <w:highlight w:val="none"/>
        </w:rPr>
      </w:r>
      <w:r/>
    </w:p>
    <w:p>
      <w:pPr>
        <w:pStyle w:val="91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ascii="宋体" w:hAnsi="宋体"/>
          <w:color w:val="000000"/>
          <w:sz w:val="24"/>
          <w:highlight w:val="none"/>
        </w:rPr>
      </w:r>
      <w:r/>
    </w:p>
    <w:p>
      <w:pPr>
        <w:pStyle w:val="91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接收询问和质疑的联系部门、联系电话和通讯地址见《投标人须知资料表》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91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代理费</w:t>
      </w:r>
      <w:r>
        <w:rPr>
          <w:rFonts w:ascii="宋体" w:hAnsi="宋体"/>
          <w:color w:val="000000"/>
          <w:sz w:val="24"/>
          <w:highlight w:val="none"/>
        </w:rPr>
      </w:r>
      <w:r/>
    </w:p>
    <w:p>
      <w:pPr>
        <w:pStyle w:val="91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ascii="宋体" w:hAnsi="宋体"/>
          <w:color w:val="000000"/>
          <w:sz w:val="24"/>
          <w:highlight w:val="none"/>
        </w:rPr>
      </w:r>
      <w:r/>
    </w:p>
    <w:p>
      <w:pPr>
        <w:pStyle w:val="919"/>
        <w:jc w:val="center"/>
        <w:spacing w:line="360" w:lineRule="auto"/>
        <w:rPr>
          <w:rFonts w:ascii="宋体" w:hAnsi="宋体"/>
          <w:b/>
          <w:color w:val="000000"/>
          <w:sz w:val="36"/>
          <w:szCs w:val="36"/>
          <w:highlight w:val="none"/>
        </w:rPr>
        <w:outlineLvl w:val="0"/>
      </w:pPr>
      <w:r/>
      <w:bookmarkStart w:id="716" w:name="_Toc264969244"/>
      <w:r/>
      <w:bookmarkStart w:id="717" w:name="_Toc150480792"/>
      <w:r/>
      <w:bookmarkStart w:id="718" w:name="_Toc142311056"/>
      <w:r/>
      <w:bookmarkStart w:id="719" w:name="_Toc353873934"/>
      <w:r/>
      <w:bookmarkStart w:id="720" w:name="_Toc353873664"/>
      <w:r/>
      <w:bookmarkStart w:id="721" w:name="_Toc150774759"/>
      <w:r/>
      <w:bookmarkStart w:id="722" w:name="_Toc353825544"/>
      <w:r/>
      <w:bookmarkStart w:id="723" w:name="_Toc226965827"/>
      <w:r/>
      <w:bookmarkStart w:id="724" w:name="_Toc127151554"/>
      <w:r/>
      <w:bookmarkStart w:id="725" w:name="_Toc305158822"/>
      <w:r/>
      <w:bookmarkStart w:id="726" w:name="_Toc226337250"/>
      <w:r/>
      <w:bookmarkStart w:id="727" w:name="_Toc305158896"/>
      <w:r/>
      <w:bookmarkStart w:id="728" w:name="_Toc265228392"/>
      <w:r>
        <w:rPr>
          <w:rFonts w:ascii="宋体" w:hAnsi="宋体"/>
          <w:color w:val="000000"/>
          <w:sz w:val="24"/>
          <w:highlight w:val="none"/>
        </w:rPr>
        <w:br w:type="page" w:clear="all"/>
      </w:r>
      <w:bookmarkStart w:id="729" w:name="_Toc30580"/>
      <w:r>
        <w:rPr>
          <w:rFonts w:ascii="宋体" w:hAnsi="宋体"/>
          <w:b/>
          <w:color w:val="000000"/>
          <w:sz w:val="36"/>
          <w:szCs w:val="36"/>
          <w:highlight w:val="none"/>
        </w:rPr>
        <w:t xml:space="preserve">第三章   </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ascii="宋体" w:hAnsi="宋体"/>
          <w:b/>
          <w:color w:val="000000"/>
          <w:sz w:val="36"/>
          <w:szCs w:val="36"/>
          <w:highlight w:val="none"/>
        </w:rPr>
        <w:t xml:space="preserve">资格审查</w:t>
      </w:r>
      <w:bookmarkEnd w:id="729"/>
      <w:r/>
      <w:bookmarkStart w:id="730" w:name="_Toc487900382"/>
      <w:r>
        <w:rPr>
          <w:rFonts w:ascii="宋体" w:hAnsi="宋体"/>
          <w:b/>
          <w:color w:val="000000"/>
          <w:sz w:val="36"/>
          <w:szCs w:val="36"/>
          <w:highlight w:val="none"/>
        </w:rPr>
      </w:r>
      <w:r/>
    </w:p>
    <w:p>
      <w:pPr>
        <w:pStyle w:val="919"/>
        <w:jc w:val="center"/>
        <w:spacing w:line="360" w:lineRule="auto"/>
        <w:tabs>
          <w:tab w:val="left" w:pos="360" w:leader="none"/>
          <w:tab w:val="left" w:pos="900" w:leader="none"/>
        </w:tabs>
        <w:rPr>
          <w:rFonts w:ascii="宋体" w:hAnsi="宋体"/>
          <w:b/>
          <w:color w:val="000000"/>
          <w:sz w:val="24"/>
          <w:highlight w:val="none"/>
        </w:rPr>
        <w:outlineLvl w:val="1"/>
      </w:pPr>
      <w:r/>
      <w:bookmarkStart w:id="731" w:name="_Toc99301422"/>
      <w:r>
        <w:rPr>
          <w:rFonts w:ascii="宋体" w:hAnsi="宋体"/>
          <w:b/>
          <w:color w:val="000000"/>
          <w:sz w:val="24"/>
          <w:highlight w:val="none"/>
        </w:rPr>
        <w:t xml:space="preserve">一、资格审查程序</w:t>
      </w:r>
      <w:bookmarkEnd w:id="731"/>
      <w:r>
        <w:rPr>
          <w:rFonts w:ascii="宋体" w:hAnsi="宋体"/>
          <w:b/>
          <w:color w:val="000000"/>
          <w:sz w:val="24"/>
          <w:highlight w:val="none"/>
        </w:rPr>
      </w:r>
      <w:r/>
    </w:p>
    <w:p>
      <w:pPr>
        <w:pStyle w:val="91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91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91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919"/>
        <w:jc w:val="left"/>
        <w:widowControl/>
        <w:rPr>
          <w:rFonts w:ascii="宋体" w:hAnsi="宋体"/>
          <w:color w:val="000000"/>
          <w:sz w:val="24"/>
          <w:highlight w:val="none"/>
        </w:rPr>
      </w:pPr>
      <w:r>
        <w:rPr>
          <w:rFonts w:ascii="宋体" w:hAnsi="宋体"/>
          <w:color w:val="000000"/>
          <w:sz w:val="24"/>
          <w:highlight w:val="none"/>
        </w:rPr>
      </w:r>
      <w:r/>
    </w:p>
    <w:p>
      <w:pPr>
        <w:pStyle w:val="919"/>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pStyle w:val="919"/>
              <w:jc w:val="center"/>
              <w:tabs>
                <w:tab w:val="left" w:pos="1080" w:leader="none"/>
              </w:tabs>
              <w:rPr>
                <w:rFonts w:ascii="宋体" w:hAnsi="宋体"/>
                <w:b/>
                <w:color w:val="000000"/>
                <w:sz w:val="24"/>
                <w:highlight w:val="none"/>
              </w:rPr>
            </w:pPr>
            <w:r/>
            <w:bookmarkStart w:id="732" w:name="_Hlt487972895"/>
            <w:r/>
            <w:bookmarkEnd w:id="732"/>
            <w:r>
              <w:rPr>
                <w:rFonts w:ascii="宋体" w:hAnsi="宋体"/>
                <w:b/>
                <w:color w:val="000000"/>
                <w:sz w:val="24"/>
                <w:highlight w:val="none"/>
              </w:rPr>
              <w:t xml:space="preserve">序号</w:t>
            </w:r>
            <w:r>
              <w:rPr>
                <w:rFonts w:ascii="宋体" w:hAnsi="宋体"/>
                <w:b/>
                <w:color w:val="000000"/>
                <w:sz w:val="24"/>
                <w:highlight w:val="none"/>
              </w:rPr>
            </w:r>
            <w:r/>
          </w:p>
        </w:tc>
        <w:tc>
          <w:tcPr>
            <w:tcW w:w="1982" w:type="dxa"/>
            <w:vAlign w:val="center"/>
            <w:textDirection w:val="lrTb"/>
            <w:noWrap w:val="false"/>
          </w:tcPr>
          <w:p>
            <w:pPr>
              <w:pStyle w:val="919"/>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4824" w:type="dxa"/>
            <w:vAlign w:val="center"/>
            <w:textDirection w:val="lrTb"/>
            <w:noWrap w:val="false"/>
          </w:tcPr>
          <w:p>
            <w:pPr>
              <w:pStyle w:val="919"/>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1638" w:type="dxa"/>
            <w:vAlign w:val="center"/>
            <w:textDirection w:val="lrTb"/>
            <w:noWrap w:val="false"/>
          </w:tcPr>
          <w:p>
            <w:pPr>
              <w:pStyle w:val="919"/>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r>
      <w:tr>
        <w:trPr>
          <w:cantSplit/>
          <w:trHeight w:val="468"/>
        </w:trPr>
        <w:tc>
          <w:tcPr>
            <w:tcW w:w="844" w:type="dxa"/>
            <w:vAlign w:val="center"/>
            <w:textDirection w:val="lrTb"/>
            <w:noWrap w:val="false"/>
          </w:tcPr>
          <w:p>
            <w:pPr>
              <w:pStyle w:val="919"/>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982"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highlight w:val="none"/>
              </w:rPr>
            </w:r>
            <w:r/>
          </w:p>
        </w:tc>
        <w:tc>
          <w:tcPr>
            <w:tcW w:w="4824"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具体规定见第一章《投标邀请》</w:t>
            </w:r>
            <w:r>
              <w:rPr>
                <w:rFonts w:ascii="宋体" w:hAnsi="宋体"/>
                <w:color w:val="000000"/>
                <w:sz w:val="24"/>
                <w:highlight w:val="none"/>
              </w:rPr>
            </w:r>
            <w:r/>
          </w:p>
        </w:tc>
        <w:tc>
          <w:tcPr>
            <w:tcW w:w="1638"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844" w:type="dxa"/>
            <w:vAlign w:val="center"/>
            <w:textDirection w:val="lrTb"/>
            <w:noWrap w:val="false"/>
          </w:tcPr>
          <w:p>
            <w:pPr>
              <w:pStyle w:val="919"/>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r>
            <w:r/>
          </w:p>
        </w:tc>
        <w:tc>
          <w:tcPr>
            <w:tcW w:w="1982" w:type="dxa"/>
            <w:vAlign w:val="center"/>
            <w:textDirection w:val="lrTb"/>
            <w:noWrap w:val="false"/>
          </w:tcPr>
          <w:p>
            <w:pPr>
              <w:pStyle w:val="919"/>
              <w:tabs>
                <w:tab w:val="left" w:pos="1080" w:leader="none"/>
              </w:tabs>
              <w:rPr>
                <w:rFonts w:ascii="宋体" w:hAnsi="宋体"/>
                <w:color w:val="000000"/>
                <w:sz w:val="24"/>
                <w:highlight w:val="none"/>
              </w:rPr>
            </w:pPr>
            <w:r>
              <w:rPr>
                <w:rFonts w:hint="eastAsia" w:ascii="宋体" w:hAnsi="宋体"/>
                <w:color w:val="000000"/>
                <w:sz w:val="24"/>
                <w:highlight w:val="none"/>
              </w:rPr>
              <w:t xml:space="preserve">投标人资格声明函</w:t>
            </w:r>
            <w:r>
              <w:rPr>
                <w:rFonts w:ascii="宋体" w:hAnsi="宋体"/>
                <w:color w:val="000000"/>
                <w:sz w:val="24"/>
                <w:highlight w:val="none"/>
              </w:rPr>
            </w:r>
            <w:r/>
          </w:p>
        </w:tc>
        <w:tc>
          <w:tcPr>
            <w:tcW w:w="4824"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提供了符合招标文件要求的《</w:t>
            </w:r>
            <w:r>
              <w:rPr>
                <w:rFonts w:hint="eastAsia" w:ascii="宋体" w:hAnsi="宋体"/>
                <w:color w:val="000000"/>
                <w:sz w:val="24"/>
                <w:highlight w:val="none"/>
              </w:rPr>
              <w:t xml:space="preserve">投标人资格声明函</w:t>
            </w:r>
            <w:r>
              <w:rPr>
                <w:rFonts w:ascii="宋体" w:hAnsi="宋体"/>
                <w:color w:val="000000"/>
                <w:sz w:val="24"/>
                <w:highlight w:val="none"/>
              </w:rPr>
              <w:t xml:space="preserve">》。</w:t>
            </w:r>
            <w:r>
              <w:rPr>
                <w:rFonts w:ascii="宋体" w:hAnsi="宋体"/>
                <w:color w:val="000000"/>
                <w:sz w:val="24"/>
                <w:highlight w:val="none"/>
              </w:rPr>
            </w:r>
            <w:r/>
          </w:p>
        </w:tc>
        <w:tc>
          <w:tcPr>
            <w:tcW w:w="1638"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19"/>
              <w:jc w:val="center"/>
              <w:tabs>
                <w:tab w:val="left" w:pos="1080" w:leader="none"/>
              </w:tabs>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1982"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投标人信用记录</w:t>
            </w:r>
            <w:r>
              <w:rPr>
                <w:rFonts w:ascii="宋体" w:hAnsi="宋体"/>
                <w:color w:val="000000"/>
                <w:sz w:val="24"/>
                <w:highlight w:val="none"/>
              </w:rPr>
            </w:r>
            <w:r/>
          </w:p>
        </w:tc>
        <w:tc>
          <w:tcPr>
            <w:tcW w:w="4824"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查询渠道：信用中国网站和中国政府采购网（</w:t>
            </w:r>
            <w:r>
              <w:rPr>
                <w:rFonts w:ascii="宋体" w:hAnsi="宋体"/>
                <w:color w:val="000000"/>
                <w:highlight w:val="none"/>
              </w:rPr>
              <w:t xml:space="preserve">www.creditchina.gov.cn</w:t>
            </w:r>
            <w:r>
              <w:rPr>
                <w:rFonts w:ascii="宋体" w:hAnsi="宋体"/>
                <w:color w:val="000000"/>
                <w:sz w:val="24"/>
                <w:highlight w:val="none"/>
              </w:rPr>
              <w:t xml:space="preserve">、</w:t>
            </w:r>
            <w:r>
              <w:rPr>
                <w:rFonts w:ascii="宋体" w:hAnsi="宋体"/>
                <w:color w:val="000000"/>
                <w:highlight w:val="none"/>
              </w:rPr>
              <w:t xml:space="preserve">www.ccgp.gov.cn</w:t>
            </w:r>
            <w:r>
              <w:rPr>
                <w:rFonts w:ascii="宋体" w:hAnsi="宋体"/>
                <w:color w:val="000000"/>
                <w:sz w:val="24"/>
                <w:highlight w:val="none"/>
              </w:rPr>
              <w:t xml:space="preserve">）；</w:t>
            </w:r>
            <w:r>
              <w:rPr>
                <w:rFonts w:ascii="宋体" w:hAnsi="宋体"/>
                <w:color w:val="000000"/>
                <w:sz w:val="24"/>
                <w:highlight w:val="none"/>
              </w:rPr>
            </w:r>
            <w:r/>
          </w:p>
          <w:p>
            <w:pPr>
              <w:pStyle w:val="919"/>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截止时点：投标截止时间以后、</w:t>
            </w:r>
            <w:r>
              <w:rPr>
                <w:rFonts w:hint="eastAsia" w:ascii="宋体" w:hAnsi="宋体"/>
                <w:color w:val="000000"/>
                <w:sz w:val="24"/>
                <w:highlight w:val="none"/>
              </w:rPr>
              <w:t xml:space="preserve">资格审查阶段采购人或</w:t>
            </w:r>
            <w:r>
              <w:rPr>
                <w:rFonts w:ascii="宋体" w:hAnsi="宋体"/>
                <w:color w:val="000000"/>
                <w:sz w:val="24"/>
                <w:highlight w:val="none"/>
              </w:rPr>
              <w:t xml:space="preserve">采购代理机构的实际查询时间；</w:t>
            </w:r>
            <w:r>
              <w:rPr>
                <w:rFonts w:ascii="宋体" w:hAnsi="宋体"/>
                <w:color w:val="000000"/>
                <w:sz w:val="24"/>
                <w:highlight w:val="none"/>
              </w:rPr>
            </w:r>
            <w:r/>
          </w:p>
          <w:p>
            <w:pPr>
              <w:pStyle w:val="919"/>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信用信息查询记录和证据留存具体方式：查询结果网页打印页作为查询记录和证据，与其他采购文件一并保存；</w:t>
            </w:r>
            <w:r>
              <w:rPr>
                <w:rFonts w:ascii="宋体" w:hAnsi="宋体"/>
                <w:color w:val="000000"/>
                <w:sz w:val="24"/>
                <w:highlight w:val="none"/>
              </w:rPr>
            </w:r>
            <w:r/>
          </w:p>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000000"/>
                <w:sz w:val="24"/>
                <w:highlight w:val="none"/>
              </w:rPr>
              <w:t xml:space="preserve">投标无效</w:t>
            </w:r>
            <w:r>
              <w:rPr>
                <w:rFonts w:ascii="宋体" w:hAnsi="宋体"/>
                <w:color w:val="000000"/>
                <w:sz w:val="24"/>
                <w:highlight w:val="none"/>
              </w:rPr>
              <w:t xml:space="preserve">。联合体形式投标的，联合体成员存在不良信用记录，视同联合体存在不良信用记录。</w:t>
            </w:r>
            <w:r>
              <w:rPr>
                <w:rFonts w:ascii="宋体" w:hAnsi="宋体"/>
                <w:color w:val="000000"/>
                <w:sz w:val="24"/>
                <w:highlight w:val="none"/>
              </w:rPr>
            </w:r>
            <w:r/>
          </w:p>
        </w:tc>
        <w:tc>
          <w:tcPr>
            <w:tcW w:w="1638"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无须投标人提供，由</w:t>
            </w:r>
            <w:r>
              <w:rPr>
                <w:rFonts w:hint="eastAsia" w:ascii="宋体" w:hAnsi="宋体"/>
                <w:color w:val="000000"/>
                <w:sz w:val="24"/>
                <w:highlight w:val="none"/>
                <w:lang w:val="en-US" w:eastAsia="zh-CN"/>
              </w:rPr>
              <w:t xml:space="preserve">招标</w:t>
            </w:r>
            <w:r>
              <w:rPr>
                <w:rFonts w:ascii="宋体" w:hAnsi="宋体"/>
                <w:color w:val="000000"/>
                <w:sz w:val="24"/>
                <w:highlight w:val="none"/>
              </w:rPr>
              <w:t xml:space="preserve">人查询。</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19"/>
              <w:jc w:val="center"/>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982"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4824"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具体要求见第一章《投标邀请》</w:t>
            </w:r>
            <w:r>
              <w:rPr>
                <w:rFonts w:ascii="宋体" w:hAnsi="宋体"/>
                <w:color w:val="000000"/>
                <w:sz w:val="24"/>
                <w:highlight w:val="none"/>
              </w:rPr>
            </w:r>
            <w:r/>
          </w:p>
        </w:tc>
        <w:tc>
          <w:tcPr>
            <w:tcW w:w="1638"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844" w:type="dxa"/>
            <w:vAlign w:val="center"/>
            <w:textDirection w:val="lrTb"/>
            <w:noWrap w:val="false"/>
          </w:tcPr>
          <w:p>
            <w:pPr>
              <w:pStyle w:val="919"/>
              <w:jc w:val="center"/>
              <w:tabs>
                <w:tab w:val="left" w:pos="1080" w:leader="none"/>
              </w:tabs>
              <w:rPr>
                <w:rFonts w:ascii="宋体" w:hAnsi="宋体"/>
                <w:color w:val="000000"/>
                <w:sz w:val="24"/>
                <w:highlight w:val="none"/>
              </w:rPr>
            </w:pPr>
            <w:r>
              <w:rPr>
                <w:rFonts w:ascii="宋体" w:hAnsi="宋体"/>
                <w:color w:val="000000"/>
                <w:sz w:val="24"/>
                <w:highlight w:val="none"/>
              </w:rPr>
              <w:t xml:space="preserve">2-3</w:t>
            </w:r>
            <w:r>
              <w:rPr>
                <w:rFonts w:ascii="宋体" w:hAnsi="宋体"/>
                <w:color w:val="000000"/>
                <w:sz w:val="24"/>
                <w:highlight w:val="none"/>
              </w:rPr>
            </w:r>
            <w:r/>
          </w:p>
        </w:tc>
        <w:tc>
          <w:tcPr>
            <w:tcW w:w="1982"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其它落实政府采购政策的资格要求</w:t>
            </w:r>
            <w:r>
              <w:rPr>
                <w:rFonts w:ascii="宋体" w:hAnsi="宋体"/>
                <w:color w:val="000000"/>
                <w:sz w:val="24"/>
                <w:highlight w:val="none"/>
              </w:rPr>
            </w:r>
            <w:r/>
          </w:p>
        </w:tc>
        <w:tc>
          <w:tcPr>
            <w:tcW w:w="4824"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1638"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19"/>
              <w:jc w:val="center"/>
              <w:tabs>
                <w:tab w:val="left" w:pos="1080" w:leader="none"/>
              </w:tabs>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982"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本项目的特定资格要求</w:t>
            </w:r>
            <w:r>
              <w:rPr>
                <w:rFonts w:ascii="宋体" w:hAnsi="宋体"/>
                <w:color w:val="000000"/>
                <w:sz w:val="24"/>
                <w:highlight w:val="none"/>
              </w:rPr>
            </w:r>
            <w:r/>
          </w:p>
        </w:tc>
        <w:tc>
          <w:tcPr>
            <w:tcW w:w="4824"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1638"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1134"/>
        </w:trPr>
        <w:tc>
          <w:tcPr>
            <w:tcW w:w="844" w:type="dxa"/>
            <w:vAlign w:val="center"/>
            <w:textDirection w:val="lrTb"/>
            <w:noWrap w:val="false"/>
          </w:tcPr>
          <w:p>
            <w:pPr>
              <w:pStyle w:val="919"/>
              <w:jc w:val="center"/>
              <w:tabs>
                <w:tab w:val="left" w:pos="1080" w:leader="none"/>
              </w:tabs>
              <w:rPr>
                <w:rFonts w:ascii="宋体" w:hAnsi="宋体"/>
                <w:color w:val="000000"/>
                <w:sz w:val="24"/>
                <w:highlight w:val="none"/>
              </w:rPr>
            </w:pPr>
            <w:r>
              <w:rPr>
                <w:rFonts w:ascii="宋体" w:hAnsi="宋体"/>
                <w:color w:val="000000"/>
                <w:sz w:val="24"/>
                <w:highlight w:val="none"/>
              </w:rPr>
              <w:t xml:space="preserve">3-1</w:t>
            </w:r>
            <w:r>
              <w:rPr>
                <w:rFonts w:ascii="宋体" w:hAnsi="宋体"/>
                <w:color w:val="000000"/>
                <w:sz w:val="24"/>
                <w:highlight w:val="none"/>
              </w:rPr>
            </w:r>
            <w:r/>
          </w:p>
        </w:tc>
        <w:tc>
          <w:tcPr>
            <w:tcW w:w="1982"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是否接受联合体投标</w:t>
            </w:r>
            <w:r>
              <w:rPr>
                <w:rFonts w:ascii="宋体" w:hAnsi="宋体"/>
                <w:color w:val="000000"/>
                <w:sz w:val="24"/>
                <w:highlight w:val="none"/>
              </w:rPr>
            </w:r>
            <w:r/>
          </w:p>
        </w:tc>
        <w:tc>
          <w:tcPr>
            <w:tcW w:w="4824"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本项目不接受联合体投标</w:t>
            </w:r>
            <w:r>
              <w:rPr>
                <w:rFonts w:hint="eastAsia" w:ascii="宋体" w:hAnsi="宋体"/>
                <w:color w:val="000000"/>
                <w:sz w:val="24"/>
                <w:highlight w:val="none"/>
              </w:rPr>
              <w:t xml:space="preserve">时</w:t>
            </w:r>
            <w:r>
              <w:rPr>
                <w:rFonts w:ascii="宋体" w:hAnsi="宋体"/>
                <w:color w:val="000000"/>
                <w:sz w:val="24"/>
                <w:highlight w:val="none"/>
              </w:rPr>
              <w:t xml:space="preserve">，</w:t>
            </w:r>
            <w:r>
              <w:rPr>
                <w:rFonts w:hint="eastAsia" w:ascii="宋体" w:hAnsi="宋体"/>
                <w:color w:val="000000"/>
                <w:sz w:val="24"/>
                <w:highlight w:val="none"/>
              </w:rPr>
              <w:t xml:space="preserve">投标人不得为联合体</w:t>
            </w:r>
            <w:r>
              <w:rPr>
                <w:rFonts w:ascii="宋体" w:hAnsi="宋体"/>
                <w:color w:val="000000"/>
                <w:sz w:val="24"/>
                <w:highlight w:val="none"/>
              </w:rPr>
              <w:t xml:space="preserve">。</w:t>
            </w:r>
            <w:r>
              <w:rPr>
                <w:rFonts w:ascii="宋体" w:hAnsi="宋体"/>
                <w:color w:val="000000"/>
                <w:sz w:val="24"/>
                <w:highlight w:val="none"/>
              </w:rPr>
            </w:r>
            <w:r/>
          </w:p>
        </w:tc>
        <w:tc>
          <w:tcPr>
            <w:tcW w:w="1638"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0"/>
        </w:trPr>
        <w:tc>
          <w:tcPr>
            <w:tcW w:w="844" w:type="dxa"/>
            <w:vAlign w:val="center"/>
            <w:textDirection w:val="lrTb"/>
            <w:noWrap w:val="false"/>
          </w:tcPr>
          <w:p>
            <w:pPr>
              <w:pStyle w:val="919"/>
              <w:jc w:val="center"/>
              <w:tabs>
                <w:tab w:val="left" w:pos="1080" w:leader="none"/>
              </w:tabs>
              <w:rPr>
                <w:rFonts w:hint="eastAsia" w:ascii="宋体" w:hAnsi="宋体"/>
                <w:color w:val="000000"/>
                <w:sz w:val="24"/>
                <w:highlight w:val="none"/>
              </w:rPr>
            </w:pPr>
            <w:r>
              <w:rPr>
                <w:rFonts w:ascii="宋体" w:hAnsi="宋体"/>
                <w:color w:val="000000"/>
                <w:sz w:val="24"/>
                <w:highlight w:val="none"/>
              </w:rPr>
              <w:t xml:space="preserve">3-2</w:t>
            </w:r>
            <w:r>
              <w:rPr>
                <w:rFonts w:hint="eastAsia" w:ascii="宋体" w:hAnsi="宋体"/>
                <w:color w:val="000000"/>
                <w:sz w:val="24"/>
                <w:highlight w:val="none"/>
              </w:rPr>
            </w:r>
            <w:r/>
          </w:p>
        </w:tc>
        <w:tc>
          <w:tcPr>
            <w:tcW w:w="1982"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其他特定资格要求</w:t>
            </w:r>
            <w:r>
              <w:rPr>
                <w:rFonts w:ascii="宋体" w:hAnsi="宋体"/>
                <w:color w:val="000000"/>
                <w:sz w:val="24"/>
                <w:highlight w:val="none"/>
              </w:rPr>
            </w:r>
            <w:r/>
          </w:p>
        </w:tc>
        <w:tc>
          <w:tcPr>
            <w:tcW w:w="4824" w:type="dxa"/>
            <w:vAlign w:val="center"/>
            <w:textDirection w:val="lrTb"/>
            <w:noWrap w:val="false"/>
          </w:tcPr>
          <w:p>
            <w:pPr>
              <w:pStyle w:val="919"/>
              <w:tabs>
                <w:tab w:val="left" w:pos="1080" w:leader="none"/>
              </w:tabs>
              <w:rPr>
                <w:rFonts w:hint="eastAsia" w:ascii="宋体" w:hAnsi="宋体"/>
                <w:b/>
                <w:bCs/>
                <w:color w:val="000000"/>
                <w:sz w:val="24"/>
                <w:highlight w:val="none"/>
              </w:rPr>
            </w:pPr>
            <w:r>
              <w:rPr>
                <w:rFonts w:hint="eastAsia" w:ascii="宋体" w:hAnsi="宋体"/>
                <w:b/>
                <w:bCs/>
                <w:color w:val="000000"/>
                <w:sz w:val="24"/>
                <w:highlight w:val="none"/>
              </w:rPr>
              <w:t xml:space="preserve">A.投标人具有有效的医疗器械生产许可证或医疗器械经营许可证；</w:t>
            </w:r>
            <w:r>
              <w:rPr>
                <w:rFonts w:hint="eastAsia" w:ascii="宋体" w:hAnsi="宋体"/>
                <w:b/>
                <w:bCs/>
                <w:color w:val="000000"/>
                <w:sz w:val="24"/>
                <w:highlight w:val="none"/>
              </w:rPr>
            </w:r>
            <w:r/>
          </w:p>
          <w:p>
            <w:pPr>
              <w:pStyle w:val="919"/>
              <w:tabs>
                <w:tab w:val="left" w:pos="1080" w:leader="none"/>
              </w:tabs>
              <w:rPr>
                <w:rFonts w:hint="eastAsia" w:ascii="宋体" w:hAnsi="宋体"/>
                <w:b/>
                <w:bCs/>
                <w:color w:val="000000"/>
                <w:sz w:val="24"/>
                <w:highlight w:val="none"/>
              </w:rPr>
            </w:pPr>
            <w:r>
              <w:rPr>
                <w:rFonts w:hint="eastAsia" w:ascii="宋体" w:hAnsi="宋体"/>
                <w:b/>
                <w:bCs/>
                <w:color w:val="000000"/>
                <w:sz w:val="24"/>
                <w:highlight w:val="none"/>
              </w:rPr>
              <w:t xml:space="preserve">B.投标人所投设备具有有效的医疗器械注册证；</w:t>
            </w:r>
            <w:r>
              <w:rPr>
                <w:rFonts w:hint="eastAsia" w:ascii="宋体" w:hAnsi="宋体"/>
                <w:b/>
                <w:bCs/>
                <w:color w:val="000000"/>
                <w:sz w:val="24"/>
                <w:highlight w:val="none"/>
              </w:rPr>
            </w:r>
            <w:r/>
          </w:p>
          <w:p>
            <w:pPr>
              <w:pStyle w:val="919"/>
              <w:tabs>
                <w:tab w:val="left" w:pos="1080" w:leader="none"/>
              </w:tabs>
              <w:rPr>
                <w:rFonts w:hint="eastAsia" w:ascii="宋体" w:hAnsi="宋体"/>
                <w:color w:val="000000"/>
                <w:sz w:val="24"/>
                <w:highlight w:val="none"/>
              </w:rPr>
            </w:pPr>
            <w:r>
              <w:rPr>
                <w:rFonts w:hint="eastAsia" w:ascii="宋体" w:hAnsi="宋体"/>
                <w:b/>
                <w:bCs/>
                <w:color w:val="000000"/>
                <w:sz w:val="24"/>
                <w:highlight w:val="none"/>
              </w:rPr>
              <w:t xml:space="preserve">C.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宋体" w:hAnsi="宋体"/>
                <w:color w:val="000000"/>
                <w:sz w:val="24"/>
                <w:highlight w:val="none"/>
              </w:rPr>
            </w:r>
            <w:r/>
          </w:p>
        </w:tc>
        <w:tc>
          <w:tcPr>
            <w:tcW w:w="1638" w:type="dxa"/>
            <w:vAlign w:val="center"/>
            <w:textDirection w:val="lrTb"/>
            <w:noWrap w:val="false"/>
          </w:tcPr>
          <w:p>
            <w:pPr>
              <w:pStyle w:val="919"/>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bl>
    <w:p>
      <w:pPr>
        <w:pStyle w:val="919"/>
        <w:jc w:val="left"/>
        <w:widowControl/>
        <w:rPr>
          <w:rFonts w:ascii="宋体" w:hAnsi="宋体"/>
          <w:color w:val="000000"/>
          <w:sz w:val="24"/>
          <w:highlight w:val="none"/>
        </w:rPr>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30"/>
      <w:r/>
      <w:bookmarkStart w:id="733" w:name="_Toc353825550"/>
      <w:r/>
      <w:bookmarkStart w:id="734" w:name="_Toc127151779"/>
      <w:r/>
      <w:bookmarkStart w:id="735" w:name="_Toc226965858"/>
      <w:r/>
      <w:bookmarkStart w:id="736" w:name="_Toc353873940"/>
      <w:r/>
      <w:bookmarkStart w:id="737" w:name="_Toc127161490"/>
      <w:r>
        <w:rPr>
          <w:rFonts w:ascii="宋体" w:hAnsi="宋体"/>
          <w:color w:val="000000"/>
          <w:sz w:val="24"/>
          <w:highlight w:val="none"/>
        </w:rPr>
        <w:br w:type="page" w:clear="all"/>
      </w:r>
      <w:r>
        <w:rPr>
          <w:rFonts w:ascii="宋体" w:hAnsi="宋体"/>
          <w:color w:val="000000"/>
          <w:sz w:val="24"/>
          <w:highlight w:val="none"/>
        </w:rPr>
      </w:r>
      <w:r/>
    </w:p>
    <w:p>
      <w:pPr>
        <w:pStyle w:val="919"/>
        <w:jc w:val="center"/>
        <w:spacing w:line="360" w:lineRule="auto"/>
        <w:rPr>
          <w:rFonts w:ascii="宋体" w:hAnsi="宋体"/>
          <w:b/>
          <w:color w:val="000000"/>
          <w:sz w:val="36"/>
          <w:szCs w:val="36"/>
          <w:highlight w:val="none"/>
        </w:rPr>
        <w:outlineLvl w:val="0"/>
      </w:pPr>
      <w:r/>
      <w:bookmarkStart w:id="738" w:name="_Toc1779"/>
      <w:r>
        <w:rPr>
          <w:rFonts w:ascii="宋体" w:hAnsi="宋体"/>
          <w:b/>
          <w:color w:val="000000"/>
          <w:sz w:val="36"/>
          <w:szCs w:val="36"/>
          <w:highlight w:val="none"/>
        </w:rPr>
        <w:t xml:space="preserve">第四章   </w:t>
      </w:r>
      <w:bookmarkEnd w:id="733"/>
      <w:r/>
      <w:bookmarkEnd w:id="734"/>
      <w:r/>
      <w:bookmarkEnd w:id="735"/>
      <w:r/>
      <w:bookmarkEnd w:id="736"/>
      <w:r/>
      <w:bookmarkEnd w:id="737"/>
      <w:r/>
      <w:bookmarkStart w:id="739" w:name="_Hlt164229061"/>
      <w:r/>
      <w:bookmarkEnd w:id="739"/>
      <w:r>
        <w:rPr>
          <w:rFonts w:ascii="宋体" w:hAnsi="宋体"/>
          <w:b/>
          <w:color w:val="000000"/>
          <w:sz w:val="36"/>
          <w:szCs w:val="36"/>
          <w:highlight w:val="none"/>
        </w:rPr>
        <w:t xml:space="preserve">评标程序、评标方法和评标标准</w:t>
      </w:r>
      <w:bookmarkEnd w:id="738"/>
      <w:r>
        <w:rPr>
          <w:rFonts w:ascii="宋体" w:hAnsi="宋体"/>
          <w:b/>
          <w:color w:val="000000"/>
          <w:sz w:val="36"/>
          <w:szCs w:val="36"/>
          <w:highlight w:val="none"/>
        </w:rPr>
      </w:r>
      <w:r/>
    </w:p>
    <w:p>
      <w:pPr>
        <w:pStyle w:val="919"/>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919"/>
        <w:numPr>
          <w:ilvl w:val="0"/>
          <w:numId w:val="12"/>
        </w:numPr>
        <w:spacing w:line="360" w:lineRule="auto"/>
        <w:tabs>
          <w:tab w:val="left" w:pos="360" w:leader="none"/>
          <w:tab w:val="left" w:pos="900" w:leader="none"/>
        </w:tabs>
        <w:rPr>
          <w:rFonts w:ascii="宋体" w:hAnsi="宋体"/>
          <w:color w:val="000000"/>
          <w:sz w:val="24"/>
          <w:highlight w:val="none"/>
        </w:rPr>
        <w:outlineLvl w:val="1"/>
      </w:pPr>
      <w:r/>
      <w:bookmarkStart w:id="740" w:name="_Toc226965814"/>
      <w:r/>
      <w:bookmarkStart w:id="741" w:name="_Toc151193929"/>
      <w:r/>
      <w:bookmarkStart w:id="742" w:name="_Toc150774746"/>
      <w:r/>
      <w:bookmarkStart w:id="743" w:name="_Toc150774641"/>
      <w:r/>
      <w:bookmarkStart w:id="744" w:name="_Toc142311043"/>
      <w:r/>
      <w:bookmarkStart w:id="745" w:name="_Toc265228379"/>
      <w:r/>
      <w:bookmarkStart w:id="746" w:name="_Toc164608810"/>
      <w:r/>
      <w:bookmarkStart w:id="747" w:name="_Toc127151742"/>
      <w:r/>
      <w:bookmarkStart w:id="748" w:name="_Toc264969231"/>
      <w:r/>
      <w:bookmarkStart w:id="749" w:name="_Toc151193783"/>
      <w:r/>
      <w:bookmarkStart w:id="750" w:name="_Toc127151541"/>
      <w:r/>
      <w:bookmarkStart w:id="751" w:name="_Toc150509292"/>
      <w:r/>
      <w:bookmarkStart w:id="752" w:name="_Toc305158883"/>
      <w:r/>
      <w:bookmarkStart w:id="753" w:name="_Toc226965731"/>
      <w:r/>
      <w:bookmarkStart w:id="754" w:name="_Toc151193639"/>
      <w:r/>
      <w:bookmarkStart w:id="755" w:name="_Toc226337237"/>
      <w:r/>
      <w:bookmarkStart w:id="756" w:name="_Toc164229236"/>
      <w:r/>
      <w:bookmarkStart w:id="757" w:name="_Toc195842906"/>
      <w:r/>
      <w:bookmarkStart w:id="758" w:name="_Toc149720834"/>
      <w:r/>
      <w:bookmarkStart w:id="759" w:name="_Toc150480779"/>
      <w:r/>
      <w:bookmarkStart w:id="760" w:name="_Toc164608655"/>
      <w:r/>
      <w:bookmarkStart w:id="761" w:name="_Toc226309785"/>
      <w:r/>
      <w:bookmarkStart w:id="762" w:name="_Toc127161455"/>
      <w:r/>
      <w:bookmarkStart w:id="763" w:name="_Toc151190168"/>
      <w:r/>
      <w:bookmarkStart w:id="764" w:name="_Toc151193855"/>
      <w:r/>
      <w:bookmarkStart w:id="765" w:name="_Toc305158809"/>
      <w:r/>
      <w:bookmarkStart w:id="766" w:name="_Toc151193711"/>
      <w:r/>
      <w:bookmarkStart w:id="767" w:name="_Toc164229382"/>
      <w:r/>
      <w:bookmarkStart w:id="768" w:name="_Toc164351635"/>
      <w:r/>
      <w:bookmarkStart w:id="769" w:name="_Toc353873941"/>
      <w:r/>
      <w:bookmarkStart w:id="770" w:name="_Toc353825551"/>
      <w:r/>
      <w:bookmarkStart w:id="771" w:name="_Toc305158897"/>
      <w:r/>
      <w:bookmarkStart w:id="772" w:name="_Toc195842920"/>
      <w:r/>
      <w:bookmarkStart w:id="773" w:name="_Toc305158823"/>
      <w:r/>
      <w:bookmarkStart w:id="774" w:name="_Toc226965828"/>
      <w:r/>
      <w:bookmarkStart w:id="775" w:name="_Toc264969245"/>
      <w:r/>
      <w:bookmarkStart w:id="776" w:name="_Toc353873935"/>
      <w:r/>
      <w:bookmarkStart w:id="777" w:name="_Toc150774760"/>
      <w:r/>
      <w:bookmarkStart w:id="778" w:name="_Toc226337251"/>
      <w:r/>
      <w:bookmarkStart w:id="779" w:name="_Toc142311057"/>
      <w:r/>
      <w:bookmarkStart w:id="780" w:name="_Toc150480793"/>
      <w:r/>
      <w:bookmarkStart w:id="781" w:name="_Toc353825545"/>
      <w:r/>
      <w:bookmarkStart w:id="782" w:name="_Toc265228393"/>
      <w:r/>
      <w:bookmarkStart w:id="783" w:name="_Toc353873665"/>
      <w:r/>
      <w:bookmarkStart w:id="784" w:name="_Toc127151555"/>
      <w:r>
        <w:rPr>
          <w:rFonts w:ascii="宋体" w:hAnsi="宋体"/>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评标委员会对资格审查合格的投标人的投标文件进行符合性审查，以确定其是否满足招标文件的实质性要求。</w:t>
      </w:r>
      <w:bookmarkStart w:id="785" w:name="_Toc520356167"/>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评标委员会根据《符合性审查</w:t>
      </w:r>
      <w:r>
        <w:rPr>
          <w:rFonts w:hint="eastAsia" w:ascii="宋体" w:hAnsi="宋体"/>
          <w:color w:val="000000"/>
          <w:sz w:val="24"/>
          <w:highlight w:val="none"/>
        </w:rPr>
        <w:t xml:space="preserve">要求</w:t>
      </w:r>
      <w:r>
        <w:rPr>
          <w:rFonts w:ascii="宋体" w:hAnsi="宋体"/>
          <w:color w:val="000000"/>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000000"/>
          <w:sz w:val="24"/>
          <w:highlight w:val="none"/>
        </w:rPr>
        <w:t xml:space="preserve">投标人《商务技术文件》有任何一项不符合</w:t>
      </w:r>
      <w:r>
        <w:rPr>
          <w:rFonts w:ascii="宋体" w:hAnsi="宋体"/>
          <w:color w:val="000000"/>
          <w:sz w:val="24"/>
          <w:highlight w:val="none"/>
        </w:rPr>
        <w:t xml:space="preserve">《符合性审查</w:t>
      </w:r>
      <w:r>
        <w:rPr>
          <w:rFonts w:hint="eastAsia" w:ascii="宋体" w:hAnsi="宋体"/>
          <w:color w:val="000000"/>
          <w:sz w:val="24"/>
          <w:highlight w:val="none"/>
        </w:rPr>
        <w:t xml:space="preserve">要求</w:t>
      </w:r>
      <w:r>
        <w:rPr>
          <w:rFonts w:ascii="宋体" w:hAnsi="宋体"/>
          <w:color w:val="000000"/>
          <w:sz w:val="24"/>
          <w:highlight w:val="none"/>
        </w:rPr>
        <w:t xml:space="preserve">》</w:t>
      </w:r>
      <w:bookmarkEnd w:id="785"/>
      <w:r>
        <w:rPr>
          <w:rFonts w:hint="eastAsia" w:ascii="宋体" w:hAnsi="宋体"/>
          <w:color w:val="000000"/>
          <w:sz w:val="24"/>
          <w:highlight w:val="none"/>
        </w:rPr>
        <w:t xml:space="preserve">要求的，</w:t>
      </w:r>
      <w:r>
        <w:rPr>
          <w:rFonts w:hint="eastAsia" w:ascii="宋体" w:hAnsi="宋体"/>
          <w:b/>
          <w:color w:val="000000"/>
          <w:sz w:val="24"/>
          <w:highlight w:val="none"/>
        </w:rPr>
        <w:t xml:space="preserve">投标无效</w:t>
      </w:r>
      <w:r>
        <w:rPr>
          <w:rFonts w:hint="eastAsia" w:ascii="宋体" w:hAnsi="宋体"/>
          <w:color w:val="000000"/>
          <w:sz w:val="24"/>
          <w:highlight w:val="none"/>
        </w:rPr>
        <w:t xml:space="preserve">。</w:t>
      </w:r>
      <w:r>
        <w:rPr>
          <w:rFonts w:ascii="宋体" w:hAnsi="宋体"/>
          <w:color w:val="000000"/>
          <w:sz w:val="24"/>
          <w:highlight w:val="none"/>
        </w:rPr>
      </w:r>
      <w:r/>
    </w:p>
    <w:p>
      <w:pPr>
        <w:pStyle w:val="919"/>
        <w:ind w:hanging="357"/>
        <w:jc w:val="center"/>
        <w:spacing w:line="360" w:lineRule="auto"/>
        <w:tabs>
          <w:tab w:val="left" w:pos="900" w:leader="none"/>
          <w:tab w:val="left" w:pos="1080" w:leader="none"/>
          <w:tab w:val="left" w:pos="1589" w:leader="none"/>
        </w:tabs>
        <w:rPr>
          <w:rFonts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ascii="宋体" w:hAnsi="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19"/>
              <w:jc w:val="center"/>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813" w:type="dxa"/>
            <w:vAlign w:val="center"/>
            <w:textDirection w:val="lrTb"/>
            <w:noWrap w:val="false"/>
          </w:tcPr>
          <w:p>
            <w:pPr>
              <w:pStyle w:val="919"/>
              <w:jc w:val="center"/>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6725" w:type="dxa"/>
            <w:vAlign w:val="center"/>
            <w:textDirection w:val="lrTb"/>
            <w:noWrap w:val="false"/>
          </w:tcPr>
          <w:p>
            <w:pPr>
              <w:pStyle w:val="919"/>
              <w:jc w:val="center"/>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hint="eastAsia" w:ascii="宋体" w:hAnsi="宋体"/>
                <w:color w:val="000000"/>
                <w:sz w:val="24"/>
                <w:highlight w:val="none"/>
              </w:rPr>
              <w:t xml:space="preserve">投标函、</w:t>
            </w:r>
            <w:r>
              <w:rPr>
                <w:rFonts w:hint="eastAsia" w:ascii="宋体" w:hAnsi="宋体"/>
                <w:color w:val="000000"/>
                <w:sz w:val="24"/>
                <w:highlight w:val="none"/>
              </w:rPr>
              <w:t xml:space="preserve">法定代表人资格证明书、政府采购</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信用承诺书和</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管理关系或控股关系信息情况表</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按招标文件要求提供</w:t>
            </w:r>
            <w:r>
              <w:rPr>
                <w:rFonts w:hint="eastAsia" w:ascii="宋体" w:hAnsi="宋体"/>
                <w:color w:val="000000"/>
                <w:sz w:val="24"/>
                <w:highlight w:val="none"/>
              </w:rPr>
              <w:t xml:space="preserve">投标函、</w:t>
            </w:r>
            <w:r>
              <w:rPr>
                <w:rFonts w:hint="eastAsia" w:ascii="宋体" w:hAnsi="宋体"/>
                <w:color w:val="000000"/>
                <w:sz w:val="24"/>
                <w:highlight w:val="none"/>
              </w:rPr>
              <w:t xml:space="preserve">法定代表人资格证明书、政府采购</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信用承诺书</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管理关系或控股关系信息情况表</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投标完整性</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hint="eastAsia" w:ascii="宋体" w:hAnsi="宋体"/>
                <w:color w:val="000000"/>
                <w:sz w:val="24"/>
                <w:highlight w:val="none"/>
              </w:rPr>
              <w:t xml:space="preserve">未</w:t>
            </w:r>
            <w:r>
              <w:rPr>
                <w:rFonts w:ascii="宋体" w:hAnsi="宋体"/>
                <w:color w:val="000000"/>
                <w:sz w:val="24"/>
                <w:highlight w:val="none"/>
              </w:rPr>
              <w:t xml:space="preserve">将一个采购包中的内容拆开投标；</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投标报价</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投标报价</w:t>
            </w:r>
            <w:r>
              <w:rPr>
                <w:rFonts w:hint="eastAsia" w:ascii="宋体" w:hAnsi="宋体"/>
                <w:color w:val="000000"/>
                <w:sz w:val="24"/>
                <w:highlight w:val="none"/>
              </w:rPr>
              <w:t xml:space="preserve">未</w:t>
            </w:r>
            <w:r>
              <w:rPr>
                <w:rFonts w:ascii="宋体" w:hAnsi="宋体"/>
                <w:color w:val="000000"/>
                <w:sz w:val="24"/>
                <w:highlight w:val="none"/>
              </w:rPr>
              <w:t xml:space="preserve">超过招标文件中规定的项目/采购包预算金额或者项目/采购包最高限价</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hint="eastAsia" w:ascii="宋体" w:hAnsi="宋体"/>
                <w:color w:val="000000"/>
                <w:sz w:val="24"/>
                <w:highlight w:val="none"/>
              </w:rPr>
              <w:t xml:space="preserve">出现可选择性或可调整的报价（招标文件另有规定的除外）</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投标文件中承诺的投标有效期</w:t>
            </w:r>
            <w:r>
              <w:rPr>
                <w:rFonts w:hint="eastAsia" w:ascii="宋体" w:hAnsi="宋体"/>
                <w:color w:val="000000"/>
                <w:sz w:val="24"/>
                <w:highlight w:val="none"/>
              </w:rPr>
              <w:t xml:space="preserve">满足</w:t>
            </w:r>
            <w:r>
              <w:rPr>
                <w:rFonts w:ascii="宋体" w:hAnsi="宋体"/>
                <w:color w:val="000000"/>
                <w:sz w:val="24"/>
                <w:highlight w:val="none"/>
              </w:rPr>
              <w:t xml:space="preserve">招标文件中载明的投标有效期的；</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按照招标文件要求签署、加盖公章的；</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w:t>
            </w:r>
            <w:r>
              <w:rPr>
                <w:rFonts w:ascii="宋体" w:hAnsi="宋体"/>
                <w:color w:val="000000"/>
                <w:sz w:val="24"/>
                <w:highlight w:val="none"/>
              </w:rPr>
              <w:t xml:space="preserve">招标文件</w:t>
            </w:r>
            <w:r>
              <w:rPr>
                <w:rFonts w:hint="eastAsia" w:ascii="宋体" w:hAnsi="宋体"/>
                <w:color w:val="000000"/>
                <w:sz w:val="24"/>
                <w:highlight w:val="none"/>
              </w:rPr>
              <w:t xml:space="preserve">要求提供；</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hint="eastAsia" w:ascii="宋体" w:hAnsi="宋体" w:eastAsia="宋体" w:cs="宋体"/>
                <w:b/>
                <w:color w:val="000000"/>
                <w:sz w:val="24"/>
                <w:highlight w:val="none"/>
              </w:rPr>
              <w:t xml:space="preserve">★</w:t>
            </w:r>
            <w:r>
              <w:rPr>
                <w:rFonts w:ascii="宋体" w:hAnsi="宋体"/>
                <w:color w:val="000000"/>
                <w:sz w:val="24"/>
                <w:highlight w:val="none"/>
              </w:rPr>
              <w:t xml:space="preserve">号条款响应</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投标文件满足招标文件</w:t>
            </w:r>
            <w:r>
              <w:rPr>
                <w:rFonts w:ascii="宋体" w:hAnsi="宋体"/>
                <w:color w:val="000000"/>
                <w:sz w:val="24"/>
                <w:highlight w:val="none"/>
              </w:rPr>
              <w:t xml:space="preserve">第五章《采购需求》</w:t>
            </w:r>
            <w:r>
              <w:rPr>
                <w:rFonts w:ascii="宋体" w:hAnsi="宋体"/>
                <w:color w:val="000000"/>
                <w:sz w:val="24"/>
                <w:highlight w:val="none"/>
              </w:rPr>
              <w:t xml:space="preserve">中</w:t>
            </w:r>
            <w:r>
              <w:rPr>
                <w:rFonts w:hint="eastAsia" w:ascii="宋体" w:hAnsi="宋体" w:eastAsia="宋体" w:cs="宋体"/>
                <w:b/>
                <w:color w:val="000000"/>
                <w:sz w:val="24"/>
                <w:highlight w:val="none"/>
              </w:rPr>
              <w:t xml:space="preserve">★</w:t>
            </w:r>
            <w:r>
              <w:rPr>
                <w:rFonts w:ascii="宋体" w:hAnsi="宋体"/>
                <w:color w:val="000000"/>
                <w:sz w:val="24"/>
                <w:highlight w:val="none"/>
              </w:rPr>
              <w:t xml:space="preserve">号条款要求的；</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9</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分包承担主体具备《投标人须知资料表》载明的资质条件</w:t>
            </w:r>
            <w:r>
              <w:rPr>
                <w:rFonts w:hint="eastAsia" w:ascii="宋体" w:hAnsi="宋体"/>
                <w:color w:val="000000"/>
                <w:sz w:val="24"/>
                <w:highlight w:val="none"/>
              </w:rPr>
              <w:t xml:space="preserve">且</w:t>
            </w:r>
            <w:r>
              <w:rPr>
                <w:rFonts w:ascii="宋体" w:hAnsi="宋体"/>
                <w:color w:val="000000"/>
                <w:sz w:val="24"/>
                <w:highlight w:val="none"/>
              </w:rPr>
              <w:t xml:space="preserve">提供</w:t>
            </w:r>
            <w:r>
              <w:rPr>
                <w:rFonts w:hint="eastAsia" w:ascii="宋体" w:hAnsi="宋体"/>
                <w:color w:val="000000"/>
                <w:sz w:val="24"/>
                <w:highlight w:val="none"/>
              </w:rPr>
              <w:t xml:space="preserve">了</w:t>
            </w:r>
            <w:r>
              <w:rPr>
                <w:rFonts w:ascii="宋体" w:hAnsi="宋体"/>
                <w:color w:val="000000"/>
                <w:sz w:val="24"/>
                <w:highlight w:val="none"/>
              </w:rPr>
              <w:t xml:space="preserve">资质证书电子件</w:t>
            </w:r>
            <w:r>
              <w:rPr>
                <w:rFonts w:hint="eastAsia" w:ascii="宋体" w:hAnsi="宋体"/>
                <w:color w:val="000000"/>
                <w:sz w:val="24"/>
                <w:highlight w:val="none"/>
              </w:rPr>
              <w:t xml:space="preserve">（如有）</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分包意向协议</w:t>
            </w:r>
            <w:r>
              <w:rPr>
                <w:rFonts w:ascii="宋体" w:hAnsi="宋体"/>
                <w:color w:val="000000"/>
                <w:sz w:val="24"/>
                <w:highlight w:val="none"/>
              </w:rPr>
            </w:r>
            <w:r/>
          </w:p>
          <w:p>
            <w:pPr>
              <w:pStyle w:val="919"/>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按招标文件规定签订并提供分包意向协议原件的电子件的；</w:t>
            </w:r>
            <w:r>
              <w:rPr>
                <w:rFonts w:hint="eastAsia" w:ascii="宋体" w:hAnsi="宋体"/>
                <w:color w:val="000000"/>
                <w:sz w:val="24"/>
                <w:highlight w:val="none"/>
              </w:rPr>
              <w:t xml:space="preserve">（如有）</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hint="eastAsia" w:ascii="宋体" w:hAnsi="宋体"/>
                <w:color w:val="000000"/>
                <w:sz w:val="24"/>
                <w:highlight w:val="none"/>
              </w:rPr>
              <w:t xml:space="preserve">不涉及报价修正</w:t>
            </w:r>
            <w:r>
              <w:rPr>
                <w:rFonts w:ascii="宋体" w:hAnsi="宋体"/>
                <w:color w:val="000000"/>
                <w:sz w:val="24"/>
                <w:highlight w:val="none"/>
              </w:rPr>
              <w:t xml:space="preserve">，或投标文件报价出现前后不一致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，投标人对修正后的报价予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12</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报价合理性</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报价合理，或</w:t>
            </w:r>
            <w:r>
              <w:rPr>
                <w:rFonts w:hint="eastAsia" w:ascii="宋体" w:hAnsi="宋体"/>
                <w:color w:val="000000"/>
                <w:sz w:val="24"/>
                <w:highlight w:val="none"/>
              </w:rPr>
              <w:t xml:space="preserve">投标人的报价明显低于其他通过符合性审查投标人的报价，</w:t>
            </w:r>
            <w:r>
              <w:rPr>
                <w:rFonts w:ascii="宋体" w:hAnsi="宋体"/>
                <w:color w:val="000000"/>
                <w:sz w:val="24"/>
                <w:highlight w:val="none"/>
              </w:rPr>
              <w:t xml:space="preserve">有可能影响产品质量或者不能诚信履约的</w:t>
            </w:r>
            <w:r>
              <w:rPr>
                <w:rFonts w:hint="eastAsia" w:ascii="宋体" w:hAnsi="宋体"/>
                <w:color w:val="000000"/>
                <w:sz w:val="24"/>
                <w:highlight w:val="none"/>
              </w:rPr>
              <w:t xml:space="preserve">，能够应评标委员会要求在规定时间内证明其报价合理性的</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13</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919"/>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14</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国家有关部门对投标人的投标产品有强制性规定或要求的（如相应技术、安全、节能和环保等），投标人的投标产品</w:t>
            </w:r>
            <w:r>
              <w:rPr>
                <w:rFonts w:hint="eastAsia" w:ascii="宋体" w:hAnsi="宋体"/>
                <w:color w:val="000000"/>
                <w:sz w:val="24"/>
                <w:highlight w:val="none"/>
              </w:rPr>
              <w:t xml:space="preserve">应</w:t>
            </w:r>
            <w:r>
              <w:rPr>
                <w:rFonts w:ascii="宋体" w:hAnsi="宋体"/>
                <w:color w:val="000000"/>
                <w:sz w:val="24"/>
                <w:highlight w:val="none"/>
              </w:rPr>
              <w:t xml:space="preserve">符合相应规定或要求</w:t>
            </w:r>
            <w:r>
              <w:rPr>
                <w:rFonts w:hint="eastAsia" w:ascii="宋体" w:hAnsi="宋体"/>
                <w:color w:val="000000"/>
                <w:sz w:val="24"/>
                <w:highlight w:val="none"/>
              </w:rPr>
              <w:t xml:space="preserve">，并提供证明文件电子件：</w:t>
            </w:r>
            <w:r>
              <w:rPr>
                <w:rFonts w:ascii="宋体" w:hAnsi="宋体"/>
                <w:color w:val="000000"/>
                <w:sz w:val="24"/>
                <w:highlight w:val="none"/>
              </w:rPr>
            </w:r>
            <w:r/>
          </w:p>
          <w:p>
            <w:pPr>
              <w:pStyle w:val="919"/>
              <w:jc w:val="lef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color w:val="000000"/>
                <w:sz w:val="24"/>
                <w:highlight w:val="none"/>
              </w:rPr>
            </w:r>
            <w:r/>
          </w:p>
          <w:p>
            <w:pPr>
              <w:pStyle w:val="919"/>
              <w:jc w:val="lef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投标产品如涉及计算机信息系统安全专用产品的，须</w:t>
            </w:r>
            <w:r>
              <w:rPr>
                <w:rFonts w:hint="eastAsia" w:ascii="宋体" w:hAnsi="宋体"/>
                <w:color w:val="000000"/>
                <w:sz w:val="24"/>
                <w:highlight w:val="none"/>
              </w:rPr>
              <w:t xml:space="preserve">提供</w:t>
            </w:r>
            <w:r>
              <w:rPr>
                <w:rFonts w:ascii="宋体" w:hAnsi="宋体"/>
                <w:color w:val="000000"/>
                <w:sz w:val="24"/>
                <w:highlight w:val="none"/>
              </w:rPr>
              <w:t xml:space="preserve">公安部颁发的计算机信息系统安全专用产品销售许可证；</w:t>
            </w:r>
            <w:r>
              <w:rPr>
                <w:rFonts w:ascii="宋体" w:hAnsi="宋体"/>
                <w:color w:val="000000"/>
                <w:sz w:val="24"/>
                <w:highlight w:val="none"/>
              </w:rPr>
            </w:r>
            <w:r/>
          </w:p>
          <w:p>
            <w:pPr>
              <w:pStyle w:val="919"/>
              <w:jc w:val="lef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投标产品如有属于开展国家信息安全产品认证产品范围的，须</w:t>
            </w:r>
            <w:r>
              <w:rPr>
                <w:rFonts w:hint="eastAsia" w:ascii="宋体" w:hAnsi="宋体"/>
                <w:color w:val="000000"/>
                <w:sz w:val="24"/>
                <w:highlight w:val="none"/>
              </w:rPr>
              <w:t xml:space="preserve">提供</w:t>
            </w:r>
            <w:r>
              <w:rPr>
                <w:rFonts w:ascii="宋体" w:hAnsi="宋体"/>
                <w:color w:val="000000"/>
                <w:sz w:val="24"/>
                <w:highlight w:val="none"/>
              </w:rPr>
              <w:t xml:space="preserve">由中国网络安全审查技术与认证中心（原中国信息安全认证中心）按国家标准认证颁发的有效认证证书等）；</w:t>
            </w:r>
            <w:r>
              <w:rPr>
                <w:rFonts w:ascii="宋体" w:hAnsi="宋体"/>
                <w:color w:val="000000"/>
                <w:sz w:val="24"/>
                <w:highlight w:val="none"/>
              </w:rPr>
            </w:r>
            <w:r/>
          </w:p>
          <w:p>
            <w:pPr>
              <w:pStyle w:val="919"/>
              <w:jc w:val="lef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投标人遵循公平竞争的原则，不存在恶意串通，妨碍其他投标人的竞争行为，不存在损害采购人或者其他投标人的合法权益情形的；</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16</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串通投标</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ascii="宋体" w:hAnsi="宋体"/>
                <w:color w:val="000000"/>
                <w:sz w:val="24"/>
                <w:highlight w:val="none"/>
              </w:rPr>
              <w:t xml:space="preserve">17</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ascii="宋体" w:hAnsi="宋体"/>
                <w:color w:val="000000"/>
                <w:sz w:val="24"/>
                <w:highlight w:val="none"/>
              </w:rPr>
            </w:r>
            <w:r/>
          </w:p>
        </w:tc>
      </w:tr>
      <w:tr>
        <w:trPr>
          <w:trHeight w:val="685"/>
        </w:trPr>
        <w:tc>
          <w:tcPr>
            <w:tcW w:w="750" w:type="dxa"/>
            <w:vAlign w:val="center"/>
            <w:textDirection w:val="lrTb"/>
            <w:noWrap w:val="false"/>
          </w:tcPr>
          <w:p>
            <w:pPr>
              <w:pStyle w:val="919"/>
              <w:jc w:val="center"/>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ascii="宋体" w:hAnsi="宋体"/>
                <w:color w:val="000000"/>
                <w:sz w:val="24"/>
                <w:highlight w:val="none"/>
              </w:rPr>
            </w:r>
            <w:r/>
          </w:p>
        </w:tc>
        <w:tc>
          <w:tcPr>
            <w:tcW w:w="1813"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6725" w:type="dxa"/>
            <w:vAlign w:val="center"/>
            <w:textDirection w:val="lrTb"/>
            <w:noWrap w:val="false"/>
          </w:tcPr>
          <w:p>
            <w:pPr>
              <w:pStyle w:val="919"/>
              <w:jc w:val="left"/>
              <w:widowControl/>
              <w:rPr>
                <w:rFonts w:ascii="宋体" w:hAnsi="宋体"/>
                <w:color w:val="000000"/>
                <w:sz w:val="24"/>
                <w:highlight w:val="none"/>
              </w:rPr>
            </w:pPr>
            <w:r>
              <w:rPr>
                <w:rFonts w:ascii="宋体" w:hAnsi="宋体"/>
                <w:color w:val="000000"/>
                <w:sz w:val="24"/>
                <w:highlight w:val="none"/>
              </w:rPr>
              <w:t xml:space="preserve">投标人、投标文件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不符合法律、法规和招标文件规定的其他无效情形。</w:t>
            </w:r>
            <w:r>
              <w:rPr>
                <w:rFonts w:ascii="宋体" w:hAnsi="宋体"/>
                <w:color w:val="000000"/>
                <w:sz w:val="24"/>
                <w:highlight w:val="none"/>
              </w:rPr>
            </w:r>
            <w:r/>
          </w:p>
        </w:tc>
      </w:tr>
    </w:tbl>
    <w:p>
      <w:pPr>
        <w:pStyle w:val="919"/>
        <w:numPr>
          <w:ilvl w:val="0"/>
          <w:numId w:val="13"/>
        </w:numPr>
        <w:spacing w:line="360" w:lineRule="auto"/>
        <w:tabs>
          <w:tab w:val="left" w:pos="900" w:leader="none"/>
          <w:tab w:val="left" w:pos="1080" w:leader="none"/>
          <w:tab w:val="left" w:pos="1589" w:leader="none"/>
        </w:tabs>
        <w:rPr>
          <w:rFonts w:ascii="宋体" w:hAnsi="宋体"/>
          <w:color w:val="000000"/>
          <w:sz w:val="24"/>
          <w:highlight w:val="none"/>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91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投标文件有关事项的澄清或者说明</w:t>
      </w:r>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评标过程中，评标委员会将</w:t>
      </w:r>
      <w:r>
        <w:rPr>
          <w:rFonts w:hint="eastAsia" w:ascii="宋体" w:hAnsi="宋体"/>
          <w:color w:val="000000"/>
          <w:sz w:val="24"/>
          <w:highlight w:val="none"/>
        </w:rPr>
        <w:t xml:space="preserve">通过“</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000000"/>
          <w:sz w:val="24"/>
          <w:highlight w:val="none"/>
        </w:rPr>
        <w:t xml:space="preserve">电子</w:t>
      </w:r>
      <w:r>
        <w:rPr>
          <w:rFonts w:ascii="宋体" w:hAnsi="宋体"/>
          <w:color w:val="000000"/>
          <w:sz w:val="24"/>
          <w:highlight w:val="none"/>
        </w:rPr>
        <w:t xml:space="preserve">公章。投标人的澄清、说明或者补正不得超出投标文件的范围或者改变投标文件的实质性内容。澄清文件将作为投标文件内容的一部分。</w:t>
      </w:r>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的时间内提供书面说明，必要时提交相关证明材料；若投标人不能证明其报价合理性，评标委员会将其作为</w:t>
      </w:r>
      <w:r>
        <w:rPr>
          <w:rFonts w:ascii="宋体" w:hAnsi="宋体"/>
          <w:b/>
          <w:color w:val="000000"/>
          <w:sz w:val="24"/>
          <w:highlight w:val="none"/>
        </w:rPr>
        <w:t xml:space="preserve">无效投标处理</w:t>
      </w:r>
      <w:r>
        <w:rPr>
          <w:rFonts w:ascii="宋体" w:hAnsi="宋体"/>
          <w:color w:val="000000"/>
          <w:sz w:val="24"/>
          <w:highlight w:val="none"/>
        </w:rPr>
        <w:t xml:space="preserve">。</w:t>
      </w:r>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的时间内对此进行书面确认，投标人不确认的，视为将一个采购包中的内容拆开投标，其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投标文件报价出现前后不一致的，按照下列规定修正：</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招标文件对于报价修正是否另有规定：</w:t>
      </w:r>
      <w:r>
        <w:rPr>
          <w:rFonts w:ascii="宋体" w:hAnsi="宋体"/>
          <w:color w:val="000000"/>
          <w:sz w:val="24"/>
          <w:highlight w:val="none"/>
        </w:rPr>
      </w:r>
      <w:r/>
    </w:p>
    <w:p>
      <w:pPr>
        <w:pStyle w:val="919"/>
        <w:ind w:left="2035"/>
        <w:spacing w:line="360" w:lineRule="auto"/>
        <w:tabs>
          <w:tab w:val="left" w:pos="1080" w:leader="none"/>
          <w:tab w:val="left" w:pos="1589" w:leader="none"/>
          <w:tab w:val="left" w:pos="2035" w:leader="none"/>
          <w:tab w:val="left" w:pos="2114" w:leader="none"/>
        </w:tabs>
        <w:rPr>
          <w:rFonts w:ascii="宋体" w:hAnsi="宋体"/>
          <w:color w:val="000000"/>
          <w:sz w:val="24"/>
          <w:highlight w:val="none"/>
          <w:u w:val="single"/>
        </w:rPr>
      </w:pPr>
      <w:r>
        <w:rPr>
          <w:rFonts w:ascii="宋体" w:hAnsi="宋体"/>
          <w:color w:val="000000"/>
          <w:sz w:val="24"/>
          <w:highlight w:val="none"/>
        </w:rPr>
        <w:t xml:space="preserve">□有，具体规定为：______________</w:t>
      </w:r>
      <w:r>
        <w:rPr>
          <w:rFonts w:ascii="宋体" w:hAnsi="宋体"/>
          <w:color w:val="000000"/>
          <w:sz w:val="24"/>
          <w:highlight w:val="none"/>
          <w:u w:val="single"/>
        </w:rPr>
      </w:r>
      <w:r/>
    </w:p>
    <w:p>
      <w:pPr>
        <w:pStyle w:val="919"/>
        <w:ind w:left="2035"/>
        <w:spacing w:line="360" w:lineRule="auto"/>
        <w:tabs>
          <w:tab w:val="left" w:pos="1080" w:leader="none"/>
          <w:tab w:val="left" w:pos="1589" w:leader="none"/>
          <w:tab w:val="left" w:pos="2035" w:leader="none"/>
          <w:tab w:val="left" w:pos="2114"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无，按下述2.4.2-2.4.7项规定修正。</w:t>
      </w:r>
      <w:r>
        <w:rPr>
          <w:rFonts w:ascii="宋体" w:hAnsi="宋体"/>
          <w:color w:val="000000"/>
          <w:sz w:val="24"/>
          <w:highlight w:val="none"/>
        </w:rPr>
      </w:r>
      <w:r/>
    </w:p>
    <w:p>
      <w:pPr>
        <w:pStyle w:val="91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单独递交的开标一览表（报价表）与投标文件中开标一览表（报价表）内容不一致的，以单独递交的开标一览表（报价表）为准；</w:t>
      </w:r>
      <w:r>
        <w:rPr>
          <w:rFonts w:ascii="宋体" w:hAnsi="宋体"/>
          <w:color w:val="000000"/>
          <w:sz w:val="24"/>
          <w:highlight w:val="none"/>
        </w:rPr>
      </w:r>
      <w:r/>
    </w:p>
    <w:p>
      <w:pPr>
        <w:pStyle w:val="91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投标文件中开标一览表（报价表）内容与投标文件中相应内容不一致的，以开标一览表（报价表）为准；</w:t>
      </w:r>
      <w:r>
        <w:rPr>
          <w:rFonts w:ascii="宋体" w:hAnsi="宋体"/>
          <w:color w:val="000000"/>
          <w:sz w:val="24"/>
          <w:highlight w:val="none"/>
        </w:rPr>
      </w:r>
      <w:r/>
    </w:p>
    <w:p>
      <w:pPr>
        <w:pStyle w:val="91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大写金额和小写金额不一致的，以大写金额为准；</w:t>
      </w:r>
      <w:r>
        <w:rPr>
          <w:rFonts w:ascii="宋体" w:hAnsi="宋体"/>
          <w:color w:val="000000"/>
          <w:sz w:val="24"/>
          <w:highlight w:val="none"/>
        </w:rPr>
      </w:r>
      <w:r/>
    </w:p>
    <w:p>
      <w:pPr>
        <w:pStyle w:val="91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单价金额小数点或者百分比有明显错位的，以开标一览表的总价为准，并修改单价；</w:t>
      </w:r>
      <w:r>
        <w:rPr>
          <w:rFonts w:ascii="宋体" w:hAnsi="宋体"/>
          <w:color w:val="000000"/>
          <w:sz w:val="24"/>
          <w:highlight w:val="none"/>
        </w:rPr>
      </w:r>
      <w:r/>
    </w:p>
    <w:p>
      <w:pPr>
        <w:pStyle w:val="91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总价金额与按单价汇总金额不一致的，以单价金额计算结果为准。</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同时出现两种以上不一致的，按照前款规定的顺序修正。修正后的报价经投标人书面确认后产生约束力，投标人不确认的，其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hint="eastAsia" w:ascii="宋体" w:hAnsi="宋体" w:cs="宋体"/>
          <w:color w:val="000000"/>
          <w:sz w:val="24"/>
          <w:highlight w:val="none"/>
        </w:rPr>
        <w:t xml:space="preserve">其他：</w:t>
      </w:r>
      <w:r>
        <w:rPr>
          <w:rFonts w:hint="eastAsia" w:ascii="宋体" w:hAnsi="宋体" w:cs="宋体"/>
          <w:b/>
          <w:bCs/>
          <w:color w:val="000000"/>
          <w:sz w:val="24"/>
          <w:highlight w:val="none"/>
        </w:rPr>
        <w:t xml:space="preserve">评审过程中出现下列情形之一的，评审委员会应当启动异常低价投标（ 响应）审查程序：</w:t>
      </w:r>
      <w:r>
        <w:rPr>
          <w:rFonts w:hint="eastAsia" w:ascii="宋体" w:hAnsi="宋体" w:cs="宋体"/>
          <w:color w:val="000000"/>
          <w:sz w:val="24"/>
          <w:highlight w:val="none"/>
        </w:rPr>
        <w:t xml:space="preserve">① 投标（响应）报价低于全部通过符合性审查供应商投标（响应）报价平均值50%的，即投标（响应）报价&lt;全部通过符合性审查供应商投标（响应）报价平均值×50%；②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w:t>
      </w:r>
      <w:r>
        <w:rPr>
          <w:rFonts w:hint="eastAsia" w:ascii="宋体" w:hAnsi="宋体" w:cs="宋体"/>
          <w:color w:val="000000"/>
          <w:sz w:val="24"/>
          <w:highlight w:val="none"/>
        </w:rPr>
        <w:t xml:space="preserve">有可能影响产品质量或者不能诚信履约的其他情形。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对于未预留份额专门面向中小企业采购的采购项目，以及预留份额项目中的非预留部分采购包，对</w:t>
      </w:r>
      <w:r>
        <w:rPr>
          <w:rFonts w:ascii="宋体" w:hAnsi="宋体"/>
          <w:b/>
          <w:color w:val="000000"/>
          <w:sz w:val="24"/>
          <w:highlight w:val="none"/>
        </w:rPr>
        <w:t xml:space="preserve">小微企业</w:t>
      </w:r>
      <w:r>
        <w:rPr>
          <w:rFonts w:ascii="宋体" w:hAnsi="宋体"/>
          <w:color w:val="000000"/>
          <w:sz w:val="24"/>
          <w:highlight w:val="none"/>
        </w:rPr>
        <w:t xml:space="preserve">报价给予</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rPr>
        <w:t xml:space="preserve">0</w:t>
      </w:r>
      <w:r>
        <w:rPr>
          <w:rFonts w:ascii="宋体" w:hAnsi="宋体"/>
          <w:b/>
          <w:bCs/>
          <w:color w:val="000000"/>
          <w:sz w:val="24"/>
          <w:highlight w:val="none"/>
        </w:rPr>
        <w:t xml:space="preserve">%</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对于未预留份额专门面向中小企业采购的采购项目，以及预留份额项目中的非预留部分采购包，且接受大中型企业与</w:t>
      </w:r>
      <w:r>
        <w:rPr>
          <w:rFonts w:ascii="宋体" w:hAnsi="宋体"/>
          <w:b/>
          <w:color w:val="000000"/>
          <w:sz w:val="24"/>
          <w:highlight w:val="none"/>
        </w:rPr>
        <w:t xml:space="preserve">小微企业</w:t>
      </w:r>
      <w:r>
        <w:rPr>
          <w:rFonts w:ascii="宋体" w:hAnsi="宋体"/>
          <w:color w:val="000000"/>
          <w:sz w:val="24"/>
          <w:highlight w:val="none"/>
        </w:rPr>
        <w:t xml:space="preserve">组成联合体或者允许大中型企业向一家或者多家</w:t>
      </w:r>
      <w:r>
        <w:rPr>
          <w:rFonts w:ascii="宋体" w:hAnsi="宋体"/>
          <w:b/>
          <w:color w:val="000000"/>
          <w:sz w:val="24"/>
          <w:highlight w:val="none"/>
        </w:rPr>
        <w:t xml:space="preserve">小微企业</w:t>
      </w:r>
      <w:r>
        <w:rPr>
          <w:rFonts w:ascii="宋体" w:hAnsi="宋体"/>
          <w:color w:val="000000"/>
          <w:sz w:val="24"/>
          <w:highlight w:val="none"/>
        </w:rPr>
        <w:t xml:space="preserve">分包的采购项目，对于联合协议或者分包意向协议约定</w:t>
      </w:r>
      <w:r>
        <w:rPr>
          <w:rFonts w:ascii="宋体" w:hAnsi="宋体"/>
          <w:b/>
          <w:color w:val="000000"/>
          <w:sz w:val="24"/>
          <w:highlight w:val="none"/>
        </w:rPr>
        <w:t xml:space="preserve">小微企业</w:t>
      </w:r>
      <w:r>
        <w:rPr>
          <w:rFonts w:ascii="宋体" w:hAnsi="宋体"/>
          <w:color w:val="000000"/>
          <w:sz w:val="24"/>
          <w:highlight w:val="none"/>
        </w:rPr>
        <w:t xml:space="preserve">的合同份额占到合同总金额 30%以上的联合体或者大中型企业的报价给予</w:t>
      </w:r>
      <w:r>
        <w:rPr>
          <w:rFonts w:hint="eastAsia" w:ascii="宋体" w:hAnsi="宋体"/>
          <w:color w:val="000000"/>
          <w:sz w:val="24"/>
          <w:highlight w:val="none"/>
          <w:u w:val="single"/>
        </w:rPr>
        <w:t xml:space="preserve">3</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组成联合体或者接受分包的小微企业与联合体内其他企业、分包企业之间存在直接控股、管理关系的，不享受价格扣除优惠政策。</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价格扣除比例对小型企业和微型企业同等对待，不作区分。</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中小企业参加政府采购活动，应当按照招标文件给定的格式出具《中小企业声明函》，否则不得享受相关中小企业扶持政策。</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残疾人福利性单位按招标文件要求提供了《残疾人福利性单位声明函》（见附件）的，视同小微企业。</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若投标人同时属于小型或微型企业、监狱企业、残疾人福利性单位中的两种及以上，将不重复享受小微企业价格扣减的优惠政策。</w:t>
      </w:r>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hint="eastAsia" w:ascii="宋体" w:hAnsi="宋体"/>
          <w:color w:val="000000"/>
          <w:sz w:val="24"/>
          <w:highlight w:val="none"/>
        </w:rPr>
      </w:pPr>
      <w:r>
        <w:rPr>
          <w:rFonts w:hint="eastAsia" w:ascii="宋体" w:hAnsi="宋体"/>
          <w:color w:val="000000"/>
          <w:sz w:val="24"/>
          <w:highlight w:val="none"/>
        </w:rPr>
        <w:t xml:space="preserve">采购本国产品的支持政策</w:t>
      </w:r>
      <w:r>
        <w:rPr>
          <w:rFonts w:hint="eastAsia"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2014" w:leader="none"/>
        </w:tabs>
        <w:rPr>
          <w:color w:val="000000"/>
          <w:sz w:val="24"/>
          <w:highlight w:val="none"/>
        </w:rPr>
      </w:pPr>
      <w:r>
        <w:rPr>
          <w:rFonts w:hint="eastAsia" w:ascii="宋体" w:hAnsi="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 w:val="24"/>
          <w:highlight w:val="none"/>
        </w:rPr>
      </w:r>
      <w:r/>
    </w:p>
    <w:p>
      <w:pPr>
        <w:pStyle w:val="91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投标文件的比较和评价</w:t>
      </w:r>
      <w:bookmarkEnd w:id="769"/>
      <w:r/>
      <w:bookmarkEnd w:id="770"/>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评标方法和评标标准</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本项目采用的评标方法为：</w:t>
      </w:r>
      <w:r>
        <w:rPr>
          <w:rFonts w:ascii="宋体" w:hAnsi="宋体"/>
          <w:color w:val="000000"/>
          <w:sz w:val="24"/>
          <w:highlight w:val="none"/>
        </w:rPr>
      </w:r>
      <w:r/>
    </w:p>
    <w:p>
      <w:pPr>
        <w:pStyle w:val="919"/>
        <w:ind w:left="1985"/>
        <w:spacing w:line="360" w:lineRule="auto"/>
        <w:tabs>
          <w:tab w:val="left" w:pos="900" w:leader="none"/>
          <w:tab w:val="left" w:pos="1589" w:leader="none"/>
          <w:tab w:val="left" w:pos="170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000000"/>
          <w:sz w:val="24"/>
          <w:highlight w:val="none"/>
        </w:rPr>
        <w:t xml:space="preserve">，招标文件中没有规定的评标标准不得作为评审的依据。</w:t>
      </w:r>
      <w:r>
        <w:rPr>
          <w:rFonts w:ascii="宋体" w:hAnsi="宋体"/>
          <w:color w:val="000000"/>
          <w:sz w:val="24"/>
          <w:highlight w:val="none"/>
        </w:rPr>
      </w:r>
      <w:r/>
    </w:p>
    <w:p>
      <w:pPr>
        <w:pStyle w:val="919"/>
        <w:ind w:left="1985"/>
        <w:spacing w:line="360" w:lineRule="auto"/>
        <w:tabs>
          <w:tab w:val="left" w:pos="900" w:leader="none"/>
          <w:tab w:val="left" w:pos="1589" w:leader="none"/>
          <w:tab w:val="left" w:pos="1701" w:leader="none"/>
        </w:tabs>
        <w:rPr>
          <w:rFonts w:ascii="宋体" w:hAnsi="宋体"/>
          <w:color w:val="000000"/>
          <w:sz w:val="24"/>
          <w:highlight w:val="none"/>
        </w:rPr>
      </w:pPr>
      <w:r>
        <w:rPr>
          <w:rFonts w:ascii="宋体" w:hAnsi="宋体"/>
          <w:color w:val="000000"/>
          <w:sz w:val="24"/>
          <w:highlight w:val="none"/>
        </w:rPr>
        <w:t xml:space="preserve">□最低评标价法，指投标文件满足招标文件全部实质性要求，且投标报价最低的投标人为中标候选人的评标方法。</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9"/>
        <w:ind w:left="2035"/>
        <w:spacing w:line="360" w:lineRule="auto"/>
        <w:tabs>
          <w:tab w:val="left" w:pos="1080" w:leader="none"/>
          <w:tab w:val="left" w:pos="1589" w:leader="none"/>
          <w:tab w:val="left" w:pos="2035" w:leader="none"/>
        </w:tabs>
        <w:rPr>
          <w:rFonts w:ascii="宋体" w:hAnsi="宋体"/>
          <w:color w:val="000000"/>
          <w:sz w:val="24"/>
          <w:highlight w:val="none"/>
        </w:rPr>
      </w:pPr>
      <w:r>
        <w:rPr>
          <w:rFonts w:ascii="宋体" w:hAnsi="宋体"/>
          <w:color w:val="000000"/>
          <w:sz w:val="24"/>
          <w:highlight w:val="none"/>
        </w:rPr>
        <w:t xml:space="preserve">□随机抽取</w:t>
      </w:r>
      <w:r>
        <w:rPr>
          <w:rFonts w:ascii="宋体" w:hAnsi="宋体"/>
          <w:color w:val="000000"/>
          <w:sz w:val="24"/>
          <w:highlight w:val="none"/>
        </w:rPr>
      </w:r>
      <w:r/>
    </w:p>
    <w:p>
      <w:pPr>
        <w:pStyle w:val="919"/>
        <w:ind w:left="2035"/>
        <w:spacing w:line="360" w:lineRule="auto"/>
        <w:tabs>
          <w:tab w:val="left" w:pos="1080" w:leader="none"/>
          <w:tab w:val="left" w:pos="1589" w:leader="none"/>
          <w:tab w:val="left" w:pos="2035" w:leader="none"/>
        </w:tabs>
        <w:rPr>
          <w:rFonts w:ascii="宋体" w:hAnsi="宋体"/>
          <w:color w:val="000000"/>
          <w:sz w:val="24"/>
          <w:highlight w:val="none"/>
          <w:u w:val="single"/>
        </w:rPr>
      </w:pPr>
      <w:r>
        <w:rPr>
          <w:rFonts w:ascii="宋体" w:hAnsi="宋体"/>
          <w:color w:val="000000"/>
          <w:sz w:val="24"/>
          <w:highlight w:val="none"/>
        </w:rPr>
        <w:t xml:space="preserve">□其他方式，具体要求：_____</w:t>
      </w:r>
      <w:r>
        <w:rPr>
          <w:rFonts w:ascii="宋体" w:hAnsi="宋体"/>
          <w:color w:val="000000"/>
          <w:sz w:val="24"/>
          <w:highlight w:val="none"/>
          <w:u w:val="singl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非政府强制采购的节能产品或环境标志产品，依据品目清单和认证证书实施政府优先采购。优先采购的具体规定（如涉及）_____。</w:t>
      </w:r>
      <w:r>
        <w:rPr>
          <w:rFonts w:ascii="宋体" w:hAnsi="宋体"/>
          <w:color w:val="000000"/>
          <w:sz w:val="24"/>
          <w:highlight w:val="none"/>
        </w:rPr>
      </w:r>
      <w:r/>
    </w:p>
    <w:p>
      <w:pPr>
        <w:pStyle w:val="91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关于无线局域网认证产品政府采购清单中的产品，优先采购的具体规定（如涉及）_____。</w:t>
      </w:r>
      <w:r>
        <w:rPr>
          <w:rFonts w:ascii="宋体" w:hAnsi="宋体"/>
          <w:color w:val="000000"/>
          <w:sz w:val="24"/>
          <w:highlight w:val="none"/>
        </w:rPr>
      </w:r>
      <w:r/>
    </w:p>
    <w:p>
      <w:pPr>
        <w:pStyle w:val="91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w:t>
      </w:r>
      <w:bookmarkStart w:id="786" w:name="_Toc142311048"/>
      <w:r/>
      <w:bookmarkStart w:id="787" w:name="_Toc265228384"/>
      <w:r/>
      <w:bookmarkStart w:id="788" w:name="_Toc520356170"/>
      <w:r/>
      <w:bookmarkStart w:id="789" w:name="_Toc164608660"/>
      <w:r/>
      <w:bookmarkStart w:id="790" w:name="_Toc151193716"/>
      <w:r/>
      <w:bookmarkStart w:id="791" w:name="_Toc164608815"/>
      <w:r/>
      <w:bookmarkStart w:id="792" w:name="_Toc127151747"/>
      <w:r/>
      <w:bookmarkStart w:id="793" w:name="_Toc150509297"/>
      <w:r/>
      <w:bookmarkStart w:id="794" w:name="_Toc305158888"/>
      <w:r/>
      <w:bookmarkStart w:id="795" w:name="_Toc151193644"/>
      <w:r/>
      <w:bookmarkStart w:id="796" w:name="_Toc264969236"/>
      <w:r/>
      <w:bookmarkStart w:id="797" w:name="_Toc151190173"/>
      <w:r/>
      <w:bookmarkStart w:id="798" w:name="_Toc150774646"/>
      <w:r/>
      <w:bookmarkStart w:id="799" w:name="_Toc164229241"/>
      <w:r/>
      <w:bookmarkStart w:id="800" w:name="_Toc164351640"/>
      <w:r/>
      <w:bookmarkStart w:id="801" w:name="_Toc127161460"/>
      <w:r/>
      <w:bookmarkStart w:id="802" w:name="_Toc127151546"/>
      <w:r/>
      <w:bookmarkStart w:id="803" w:name="_Toc226965736"/>
      <w:r/>
      <w:bookmarkStart w:id="804" w:name="_Ref467307010"/>
      <w:r/>
      <w:bookmarkStart w:id="805" w:name="_Toc151193934"/>
      <w:r/>
      <w:bookmarkStart w:id="806" w:name="_Toc226309790"/>
      <w:r/>
      <w:bookmarkStart w:id="807" w:name="_Toc149720839"/>
      <w:r/>
      <w:bookmarkStart w:id="808" w:name="_Toc164229387"/>
      <w:r/>
      <w:bookmarkStart w:id="809" w:name="_Toc226965819"/>
      <w:r/>
      <w:bookmarkStart w:id="810" w:name="_Toc305158814"/>
      <w:r/>
      <w:bookmarkStart w:id="811" w:name="_Toc226337242"/>
      <w:r/>
      <w:bookmarkStart w:id="812" w:name="_Toc195842911"/>
      <w:r/>
      <w:bookmarkStart w:id="813" w:name="_Toc150480784"/>
      <w:r/>
      <w:bookmarkStart w:id="814" w:name="_Toc151193860"/>
      <w:r/>
      <w:bookmarkStart w:id="815" w:name="_Toc151193788"/>
      <w:r/>
      <w:bookmarkStart w:id="816" w:name="_Toc150774751"/>
      <w:r>
        <w:rPr>
          <w:rFonts w:ascii="宋体" w:hAnsi="宋体"/>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olor w:val="000000"/>
          <w:sz w:val="24"/>
          <w:highlight w:val="none"/>
        </w:rPr>
      </w:r>
      <w:r/>
    </w:p>
    <w:p>
      <w:pPr>
        <w:pStyle w:val="958"/>
        <w:ind w:left="993" w:firstLine="136"/>
        <w:spacing w:line="360" w:lineRule="auto"/>
        <w:tabs>
          <w:tab w:val="left" w:pos="900" w:leader="none"/>
          <w:tab w:val="left" w:pos="2127" w:leader="none"/>
        </w:tabs>
        <w:rPr>
          <w:rFonts w:hAnsi="宋体"/>
          <w:color w:val="000000"/>
          <w:sz w:val="24"/>
          <w:szCs w:val="24"/>
          <w:highlight w:val="none"/>
        </w:rPr>
      </w:pPr>
      <w:r>
        <w:rPr>
          <w:rFonts w:hAnsi="宋体"/>
          <w:color w:val="000000"/>
          <w:sz w:val="24"/>
          <w:szCs w:val="24"/>
          <w:highlight w:val="none"/>
        </w:rPr>
        <w:t xml:space="preserve">□随机抽取</w:t>
      </w:r>
      <w:r>
        <w:rPr>
          <w:rFonts w:hAnsi="宋体"/>
          <w:color w:val="000000"/>
          <w:sz w:val="24"/>
          <w:szCs w:val="24"/>
          <w:highlight w:val="none"/>
        </w:rPr>
      </w:r>
      <w:r/>
    </w:p>
    <w:p>
      <w:pPr>
        <w:pStyle w:val="958"/>
        <w:ind w:left="993" w:firstLine="136"/>
        <w:spacing w:line="360" w:lineRule="auto"/>
        <w:tabs>
          <w:tab w:val="left" w:pos="900" w:leader="none"/>
          <w:tab w:val="left" w:pos="2127" w:leader="none"/>
        </w:tabs>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其他方式，具体要求：</w:t>
      </w:r>
      <w:r>
        <w:rPr>
          <w:rFonts w:hAnsi="宋体"/>
          <w:color w:val="000000"/>
          <w:sz w:val="24"/>
          <w:szCs w:val="24"/>
          <w:highlight w:val="none"/>
          <w:u w:val="single"/>
        </w:rPr>
        <w:t xml:space="preserve">投标总价最低的</w:t>
      </w:r>
      <w:r>
        <w:rPr>
          <w:rFonts w:hAnsi="宋体"/>
          <w:color w:val="000000"/>
          <w:sz w:val="24"/>
          <w:szCs w:val="24"/>
          <w:highlight w:val="none"/>
        </w:rPr>
      </w:r>
      <w:r/>
    </w:p>
    <w:p>
      <w:pPr>
        <w:pStyle w:val="958"/>
        <w:ind w:left="993" w:firstLine="136"/>
        <w:spacing w:line="360" w:lineRule="auto"/>
        <w:tabs>
          <w:tab w:val="left" w:pos="900" w:leader="none"/>
          <w:tab w:val="left" w:pos="2127" w:leader="none"/>
        </w:tabs>
        <w:rPr>
          <w:rFonts w:hAnsi="宋体"/>
          <w:color w:val="000000"/>
          <w:sz w:val="24"/>
          <w:highlight w:val="none"/>
        </w:rPr>
      </w:pPr>
      <w:r>
        <w:rPr>
          <w:rFonts w:hAnsi="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评标委员会要对评分汇总情况进行复核，特别是对排名第一的、报价最低的、投标或</w:t>
      </w:r>
      <w:r>
        <w:rPr>
          <w:rFonts w:hint="eastAsia" w:ascii="宋体" w:hAnsi="宋体"/>
          <w:color w:val="000000"/>
          <w:sz w:val="24"/>
          <w:highlight w:val="none"/>
        </w:rPr>
        <w:t xml:space="preserve">响应</w:t>
      </w:r>
      <w:r>
        <w:rPr>
          <w:rFonts w:ascii="宋体" w:hAnsi="宋体"/>
          <w:color w:val="000000"/>
          <w:sz w:val="24"/>
          <w:highlight w:val="none"/>
        </w:rPr>
        <w:t xml:space="preserve">文件被认定为无效的情形进行重点复核。</w:t>
      </w:r>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评标委员会将根据各投标人的评标排序，依次推荐本项目（</w:t>
      </w:r>
      <w:r>
        <w:rPr>
          <w:rFonts w:hint="eastAsia" w:ascii="宋体" w:hAnsi="宋体"/>
          <w:color w:val="000000"/>
          <w:sz w:val="24"/>
          <w:highlight w:val="none"/>
        </w:rPr>
        <w:t xml:space="preserve">各</w:t>
      </w:r>
      <w:r>
        <w:rPr>
          <w:rFonts w:ascii="宋体" w:hAnsi="宋体"/>
          <w:color w:val="000000"/>
          <w:sz w:val="24"/>
          <w:highlight w:val="none"/>
        </w:rPr>
        <w:t xml:space="preserve">采购包）的中标候选人，起草并签署评标报告。本项目（</w:t>
      </w:r>
      <w:r>
        <w:rPr>
          <w:rFonts w:hint="eastAsia" w:ascii="宋体" w:hAnsi="宋体"/>
          <w:color w:val="000000"/>
          <w:sz w:val="24"/>
          <w:highlight w:val="none"/>
        </w:rPr>
        <w:t xml:space="preserve">各</w:t>
      </w:r>
      <w:r>
        <w:rPr>
          <w:rFonts w:ascii="宋体" w:hAnsi="宋体"/>
          <w:color w:val="000000"/>
          <w:sz w:val="24"/>
          <w:highlight w:val="none"/>
        </w:rPr>
        <w:t xml:space="preserve">采购包）评标委员会共（各）推荐</w:t>
      </w:r>
      <w:r>
        <w:rPr>
          <w:rFonts w:hint="eastAsia" w:ascii="宋体" w:hAnsi="宋体"/>
          <w:color w:val="000000"/>
          <w:sz w:val="24"/>
          <w:highlight w:val="none"/>
        </w:rPr>
        <w:t xml:space="preserve">不少于3</w:t>
      </w:r>
      <w:r>
        <w:rPr>
          <w:rFonts w:ascii="宋体" w:hAnsi="宋体"/>
          <w:color w:val="000000"/>
          <w:sz w:val="24"/>
          <w:highlight w:val="none"/>
        </w:rPr>
        <w:t xml:space="preserve">名中标候选人。</w:t>
      </w:r>
      <w:r>
        <w:rPr>
          <w:rFonts w:ascii="宋体" w:hAnsi="宋体"/>
          <w:color w:val="000000"/>
          <w:sz w:val="24"/>
          <w:highlight w:val="none"/>
        </w:rPr>
      </w:r>
      <w:r/>
    </w:p>
    <w:p>
      <w:pPr>
        <w:pStyle w:val="91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报告违法行为</w:t>
      </w:r>
      <w:r>
        <w:rPr>
          <w:rFonts w:ascii="宋体" w:hAnsi="宋体"/>
          <w:color w:val="000000"/>
          <w:sz w:val="24"/>
          <w:highlight w:val="none"/>
        </w:rPr>
      </w:r>
      <w:r/>
    </w:p>
    <w:p>
      <w:pPr>
        <w:pStyle w:val="91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919"/>
        <w:numPr>
          <w:ilvl w:val="0"/>
          <w:numId w:val="14"/>
        </w:numPr>
        <w:jc w:val="left"/>
        <w:widowControl/>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t xml:space="preserve">评标标准</w:t>
      </w:r>
      <w:r>
        <w:rPr>
          <w:rFonts w:ascii="宋体" w:hAnsi="宋体"/>
          <w:b/>
          <w:color w:val="000000"/>
          <w:sz w:val="24"/>
          <w:highlight w:val="none"/>
        </w:rPr>
      </w:r>
      <w:r/>
    </w:p>
    <w:tbl>
      <w:tblPr>
        <w:tblW w:w="95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19"/>
        <w:gridCol w:w="851"/>
        <w:gridCol w:w="6682"/>
      </w:tblGrid>
      <w:tr>
        <w:trPr>
          <w:trHeight w:val="660"/>
        </w:trPr>
        <w:tc>
          <w:tcPr>
            <w:tcW w:w="814" w:type="dxa"/>
            <w:vAlign w:val="center"/>
            <w:textDirection w:val="lrTb"/>
            <w:noWrap w:val="false"/>
          </w:tcPr>
          <w:p>
            <w:pPr>
              <w:pStyle w:val="919"/>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219" w:type="dxa"/>
            <w:vAlign w:val="center"/>
            <w:textDirection w:val="lrTb"/>
            <w:noWrap w:val="false"/>
          </w:tcPr>
          <w:p>
            <w:pPr>
              <w:pStyle w:val="919"/>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评分项目</w:t>
            </w:r>
            <w:r>
              <w:rPr>
                <w:rFonts w:ascii="宋体" w:hAnsi="宋体" w:cs="宋体"/>
                <w:b/>
                <w:bCs/>
                <w:color w:val="000000"/>
                <w:sz w:val="24"/>
                <w:highlight w:val="none"/>
              </w:rPr>
            </w:r>
            <w:r/>
          </w:p>
        </w:tc>
        <w:tc>
          <w:tcPr>
            <w:tcW w:w="851" w:type="dxa"/>
            <w:vAlign w:val="center"/>
            <w:textDirection w:val="lrTb"/>
            <w:noWrap w:val="false"/>
          </w:tcPr>
          <w:p>
            <w:pPr>
              <w:pStyle w:val="919"/>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6682" w:type="dxa"/>
            <w:vAlign w:val="center"/>
            <w:textDirection w:val="lrTb"/>
            <w:noWrap w:val="false"/>
          </w:tcPr>
          <w:p>
            <w:pPr>
              <w:pStyle w:val="919"/>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r>
      <w:tr>
        <w:trPr>
          <w:trHeight w:val="90"/>
        </w:trPr>
        <w:tc>
          <w:tcPr>
            <w:tcW w:w="814" w:type="dxa"/>
            <w:vAlign w:val="center"/>
            <w:textDirection w:val="lrTb"/>
            <w:noWrap w:val="false"/>
          </w:tcPr>
          <w:p>
            <w:pPr>
              <w:pStyle w:val="919"/>
              <w:jc w:val="center"/>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ascii="宋体" w:hAnsi="宋体" w:cs="宋体"/>
                <w:b w:val="0"/>
                <w:bCs w:val="0"/>
                <w:color w:val="000000"/>
                <w:sz w:val="24"/>
                <w:highlight w:val="none"/>
              </w:rPr>
            </w:r>
            <w:r/>
          </w:p>
        </w:tc>
        <w:tc>
          <w:tcPr>
            <w:tcW w:w="1219" w:type="dxa"/>
            <w:vAlign w:val="center"/>
            <w:textDirection w:val="lrTb"/>
            <w:noWrap w:val="false"/>
          </w:tcPr>
          <w:p>
            <w:pPr>
              <w:pStyle w:val="919"/>
              <w:jc w:val="center"/>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价格评分</w:t>
            </w:r>
            <w:r>
              <w:rPr>
                <w:rFonts w:ascii="宋体" w:hAnsi="宋体" w:cs="宋体"/>
                <w:b w:val="0"/>
                <w:bCs w:val="0"/>
                <w:color w:val="000000"/>
                <w:sz w:val="24"/>
                <w:highlight w:val="none"/>
              </w:rPr>
            </w:r>
            <w:r/>
          </w:p>
        </w:tc>
        <w:tc>
          <w:tcPr>
            <w:tcW w:w="851" w:type="dxa"/>
            <w:vAlign w:val="center"/>
            <w:textDirection w:val="lrTb"/>
            <w:noWrap w:val="false"/>
          </w:tcPr>
          <w:p>
            <w:pPr>
              <w:pStyle w:val="919"/>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30分</w:t>
            </w:r>
            <w:r>
              <w:rPr>
                <w:rFonts w:ascii="宋体" w:hAnsi="宋体" w:cs="宋体"/>
                <w:b/>
                <w:bCs/>
                <w:color w:val="000000"/>
                <w:sz w:val="24"/>
                <w:highlight w:val="none"/>
              </w:rPr>
            </w:r>
            <w:r/>
          </w:p>
        </w:tc>
        <w:tc>
          <w:tcPr>
            <w:tcW w:w="6682" w:type="dxa"/>
            <w:vAlign w:val="top"/>
            <w:textDirection w:val="lrTb"/>
            <w:noWrap w:val="false"/>
          </w:tcPr>
          <w:p>
            <w:pPr>
              <w:pStyle w:val="919"/>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zh-CN" w:eastAsia="zh-CN"/>
              </w:rPr>
              <w:t xml:space="preserve">投标</w:t>
            </w:r>
            <w:r>
              <w:rPr>
                <w:rFonts w:hint="eastAsia" w:ascii="宋体" w:hAnsi="宋体" w:eastAsia="宋体" w:cs="宋体"/>
                <w:color w:val="000000"/>
                <w:sz w:val="24"/>
                <w:highlight w:val="none"/>
                <w:lang w:val="zh-CN"/>
              </w:rPr>
              <w:t xml:space="preserve">报价在项目最高限价以下的为有效报价，超出此范围的报价为无效报价。无效报价的</w:t>
            </w:r>
            <w:r>
              <w:rPr>
                <w:rFonts w:hint="eastAsia" w:ascii="宋体" w:hAnsi="宋体" w:eastAsia="宋体" w:cs="宋体"/>
                <w:color w:val="000000"/>
                <w:sz w:val="24"/>
                <w:highlight w:val="none"/>
                <w:lang w:val="zh-CN" w:eastAsia="zh-CN"/>
              </w:rPr>
              <w:t xml:space="preserve">投标</w:t>
            </w:r>
            <w:r>
              <w:rPr>
                <w:rFonts w:hint="eastAsia" w:ascii="宋体" w:hAnsi="宋体" w:eastAsia="宋体" w:cs="宋体"/>
                <w:color w:val="000000"/>
                <w:sz w:val="24"/>
                <w:highlight w:val="none"/>
                <w:lang w:val="zh-CN"/>
              </w:rPr>
              <w:t xml:space="preserve">文件不进行评</w:t>
            </w:r>
            <w:r>
              <w:rPr>
                <w:rFonts w:hint="eastAsia" w:ascii="宋体" w:hAnsi="宋体" w:eastAsia="宋体" w:cs="宋体"/>
                <w:color w:val="000000"/>
                <w:sz w:val="24"/>
                <w:highlight w:val="none"/>
                <w:lang w:val="zh-CN" w:eastAsia="zh-CN"/>
              </w:rPr>
              <w:t xml:space="preserve">审</w:t>
            </w:r>
            <w:r>
              <w:rPr>
                <w:rFonts w:hint="eastAsia" w:ascii="宋体" w:hAnsi="宋体" w:eastAsia="宋体" w:cs="宋体"/>
                <w:color w:val="000000"/>
                <w:sz w:val="24"/>
                <w:highlight w:val="none"/>
                <w:lang w:val="zh-CN"/>
              </w:rPr>
              <w:t xml:space="preserve">，也不</w:t>
            </w:r>
            <w:r>
              <w:rPr>
                <w:rFonts w:hint="eastAsia" w:ascii="宋体" w:hAnsi="宋体" w:eastAsia="宋体" w:cs="宋体"/>
                <w:color w:val="000000"/>
                <w:sz w:val="24"/>
                <w:highlight w:val="none"/>
                <w:lang w:val="zh-CN" w:eastAsia="zh-CN"/>
              </w:rPr>
              <w:t xml:space="preserve">得中标</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919"/>
              <w:spacing w:line="3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lang w:val="zh-CN" w:eastAsia="zh-CN"/>
              </w:rPr>
              <w:t xml:space="preserve">投标</w:t>
            </w:r>
            <w:r>
              <w:rPr>
                <w:rFonts w:hint="eastAsia" w:ascii="宋体" w:hAnsi="宋体" w:eastAsia="宋体" w:cs="宋体"/>
                <w:color w:val="000000"/>
                <w:sz w:val="24"/>
                <w:highlight w:val="none"/>
                <w:lang w:val="zh-CN"/>
              </w:rPr>
              <w:t xml:space="preserve">报价从低到高分值依次由高到低排序，以最低有效报价作为</w:t>
            </w:r>
            <w:r>
              <w:rPr>
                <w:rFonts w:hint="eastAsia" w:ascii="宋体" w:hAnsi="宋体" w:eastAsia="宋体" w:cs="宋体"/>
                <w:color w:val="000000"/>
                <w:sz w:val="24"/>
                <w:highlight w:val="none"/>
                <w:lang w:val="zh-CN" w:eastAsia="zh-CN"/>
              </w:rPr>
              <w:t xml:space="preserve">投标</w:t>
            </w:r>
            <w:r>
              <w:rPr>
                <w:rFonts w:hint="eastAsia" w:ascii="宋体" w:hAnsi="宋体" w:eastAsia="宋体" w:cs="宋体"/>
                <w:color w:val="000000"/>
                <w:sz w:val="24"/>
                <w:highlight w:val="none"/>
                <w:lang w:val="zh-CN"/>
              </w:rPr>
              <w:t xml:space="preserve">基准价，其价格分为满分30分，其他</w:t>
            </w:r>
            <w:r>
              <w:rPr>
                <w:rFonts w:hint="eastAsia" w:ascii="宋体" w:hAnsi="宋体" w:eastAsia="宋体" w:cs="宋体"/>
                <w:color w:val="000000"/>
                <w:sz w:val="24"/>
                <w:highlight w:val="none"/>
                <w:lang w:val="zh-CN" w:eastAsia="zh-CN"/>
              </w:rPr>
              <w:t xml:space="preserve">投标单位</w:t>
            </w:r>
            <w:r>
              <w:rPr>
                <w:rFonts w:hint="eastAsia" w:ascii="宋体" w:hAnsi="宋体" w:eastAsia="宋体" w:cs="宋体"/>
                <w:color w:val="000000"/>
                <w:sz w:val="24"/>
                <w:highlight w:val="none"/>
                <w:lang w:val="zh-CN"/>
              </w:rPr>
              <w:t xml:space="preserve">的价格分统一按照下列公式计算（计算结果四舍五入保留两位小数）：报价得分=（</w:t>
            </w:r>
            <w:r>
              <w:rPr>
                <w:rFonts w:hint="eastAsia" w:ascii="宋体" w:hAnsi="宋体" w:eastAsia="宋体" w:cs="宋体"/>
                <w:color w:val="000000"/>
                <w:sz w:val="24"/>
                <w:highlight w:val="none"/>
                <w:lang w:val="zh-CN" w:eastAsia="zh-CN"/>
              </w:rPr>
              <w:t xml:space="preserve">投标</w:t>
            </w:r>
            <w:r>
              <w:rPr>
                <w:rFonts w:hint="eastAsia" w:ascii="宋体" w:hAnsi="宋体" w:eastAsia="宋体" w:cs="宋体"/>
                <w:color w:val="000000"/>
                <w:sz w:val="24"/>
                <w:highlight w:val="none"/>
                <w:lang w:val="zh-CN"/>
              </w:rPr>
              <w:t xml:space="preserve">基准价/</w:t>
            </w:r>
            <w:r>
              <w:rPr>
                <w:rFonts w:hint="eastAsia" w:ascii="宋体" w:hAnsi="宋体" w:eastAsia="宋体" w:cs="宋体"/>
                <w:color w:val="000000"/>
                <w:sz w:val="24"/>
                <w:highlight w:val="none"/>
                <w:lang w:val="zh-CN" w:eastAsia="zh-CN"/>
              </w:rPr>
              <w:t xml:space="preserve">投标</w:t>
            </w:r>
            <w:r>
              <w:rPr>
                <w:rFonts w:hint="eastAsia" w:ascii="宋体" w:hAnsi="宋体" w:eastAsia="宋体" w:cs="宋体"/>
                <w:color w:val="000000"/>
                <w:sz w:val="24"/>
                <w:highlight w:val="none"/>
                <w:lang w:val="zh-CN"/>
              </w:rPr>
              <w:t xml:space="preserve">报价）*30*100</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919"/>
              <w:spacing w:line="360" w:lineRule="exact"/>
              <w:rPr>
                <w:rFonts w:ascii="宋体" w:hAnsi="宋体" w:cs="宋体"/>
                <w:color w:val="000000"/>
                <w:sz w:val="24"/>
                <w:highlight w:val="none"/>
              </w:rPr>
            </w:pPr>
            <w:r>
              <w:rPr>
                <w:rFonts w:hint="eastAsia" w:ascii="宋体" w:hAnsi="宋体" w:eastAsia="宋体" w:cs="宋体"/>
                <w:b/>
                <w:bCs/>
                <w:color w:val="000000"/>
                <w:sz w:val="24"/>
                <w:highlight w:val="none"/>
                <w:lang w:val="zh-CN"/>
              </w:rPr>
              <w:t xml:space="preserve">注：此处投标报价指经过报价修正，及因落实政府采购政策进行价格调整后的报价，详见第四章《评标</w:t>
            </w:r>
            <w:r>
              <w:rPr>
                <w:rFonts w:hint="eastAsia" w:ascii="宋体" w:hAnsi="宋体" w:eastAsia="宋体" w:cs="宋体"/>
                <w:b/>
                <w:bCs/>
                <w:color w:val="000000"/>
                <w:sz w:val="24"/>
                <w:highlight w:val="none"/>
                <w:lang w:val="en-US" w:eastAsia="zh-CN"/>
              </w:rPr>
              <w:t xml:space="preserve">程序、评标</w:t>
            </w:r>
            <w:r>
              <w:rPr>
                <w:rFonts w:hint="eastAsia" w:ascii="宋体" w:hAnsi="宋体" w:eastAsia="宋体" w:cs="宋体"/>
                <w:b/>
                <w:bCs/>
                <w:color w:val="000000"/>
                <w:sz w:val="24"/>
                <w:highlight w:val="none"/>
                <w:lang w:val="zh-CN"/>
              </w:rPr>
              <w:t xml:space="preserve">方法和评标标准》2.4及2.5。</w:t>
            </w:r>
            <w:r>
              <w:rPr>
                <w:rFonts w:ascii="宋体" w:hAnsi="宋体" w:cs="宋体"/>
                <w:color w:val="000000"/>
                <w:sz w:val="24"/>
                <w:highlight w:val="none"/>
              </w:rPr>
            </w:r>
            <w:r/>
          </w:p>
        </w:tc>
      </w:tr>
      <w:tr>
        <w:trPr>
          <w:trHeight w:val="428"/>
        </w:trPr>
        <w:tc>
          <w:tcPr>
            <w:tcW w:w="814" w:type="dxa"/>
            <w:vAlign w:val="center"/>
            <w:textDirection w:val="lrTb"/>
            <w:noWrap w:val="false"/>
          </w:tcPr>
          <w:p>
            <w:pPr>
              <w:pStyle w:val="919"/>
              <w:jc w:val="center"/>
              <w:widowControl/>
              <w:rPr>
                <w:rFonts w:ascii="宋体" w:hAnsi="宋体" w:cs="宋体"/>
                <w:b/>
                <w:bCs/>
                <w:color w:val="000000"/>
                <w:sz w:val="24"/>
                <w:highlight w:val="none"/>
              </w:rPr>
            </w:pPr>
            <w:r>
              <w:rPr>
                <w:rFonts w:ascii="宋体" w:hAnsi="宋体" w:cs="宋体"/>
                <w:b/>
                <w:bCs/>
                <w:color w:val="000000"/>
                <w:sz w:val="24"/>
                <w:highlight w:val="none"/>
              </w:rPr>
              <w:t xml:space="preserve">2</w:t>
            </w:r>
            <w:r>
              <w:rPr>
                <w:rFonts w:ascii="宋体" w:hAnsi="宋体" w:cs="宋体"/>
                <w:b/>
                <w:bCs/>
                <w:color w:val="000000"/>
                <w:sz w:val="24"/>
                <w:highlight w:val="none"/>
              </w:rPr>
            </w:r>
            <w:r/>
          </w:p>
        </w:tc>
        <w:tc>
          <w:tcPr>
            <w:tcW w:w="1219" w:type="dxa"/>
            <w:vAlign w:val="center"/>
            <w:textDirection w:val="lrTb"/>
            <w:noWrap w:val="false"/>
          </w:tcPr>
          <w:p>
            <w:pPr>
              <w:pStyle w:val="919"/>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主观分</w:t>
            </w:r>
            <w:r>
              <w:rPr>
                <w:rFonts w:ascii="宋体" w:hAnsi="宋体" w:cs="宋体"/>
                <w:b/>
                <w:bCs/>
                <w:color w:val="000000"/>
                <w:sz w:val="24"/>
                <w:highlight w:val="none"/>
              </w:rPr>
            </w:r>
            <w:r/>
          </w:p>
        </w:tc>
        <w:tc>
          <w:tcPr>
            <w:tcW w:w="851" w:type="dxa"/>
            <w:vAlign w:val="center"/>
            <w:textDirection w:val="lrTb"/>
            <w:noWrap w:val="false"/>
          </w:tcPr>
          <w:p>
            <w:pPr>
              <w:pStyle w:val="919"/>
              <w:jc w:val="center"/>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34</w:t>
            </w:r>
            <w:r>
              <w:rPr>
                <w:rFonts w:hint="eastAsia" w:ascii="宋体" w:hAnsi="宋体" w:cs="宋体"/>
                <w:b/>
                <w:bCs/>
                <w:color w:val="000000" w:themeColor="text1"/>
                <w:sz w:val="24"/>
                <w:highlight w:val="none"/>
              </w:rPr>
              <w:t xml:space="preserve">分</w:t>
            </w:r>
            <w:r>
              <w:rPr>
                <w:rFonts w:ascii="宋体" w:hAnsi="宋体" w:cs="宋体"/>
                <w:b/>
                <w:bCs/>
                <w:color w:val="000000" w:themeColor="text1"/>
                <w:sz w:val="24"/>
                <w:highlight w:val="none"/>
              </w:rPr>
            </w:r>
            <w:r>
              <w:rPr>
                <w:color w:val="000000" w:themeColor="text1"/>
              </w:rPr>
            </w:r>
          </w:p>
        </w:tc>
        <w:tc>
          <w:tcPr>
            <w:tcW w:w="6682" w:type="dxa"/>
            <w:vAlign w:val="center"/>
            <w:textDirection w:val="lrTb"/>
            <w:noWrap w:val="false"/>
          </w:tcPr>
          <w:p>
            <w:pPr>
              <w:pStyle w:val="919"/>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rPr>
            </w:r>
          </w:p>
        </w:tc>
      </w:tr>
      <w:tr>
        <w:trPr>
          <w:trHeight w:val="90"/>
        </w:trPr>
        <w:tc>
          <w:tcPr>
            <w:tcW w:w="814" w:type="dxa"/>
            <w:vAlign w:val="center"/>
            <w:textDirection w:val="lrTb"/>
            <w:noWrap w:val="false"/>
          </w:tcPr>
          <w:p>
            <w:pPr>
              <w:pStyle w:val="919"/>
              <w:jc w:val="center"/>
              <w:widowControl/>
              <w:rPr>
                <w:rFonts w:ascii="宋体" w:hAnsi="宋体" w:cs="宋体"/>
                <w:b w:val="0"/>
                <w:bCs w:val="0"/>
                <w:color w:val="000000"/>
                <w:sz w:val="24"/>
                <w:highlight w:val="none"/>
              </w:rPr>
            </w:pPr>
            <w:r>
              <w:rPr>
                <w:rFonts w:ascii="宋体" w:hAnsi="宋体" w:cs="宋体"/>
                <w:b w:val="0"/>
                <w:bCs w:val="0"/>
                <w:color w:val="000000"/>
                <w:sz w:val="24"/>
                <w:highlight w:val="none"/>
              </w:rPr>
              <w:t xml:space="preserve">2.1</w:t>
            </w:r>
            <w:r>
              <w:rPr>
                <w:rFonts w:ascii="宋体" w:hAnsi="宋体" w:cs="宋体"/>
                <w:b w:val="0"/>
                <w:bCs w:val="0"/>
                <w:color w:val="000000"/>
                <w:sz w:val="24"/>
                <w:highlight w:val="none"/>
              </w:rPr>
            </w:r>
            <w:r/>
          </w:p>
        </w:tc>
        <w:tc>
          <w:tcPr>
            <w:tcW w:w="1219" w:type="dxa"/>
            <w:vAlign w:val="center"/>
            <w:textDirection w:val="lrTb"/>
            <w:noWrap w:val="false"/>
          </w:tcPr>
          <w:p>
            <w:pPr>
              <w:pStyle w:val="919"/>
              <w:jc w:val="center"/>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项目</w:t>
            </w:r>
            <w:r>
              <w:rPr>
                <w:rFonts w:hint="eastAsia" w:ascii="宋体" w:hAnsi="宋体" w:cs="宋体"/>
                <w:b w:val="0"/>
                <w:bCs w:val="0"/>
                <w:color w:val="000000"/>
                <w:sz w:val="24"/>
                <w:highlight w:val="none"/>
                <w:lang w:val="en-US" w:eastAsia="zh-CN"/>
              </w:rPr>
              <w:t xml:space="preserve">整体</w:t>
            </w:r>
            <w:r>
              <w:rPr>
                <w:rFonts w:hint="eastAsia" w:ascii="宋体" w:hAnsi="宋体" w:cs="宋体"/>
                <w:b w:val="0"/>
                <w:bCs w:val="0"/>
                <w:color w:val="000000"/>
                <w:sz w:val="24"/>
                <w:highlight w:val="none"/>
              </w:rPr>
              <w:t xml:space="preserve">实施</w:t>
            </w:r>
            <w:r>
              <w:rPr>
                <w:rFonts w:hint="eastAsia" w:ascii="宋体" w:hAnsi="宋体" w:cs="宋体"/>
                <w:b w:val="0"/>
                <w:bCs w:val="0"/>
                <w:color w:val="000000"/>
                <w:sz w:val="24"/>
                <w:highlight w:val="none"/>
                <w:lang w:eastAsia="zh-CN"/>
              </w:rPr>
              <w:t xml:space="preserve">方案</w:t>
            </w:r>
            <w:r>
              <w:rPr>
                <w:rFonts w:hint="eastAsia" w:ascii="宋体" w:hAnsi="宋体" w:eastAsia="宋体" w:cs="宋体"/>
                <w:b w:val="0"/>
                <w:bCs w:val="0"/>
                <w:color w:val="000000"/>
                <w:sz w:val="24"/>
                <w:highlight w:val="none"/>
                <w:lang w:eastAsia="zh-CN"/>
              </w:rPr>
            </w:r>
            <w:r/>
          </w:p>
        </w:tc>
        <w:tc>
          <w:tcPr>
            <w:tcW w:w="851" w:type="dxa"/>
            <w:vAlign w:val="center"/>
            <w:textDirection w:val="lrTb"/>
            <w:noWrap w:val="false"/>
          </w:tcPr>
          <w:p>
            <w:pPr>
              <w:pStyle w:val="919"/>
              <w:jc w:val="center"/>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10</w:t>
            </w:r>
            <w:r>
              <w:rPr>
                <w:rFonts w:hint="eastAsia" w:ascii="宋体" w:hAnsi="宋体" w:cs="宋体"/>
                <w:b/>
                <w:bCs/>
                <w:color w:val="000000" w:themeColor="text1"/>
                <w:sz w:val="24"/>
                <w:highlight w:val="none"/>
              </w:rPr>
              <w:t xml:space="preserve">分</w:t>
            </w:r>
            <w:r>
              <w:rPr>
                <w:rFonts w:ascii="宋体" w:hAnsi="宋体" w:cs="宋体"/>
                <w:b/>
                <w:bCs/>
                <w:color w:val="000000" w:themeColor="text1"/>
                <w:sz w:val="24"/>
                <w:highlight w:val="none"/>
              </w:rPr>
            </w:r>
            <w:r>
              <w:rPr>
                <w:color w:val="000000" w:themeColor="text1"/>
              </w:rPr>
            </w:r>
          </w:p>
        </w:tc>
        <w:tc>
          <w:tcPr>
            <w:tcW w:w="6682" w:type="dxa"/>
            <w:vAlign w:val="center"/>
            <w:textDirection w:val="lrTb"/>
            <w:noWrap w:val="false"/>
          </w:tcPr>
          <w:p>
            <w:pPr>
              <w:pStyle w:val="919"/>
              <w:spacing w:line="36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评委依据投标人提供的项目整体实施方案，从项目组织架构、人员配置、供货计划、安装部署、施工流程、进度管控、验收保障、交付保障等维度综合评审：</w:t>
            </w:r>
            <w:r>
              <w:rPr>
                <w:rFonts w:hint="eastAsia" w:ascii="宋体" w:hAnsi="宋体" w:eastAsia="宋体" w:cs="宋体"/>
                <w:b/>
                <w:bCs/>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1.方案内容完整详实、流程清晰、进度规划科学合理、保障措施完善，完全满足且优于采购需求，得</w:t>
            </w:r>
            <w:r>
              <w:rPr>
                <w:rFonts w:hint="eastAsia" w:ascii="宋体" w:hAnsi="宋体" w:eastAsia="宋体" w:cs="宋体"/>
                <w:color w:val="000000" w:themeColor="text1"/>
                <w:sz w:val="24"/>
                <w:highlight w:val="none"/>
                <w:lang w:val="en-US" w:eastAsia="zh-CN"/>
              </w:rPr>
              <w:t xml:space="preserve">10</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2.方案内容较为完整、流程规范、进度安排合理、保障措施齐全，完全满足采购需求，得</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3.方案内容基本完整、进度安排基本可行、基本保障项目实施，基本满足采购需求，得</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4.方案内容简略、流程不完善、进度规划不合理，无法完全满足采购需求，得</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cs="宋体"/>
                <w:b/>
                <w:bCs/>
                <w:color w:val="000000" w:themeColor="text1"/>
                <w:sz w:val="24"/>
                <w:highlight w:val="none"/>
              </w:rPr>
            </w:pPr>
            <w:r>
              <w:rPr>
                <w:rFonts w:hint="eastAsia" w:ascii="宋体" w:hAnsi="宋体" w:eastAsia="宋体" w:cs="宋体"/>
                <w:color w:val="000000" w:themeColor="text1"/>
                <w:sz w:val="24"/>
                <w:highlight w:val="none"/>
                <w:lang w:val="zh-CN"/>
              </w:rPr>
              <w:t xml:space="preserve">5.未提供实施方案，本项不得分。</w:t>
            </w:r>
            <w:r>
              <w:rPr>
                <w:rFonts w:hint="eastAsia" w:ascii="宋体" w:hAnsi="宋体" w:cs="宋体"/>
                <w:b/>
                <w:bCs/>
                <w:color w:val="000000" w:themeColor="text1"/>
                <w:sz w:val="24"/>
                <w:highlight w:val="none"/>
              </w:rPr>
            </w:r>
            <w:r>
              <w:rPr>
                <w:color w:val="000000" w:themeColor="text1"/>
              </w:rPr>
            </w:r>
          </w:p>
        </w:tc>
      </w:tr>
      <w:tr>
        <w:trPr>
          <w:trHeight w:val="90"/>
        </w:trPr>
        <w:tc>
          <w:tcPr>
            <w:tcW w:w="814" w:type="dxa"/>
            <w:vAlign w:val="center"/>
            <w:textDirection w:val="lrTb"/>
            <w:noWrap w:val="false"/>
          </w:tcPr>
          <w:p>
            <w:pPr>
              <w:pStyle w:val="919"/>
              <w:jc w:val="center"/>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2.2</w:t>
            </w:r>
            <w:r>
              <w:rPr>
                <w:rFonts w:hint="eastAsia" w:ascii="宋体" w:hAnsi="宋体" w:cs="宋体"/>
                <w:b w:val="0"/>
                <w:bCs w:val="0"/>
                <w:color w:val="000000"/>
                <w:sz w:val="24"/>
                <w:highlight w:val="none"/>
              </w:rPr>
            </w:r>
            <w:r/>
          </w:p>
        </w:tc>
        <w:tc>
          <w:tcPr>
            <w:tcW w:w="1219" w:type="dxa"/>
            <w:vAlign w:val="center"/>
            <w:textDirection w:val="lrTb"/>
            <w:noWrap w:val="false"/>
          </w:tcPr>
          <w:p>
            <w:pPr>
              <w:pStyle w:val="919"/>
              <w:jc w:val="center"/>
              <w:widowControl/>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技术</w:t>
            </w:r>
            <w:r>
              <w:rPr>
                <w:rFonts w:ascii="宋体" w:hAnsi="宋体"/>
                <w:b w:val="0"/>
                <w:bCs w:val="0"/>
                <w:color w:val="000000"/>
                <w:sz w:val="24"/>
                <w:highlight w:val="none"/>
              </w:rPr>
              <w:t xml:space="preserve">培训方案</w:t>
            </w:r>
            <w:r>
              <w:rPr>
                <w:rFonts w:hint="eastAsia" w:ascii="宋体" w:hAnsi="宋体" w:cs="宋体"/>
                <w:b w:val="0"/>
                <w:bCs w:val="0"/>
                <w:color w:val="000000"/>
                <w:sz w:val="24"/>
                <w:highlight w:val="none"/>
              </w:rPr>
            </w:r>
            <w:r/>
          </w:p>
        </w:tc>
        <w:tc>
          <w:tcPr>
            <w:tcW w:w="851" w:type="dxa"/>
            <w:vAlign w:val="center"/>
            <w:textDirection w:val="lrTb"/>
            <w:noWrap w:val="false"/>
          </w:tcPr>
          <w:p>
            <w:pPr>
              <w:pStyle w:val="919"/>
              <w:jc w:val="center"/>
              <w:widowControl/>
              <w:rPr>
                <w:rFonts w:hint="eastAsia" w:ascii="宋体" w:hAnsi="宋体" w:cs="宋体"/>
                <w:b/>
                <w:bCs/>
                <w:color w:val="000000" w:themeColor="text1"/>
                <w:sz w:val="24"/>
                <w:highlight w:val="none"/>
              </w:rPr>
            </w:pPr>
            <w:r>
              <w:rPr>
                <w:rFonts w:hint="eastAsia" w:ascii="宋体" w:hAnsi="宋体"/>
                <w:b/>
                <w:bCs/>
                <w:color w:val="000000" w:themeColor="text1"/>
                <w:sz w:val="24"/>
                <w:highlight w:val="none"/>
                <w:lang w:val="en-US" w:eastAsia="zh-CN"/>
              </w:rPr>
              <w:t xml:space="preserve">8</w:t>
            </w:r>
            <w:r>
              <w:rPr>
                <w:rFonts w:hint="eastAsia" w:ascii="宋体" w:hAnsi="宋体" w:cs="宋体"/>
                <w:b/>
                <w:bCs/>
                <w:color w:val="000000" w:themeColor="text1"/>
                <w:sz w:val="24"/>
                <w:highlight w:val="none"/>
              </w:rPr>
              <w:t xml:space="preserve">分</w:t>
            </w:r>
            <w:r>
              <w:rPr>
                <w:rFonts w:hint="eastAsia" w:ascii="宋体" w:hAnsi="宋体" w:cs="宋体"/>
                <w:b/>
                <w:bCs/>
                <w:color w:val="000000" w:themeColor="text1"/>
                <w:sz w:val="24"/>
                <w:highlight w:val="none"/>
              </w:rPr>
            </w:r>
            <w:r>
              <w:rPr>
                <w:color w:val="000000" w:themeColor="text1"/>
              </w:rPr>
            </w:r>
          </w:p>
        </w:tc>
        <w:tc>
          <w:tcPr>
            <w:tcW w:w="6682" w:type="dxa"/>
            <w:vAlign w:val="center"/>
            <w:textDirection w:val="lrTb"/>
            <w:noWrap w:val="false"/>
          </w:tcPr>
          <w:p>
            <w:pPr>
              <w:pStyle w:val="919"/>
              <w:spacing w:line="36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评委根据投标单位针对本项目提供的培训方案进行打分：包括培训内容、时间、地点、人次、安装维护、调试、配置及使用技能、业务人员培训、应用操作及使用等。</w:t>
            </w:r>
            <w:r>
              <w:rPr>
                <w:rFonts w:hint="eastAsia" w:ascii="宋体" w:hAnsi="宋体" w:eastAsia="宋体" w:cs="宋体"/>
                <w:b/>
                <w:bCs/>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1.培训方案全面详实、针对性强、可落地性高、培训体系完善，优于采购需求，得</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2.培训方案内容齐全、方式合理、覆盖全部培训需求，完全满足采购需求，得</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3.培训方案内容基本齐全，可满足基础培训要求，基本满足采购需求，得</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4.培训方案内容简单、针对性弱、覆盖不全，无法满足采购需求，得</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cs="宋体"/>
                <w:b/>
                <w:bCs/>
                <w:color w:val="000000" w:themeColor="text1"/>
                <w:sz w:val="24"/>
                <w:highlight w:val="none"/>
              </w:rPr>
            </w:pPr>
            <w:r>
              <w:rPr>
                <w:rFonts w:hint="eastAsia" w:ascii="宋体" w:hAnsi="宋体" w:eastAsia="宋体" w:cs="宋体"/>
                <w:color w:val="000000" w:themeColor="text1"/>
                <w:sz w:val="24"/>
                <w:highlight w:val="none"/>
                <w:lang w:val="zh-CN"/>
              </w:rPr>
              <w:t xml:space="preserve">5.未提供培训方案，本项不得分。</w:t>
            </w:r>
            <w:r>
              <w:rPr>
                <w:rFonts w:hint="eastAsia" w:ascii="宋体" w:hAnsi="宋体" w:cs="宋体"/>
                <w:b/>
                <w:bCs/>
                <w:color w:val="000000" w:themeColor="text1"/>
                <w:sz w:val="24"/>
                <w:highlight w:val="none"/>
              </w:rPr>
            </w:r>
            <w:r>
              <w:rPr>
                <w:color w:val="000000" w:themeColor="text1"/>
              </w:rPr>
            </w:r>
          </w:p>
        </w:tc>
      </w:tr>
      <w:tr>
        <w:trPr>
          <w:trHeight w:val="178"/>
        </w:trPr>
        <w:tc>
          <w:tcPr>
            <w:tcW w:w="814" w:type="dxa"/>
            <w:vAlign w:val="center"/>
            <w:textDirection w:val="lrTb"/>
            <w:noWrap w:val="false"/>
          </w:tcPr>
          <w:p>
            <w:pPr>
              <w:pStyle w:val="919"/>
              <w:jc w:val="center"/>
              <w:widowControl/>
              <w:rPr>
                <w:rFonts w:hint="eastAsia" w:ascii="宋体" w:hAnsi="宋体" w:cs="宋体"/>
                <w:b w:val="0"/>
                <w:bCs w:val="0"/>
                <w:color w:val="000000"/>
                <w:sz w:val="24"/>
                <w:highlight w:val="none"/>
              </w:rPr>
            </w:pPr>
            <w:r>
              <w:rPr>
                <w:rFonts w:ascii="宋体" w:hAnsi="宋体" w:cs="宋体"/>
                <w:b w:val="0"/>
                <w:bCs w:val="0"/>
                <w:color w:val="000000"/>
                <w:sz w:val="24"/>
                <w:highlight w:val="none"/>
              </w:rPr>
              <w:t xml:space="preserve">2.</w:t>
            </w: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rPr>
            </w:r>
            <w:r/>
          </w:p>
        </w:tc>
        <w:tc>
          <w:tcPr>
            <w:tcW w:w="1219" w:type="dxa"/>
            <w:vAlign w:val="center"/>
            <w:textDirection w:val="lrTb"/>
            <w:noWrap w:val="false"/>
          </w:tcPr>
          <w:p>
            <w:pPr>
              <w:pStyle w:val="919"/>
              <w:jc w:val="center"/>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售后服务管理方案</w:t>
            </w:r>
            <w:r>
              <w:rPr>
                <w:rFonts w:ascii="宋体" w:hAnsi="宋体" w:cs="宋体"/>
                <w:b w:val="0"/>
                <w:bCs w:val="0"/>
                <w:color w:val="000000"/>
                <w:sz w:val="24"/>
                <w:highlight w:val="none"/>
              </w:rPr>
            </w:r>
            <w:r/>
          </w:p>
        </w:tc>
        <w:tc>
          <w:tcPr>
            <w:tcW w:w="851" w:type="dxa"/>
            <w:vAlign w:val="center"/>
            <w:textDirection w:val="lrTb"/>
            <w:noWrap w:val="false"/>
          </w:tcPr>
          <w:p>
            <w:pPr>
              <w:pStyle w:val="919"/>
              <w:jc w:val="center"/>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8</w:t>
            </w:r>
            <w:r>
              <w:rPr>
                <w:rFonts w:hint="eastAsia" w:ascii="宋体" w:hAnsi="宋体" w:cs="宋体"/>
                <w:b/>
                <w:bCs/>
                <w:color w:val="000000" w:themeColor="text1"/>
                <w:sz w:val="24"/>
                <w:highlight w:val="none"/>
              </w:rPr>
              <w:t xml:space="preserve">分</w:t>
            </w:r>
            <w:r>
              <w:rPr>
                <w:rFonts w:ascii="宋体" w:hAnsi="宋体" w:cs="宋体"/>
                <w:b/>
                <w:bCs/>
                <w:color w:val="000000" w:themeColor="text1"/>
                <w:sz w:val="24"/>
                <w:highlight w:val="none"/>
              </w:rPr>
            </w:r>
            <w:r>
              <w:rPr>
                <w:color w:val="000000" w:themeColor="text1"/>
              </w:rPr>
            </w:r>
          </w:p>
        </w:tc>
        <w:tc>
          <w:tcPr>
            <w:tcW w:w="6682" w:type="dxa"/>
            <w:vAlign w:val="center"/>
            <w:textDirection w:val="lrTb"/>
            <w:noWrap w:val="false"/>
          </w:tcPr>
          <w:p>
            <w:pPr>
              <w:pStyle w:val="919"/>
              <w:spacing w:line="36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评委根据投标单位针对本项目制定的售后服务管理方案进行打分</w:t>
            </w:r>
            <w:r>
              <w:rPr>
                <w:rFonts w:hint="eastAsia" w:ascii="宋体" w:hAnsi="宋体" w:eastAsia="宋体" w:cs="宋体"/>
                <w:b/>
                <w:bCs/>
                <w:color w:val="000000" w:themeColor="text1"/>
                <w:sz w:val="24"/>
                <w:highlight w:val="none"/>
                <w:lang w:val="zh-CN" w:eastAsia="zh-CN"/>
              </w:rPr>
              <w:t xml:space="preserve">：</w:t>
            </w:r>
            <w:r>
              <w:rPr>
                <w:rFonts w:hint="eastAsia" w:ascii="宋体" w:hAnsi="宋体" w:eastAsia="宋体" w:cs="宋体"/>
                <w:b/>
                <w:bCs/>
                <w:color w:val="000000" w:themeColor="text1"/>
                <w:sz w:val="24"/>
                <w:highlight w:val="none"/>
                <w:lang w:val="zh-CN"/>
              </w:rPr>
              <w:t xml:space="preserve">包括售后服务人员、服务机制、响应时间、故障解决等内容的合理性和可行性</w:t>
            </w:r>
            <w:r>
              <w:rPr>
                <w:rFonts w:hint="eastAsia" w:ascii="宋体" w:hAnsi="宋体" w:eastAsia="宋体" w:cs="宋体"/>
                <w:b/>
                <w:bCs/>
                <w:color w:val="000000" w:themeColor="text1"/>
                <w:sz w:val="24"/>
                <w:highlight w:val="none"/>
                <w:lang w:val="zh-CN" w:eastAsia="zh-CN"/>
              </w:rPr>
              <w:t xml:space="preserve">。</w:t>
            </w:r>
            <w:r>
              <w:rPr>
                <w:rFonts w:hint="eastAsia" w:ascii="宋体" w:hAnsi="宋体" w:eastAsia="宋体" w:cs="宋体"/>
                <w:b/>
                <w:bCs/>
                <w:color w:val="000000" w:themeColor="text1"/>
                <w:sz w:val="24"/>
                <w:highlight w:val="none"/>
                <w:lang w:val="zh-CN" w:eastAsia="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1.售后服务体系完善、服务机制健全、响应及保障措施优异，优于采购需求，得</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2.售后服务体系完整、服务流程规范、保障措施到位，完全满足采购需求，得</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3.售后服务体系基本完整，可满足基础售后需求，基本满足采购需求，得</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4.售后服务内容简单、机制不完善，无法充分满足采购需求，得</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ascii="宋体" w:hAnsi="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5.未提供售后服务方案，本项不得分。</w:t>
            </w:r>
            <w:r>
              <w:rPr>
                <w:rFonts w:ascii="宋体" w:hAnsi="宋体" w:cs="宋体"/>
                <w:color w:val="000000" w:themeColor="text1"/>
                <w:sz w:val="24"/>
                <w:highlight w:val="none"/>
                <w:lang w:val="zh-CN"/>
              </w:rPr>
            </w:r>
            <w:r>
              <w:rPr>
                <w:color w:val="000000" w:themeColor="text1"/>
              </w:rPr>
            </w:r>
          </w:p>
        </w:tc>
      </w:tr>
      <w:tr>
        <w:trPr>
          <w:trHeight w:val="178"/>
        </w:trPr>
        <w:tc>
          <w:tcPr>
            <w:tcW w:w="814" w:type="dxa"/>
            <w:vAlign w:val="center"/>
            <w:textDirection w:val="lrTb"/>
            <w:noWrap w:val="false"/>
          </w:tcPr>
          <w:p>
            <w:pPr>
              <w:pStyle w:val="919"/>
              <w:jc w:val="center"/>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2.4</w:t>
            </w:r>
            <w:r>
              <w:rPr>
                <w:rFonts w:hint="eastAsia" w:ascii="宋体" w:hAnsi="宋体" w:cs="宋体"/>
                <w:b w:val="0"/>
                <w:bCs w:val="0"/>
                <w:color w:val="000000"/>
                <w:sz w:val="24"/>
                <w:highlight w:val="none"/>
              </w:rPr>
            </w:r>
            <w:r/>
          </w:p>
        </w:tc>
        <w:tc>
          <w:tcPr>
            <w:tcW w:w="1219" w:type="dxa"/>
            <w:vAlign w:val="center"/>
            <w:textDirection w:val="lrTb"/>
            <w:noWrap w:val="false"/>
          </w:tcPr>
          <w:p>
            <w:pPr>
              <w:pStyle w:val="919"/>
              <w:jc w:val="center"/>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质保期满后维保服务及收费方案</w:t>
            </w:r>
            <w:r>
              <w:rPr>
                <w:rFonts w:hint="eastAsia" w:ascii="宋体" w:hAnsi="宋体" w:cs="宋体"/>
                <w:b w:val="0"/>
                <w:bCs w:val="0"/>
                <w:color w:val="000000"/>
                <w:sz w:val="24"/>
                <w:highlight w:val="none"/>
              </w:rPr>
            </w:r>
            <w:r/>
          </w:p>
        </w:tc>
        <w:tc>
          <w:tcPr>
            <w:tcW w:w="851" w:type="dxa"/>
            <w:vAlign w:val="center"/>
            <w:textDirection w:val="lrTb"/>
            <w:noWrap w:val="false"/>
          </w:tcPr>
          <w:p>
            <w:pPr>
              <w:pStyle w:val="919"/>
              <w:jc w:val="center"/>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8</w:t>
            </w:r>
            <w:r>
              <w:rPr>
                <w:rFonts w:hint="eastAsia" w:ascii="宋体" w:hAnsi="宋体" w:cs="宋体"/>
                <w:b/>
                <w:bCs/>
                <w:color w:val="000000" w:themeColor="text1"/>
                <w:sz w:val="24"/>
                <w:highlight w:val="none"/>
              </w:rPr>
              <w:t xml:space="preserve">分</w:t>
            </w:r>
            <w:r>
              <w:rPr>
                <w:rFonts w:hint="eastAsia" w:ascii="宋体" w:hAnsi="宋体" w:cs="宋体"/>
                <w:b/>
                <w:bCs/>
                <w:color w:val="000000" w:themeColor="text1"/>
                <w:sz w:val="24"/>
                <w:highlight w:val="none"/>
              </w:rPr>
            </w:r>
            <w:r>
              <w:rPr>
                <w:color w:val="000000" w:themeColor="text1"/>
              </w:rPr>
            </w:r>
          </w:p>
        </w:tc>
        <w:tc>
          <w:tcPr>
            <w:tcW w:w="6682" w:type="dxa"/>
            <w:vAlign w:val="center"/>
            <w:textDirection w:val="lrTb"/>
            <w:noWrap w:val="false"/>
          </w:tcPr>
          <w:p>
            <w:pPr>
              <w:pStyle w:val="919"/>
              <w:spacing w:line="36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评委依据投标人提供的质保期届满后终身维修服务方案、配件供应保障、维修人工费政策、配件价格公示、维保增值服务等内容综合评审：</w:t>
            </w:r>
            <w:r>
              <w:rPr>
                <w:rFonts w:hint="eastAsia" w:ascii="宋体" w:hAnsi="宋体" w:eastAsia="宋体" w:cs="宋体"/>
                <w:b/>
                <w:bCs/>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1.终身维保方案完整清晰、配件保障充足、收费标准透明优惠、服务内容全面，优于采购需求，得</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2.终身维保方案完整、收费规范、配件供应有保障，完全满足采购需求，得</w:t>
            </w: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3.终身维保方案基本齐全、收费明确，基本满足采购需求，得</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4.维保方案简单、内容模糊、保障不足，得</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cs="宋体"/>
                <w:b/>
                <w:bCs/>
                <w:color w:val="000000" w:themeColor="text1"/>
                <w:sz w:val="24"/>
                <w:highlight w:val="none"/>
              </w:rPr>
            </w:pPr>
            <w:r>
              <w:rPr>
                <w:rFonts w:hint="eastAsia" w:ascii="宋体" w:hAnsi="宋体" w:eastAsia="宋体" w:cs="宋体"/>
                <w:color w:val="000000" w:themeColor="text1"/>
                <w:sz w:val="24"/>
                <w:highlight w:val="none"/>
                <w:lang w:val="zh-CN"/>
              </w:rPr>
              <w:t xml:space="preserve">5.未提供本项专项方案，本项不得分。</w:t>
            </w:r>
            <w:r>
              <w:rPr>
                <w:rFonts w:hint="eastAsia" w:ascii="宋体" w:hAnsi="宋体" w:cs="宋体"/>
                <w:b/>
                <w:bCs/>
                <w:color w:val="000000" w:themeColor="text1"/>
                <w:sz w:val="24"/>
                <w:highlight w:val="none"/>
              </w:rPr>
            </w:r>
            <w:r>
              <w:rPr>
                <w:color w:val="000000" w:themeColor="text1"/>
              </w:rPr>
            </w:r>
          </w:p>
        </w:tc>
      </w:tr>
      <w:tr>
        <w:trPr>
          <w:trHeight w:val="428"/>
        </w:trPr>
        <w:tc>
          <w:tcPr>
            <w:tcW w:w="814" w:type="dxa"/>
            <w:vAlign w:val="center"/>
            <w:textDirection w:val="lrTb"/>
            <w:noWrap w:val="false"/>
          </w:tcPr>
          <w:p>
            <w:pPr>
              <w:pStyle w:val="919"/>
              <w:jc w:val="center"/>
              <w:widowControl/>
              <w:rPr>
                <w:rFonts w:ascii="宋体" w:hAnsi="宋体" w:cs="宋体"/>
                <w:b/>
                <w:bCs/>
                <w:color w:val="000000"/>
                <w:sz w:val="24"/>
                <w:highlight w:val="none"/>
              </w:rPr>
            </w:pPr>
            <w:r>
              <w:rPr>
                <w:rFonts w:ascii="宋体" w:hAnsi="宋体" w:cs="宋体"/>
                <w:b/>
                <w:bCs/>
                <w:color w:val="000000"/>
                <w:sz w:val="24"/>
                <w:highlight w:val="none"/>
              </w:rPr>
              <w:t xml:space="preserve">3</w:t>
            </w:r>
            <w:r>
              <w:rPr>
                <w:rFonts w:ascii="宋体" w:hAnsi="宋体" w:cs="宋体"/>
                <w:b/>
                <w:bCs/>
                <w:color w:val="000000"/>
                <w:sz w:val="24"/>
                <w:highlight w:val="none"/>
              </w:rPr>
            </w:r>
            <w:r/>
          </w:p>
        </w:tc>
        <w:tc>
          <w:tcPr>
            <w:tcW w:w="1219" w:type="dxa"/>
            <w:vAlign w:val="center"/>
            <w:textDirection w:val="lrTb"/>
            <w:noWrap w:val="false"/>
          </w:tcPr>
          <w:p>
            <w:pPr>
              <w:pStyle w:val="919"/>
              <w:jc w:val="center"/>
              <w:widowControl/>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851" w:type="dxa"/>
            <w:vAlign w:val="center"/>
            <w:textDirection w:val="lrTb"/>
            <w:noWrap w:val="false"/>
          </w:tcPr>
          <w:p>
            <w:pPr>
              <w:pStyle w:val="919"/>
              <w:jc w:val="center"/>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36</w:t>
            </w:r>
            <w:r>
              <w:rPr>
                <w:rFonts w:hint="eastAsia" w:ascii="宋体" w:hAnsi="宋体" w:cs="宋体"/>
                <w:b/>
                <w:bCs/>
                <w:color w:val="000000" w:themeColor="text1"/>
                <w:sz w:val="24"/>
                <w:highlight w:val="none"/>
              </w:rPr>
              <w:t xml:space="preserve">分</w:t>
            </w:r>
            <w:r>
              <w:rPr>
                <w:rFonts w:ascii="宋体" w:hAnsi="宋体" w:cs="宋体"/>
                <w:b/>
                <w:bCs/>
                <w:color w:val="000000" w:themeColor="text1"/>
                <w:sz w:val="24"/>
                <w:highlight w:val="none"/>
              </w:rPr>
            </w:r>
            <w:r>
              <w:rPr>
                <w:color w:val="000000" w:themeColor="text1"/>
              </w:rPr>
            </w:r>
          </w:p>
        </w:tc>
        <w:tc>
          <w:tcPr>
            <w:tcW w:w="6682" w:type="dxa"/>
            <w:vAlign w:val="center"/>
            <w:textDirection w:val="lrTb"/>
            <w:noWrap w:val="false"/>
          </w:tcPr>
          <w:p>
            <w:pPr>
              <w:pStyle w:val="919"/>
              <w:rPr>
                <w:rFonts w:ascii="宋体" w:hAnsi="宋体" w:cs="宋体"/>
                <w:color w:val="000000" w:themeColor="text1"/>
                <w:spacing w:val="-4"/>
                <w:sz w:val="24"/>
                <w:highlight w:val="none"/>
              </w:rPr>
            </w:pPr>
            <w:r>
              <w:rPr>
                <w:rFonts w:ascii="宋体" w:hAnsi="宋体" w:cs="宋体"/>
                <w:color w:val="000000" w:themeColor="text1"/>
                <w:spacing w:val="-4"/>
                <w:sz w:val="24"/>
                <w:highlight w:val="none"/>
              </w:rPr>
            </w:r>
            <w:r>
              <w:rPr>
                <w:color w:val="000000" w:themeColor="text1"/>
              </w:rPr>
            </w:r>
          </w:p>
        </w:tc>
      </w:tr>
      <w:tr>
        <w:trPr>
          <w:trHeight w:val="428"/>
        </w:trPr>
        <w:tc>
          <w:tcPr>
            <w:tcW w:w="814" w:type="dxa"/>
            <w:vAlign w:val="center"/>
            <w:textDirection w:val="lrTb"/>
            <w:noWrap w:val="false"/>
          </w:tcPr>
          <w:p>
            <w:pPr>
              <w:pStyle w:val="919"/>
              <w:jc w:val="center"/>
              <w:widowControl/>
              <w:rPr>
                <w:rFonts w:ascii="宋体" w:hAnsi="宋体" w:cs="宋体"/>
                <w:b w:val="0"/>
                <w:bCs w:val="0"/>
                <w:color w:val="000000"/>
                <w:sz w:val="24"/>
                <w:highlight w:val="none"/>
              </w:rPr>
            </w:pPr>
            <w:r>
              <w:rPr>
                <w:rFonts w:ascii="宋体" w:hAnsi="宋体" w:cs="宋体"/>
                <w:b w:val="0"/>
                <w:bCs w:val="0"/>
                <w:color w:val="000000"/>
                <w:sz w:val="24"/>
                <w:highlight w:val="none"/>
              </w:rPr>
              <w:t xml:space="preserve">3.1</w:t>
            </w:r>
            <w:r>
              <w:rPr>
                <w:rFonts w:ascii="宋体" w:hAnsi="宋体" w:cs="宋体"/>
                <w:b w:val="0"/>
                <w:bCs w:val="0"/>
                <w:color w:val="000000"/>
                <w:sz w:val="24"/>
                <w:highlight w:val="none"/>
              </w:rPr>
            </w:r>
            <w:r/>
          </w:p>
        </w:tc>
        <w:tc>
          <w:tcPr>
            <w:tcW w:w="1219" w:type="dxa"/>
            <w:vAlign w:val="center"/>
            <w:textDirection w:val="lrTb"/>
            <w:noWrap w:val="false"/>
          </w:tcPr>
          <w:p>
            <w:pPr>
              <w:pStyle w:val="919"/>
              <w:jc w:val="center"/>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技术参数符合性</w:t>
            </w:r>
            <w:r>
              <w:rPr>
                <w:rFonts w:ascii="宋体" w:hAnsi="宋体" w:cs="宋体"/>
                <w:b w:val="0"/>
                <w:bCs w:val="0"/>
                <w:color w:val="000000"/>
                <w:sz w:val="24"/>
                <w:highlight w:val="none"/>
              </w:rPr>
            </w:r>
            <w:r/>
          </w:p>
        </w:tc>
        <w:tc>
          <w:tcPr>
            <w:tcW w:w="851" w:type="dxa"/>
            <w:vAlign w:val="center"/>
            <w:textDirection w:val="lrTb"/>
            <w:noWrap w:val="false"/>
          </w:tcPr>
          <w:p>
            <w:pPr>
              <w:pStyle w:val="919"/>
              <w:jc w:val="center"/>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27</w:t>
            </w:r>
            <w:r>
              <w:rPr>
                <w:rFonts w:hint="eastAsia" w:ascii="宋体" w:hAnsi="宋体" w:cs="宋体"/>
                <w:b/>
                <w:bCs/>
                <w:color w:val="000000" w:themeColor="text1"/>
                <w:sz w:val="24"/>
                <w:highlight w:val="none"/>
              </w:rPr>
              <w:t xml:space="preserve">分</w:t>
            </w:r>
            <w:r>
              <w:rPr>
                <w:rFonts w:ascii="宋体" w:hAnsi="宋体" w:cs="宋体"/>
                <w:b/>
                <w:bCs/>
                <w:color w:val="000000" w:themeColor="text1"/>
                <w:sz w:val="24"/>
                <w:highlight w:val="none"/>
              </w:rPr>
            </w:r>
            <w:r>
              <w:rPr>
                <w:color w:val="000000" w:themeColor="text1"/>
              </w:rPr>
            </w:r>
          </w:p>
        </w:tc>
        <w:tc>
          <w:tcPr>
            <w:tcW w:w="6682" w:type="dxa"/>
            <w:vAlign w:val="center"/>
            <w:textDirection w:val="lrTb"/>
            <w:noWrap w:val="false"/>
          </w:tcPr>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技术要求的符合性，即对投标单位所投</w:t>
            </w:r>
            <w:r>
              <w:rPr>
                <w:rFonts w:hint="eastAsia" w:ascii="宋体" w:hAnsi="宋体" w:eastAsia="宋体" w:cs="宋体"/>
                <w:color w:val="000000" w:themeColor="text1"/>
                <w:sz w:val="24"/>
                <w:highlight w:val="none"/>
                <w:lang w:val="en-US" w:eastAsia="zh-CN"/>
              </w:rPr>
              <w:t xml:space="preserve">产品</w:t>
            </w:r>
            <w:r>
              <w:rPr>
                <w:rFonts w:hint="eastAsia" w:ascii="宋体" w:hAnsi="宋体" w:eastAsia="宋体" w:cs="宋体"/>
                <w:color w:val="000000" w:themeColor="text1"/>
                <w:sz w:val="24"/>
                <w:highlight w:val="none"/>
                <w:lang w:val="zh-CN"/>
              </w:rPr>
              <w:t xml:space="preserve">的技术参数、配置、性能是否符合或优于</w:t>
            </w:r>
            <w:r>
              <w:rPr>
                <w:rFonts w:hint="eastAsia" w:ascii="宋体" w:hAnsi="宋体" w:eastAsia="宋体" w:cs="宋体"/>
                <w:color w:val="000000" w:themeColor="text1"/>
                <w:sz w:val="24"/>
                <w:highlight w:val="none"/>
                <w:lang w:val="zh-CN" w:eastAsia="zh-CN"/>
              </w:rPr>
              <w:t xml:space="preserve">招标</w:t>
            </w:r>
            <w:r>
              <w:rPr>
                <w:rFonts w:hint="eastAsia" w:ascii="宋体" w:hAnsi="宋体" w:eastAsia="宋体" w:cs="宋体"/>
                <w:color w:val="000000" w:themeColor="text1"/>
                <w:sz w:val="24"/>
                <w:highlight w:val="none"/>
                <w:lang w:val="zh-CN"/>
              </w:rPr>
              <w:t xml:space="preserve">文件要求进行评审：完全符合</w:t>
            </w:r>
            <w:r>
              <w:rPr>
                <w:rFonts w:hint="eastAsia" w:ascii="宋体" w:hAnsi="宋体" w:eastAsia="宋体" w:cs="宋体"/>
                <w:color w:val="000000" w:themeColor="text1"/>
                <w:sz w:val="24"/>
                <w:highlight w:val="none"/>
                <w:lang w:val="en-US" w:eastAsia="zh-CN"/>
              </w:rPr>
              <w:t xml:space="preserve">或优于</w:t>
            </w:r>
            <w:r>
              <w:rPr>
                <w:rFonts w:hint="eastAsia" w:ascii="宋体" w:hAnsi="宋体" w:eastAsia="宋体" w:cs="宋体"/>
                <w:color w:val="000000" w:themeColor="text1"/>
                <w:sz w:val="24"/>
                <w:highlight w:val="none"/>
                <w:lang w:val="zh-CN"/>
              </w:rPr>
              <w:t xml:space="preserve">本项目技术参数要求的得</w:t>
            </w:r>
            <w:r>
              <w:rPr>
                <w:rFonts w:hint="eastAsia" w:ascii="宋体" w:hAnsi="宋体" w:eastAsia="宋体" w:cs="宋体"/>
                <w:color w:val="000000" w:themeColor="text1"/>
                <w:sz w:val="24"/>
                <w:highlight w:val="none"/>
                <w:lang w:val="en-US" w:eastAsia="zh-CN"/>
              </w:rPr>
              <w:t xml:space="preserve">27</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eastAsia="zh-CN"/>
              </w:rPr>
              <w:t xml:space="preserve">技术</w:t>
            </w:r>
            <w:r>
              <w:rPr>
                <w:rFonts w:hint="eastAsia" w:ascii="宋体" w:hAnsi="宋体" w:eastAsia="宋体" w:cs="宋体"/>
                <w:color w:val="000000" w:themeColor="text1"/>
                <w:sz w:val="24"/>
                <w:highlight w:val="none"/>
                <w:lang w:val="en-US" w:eastAsia="zh-CN"/>
              </w:rPr>
              <w:t xml:space="preserve">参数</w:t>
            </w:r>
            <w:r>
              <w:rPr>
                <w:rFonts w:hint="eastAsia" w:ascii="宋体" w:hAnsi="宋体" w:eastAsia="宋体" w:cs="宋体"/>
                <w:color w:val="000000" w:themeColor="text1"/>
                <w:sz w:val="24"/>
                <w:highlight w:val="none"/>
                <w:lang w:val="zh-CN"/>
              </w:rPr>
              <w:t xml:space="preserve">中带“▲”参数为重要参数，每有一项负偏离扣</w:t>
            </w: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zh-CN"/>
              </w:rPr>
              <w:t xml:space="preserve">分；其他参数为一般参数，每有一项负偏离扣</w:t>
            </w:r>
            <w:r>
              <w:rPr>
                <w:rFonts w:hint="eastAsia" w:ascii="宋体" w:hAnsi="宋体" w:eastAsia="宋体" w:cs="宋体"/>
                <w:color w:val="000000" w:themeColor="text1"/>
                <w:sz w:val="24"/>
                <w:highlight w:val="none"/>
                <w:lang w:val="en-US" w:eastAsia="zh-CN"/>
              </w:rPr>
              <w:t xml:space="preserve">0.5</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eastAsia="zh-CN"/>
              </w:rPr>
              <w:t xml:space="preserve">，</w:t>
            </w:r>
            <w:r>
              <w:rPr>
                <w:rFonts w:hint="eastAsia" w:ascii="宋体" w:hAnsi="宋体" w:eastAsia="宋体" w:cs="宋体"/>
                <w:color w:val="000000" w:themeColor="text1"/>
                <w:sz w:val="24"/>
                <w:highlight w:val="none"/>
                <w:lang w:val="zh-CN"/>
              </w:rPr>
              <w:t xml:space="preserve">扣完为止。</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ascii="宋体" w:hAnsi="宋体" w:cs="宋体"/>
                <w:b/>
                <w:color w:val="000000" w:themeColor="text1"/>
                <w:spacing w:val="-4"/>
                <w:sz w:val="24"/>
                <w:highlight w:val="none"/>
              </w:rPr>
            </w:pPr>
            <w:r>
              <w:rPr>
                <w:rFonts w:hint="eastAsia" w:ascii="宋体" w:hAnsi="宋体" w:eastAsia="宋体" w:cs="宋体"/>
                <w:b/>
                <w:bCs/>
                <w:color w:val="000000" w:themeColor="text1"/>
                <w:sz w:val="24"/>
                <w:highlight w:val="none"/>
                <w:lang w:val="zh-CN"/>
              </w:rPr>
              <w:t xml:space="preserve">注：电子</w:t>
            </w:r>
            <w:r>
              <w:rPr>
                <w:rFonts w:hint="eastAsia" w:ascii="宋体" w:hAnsi="宋体" w:eastAsia="宋体" w:cs="宋体"/>
                <w:b/>
                <w:bCs/>
                <w:color w:val="000000" w:themeColor="text1"/>
                <w:sz w:val="24"/>
                <w:highlight w:val="none"/>
                <w:lang w:val="zh-CN" w:eastAsia="zh-CN"/>
              </w:rPr>
              <w:t xml:space="preserve">投标</w:t>
            </w:r>
            <w:r>
              <w:rPr>
                <w:rFonts w:hint="eastAsia" w:ascii="宋体" w:hAnsi="宋体" w:eastAsia="宋体" w:cs="宋体"/>
                <w:b/>
                <w:bCs/>
                <w:color w:val="000000" w:themeColor="text1"/>
                <w:sz w:val="24"/>
                <w:highlight w:val="none"/>
                <w:lang w:val="zh-CN"/>
              </w:rPr>
              <w:t xml:space="preserve">文件中应提供技术参数的相关证明材料，包括但不限于：产品样本或技术手册，检测报告，功能截图，生产厂家出具的技术证明文件等，并注明对应条款供评委评判，否则</w:t>
            </w:r>
            <w:r>
              <w:rPr>
                <w:rFonts w:hint="eastAsia" w:ascii="宋体" w:hAnsi="宋体" w:eastAsia="宋体" w:cs="宋体"/>
                <w:b/>
                <w:bCs/>
                <w:color w:val="000000" w:themeColor="text1"/>
                <w:sz w:val="24"/>
                <w:highlight w:val="none"/>
                <w:lang w:val="zh-CN" w:eastAsia="zh-CN"/>
              </w:rPr>
              <w:t xml:space="preserve">评标</w:t>
            </w:r>
            <w:r>
              <w:rPr>
                <w:rFonts w:hint="eastAsia" w:ascii="宋体" w:hAnsi="宋体" w:eastAsia="宋体" w:cs="宋体"/>
                <w:b/>
                <w:bCs/>
                <w:color w:val="000000" w:themeColor="text1"/>
                <w:sz w:val="24"/>
                <w:highlight w:val="none"/>
                <w:lang w:val="zh-CN"/>
              </w:rPr>
              <w:t xml:space="preserve">小组有权视相应技术参数不响应采购要求。</w:t>
            </w:r>
            <w:r>
              <w:rPr>
                <w:rFonts w:ascii="宋体" w:hAnsi="宋体" w:cs="宋体"/>
                <w:b/>
                <w:color w:val="000000" w:themeColor="text1"/>
                <w:spacing w:val="-4"/>
                <w:sz w:val="24"/>
                <w:highlight w:val="none"/>
              </w:rPr>
            </w:r>
            <w:r>
              <w:rPr>
                <w:color w:val="000000" w:themeColor="text1"/>
              </w:rPr>
            </w:r>
          </w:p>
        </w:tc>
      </w:tr>
      <w:tr>
        <w:trPr>
          <w:trHeight w:val="428"/>
        </w:trPr>
        <w:tc>
          <w:tcPr>
            <w:tcW w:w="814" w:type="dxa"/>
            <w:vAlign w:val="center"/>
            <w:textDirection w:val="lrTb"/>
            <w:noWrap w:val="false"/>
          </w:tcPr>
          <w:p>
            <w:pPr>
              <w:pStyle w:val="919"/>
              <w:jc w:val="center"/>
              <w:widowControl/>
              <w:rPr>
                <w:rFonts w:ascii="宋体" w:hAnsi="宋体" w:cs="宋体"/>
                <w:b w:val="0"/>
                <w:bCs w:val="0"/>
                <w:color w:val="000000"/>
                <w:sz w:val="24"/>
                <w:highlight w:val="none"/>
              </w:rPr>
            </w:pPr>
            <w:r>
              <w:rPr>
                <w:rFonts w:ascii="宋体" w:hAnsi="宋体" w:cs="宋体"/>
                <w:b w:val="0"/>
                <w:bCs w:val="0"/>
                <w:color w:val="000000"/>
                <w:sz w:val="24"/>
                <w:highlight w:val="none"/>
              </w:rPr>
              <w:t xml:space="preserve">3.2</w:t>
            </w:r>
            <w:r>
              <w:rPr>
                <w:rFonts w:ascii="宋体" w:hAnsi="宋体" w:cs="宋体"/>
                <w:b w:val="0"/>
                <w:bCs w:val="0"/>
                <w:color w:val="000000"/>
                <w:sz w:val="24"/>
                <w:highlight w:val="none"/>
              </w:rPr>
            </w:r>
            <w:r/>
          </w:p>
        </w:tc>
        <w:tc>
          <w:tcPr>
            <w:tcW w:w="1219" w:type="dxa"/>
            <w:vAlign w:val="center"/>
            <w:textDirection w:val="lrTb"/>
            <w:noWrap w:val="false"/>
          </w:tcPr>
          <w:p>
            <w:pPr>
              <w:pStyle w:val="919"/>
              <w:jc w:val="center"/>
              <w:widowControl/>
              <w:rPr>
                <w:rFonts w:ascii="宋体" w:hAnsi="宋体" w:cs="宋体"/>
                <w:b w:val="0"/>
                <w:bCs w:val="0"/>
                <w:color w:val="000000"/>
                <w:sz w:val="24"/>
                <w:highlight w:val="none"/>
              </w:rPr>
            </w:pPr>
            <w:r>
              <w:rPr>
                <w:rFonts w:hint="eastAsia" w:ascii="宋体" w:hAnsi="宋体" w:cs="宋体"/>
                <w:b w:val="0"/>
                <w:bCs w:val="0"/>
                <w:color w:val="000000"/>
                <w:sz w:val="24"/>
                <w:highlight w:val="none"/>
              </w:rPr>
              <w:t xml:space="preserve">同类项目业绩</w:t>
            </w:r>
            <w:r>
              <w:rPr>
                <w:rFonts w:ascii="宋体" w:hAnsi="宋体" w:cs="宋体"/>
                <w:b w:val="0"/>
                <w:bCs w:val="0"/>
                <w:color w:val="000000"/>
                <w:sz w:val="24"/>
                <w:highlight w:val="none"/>
              </w:rPr>
            </w:r>
            <w:r/>
          </w:p>
        </w:tc>
        <w:tc>
          <w:tcPr>
            <w:tcW w:w="851" w:type="dxa"/>
            <w:vAlign w:val="center"/>
            <w:textDirection w:val="lrTb"/>
            <w:noWrap w:val="false"/>
          </w:tcPr>
          <w:p>
            <w:pPr>
              <w:pStyle w:val="919"/>
              <w:jc w:val="center"/>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4.5</w:t>
            </w:r>
            <w:r>
              <w:rPr>
                <w:rFonts w:hint="eastAsia" w:ascii="宋体" w:hAnsi="宋体" w:cs="宋体"/>
                <w:b/>
                <w:bCs/>
                <w:color w:val="000000" w:themeColor="text1"/>
                <w:sz w:val="24"/>
                <w:highlight w:val="none"/>
              </w:rPr>
              <w:t xml:space="preserve">分</w:t>
            </w:r>
            <w:r>
              <w:rPr>
                <w:rFonts w:ascii="宋体" w:hAnsi="宋体" w:cs="宋体"/>
                <w:b/>
                <w:bCs/>
                <w:color w:val="000000" w:themeColor="text1"/>
                <w:sz w:val="24"/>
                <w:highlight w:val="none"/>
              </w:rPr>
            </w:r>
            <w:r>
              <w:rPr>
                <w:color w:val="000000" w:themeColor="text1"/>
              </w:rPr>
            </w:r>
          </w:p>
        </w:tc>
        <w:tc>
          <w:tcPr>
            <w:tcW w:w="6682" w:type="dxa"/>
            <w:vAlign w:val="center"/>
            <w:textDirection w:val="lrTb"/>
            <w:noWrap w:val="false"/>
          </w:tcPr>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投标单位提供自202</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zh-CN"/>
              </w:rPr>
              <w:t xml:space="preserve">年</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val="zh-CN"/>
              </w:rPr>
              <w:t xml:space="preserve">月1日至本项目</w:t>
            </w:r>
            <w:r>
              <w:rPr>
                <w:rFonts w:hint="eastAsia" w:ascii="宋体" w:hAnsi="宋体" w:eastAsia="宋体" w:cs="宋体"/>
                <w:color w:val="000000" w:themeColor="text1"/>
                <w:sz w:val="24"/>
                <w:highlight w:val="none"/>
                <w:lang w:val="zh-CN" w:eastAsia="zh-CN"/>
              </w:rPr>
              <w:t xml:space="preserve">招标</w:t>
            </w:r>
            <w:r>
              <w:rPr>
                <w:rFonts w:hint="eastAsia" w:ascii="宋体" w:hAnsi="宋体" w:eastAsia="宋体" w:cs="宋体"/>
                <w:color w:val="000000" w:themeColor="text1"/>
                <w:sz w:val="24"/>
                <w:highlight w:val="none"/>
                <w:lang w:val="zh-CN"/>
              </w:rPr>
              <w:t xml:space="preserve">公告发布之日止（时间以合同签订时间为准）完成的类似（</w:t>
            </w:r>
            <w:r>
              <w:rPr>
                <w:rFonts w:hint="eastAsia" w:ascii="宋体" w:hAnsi="宋体" w:eastAsia="宋体" w:cs="宋体"/>
                <w:color w:val="000000" w:themeColor="text1"/>
                <w:sz w:val="24"/>
                <w:highlight w:val="none"/>
                <w:lang w:val="en-US" w:eastAsia="zh-CN"/>
              </w:rPr>
              <w:t xml:space="preserve">指</w:t>
            </w:r>
            <w:r>
              <w:rPr>
                <w:rFonts w:hint="eastAsia" w:ascii="宋体" w:hAnsi="宋体" w:eastAsia="宋体" w:cs="宋体"/>
                <w:color w:val="000000" w:themeColor="text1"/>
                <w:sz w:val="24"/>
                <w:highlight w:val="none"/>
                <w:lang w:val="zh-CN"/>
              </w:rPr>
              <w:t xml:space="preserve">胃肠镜系统采购及安装</w:t>
            </w:r>
            <w:r>
              <w:rPr>
                <w:rFonts w:hint="eastAsia" w:ascii="宋体" w:hAnsi="宋体" w:eastAsia="宋体" w:cs="宋体"/>
                <w:color w:val="000000" w:themeColor="text1"/>
                <w:sz w:val="24"/>
                <w:highlight w:val="none"/>
                <w:lang w:val="en-US" w:eastAsia="zh-CN"/>
              </w:rPr>
              <w:t xml:space="preserve">项目</w:t>
            </w:r>
            <w:r>
              <w:rPr>
                <w:rFonts w:hint="eastAsia" w:ascii="宋体" w:hAnsi="宋体" w:eastAsia="宋体" w:cs="宋体"/>
                <w:color w:val="000000" w:themeColor="text1"/>
                <w:sz w:val="24"/>
                <w:highlight w:val="none"/>
                <w:lang w:val="zh-CN"/>
              </w:rPr>
              <w:t xml:space="preserve">）项目</w:t>
            </w:r>
            <w:r>
              <w:rPr>
                <w:rFonts w:hint="eastAsia" w:ascii="宋体" w:hAnsi="宋体" w:eastAsia="宋体" w:cs="宋体"/>
                <w:color w:val="000000" w:themeColor="text1"/>
                <w:sz w:val="24"/>
                <w:highlight w:val="none"/>
                <w:lang w:val="zh-CN" w:eastAsia="zh-CN"/>
              </w:rPr>
              <w:t xml:space="preserve">的有效</w:t>
            </w:r>
            <w:r>
              <w:rPr>
                <w:rFonts w:hint="eastAsia" w:ascii="宋体" w:hAnsi="宋体" w:eastAsia="宋体" w:cs="宋体"/>
                <w:color w:val="000000" w:themeColor="text1"/>
                <w:sz w:val="24"/>
                <w:highlight w:val="none"/>
                <w:lang w:val="zh-CN"/>
              </w:rPr>
              <w:t xml:space="preserve">业绩证明材料，每提供一份有效业绩合同得</w:t>
            </w:r>
            <w:r>
              <w:rPr>
                <w:rFonts w:hint="eastAsia" w:ascii="宋体" w:hAnsi="宋体" w:eastAsia="宋体" w:cs="宋体"/>
                <w:color w:val="000000" w:themeColor="text1"/>
                <w:sz w:val="24"/>
                <w:highlight w:val="none"/>
                <w:lang w:val="en-US" w:eastAsia="zh-CN"/>
              </w:rPr>
              <w:t xml:space="preserve">1.5</w:t>
            </w:r>
            <w:r>
              <w:rPr>
                <w:rFonts w:hint="eastAsia" w:ascii="宋体" w:hAnsi="宋体" w:eastAsia="宋体" w:cs="宋体"/>
                <w:color w:val="000000" w:themeColor="text1"/>
                <w:sz w:val="24"/>
                <w:highlight w:val="none"/>
                <w:lang w:val="zh-CN"/>
              </w:rPr>
              <w:t xml:space="preserve">分，本项最高得</w:t>
            </w:r>
            <w:r>
              <w:rPr>
                <w:rFonts w:hint="eastAsia" w:ascii="宋体" w:hAnsi="宋体" w:eastAsia="宋体" w:cs="宋体"/>
                <w:color w:val="000000" w:themeColor="text1"/>
                <w:sz w:val="24"/>
                <w:highlight w:val="none"/>
                <w:lang w:val="en-US" w:eastAsia="zh-CN"/>
              </w:rPr>
              <w:t xml:space="preserve">4.5</w:t>
            </w:r>
            <w:r>
              <w:rPr>
                <w:rFonts w:hint="eastAsia" w:ascii="宋体" w:hAnsi="宋体" w:eastAsia="宋体" w:cs="宋体"/>
                <w:color w:val="000000" w:themeColor="text1"/>
                <w:sz w:val="24"/>
                <w:highlight w:val="none"/>
                <w:lang w:val="zh-CN"/>
              </w:rPr>
              <w:t xml:space="preserve">分。</w:t>
            </w:r>
            <w:r>
              <w:rPr>
                <w:rFonts w:hint="eastAsia" w:ascii="宋体" w:hAnsi="宋体" w:eastAsia="宋体" w:cs="宋体"/>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lang w:val="zh-CN"/>
              </w:rPr>
              <w:t xml:space="preserve">注：电子</w:t>
            </w:r>
            <w:r>
              <w:rPr>
                <w:rFonts w:hint="eastAsia" w:ascii="宋体" w:hAnsi="宋体" w:eastAsia="宋体" w:cs="宋体"/>
                <w:b/>
                <w:bCs/>
                <w:color w:val="000000" w:themeColor="text1"/>
                <w:sz w:val="24"/>
                <w:highlight w:val="none"/>
                <w:lang w:val="zh-CN" w:eastAsia="zh-CN"/>
              </w:rPr>
              <w:t xml:space="preserve">投标</w:t>
            </w:r>
            <w:r>
              <w:rPr>
                <w:rFonts w:hint="eastAsia" w:ascii="宋体" w:hAnsi="宋体" w:eastAsia="宋体" w:cs="宋体"/>
                <w:b/>
                <w:bCs/>
                <w:color w:val="000000" w:themeColor="text1"/>
                <w:sz w:val="24"/>
                <w:highlight w:val="none"/>
                <w:lang w:val="zh-CN"/>
              </w:rPr>
              <w:t xml:space="preserve">文件中提供上述</w:t>
            </w:r>
            <w:r>
              <w:rPr>
                <w:rFonts w:hint="eastAsia" w:ascii="宋体" w:hAnsi="宋体" w:eastAsia="宋体" w:cs="宋体"/>
                <w:b/>
                <w:bCs/>
                <w:color w:val="000000" w:themeColor="text1"/>
                <w:sz w:val="24"/>
                <w:highlight w:val="none"/>
                <w:lang w:val="zh-CN" w:eastAsia="zh-CN"/>
              </w:rPr>
              <w:t xml:space="preserve">有效</w:t>
            </w:r>
            <w:r>
              <w:rPr>
                <w:rFonts w:hint="eastAsia" w:ascii="宋体" w:hAnsi="宋体" w:eastAsia="宋体" w:cs="宋体"/>
                <w:b/>
                <w:bCs/>
                <w:color w:val="000000" w:themeColor="text1"/>
                <w:sz w:val="24"/>
                <w:highlight w:val="none"/>
                <w:lang w:val="zh-CN"/>
              </w:rPr>
              <w:t xml:space="preserve">业绩完整合同原件扫描件并加盖投标单位</w:t>
            </w:r>
            <w:r>
              <w:rPr>
                <w:rFonts w:hint="eastAsia" w:ascii="宋体" w:hAnsi="宋体" w:eastAsia="宋体" w:cs="宋体"/>
                <w:b/>
                <w:bCs/>
                <w:color w:val="000000" w:themeColor="text1"/>
                <w:sz w:val="24"/>
                <w:highlight w:val="none"/>
                <w:lang w:val="zh-CN" w:eastAsia="zh-CN"/>
              </w:rPr>
              <w:t xml:space="preserve">电子</w:t>
            </w:r>
            <w:r>
              <w:rPr>
                <w:rFonts w:hint="eastAsia" w:ascii="宋体" w:hAnsi="宋体" w:eastAsia="宋体" w:cs="宋体"/>
                <w:b/>
                <w:bCs/>
                <w:color w:val="000000" w:themeColor="text1"/>
                <w:sz w:val="24"/>
                <w:highlight w:val="none"/>
                <w:lang w:val="zh-CN"/>
              </w:rPr>
              <w:t xml:space="preserve">公章，</w:t>
            </w:r>
            <w:r>
              <w:rPr>
                <w:rFonts w:hint="eastAsia" w:ascii="宋体" w:hAnsi="宋体" w:eastAsia="宋体" w:cs="宋体"/>
                <w:b/>
                <w:bCs/>
                <w:color w:val="000000" w:themeColor="text1"/>
                <w:sz w:val="24"/>
                <w:highlight w:val="none"/>
                <w:lang w:val="en-US" w:eastAsia="zh-CN"/>
              </w:rPr>
              <w:t xml:space="preserve">未按要求提供</w:t>
            </w:r>
            <w:r>
              <w:rPr>
                <w:rFonts w:hint="eastAsia" w:ascii="宋体" w:hAnsi="宋体" w:eastAsia="宋体" w:cs="宋体"/>
                <w:b/>
                <w:bCs/>
                <w:color w:val="000000" w:themeColor="text1"/>
                <w:sz w:val="24"/>
                <w:highlight w:val="none"/>
                <w:lang w:val="zh-CN"/>
              </w:rPr>
              <w:t xml:space="preserve">不得分。</w:t>
            </w:r>
            <w:r>
              <w:rPr>
                <w:rFonts w:hint="eastAsia" w:ascii="宋体" w:hAnsi="宋体" w:eastAsia="宋体" w:cs="宋体"/>
                <w:color w:val="000000" w:themeColor="text1"/>
                <w:sz w:val="24"/>
                <w:highlight w:val="none"/>
                <w:lang w:val="zh-CN"/>
              </w:rPr>
            </w:r>
            <w:r>
              <w:rPr>
                <w:color w:val="000000" w:themeColor="text1"/>
              </w:rPr>
            </w:r>
          </w:p>
        </w:tc>
      </w:tr>
      <w:tr>
        <w:trPr>
          <w:trHeight w:val="428"/>
        </w:trPr>
        <w:tc>
          <w:tcPr>
            <w:tcW w:w="814" w:type="dxa"/>
            <w:vAlign w:val="center"/>
            <w:textDirection w:val="lrTb"/>
            <w:noWrap w:val="false"/>
          </w:tcPr>
          <w:p>
            <w:pPr>
              <w:pStyle w:val="919"/>
              <w:jc w:val="center"/>
              <w:widowControl/>
              <w:rPr>
                <w:rFonts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3.3</w:t>
            </w:r>
            <w:r>
              <w:rPr>
                <w:rFonts w:ascii="宋体" w:hAnsi="宋体" w:eastAsia="宋体" w:cs="宋体"/>
                <w:b w:val="0"/>
                <w:bCs w:val="0"/>
                <w:color w:val="000000"/>
                <w:sz w:val="24"/>
                <w:highlight w:val="none"/>
                <w:lang w:val="en-US" w:eastAsia="zh-CN"/>
              </w:rPr>
            </w:r>
            <w:r/>
          </w:p>
        </w:tc>
        <w:tc>
          <w:tcPr>
            <w:tcW w:w="1219" w:type="dxa"/>
            <w:vAlign w:val="center"/>
            <w:textDirection w:val="lrTb"/>
            <w:noWrap w:val="false"/>
          </w:tcPr>
          <w:p>
            <w:pPr>
              <w:pStyle w:val="919"/>
              <w:jc w:val="center"/>
              <w:widowControl/>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体系认证</w:t>
            </w:r>
            <w:r>
              <w:rPr>
                <w:rFonts w:hint="eastAsia" w:ascii="宋体" w:hAnsi="宋体" w:eastAsia="宋体" w:cs="宋体"/>
                <w:b w:val="0"/>
                <w:bCs w:val="0"/>
                <w:color w:val="000000"/>
                <w:sz w:val="24"/>
                <w:highlight w:val="none"/>
                <w:lang w:val="en-US" w:eastAsia="zh-CN"/>
              </w:rPr>
            </w:r>
            <w:r/>
          </w:p>
        </w:tc>
        <w:tc>
          <w:tcPr>
            <w:tcW w:w="851" w:type="dxa"/>
            <w:vAlign w:val="center"/>
            <w:textDirection w:val="lrTb"/>
            <w:noWrap w:val="false"/>
          </w:tcPr>
          <w:p>
            <w:pPr>
              <w:pStyle w:val="919"/>
              <w:jc w:val="center"/>
              <w:widowControl/>
              <w:rPr>
                <w:rFonts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4.5分</w:t>
            </w:r>
            <w:r>
              <w:rPr>
                <w:rFonts w:ascii="宋体" w:hAnsi="宋体" w:eastAsia="宋体" w:cs="宋体"/>
                <w:b/>
                <w:bCs/>
                <w:color w:val="000000" w:themeColor="text1"/>
                <w:sz w:val="24"/>
                <w:highlight w:val="none"/>
                <w:lang w:val="en-US" w:eastAsia="zh-CN"/>
              </w:rPr>
            </w:r>
            <w:r>
              <w:rPr>
                <w:color w:val="000000" w:themeColor="text1"/>
              </w:rPr>
            </w:r>
          </w:p>
        </w:tc>
        <w:tc>
          <w:tcPr>
            <w:tcW w:w="6682" w:type="dxa"/>
            <w:vAlign w:val="center"/>
            <w:textDirection w:val="lrTb"/>
            <w:noWrap w:val="false"/>
          </w:tcPr>
          <w:p>
            <w:pPr>
              <w:pStyle w:val="919"/>
              <w:spacing w:line="360" w:lineRule="exact"/>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lang w:val="zh-CN"/>
              </w:rPr>
              <w:t xml:space="preserve">供应商具有有效期内的质量管理体系认证证书、环境管理体系认证证书、职业健康安全管理体系认证证书，每提供一个</w:t>
            </w:r>
            <w:r>
              <w:rPr>
                <w:rFonts w:hint="eastAsia" w:ascii="宋体" w:hAnsi="宋体" w:eastAsia="宋体" w:cs="宋体"/>
                <w:b w:val="0"/>
                <w:bCs w:val="0"/>
                <w:color w:val="000000" w:themeColor="text1"/>
                <w:sz w:val="24"/>
                <w:highlight w:val="none"/>
                <w:lang w:val="en-US" w:eastAsia="zh-CN"/>
              </w:rPr>
              <w:t xml:space="preserve">有效</w:t>
            </w:r>
            <w:r>
              <w:rPr>
                <w:rFonts w:hint="eastAsia" w:ascii="宋体" w:hAnsi="宋体" w:eastAsia="宋体" w:cs="宋体"/>
                <w:b w:val="0"/>
                <w:bCs w:val="0"/>
                <w:color w:val="000000" w:themeColor="text1"/>
                <w:sz w:val="24"/>
                <w:highlight w:val="none"/>
                <w:lang w:val="zh-CN"/>
              </w:rPr>
              <w:t xml:space="preserve">认证证书得</w:t>
            </w:r>
            <w:r>
              <w:rPr>
                <w:rFonts w:hint="eastAsia" w:ascii="宋体" w:hAnsi="宋体" w:eastAsia="宋体" w:cs="宋体"/>
                <w:b w:val="0"/>
                <w:bCs w:val="0"/>
                <w:color w:val="000000" w:themeColor="text1"/>
                <w:sz w:val="24"/>
                <w:highlight w:val="none"/>
                <w:lang w:val="en-US" w:eastAsia="zh-CN"/>
              </w:rPr>
              <w:t xml:space="preserve">1.5</w:t>
            </w:r>
            <w:r>
              <w:rPr>
                <w:rFonts w:hint="eastAsia" w:ascii="宋体" w:hAnsi="宋体" w:eastAsia="宋体" w:cs="宋体"/>
                <w:b w:val="0"/>
                <w:bCs w:val="0"/>
                <w:color w:val="000000" w:themeColor="text1"/>
                <w:sz w:val="24"/>
                <w:highlight w:val="none"/>
                <w:lang w:val="zh-CN"/>
              </w:rPr>
              <w:t xml:space="preserve">分，本项最高得</w:t>
            </w:r>
            <w:r>
              <w:rPr>
                <w:rFonts w:hint="eastAsia" w:ascii="宋体" w:hAnsi="宋体" w:eastAsia="宋体" w:cs="宋体"/>
                <w:b w:val="0"/>
                <w:bCs w:val="0"/>
                <w:color w:val="000000" w:themeColor="text1"/>
                <w:sz w:val="24"/>
                <w:highlight w:val="none"/>
                <w:lang w:val="en-US" w:eastAsia="zh-CN"/>
              </w:rPr>
              <w:t xml:space="preserve">4.5</w:t>
            </w:r>
            <w:r>
              <w:rPr>
                <w:rFonts w:hint="eastAsia" w:ascii="宋体" w:hAnsi="宋体" w:eastAsia="宋体" w:cs="宋体"/>
                <w:b w:val="0"/>
                <w:bCs w:val="0"/>
                <w:color w:val="000000" w:themeColor="text1"/>
                <w:sz w:val="24"/>
                <w:highlight w:val="none"/>
                <w:lang w:val="zh-CN"/>
              </w:rPr>
              <w:t xml:space="preserve">分。</w:t>
            </w:r>
            <w:r>
              <w:rPr>
                <w:rFonts w:hint="eastAsia" w:ascii="宋体" w:hAnsi="宋体" w:eastAsia="宋体" w:cs="宋体"/>
                <w:b w:val="0"/>
                <w:bCs w:val="0"/>
                <w:color w:val="000000" w:themeColor="text1"/>
                <w:sz w:val="24"/>
                <w:highlight w:val="none"/>
                <w:lang w:val="zh-CN"/>
              </w:rPr>
            </w:r>
            <w:r>
              <w:rPr>
                <w:color w:val="000000" w:themeColor="text1"/>
              </w:rPr>
            </w:r>
          </w:p>
          <w:p>
            <w:pPr>
              <w:pStyle w:val="919"/>
              <w:spacing w:line="36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zh-CN"/>
              </w:rPr>
              <w:t xml:space="preserve">注：电子</w:t>
            </w:r>
            <w:r>
              <w:rPr>
                <w:rFonts w:hint="eastAsia" w:ascii="宋体" w:hAnsi="宋体" w:eastAsia="宋体" w:cs="宋体"/>
                <w:b/>
                <w:bCs/>
                <w:color w:val="000000" w:themeColor="text1"/>
                <w:sz w:val="24"/>
                <w:highlight w:val="none"/>
                <w:lang w:val="en-US" w:eastAsia="zh-CN"/>
              </w:rPr>
              <w:t xml:space="preserve">投标</w:t>
            </w:r>
            <w:r>
              <w:rPr>
                <w:rFonts w:hint="eastAsia" w:ascii="宋体" w:hAnsi="宋体" w:eastAsia="宋体" w:cs="宋体"/>
                <w:b/>
                <w:bCs/>
                <w:color w:val="000000" w:themeColor="text1"/>
                <w:sz w:val="24"/>
                <w:highlight w:val="none"/>
                <w:lang w:val="zh-CN"/>
              </w:rPr>
              <w:t xml:space="preserve">文件中提供以上有效认证证书扫描件及在官方网站上http://www.cnca.gov.cn/查询状态显示“有效”的截图，均须加盖</w:t>
            </w:r>
            <w:r>
              <w:rPr>
                <w:rFonts w:hint="eastAsia" w:ascii="宋体" w:hAnsi="宋体" w:eastAsia="宋体" w:cs="宋体"/>
                <w:b/>
                <w:bCs/>
                <w:color w:val="000000" w:themeColor="text1"/>
                <w:sz w:val="24"/>
                <w:highlight w:val="none"/>
                <w:lang w:val="en-US" w:eastAsia="zh-CN"/>
              </w:rPr>
              <w:t xml:space="preserve">投标人</w:t>
            </w:r>
            <w:r>
              <w:rPr>
                <w:rFonts w:hint="eastAsia" w:ascii="宋体" w:hAnsi="宋体" w:eastAsia="宋体" w:cs="宋体"/>
                <w:b/>
                <w:bCs/>
                <w:color w:val="000000" w:themeColor="text1"/>
                <w:sz w:val="24"/>
                <w:highlight w:val="none"/>
                <w:lang w:val="zh-CN"/>
              </w:rPr>
              <w:t xml:space="preserve">电子公章，</w:t>
            </w:r>
            <w:r>
              <w:rPr>
                <w:rFonts w:hint="eastAsia" w:ascii="宋体" w:hAnsi="宋体" w:eastAsia="宋体" w:cs="宋体"/>
                <w:b/>
                <w:bCs/>
                <w:color w:val="000000" w:themeColor="text1"/>
                <w:sz w:val="24"/>
                <w:highlight w:val="none"/>
                <w:lang w:val="en-US" w:eastAsia="zh-CN"/>
              </w:rPr>
              <w:t xml:space="preserve">未按要求提供</w:t>
            </w:r>
            <w:r>
              <w:rPr>
                <w:rFonts w:hint="eastAsia" w:ascii="宋体" w:hAnsi="宋体" w:eastAsia="宋体" w:cs="宋体"/>
                <w:b/>
                <w:bCs/>
                <w:color w:val="000000" w:themeColor="text1"/>
                <w:sz w:val="24"/>
                <w:highlight w:val="none"/>
                <w:lang w:val="zh-CN"/>
              </w:rPr>
              <w:t xml:space="preserve">不得分。</w:t>
            </w:r>
            <w:r>
              <w:rPr>
                <w:rFonts w:hint="eastAsia" w:ascii="宋体" w:hAnsi="宋体" w:eastAsia="宋体" w:cs="宋体"/>
                <w:b/>
                <w:bCs/>
                <w:color w:val="000000" w:themeColor="text1"/>
                <w:sz w:val="24"/>
                <w:highlight w:val="none"/>
                <w:lang w:val="zh-CN"/>
              </w:rPr>
            </w:r>
            <w:r>
              <w:rPr>
                <w:color w:val="000000" w:themeColor="text1"/>
              </w:rPr>
            </w:r>
          </w:p>
        </w:tc>
      </w:tr>
    </w:tbl>
    <w:p>
      <w:pPr>
        <w:pStyle w:val="919"/>
        <w:ind w:firstLine="482"/>
        <w:jc w:val="left"/>
        <w:keepLines w:val="0"/>
        <w:keepNext w:val="0"/>
        <w:pageBreakBefore w:val="0"/>
        <w:spacing w:line="200" w:lineRule="exact"/>
        <w:widowControl/>
        <w:rPr>
          <w:rFonts w:hint="eastAsia" w:ascii="宋体" w:hAnsi="宋体" w:cs="宋体"/>
          <w:b/>
          <w:bCs w:val="0"/>
          <w:color w:val="000000"/>
          <w:sz w:val="24"/>
          <w:highlight w:val="none"/>
        </w:rPr>
      </w:pPr>
      <w:r>
        <w:rPr>
          <w:rFonts w:hint="eastAsia" w:ascii="宋体" w:hAnsi="宋体" w:cs="宋体"/>
          <w:b/>
          <w:bCs w:val="0"/>
          <w:color w:val="000000"/>
          <w:sz w:val="24"/>
          <w:highlight w:val="none"/>
        </w:rPr>
      </w:r>
      <w:r/>
    </w:p>
    <w:p>
      <w:pPr>
        <w:pStyle w:val="919"/>
        <w:ind w:firstLine="482"/>
        <w:jc w:val="left"/>
        <w:keepLines w:val="0"/>
        <w:keepNext w:val="0"/>
        <w:pageBreakBefore w:val="0"/>
        <w:spacing w:line="360" w:lineRule="exact"/>
        <w:widowControl/>
        <w:rPr>
          <w:rFonts w:ascii="宋体" w:hAnsi="宋体" w:cs="宋体"/>
          <w:bCs/>
          <w:color w:val="000000"/>
          <w:sz w:val="24"/>
          <w:highlight w:val="none"/>
        </w:rPr>
      </w:pPr>
      <w:r>
        <w:rPr>
          <w:rFonts w:hint="eastAsia" w:ascii="宋体" w:hAnsi="宋体" w:cs="宋体"/>
          <w:b/>
          <w:bCs w:val="0"/>
          <w:color w:val="000000"/>
          <w:sz w:val="24"/>
          <w:highlight w:val="none"/>
        </w:rPr>
        <w:t xml:space="preserve">注：</w:t>
      </w:r>
      <w:r>
        <w:rPr>
          <w:rFonts w:hint="eastAsia" w:ascii="宋体" w:hAnsi="宋体" w:cs="宋体"/>
          <w:bCs/>
          <w:color w:val="000000"/>
          <w:sz w:val="24"/>
          <w:highlight w:val="none"/>
        </w:rPr>
        <w:t xml:space="preserve">1.评分细则中要求提供的证明文件及资料等在投标文件中提供电子扫描件，并加盖电子签章。</w:t>
      </w:r>
      <w:r>
        <w:rPr>
          <w:rFonts w:ascii="宋体" w:hAnsi="宋体" w:cs="宋体"/>
          <w:bCs/>
          <w:color w:val="000000"/>
          <w:sz w:val="24"/>
          <w:highlight w:val="none"/>
        </w:rPr>
      </w:r>
      <w:r/>
    </w:p>
    <w:p>
      <w:pPr>
        <w:pStyle w:val="919"/>
        <w:ind w:firstLine="960"/>
        <w:jc w:val="left"/>
        <w:keepLines w:val="0"/>
        <w:keepNext w:val="0"/>
        <w:pageBreakBefore w:val="0"/>
        <w:spacing w:line="3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2.评审时，未能按以上要求提供相应证明的，不作为评审依据，不得分。</w:t>
      </w:r>
      <w:r>
        <w:rPr>
          <w:rFonts w:ascii="宋体" w:hAnsi="宋体" w:cs="宋体"/>
          <w:bCs/>
          <w:color w:val="000000"/>
          <w:sz w:val="24"/>
          <w:highlight w:val="none"/>
        </w:rPr>
      </w:r>
      <w:r/>
    </w:p>
    <w:p>
      <w:pPr>
        <w:pStyle w:val="919"/>
        <w:ind w:firstLine="960"/>
        <w:jc w:val="left"/>
        <w:keepLines w:val="0"/>
        <w:keepNext w:val="0"/>
        <w:pageBreakBefore w:val="0"/>
        <w:spacing w:line="360" w:lineRule="exact"/>
        <w:widowControl/>
        <w:rPr>
          <w:rFonts w:ascii="宋体" w:hAnsi="宋体"/>
          <w:b/>
          <w:color w:val="000000"/>
          <w:sz w:val="36"/>
          <w:szCs w:val="36"/>
          <w:highlight w:val="none"/>
        </w:rPr>
      </w:pPr>
      <w:r>
        <w:rPr>
          <w:rFonts w:hint="eastAsia" w:ascii="宋体" w:hAnsi="宋体" w:cs="宋体"/>
          <w:bCs/>
          <w:color w:val="000000"/>
          <w:sz w:val="24"/>
          <w:highlight w:val="none"/>
        </w:rPr>
        <w:t xml:space="preserve">3.便于评审，请投标人在偏离表中逐条列出技术参数证明材料所在页码，因未列明所在页码而造成的后果由投标人自行承担。</w:t>
      </w:r>
      <w:r>
        <w:rPr>
          <w:rFonts w:ascii="宋体" w:hAnsi="宋体"/>
          <w:b/>
          <w:color w:val="000000"/>
          <w:sz w:val="36"/>
          <w:szCs w:val="36"/>
          <w:highlight w:val="none"/>
        </w:rPr>
      </w:r>
      <w:r/>
    </w:p>
    <w:p>
      <w:pPr>
        <w:pStyle w:val="91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7" w:name="_Toc23844"/>
      <w:r>
        <w:rPr>
          <w:rFonts w:ascii="宋体" w:hAnsi="宋体"/>
          <w:b/>
          <w:color w:val="000000"/>
          <w:sz w:val="36"/>
          <w:szCs w:val="36"/>
          <w:highlight w:val="none"/>
        </w:rPr>
        <w:t xml:space="preserve">第五章   采购需求</w:t>
      </w:r>
      <w:bookmarkEnd w:id="817"/>
      <w:r>
        <w:rPr>
          <w:rFonts w:ascii="宋体" w:hAnsi="宋体"/>
          <w:b/>
          <w:color w:val="000000"/>
          <w:sz w:val="36"/>
          <w:szCs w:val="36"/>
          <w:highlight w:val="none"/>
        </w:rPr>
      </w:r>
      <w:r/>
    </w:p>
    <w:p>
      <w:pPr>
        <w:pStyle w:val="919"/>
        <w:ind w:firstLine="482"/>
        <w:spacing w:line="360" w:lineRule="auto"/>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一、项目概况</w:t>
      </w:r>
      <w:r>
        <w:rPr>
          <w:rFonts w:ascii="宋体" w:hAnsi="宋体" w:cs="宋体"/>
          <w:b/>
          <w:bCs/>
          <w:color w:val="000000"/>
          <w:sz w:val="24"/>
          <w:highlight w:val="none"/>
          <w:lang w:bidi="ar"/>
        </w:rPr>
      </w:r>
      <w:r/>
    </w:p>
    <w:p>
      <w:pPr>
        <w:pStyle w:val="91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常州市中医医院胃肠镜系统采购项目，</w:t>
      </w:r>
      <w:r>
        <w:rPr>
          <w:rFonts w:hint="eastAsia" w:ascii="宋体" w:hAnsi="宋体"/>
          <w:color w:val="000000"/>
          <w:sz w:val="24"/>
          <w:highlight w:val="none"/>
        </w:rPr>
        <w:t xml:space="preserve">具体内容包括：设备的制造（采购）、运输、装卸、安装、调试、测试、售后服务、技术培训等，直至通过采购单位及其他相关部门的验收以及质量保修、免费维保等全部工作。</w:t>
      </w:r>
      <w:r>
        <w:rPr>
          <w:rFonts w:hint="eastAsia" w:ascii="宋体" w:hAnsi="宋体"/>
          <w:color w:val="000000"/>
          <w:sz w:val="24"/>
          <w:highlight w:val="none"/>
        </w:rPr>
      </w:r>
      <w:r/>
    </w:p>
    <w:tbl>
      <w:tblPr>
        <w:tblStyle w:val="990"/>
        <w:tblW w:w="66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48"/>
        <w:gridCol w:w="2719"/>
      </w:tblGrid>
      <w:tr>
        <w:trPr>
          <w:trHeight w:val="663"/>
        </w:trPr>
        <w:tc>
          <w:tcPr>
            <w:tcW w:w="3948" w:type="dxa"/>
            <w:vAlign w:val="center"/>
            <w:textDirection w:val="lrTb"/>
            <w:noWrap w:val="false"/>
          </w:tcPr>
          <w:p>
            <w:pPr>
              <w:pStyle w:val="919"/>
              <w:jc w:val="cente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设备名称</w:t>
            </w:r>
            <w:r>
              <w:rPr>
                <w:rFonts w:hint="eastAsia" w:ascii="宋体" w:hAnsi="宋体" w:eastAsia="宋体" w:cs="宋体"/>
                <w:b/>
                <w:bCs/>
                <w:color w:val="000000"/>
                <w:sz w:val="24"/>
                <w:szCs w:val="24"/>
                <w:highlight w:val="none"/>
              </w:rPr>
            </w:r>
            <w:r/>
          </w:p>
        </w:tc>
        <w:tc>
          <w:tcPr>
            <w:tcW w:w="2719" w:type="dxa"/>
            <w:vAlign w:val="center"/>
            <w:textDirection w:val="lrTb"/>
            <w:noWrap w:val="false"/>
          </w:tcPr>
          <w:p>
            <w:pPr>
              <w:pStyle w:val="919"/>
              <w:jc w:val="cente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r>
      <w:tr>
        <w:trPr>
          <w:trHeight w:val="669"/>
        </w:trPr>
        <w:tc>
          <w:tcPr>
            <w:tcW w:w="3948" w:type="dxa"/>
            <w:vAlign w:val="center"/>
            <w:textDirection w:val="lrTb"/>
            <w:noWrap w:val="false"/>
          </w:tcPr>
          <w:p>
            <w:pPr>
              <w:pStyle w:val="919"/>
              <w:jc w:val="center"/>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胃肠镜系统</w:t>
            </w:r>
            <w:r>
              <w:rPr>
                <w:rFonts w:hint="eastAsia" w:ascii="宋体" w:hAnsi="宋体" w:eastAsia="宋体" w:cs="宋体"/>
                <w:color w:val="000000"/>
                <w:sz w:val="24"/>
                <w:szCs w:val="24"/>
                <w:highlight w:val="none"/>
                <w:lang w:eastAsia="zh-CN"/>
              </w:rPr>
            </w:r>
            <w:r/>
          </w:p>
        </w:tc>
        <w:tc>
          <w:tcPr>
            <w:tcW w:w="2719" w:type="dxa"/>
            <w:vAlign w:val="center"/>
            <w:textDirection w:val="lrTb"/>
            <w:noWrap w:val="false"/>
          </w:tcPr>
          <w:p>
            <w:pPr>
              <w:pStyle w:val="919"/>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1套</w:t>
            </w:r>
            <w:r>
              <w:rPr>
                <w:rFonts w:hint="eastAsia" w:ascii="宋体" w:hAnsi="宋体" w:eastAsia="宋体" w:cs="宋体"/>
                <w:color w:val="000000"/>
                <w:sz w:val="24"/>
                <w:szCs w:val="24"/>
                <w:highlight w:val="none"/>
              </w:rPr>
            </w:r>
            <w:r/>
          </w:p>
        </w:tc>
      </w:tr>
    </w:tbl>
    <w:p>
      <w:pPr>
        <w:pStyle w:val="919"/>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bidi="ar"/>
        </w:rPr>
        <w:t xml:space="preserve">二、</w:t>
      </w:r>
      <w:r>
        <w:rPr>
          <w:rFonts w:hint="eastAsia" w:ascii="宋体" w:hAnsi="宋体" w:eastAsia="宋体" w:cs="宋体"/>
          <w:b/>
          <w:bCs/>
          <w:color w:val="000000" w:themeColor="text1"/>
          <w:sz w:val="24"/>
          <w:highlight w:val="none"/>
          <w:lang w:eastAsia="zh-CN" w:bidi="ar"/>
        </w:rPr>
        <w:t xml:space="preserve">技术</w:t>
      </w:r>
      <w:r>
        <w:rPr>
          <w:rFonts w:hint="eastAsia" w:ascii="宋体" w:hAnsi="宋体" w:eastAsia="宋体" w:cs="宋体"/>
          <w:b/>
          <w:bCs/>
          <w:color w:val="000000" w:themeColor="text1"/>
          <w:sz w:val="24"/>
          <w:highlight w:val="none"/>
          <w:lang w:val="en-US" w:eastAsia="zh-CN" w:bidi="ar"/>
        </w:rPr>
        <w:t xml:space="preserve">参数</w:t>
      </w:r>
      <w:r>
        <w:rPr>
          <w:rFonts w:hint="eastAsia" w:ascii="宋体" w:hAnsi="宋体" w:eastAsia="宋体" w:cs="宋体"/>
          <w:b/>
          <w:bCs/>
          <w:color w:val="000000" w:themeColor="text1"/>
          <w:sz w:val="24"/>
          <w:highlight w:val="none"/>
          <w:lang w:eastAsia="zh-CN" w:bidi="ar"/>
        </w:rPr>
      </w:r>
      <w:r>
        <w:rPr>
          <w:color w:val="000000" w:themeColor="text1"/>
        </w:rPr>
      </w:r>
    </w:p>
    <w:p>
      <w:pPr>
        <w:pStyle w:val="919"/>
        <w:ind w:firstLine="482"/>
        <w:spacing w:line="36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（一）图像处理系统</w:t>
      </w:r>
      <w:r>
        <w:rPr>
          <w:rFonts w:hint="eastAsia" w:ascii="宋体" w:hAnsi="宋体" w:eastAsia="宋体" w:cs="Times New Roman"/>
          <w:b/>
          <w:bCs/>
          <w:color w:val="000000" w:themeColor="text1"/>
          <w:sz w:val="24"/>
          <w:highlight w:val="none"/>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 具备模拟复合视频VBS输出；具备高清数字SDI输出接口，支持至少一种高清SDI信号输出</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 可存储≥ 20组用户自定义操作参数</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 图像对比度可多级调节，具备高亮、暗部两种调节模式</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 红、蓝、色度可分别进行至少±8档调节</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 具备自动增益AGC功能，光线不足时可电子增强图像信号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 具备平均测光、峰值测光、全自动测光三种及以上测光模式</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 具备至少两档图像细节轮廓增强模式，提升黏膜纹理、轮廓显示效果</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8. 电子放大模式≥ 3档</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▲9. 具备图像预冻结功能，可抓取冻结操作前最优画面</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▲10. 可预录入≥ 50组患者信息，包含ID、姓名、性别、年龄等</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11. 可识别连接内镜，读取内镜存储参数并在屏幕显示</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具备多组特殊光谱成像功能，可实现黏膜微血管、浅表病变纹理增强显示，黏膜下深层血管和出血点，用于消化道早期病变筛查；不限制成像模式数量与具体技术实现路径，可采用自有技术实现同等临床效果即可</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numPr>
          <w:ilvl w:val="0"/>
          <w:numId w:val="15"/>
        </w:num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配套触控操作面板，可完成参数设置、模式切换操作</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▲14. 图像处理主机具备硬件拓展接口，未来可通过选配兼容更多种类内镜实现更多亚专科内镜诊疗应用（不限于超声内镜、细胞内镜、十二指肠镜等）</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15. 光源与主机可采用一体化集成或分体式结构。</w:t>
      </w:r>
      <w:r>
        <w:rPr>
          <w:rFonts w:hint="eastAsia" w:ascii="宋体" w:hAnsi="宋体" w:eastAsia="宋体" w:cs="Times New Roman"/>
          <w:color w:val="000000" w:themeColor="text1"/>
          <w:sz w:val="24"/>
          <w:highlight w:val="none"/>
        </w:rPr>
      </w:r>
      <w:r>
        <w:rPr>
          <w:color w:val="000000" w:themeColor="text1"/>
        </w:rPr>
      </w:r>
    </w:p>
    <w:p>
      <w:pPr>
        <w:pStyle w:val="919"/>
        <w:ind w:firstLine="482"/>
        <w:spacing w:line="36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（二）电子上消化道内窥镜（治疗型）</w:t>
      </w:r>
      <w:r>
        <w:rPr>
          <w:rFonts w:hint="eastAsia" w:ascii="宋体" w:hAnsi="宋体" w:eastAsia="宋体" w:cs="Times New Roman"/>
          <w:b/>
          <w:bCs/>
          <w:color w:val="000000" w:themeColor="text1"/>
          <w:sz w:val="24"/>
          <w:highlight w:val="none"/>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 支持HDTV高清图像输出</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视野角≥140°，直视；景深3‑100mm，最小可视距离≤3mm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弯曲角度：上≥200°，下≥90°，左≥100°，右≥100°</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 先端部外径≤10.0mm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插入部外径≤10.0mm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 有效长度≥1030mm，全长≥1350mm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器械通道内径≥3.2mm，满足治疗器械通行</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numPr>
          <w:ilvl w:val="0"/>
          <w:numId w:val="16"/>
        </w:num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具备独立辅助送水通道，送水出口靠近先端及器械通道口，术中可冲洗术野</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r>
      <w:r>
        <w:rPr>
          <w:color w:val="000000" w:themeColor="text1"/>
        </w:rPr>
      </w:r>
    </w:p>
    <w:p>
      <w:pPr>
        <w:pStyle w:val="919"/>
        <w:numPr>
          <w:ilvl w:val="0"/>
          <w:numId w:val="16"/>
        </w:numPr>
        <w:ind w:left="0"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可配合主机特殊光谱成像，实现黏膜微血管、浅表纹理增强显示。</w:t>
      </w:r>
      <w:r>
        <w:rPr>
          <w:rFonts w:hint="eastAsia" w:ascii="宋体" w:hAnsi="宋体" w:eastAsia="宋体" w:cs="Times New Roman"/>
          <w:color w:val="000000" w:themeColor="text1"/>
          <w:sz w:val="24"/>
          <w:highlight w:val="none"/>
        </w:rPr>
      </w:r>
      <w:r>
        <w:rPr>
          <w:color w:val="000000" w:themeColor="text1"/>
        </w:rPr>
      </w:r>
    </w:p>
    <w:p>
      <w:pPr>
        <w:pStyle w:val="919"/>
        <w:ind w:firstLine="482"/>
        <w:spacing w:line="36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（三）电子上消化道内窥镜</w:t>
      </w:r>
      <w:r>
        <w:rPr>
          <w:rFonts w:hint="eastAsia" w:ascii="宋体" w:hAnsi="宋体" w:eastAsia="宋体" w:cs="Times New Roman"/>
          <w:b/>
          <w:bCs/>
          <w:color w:val="000000" w:themeColor="text1"/>
          <w:sz w:val="24"/>
          <w:highlight w:val="none"/>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 支持HDTV高清图像输出</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视野角：常规观察≥140°，近距离观察≥140°，直视；常规景深7</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rPr>
        <w:t xml:space="preserve">100mm，近焦景深3</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rPr>
        <w:t xml:space="preserve">7mm，最小可视距离≤3mm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弯曲角度：上≥200°，下≥90°，左≥100°，右≥100°；</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 先端部外径≤10.7mm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插入部外径≤10.2mm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 有效长度≥1030mm，全长≥1350mm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器械通道内径≥2.8mm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▲8.</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具备双焦距快速切换功能，同一镜体可在常规观察、近距离精细观察之间切换，无需更换内镜</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numPr>
          <w:ilvl w:val="0"/>
          <w:numId w:val="16"/>
        </w:numPr>
        <w:ind w:left="0"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适配主机特殊光谱成像，实现黏膜微血管、浅表纹理增强显示</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r>
      <w:r>
        <w:rPr>
          <w:color w:val="000000" w:themeColor="text1"/>
        </w:rPr>
      </w:r>
    </w:p>
    <w:p>
      <w:pPr>
        <w:pStyle w:val="919"/>
        <w:numPr>
          <w:ilvl w:val="0"/>
          <w:numId w:val="16"/>
        </w:numPr>
        <w:ind w:left="0"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具备辅助送水冲洗通道。</w:t>
      </w:r>
      <w:r>
        <w:rPr>
          <w:rFonts w:hint="eastAsia" w:ascii="宋体" w:hAnsi="宋体" w:eastAsia="宋体" w:cs="Times New Roman"/>
          <w:color w:val="000000" w:themeColor="text1"/>
          <w:sz w:val="24"/>
          <w:highlight w:val="none"/>
        </w:rPr>
      </w:r>
      <w:r>
        <w:rPr>
          <w:color w:val="000000" w:themeColor="text1"/>
        </w:rPr>
      </w:r>
    </w:p>
    <w:p>
      <w:pPr>
        <w:pStyle w:val="919"/>
        <w:ind w:firstLine="482"/>
        <w:spacing w:line="36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（四）电子上消化道内窥镜</w:t>
      </w:r>
      <w:r>
        <w:rPr>
          <w:rFonts w:hint="eastAsia" w:ascii="宋体" w:hAnsi="宋体" w:eastAsia="宋体" w:cs="Times New Roman"/>
          <w:b/>
          <w:bCs/>
          <w:color w:val="000000" w:themeColor="text1"/>
          <w:sz w:val="24"/>
          <w:highlight w:val="none"/>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视野角≥140°，直视；景深3‑100mm，最小可视距离≤3mm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 先端部外径≤9.0mm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插入部外径≤9.0mm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 有效长度≥1030mm，全长≥1350mm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器械通道内径≥2.8mm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弯曲角度：上≥200°，下≥85°，左≥95°，右≥95°</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可配合主机特殊光谱成像模式，增强黏膜微血管、浅表纹理可视化。</w:t>
      </w:r>
      <w:r>
        <w:rPr>
          <w:rFonts w:hint="eastAsia" w:ascii="宋体" w:hAnsi="宋体" w:eastAsia="宋体" w:cs="Times New Roman"/>
          <w:color w:val="000000" w:themeColor="text1"/>
          <w:sz w:val="24"/>
          <w:highlight w:val="none"/>
        </w:rPr>
      </w:r>
      <w:r>
        <w:rPr>
          <w:color w:val="000000" w:themeColor="text1"/>
        </w:rPr>
      </w:r>
    </w:p>
    <w:p>
      <w:pPr>
        <w:pStyle w:val="919"/>
        <w:ind w:firstLine="482"/>
        <w:spacing w:line="36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color w:val="000000" w:themeColor="text1"/>
          <w:sz w:val="24"/>
          <w:highlight w:val="none"/>
        </w:rPr>
        <w:t xml:space="preserve">（五）电子结肠内窥镜</w:t>
      </w:r>
      <w:r>
        <w:rPr>
          <w:rFonts w:hint="eastAsia" w:ascii="宋体" w:hAnsi="宋体" w:eastAsia="宋体" w:cs="Times New Roman"/>
          <w:b/>
          <w:bCs/>
          <w:color w:val="000000" w:themeColor="text1"/>
          <w:sz w:val="24"/>
          <w:highlight w:val="none"/>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视野角≥165°，直视；景深5‑100mm，最小可视距离≤3mm</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弯曲角度：上≥170°，下≥170°，左≥150°，右≥150°</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 先端部外径≤12.4mm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插入部外径≤12.2mm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 有效长度≥1330mm；全长≥1655mm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器械通道内径≥ 3.2mm</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适配主机特殊光谱成像模式，实现黏膜微血管、浅表纹理增强显示</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rPr>
        <w:t xml:space="preserve">. 具备辅助送水冲洗通道</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9</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 </w:t>
      </w:r>
      <w:r>
        <w:rPr>
          <w:rFonts w:hint="eastAsia" w:ascii="宋体" w:hAnsi="宋体" w:eastAsia="宋体" w:cs="Times New Roman"/>
          <w:color w:val="000000" w:themeColor="text1"/>
          <w:sz w:val="24"/>
          <w:highlight w:val="none"/>
        </w:rPr>
        <w:t xml:space="preserve">镜身插入部支持硬度调节，可根据结肠解剖位置调整镜身软硬，提升插入性能</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eastAsia="zh-CN"/>
        </w:rPr>
      </w:r>
      <w:r>
        <w:rPr>
          <w:color w:val="000000" w:themeColor="text1"/>
        </w:rPr>
      </w:r>
    </w:p>
    <w:p>
      <w:pPr>
        <w:pStyle w:val="919"/>
        <w:numPr>
          <w:ilvl w:val="0"/>
          <w:numId w:val="17"/>
        </w:numPr>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适用于结肠检查、活检及内镜下治疗。</w:t>
      </w:r>
      <w:r>
        <w:rPr>
          <w:rFonts w:hint="eastAsia" w:ascii="宋体" w:hAnsi="宋体" w:eastAsia="宋体" w:cs="Times New Roman"/>
          <w:color w:val="000000" w:themeColor="text1"/>
          <w:sz w:val="24"/>
          <w:highlight w:val="none"/>
          <w:lang w:val="en-US" w:eastAsia="zh-CN"/>
        </w:rPr>
      </w:r>
      <w:r>
        <w:rPr>
          <w:color w:val="000000" w:themeColor="text1"/>
        </w:rPr>
      </w:r>
    </w:p>
    <w:p>
      <w:pPr>
        <w:pStyle w:val="919"/>
        <w:jc w:val="center"/>
        <w:rPr>
          <w:rFonts w:hint="eastAsia"/>
          <w:b/>
          <w:color w:val="000000"/>
          <w:sz w:val="24"/>
          <w:szCs w:val="24"/>
          <w:highlight w:val="none"/>
        </w:rPr>
      </w:pPr>
      <w:r>
        <w:rPr>
          <w:rFonts w:hint="eastAsia"/>
          <w:b/>
          <w:color w:val="000000"/>
          <w:sz w:val="24"/>
          <w:szCs w:val="24"/>
          <w:highlight w:val="none"/>
        </w:rPr>
        <w:t xml:space="preserve">配置清单</w:t>
      </w:r>
      <w:r>
        <w:rPr>
          <w:rFonts w:hint="eastAsia"/>
          <w:b/>
          <w:color w:val="000000"/>
          <w:sz w:val="24"/>
          <w:szCs w:val="24"/>
          <w:highlight w:val="none"/>
        </w:rPr>
      </w:r>
      <w:r/>
    </w:p>
    <w:tbl>
      <w:tblPr>
        <w:tblStyle w:val="990"/>
        <w:tblW w:w="8090" w:type="dxa"/>
        <w:jc w:val="center"/>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337"/>
        <w:gridCol w:w="1499"/>
      </w:tblGrid>
      <w:tr>
        <w:trPr/>
        <w:tc>
          <w:tcPr>
            <w:tcW w:w="1254" w:type="dxa"/>
            <w:vAlign w:val="center"/>
            <w:textDirection w:val="lrTb"/>
            <w:noWrap w:val="false"/>
          </w:tcPr>
          <w:p>
            <w:pPr>
              <w:pStyle w:val="919"/>
              <w:jc w:val="center"/>
              <w:widowControl/>
              <w:rPr>
                <w:rFonts w:hint="eastAsia" w:ascii="宋体" w:hAnsi="Times New Roman" w:eastAsia="宋体" w:cs="Times New Roman"/>
                <w:b/>
                <w:bCs/>
                <w:color w:val="000000"/>
                <w:sz w:val="24"/>
                <w:szCs w:val="24"/>
                <w:highlight w:val="none"/>
                <w:lang w:val="en-US" w:eastAsia="zh-CN" w:bidi="ar-SA"/>
              </w:rPr>
            </w:pPr>
            <w:r>
              <w:rPr>
                <w:rFonts w:ascii="宋体" w:hAnsi="宋体" w:eastAsia="宋体" w:cs="宋体"/>
                <w:b/>
                <w:bCs/>
                <w:color w:val="000000"/>
                <w:sz w:val="24"/>
                <w:szCs w:val="24"/>
                <w:highlight w:val="none"/>
              </w:rPr>
              <w:t xml:space="preserve">序号</w:t>
            </w:r>
            <w:r>
              <w:rPr>
                <w:rFonts w:hint="eastAsia" w:ascii="宋体" w:hAnsi="Times New Roman" w:eastAsia="宋体" w:cs="Times New Roman"/>
                <w:b/>
                <w:bCs/>
                <w:color w:val="000000"/>
                <w:sz w:val="24"/>
                <w:szCs w:val="24"/>
                <w:highlight w:val="none"/>
                <w:lang w:val="en-US" w:eastAsia="zh-CN" w:bidi="ar-SA"/>
              </w:rPr>
            </w:r>
            <w:r/>
          </w:p>
        </w:tc>
        <w:tc>
          <w:tcPr>
            <w:tcW w:w="5337" w:type="dxa"/>
            <w:vAlign w:val="center"/>
            <w:textDirection w:val="lrTb"/>
            <w:noWrap w:val="false"/>
          </w:tcPr>
          <w:p>
            <w:pPr>
              <w:pStyle w:val="919"/>
              <w:jc w:val="center"/>
              <w:widowControl/>
              <w:rPr>
                <w:rFonts w:hint="eastAsia" w:ascii="宋体" w:hAnsi="Times New Roman" w:eastAsia="宋体" w:cs="Times New Roman"/>
                <w:b/>
                <w:bCs/>
                <w:color w:val="000000"/>
                <w:sz w:val="24"/>
                <w:szCs w:val="24"/>
                <w:highlight w:val="none"/>
                <w:lang w:val="en-US" w:eastAsia="zh-CN" w:bidi="ar-SA"/>
              </w:rPr>
            </w:pPr>
            <w:r>
              <w:rPr>
                <w:rFonts w:ascii="宋体" w:hAnsi="宋体" w:eastAsia="宋体" w:cs="宋体"/>
                <w:b/>
                <w:bCs/>
                <w:color w:val="000000"/>
                <w:sz w:val="24"/>
                <w:szCs w:val="24"/>
                <w:highlight w:val="none"/>
              </w:rPr>
              <w:t xml:space="preserve">货物名称</w:t>
            </w:r>
            <w:r>
              <w:rPr>
                <w:rFonts w:hint="eastAsia" w:ascii="宋体" w:hAnsi="Times New Roman" w:eastAsia="宋体" w:cs="Times New Roman"/>
                <w:b/>
                <w:bCs/>
                <w:color w:val="000000"/>
                <w:sz w:val="24"/>
                <w:szCs w:val="24"/>
                <w:highlight w:val="none"/>
                <w:lang w:val="en-US" w:eastAsia="zh-CN" w:bidi="ar-SA"/>
              </w:rPr>
            </w:r>
            <w:r/>
          </w:p>
        </w:tc>
        <w:tc>
          <w:tcPr>
            <w:tcW w:w="1499" w:type="dxa"/>
            <w:vAlign w:val="center"/>
            <w:textDirection w:val="lrTb"/>
            <w:noWrap w:val="false"/>
          </w:tcPr>
          <w:p>
            <w:pPr>
              <w:pStyle w:val="919"/>
              <w:jc w:val="center"/>
              <w:widowControl/>
              <w:rPr>
                <w:rFonts w:hint="eastAsia" w:ascii="宋体" w:hAnsi="Times New Roman" w:eastAsia="宋体" w:cs="Times New Roman"/>
                <w:b/>
                <w:bCs/>
                <w:color w:val="000000"/>
                <w:sz w:val="24"/>
                <w:szCs w:val="24"/>
                <w:highlight w:val="none"/>
                <w:lang w:val="en-US" w:eastAsia="zh-CN" w:bidi="ar-SA"/>
              </w:rPr>
            </w:pPr>
            <w:r>
              <w:rPr>
                <w:rFonts w:ascii="宋体" w:hAnsi="宋体" w:eastAsia="宋体" w:cs="宋体"/>
                <w:b/>
                <w:bCs/>
                <w:color w:val="000000"/>
                <w:sz w:val="24"/>
                <w:szCs w:val="24"/>
                <w:highlight w:val="none"/>
              </w:rPr>
              <w:t xml:space="preserve">数量</w:t>
            </w:r>
            <w:r>
              <w:rPr>
                <w:rFonts w:hint="eastAsia" w:ascii="宋体" w:hAnsi="Times New Roman" w:eastAsia="宋体" w:cs="Times New Roman"/>
                <w:b/>
                <w:bCs/>
                <w:color w:val="000000"/>
                <w:sz w:val="24"/>
                <w:szCs w:val="24"/>
                <w:highlight w:val="none"/>
                <w:lang w:val="en-US" w:eastAsia="zh-CN" w:bidi="ar-SA"/>
              </w:rPr>
            </w:r>
            <w:r/>
          </w:p>
        </w:tc>
      </w:tr>
      <w:tr>
        <w:trPr/>
        <w:tc>
          <w:tcPr>
            <w:tcW w:w="1254" w:type="dxa"/>
            <w:vAlign w:val="center"/>
            <w:textDirection w:val="lrTb"/>
            <w:noWrap w:val="false"/>
          </w:tcPr>
          <w:p>
            <w:pPr>
              <w:pStyle w:val="919"/>
              <w:jc w:val="center"/>
              <w:widowControl/>
              <w:rPr>
                <w:rFonts w:hint="eastAsia" w:ascii="宋体" w:hAnsi="Times New Roman" w:eastAsia="宋体" w:cs="Times New Roman"/>
                <w:color w:val="000000"/>
                <w:sz w:val="24"/>
                <w:szCs w:val="24"/>
                <w:highlight w:val="none"/>
                <w:lang w:val="en-US" w:eastAsia="zh-CN" w:bidi="ar-SA"/>
              </w:rPr>
            </w:pPr>
            <w:r>
              <w:rPr>
                <w:rFonts w:ascii="宋体" w:hAnsi="宋体" w:eastAsia="宋体" w:cs="宋体"/>
                <w:color w:val="000000"/>
                <w:sz w:val="24"/>
                <w:szCs w:val="24"/>
                <w:highlight w:val="none"/>
              </w:rPr>
              <w:t xml:space="preserve">1</w:t>
            </w:r>
            <w:r>
              <w:rPr>
                <w:rFonts w:hint="eastAsia" w:ascii="宋体" w:hAnsi="Times New Roman" w:eastAsia="宋体" w:cs="Times New Roman"/>
                <w:color w:val="000000"/>
                <w:sz w:val="24"/>
                <w:szCs w:val="24"/>
                <w:highlight w:val="none"/>
                <w:lang w:val="en-US" w:eastAsia="zh-CN" w:bidi="ar-SA"/>
              </w:rPr>
            </w:r>
            <w:r/>
          </w:p>
        </w:tc>
        <w:tc>
          <w:tcPr>
            <w:tcW w:w="5337" w:type="dxa"/>
            <w:vAlign w:val="center"/>
            <w:textDirection w:val="lrTb"/>
            <w:noWrap w:val="false"/>
          </w:tcPr>
          <w:p>
            <w:pPr>
              <w:pStyle w:val="919"/>
              <w:jc w:val="center"/>
              <w:widowControl/>
              <w:rPr>
                <w:rFonts w:ascii="宋体" w:hAnsi="Times New Roman" w:eastAsia="宋体" w:cs="Times New Roman"/>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图像处理系统</w:t>
            </w:r>
            <w:r>
              <w:rPr>
                <w:rFonts w:ascii="宋体" w:hAnsi="Times New Roman" w:eastAsia="宋体" w:cs="Times New Roman"/>
                <w:color w:val="000000"/>
                <w:sz w:val="24"/>
                <w:szCs w:val="24"/>
                <w:highlight w:val="none"/>
                <w:lang w:val="en-US" w:eastAsia="zh-CN" w:bidi="ar-SA"/>
              </w:rPr>
            </w:r>
            <w:r/>
          </w:p>
        </w:tc>
        <w:tc>
          <w:tcPr>
            <w:tcW w:w="1499" w:type="dxa"/>
            <w:vAlign w:val="center"/>
            <w:textDirection w:val="lrTb"/>
            <w:noWrap w:val="false"/>
          </w:tcPr>
          <w:p>
            <w:pPr>
              <w:pStyle w:val="919"/>
              <w:jc w:val="center"/>
              <w:widowControl/>
              <w:rPr>
                <w:rFonts w:hint="eastAsia" w:ascii="宋体" w:hAnsi="Times New Roman" w:eastAsia="宋体" w:cs="Times New Roman"/>
                <w:color w:val="000000"/>
                <w:sz w:val="24"/>
                <w:szCs w:val="24"/>
                <w:highlight w:val="none"/>
                <w:lang w:val="en-US" w:eastAsia="zh-CN" w:bidi="ar-SA"/>
              </w:rPr>
            </w:pPr>
            <w:r>
              <w:rPr>
                <w:rFonts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套</w:t>
            </w:r>
            <w:r>
              <w:rPr>
                <w:rFonts w:hint="eastAsia" w:ascii="宋体" w:hAnsi="Times New Roman" w:eastAsia="宋体" w:cs="Times New Roman"/>
                <w:color w:val="000000"/>
                <w:sz w:val="24"/>
                <w:szCs w:val="24"/>
                <w:highlight w:val="none"/>
                <w:lang w:val="en-US" w:eastAsia="zh-CN" w:bidi="ar-SA"/>
              </w:rPr>
            </w:r>
            <w:r/>
          </w:p>
        </w:tc>
      </w:tr>
      <w:tr>
        <w:trPr/>
        <w:tc>
          <w:tcPr>
            <w:tcW w:w="1254" w:type="dxa"/>
            <w:vAlign w:val="center"/>
            <w:textDirection w:val="lrTb"/>
            <w:noWrap w:val="false"/>
          </w:tcPr>
          <w:p>
            <w:pPr>
              <w:pStyle w:val="91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5337" w:type="dxa"/>
            <w:vAlign w:val="center"/>
            <w:textDirection w:val="lrTb"/>
            <w:noWrap w:val="false"/>
          </w:tcPr>
          <w:p>
            <w:pPr>
              <w:pStyle w:val="919"/>
              <w:jc w:val="center"/>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电子上消化道内窥镜（治疗型）</w:t>
            </w:r>
            <w:r>
              <w:rPr>
                <w:rFonts w:hint="eastAsia" w:ascii="宋体" w:hAnsi="宋体" w:cs="宋体"/>
                <w:color w:val="000000"/>
                <w:sz w:val="24"/>
                <w:szCs w:val="24"/>
                <w:highlight w:val="none"/>
                <w:lang w:val="en-US" w:eastAsia="zh-CN"/>
              </w:rPr>
            </w:r>
            <w:r/>
          </w:p>
        </w:tc>
        <w:tc>
          <w:tcPr>
            <w:tcW w:w="1499" w:type="dxa"/>
            <w:vAlign w:val="center"/>
            <w:textDirection w:val="lrTb"/>
            <w:noWrap w:val="false"/>
          </w:tcPr>
          <w:p>
            <w:pPr>
              <w:pStyle w:val="919"/>
              <w:jc w:val="center"/>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套</w:t>
            </w:r>
            <w:r>
              <w:rPr>
                <w:rFonts w:ascii="宋体" w:hAnsi="宋体" w:eastAsia="宋体" w:cs="宋体"/>
                <w:color w:val="000000"/>
                <w:sz w:val="24"/>
                <w:szCs w:val="24"/>
                <w:highlight w:val="none"/>
              </w:rPr>
            </w:r>
            <w:r/>
          </w:p>
        </w:tc>
      </w:tr>
      <w:tr>
        <w:trPr/>
        <w:tc>
          <w:tcPr>
            <w:tcW w:w="1254" w:type="dxa"/>
            <w:vAlign w:val="center"/>
            <w:textDirection w:val="lrTb"/>
            <w:noWrap w:val="false"/>
          </w:tcPr>
          <w:p>
            <w:pPr>
              <w:pStyle w:val="919"/>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5337" w:type="dxa"/>
            <w:vAlign w:val="center"/>
            <w:textDirection w:val="lrTb"/>
            <w:noWrap w:val="false"/>
          </w:tcPr>
          <w:p>
            <w:pPr>
              <w:pStyle w:val="9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电子上消化道内窥镜</w:t>
            </w:r>
            <w:r>
              <w:rPr>
                <w:rFonts w:hint="eastAsia" w:ascii="宋体" w:hAnsi="宋体" w:eastAsia="宋体" w:cs="宋体"/>
                <w:color w:val="000000"/>
                <w:sz w:val="24"/>
                <w:szCs w:val="24"/>
                <w:highlight w:val="none"/>
              </w:rPr>
            </w:r>
            <w:r/>
          </w:p>
        </w:tc>
        <w:tc>
          <w:tcPr>
            <w:tcW w:w="1499" w:type="dxa"/>
            <w:vAlign w:val="center"/>
            <w:textDirection w:val="lrTb"/>
            <w:noWrap w:val="false"/>
          </w:tcPr>
          <w:p>
            <w:pPr>
              <w:pStyle w:val="919"/>
              <w:jc w:val="center"/>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套</w:t>
            </w:r>
            <w:r>
              <w:rPr>
                <w:rFonts w:ascii="宋体" w:hAnsi="宋体" w:eastAsia="宋体" w:cs="宋体"/>
                <w:color w:val="000000"/>
                <w:sz w:val="24"/>
                <w:szCs w:val="24"/>
                <w:highlight w:val="none"/>
              </w:rPr>
            </w:r>
            <w:r/>
          </w:p>
        </w:tc>
      </w:tr>
      <w:tr>
        <w:trPr/>
        <w:tc>
          <w:tcPr>
            <w:tcW w:w="1254" w:type="dxa"/>
            <w:vAlign w:val="center"/>
            <w:textDirection w:val="lrTb"/>
            <w:noWrap w:val="false"/>
          </w:tcPr>
          <w:p>
            <w:pPr>
              <w:pStyle w:val="919"/>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5337" w:type="dxa"/>
            <w:vAlign w:val="center"/>
            <w:textDirection w:val="lrTb"/>
            <w:noWrap w:val="false"/>
          </w:tcPr>
          <w:p>
            <w:pPr>
              <w:pStyle w:val="919"/>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电子上消化道内窥镜</w:t>
            </w: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919"/>
              <w:jc w:val="center"/>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套</w:t>
            </w:r>
            <w:r>
              <w:rPr>
                <w:rFonts w:ascii="宋体" w:hAnsi="宋体" w:eastAsia="宋体" w:cs="宋体"/>
                <w:color w:val="000000"/>
                <w:sz w:val="24"/>
                <w:szCs w:val="24"/>
                <w:highlight w:val="none"/>
                <w:lang w:val="en-US" w:eastAsia="zh-CN" w:bidi="ar-SA"/>
              </w:rPr>
            </w:r>
            <w:r/>
          </w:p>
        </w:tc>
      </w:tr>
      <w:tr>
        <w:trPr/>
        <w:tc>
          <w:tcPr>
            <w:tcW w:w="1254" w:type="dxa"/>
            <w:vAlign w:val="center"/>
            <w:textDirection w:val="lrTb"/>
            <w:noWrap w:val="false"/>
          </w:tcPr>
          <w:p>
            <w:pPr>
              <w:pStyle w:val="919"/>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5337" w:type="dxa"/>
            <w:vAlign w:val="center"/>
            <w:textDirection w:val="lrTb"/>
            <w:noWrap w:val="false"/>
          </w:tcPr>
          <w:p>
            <w:pPr>
              <w:pStyle w:val="91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电子结肠内窥镜</w:t>
            </w:r>
            <w:r>
              <w:rPr>
                <w:rFonts w:hint="eastAsia" w:ascii="宋体" w:hAnsi="宋体" w:eastAsia="宋体" w:cs="宋体"/>
                <w:color w:val="000000"/>
                <w:sz w:val="24"/>
                <w:szCs w:val="24"/>
                <w:highlight w:val="none"/>
              </w:rPr>
            </w:r>
            <w:r/>
          </w:p>
        </w:tc>
        <w:tc>
          <w:tcPr>
            <w:tcW w:w="1499" w:type="dxa"/>
            <w:vAlign w:val="center"/>
            <w:textDirection w:val="lrTb"/>
            <w:noWrap w:val="false"/>
          </w:tcPr>
          <w:p>
            <w:pPr>
              <w:pStyle w:val="919"/>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2套</w:t>
            </w:r>
            <w:r>
              <w:rPr>
                <w:rFonts w:ascii="宋体" w:hAnsi="宋体" w:eastAsia="宋体" w:cs="宋体"/>
                <w:color w:val="000000"/>
                <w:sz w:val="24"/>
                <w:szCs w:val="24"/>
                <w:highlight w:val="none"/>
                <w:lang w:val="en-US" w:eastAsia="zh-CN"/>
              </w:rPr>
            </w:r>
            <w:r/>
          </w:p>
        </w:tc>
      </w:tr>
    </w:tbl>
    <w:p>
      <w:pPr>
        <w:pStyle w:val="919"/>
        <w:jc w:val="center"/>
        <w:rPr>
          <w:rFonts w:hint="eastAsia"/>
          <w:b/>
          <w:color w:val="000000"/>
          <w:sz w:val="24"/>
          <w:szCs w:val="24"/>
          <w:highlight w:val="none"/>
        </w:rPr>
      </w:pPr>
      <w:r>
        <w:rPr>
          <w:rFonts w:hint="eastAsia"/>
          <w:b/>
          <w:color w:val="000000"/>
          <w:sz w:val="24"/>
          <w:szCs w:val="24"/>
          <w:highlight w:val="none"/>
        </w:rPr>
      </w:r>
      <w:r/>
    </w:p>
    <w:p>
      <w:pPr>
        <w:pStyle w:val="919"/>
        <w:ind w:firstLine="482"/>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三、交货期</w:t>
      </w:r>
      <w:r>
        <w:rPr>
          <w:rFonts w:hint="eastAsia" w:ascii="宋体" w:hAnsi="宋体" w:eastAsia="宋体" w:cs="宋体"/>
          <w:b/>
          <w:bCs/>
          <w:color w:val="000000"/>
          <w:sz w:val="24"/>
          <w:highlight w:val="none"/>
          <w:lang w:bidi="ar"/>
        </w:rPr>
      </w:r>
      <w:r/>
    </w:p>
    <w:p>
      <w:pPr>
        <w:pStyle w:val="919"/>
        <w:ind w:firstLine="480"/>
        <w:jc w:val="left"/>
        <w:spacing w:line="360" w:lineRule="auto"/>
        <w:rPr>
          <w:rFonts w:hint="eastAsia" w:ascii="宋体" w:hAnsi="宋体" w:eastAsia="宋体"/>
          <w:color w:val="000000"/>
          <w:sz w:val="24"/>
          <w:szCs w:val="24"/>
          <w:highlight w:val="none"/>
        </w:rPr>
      </w:pPr>
      <w:r>
        <w:rPr>
          <w:rFonts w:hint="eastAsia" w:ascii="宋体" w:hAnsi="宋体"/>
          <w:color w:val="000000"/>
          <w:sz w:val="24"/>
          <w:highlight w:val="none"/>
        </w:rPr>
        <w:t xml:space="preserve">合同签订</w:t>
      </w:r>
      <w:r>
        <w:rPr>
          <w:rFonts w:hint="eastAsia" w:ascii="宋体" w:hAnsi="宋体"/>
          <w:color w:val="000000"/>
          <w:sz w:val="24"/>
          <w:highlight w:val="none"/>
          <w:lang w:eastAsia="zh-CN"/>
        </w:rPr>
        <w:t xml:space="preserve">生效</w:t>
      </w:r>
      <w:r>
        <w:rPr>
          <w:rFonts w:hint="eastAsia" w:ascii="宋体" w:hAnsi="宋体"/>
          <w:color w:val="000000"/>
          <w:sz w:val="24"/>
          <w:highlight w:val="none"/>
        </w:rPr>
        <w:t xml:space="preserve">后</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天内完成供货、安装、调试、培训，并通过</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rPr>
        <w:t xml:space="preserve">人验收。</w:t>
      </w:r>
      <w:r>
        <w:rPr>
          <w:rFonts w:hint="eastAsia" w:ascii="宋体" w:hAnsi="宋体" w:eastAsia="宋体"/>
          <w:color w:val="000000"/>
          <w:sz w:val="24"/>
          <w:szCs w:val="24"/>
          <w:highlight w:val="none"/>
        </w:rPr>
      </w:r>
      <w:r/>
    </w:p>
    <w:p>
      <w:pPr>
        <w:pStyle w:val="919"/>
        <w:ind w:firstLine="482"/>
        <w:spacing w:line="360" w:lineRule="auto"/>
        <w:rPr>
          <w:rFonts w:hint="eastAsia"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四、交货地点</w:t>
      </w:r>
      <w:r>
        <w:rPr>
          <w:rFonts w:hint="eastAsia" w:ascii="宋体" w:hAnsi="宋体" w:eastAsia="宋体" w:cs="宋体"/>
          <w:b/>
          <w:bCs/>
          <w:color w:val="000000"/>
          <w:sz w:val="24"/>
          <w:highlight w:val="none"/>
          <w:lang w:val="en-US" w:eastAsia="zh-CN" w:bidi="ar"/>
        </w:rPr>
      </w:r>
      <w:r/>
    </w:p>
    <w:p>
      <w:pPr>
        <w:pStyle w:val="919"/>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常州市中医医院（</w:t>
      </w:r>
      <w:r>
        <w:rPr>
          <w:rFonts w:hint="eastAsia" w:ascii="宋体" w:hAnsi="宋体" w:eastAsia="宋体" w:cs="宋体"/>
          <w:color w:val="000000"/>
          <w:sz w:val="24"/>
          <w:szCs w:val="24"/>
          <w:highlight w:val="none"/>
          <w:lang w:val="en-US" w:eastAsia="zh-CN" w:bidi="ar"/>
        </w:rPr>
        <w:t xml:space="preserve">采购人</w:t>
      </w:r>
      <w:r>
        <w:rPr>
          <w:rFonts w:hint="eastAsia" w:ascii="宋体" w:hAnsi="宋体" w:eastAsia="宋体" w:cs="宋体"/>
          <w:color w:val="000000"/>
          <w:sz w:val="24"/>
          <w:szCs w:val="24"/>
          <w:highlight w:val="none"/>
          <w:lang w:bidi="ar"/>
        </w:rPr>
        <w:t xml:space="preserve">指定地点），标的设备到达交货地点后由</w:t>
      </w:r>
      <w:r>
        <w:rPr>
          <w:rFonts w:hint="eastAsia" w:ascii="宋体" w:hAnsi="宋体" w:eastAsia="宋体" w:cs="宋体"/>
          <w:color w:val="000000"/>
          <w:sz w:val="24"/>
          <w:szCs w:val="24"/>
          <w:highlight w:val="none"/>
          <w:lang w:eastAsia="zh-CN" w:bidi="ar"/>
        </w:rPr>
        <w:t xml:space="preserve">中标单位</w:t>
      </w:r>
      <w:r>
        <w:rPr>
          <w:rFonts w:hint="eastAsia" w:ascii="宋体" w:hAnsi="宋体" w:eastAsia="宋体" w:cs="宋体"/>
          <w:color w:val="000000"/>
          <w:sz w:val="24"/>
          <w:szCs w:val="24"/>
          <w:highlight w:val="none"/>
          <w:lang w:bidi="ar"/>
        </w:rPr>
        <w:t xml:space="preserve">负责卸车。</w:t>
      </w:r>
      <w:r>
        <w:rPr>
          <w:rFonts w:hint="eastAsia" w:ascii="宋体" w:hAnsi="宋体" w:eastAsia="宋体" w:cs="宋体"/>
          <w:color w:val="000000"/>
          <w:sz w:val="24"/>
          <w:szCs w:val="24"/>
          <w:highlight w:val="none"/>
          <w:lang w:bidi="ar"/>
        </w:rPr>
      </w:r>
      <w:r/>
    </w:p>
    <w:p>
      <w:pPr>
        <w:pStyle w:val="919"/>
        <w:ind w:firstLine="482"/>
        <w:spacing w:line="360" w:lineRule="auto"/>
        <w:rPr>
          <w:rFonts w:hint="eastAsia"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五、</w:t>
      </w:r>
      <w:bookmarkStart w:id="818" w:name="OLE_LINK10"/>
      <w:r>
        <w:rPr>
          <w:rFonts w:hint="eastAsia" w:ascii="宋体" w:hAnsi="宋体" w:eastAsia="宋体" w:cs="宋体"/>
          <w:b/>
          <w:bCs/>
          <w:color w:val="000000"/>
          <w:sz w:val="24"/>
          <w:highlight w:val="none"/>
          <w:lang w:val="en-US" w:eastAsia="zh-CN" w:bidi="ar"/>
        </w:rPr>
        <w:t xml:space="preserve">质保期</w:t>
      </w:r>
      <w:bookmarkEnd w:id="818"/>
      <w:r>
        <w:rPr>
          <w:rFonts w:hint="eastAsia" w:ascii="宋体" w:hAnsi="宋体" w:eastAsia="宋体" w:cs="宋体"/>
          <w:b/>
          <w:bCs/>
          <w:color w:val="000000"/>
          <w:sz w:val="24"/>
          <w:highlight w:val="none"/>
          <w:lang w:val="en-US" w:eastAsia="zh-CN" w:bidi="ar"/>
        </w:rPr>
      </w:r>
      <w:r/>
    </w:p>
    <w:p>
      <w:pPr>
        <w:pStyle w:val="919"/>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t xml:space="preserve">设备验收以</w:t>
      </w:r>
      <w:r>
        <w:rPr>
          <w:rFonts w:hint="eastAsia" w:ascii="宋体" w:hAnsi="宋体" w:eastAsia="宋体" w:cs="宋体"/>
          <w:color w:val="000000"/>
          <w:sz w:val="24"/>
          <w:szCs w:val="24"/>
          <w:highlight w:val="none"/>
          <w:lang w:val="en-US" w:eastAsia="zh-CN" w:bidi="ar"/>
        </w:rPr>
        <w:t xml:space="preserve">采购人</w:t>
      </w:r>
      <w:r>
        <w:rPr>
          <w:rFonts w:hint="eastAsia" w:ascii="宋体" w:hAnsi="宋体" w:eastAsia="宋体" w:cs="宋体"/>
          <w:color w:val="000000"/>
          <w:sz w:val="24"/>
          <w:szCs w:val="24"/>
          <w:highlight w:val="none"/>
          <w:lang w:bidi="ar"/>
        </w:rPr>
        <w:t xml:space="preserve">的验收报告为准，自双方约定的技术验收通过第二天起计算质保期，整机含配件免费</w:t>
      </w:r>
      <w:r>
        <w:rPr>
          <w:rFonts w:hint="eastAsia" w:ascii="宋体" w:hAnsi="宋体" w:eastAsia="宋体" w:cs="宋体"/>
          <w:color w:val="000000"/>
          <w:sz w:val="24"/>
          <w:szCs w:val="24"/>
          <w:highlight w:val="none"/>
          <w:lang w:val="en-US" w:eastAsia="zh-CN" w:bidi="ar"/>
        </w:rPr>
        <w:t xml:space="preserve">原厂</w:t>
      </w:r>
      <w:r>
        <w:rPr>
          <w:rFonts w:hint="eastAsia" w:ascii="宋体" w:hAnsi="宋体" w:eastAsia="宋体" w:cs="宋体"/>
          <w:color w:val="000000"/>
          <w:sz w:val="24"/>
          <w:szCs w:val="24"/>
          <w:highlight w:val="none"/>
          <w:lang w:bidi="ar"/>
        </w:rPr>
        <w:t xml:space="preserve">质保</w:t>
      </w:r>
      <w:r>
        <w:rPr>
          <w:rFonts w:hint="eastAsia" w:ascii="宋体" w:hAnsi="宋体" w:eastAsia="宋体" w:cs="宋体"/>
          <w:b/>
          <w:bCs/>
          <w:color w:val="000000"/>
          <w:sz w:val="24"/>
          <w:szCs w:val="24"/>
          <w:highlight w:val="none"/>
          <w:lang w:bidi="ar"/>
        </w:rPr>
        <w:t xml:space="preserve">不低于</w:t>
      </w:r>
      <w:r>
        <w:rPr>
          <w:rFonts w:hint="eastAsia" w:ascii="宋体" w:hAnsi="宋体" w:eastAsia="宋体" w:cs="宋体"/>
          <w:b/>
          <w:bCs/>
          <w:color w:val="000000"/>
          <w:sz w:val="24"/>
          <w:szCs w:val="24"/>
          <w:highlight w:val="none"/>
          <w:lang w:val="en-US" w:eastAsia="zh-CN" w:bidi="ar"/>
        </w:rPr>
        <w:t xml:space="preserve">60</w:t>
      </w:r>
      <w:r>
        <w:rPr>
          <w:rFonts w:hint="eastAsia" w:ascii="宋体" w:hAnsi="宋体" w:eastAsia="宋体" w:cs="宋体"/>
          <w:b/>
          <w:bCs/>
          <w:color w:val="000000"/>
          <w:sz w:val="24"/>
          <w:szCs w:val="24"/>
          <w:highlight w:val="none"/>
          <w:lang w:bidi="ar"/>
        </w:rPr>
        <w:t xml:space="preserve">个月</w:t>
      </w:r>
      <w:r>
        <w:rPr>
          <w:rFonts w:hint="eastAsia" w:ascii="宋体" w:hAnsi="宋体" w:eastAsia="宋体" w:cs="宋体"/>
          <w:color w:val="000000"/>
          <w:sz w:val="24"/>
          <w:szCs w:val="24"/>
          <w:highlight w:val="none"/>
          <w:lang w:bidi="ar"/>
        </w:rPr>
        <w:t xml:space="preserve">；质保期过后终身维修，免收人工费，只收配件费，提供配件价格清单。</w:t>
      </w:r>
      <w:r>
        <w:rPr>
          <w:rFonts w:hint="eastAsia" w:ascii="宋体" w:hAnsi="宋体" w:eastAsia="宋体" w:cs="宋体"/>
          <w:color w:val="000000"/>
          <w:sz w:val="24"/>
          <w:szCs w:val="24"/>
          <w:highlight w:val="none"/>
          <w:lang w:bidi="ar"/>
        </w:rPr>
      </w:r>
      <w:r/>
    </w:p>
    <w:p>
      <w:pPr>
        <w:pStyle w:val="919"/>
        <w:ind w:firstLine="482"/>
        <w:jc w:val="left"/>
        <w:spacing w:line="360" w:lineRule="auto"/>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注：电子投标文件中提供承诺函（格式自拟）并加盖投标人电子公章，未按要求提供的作无效投标处理。</w:t>
      </w:r>
      <w:r>
        <w:rPr>
          <w:rFonts w:hint="eastAsia" w:ascii="宋体" w:hAnsi="宋体" w:eastAsia="宋体" w:cs="宋体"/>
          <w:b/>
          <w:bCs/>
          <w:color w:val="000000"/>
          <w:sz w:val="24"/>
          <w:szCs w:val="24"/>
          <w:highlight w:val="none"/>
          <w:lang w:val="en-US" w:eastAsia="zh-CN" w:bidi="ar"/>
        </w:rPr>
      </w:r>
      <w:r/>
    </w:p>
    <w:p>
      <w:pPr>
        <w:pStyle w:val="919"/>
        <w:ind w:firstLine="482"/>
        <w:spacing w:line="360" w:lineRule="auto"/>
        <w:rPr>
          <w:rFonts w:hint="eastAsia"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六、资质、质量要求及技术标准</w:t>
      </w:r>
      <w:r>
        <w:rPr>
          <w:rFonts w:hint="eastAsia" w:ascii="宋体" w:hAnsi="宋体" w:eastAsia="宋体" w:cs="宋体"/>
          <w:b/>
          <w:bCs/>
          <w:color w:val="000000"/>
          <w:sz w:val="24"/>
          <w:highlight w:val="none"/>
          <w:lang w:val="en-US" w:eastAsia="zh-CN" w:bidi="ar"/>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特别提醒条款：a、所提供医疗器械产品注册证必须是真实有效；b、所提供设备上的中文品名、型号必须与医疗器械产品注册证所标明的完全一致；c、进口医疗器械必须有中文标签；d、进口设备提供设备合格证明文件，海关报关单，中文说明书，属强制商检目录内的必须提供商检报告；e、总价中包括设备金额、包装费、运输费、运输保险费、装卸费、安装及相关材料费、调试费、软件费、检验费及培训所需费用及税金等所有一切费用，招标方不再支付其他任何费用。</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2.中标方保证所供设备保持原包装，设备生产日期距交付验收时应≤1年，否则造成的一切损失由中标方负责任。</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3.中标方应保证招标方在使用该货物或其任何一部分时不受第三方提出侵犯其专利权、版权、商标权或其他权利的起诉；一旦出现侵权，索赔或诉讼，中标方应承担全部责任。</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4.中标方所供设备如验收不合格，根据招标方要求，中标方必须无条件换货或退货，由此引起的一切损失由中标方承担。</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5.其他未提及事项必须符合国家药品监督管理局的相关规定，否则由此引起的一切责任由中标方负责。</w:t>
      </w:r>
      <w:r>
        <w:rPr>
          <w:rFonts w:hint="eastAsia" w:ascii="宋体" w:hAnsi="宋体" w:eastAsia="宋体" w:cs="Times New Roman"/>
          <w:color w:val="000000"/>
          <w:sz w:val="24"/>
          <w:highlight w:val="none"/>
          <w:lang w:val="en-US" w:eastAsia="zh-CN"/>
        </w:rPr>
      </w:r>
      <w:r/>
    </w:p>
    <w:p>
      <w:pPr>
        <w:pStyle w:val="919"/>
        <w:ind w:firstLine="482"/>
        <w:spacing w:line="360" w:lineRule="auto"/>
        <w:rPr>
          <w:rFonts w:hint="eastAsia"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七、设备到货、安装和验收要求</w:t>
      </w:r>
      <w:r>
        <w:rPr>
          <w:rFonts w:hint="eastAsia" w:ascii="宋体" w:hAnsi="宋体" w:eastAsia="宋体" w:cs="宋体"/>
          <w:b/>
          <w:bCs/>
          <w:color w:val="000000"/>
          <w:sz w:val="24"/>
          <w:highlight w:val="none"/>
          <w:lang w:val="en-US" w:eastAsia="zh-CN" w:bidi="ar"/>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除合同另有规定外，中标方提供的全部货物均应按国家或专业标准保护措施进行包装。该包装应适应于远距离运输、防潮、防震、防锈和防野蛮装卸，以确保货物安全无损运抵指定地点并严格保持原包装，由于包装不善所引起的货物损失均由中标方承担。</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中标方应提前一周通知招标方设备到货时间，以便招标方安排做好接收工作。设备开封、安装和调试中标方必须事先与招标方工程师联系，必要时由招标方联系商检部门监督拆箱和验收货物。中标方派工程师与招标方人员一起共同现场验收、安装、调试设备并填写验收报告，否则引起的一切责任由中标方承担。</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3.中标方应免费开放所提供设备的数据端口和传输协议，包括：硬件接口、数据交换口、DICOM协议、Worklist通讯等。如中标方提供的设备设有维修软件密码，中标方应保证无条件地为招标方永久免费打开。</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4.在安装过程中或安装结束后，中标方工程师负责对招标方进行操作、保养和维修的培训，必要时需按照事先约定跟台手术。</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5.设备到货后，中标方应提供给招标方机电设备进口证明（如需要）、报关单、海关免税证明（如免税）、原产地证书、质量保证书、商检证书、安装图纸、全套随机技术资料等。</w:t>
      </w:r>
      <w:r>
        <w:rPr>
          <w:rFonts w:hint="eastAsia" w:ascii="宋体" w:hAnsi="宋体" w:eastAsia="宋体" w:cs="Times New Roman"/>
          <w:color w:val="000000"/>
          <w:sz w:val="24"/>
          <w:highlight w:val="none"/>
          <w:lang w:val="en-US" w:eastAsia="zh-CN"/>
        </w:rPr>
      </w:r>
      <w:r/>
    </w:p>
    <w:p>
      <w:pPr>
        <w:pStyle w:val="919"/>
        <w:ind w:firstLine="482"/>
        <w:spacing w:line="360" w:lineRule="auto"/>
        <w:rPr>
          <w:rFonts w:hint="eastAsia"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八、售后服务要求</w:t>
      </w:r>
      <w:r>
        <w:rPr>
          <w:rFonts w:hint="eastAsia" w:ascii="宋体" w:hAnsi="宋体" w:eastAsia="宋体" w:cs="宋体"/>
          <w:b/>
          <w:bCs/>
          <w:color w:val="000000"/>
          <w:sz w:val="24"/>
          <w:highlight w:val="none"/>
          <w:lang w:val="en-US" w:eastAsia="zh-CN" w:bidi="ar"/>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1.中标方应按照国家有关法律法规规章和“三包”规定以及合同所附的“服务承诺”提供服务。</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中标方应为招标方提供免费培训服务，并指派专人负责与招标方联系售后服务事宜。主要培训内容为货物的基本结构、性能、主要部件的构造及处理，日常使用操作、保养与管理、常见故障的排除、紧急情况的处理等，如招标方未使用过同类型货物，中标方还需就货物的功能对招标方人员进行相应的技术培训，培训地点主要在货物安装现场或由招标方安排。</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3.质保期内，中标方负责对所供货物提供原厂免费维护和质量保证，对其提供的货物整机进行维修和系统维护，不再收取任何费用，但不可抗力（如火灾、地震等）造成的故障除外。</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4.确保设备质保期内开机率为９５％，如设备故障停机率超过５％（一年按３６５天计算，每年１８天），每超过一天，质保期延长两周。</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如设备发生故障，中标方在接到招标方报修电话后12小时内予以响应，否则招标方可自行采取必要的措施，由此产生的风险和费用由中标方承担。如有特殊情况，中标方应立即电话通知招标方不能响应的原因，在获得招标方同意后，才可推迟响应时间。</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6.无论在质保期内还是质保期外，设备维修原则上由中标方上门维修。中标方工程师来医院维修本设备，必须事先与医院临床医学工程部取得联系，否则由此引起的一切责任由中标方负责。</w:t>
      </w:r>
      <w:r>
        <w:rPr>
          <w:rFonts w:hint="eastAsia" w:ascii="宋体" w:hAnsi="宋体" w:eastAsia="宋体" w:cs="Times New Roman"/>
          <w:color w:val="000000"/>
          <w:sz w:val="24"/>
          <w:highlight w:val="none"/>
          <w:lang w:val="en-US" w:eastAsia="zh-CN"/>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7.中标方免费提供全套技术资料（维修说明书包括详细电路图、操作说明书或光盘），如技术资料不全，招标方有权不支付货款。</w:t>
      </w:r>
      <w:r>
        <w:rPr>
          <w:rFonts w:hint="eastAsia" w:ascii="宋体" w:hAnsi="宋体" w:eastAsia="宋体" w:cs="Times New Roman"/>
          <w:color w:val="000000"/>
          <w:sz w:val="24"/>
          <w:highlight w:val="none"/>
          <w:lang w:val="en-US" w:eastAsia="zh-CN"/>
        </w:rPr>
      </w:r>
      <w:r/>
    </w:p>
    <w:p>
      <w:pPr>
        <w:pStyle w:val="919"/>
        <w:ind w:firstLine="482"/>
        <w:spacing w:line="360" w:lineRule="auto"/>
        <w:rPr>
          <w:rFonts w:hint="eastAsia"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九、技术培训</w:t>
      </w:r>
      <w:r>
        <w:rPr>
          <w:rFonts w:hint="eastAsia" w:ascii="宋体" w:hAnsi="宋体" w:eastAsia="宋体" w:cs="宋体"/>
          <w:b/>
          <w:bCs/>
          <w:color w:val="000000"/>
          <w:sz w:val="24"/>
          <w:highlight w:val="none"/>
          <w:lang w:val="en-US" w:eastAsia="zh-CN" w:bidi="ar"/>
        </w:rPr>
      </w:r>
      <w:r/>
    </w:p>
    <w:p>
      <w:pPr>
        <w:pStyle w:val="919"/>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在安装过程中或安装结束后，中标方工程师或有关人员有义务对招标方工程师和操作人员进行现场维修、保养、操作培训、解答招标方人员提出的问题。</w:t>
      </w:r>
      <w:r>
        <w:rPr>
          <w:rFonts w:hint="eastAsia" w:ascii="宋体" w:hAnsi="宋体" w:eastAsia="宋体" w:cs="Times New Roman"/>
          <w:color w:val="000000"/>
          <w:sz w:val="24"/>
          <w:highlight w:val="none"/>
          <w:lang w:val="en-US" w:eastAsia="zh-CN"/>
        </w:rPr>
      </w:r>
      <w:r/>
    </w:p>
    <w:p>
      <w:pPr>
        <w:pStyle w:val="919"/>
        <w:ind w:firstLine="482"/>
        <w:spacing w:line="360" w:lineRule="auto"/>
        <w:rPr>
          <w:rFonts w:hint="eastAsia"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十、付款方式</w:t>
      </w:r>
      <w:r>
        <w:rPr>
          <w:rFonts w:hint="eastAsia" w:ascii="宋体" w:hAnsi="宋体" w:eastAsia="宋体" w:cs="宋体"/>
          <w:b/>
          <w:bCs/>
          <w:color w:val="000000"/>
          <w:sz w:val="24"/>
          <w:highlight w:val="none"/>
          <w:lang w:val="en-US" w:eastAsia="zh-CN" w:bidi="ar"/>
        </w:rPr>
      </w:r>
      <w:r/>
    </w:p>
    <w:p>
      <w:pPr>
        <w:pStyle w:val="91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设备安装、调试、验收合格、培训指导完成、正常使用、完成入库手续首付70%货款； 完成入库手续12个月后凭终期验收合格报告付清30%余款（无息）。</w:t>
      </w:r>
      <w:r>
        <w:rPr>
          <w:rFonts w:hint="eastAsia" w:ascii="宋体" w:hAnsi="宋体" w:eastAsia="宋体" w:cs="Times New Roman"/>
          <w:color w:val="000000"/>
          <w:sz w:val="24"/>
          <w:highlight w:val="none"/>
        </w:rPr>
      </w:r>
      <w:r/>
    </w:p>
    <w:p>
      <w:pPr>
        <w:pStyle w:val="919"/>
        <w:jc w:val="center"/>
        <w:spacing w:line="360" w:lineRule="auto"/>
        <w:rPr>
          <w:rFonts w:ascii="宋体" w:hAnsi="宋体"/>
          <w:b/>
          <w:color w:val="000000"/>
          <w:sz w:val="36"/>
          <w:szCs w:val="36"/>
          <w:highlight w:val="none"/>
        </w:rPr>
        <w:outlineLvl w:val="0"/>
      </w:pPr>
      <w:r/>
      <w:bookmarkStart w:id="819" w:name="_Toc19250"/>
      <w:r>
        <w:rPr>
          <w:rFonts w:ascii="宋体" w:hAnsi="宋体" w:eastAsia="宋体" w:cs="Times New Roman"/>
          <w:b/>
          <w:color w:val="000000"/>
          <w:sz w:val="36"/>
          <w:szCs w:val="36"/>
          <w:highlight w:val="none"/>
        </w:rPr>
        <w:br w:type="page" w:clear="all"/>
      </w:r>
      <w:r>
        <w:rPr>
          <w:rFonts w:ascii="宋体" w:hAnsi="宋体" w:eastAsia="宋体" w:cs="Times New Roman"/>
          <w:b/>
          <w:color w:val="000000"/>
          <w:sz w:val="36"/>
          <w:szCs w:val="36"/>
          <w:highlight w:val="none"/>
        </w:rPr>
        <w:t xml:space="preserve">第六章   拟签订的合同文本</w:t>
      </w:r>
      <w:bookmarkEnd w:id="819"/>
      <w:r>
        <w:rPr>
          <w:rFonts w:ascii="宋体" w:hAnsi="宋体"/>
          <w:b/>
          <w:color w:val="000000"/>
          <w:sz w:val="36"/>
          <w:szCs w:val="36"/>
          <w:highlight w:val="none"/>
        </w:rPr>
      </w:r>
      <w:r/>
    </w:p>
    <w:p>
      <w:pPr>
        <w:pStyle w:val="919"/>
        <w:jc w:val="center"/>
        <w:keepLines w:val="0"/>
        <w:keepNext w:val="0"/>
        <w:pageBreakBefore w:val="0"/>
        <w:spacing w:line="46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bidi="ar"/>
        </w:rPr>
        <w:t xml:space="preserve">设 备 采 购 合 同</w:t>
      </w:r>
      <w:r>
        <w:rPr>
          <w:rFonts w:hint="eastAsia" w:ascii="宋体" w:hAnsi="宋体" w:eastAsia="宋体" w:cs="宋体"/>
          <w:b/>
          <w:color w:val="000000"/>
          <w:sz w:val="30"/>
          <w:szCs w:val="30"/>
          <w:highlight w:val="none"/>
        </w:rPr>
      </w:r>
      <w:r/>
    </w:p>
    <w:p>
      <w:pPr>
        <w:pStyle w:val="919"/>
        <w:jc w:val="center"/>
        <w:keepLines w:val="0"/>
        <w:keepNext w:val="0"/>
        <w:pageBreakBefore w:val="0"/>
        <w:spacing w:line="46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（合同编号：</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lang w:val="en-US" w:eastAsia="zh-CN"/>
        </w:rPr>
        <w:t xml:space="preserve">          </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rPr>
      </w:r>
      <w:r/>
    </w:p>
    <w:p>
      <w:pPr>
        <w:pStyle w:val="919"/>
        <w:jc w:val="center"/>
        <w:keepLines w:val="0"/>
        <w:keepNext w:val="0"/>
        <w:pageBreakBefore w:val="0"/>
        <w:spacing w:line="46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tbl>
      <w:tblPr>
        <w:tblStyle w:val="99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b/>
                <w:color w:val="000000"/>
                <w:spacing w:val="-5"/>
                <w:sz w:val="24"/>
                <w:szCs w:val="24"/>
                <w:highlight w:val="none"/>
                <w:lang w:val="en-AU"/>
              </w:rPr>
              <w:t xml:space="preserve">采购人（甲方）</w:t>
            </w:r>
            <w:r>
              <w:rPr>
                <w:rFonts w:hint="eastAsia" w:ascii="宋体" w:hAnsi="宋体" w:eastAsia="宋体" w:cs="宋体"/>
                <w:b/>
                <w:color w:val="000000"/>
                <w:sz w:val="24"/>
                <w:szCs w:val="24"/>
                <w:highlight w:val="none"/>
                <w:lang w:bidi="ar"/>
              </w:rPr>
              <w:t xml:space="preserve">：常州市中医医院 </w:t>
            </w:r>
            <w:r>
              <w:rPr>
                <w:rFonts w:hint="eastAsia" w:ascii="宋体" w:hAnsi="宋体" w:eastAsia="宋体" w:cs="宋体"/>
                <w:color w:val="000000"/>
                <w:sz w:val="24"/>
                <w:szCs w:val="24"/>
                <w:highlight w:val="none"/>
                <w:vertAlign w:val="baseline"/>
                <w:lang w:bidi="ar"/>
              </w:rPr>
            </w:r>
            <w:r/>
          </w:p>
        </w:tc>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b/>
                <w:bCs/>
                <w:color w:val="000000"/>
                <w:sz w:val="24"/>
                <w:szCs w:val="24"/>
                <w:highlight w:val="none"/>
                <w:vertAlign w:val="baseline"/>
                <w:lang w:bidi="ar"/>
              </w:rPr>
              <w:t xml:space="preserve">供应商（乙方）：</w:t>
            </w:r>
            <w:r>
              <w:rPr>
                <w:rFonts w:hint="eastAsia" w:ascii="宋体" w:hAnsi="宋体" w:eastAsia="宋体" w:cs="宋体"/>
                <w:color w:val="000000"/>
                <w:sz w:val="24"/>
                <w:szCs w:val="24"/>
                <w:highlight w:val="none"/>
                <w:vertAlign w:val="baseline"/>
                <w:lang w:bidi="ar"/>
              </w:rPr>
            </w:r>
            <w:r/>
          </w:p>
        </w:tc>
      </w:tr>
      <w:tr>
        <w:trPr/>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社会统一代码：123204004672859009</w:t>
            </w:r>
            <w:r>
              <w:rPr>
                <w:rFonts w:hint="eastAsia" w:ascii="宋体" w:hAnsi="宋体" w:eastAsia="宋体" w:cs="宋体"/>
                <w:color w:val="000000"/>
                <w:sz w:val="24"/>
                <w:szCs w:val="24"/>
                <w:highlight w:val="none"/>
                <w:vertAlign w:val="baseline"/>
                <w:lang w:bidi="ar"/>
              </w:rPr>
            </w:r>
            <w:r/>
          </w:p>
        </w:tc>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社会统一代码：</w:t>
            </w:r>
            <w:r>
              <w:rPr>
                <w:rFonts w:hint="eastAsia" w:ascii="宋体" w:hAnsi="宋体" w:eastAsia="宋体" w:cs="宋体"/>
                <w:color w:val="000000"/>
                <w:sz w:val="24"/>
                <w:szCs w:val="24"/>
                <w:highlight w:val="none"/>
                <w:vertAlign w:val="baseline"/>
                <w:lang w:bidi="ar"/>
              </w:rPr>
            </w:r>
            <w:r/>
          </w:p>
        </w:tc>
      </w:tr>
      <w:tr>
        <w:trPr/>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单位地址：常州市天宁区和平北路25号</w:t>
            </w:r>
            <w:r>
              <w:rPr>
                <w:rFonts w:hint="eastAsia" w:ascii="宋体" w:hAnsi="宋体" w:eastAsia="宋体" w:cs="宋体"/>
                <w:color w:val="000000"/>
                <w:sz w:val="24"/>
                <w:szCs w:val="24"/>
                <w:highlight w:val="none"/>
                <w:vertAlign w:val="baseline"/>
                <w:lang w:bidi="ar"/>
              </w:rPr>
            </w:r>
            <w:r/>
          </w:p>
        </w:tc>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单位地址：</w:t>
            </w:r>
            <w:r>
              <w:rPr>
                <w:rFonts w:hint="eastAsia" w:ascii="宋体" w:hAnsi="宋体" w:eastAsia="宋体" w:cs="宋体"/>
                <w:color w:val="000000"/>
                <w:sz w:val="24"/>
                <w:szCs w:val="24"/>
                <w:highlight w:val="none"/>
                <w:vertAlign w:val="baseline"/>
                <w:lang w:bidi="ar"/>
              </w:rPr>
            </w:r>
            <w:r/>
          </w:p>
        </w:tc>
      </w:tr>
      <w:tr>
        <w:trPr/>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单位电话：0519-89896989</w:t>
            </w:r>
            <w:r>
              <w:rPr>
                <w:rFonts w:hint="eastAsia" w:ascii="宋体" w:hAnsi="宋体" w:eastAsia="宋体" w:cs="宋体"/>
                <w:color w:val="000000"/>
                <w:sz w:val="24"/>
                <w:szCs w:val="24"/>
                <w:highlight w:val="none"/>
                <w:vertAlign w:val="baseline"/>
                <w:lang w:bidi="ar"/>
              </w:rPr>
            </w:r>
            <w:r/>
          </w:p>
        </w:tc>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单位电话：</w:t>
            </w:r>
            <w:r>
              <w:rPr>
                <w:rFonts w:hint="eastAsia" w:ascii="宋体" w:hAnsi="宋体" w:eastAsia="宋体" w:cs="宋体"/>
                <w:color w:val="000000"/>
                <w:sz w:val="24"/>
                <w:szCs w:val="24"/>
                <w:highlight w:val="none"/>
                <w:vertAlign w:val="baseline"/>
                <w:lang w:bidi="ar"/>
              </w:rPr>
            </w:r>
            <w:r/>
          </w:p>
        </w:tc>
      </w:tr>
      <w:tr>
        <w:trPr/>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开户银行：建行常州延陵路支行</w:t>
            </w:r>
            <w:r>
              <w:rPr>
                <w:rFonts w:hint="eastAsia" w:ascii="宋体" w:hAnsi="宋体" w:eastAsia="宋体" w:cs="宋体"/>
                <w:color w:val="000000"/>
                <w:sz w:val="24"/>
                <w:szCs w:val="24"/>
                <w:highlight w:val="none"/>
                <w:vertAlign w:val="baseline"/>
                <w:lang w:bidi="ar"/>
              </w:rPr>
            </w:r>
            <w:r/>
          </w:p>
        </w:tc>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开户银行：</w:t>
            </w:r>
            <w:r>
              <w:rPr>
                <w:rFonts w:hint="eastAsia" w:ascii="宋体" w:hAnsi="宋体" w:eastAsia="宋体" w:cs="宋体"/>
                <w:color w:val="000000"/>
                <w:sz w:val="24"/>
                <w:szCs w:val="24"/>
                <w:highlight w:val="none"/>
                <w:vertAlign w:val="baseline"/>
                <w:lang w:bidi="ar"/>
              </w:rPr>
            </w:r>
            <w:r/>
          </w:p>
        </w:tc>
      </w:tr>
      <w:tr>
        <w:trPr/>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行号：105301000013</w:t>
            </w:r>
            <w:r>
              <w:rPr>
                <w:rFonts w:hint="eastAsia" w:ascii="宋体" w:hAnsi="宋体" w:eastAsia="宋体" w:cs="宋体"/>
                <w:color w:val="000000"/>
                <w:sz w:val="24"/>
                <w:szCs w:val="24"/>
                <w:highlight w:val="none"/>
                <w:vertAlign w:val="baseline"/>
                <w:lang w:bidi="ar"/>
              </w:rPr>
            </w:r>
            <w:r/>
          </w:p>
        </w:tc>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行号：</w:t>
            </w:r>
            <w:r>
              <w:rPr>
                <w:rFonts w:hint="eastAsia" w:ascii="宋体" w:hAnsi="宋体" w:eastAsia="宋体" w:cs="宋体"/>
                <w:color w:val="000000"/>
                <w:sz w:val="24"/>
                <w:szCs w:val="24"/>
                <w:highlight w:val="none"/>
                <w:vertAlign w:val="baseline"/>
                <w:lang w:bidi="ar"/>
              </w:rPr>
            </w:r>
            <w:r/>
          </w:p>
        </w:tc>
      </w:tr>
      <w:tr>
        <w:trPr/>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银行账号：32001628536059500008</w:t>
            </w:r>
            <w:r>
              <w:rPr>
                <w:rFonts w:hint="eastAsia" w:ascii="宋体" w:hAnsi="宋体" w:eastAsia="宋体" w:cs="宋体"/>
                <w:color w:val="000000"/>
                <w:sz w:val="24"/>
                <w:szCs w:val="24"/>
                <w:highlight w:val="none"/>
                <w:vertAlign w:val="baseline"/>
                <w:lang w:bidi="ar"/>
              </w:rPr>
            </w:r>
            <w:r/>
          </w:p>
        </w:tc>
        <w:tc>
          <w:tcPr>
            <w:tcW w:w="4644" w:type="dxa"/>
            <w:vAlign w:val="top"/>
            <w:textDirection w:val="lrTb"/>
            <w:noWrap w:val="false"/>
          </w:tcPr>
          <w:p>
            <w:pPr>
              <w:pStyle w:val="919"/>
              <w:keepLines w:val="0"/>
              <w:keepNext w:val="0"/>
              <w:pageBreakBefore w:val="0"/>
              <w:spacing w:line="460" w:lineRule="exact"/>
              <w:rPr>
                <w:rFonts w:hint="eastAsia" w:ascii="宋体" w:hAnsi="宋体" w:eastAsia="宋体" w:cs="宋体"/>
                <w:color w:val="000000"/>
                <w:sz w:val="24"/>
                <w:szCs w:val="24"/>
                <w:highlight w:val="none"/>
                <w:vertAlign w:val="baseline"/>
                <w:lang w:bidi="ar"/>
              </w:rPr>
            </w:pPr>
            <w:r>
              <w:rPr>
                <w:rFonts w:hint="eastAsia" w:ascii="宋体" w:hAnsi="宋体" w:eastAsia="宋体" w:cs="宋体"/>
                <w:color w:val="000000"/>
                <w:sz w:val="24"/>
                <w:szCs w:val="24"/>
                <w:highlight w:val="none"/>
                <w:lang w:bidi="ar"/>
              </w:rPr>
              <w:t xml:space="preserve">银行账号：</w:t>
            </w:r>
            <w:r>
              <w:rPr>
                <w:rFonts w:hint="eastAsia" w:ascii="宋体" w:hAnsi="宋体" w:eastAsia="宋体" w:cs="宋体"/>
                <w:color w:val="000000"/>
                <w:sz w:val="24"/>
                <w:szCs w:val="24"/>
                <w:highlight w:val="none"/>
                <w:vertAlign w:val="baseline"/>
                <w:lang w:bidi="ar"/>
              </w:rPr>
            </w:r>
            <w:r/>
          </w:p>
        </w:tc>
      </w:tr>
    </w:tbl>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根据《中华人民共和国民法典》及</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项目的《</w:t>
      </w:r>
      <w:r>
        <w:rPr>
          <w:rFonts w:hint="eastAsia" w:ascii="宋体" w:hAnsi="宋体" w:eastAsia="宋体" w:cs="宋体"/>
          <w:color w:val="000000"/>
          <w:sz w:val="24"/>
          <w:szCs w:val="24"/>
          <w:highlight w:val="none"/>
          <w:lang w:eastAsia="zh-CN" w:bidi="ar"/>
        </w:rPr>
        <w:t xml:space="preserve">招标</w:t>
      </w:r>
      <w:r>
        <w:rPr>
          <w:rFonts w:hint="eastAsia" w:ascii="宋体" w:hAnsi="宋体" w:eastAsia="宋体" w:cs="宋体"/>
          <w:color w:val="000000"/>
          <w:sz w:val="24"/>
          <w:szCs w:val="24"/>
          <w:highlight w:val="none"/>
          <w:lang w:bidi="ar"/>
        </w:rPr>
        <w:t xml:space="preserve">文件》、乙方的《</w:t>
      </w:r>
      <w:r>
        <w:rPr>
          <w:rFonts w:hint="eastAsia" w:ascii="宋体" w:hAnsi="宋体" w:eastAsia="宋体" w:cs="宋体"/>
          <w:color w:val="000000"/>
          <w:sz w:val="24"/>
          <w:szCs w:val="24"/>
          <w:highlight w:val="none"/>
          <w:lang w:eastAsia="zh-CN" w:bidi="ar"/>
        </w:rPr>
        <w:t xml:space="preserve">投标</w:t>
      </w:r>
      <w:r>
        <w:rPr>
          <w:rFonts w:hint="eastAsia" w:ascii="宋体" w:hAnsi="宋体" w:eastAsia="宋体" w:cs="宋体"/>
          <w:color w:val="000000"/>
          <w:sz w:val="24"/>
          <w:szCs w:val="24"/>
          <w:highlight w:val="none"/>
          <w:lang w:bidi="ar"/>
        </w:rPr>
        <w:t xml:space="preserve">文件》及《</w:t>
      </w:r>
      <w:r>
        <w:rPr>
          <w:rFonts w:hint="eastAsia" w:ascii="宋体" w:hAnsi="宋体" w:eastAsia="宋体" w:cs="宋体"/>
          <w:color w:val="000000"/>
          <w:sz w:val="24"/>
          <w:szCs w:val="24"/>
          <w:highlight w:val="none"/>
          <w:lang w:eastAsia="zh-CN" w:bidi="ar"/>
        </w:rPr>
        <w:t xml:space="preserve">中标</w:t>
      </w:r>
      <w:r>
        <w:rPr>
          <w:rFonts w:hint="eastAsia" w:ascii="宋体" w:hAnsi="宋体" w:eastAsia="宋体" w:cs="宋体"/>
          <w:color w:val="000000"/>
          <w:sz w:val="24"/>
          <w:szCs w:val="24"/>
          <w:highlight w:val="none"/>
          <w:lang w:bidi="ar"/>
        </w:rPr>
        <w:t xml:space="preserve">通知书》，甲乙双方同意签订本合同。合同附件及本项目的《</w:t>
      </w:r>
      <w:r>
        <w:rPr>
          <w:rFonts w:hint="eastAsia" w:ascii="宋体" w:hAnsi="宋体" w:eastAsia="宋体" w:cs="宋体"/>
          <w:color w:val="000000"/>
          <w:sz w:val="24"/>
          <w:szCs w:val="24"/>
          <w:highlight w:val="none"/>
          <w:lang w:eastAsia="zh-CN" w:bidi="ar"/>
        </w:rPr>
        <w:t xml:space="preserve">招标</w:t>
      </w:r>
      <w:r>
        <w:rPr>
          <w:rFonts w:hint="eastAsia" w:ascii="宋体" w:hAnsi="宋体" w:eastAsia="宋体" w:cs="宋体"/>
          <w:color w:val="000000"/>
          <w:sz w:val="24"/>
          <w:szCs w:val="24"/>
          <w:highlight w:val="none"/>
          <w:lang w:bidi="ar"/>
        </w:rPr>
        <w:t xml:space="preserve">文件》、《</w:t>
      </w:r>
      <w:r>
        <w:rPr>
          <w:rFonts w:hint="eastAsia" w:ascii="宋体" w:hAnsi="宋体" w:eastAsia="宋体" w:cs="宋体"/>
          <w:color w:val="000000"/>
          <w:sz w:val="24"/>
          <w:szCs w:val="24"/>
          <w:highlight w:val="none"/>
          <w:lang w:eastAsia="zh-CN" w:bidi="ar"/>
        </w:rPr>
        <w:t xml:space="preserve">投标</w:t>
      </w:r>
      <w:r>
        <w:rPr>
          <w:rFonts w:hint="eastAsia" w:ascii="宋体" w:hAnsi="宋体" w:eastAsia="宋体" w:cs="宋体"/>
          <w:color w:val="000000"/>
          <w:sz w:val="24"/>
          <w:szCs w:val="24"/>
          <w:highlight w:val="none"/>
          <w:lang w:bidi="ar"/>
        </w:rPr>
        <w:t xml:space="preserve">文件》、《</w:t>
      </w:r>
      <w:r>
        <w:rPr>
          <w:rFonts w:hint="eastAsia" w:ascii="宋体" w:hAnsi="宋体" w:eastAsia="宋体" w:cs="宋体"/>
          <w:color w:val="000000"/>
          <w:sz w:val="24"/>
          <w:szCs w:val="24"/>
          <w:highlight w:val="none"/>
          <w:lang w:eastAsia="zh-CN" w:bidi="ar"/>
        </w:rPr>
        <w:t xml:space="preserve">中标</w:t>
      </w:r>
      <w:r>
        <w:rPr>
          <w:rFonts w:hint="eastAsia" w:ascii="宋体" w:hAnsi="宋体" w:eastAsia="宋体" w:cs="宋体"/>
          <w:color w:val="000000"/>
          <w:sz w:val="24"/>
          <w:szCs w:val="24"/>
          <w:highlight w:val="none"/>
          <w:lang w:bidi="ar"/>
        </w:rPr>
        <w:t xml:space="preserve">通知书》等均为本合同不可分割的部分。双方同意共同遵守如下条款：</w:t>
      </w:r>
      <w:r>
        <w:rPr>
          <w:rFonts w:hint="eastAsia" w:ascii="宋体" w:hAnsi="宋体" w:eastAsia="宋体" w:cs="宋体"/>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1"/>
          <w:szCs w:val="21"/>
          <w:highlight w:val="none"/>
          <w:lang w:bidi="ar"/>
        </w:rPr>
      </w:pPr>
      <w:r>
        <w:rPr>
          <w:rFonts w:hint="eastAsia" w:ascii="宋体" w:hAnsi="宋体" w:eastAsia="宋体" w:cs="宋体"/>
          <w:b/>
          <w:color w:val="000000"/>
          <w:sz w:val="21"/>
          <w:szCs w:val="21"/>
          <w:highlight w:val="none"/>
          <w:lang w:bidi="ar"/>
        </w:rPr>
        <w:t xml:space="preserve">一、设备基本信息</w:t>
      </w:r>
      <w:r>
        <w:rPr>
          <w:rFonts w:hint="eastAsia" w:ascii="宋体" w:hAnsi="宋体" w:eastAsia="宋体" w:cs="宋体"/>
          <w:b/>
          <w:color w:val="000000"/>
          <w:sz w:val="21"/>
          <w:szCs w:val="21"/>
          <w:highlight w:val="none"/>
          <w:lang w:bidi="ar"/>
        </w:rPr>
      </w:r>
      <w:r/>
    </w:p>
    <w:tbl>
      <w:tblPr>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9"/>
        <w:gridCol w:w="2133"/>
        <w:gridCol w:w="1849"/>
        <w:gridCol w:w="852"/>
        <w:gridCol w:w="1280"/>
        <w:gridCol w:w="1535"/>
      </w:tblGrid>
      <w:tr>
        <w:trPr>
          <w:trHeight w:val="551"/>
        </w:trPr>
        <w:tc>
          <w:tcPr>
            <w:tcW w:w="2129"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设备名称</w:t>
            </w: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生产厂家</w:t>
            </w:r>
            <w:r>
              <w:rPr>
                <w:rFonts w:hint="eastAsia" w:ascii="宋体" w:hAnsi="宋体" w:eastAsia="宋体" w:cs="宋体"/>
                <w:color w:val="000000"/>
                <w:sz w:val="21"/>
                <w:szCs w:val="21"/>
                <w:highlight w:val="none"/>
              </w:rPr>
            </w:r>
            <w:r/>
          </w:p>
        </w:tc>
        <w:tc>
          <w:tcPr>
            <w:tcW w:w="1849"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规格型号</w:t>
            </w:r>
            <w:r>
              <w:rPr>
                <w:rFonts w:hint="eastAsia" w:ascii="宋体" w:hAnsi="宋体" w:eastAsia="宋体" w:cs="宋体"/>
                <w:color w:val="000000"/>
                <w:sz w:val="21"/>
                <w:szCs w:val="21"/>
                <w:highlight w:val="none"/>
              </w:rPr>
            </w:r>
            <w:r/>
          </w:p>
        </w:tc>
        <w:tc>
          <w:tcPr>
            <w:tcW w:w="852"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单价(元)</w:t>
            </w:r>
            <w:r>
              <w:rPr>
                <w:rFonts w:hint="eastAsia" w:ascii="宋体" w:hAnsi="宋体" w:eastAsia="宋体" w:cs="宋体"/>
                <w:color w:val="000000"/>
                <w:sz w:val="21"/>
                <w:szCs w:val="21"/>
                <w:highlight w:val="none"/>
              </w:rPr>
            </w:r>
            <w:r/>
          </w:p>
        </w:tc>
        <w:tc>
          <w:tcPr>
            <w:tcW w:w="1535"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成交总价(元)</w:t>
            </w:r>
            <w:r>
              <w:rPr>
                <w:rFonts w:hint="eastAsia" w:ascii="宋体" w:hAnsi="宋体" w:eastAsia="宋体" w:cs="宋体"/>
                <w:color w:val="000000"/>
                <w:sz w:val="21"/>
                <w:szCs w:val="21"/>
                <w:highlight w:val="none"/>
              </w:rPr>
            </w:r>
            <w:r/>
          </w:p>
        </w:tc>
      </w:tr>
      <w:tr>
        <w:trPr>
          <w:trHeight w:val="710"/>
        </w:trPr>
        <w:tc>
          <w:tcPr>
            <w:tcW w:w="2129"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3"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9"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2"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35" w:type="dxa"/>
            <w:vAlign w:val="center"/>
            <w:textDirection w:val="lrTb"/>
            <w:noWrap w:val="false"/>
          </w:tcPr>
          <w:p>
            <w:pPr>
              <w:pStyle w:val="919"/>
              <w:jc w:val="center"/>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92"/>
        </w:trPr>
        <w:tc>
          <w:tcPr>
            <w:gridSpan w:val="3"/>
            <w:tcW w:w="6111" w:type="dxa"/>
            <w:vAlign w:val="center"/>
            <w:textDirection w:val="lrTb"/>
            <w:noWrap w:val="false"/>
          </w:tcPr>
          <w:p>
            <w:pPr>
              <w:pStyle w:val="919"/>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总计（大写）: 人民币</w:t>
            </w:r>
            <w:r>
              <w:rPr>
                <w:rFonts w:hint="eastAsia" w:ascii="宋体" w:hAnsi="宋体" w:eastAsia="宋体" w:cs="宋体"/>
                <w:color w:val="000000"/>
                <w:sz w:val="21"/>
                <w:szCs w:val="21"/>
                <w:highlight w:val="none"/>
              </w:rPr>
            </w:r>
            <w:r/>
          </w:p>
        </w:tc>
        <w:tc>
          <w:tcPr>
            <w:gridSpan w:val="3"/>
            <w:tcW w:w="3667" w:type="dxa"/>
            <w:vAlign w:val="center"/>
            <w:textDirection w:val="lrTb"/>
            <w:noWrap w:val="false"/>
          </w:tcPr>
          <w:p>
            <w:pPr>
              <w:pStyle w:val="919"/>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rPr>
            </w:r>
            <w:r/>
          </w:p>
        </w:tc>
      </w:tr>
    </w:tbl>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二、设备详细配置清单</w:t>
      </w:r>
      <w:r>
        <w:rPr>
          <w:rFonts w:hint="eastAsia" w:ascii="宋体" w:hAnsi="宋体" w:eastAsia="宋体" w:cs="宋体"/>
          <w:b/>
          <w:color w:val="000000"/>
          <w:sz w:val="24"/>
          <w:szCs w:val="24"/>
          <w:highlight w:val="none"/>
          <w:lang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见附件1。</w:t>
      </w:r>
      <w:r>
        <w:rPr>
          <w:rFonts w:hint="eastAsia" w:ascii="宋体" w:hAnsi="宋体" w:eastAsia="宋体" w:cs="宋体"/>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三、付款方式</w:t>
      </w:r>
      <w:r>
        <w:rPr>
          <w:rFonts w:hint="eastAsia" w:ascii="宋体" w:hAnsi="宋体" w:eastAsia="宋体" w:cs="宋体"/>
          <w:b/>
          <w:color w:val="000000"/>
          <w:sz w:val="24"/>
          <w:szCs w:val="24"/>
          <w:highlight w:val="none"/>
          <w:lang w:bidi="ar"/>
        </w:rPr>
      </w:r>
      <w:r/>
    </w:p>
    <w:p>
      <w:pPr>
        <w:pStyle w:val="919"/>
        <w:ind w:firstLine="480"/>
        <w:keepLines w:val="0"/>
        <w:keepNext w:val="0"/>
        <w:pageBreakBefore w:val="0"/>
        <w:spacing w:line="46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设备安装、调试、验收合格、培训指导完成、正常使用、完成入库手续首付70%货款； 完成入库手续12个月后凭终期验收合格报告付清30%余款（无息）。</w:t>
      </w:r>
      <w:r>
        <w:rPr>
          <w:rFonts w:hint="eastAsia" w:ascii="宋体" w:hAnsi="宋体" w:eastAsia="宋体" w:cs="宋体"/>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四、交货期</w:t>
      </w:r>
      <w:r>
        <w:rPr>
          <w:rFonts w:hint="eastAsia" w:ascii="宋体" w:hAnsi="宋体" w:eastAsia="宋体" w:cs="宋体"/>
          <w:b/>
          <w:color w:val="000000"/>
          <w:sz w:val="24"/>
          <w:szCs w:val="24"/>
          <w:highlight w:val="none"/>
          <w:lang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合同签订之日起</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天之内货物运抵甲方，或按双方约定期限交货。如逾期60日仍不到货的，甲方有权解除本合同，并由乙方承担该货款金额30%的违约金。</w:t>
      </w:r>
      <w:r>
        <w:rPr>
          <w:rFonts w:hint="eastAsia" w:ascii="宋体" w:hAnsi="宋体" w:eastAsia="宋体" w:cs="宋体"/>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五、交货地点</w:t>
      </w:r>
      <w:r>
        <w:rPr>
          <w:rFonts w:hint="eastAsia" w:ascii="宋体" w:hAnsi="宋体" w:eastAsia="宋体" w:cs="宋体"/>
          <w:b/>
          <w:color w:val="000000"/>
          <w:sz w:val="24"/>
          <w:szCs w:val="24"/>
          <w:highlight w:val="none"/>
          <w:lang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常州市中医医院（甲方指定地点），</w:t>
      </w:r>
      <w:r>
        <w:rPr>
          <w:rFonts w:hint="eastAsia" w:ascii="宋体" w:hAnsi="宋体" w:eastAsia="宋体" w:cs="宋体"/>
          <w:color w:val="000000"/>
          <w:sz w:val="24"/>
          <w:szCs w:val="24"/>
          <w:highlight w:val="none"/>
        </w:rPr>
        <w:t xml:space="preserve">标的设备到达交货地点后由乙方负责卸车。</w:t>
      </w:r>
      <w:r>
        <w:rPr>
          <w:rFonts w:hint="eastAsia" w:ascii="宋体" w:hAnsi="宋体" w:eastAsia="宋体" w:cs="宋体"/>
          <w:color w:val="000000"/>
          <w:sz w:val="24"/>
          <w:szCs w:val="24"/>
          <w:highlight w:val="none"/>
        </w:rPr>
      </w:r>
      <w:r/>
    </w:p>
    <w:p>
      <w:pPr>
        <w:pStyle w:val="919"/>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b/>
          <w:color w:val="000000"/>
          <w:sz w:val="24"/>
          <w:szCs w:val="24"/>
          <w:highlight w:val="none"/>
          <w:lang w:bidi="ar"/>
        </w:rPr>
        <w:t xml:space="preserve">六、质保期</w:t>
      </w:r>
      <w:r>
        <w:rPr>
          <w:rFonts w:hint="eastAsia" w:ascii="宋体" w:hAnsi="宋体" w:eastAsia="宋体" w:cs="宋体"/>
          <w:color w:val="000000"/>
          <w:sz w:val="24"/>
          <w:szCs w:val="24"/>
          <w:highlight w:val="none"/>
          <w:lang w:bidi="ar"/>
        </w:rPr>
      </w:r>
      <w:r/>
    </w:p>
    <w:p>
      <w:pPr>
        <w:pStyle w:val="919"/>
        <w:ind w:firstLine="480"/>
        <w:keepLines w:val="0"/>
        <w:keepNext w:val="0"/>
        <w:pageBreakBefore w:val="0"/>
        <w:spacing w:before="30" w:line="460" w:lineRule="exact"/>
        <w:rPr>
          <w:rFonts w:hint="eastAsia" w:ascii="宋体" w:hAnsi="宋体" w:eastAsia="宋体" w:cs="宋体"/>
          <w:i/>
          <w:iCs/>
          <w:color w:val="000000"/>
          <w:sz w:val="24"/>
          <w:szCs w:val="24"/>
          <w:highlight w:val="none"/>
          <w:u w:val="single"/>
        </w:rPr>
      </w:pPr>
      <w:r>
        <w:rPr>
          <w:rFonts w:hint="eastAsia" w:ascii="宋体" w:hAnsi="宋体" w:eastAsia="宋体" w:cs="宋体"/>
          <w:color w:val="000000"/>
          <w:sz w:val="24"/>
          <w:szCs w:val="24"/>
          <w:highlight w:val="none"/>
        </w:rPr>
        <w:t xml:space="preserve">设备验收以甲方的验收报告为准，自双方约定的技术验收通过第二天起计算质保期，整机含配件免费</w:t>
      </w:r>
      <w:r>
        <w:rPr>
          <w:rFonts w:hint="eastAsia" w:ascii="宋体" w:hAnsi="宋体" w:eastAsia="宋体" w:cs="宋体"/>
          <w:color w:val="000000"/>
          <w:sz w:val="24"/>
          <w:szCs w:val="24"/>
          <w:highlight w:val="none"/>
          <w:lang w:val="en-US" w:eastAsia="zh-CN"/>
        </w:rPr>
        <w:t xml:space="preserve">原厂</w:t>
      </w:r>
      <w:r>
        <w:rPr>
          <w:rFonts w:hint="eastAsia" w:ascii="宋体" w:hAnsi="宋体" w:eastAsia="宋体" w:cs="宋体"/>
          <w:color w:val="000000"/>
          <w:sz w:val="24"/>
          <w:szCs w:val="24"/>
          <w:highlight w:val="none"/>
        </w:rPr>
        <w:t xml:space="preserve">质保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年；质保期过后终身维修，免收人工费，只收配件费，提供配件价格清单。</w:t>
      </w:r>
      <w:r>
        <w:rPr>
          <w:rFonts w:hint="eastAsia" w:ascii="宋体" w:hAnsi="宋体" w:eastAsia="宋体" w:cs="宋体"/>
          <w:i/>
          <w:iCs/>
          <w:color w:val="000000"/>
          <w:sz w:val="24"/>
          <w:szCs w:val="24"/>
          <w:highlight w:val="none"/>
          <w:u w:val="single"/>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七、资质、质量要求及技术标准</w:t>
      </w:r>
      <w:r>
        <w:rPr>
          <w:rFonts w:hint="eastAsia" w:ascii="宋体" w:hAnsi="宋体" w:eastAsia="宋体" w:cs="宋体"/>
          <w:b/>
          <w:color w:val="000000"/>
          <w:sz w:val="24"/>
          <w:szCs w:val="24"/>
          <w:highlight w:val="none"/>
          <w:lang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特别提醒条款：a、所提供医疗器械产品注册证必须是真实有效；b、所提供设备上的中文品名、型号必须与医疗器械产品注册证所标明的完全一致；c、进口医疗器械必须有中文标签；d、进口设备提供设备合格证明文件，海关报关单，中文说明书，属强制商检目录内的必须提供商检报告；e、总价中包括设备金额、包装费、运输费、运输保险费、装卸费、安装及相关材料费、调试费、软件费、检验费及培训所需费用及税金等所有一切费用，甲方不再支付其他任何费用。</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2.乙方保证所供设备保持原包装，设备生产日期距交付验收时应≤1年，否则造成的一切损失由乙方负责任。</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3.乙方应保证甲方在使用该货物或其任何一部分时不受第三方提出侵犯其专利权、版权、商标权或其他权利的起诉；一旦出现侵权，索赔或诉讼，乙方应承担全部责任。</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4.乙方所供设备如验收不合格，根据甲方要求，乙方必须无条件换货或退货，由此引起的一切损失由乙方承担。</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5.其他未提及事项必须符合国家药品监督管理局的相关规定，否则由此引起的一切责任由乙方负责。</w:t>
      </w:r>
      <w:r>
        <w:rPr>
          <w:rFonts w:hint="eastAsia" w:ascii="宋体" w:hAnsi="宋体" w:eastAsia="宋体" w:cs="宋体"/>
          <w:color w:val="000000"/>
          <w:sz w:val="24"/>
          <w:szCs w:val="24"/>
          <w:highlight w:val="none"/>
          <w:lang w:val="en-US" w:eastAsia="zh-CN"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八、设备到货、安装和验收要求</w:t>
      </w:r>
      <w:r>
        <w:rPr>
          <w:rFonts w:hint="eastAsia" w:ascii="宋体" w:hAnsi="宋体" w:eastAsia="宋体" w:cs="宋体"/>
          <w:b/>
          <w:color w:val="000000"/>
          <w:sz w:val="24"/>
          <w:szCs w:val="24"/>
          <w:highlight w:val="none"/>
          <w:lang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除合同另有规定外，乙方提供的全部货物均应按国家或专业标准保护措施进行包装。该包装应适应于远距离运输、防潮、防震、防锈和防野蛮装卸，以确保货物安全无损运抵指定地点并严格保持原包装，由于包装不善所引起的货物损失均由乙方承担。</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应提前一周通知甲方设备到货时间，以便甲方安排做好接收工作。设备开封、安装和调试乙方必须事先与甲方工程师联系，必要时由甲方联系商检部门监督拆箱和验收货物。乙方派工程师与甲方人员一起共同现场验收、安装、调试设备并填写验收报告，否则引起的一切责任由乙方承担。</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3.乙方应免费开放所提供设备的数据端口和传输协议，包括：硬件接口、数据交换口、DICOM协议、Worklist通讯等。如乙方提供的设备设有维修软件密码，乙方应保证无条件地为甲方永久免费打开。</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4.在安装过程中或安装结束后，乙方工程师负责对甲方进行操作、保养和维修的培训，必要时需按照事先约定跟台手术。</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5.设备到货后，乙方应提供给甲方机电设备进口证明（如需要）、报关单、海关免税证明（如免税）、原产地证书、质量保证书、商检证书、安装图纸、全套随机技术资料等。</w:t>
      </w:r>
      <w:r>
        <w:rPr>
          <w:rFonts w:hint="eastAsia" w:ascii="宋体" w:hAnsi="宋体" w:eastAsia="宋体" w:cs="宋体"/>
          <w:color w:val="000000"/>
          <w:sz w:val="24"/>
          <w:szCs w:val="24"/>
          <w:highlight w:val="none"/>
          <w:lang w:val="en-US" w:eastAsia="zh-CN"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九、售后服务要求</w:t>
      </w:r>
      <w:r>
        <w:rPr>
          <w:rFonts w:hint="eastAsia" w:ascii="宋体" w:hAnsi="宋体" w:eastAsia="宋体" w:cs="宋体"/>
          <w:b/>
          <w:color w:val="000000"/>
          <w:sz w:val="24"/>
          <w:szCs w:val="24"/>
          <w:highlight w:val="none"/>
          <w:lang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3.质保期内，乙方负责对所供货物提供原厂免费维护和质量保证，对其提供的货物整机进行维修和系统维护，不再收取任何费用，但不可抗力（如火灾、地震等）造成的故障除外。</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4.确保设备质保期内开机率为９５％，如设备故障停机率超过５％（一年按３６５天计算，每年１８天），每超过一天，质保期延长两周。</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如设备发生故障，乙方在接到甲方报修电话后12小时内予以响应，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6.无论在质保期内还是质保期外，设备维修原则上由乙方上门维修。乙方工程师来我院维修本设备，必须事先与我院临床医学工程部取得联系，否则由此引起的一切责任由乙方负责。</w:t>
      </w:r>
      <w:r>
        <w:rPr>
          <w:rFonts w:hint="eastAsia" w:ascii="宋体" w:hAnsi="宋体" w:eastAsia="宋体" w:cs="宋体"/>
          <w:color w:val="000000"/>
          <w:sz w:val="24"/>
          <w:szCs w:val="24"/>
          <w:highlight w:val="none"/>
          <w:lang w:val="en-US" w:eastAsia="zh-CN"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7.乙方免费提供全套技术资料（维修说明书包括详细电路图、操作说明书或光盘），如技术资料不全，甲方有权不支付货款。</w:t>
      </w:r>
      <w:r>
        <w:rPr>
          <w:rFonts w:hint="eastAsia" w:ascii="宋体" w:hAnsi="宋体" w:eastAsia="宋体" w:cs="宋体"/>
          <w:color w:val="000000"/>
          <w:sz w:val="24"/>
          <w:szCs w:val="24"/>
          <w:highlight w:val="none"/>
          <w:lang w:val="en-US" w:eastAsia="zh-CN"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十、技术培训</w:t>
      </w:r>
      <w:r>
        <w:rPr>
          <w:rFonts w:hint="eastAsia" w:ascii="宋体" w:hAnsi="宋体" w:eastAsia="宋体" w:cs="宋体"/>
          <w:b/>
          <w:color w:val="000000"/>
          <w:sz w:val="24"/>
          <w:szCs w:val="24"/>
          <w:highlight w:val="none"/>
        </w:rPr>
      </w:r>
      <w:r/>
    </w:p>
    <w:p>
      <w:pPr>
        <w:pStyle w:val="919"/>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   在安装过程中或安装结束后，乙方工程师或有关人员有义务对甲方工程师和操作人员进行现场维修、保养、操作培训、解答甲方人员提出的问题。</w:t>
      </w:r>
      <w:r>
        <w:rPr>
          <w:rFonts w:hint="eastAsia" w:ascii="宋体" w:hAnsi="宋体" w:eastAsia="宋体" w:cs="宋体"/>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十一、纠纷的处理</w:t>
      </w:r>
      <w:r>
        <w:rPr>
          <w:rFonts w:hint="eastAsia" w:ascii="宋体" w:hAnsi="宋体" w:eastAsia="宋体" w:cs="宋体"/>
          <w:b/>
          <w:color w:val="000000"/>
          <w:sz w:val="24"/>
          <w:szCs w:val="24"/>
          <w:highlight w:val="none"/>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任何因履行本合同或与本合同相关的争议，双方应友好协商解决。协商不成时，任何一方可依法向甲方所在地法院提出诉讼。</w:t>
      </w:r>
      <w:r>
        <w:rPr>
          <w:rFonts w:hint="eastAsia" w:ascii="宋体" w:hAnsi="宋体" w:eastAsia="宋体" w:cs="宋体"/>
          <w:color w:val="000000"/>
          <w:sz w:val="24"/>
          <w:szCs w:val="24"/>
          <w:highlight w:val="none"/>
          <w:lang w:bidi="ar"/>
        </w:rPr>
      </w:r>
      <w:r/>
    </w:p>
    <w:p>
      <w:pPr>
        <w:pStyle w:val="1103"/>
        <w:ind w:firstLine="0"/>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十二、合同期间及终止／解除</w:t>
      </w:r>
      <w:r>
        <w:rPr>
          <w:rFonts w:hint="eastAsia" w:ascii="宋体" w:hAnsi="宋体" w:eastAsia="宋体" w:cs="宋体"/>
          <w:b/>
          <w:color w:val="000000"/>
          <w:sz w:val="24"/>
          <w:szCs w:val="24"/>
          <w:highlight w:val="none"/>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若有下述任何情况发生时，甲方有权不经通知乙方即自行终止／解除本合同，并由乙方向甲方支付合同金额</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0%的违约金，若甲方因此遭受的损失超过违约金的，乙方应负责补足：</w:t>
      </w:r>
      <w:r>
        <w:rPr>
          <w:rFonts w:hint="eastAsia" w:ascii="宋体" w:hAnsi="宋体" w:eastAsia="宋体" w:cs="宋体"/>
          <w:color w:val="000000"/>
          <w:sz w:val="24"/>
          <w:szCs w:val="24"/>
          <w:highlight w:val="none"/>
        </w:rPr>
      </w:r>
      <w:r/>
    </w:p>
    <w:p>
      <w:pPr>
        <w:pStyle w:val="1103"/>
        <w:numPr>
          <w:ilvl w:val="0"/>
          <w:numId w:val="18"/>
        </w:numPr>
        <w:jc w:val="left"/>
        <w:keepLines w:val="0"/>
        <w:keepNext w:val="0"/>
        <w:pageBreakBefore w:val="0"/>
        <w:spacing w:line="460" w:lineRule="exact"/>
        <w:widowControl/>
        <w:tabs>
          <w:tab w:val="left" w:pos="502" w:leader="none"/>
          <w:tab w:val="left" w:pos="780" w:leader="none"/>
          <w:tab w:val="left" w:pos="1290" w:leader="none"/>
          <w:tab w:val="left" w:pos="16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乙方已将其于本合同项下之权利全部或部分转移给第三人。</w:t>
      </w:r>
      <w:r>
        <w:rPr>
          <w:rFonts w:hint="eastAsia" w:ascii="宋体" w:hAnsi="宋体" w:eastAsia="宋体" w:cs="宋体"/>
          <w:color w:val="000000"/>
          <w:sz w:val="24"/>
          <w:szCs w:val="24"/>
          <w:highlight w:val="none"/>
        </w:rPr>
      </w:r>
      <w:r/>
    </w:p>
    <w:p>
      <w:pPr>
        <w:pStyle w:val="919"/>
        <w:numPr>
          <w:ilvl w:val="0"/>
          <w:numId w:val="18"/>
        </w:numPr>
        <w:jc w:val="left"/>
        <w:keepLines w:val="0"/>
        <w:keepNext w:val="0"/>
        <w:pageBreakBefore w:val="0"/>
        <w:spacing w:line="460" w:lineRule="exact"/>
        <w:tabs>
          <w:tab w:val="left" w:pos="502" w:leader="none"/>
          <w:tab w:val="left" w:pos="780" w:leader="none"/>
          <w:tab w:val="left" w:pos="1290" w:leader="none"/>
          <w:tab w:val="left" w:pos="16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乙方未完成本合同规定之义务。</w:t>
      </w:r>
      <w:r>
        <w:rPr>
          <w:rFonts w:hint="eastAsia" w:ascii="宋体" w:hAnsi="宋体" w:eastAsia="宋体" w:cs="宋体"/>
          <w:color w:val="000000"/>
          <w:sz w:val="24"/>
          <w:szCs w:val="24"/>
          <w:highlight w:val="none"/>
        </w:rPr>
      </w:r>
      <w:r/>
    </w:p>
    <w:p>
      <w:pPr>
        <w:pStyle w:val="919"/>
        <w:numPr>
          <w:ilvl w:val="0"/>
          <w:numId w:val="18"/>
        </w:numPr>
        <w:jc w:val="left"/>
        <w:keepLines w:val="0"/>
        <w:keepNext w:val="0"/>
        <w:pageBreakBefore w:val="0"/>
        <w:spacing w:line="460" w:lineRule="exact"/>
        <w:tabs>
          <w:tab w:val="left" w:pos="502" w:leader="none"/>
          <w:tab w:val="left" w:pos="780" w:leader="none"/>
          <w:tab w:val="left" w:pos="1290" w:leader="none"/>
          <w:tab w:val="left" w:pos="16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乙方涉讼或陷于任何财务困境，如破产、无力偿债、清算或重整、受到行政处分、财产扣押强制执行、</w:t>
      </w:r>
      <w:bookmarkStart w:id="820" w:name="OLE_LINK9"/>
      <w:r>
        <w:rPr>
          <w:rFonts w:hint="eastAsia" w:ascii="宋体" w:hAnsi="宋体" w:eastAsia="宋体" w:cs="宋体"/>
          <w:color w:val="000000"/>
          <w:sz w:val="24"/>
          <w:szCs w:val="24"/>
          <w:highlight w:val="none"/>
          <w:lang w:bidi="ar"/>
        </w:rPr>
        <w:t xml:space="preserve">乙方因自身资质出现相关行政审批、审核未通过</w:t>
      </w:r>
      <w:bookmarkEnd w:id="820"/>
      <w:r>
        <w:rPr>
          <w:rFonts w:hint="eastAsia" w:ascii="宋体" w:hAnsi="宋体" w:eastAsia="宋体" w:cs="宋体"/>
          <w:color w:val="000000"/>
          <w:sz w:val="24"/>
          <w:szCs w:val="24"/>
          <w:highlight w:val="none"/>
          <w:lang w:bidi="ar"/>
        </w:rPr>
        <w:t xml:space="preserve">等。</w:t>
      </w:r>
      <w:r>
        <w:rPr>
          <w:rFonts w:hint="eastAsia" w:ascii="宋体" w:hAnsi="宋体" w:eastAsia="宋体" w:cs="宋体"/>
          <w:color w:val="000000"/>
          <w:sz w:val="24"/>
          <w:szCs w:val="24"/>
          <w:highlight w:val="none"/>
        </w:rPr>
      </w:r>
      <w:r/>
    </w:p>
    <w:p>
      <w:pPr>
        <w:pStyle w:val="919"/>
        <w:numPr>
          <w:ilvl w:val="0"/>
          <w:numId w:val="18"/>
        </w:numPr>
        <w:jc w:val="left"/>
        <w:keepLines w:val="0"/>
        <w:keepNext w:val="0"/>
        <w:pageBreakBefore w:val="0"/>
        <w:spacing w:line="460" w:lineRule="exact"/>
        <w:tabs>
          <w:tab w:val="left" w:pos="502" w:leader="none"/>
          <w:tab w:val="left" w:pos="780" w:leader="none"/>
          <w:tab w:val="left" w:pos="1290" w:leader="none"/>
          <w:tab w:val="left" w:pos="16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乙方其他任何已经或可能影响甲方运营或使甲方受损的行为。</w:t>
      </w:r>
      <w:r>
        <w:rPr>
          <w:rFonts w:hint="eastAsia" w:ascii="宋体" w:hAnsi="宋体" w:eastAsia="宋体" w:cs="宋体"/>
          <w:color w:val="000000"/>
          <w:sz w:val="24"/>
          <w:szCs w:val="24"/>
          <w:highlight w:val="none"/>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如本合同因上述情况终止／解除，则自本合同终止／解除日起：</w:t>
      </w:r>
      <w:r>
        <w:rPr>
          <w:rFonts w:hint="eastAsia" w:ascii="宋体" w:hAnsi="宋体" w:eastAsia="宋体" w:cs="宋体"/>
          <w:color w:val="000000"/>
          <w:sz w:val="24"/>
          <w:szCs w:val="24"/>
          <w:highlight w:val="none"/>
        </w:rPr>
      </w:r>
      <w:r/>
    </w:p>
    <w:p>
      <w:pPr>
        <w:pStyle w:val="1103"/>
        <w:numPr>
          <w:ilvl w:val="0"/>
          <w:numId w:val="19"/>
        </w:numPr>
        <w:keepLines w:val="0"/>
        <w:keepNext w:val="0"/>
        <w:pageBreakBefore w:val="0"/>
        <w:spacing w:line="460" w:lineRule="exact"/>
        <w:widowControl/>
        <w:tabs>
          <w:tab w:val="left" w:pos="502" w:leader="none"/>
          <w:tab w:val="left" w:pos="780" w:leader="none"/>
          <w:tab w:val="left" w:pos="1290" w:leader="none"/>
          <w:tab w:val="left" w:pos="16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甲方有权否决全部或部分乙方已收到或接受而未履行之订单。</w:t>
      </w:r>
      <w:r>
        <w:rPr>
          <w:rFonts w:hint="eastAsia" w:ascii="宋体" w:hAnsi="宋体" w:eastAsia="宋体" w:cs="宋体"/>
          <w:color w:val="000000"/>
          <w:sz w:val="24"/>
          <w:szCs w:val="24"/>
          <w:highlight w:val="none"/>
        </w:rPr>
      </w:r>
      <w:r/>
    </w:p>
    <w:p>
      <w:pPr>
        <w:pStyle w:val="919"/>
        <w:numPr>
          <w:ilvl w:val="0"/>
          <w:numId w:val="19"/>
        </w:numPr>
        <w:keepLines w:val="0"/>
        <w:keepNext w:val="0"/>
        <w:pageBreakBefore w:val="0"/>
        <w:spacing w:line="460" w:lineRule="exact"/>
        <w:tabs>
          <w:tab w:val="left" w:pos="502" w:leader="none"/>
          <w:tab w:val="left" w:pos="780" w:leader="none"/>
          <w:tab w:val="left" w:pos="1290" w:leader="none"/>
          <w:tab w:val="left" w:pos="16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甲方有权占有、继续使用全部已收到或验收之产品。</w:t>
      </w:r>
      <w:r>
        <w:rPr>
          <w:rFonts w:hint="eastAsia" w:ascii="宋体" w:hAnsi="宋体" w:eastAsia="宋体" w:cs="宋体"/>
          <w:color w:val="000000"/>
          <w:sz w:val="24"/>
          <w:szCs w:val="24"/>
          <w:highlight w:val="none"/>
        </w:rPr>
      </w:r>
      <w:r/>
    </w:p>
    <w:p>
      <w:pPr>
        <w:pStyle w:val="919"/>
        <w:numPr>
          <w:ilvl w:val="0"/>
          <w:numId w:val="19"/>
        </w:numPr>
        <w:keepLines w:val="0"/>
        <w:keepNext w:val="0"/>
        <w:pageBreakBefore w:val="0"/>
        <w:spacing w:line="460" w:lineRule="exact"/>
        <w:tabs>
          <w:tab w:val="left" w:pos="502" w:leader="none"/>
          <w:tab w:val="left" w:pos="780" w:leader="none"/>
          <w:tab w:val="left" w:pos="1290" w:leader="none"/>
          <w:tab w:val="left" w:pos="16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甲方对乙方因本合同终止／解除而产生之损害不负赔偿责任。</w:t>
      </w:r>
      <w:r>
        <w:rPr>
          <w:rFonts w:hint="eastAsia" w:ascii="宋体" w:hAnsi="宋体" w:eastAsia="宋体" w:cs="宋体"/>
          <w:color w:val="000000"/>
          <w:sz w:val="24"/>
          <w:szCs w:val="24"/>
          <w:highlight w:val="none"/>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因甲</w:t>
      </w:r>
      <w:bookmarkStart w:id="821" w:name="OLE_LINK13"/>
      <w:r>
        <w:rPr>
          <w:rFonts w:hint="eastAsia" w:ascii="宋体" w:hAnsi="宋体" w:eastAsia="宋体" w:cs="宋体"/>
          <w:color w:val="000000"/>
          <w:sz w:val="24"/>
          <w:szCs w:val="24"/>
          <w:highlight w:val="none"/>
          <w:lang w:bidi="ar"/>
        </w:rPr>
        <w:t xml:space="preserve">方涉讼或陷于任何财务困境，如破产、无力偿债、清算或重整、受到行政处分、财产扣押、或强制执行之</w:t>
      </w:r>
      <w:bookmarkEnd w:id="821"/>
      <w:r>
        <w:rPr>
          <w:rFonts w:hint="eastAsia" w:ascii="宋体" w:hAnsi="宋体" w:eastAsia="宋体" w:cs="宋体"/>
          <w:color w:val="000000"/>
          <w:sz w:val="24"/>
          <w:szCs w:val="24"/>
          <w:highlight w:val="none"/>
          <w:lang w:bidi="ar"/>
        </w:rPr>
        <w:t xml:space="preserve">限制等，甲方明显无能力支付本合同第一条规定之合同价款时，乙方有权提前三十天以书面形式通知甲方终止／解除本合同。</w:t>
      </w:r>
      <w:r>
        <w:rPr>
          <w:rFonts w:hint="eastAsia" w:ascii="宋体" w:hAnsi="宋体" w:eastAsia="宋体" w:cs="宋体"/>
          <w:color w:val="000000"/>
          <w:sz w:val="24"/>
          <w:szCs w:val="24"/>
          <w:highlight w:val="none"/>
        </w:rPr>
      </w:r>
      <w:r/>
    </w:p>
    <w:p>
      <w:pPr>
        <w:pStyle w:val="1103"/>
        <w:ind w:firstLine="482"/>
        <w:keepLines w:val="0"/>
        <w:keepNext w:val="0"/>
        <w:pageBreakBefore w:val="0"/>
        <w:spacing w:line="460" w:lineRule="exact"/>
        <w:widowControl/>
        <w:rPr>
          <w:rFonts w:hint="eastAsia" w:ascii="宋体" w:hAnsi="宋体" w:eastAsia="宋体" w:cs="宋体"/>
          <w:b/>
          <w:color w:val="000000"/>
          <w:sz w:val="24"/>
          <w:szCs w:val="24"/>
          <w:highlight w:val="none"/>
        </w:rPr>
      </w:pPr>
      <w:r/>
      <w:bookmarkStart w:id="822" w:name="OLE_LINK14"/>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rPr>
        <w:t xml:space="preserve">其他</w:t>
      </w:r>
      <w:r>
        <w:rPr>
          <w:rFonts w:hint="eastAsia" w:ascii="宋体" w:hAnsi="宋体" w:eastAsia="宋体" w:cs="宋体"/>
          <w:b/>
          <w:color w:val="000000"/>
          <w:sz w:val="24"/>
          <w:szCs w:val="24"/>
          <w:highlight w:val="none"/>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标的设备在运输前应由乙方针对标的设备投交相关保险，如标的设备在货运途中的出现毁损</w:t>
      </w:r>
      <w:bookmarkStart w:id="823" w:name="OLE_LINK15"/>
      <w:r>
        <w:rPr>
          <w:rFonts w:hint="eastAsia" w:ascii="宋体" w:hAnsi="宋体" w:eastAsia="宋体" w:cs="宋体"/>
          <w:color w:val="000000"/>
          <w:sz w:val="24"/>
          <w:szCs w:val="24"/>
          <w:highlight w:val="none"/>
          <w:lang w:bidi="ar"/>
        </w:rPr>
        <w:t xml:space="preserve">以及灭失的相关风险及责任应由乙方承担，与甲方无关，且不能免除乙方的交货义务以及违约责任。</w:t>
      </w:r>
      <w:r>
        <w:rPr>
          <w:rFonts w:hint="eastAsia" w:ascii="宋体" w:hAnsi="宋体" w:eastAsia="宋体" w:cs="宋体"/>
          <w:color w:val="000000"/>
          <w:sz w:val="24"/>
          <w:szCs w:val="24"/>
          <w:highlight w:val="none"/>
          <w:lang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未经甲方许可，严禁乙方将标的设备接入外网；标的设备产生的所有数据归甲方所有，乙方不得拷贝或传输至院外；在标的设备使用过程中，乙方不得泄露患者隐私。</w:t>
      </w:r>
      <w:r>
        <w:rPr>
          <w:rFonts w:hint="eastAsia" w:ascii="宋体" w:hAnsi="宋体" w:eastAsia="宋体" w:cs="宋体"/>
          <w:color w:val="000000"/>
          <w:sz w:val="24"/>
          <w:szCs w:val="24"/>
          <w:highlight w:val="none"/>
          <w:lang w:bidi="ar"/>
        </w:rPr>
      </w:r>
      <w:r/>
    </w:p>
    <w:p>
      <w:pPr>
        <w:pStyle w:val="919"/>
        <w:ind w:firstLine="482"/>
        <w:keepLines w:val="0"/>
        <w:keepNext w:val="0"/>
        <w:pageBreakBefore w:val="0"/>
        <w:spacing w:line="460" w:lineRule="exact"/>
        <w:rPr>
          <w:rFonts w:hint="eastAsia" w:ascii="宋体" w:hAnsi="宋体" w:eastAsia="宋体" w:cs="宋体"/>
          <w:color w:val="000000"/>
          <w:sz w:val="24"/>
          <w:szCs w:val="24"/>
          <w:highlight w:val="none"/>
          <w:lang w:bidi="ar"/>
        </w:rPr>
      </w:pPr>
      <w:r/>
      <w:bookmarkEnd w:id="822"/>
      <w:r/>
      <w:bookmarkEnd w:id="823"/>
      <w:r>
        <w:rPr>
          <w:rFonts w:hint="eastAsia" w:ascii="宋体" w:hAnsi="宋体" w:eastAsia="宋体" w:cs="宋体"/>
          <w:b/>
          <w:bCs/>
          <w:color w:val="000000"/>
          <w:sz w:val="24"/>
          <w:szCs w:val="24"/>
          <w:highlight w:val="none"/>
          <w:lang w:bidi="ar"/>
        </w:rPr>
        <w:t xml:space="preserve">十四、</w:t>
      </w:r>
      <w:r>
        <w:rPr>
          <w:rFonts w:hint="eastAsia" w:ascii="宋体" w:hAnsi="宋体" w:eastAsia="宋体" w:cs="宋体"/>
          <w:color w:val="000000"/>
          <w:sz w:val="24"/>
          <w:szCs w:val="24"/>
          <w:highlight w:val="none"/>
          <w:lang w:val="en-AU" w:bidi="ar"/>
        </w:rPr>
        <w:t xml:space="preserve">本合同应经双方法定代表人或授权代表签字、双方盖章（包括骑缝章）后始生效。</w:t>
      </w:r>
      <w:r>
        <w:rPr>
          <w:rFonts w:hint="eastAsia" w:ascii="宋体" w:hAnsi="宋体" w:eastAsia="宋体" w:cs="宋体"/>
          <w:color w:val="000000"/>
          <w:sz w:val="24"/>
          <w:szCs w:val="24"/>
          <w:highlight w:val="none"/>
          <w:lang w:bidi="ar"/>
        </w:rPr>
        <w:t xml:space="preserve">本合同一式五份，甲方执四份，乙方执一份，具有同等法律效力。未尽事宜，甲乙双方可以另行签订补充协议。</w:t>
      </w:r>
      <w:r>
        <w:rPr>
          <w:rFonts w:hint="eastAsia" w:ascii="宋体" w:hAnsi="宋体" w:eastAsia="宋体" w:cs="宋体"/>
          <w:color w:val="000000"/>
          <w:sz w:val="24"/>
          <w:szCs w:val="24"/>
          <w:highlight w:val="none"/>
          <w:lang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919"/>
        <w:ind w:firstLine="480"/>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bidi="ar"/>
        </w:rPr>
        <w:t xml:space="preserve">甲方（签章）：常州市中医医院</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tab/>
      </w:r>
      <w:r>
        <w:rPr>
          <w:rFonts w:hint="eastAsia" w:ascii="宋体" w:hAnsi="宋体" w:eastAsia="宋体" w:cs="宋体"/>
          <w:color w:val="000000"/>
          <w:sz w:val="24"/>
          <w:szCs w:val="24"/>
          <w:highlight w:val="none"/>
          <w:lang w:bidi="ar"/>
        </w:rPr>
        <w:tab/>
      </w:r>
      <w:r>
        <w:rPr>
          <w:rFonts w:hint="eastAsia" w:ascii="宋体" w:hAnsi="宋体" w:eastAsia="宋体" w:cs="宋体"/>
          <w:color w:val="000000"/>
          <w:sz w:val="24"/>
          <w:szCs w:val="24"/>
          <w:highlight w:val="none"/>
          <w:lang w:bidi="ar"/>
        </w:rPr>
        <w:t xml:space="preserve">   </w:t>
      </w:r>
      <w:r>
        <w:rPr>
          <w:rFonts w:hint="eastAsia" w:ascii="宋体" w:hAnsi="宋体" w:eastAsia="宋体" w:cs="宋体"/>
          <w:b/>
          <w:color w:val="000000"/>
          <w:sz w:val="24"/>
          <w:szCs w:val="24"/>
          <w:highlight w:val="none"/>
          <w:lang w:bidi="ar"/>
        </w:rPr>
        <w:t xml:space="preserve">乙方（签章）：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甲方法定（授权）代表：     </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tab/>
      </w:r>
      <w:r>
        <w:rPr>
          <w:rFonts w:hint="eastAsia" w:ascii="宋体" w:hAnsi="宋体" w:eastAsia="宋体" w:cs="宋体"/>
          <w:color w:val="000000"/>
          <w:sz w:val="24"/>
          <w:szCs w:val="24"/>
          <w:highlight w:val="none"/>
          <w:lang w:bidi="ar"/>
        </w:rPr>
        <w:tab/>
      </w:r>
      <w:r>
        <w:rPr>
          <w:rFonts w:hint="eastAsia" w:ascii="宋体" w:hAnsi="宋体" w:eastAsia="宋体" w:cs="宋体"/>
          <w:color w:val="000000"/>
          <w:sz w:val="24"/>
          <w:szCs w:val="24"/>
          <w:highlight w:val="none"/>
          <w:lang w:bidi="ar"/>
        </w:rPr>
        <w:t xml:space="preserve">   </w:t>
      </w:r>
      <w:r>
        <w:rPr>
          <w:rFonts w:hint="eastAsia" w:ascii="宋体" w:hAnsi="宋体" w:eastAsia="宋体" w:cs="宋体"/>
          <w:b/>
          <w:color w:val="000000"/>
          <w:sz w:val="24"/>
          <w:szCs w:val="24"/>
          <w:highlight w:val="none"/>
          <w:lang w:bidi="ar"/>
        </w:rPr>
        <w:t xml:space="preserve">乙方法定（授权）代表：</w:t>
      </w:r>
      <w:r>
        <w:rPr>
          <w:rFonts w:hint="eastAsia" w:ascii="宋体" w:hAnsi="宋体" w:eastAsia="宋体" w:cs="宋体"/>
          <w:b/>
          <w:color w:val="000000"/>
          <w:sz w:val="24"/>
          <w:szCs w:val="24"/>
          <w:highlight w:val="none"/>
        </w:rPr>
      </w:r>
      <w:r/>
    </w:p>
    <w:p>
      <w:pPr>
        <w:pStyle w:val="919"/>
        <w:ind w:firstLine="6023"/>
        <w:keepLines w:val="0"/>
        <w:keepNext w:val="0"/>
        <w:pageBreakBefore w:val="0"/>
        <w:spacing w:line="460" w:lineRule="exact"/>
        <w:tabs>
          <w:tab w:val="left" w:pos="546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电话：</w:t>
      </w:r>
      <w:r>
        <w:rPr>
          <w:rFonts w:hint="eastAsia" w:ascii="宋体" w:hAnsi="宋体" w:eastAsia="宋体" w:cs="宋体"/>
          <w:b/>
          <w:color w:val="000000"/>
          <w:sz w:val="24"/>
          <w:szCs w:val="24"/>
          <w:highlight w:val="none"/>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业务部门代表：                </w:t>
      </w:r>
      <w:r>
        <w:rPr>
          <w:rFonts w:hint="eastAsia" w:ascii="宋体" w:hAnsi="宋体" w:eastAsia="宋体" w:cs="宋体"/>
          <w:b/>
          <w:color w:val="000000"/>
          <w:sz w:val="24"/>
          <w:szCs w:val="24"/>
          <w:highlight w:val="none"/>
          <w:lang w:bidi="ar"/>
        </w:rPr>
        <w:tab/>
      </w:r>
      <w:r>
        <w:rPr>
          <w:rFonts w:hint="eastAsia" w:ascii="宋体" w:hAnsi="宋体" w:eastAsia="宋体" w:cs="宋体"/>
          <w:b/>
          <w:color w:val="000000"/>
          <w:sz w:val="24"/>
          <w:szCs w:val="24"/>
          <w:highlight w:val="none"/>
          <w:lang w:bidi="ar"/>
        </w:rPr>
        <w:tab/>
      </w:r>
      <w:r>
        <w:rPr>
          <w:rFonts w:hint="eastAsia" w:ascii="宋体" w:hAnsi="宋体" w:eastAsia="宋体" w:cs="宋体"/>
          <w:b/>
          <w:color w:val="000000"/>
          <w:sz w:val="24"/>
          <w:szCs w:val="24"/>
          <w:highlight w:val="none"/>
          <w:lang w:bidi="ar"/>
        </w:rPr>
        <w:tab/>
      </w:r>
      <w:r>
        <w:rPr>
          <w:rFonts w:hint="eastAsia" w:ascii="宋体" w:hAnsi="宋体" w:eastAsia="宋体" w:cs="宋体"/>
          <w:b/>
          <w:color w:val="000000"/>
          <w:sz w:val="24"/>
          <w:szCs w:val="24"/>
          <w:highlight w:val="none"/>
          <w:lang w:bidi="ar"/>
        </w:rPr>
        <w:tab/>
      </w:r>
      <w:r>
        <w:rPr>
          <w:rFonts w:hint="eastAsia" w:ascii="宋体" w:hAnsi="宋体" w:eastAsia="宋体" w:cs="宋体"/>
          <w:b/>
          <w:color w:val="000000"/>
          <w:sz w:val="24"/>
          <w:szCs w:val="24"/>
          <w:highlight w:val="none"/>
          <w:lang w:bidi="ar"/>
        </w:rPr>
        <w:t xml:space="preserve">   </w:t>
      </w: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日期：                                         日期：</w:t>
      </w: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58"/>
        <w:numPr>
          <w:ilvl w:val="0"/>
          <w:numId w:val="0"/>
        </w:numPr>
        <w:keepLines w:val="0"/>
        <w:keepNext w:val="0"/>
        <w:pageBreakBefore w:val="0"/>
        <w:spacing w:line="460" w:lineRule="exact"/>
        <w:widowControl w:val="off"/>
        <w:tabs>
          <w:tab w:val="left" w:pos="36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见证方：</w:t>
      </w:r>
      <w:r>
        <w:rPr>
          <w:rFonts w:hint="eastAsia" w:ascii="宋体" w:hAnsi="宋体" w:eastAsia="宋体" w:cs="宋体"/>
          <w:b/>
          <w:bCs/>
          <w:color w:val="000000"/>
          <w:sz w:val="24"/>
          <w:szCs w:val="24"/>
          <w:highlight w:val="none"/>
          <w:lang w:eastAsia="zh-CN"/>
        </w:rPr>
      </w:r>
      <w:r/>
    </w:p>
    <w:p>
      <w:pPr>
        <w:pStyle w:val="958"/>
        <w:numPr>
          <w:ilvl w:val="0"/>
          <w:numId w:val="0"/>
        </w:numPr>
        <w:keepLines w:val="0"/>
        <w:keepNext w:val="0"/>
        <w:pageBreakBefore w:val="0"/>
        <w:spacing w:line="460" w:lineRule="exact"/>
        <w:widowControl w:val="off"/>
        <w:tabs>
          <w:tab w:val="left" w:pos="3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代理机构（章）：</w:t>
      </w:r>
      <w:r>
        <w:rPr>
          <w:rFonts w:hint="eastAsia" w:ascii="宋体" w:hAnsi="宋体" w:eastAsia="宋体" w:cs="宋体"/>
          <w:color w:val="000000"/>
          <w:sz w:val="24"/>
          <w:szCs w:val="24"/>
          <w:highlight w:val="none"/>
          <w:lang w:eastAsia="zh-CN"/>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color w:val="000000"/>
          <w:sz w:val="24"/>
          <w:szCs w:val="24"/>
          <w:highlight w:val="none"/>
          <w:lang w:eastAsia="zh-CN"/>
        </w:rPr>
        <w:t xml:space="preserve">经办人：       </w:t>
      </w: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keepLines w:val="0"/>
        <w:keepNext w:val="0"/>
        <w:pageBreakBefore w:val="0"/>
        <w:spacing w:line="460" w:lineRule="exact"/>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r>
      <w:r/>
    </w:p>
    <w:p>
      <w:pPr>
        <w:pStyle w:val="919"/>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附件1：设备详细配置清单</w:t>
      </w:r>
      <w:r>
        <w:rPr>
          <w:rFonts w:hint="eastAsia" w:ascii="宋体" w:hAnsi="宋体" w:eastAsia="宋体" w:cs="宋体"/>
          <w:b/>
          <w:color w:val="000000"/>
          <w:sz w:val="24"/>
          <w:szCs w:val="24"/>
          <w:highlight w:val="none"/>
          <w:lang w:bidi="ar"/>
        </w:rPr>
      </w:r>
      <w:r/>
    </w:p>
    <w:p>
      <w:pPr>
        <w:pStyle w:val="921"/>
        <w:ind w:firstLine="482"/>
        <w:jc w:val="both"/>
        <w:keepLines w:val="0"/>
        <w:keepNext/>
        <w:pageBreakBefore w:val="0"/>
        <w:spacing w:line="24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21"/>
        <w:ind w:firstLine="482"/>
        <w:jc w:val="both"/>
        <w:keepLines w:val="0"/>
        <w:keepNext/>
        <w:pageBreakBefore w:val="0"/>
        <w:spacing w:line="24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21"/>
        <w:ind w:firstLine="482"/>
        <w:jc w:val="both"/>
        <w:keepLines w:val="0"/>
        <w:keepNext/>
        <w:pageBreakBefore w:val="0"/>
        <w:spacing w:line="240" w:lineRule="exact"/>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21"/>
        <w:jc w:val="both"/>
        <w:keepLines w:val="0"/>
        <w:keepNext/>
        <w:pageBreakBefore w:val="0"/>
        <w:spacing w:line="240"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br w:type="page" w:clear="all"/>
      </w:r>
      <w:r>
        <w:rPr>
          <w:rFonts w:hint="eastAsia" w:ascii="宋体" w:hAnsi="宋体" w:eastAsia="宋体" w:cs="宋体"/>
          <w:b w:val="0"/>
          <w:color w:val="000000"/>
          <w:sz w:val="24"/>
          <w:szCs w:val="24"/>
          <w:highlight w:val="none"/>
        </w:rPr>
        <w:t xml:space="preserve">附：</w:t>
      </w:r>
      <w:r>
        <w:rPr>
          <w:rFonts w:hint="eastAsia" w:ascii="宋体" w:hAnsi="宋体" w:eastAsia="宋体" w:cs="宋体"/>
          <w:b w:val="0"/>
          <w:color w:val="000000"/>
          <w:sz w:val="24"/>
          <w:szCs w:val="24"/>
          <w:highlight w:val="none"/>
        </w:rPr>
      </w:r>
      <w:r/>
    </w:p>
    <w:p>
      <w:pPr>
        <w:pStyle w:val="921"/>
        <w:jc w:val="center"/>
        <w:keepLines w:val="0"/>
        <w:keepNext/>
        <w:pageBreakBefore w:val="0"/>
        <w:spacing w:line="240" w:lineRule="auto"/>
        <w:widowControl/>
        <w:tabs>
          <w:tab w:val="left" w:pos="4289" w:leader="none"/>
          <w:tab w:val="center" w:pos="5069"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981"/>
        <w:ind w:firstLine="480"/>
        <w:spacing w:after="240" w:afterAutospacing="0" w:line="360" w:lineRule="auto"/>
        <w:rPr>
          <w:rFonts w:hint="eastAsia"/>
          <w:color w:val="000000"/>
          <w:highlight w:val="none"/>
        </w:rPr>
      </w:pPr>
      <w:r>
        <w:rPr>
          <w:rFonts w:hint="eastAsia"/>
          <w:color w:val="000000"/>
          <w:highlight w:val="none"/>
          <w:lang w:val="en-US" w:eastAsia="zh-CN"/>
        </w:rPr>
        <w:t xml:space="preserve">招标</w:t>
      </w:r>
      <w:r>
        <w:rPr>
          <w:rFonts w:hint="eastAsia"/>
          <w:color w:val="000000"/>
          <w:highlight w:val="none"/>
        </w:rPr>
        <w:t xml:space="preserve">人（甲方）：                       </w:t>
      </w:r>
      <w:r>
        <w:rPr>
          <w:rFonts w:hint="eastAsia"/>
          <w:color w:val="000000"/>
          <w:highlight w:val="none"/>
          <w:lang w:val="en-US" w:eastAsia="zh-CN"/>
        </w:rPr>
        <w:t xml:space="preserve"> </w:t>
      </w:r>
      <w:r>
        <w:rPr>
          <w:rFonts w:hint="eastAsia"/>
          <w:color w:val="000000"/>
          <w:highlight w:val="none"/>
        </w:rPr>
        <w:t xml:space="preserve">中标人（乙方）：</w:t>
      </w:r>
      <w:r>
        <w:rPr>
          <w:rFonts w:hint="eastAsia"/>
          <w:color w:val="000000"/>
          <w:highlight w:val="none"/>
        </w:rPr>
      </w:r>
      <w:r/>
    </w:p>
    <w:p>
      <w:pPr>
        <w:pStyle w:val="981"/>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9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9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9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9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9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9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981"/>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981"/>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981"/>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981"/>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981"/>
        <w:spacing w:before="0" w:beforeAutospacing="0" w:after="0" w:afterAutospacing="0"/>
        <w:rPr>
          <w:color w:val="000000"/>
          <w:highlight w:val="none"/>
        </w:rPr>
      </w:pPr>
      <w:r>
        <w:rPr>
          <w:rFonts w:hint="eastAsia"/>
          <w:bCs/>
          <w:color w:val="000000"/>
          <w:highlight w:val="none"/>
        </w:rPr>
        <w:t xml:space="preserve">                  年   月   日                            年   月   日</w:t>
      </w:r>
      <w:r>
        <w:rPr>
          <w:color w:val="000000"/>
          <w:highlight w:val="none"/>
        </w:rPr>
      </w:r>
      <w:r/>
    </w:p>
    <w:p>
      <w:pPr>
        <w:pStyle w:val="919"/>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91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4" w:name="_Toc29464"/>
      <w:r>
        <w:rPr>
          <w:rFonts w:ascii="宋体" w:hAnsi="宋体"/>
          <w:b/>
          <w:color w:val="000000"/>
          <w:sz w:val="36"/>
          <w:szCs w:val="36"/>
          <w:highlight w:val="none"/>
        </w:rPr>
        <w:t xml:space="preserve">第七章   投标文件格式</w:t>
      </w:r>
      <w:bookmarkEnd w:id="824"/>
      <w:r>
        <w:rPr>
          <w:rFonts w:ascii="宋体" w:hAnsi="宋体"/>
          <w:b/>
          <w:color w:val="000000"/>
          <w:sz w:val="36"/>
          <w:szCs w:val="36"/>
          <w:highlight w:val="none"/>
        </w:rPr>
      </w:r>
      <w:r/>
    </w:p>
    <w:p>
      <w:pPr>
        <w:pStyle w:val="91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91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919"/>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919"/>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919"/>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919"/>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919"/>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19"/>
        <w:jc w:val="left"/>
        <w:widowControl/>
        <w:rPr>
          <w:rFonts w:ascii="宋体" w:hAnsi="宋体"/>
          <w:b/>
          <w:color w:val="000000"/>
          <w:sz w:val="30"/>
          <w:szCs w:val="20"/>
          <w:highlight w:val="none"/>
        </w:rPr>
      </w:pPr>
      <w:r>
        <w:rPr>
          <w:rFonts w:ascii="宋体" w:hAnsi="宋体"/>
          <w:color w:val="000000"/>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919"/>
        <w:rPr>
          <w:rFonts w:ascii="宋体" w:hAnsi="宋体"/>
          <w:b/>
          <w:color w:val="000000"/>
          <w:spacing w:val="20"/>
          <w:szCs w:val="21"/>
          <w:highlight w:val="none"/>
        </w:rPr>
      </w:pPr>
      <w:r>
        <w:rPr>
          <w:rFonts w:ascii="宋体" w:hAnsi="宋体"/>
          <w:b/>
          <w:color w:val="000000"/>
          <w:spacing w:val="20"/>
          <w:szCs w:val="21"/>
          <w:highlight w:val="none"/>
        </w:rPr>
      </w:r>
      <w:r/>
    </w:p>
    <w:p>
      <w:pPr>
        <w:pStyle w:val="919"/>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919"/>
        <w:jc w:val="center"/>
        <w:rPr>
          <w:rFonts w:ascii="宋体" w:hAnsi="宋体"/>
          <w:color w:val="000000"/>
          <w:szCs w:val="21"/>
          <w:highlight w:val="none"/>
        </w:rPr>
      </w:pPr>
      <w:r>
        <w:rPr>
          <w:rFonts w:ascii="宋体" w:hAnsi="宋体"/>
          <w:color w:val="000000"/>
          <w:szCs w:val="21"/>
          <w:highlight w:val="none"/>
        </w:rPr>
      </w:r>
      <w:r/>
    </w:p>
    <w:p>
      <w:pPr>
        <w:pStyle w:val="91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91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91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91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91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91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1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19"/>
        <w:jc w:val="center"/>
        <w:rPr>
          <w:rFonts w:ascii="宋体" w:hAnsi="宋体"/>
          <w:b/>
          <w:color w:val="000000"/>
          <w:sz w:val="32"/>
          <w:szCs w:val="32"/>
          <w:highlight w:val="none"/>
        </w:rPr>
      </w:pPr>
      <w:r>
        <w:rPr>
          <w:rFonts w:ascii="宋体" w:hAnsi="宋体"/>
          <w:b/>
          <w:color w:val="000000"/>
          <w:sz w:val="32"/>
          <w:szCs w:val="32"/>
          <w:highlight w:val="none"/>
        </w:rPr>
      </w:r>
      <w:r/>
    </w:p>
    <w:p>
      <w:pPr>
        <w:pStyle w:val="919"/>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19"/>
        <w:rPr>
          <w:rFonts w:ascii="宋体" w:hAnsi="宋体"/>
          <w:b/>
          <w:color w:val="000000"/>
          <w:highlight w:val="none"/>
        </w:rPr>
      </w:pPr>
      <w:r>
        <w:rPr>
          <w:rFonts w:ascii="宋体" w:hAnsi="宋体"/>
          <w:b/>
          <w:color w:val="000000"/>
          <w:highlight w:val="none"/>
        </w:rPr>
      </w:r>
      <w:r/>
    </w:p>
    <w:p>
      <w:pPr>
        <w:pStyle w:val="91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922"/>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bCs/>
          <w:color w:val="000000"/>
          <w:highlight w:val="none"/>
          <w:u w:val="none"/>
        </w:rPr>
      </w:r>
      <w:r/>
    </w:p>
    <w:p>
      <w:pPr>
        <w:pStyle w:val="91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1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41"/>
        <w:ind w:firstLine="480"/>
        <w:spacing w:line="460" w:lineRule="exact"/>
        <w:rPr>
          <w:rFonts w:hAnsi="宋体"/>
          <w:color w:val="000000"/>
          <w:highlight w:val="none"/>
        </w:rPr>
      </w:pP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941"/>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941"/>
        <w:ind w:firstLine="480"/>
        <w:spacing w:line="460" w:lineRule="exact"/>
        <w:rPr>
          <w:rFonts w:hAnsi="宋体"/>
          <w:color w:val="000000"/>
          <w:highlight w:val="none"/>
        </w:rPr>
      </w:pP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int="eastAsia" w:hAnsi="宋体"/>
          <w:color w:val="000000"/>
          <w:highlight w:val="none"/>
          <w:u w:val="single"/>
          <w:lang w:val="en-US" w:eastAsia="zh-CN"/>
        </w:rPr>
        <w:t xml:space="preserve">    </w:t>
      </w:r>
      <w:r>
        <w:rPr>
          <w:rFonts w:hAnsi="宋体"/>
          <w:color w:val="000000"/>
          <w:highlight w:val="none"/>
          <w:u w:val="single"/>
        </w:rPr>
        <w:t xml:space="preserve">    </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lang w:eastAsia="zh-CN"/>
        </w:rPr>
        <w:t xml:space="preserve">：</w:t>
      </w:r>
      <w:r>
        <w:rPr>
          <w:rFonts w:hint="eastAsia" w:hAnsi="宋体"/>
          <w:color w:val="000000"/>
          <w:highlight w:val="none"/>
          <w:u w:val="single"/>
        </w:rPr>
        <w:t xml:space="preserve">                 </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941"/>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941"/>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941"/>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941"/>
        <w:ind w:firstLine="480"/>
        <w:spacing w:line="460" w:lineRule="exact"/>
        <w:rPr>
          <w:rFonts w:hAnsi="宋体"/>
          <w:color w:val="000000"/>
          <w:highlight w:val="none"/>
        </w:rPr>
      </w:pP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941"/>
        <w:ind w:firstLine="480"/>
        <w:spacing w:line="460" w:lineRule="exact"/>
        <w:rPr>
          <w:rFonts w:hAnsi="宋体"/>
          <w:color w:val="000000"/>
          <w:highlight w:val="none"/>
        </w:rPr>
      </w:pPr>
      <w:r>
        <w:rPr>
          <w:rFonts w:hAnsi="宋体"/>
          <w:color w:val="000000"/>
          <w:highlight w:val="none"/>
        </w:rPr>
      </w:r>
      <w:r/>
    </w:p>
    <w:p>
      <w:pPr>
        <w:pStyle w:val="941"/>
        <w:ind w:firstLine="480"/>
        <w:spacing w:line="460" w:lineRule="exact"/>
        <w:rPr>
          <w:rFonts w:hAnsi="宋体"/>
          <w:color w:val="000000"/>
          <w:highlight w:val="none"/>
        </w:rPr>
      </w:pP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941"/>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941"/>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91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1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1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1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919"/>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46" w:bottom="1418" w:left="1301" w:header="851" w:footer="851" w:gutter="0"/>
          <w:cols w:num="1" w:sep="0" w:space="1701" w:equalWidth="1"/>
          <w:docGrid w:linePitch="360"/>
        </w:sectPr>
      </w:pPr>
      <w:r>
        <w:rPr>
          <w:rFonts w:ascii="宋体" w:hAnsi="宋体"/>
          <w:color w:val="000000"/>
          <w:sz w:val="24"/>
          <w:highlight w:val="none"/>
        </w:rPr>
      </w:r>
      <w:r/>
    </w:p>
    <w:p>
      <w:pPr>
        <w:pStyle w:val="91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2 落实政府采购政策需满足的资格要求</w:t>
      </w:r>
      <w:r>
        <w:rPr>
          <w:rFonts w:hint="eastAsia" w:ascii="宋体" w:hAnsi="宋体"/>
          <w:color w:val="000000"/>
          <w:sz w:val="24"/>
          <w:szCs w:val="20"/>
          <w:highlight w:val="none"/>
        </w:rPr>
        <w:t xml:space="preserve">： </w:t>
      </w:r>
      <w:r>
        <w:rPr>
          <w:rFonts w:ascii="宋体" w:hAnsi="宋体"/>
          <w:color w:val="000000"/>
          <w:sz w:val="24"/>
          <w:szCs w:val="20"/>
          <w:highlight w:val="none"/>
        </w:rPr>
      </w:r>
      <w:r/>
    </w:p>
    <w:p>
      <w:pPr>
        <w:pStyle w:val="91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2-3 </w:t>
      </w:r>
      <w:r>
        <w:rPr>
          <w:rFonts w:ascii="宋体" w:hAnsi="宋体"/>
          <w:color w:val="000000"/>
          <w:sz w:val="24"/>
          <w:highlight w:val="none"/>
        </w:rPr>
        <w:t xml:space="preserve">其它落实政府采购政策的资格要求：</w:t>
      </w:r>
      <w:r>
        <w:rPr>
          <w:rFonts w:hint="eastAsia" w:ascii="宋体" w:hAnsi="宋体"/>
          <w:color w:val="000000"/>
          <w:sz w:val="24"/>
          <w:highlight w:val="none"/>
        </w:rPr>
        <w:t xml:space="preserve">/</w:t>
      </w:r>
      <w:r>
        <w:rPr>
          <w:rFonts w:ascii="宋体" w:hAnsi="宋体"/>
          <w:color w:val="000000"/>
          <w:sz w:val="24"/>
          <w:szCs w:val="20"/>
          <w:highlight w:val="none"/>
        </w:rPr>
      </w:r>
      <w:r/>
    </w:p>
    <w:p>
      <w:pPr>
        <w:pStyle w:val="919"/>
        <w:jc w:val="left"/>
        <w:widowControl/>
        <w:rPr>
          <w:rFonts w:ascii="宋体" w:hAnsi="宋体"/>
          <w:color w:val="000000"/>
          <w:sz w:val="24"/>
          <w:highlight w:val="none"/>
        </w:rPr>
      </w:pPr>
      <w:r>
        <w:rPr>
          <w:rFonts w:ascii="宋体" w:hAnsi="宋体"/>
          <w:color w:val="000000"/>
          <w:sz w:val="24"/>
          <w:highlight w:val="none"/>
        </w:rPr>
      </w:r>
      <w:r/>
    </w:p>
    <w:p>
      <w:pPr>
        <w:pStyle w:val="919"/>
        <w:spacing w:line="360" w:lineRule="auto"/>
        <w:rPr>
          <w:rFonts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t xml:space="preserve">3 本项目的特定资格要求</w:t>
      </w:r>
      <w:r>
        <w:rPr>
          <w:rFonts w:ascii="宋体" w:hAnsi="宋体" w:eastAsia="宋体" w:cs="Times New Roman"/>
          <w:color w:val="000000"/>
          <w:sz w:val="24"/>
          <w:szCs w:val="20"/>
          <w:highlight w:val="none"/>
        </w:rPr>
      </w:r>
      <w:r/>
    </w:p>
    <w:p>
      <w:pPr>
        <w:pStyle w:val="919"/>
        <w:spacing w:line="360" w:lineRule="auto"/>
        <w:rPr>
          <w:rFonts w:hint="eastAsia" w:ascii="宋体" w:hAnsi="宋体" w:eastAsia="宋体" w:cs="Times New Roman"/>
          <w:color w:val="000000"/>
          <w:sz w:val="24"/>
          <w:szCs w:val="20"/>
          <w:highlight w:val="none"/>
        </w:rPr>
        <w:outlineLvl w:val="2"/>
      </w:pPr>
      <w:r>
        <w:rPr>
          <w:rFonts w:ascii="宋体" w:hAnsi="宋体" w:eastAsia="宋体" w:cs="Times New Roman"/>
          <w:color w:val="000000"/>
          <w:sz w:val="24"/>
          <w:szCs w:val="20"/>
          <w:highlight w:val="none"/>
        </w:rPr>
        <w:t xml:space="preserve">3-</w:t>
      </w:r>
      <w:r>
        <w:rPr>
          <w:rFonts w:hint="eastAsia" w:ascii="宋体" w:hAnsi="宋体" w:eastAsia="宋体" w:cs="Times New Roman"/>
          <w:color w:val="000000"/>
          <w:sz w:val="24"/>
          <w:szCs w:val="20"/>
          <w:highlight w:val="none"/>
          <w:lang w:val="en-US" w:eastAsia="zh-CN"/>
        </w:rPr>
        <w:t xml:space="preserve">3</w:t>
      </w:r>
      <w:r>
        <w:rPr>
          <w:rFonts w:ascii="宋体" w:hAnsi="宋体" w:eastAsia="宋体" w:cs="Times New Roman"/>
          <w:color w:val="000000"/>
          <w:sz w:val="24"/>
          <w:szCs w:val="20"/>
          <w:highlight w:val="none"/>
        </w:rPr>
        <w:t xml:space="preserve">其他特定资格要求</w:t>
      </w:r>
      <w:r>
        <w:rPr>
          <w:rFonts w:hint="eastAsia" w:ascii="宋体" w:hAnsi="宋体" w:eastAsia="宋体" w:cs="Times New Roman"/>
          <w:color w:val="000000"/>
          <w:sz w:val="24"/>
          <w:szCs w:val="20"/>
          <w:highlight w:val="none"/>
        </w:rPr>
        <w:t xml:space="preserve">：</w:t>
      </w:r>
      <w:r>
        <w:rPr>
          <w:rFonts w:hint="eastAsia" w:ascii="宋体" w:hAnsi="宋体" w:eastAsia="宋体" w:cs="Times New Roman"/>
          <w:color w:val="000000"/>
          <w:sz w:val="24"/>
          <w:szCs w:val="20"/>
          <w:highlight w:val="none"/>
        </w:rPr>
      </w:r>
      <w:r/>
    </w:p>
    <w:p>
      <w:pPr>
        <w:pStyle w:val="919"/>
        <w:ind w:firstLine="482"/>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A.投标人具有有效的医疗器械生产许可证或医疗器械经营许可证；</w:t>
      </w:r>
      <w:r>
        <w:rPr>
          <w:rFonts w:hint="eastAsia" w:ascii="宋体" w:hAnsi="宋体" w:eastAsia="宋体" w:cs="Times New Roman"/>
          <w:b/>
          <w:bCs/>
          <w:color w:val="000000"/>
          <w:sz w:val="24"/>
          <w:highlight w:val="none"/>
          <w:lang w:val="en-US" w:eastAsia="zh-CN"/>
        </w:rPr>
      </w:r>
      <w:r/>
    </w:p>
    <w:p>
      <w:pPr>
        <w:pStyle w:val="919"/>
        <w:ind w:firstLine="482"/>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B.投标人所投设备具有有效的医疗器械注册证；</w:t>
      </w:r>
      <w:r>
        <w:rPr>
          <w:rFonts w:hint="eastAsia" w:ascii="宋体" w:hAnsi="宋体" w:eastAsia="宋体" w:cs="Times New Roman"/>
          <w:b/>
          <w:bCs/>
          <w:color w:val="000000"/>
          <w:sz w:val="24"/>
          <w:highlight w:val="none"/>
          <w:lang w:val="en-US" w:eastAsia="zh-CN"/>
        </w:rPr>
      </w:r>
      <w:r/>
    </w:p>
    <w:p>
      <w:pPr>
        <w:pStyle w:val="919"/>
        <w:ind w:firstLine="482"/>
        <w:spacing w:line="360" w:lineRule="auto"/>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C.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ascii="宋体" w:hAnsi="宋体" w:eastAsia="宋体" w:cs="Times New Roman"/>
          <w:b/>
          <w:bCs/>
          <w:color w:val="000000"/>
          <w:sz w:val="24"/>
          <w:highlight w:val="none"/>
          <w:lang w:val="en-US" w:eastAsia="zh-CN"/>
        </w:rPr>
      </w:r>
      <w:r/>
    </w:p>
    <w:p>
      <w:pPr>
        <w:pStyle w:val="919"/>
        <w:jc w:val="center"/>
        <w:widowControl/>
        <w:rPr>
          <w:rFonts w:hint="eastAsia" w:ascii="宋体" w:hAnsi="宋体"/>
          <w:b/>
          <w:color w:val="000000"/>
          <w:sz w:val="32"/>
          <w:szCs w:val="32"/>
          <w:highlight w:val="none"/>
        </w:rPr>
      </w:pPr>
      <w:r>
        <w:rPr>
          <w:rFonts w:ascii="宋体" w:hAnsi="宋体"/>
          <w:color w:val="000000"/>
          <w:sz w:val="24"/>
          <w:szCs w:val="20"/>
          <w:highlight w:val="none"/>
        </w:rPr>
        <w:br w:type="page" w:clear="all"/>
      </w:r>
      <w:r>
        <w:rPr>
          <w:rFonts w:ascii="宋体" w:hAnsi="宋体"/>
          <w:b/>
          <w:color w:val="000000"/>
          <w:sz w:val="32"/>
          <w:szCs w:val="32"/>
          <w:highlight w:val="none"/>
        </w:rPr>
        <w:t xml:space="preserve">二、商务技术文件格式</w:t>
      </w:r>
      <w:bookmarkStart w:id="825" w:name="_Toc520356217"/>
      <w:r/>
      <w:bookmarkStart w:id="826" w:name="_Toc150774761"/>
      <w:r/>
      <w:bookmarkStart w:id="827" w:name="_Toc195842921"/>
      <w:r/>
      <w:bookmarkStart w:id="828" w:name="_Toc226337252"/>
      <w:r/>
      <w:bookmarkStart w:id="829" w:name="_Toc150480794"/>
      <w:r/>
      <w:bookmarkStart w:id="830" w:name="_Toc142311058"/>
      <w:r/>
      <w:bookmarkStart w:id="831" w:name="_Ref467988698"/>
      <w:r/>
      <w:bookmarkStart w:id="832" w:name="_Toc226965746"/>
      <w:r/>
      <w:bookmarkStart w:id="833" w:name="_Toc127151556"/>
      <w:r/>
      <w:bookmarkStart w:id="834" w:name="_Toc226309800"/>
      <w:r/>
      <w:bookmarkStart w:id="835" w:name="_Toc226965829"/>
      <w:r/>
      <w:bookmarkStart w:id="836" w:name="_Toc480942349"/>
      <w:r>
        <w:rPr>
          <w:rFonts w:hint="eastAsia" w:ascii="宋体" w:hAnsi="宋体"/>
          <w:b/>
          <w:color w:val="000000"/>
          <w:sz w:val="32"/>
          <w:szCs w:val="32"/>
          <w:highlight w:val="none"/>
        </w:rPr>
      </w:r>
      <w:r/>
    </w:p>
    <w:p>
      <w:pPr>
        <w:pStyle w:val="91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19"/>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w:t>
      </w:r>
      <w:r>
        <w:rPr>
          <w:rFonts w:ascii="宋体" w:hAnsi="宋体"/>
          <w:color w:val="000000"/>
          <w:sz w:val="24"/>
          <w:szCs w:val="20"/>
          <w:highlight w:val="none"/>
        </w:rPr>
        <w:t xml:space="preserve">  </w:t>
      </w:r>
      <w:r>
        <w:rPr>
          <w:rFonts w:ascii="宋体" w:hAnsi="宋体"/>
          <w:color w:val="000000"/>
          <w:sz w:val="24"/>
          <w:highlight w:val="none"/>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91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91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91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91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91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91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91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919"/>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91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91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91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91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1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1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919"/>
        <w:jc w:val="left"/>
        <w:widowControl/>
        <w:rPr>
          <w:rFonts w:hint="eastAsia" w:ascii="宋体" w:hAnsi="宋体"/>
          <w:color w:val="000000"/>
          <w:sz w:val="24"/>
          <w:highlight w:val="none"/>
        </w:rPr>
      </w:pPr>
      <w:r/>
      <w:bookmarkStart w:id="837" w:name="_Hlt520355938"/>
      <w:r/>
      <w:bookmarkEnd w:id="837"/>
      <w:r/>
      <w:bookmarkStart w:id="838" w:name="_Hlt520356243"/>
      <w:r/>
      <w:bookmarkEnd w:id="838"/>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91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1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1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1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19"/>
        <w:spacing w:line="560" w:lineRule="exact"/>
        <w:rPr>
          <w:rFonts w:ascii="宋体" w:hAnsi="宋体"/>
          <w:color w:val="000000"/>
          <w:sz w:val="24"/>
          <w:highlight w:val="none"/>
        </w:rPr>
      </w:pPr>
      <w:r>
        <w:rPr>
          <w:rFonts w:hint="eastAsia" w:ascii="宋体" w:hAnsi="宋体"/>
          <w:color w:val="000000"/>
          <w:sz w:val="24"/>
          <w:highlight w:val="none"/>
        </w:rPr>
        <w:t xml:space="preserve">姓名: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性别: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年龄: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职务:</w:t>
      </w:r>
      <w:r>
        <w:rPr>
          <w:rFonts w:ascii="宋体" w:hAnsi="宋体"/>
          <w:color w:val="000000"/>
          <w:sz w:val="24"/>
          <w:highlight w:val="none"/>
        </w:rPr>
      </w:r>
      <w:r/>
    </w:p>
    <w:p>
      <w:pPr>
        <w:pStyle w:val="91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1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19"/>
        <w:spacing w:line="560" w:lineRule="exact"/>
        <w:rPr>
          <w:rFonts w:ascii="宋体" w:hAnsi="宋体"/>
          <w:color w:val="000000"/>
          <w:sz w:val="24"/>
          <w:highlight w:val="none"/>
        </w:rPr>
      </w:pPr>
      <w:r>
        <w:rPr>
          <w:rFonts w:ascii="宋体" w:hAnsi="宋体"/>
          <w:color w:val="000000"/>
          <w:sz w:val="24"/>
          <w:highlight w:val="none"/>
        </w:rPr>
      </w:r>
      <w:r/>
    </w:p>
    <w:p>
      <w:pPr>
        <w:pStyle w:val="950"/>
        <w:ind w:right="-46"/>
        <w:spacing w:line="583" w:lineRule="auto"/>
        <w:tabs>
          <w:tab w:val="left" w:pos="560" w:leader="none"/>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1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1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19"/>
        <w:spacing w:line="56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1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投标人：（加盖公章）</w:t>
      </w:r>
      <w:r>
        <w:rPr>
          <w:rFonts w:ascii="宋体" w:hAnsi="宋体"/>
          <w:color w:val="000000"/>
          <w:sz w:val="24"/>
          <w:highlight w:val="none"/>
        </w:rPr>
      </w:r>
      <w:r/>
    </w:p>
    <w:p>
      <w:pPr>
        <w:pStyle w:val="91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1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1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1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1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1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1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19"/>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1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1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19"/>
        <w:jc w:val="left"/>
        <w:widowControl/>
        <w:rPr>
          <w:rFonts w:hint="eastAsia" w:ascii="宋体" w:hAnsi="宋体"/>
          <w:color w:val="000000"/>
          <w:sz w:val="24"/>
          <w:highlight w:val="none"/>
        </w:rPr>
      </w:pPr>
      <w:r>
        <w:rPr>
          <w:rFonts w:hint="eastAsia" w:ascii="宋体" w:hAnsi="宋体"/>
          <w:color w:val="000000"/>
          <w:sz w:val="24"/>
          <w:highlight w:val="none"/>
        </w:rPr>
        <w:br w:type="page" w:clear="all"/>
      </w:r>
      <w:r>
        <w:rPr>
          <w:rFonts w:hint="eastAsia" w:ascii="宋体" w:hAnsi="宋体"/>
          <w:color w:val="000000"/>
          <w:sz w:val="24"/>
          <w:highlight w:val="none"/>
        </w:rPr>
        <w:t xml:space="preserve">3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919"/>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919"/>
        <w:ind w:firstLine="640"/>
        <w:rPr>
          <w:rFonts w:ascii="宋体" w:hAnsi="宋体"/>
          <w:color w:val="000000"/>
          <w:highlight w:val="none"/>
        </w:rPr>
      </w:pPr>
      <w:r>
        <w:rPr>
          <w:rFonts w:ascii="宋体" w:hAnsi="宋体"/>
          <w:color w:val="000000"/>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1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0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19"/>
        <w:ind w:left="420"/>
        <w:spacing w:line="360" w:lineRule="auto"/>
        <w:tabs>
          <w:tab w:val="left" w:pos="5580" w:leader="none"/>
        </w:tabs>
        <w:rPr>
          <w:rFonts w:ascii="宋体" w:hAnsi="宋体"/>
          <w:color w:val="000000"/>
          <w:sz w:val="24"/>
          <w:szCs w:val="20"/>
          <w:highlight w:val="none"/>
        </w:rPr>
      </w:pPr>
      <w:r/>
      <w:bookmarkStart w:id="839" w:name="_Hlt520350918"/>
      <w:r/>
      <w:bookmarkEnd w:id="839"/>
      <w:r/>
      <w:bookmarkStart w:id="840" w:name="_Hlt520274065"/>
      <w:r/>
      <w:bookmarkEnd w:id="840"/>
      <w:r/>
      <w:bookmarkStart w:id="841" w:name="_Hlt520274393"/>
      <w:r/>
      <w:bookmarkEnd w:id="841"/>
      <w:r/>
      <w:bookmarkStart w:id="842" w:name="_Hlt520271212"/>
      <w:r/>
      <w:bookmarkEnd w:id="842"/>
      <w:r/>
      <w:bookmarkStart w:id="843" w:name="_Hlt520343000"/>
      <w:r/>
      <w:bookmarkEnd w:id="843"/>
      <w:r/>
      <w:bookmarkStart w:id="844" w:name="_Hlt520274121"/>
      <w:r/>
      <w:bookmarkEnd w:id="844"/>
      <w:r/>
      <w:bookmarkStart w:id="845" w:name="_Hlt520343392"/>
      <w:r/>
      <w:bookmarkEnd w:id="845"/>
      <w:r/>
      <w:bookmarkStart w:id="846" w:name="_Hlt520355504"/>
      <w:r/>
      <w:bookmarkEnd w:id="846"/>
      <w:r/>
      <w:bookmarkStart w:id="847" w:name="_Hlt520273711"/>
      <w:r/>
      <w:bookmarkEnd w:id="847"/>
      <w:r/>
      <w:bookmarkStart w:id="848" w:name="_Hlt520274407"/>
      <w:r/>
      <w:bookmarkEnd w:id="848"/>
      <w:r/>
      <w:bookmarkStart w:id="849" w:name="_Toc150480795"/>
      <w:r/>
      <w:bookmarkStart w:id="850" w:name="_Toc265228395"/>
      <w:r/>
      <w:bookmarkStart w:id="851" w:name="_Toc127151557"/>
      <w:r/>
      <w:bookmarkStart w:id="852" w:name="_Toc520356218"/>
      <w:r/>
      <w:bookmarkStart w:id="853" w:name="_Toc150774762"/>
      <w:r/>
      <w:bookmarkStart w:id="854" w:name="_Ref467988705"/>
      <w:r/>
      <w:bookmarkStart w:id="855" w:name="_Toc226965747"/>
      <w:r/>
      <w:bookmarkStart w:id="856" w:name="_Toc142311059"/>
      <w:r/>
      <w:bookmarkStart w:id="857" w:name="_Toc226965830"/>
      <w:r/>
      <w:bookmarkStart w:id="858" w:name="_Toc264969247"/>
      <w:r/>
      <w:bookmarkStart w:id="859" w:name="_Toc226309801"/>
      <w:r/>
      <w:bookmarkStart w:id="860" w:name="_Toc305158825"/>
      <w:r/>
      <w:bookmarkStart w:id="861" w:name="_Toc305158899"/>
      <w:r/>
      <w:bookmarkStart w:id="862" w:name="_Toc195842922"/>
      <w:r/>
      <w:bookmarkStart w:id="863" w:name="_Toc480942350"/>
      <w:r/>
      <w:bookmarkStart w:id="864" w:name="_Toc226337253"/>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19"/>
        <w:jc w:val="left"/>
        <w:widowControl/>
        <w:rPr>
          <w:rFonts w:ascii="黑体" w:hAnsi="黑体" w:eastAsia="黑体"/>
          <w:b/>
          <w:color w:val="000000"/>
          <w:sz w:val="32"/>
          <w:szCs w:val="32"/>
          <w:highlight w:val="none"/>
        </w:rPr>
      </w:pPr>
      <w:r>
        <w:rPr>
          <w:rFonts w:ascii="宋体" w:hAnsi="宋体"/>
          <w:color w:val="000000"/>
          <w:sz w:val="24"/>
          <w:szCs w:val="20"/>
          <w:highlight w:val="none"/>
        </w:rPr>
        <w:br w:type="page" w:clear="all"/>
      </w:r>
      <w:r>
        <w:rPr>
          <w:rFonts w:hint="eastAsia" w:ascii="宋体" w:hAnsi="宋体"/>
          <w:color w:val="000000"/>
          <w:sz w:val="24"/>
          <w:highlight w:val="none"/>
        </w:rPr>
        <w:t xml:space="preserve">4 供应商管理关系或控股关系信息情况表</w:t>
      </w:r>
      <w:r>
        <w:rPr>
          <w:rFonts w:ascii="黑体" w:hAnsi="黑体" w:eastAsia="黑体"/>
          <w:b/>
          <w:color w:val="000000"/>
          <w:sz w:val="32"/>
          <w:szCs w:val="32"/>
          <w:highlight w:val="none"/>
        </w:rPr>
      </w:r>
      <w:r/>
    </w:p>
    <w:p>
      <w:pPr>
        <w:pStyle w:val="919"/>
        <w:jc w:val="left"/>
        <w:widowControl/>
        <w:rPr>
          <w:rFonts w:ascii="宋体" w:hAnsi="宋体"/>
          <w:color w:val="000000"/>
          <w:sz w:val="24"/>
          <w:szCs w:val="20"/>
          <w:highlight w:val="none"/>
        </w:rPr>
      </w:pPr>
      <w:r>
        <w:rPr>
          <w:rFonts w:ascii="宋体" w:hAnsi="宋体"/>
          <w:color w:val="000000"/>
          <w:sz w:val="24"/>
          <w:szCs w:val="20"/>
          <w:highlight w:val="none"/>
        </w:rPr>
      </w:r>
      <w:r/>
    </w:p>
    <w:p>
      <w:pPr>
        <w:pStyle w:val="919"/>
        <w:ind w:firstLine="560"/>
        <w:jc w:val="center"/>
        <w:spacing w:line="520" w:lineRule="exact"/>
        <w:rPr>
          <w:rFonts w:ascii="黑体" w:hAnsi="黑体" w:eastAsia="黑体"/>
          <w:b/>
          <w:color w:val="000000"/>
          <w:sz w:val="32"/>
          <w:szCs w:val="32"/>
          <w:highlight w:val="none"/>
        </w:rPr>
        <w:outlineLvl w:val="0"/>
      </w:pPr>
      <w:r/>
      <w:bookmarkStart w:id="865" w:name="_Toc6504"/>
      <w:r/>
      <w:bookmarkStart w:id="866" w:name="_Toc21815"/>
      <w:r>
        <w:rPr>
          <w:rFonts w:hint="eastAsia" w:ascii="宋体" w:hAnsi="宋体" w:cs="宋体"/>
          <w:b/>
          <w:color w:val="000000"/>
          <w:sz w:val="28"/>
          <w:szCs w:val="28"/>
          <w:highlight w:val="none"/>
        </w:rPr>
        <w:t xml:space="preserve">供应商管理关系或控股关系信息情况表</w:t>
      </w:r>
      <w:bookmarkEnd w:id="865"/>
      <w:r/>
      <w:bookmarkEnd w:id="866"/>
      <w:r>
        <w:rPr>
          <w:rFonts w:ascii="黑体" w:hAnsi="黑体" w:eastAsia="黑体"/>
          <w:b/>
          <w:color w:val="000000"/>
          <w:sz w:val="32"/>
          <w:szCs w:val="32"/>
          <w:highlight w:val="none"/>
        </w:rPr>
      </w:r>
      <w:r/>
    </w:p>
    <w:p>
      <w:pPr>
        <w:pStyle w:val="91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供应商名称：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91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91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91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91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91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91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91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919"/>
              <w:ind w:firstLine="183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91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91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val="false"/>
          </w:tcPr>
          <w:p>
            <w:pPr>
              <w:pStyle w:val="919"/>
              <w:ind w:firstLine="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中进行勾选）</w:t>
            </w:r>
            <w:r>
              <w:rPr>
                <w:rFonts w:ascii="宋体" w:hAnsi="宋体" w:cs="宋体"/>
                <w:color w:val="000000"/>
                <w:sz w:val="24"/>
                <w:highlight w:val="none"/>
              </w:rPr>
            </w:r>
            <w:r/>
          </w:p>
        </w:tc>
        <w:tc>
          <w:tcPr>
            <w:gridSpan w:val="3"/>
            <w:tcW w:w="6255" w:type="dxa"/>
            <w:vAlign w:val="center"/>
            <w:textDirection w:val="lrTb"/>
            <w:noWrap w:val="false"/>
          </w:tcPr>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□无直接控股、管理关系的关联企业</w:t>
            </w:r>
            <w:r>
              <w:rPr>
                <w:rFonts w:ascii="宋体" w:hAnsi="宋体" w:cs="宋体"/>
                <w:color w:val="000000"/>
                <w:sz w:val="24"/>
                <w:highlight w:val="none"/>
              </w:rPr>
            </w:r>
            <w:r/>
          </w:p>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□有直接控股、管理关系的关联企业，关联信息如下：</w:t>
            </w:r>
            <w:r>
              <w:rPr>
                <w:rFonts w:ascii="宋体" w:hAnsi="宋体" w:cs="宋体"/>
                <w:color w:val="000000"/>
                <w:sz w:val="24"/>
                <w:highlight w:val="none"/>
              </w:rPr>
            </w:r>
            <w:r/>
          </w:p>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91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919"/>
              <w:jc w:val="left"/>
              <w:pageBreakBefore/>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919"/>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919"/>
              <w:numPr>
                <w:ilvl w:val="0"/>
                <w:numId w:val="20"/>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highlight w:val="none"/>
              </w:rPr>
            </w:r>
            <w:r/>
          </w:p>
          <w:p>
            <w:pPr>
              <w:pStyle w:val="919"/>
              <w:numPr>
                <w:ilvl w:val="0"/>
                <w:numId w:val="20"/>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自觉接受行政管理、监督部门、行业组织、社会公众的监督。</w:t>
            </w:r>
            <w:r>
              <w:rPr>
                <w:rFonts w:ascii="宋体" w:hAnsi="宋体" w:cs="宋体"/>
                <w:color w:val="000000"/>
                <w:sz w:val="24"/>
                <w:highlight w:val="none"/>
              </w:rPr>
            </w:r>
            <w:r/>
          </w:p>
          <w:p>
            <w:pPr>
              <w:pStyle w:val="919"/>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919"/>
              <w:ind w:firstLine="561"/>
              <w:jc w:val="left"/>
              <w:spacing w:line="500" w:lineRule="exact"/>
              <w:rPr>
                <w:rFonts w:ascii="宋体" w:hAnsi="宋体" w:cs="宋体"/>
                <w:color w:val="000000"/>
                <w:sz w:val="24"/>
                <w:highlight w:val="none"/>
              </w:rPr>
            </w:pPr>
            <w:r>
              <w:rPr>
                <w:rFonts w:ascii="宋体" w:hAnsi="宋体" w:cs="宋体"/>
                <w:color w:val="000000"/>
                <w:sz w:val="24"/>
                <w:highlight w:val="none"/>
              </w:rPr>
            </w:r>
            <w:r/>
          </w:p>
          <w:p>
            <w:pPr>
              <w:pStyle w:val="919"/>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919"/>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ascii="宋体" w:hAnsi="宋体" w:cs="宋体"/>
                <w:color w:val="000000"/>
                <w:sz w:val="24"/>
                <w:highlight w:val="none"/>
              </w:rPr>
            </w:r>
            <w:r/>
          </w:p>
          <w:p>
            <w:pPr>
              <w:pStyle w:val="91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919"/>
        <w:rPr>
          <w:color w:val="000000"/>
          <w:highlight w:val="none"/>
        </w:rPr>
      </w:pPr>
      <w:r>
        <w:rPr>
          <w:color w:val="000000"/>
          <w:highlight w:val="none"/>
        </w:rPr>
      </w:r>
      <w:r/>
    </w:p>
    <w:p>
      <w:pPr>
        <w:pStyle w:val="919"/>
        <w:jc w:val="left"/>
        <w:widowControl/>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5</w:t>
      </w:r>
      <w:r>
        <w:rPr>
          <w:rFonts w:ascii="宋体" w:hAnsi="宋体"/>
          <w:color w:val="000000"/>
          <w:sz w:val="24"/>
          <w:szCs w:val="20"/>
          <w:highlight w:val="none"/>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Pr>
          <w:rFonts w:ascii="宋体" w:hAnsi="宋体"/>
          <w:color w:val="000000"/>
          <w:sz w:val="24"/>
          <w:szCs w:val="20"/>
          <w:highlight w:val="none"/>
        </w:rPr>
      </w:r>
      <w:r/>
    </w:p>
    <w:p>
      <w:pPr>
        <w:pStyle w:val="919"/>
        <w:jc w:val="center"/>
        <w:spacing w:line="360" w:lineRule="exact"/>
        <w:rPr>
          <w:rFonts w:ascii="宋体" w:hAnsi="宋体"/>
          <w:b/>
          <w:color w:val="000000"/>
          <w:sz w:val="36"/>
          <w:szCs w:val="36"/>
          <w:highlight w:val="none"/>
        </w:rPr>
      </w:pPr>
      <w:r/>
      <w:bookmarkStart w:id="867" w:name="_Toc226309802"/>
      <w:r/>
      <w:bookmarkStart w:id="868" w:name="_Toc226965748"/>
      <w:r/>
      <w:bookmarkStart w:id="869" w:name="_Toc265228396"/>
      <w:r/>
      <w:bookmarkStart w:id="870" w:name="_Toc305158900"/>
      <w:r/>
      <w:bookmarkStart w:id="871" w:name="_Toc164608827"/>
      <w:r/>
      <w:bookmarkStart w:id="872" w:name="_Toc226337254"/>
      <w:r/>
      <w:bookmarkStart w:id="873" w:name="_Toc305158826"/>
      <w:r/>
      <w:bookmarkStart w:id="874" w:name="_Toc195842923"/>
      <w:r/>
      <w:bookmarkStart w:id="875" w:name="_Toc226965831"/>
      <w:r/>
      <w:bookmarkStart w:id="876" w:name="_Toc264969248"/>
      <w:r/>
      <w:bookmarkStart w:id="877" w:name="_Toc164608672"/>
      <w:r>
        <w:rPr>
          <w:rFonts w:hint="eastAsia" w:ascii="宋体" w:hAnsi="宋体"/>
          <w:b/>
          <w:color w:val="000000"/>
          <w:sz w:val="36"/>
          <w:szCs w:val="36"/>
          <w:highlight w:val="none"/>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rFonts w:ascii="宋体" w:hAnsi="宋体"/>
          <w:b/>
          <w:color w:val="000000"/>
          <w:sz w:val="36"/>
          <w:szCs w:val="36"/>
          <w:highlight w:val="none"/>
        </w:rPr>
      </w:r>
      <w:r/>
    </w:p>
    <w:p>
      <w:pPr>
        <w:pStyle w:val="91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91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项目名称：_____________________</w:t>
      </w:r>
      <w:r>
        <w:rPr>
          <w:rFonts w:ascii="宋体" w:hAnsi="宋体"/>
          <w:color w:val="000000"/>
          <w:sz w:val="24"/>
          <w:highlight w:val="none"/>
          <w:u w:val="single"/>
        </w:rPr>
      </w:r>
      <w:r/>
    </w:p>
    <w:tbl>
      <w:tblPr>
        <w:tblW w:w="4499" w:type="pct"/>
        <w:jc w:val="center"/>
        <w:tblInd w:w="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09" w:type="dxa"/>
            <w:vAlign w:val="center"/>
            <w:vMerge w:val="restart"/>
            <w:textDirection w:val="lrTb"/>
            <w:noWrap w:val="false"/>
          </w:tcPr>
          <w:p>
            <w:pPr>
              <w:pStyle w:val="919"/>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3200" w:type="dxa"/>
            <w:vAlign w:val="center"/>
            <w:vMerge w:val="restart"/>
            <w:textDirection w:val="lrTb"/>
            <w:noWrap w:val="false"/>
          </w:tcPr>
          <w:p>
            <w:pPr>
              <w:pStyle w:val="919"/>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158" w:type="dxa"/>
            <w:vAlign w:val="center"/>
            <w:textDirection w:val="lrTb"/>
            <w:noWrap w:val="false"/>
          </w:tcPr>
          <w:p>
            <w:pPr>
              <w:pStyle w:val="919"/>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809" w:type="dxa"/>
            <w:vAlign w:val="center"/>
            <w:vMerge w:val="continue"/>
            <w:textDirection w:val="lrTb"/>
            <w:noWrap w:val="false"/>
          </w:tcPr>
          <w:p>
            <w:pPr>
              <w:pStyle w:val="919"/>
              <w:jc w:val="left"/>
              <w:widowControl/>
              <w:rPr>
                <w:b/>
                <w:color w:val="000000"/>
                <w:sz w:val="24"/>
                <w:highlight w:val="none"/>
              </w:rPr>
            </w:pPr>
            <w:r>
              <w:rPr>
                <w:b/>
                <w:color w:val="000000"/>
                <w:sz w:val="24"/>
                <w:highlight w:val="none"/>
              </w:rPr>
            </w:r>
            <w:r/>
          </w:p>
        </w:tc>
        <w:tc>
          <w:tcPr>
            <w:tcW w:w="3200" w:type="dxa"/>
            <w:vAlign w:val="center"/>
            <w:vMerge w:val="continue"/>
            <w:textDirection w:val="lrTb"/>
            <w:noWrap w:val="false"/>
          </w:tcPr>
          <w:p>
            <w:pPr>
              <w:pStyle w:val="919"/>
              <w:jc w:val="left"/>
              <w:widowControl/>
              <w:rPr>
                <w:b/>
                <w:color w:val="000000"/>
                <w:sz w:val="24"/>
                <w:highlight w:val="none"/>
              </w:rPr>
            </w:pPr>
            <w:r>
              <w:rPr>
                <w:b/>
                <w:color w:val="000000"/>
                <w:sz w:val="24"/>
                <w:highlight w:val="none"/>
              </w:rPr>
            </w:r>
            <w:r/>
          </w:p>
        </w:tc>
        <w:tc>
          <w:tcPr>
            <w:tcW w:w="2023" w:type="dxa"/>
            <w:vAlign w:val="center"/>
            <w:textDirection w:val="lrTb"/>
            <w:noWrap w:val="false"/>
          </w:tcPr>
          <w:p>
            <w:pPr>
              <w:pStyle w:val="919"/>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2129" w:type="dxa"/>
            <w:vAlign w:val="center"/>
            <w:textDirection w:val="lrTb"/>
            <w:noWrap w:val="false"/>
          </w:tcPr>
          <w:p>
            <w:pPr>
              <w:pStyle w:val="919"/>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809" w:type="dxa"/>
            <w:vAlign w:val="center"/>
            <w:textDirection w:val="lrTb"/>
            <w:noWrap w:val="false"/>
          </w:tcPr>
          <w:p>
            <w:pPr>
              <w:pStyle w:val="919"/>
              <w:jc w:val="center"/>
              <w:tabs>
                <w:tab w:val="left" w:pos="5580" w:leader="none"/>
              </w:tabs>
              <w:rPr>
                <w:color w:val="000000"/>
                <w:sz w:val="24"/>
                <w:highlight w:val="none"/>
              </w:rPr>
            </w:pPr>
            <w:r>
              <w:rPr>
                <w:color w:val="000000"/>
                <w:sz w:val="24"/>
                <w:highlight w:val="none"/>
              </w:rPr>
            </w:r>
            <w:r/>
          </w:p>
        </w:tc>
        <w:tc>
          <w:tcPr>
            <w:tcW w:w="3200" w:type="dxa"/>
            <w:vAlign w:val="center"/>
            <w:textDirection w:val="lrTb"/>
            <w:noWrap w:val="false"/>
          </w:tcPr>
          <w:p>
            <w:pPr>
              <w:pStyle w:val="919"/>
              <w:jc w:val="center"/>
              <w:tabs>
                <w:tab w:val="left" w:pos="5580" w:leader="none"/>
              </w:tabs>
              <w:rPr>
                <w:color w:val="000000"/>
                <w:sz w:val="24"/>
                <w:highlight w:val="none"/>
              </w:rPr>
            </w:pPr>
            <w:r>
              <w:rPr>
                <w:color w:val="000000"/>
                <w:sz w:val="24"/>
                <w:highlight w:val="none"/>
              </w:rPr>
            </w:r>
            <w:r/>
          </w:p>
        </w:tc>
        <w:tc>
          <w:tcPr>
            <w:tcW w:w="2023" w:type="dxa"/>
            <w:vAlign w:val="center"/>
            <w:textDirection w:val="lrTb"/>
            <w:noWrap w:val="false"/>
          </w:tcPr>
          <w:p>
            <w:pPr>
              <w:pStyle w:val="919"/>
              <w:jc w:val="center"/>
              <w:tabs>
                <w:tab w:val="left" w:pos="5580" w:leader="none"/>
              </w:tabs>
              <w:rPr>
                <w:color w:val="000000"/>
                <w:sz w:val="24"/>
                <w:highlight w:val="none"/>
              </w:rPr>
            </w:pPr>
            <w:r>
              <w:rPr>
                <w:color w:val="000000"/>
                <w:sz w:val="24"/>
                <w:highlight w:val="none"/>
              </w:rPr>
            </w:r>
            <w:r/>
          </w:p>
        </w:tc>
        <w:tc>
          <w:tcPr>
            <w:tcW w:w="2129" w:type="dxa"/>
            <w:vAlign w:val="center"/>
            <w:textDirection w:val="lrTb"/>
            <w:noWrap w:val="false"/>
          </w:tcPr>
          <w:p>
            <w:pPr>
              <w:pStyle w:val="919"/>
              <w:jc w:val="center"/>
              <w:tabs>
                <w:tab w:val="left" w:pos="5580" w:leader="none"/>
              </w:tabs>
              <w:rPr>
                <w:color w:val="000000"/>
                <w:sz w:val="24"/>
                <w:highlight w:val="none"/>
              </w:rPr>
            </w:pPr>
            <w:r>
              <w:rPr>
                <w:color w:val="000000"/>
                <w:sz w:val="24"/>
                <w:highlight w:val="none"/>
              </w:rPr>
            </w:r>
            <w:r/>
          </w:p>
        </w:tc>
      </w:tr>
    </w:tbl>
    <w:p>
      <w:pPr>
        <w:pStyle w:val="919"/>
        <w:jc w:val="left"/>
        <w:rPr>
          <w:rFonts w:ascii="宋体" w:hAnsi="宋体"/>
          <w:color w:val="000000"/>
          <w:sz w:val="24"/>
          <w:highlight w:val="none"/>
        </w:rPr>
      </w:pPr>
      <w:r>
        <w:rPr>
          <w:rFonts w:ascii="宋体" w:hAnsi="宋体"/>
          <w:color w:val="000000"/>
          <w:sz w:val="24"/>
          <w:highlight w:val="none"/>
        </w:rPr>
      </w:r>
      <w:r/>
    </w:p>
    <w:p>
      <w:pPr>
        <w:pStyle w:val="919"/>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919"/>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91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91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19"/>
        <w:spacing w:line="360" w:lineRule="auto"/>
        <w:tabs>
          <w:tab w:val="left" w:pos="5580" w:leader="none"/>
        </w:tabs>
        <w:rPr>
          <w:rFonts w:ascii="宋体" w:hAnsi="宋体"/>
          <w:color w:val="000000"/>
          <w:sz w:val="24"/>
          <w:szCs w:val="20"/>
          <w:highlight w:val="none"/>
        </w:rPr>
      </w:pPr>
      <w:r/>
      <w:bookmarkStart w:id="878" w:name="_Toc226337255"/>
      <w:r/>
      <w:bookmarkStart w:id="879" w:name="_Toc226965832"/>
      <w:r/>
      <w:bookmarkStart w:id="880" w:name="_Toc305158901"/>
      <w:r/>
      <w:bookmarkStart w:id="881" w:name="_Toc150480796"/>
      <w:r/>
      <w:bookmarkStart w:id="882" w:name="_Toc195842924"/>
      <w:r/>
      <w:bookmarkStart w:id="883" w:name="_Toc264969249"/>
      <w:r/>
      <w:bookmarkStart w:id="884" w:name="_Toc226965749"/>
      <w:r/>
      <w:bookmarkStart w:id="885" w:name="_Toc265228397"/>
      <w:r/>
      <w:bookmarkStart w:id="886" w:name="_Toc150774763"/>
      <w:r/>
      <w:bookmarkStart w:id="887" w:name="_Toc127151558"/>
      <w:r/>
      <w:bookmarkStart w:id="888" w:name="_Toc305158827"/>
      <w:r/>
      <w:bookmarkStart w:id="889" w:name="_Toc226309803"/>
      <w:r/>
      <w:bookmarkStart w:id="890" w:name="_Toc142311060"/>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19"/>
        <w:jc w:val="left"/>
        <w:spacing w:line="312" w:lineRule="auto"/>
        <w:rPr>
          <w:rFonts w:hint="eastAsia" w:ascii="宋体" w:hAnsi="宋体" w:cs="宋体"/>
          <w:bCs/>
          <w:color w:val="000000"/>
          <w:sz w:val="24"/>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6</w:t>
      </w:r>
      <w:r>
        <w:rPr>
          <w:rFonts w:ascii="宋体" w:hAnsi="宋体"/>
          <w:color w:val="000000"/>
          <w:sz w:val="24"/>
          <w:szCs w:val="20"/>
          <w:highlight w:val="none"/>
        </w:rPr>
        <w:t xml:space="preserve">  </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Start w:id="891" w:name="_Toc264969251"/>
      <w:r/>
      <w:bookmarkStart w:id="892" w:name="_Toc142311061"/>
      <w:r/>
      <w:bookmarkStart w:id="893" w:name="_Toc226309805"/>
      <w:r/>
      <w:bookmarkStart w:id="894" w:name="_Toc305158829"/>
      <w:r/>
      <w:bookmarkStart w:id="895" w:name="_Toc142311062"/>
      <w:r/>
      <w:bookmarkStart w:id="896" w:name="_Toc226965835"/>
      <w:r/>
      <w:bookmarkStart w:id="897" w:name="_Toc226337258"/>
      <w:r/>
      <w:bookmarkStart w:id="898" w:name="_Toc226965752"/>
      <w:r/>
      <w:bookmarkStart w:id="899" w:name="_Toc305158830"/>
      <w:r/>
      <w:bookmarkStart w:id="900" w:name="_Toc195842927"/>
      <w:r/>
      <w:bookmarkStart w:id="901" w:name="_Toc150774765"/>
      <w:r/>
      <w:bookmarkStart w:id="902" w:name="_Toc150480798"/>
      <w:r/>
      <w:bookmarkStart w:id="903" w:name="_Toc265228400"/>
      <w:r/>
      <w:bookmarkStart w:id="904" w:name="_Toc305158904"/>
      <w:r/>
      <w:bookmarkStart w:id="905" w:name="_Toc264969252"/>
      <w:r/>
      <w:bookmarkStart w:id="906" w:name="_Toc226309806"/>
      <w:r/>
      <w:bookmarkStart w:id="907" w:name="_Toc127151562"/>
      <w:r/>
      <w:bookmarkStart w:id="908" w:name="_Toc226337257"/>
      <w:r/>
      <w:bookmarkStart w:id="909" w:name="_Toc265228399"/>
      <w:r/>
      <w:bookmarkStart w:id="910" w:name="_Toc150480797"/>
      <w:r/>
      <w:bookmarkStart w:id="911" w:name="_Toc195842926"/>
      <w:r/>
      <w:bookmarkStart w:id="912" w:name="_Toc226965751"/>
      <w:r/>
      <w:bookmarkStart w:id="913" w:name="_Toc150774764"/>
      <w:r/>
      <w:bookmarkStart w:id="914" w:name="_Toc127151561"/>
      <w:r/>
      <w:bookmarkStart w:id="915" w:name="_Toc226965834"/>
      <w:r/>
      <w:bookmarkStart w:id="916" w:name="_Toc305158903"/>
      <w:r>
        <w:rPr>
          <w:rFonts w:hint="eastAsia" w:ascii="宋体" w:hAnsi="宋体" w:cs="宋体"/>
          <w:bCs/>
          <w:color w:val="000000"/>
          <w:sz w:val="24"/>
          <w:highlight w:val="none"/>
        </w:rPr>
        <w:t xml:space="preserve">投标分项报价表（实质性格式）</w:t>
      </w:r>
      <w:r>
        <w:rPr>
          <w:rFonts w:hint="eastAsia" w:ascii="宋体" w:hAnsi="宋体" w:cs="宋体"/>
          <w:bCs/>
          <w:color w:val="000000"/>
          <w:sz w:val="24"/>
          <w:highlight w:val="none"/>
        </w:rPr>
      </w:r>
      <w:r/>
    </w:p>
    <w:p>
      <w:pPr>
        <w:pStyle w:val="919"/>
        <w:jc w:val="center"/>
        <w:spacing w:line="360" w:lineRule="exact"/>
        <w:rPr>
          <w:rFonts w:hint="eastAsia"/>
          <w:b/>
          <w:color w:val="000000"/>
          <w:sz w:val="36"/>
          <w:szCs w:val="36"/>
          <w:highlight w:val="none"/>
        </w:rPr>
      </w:pPr>
      <w:r/>
      <w:bookmarkStart w:id="917" w:name="_Toc29062"/>
      <w:r/>
      <w:bookmarkStart w:id="918" w:name="_Toc23177"/>
      <w:r/>
      <w:bookmarkStart w:id="919" w:name="_Toc25130"/>
      <w:r/>
      <w:bookmarkStart w:id="920" w:name="_Toc22479"/>
      <w:r>
        <w:rPr>
          <w:rFonts w:hint="eastAsia"/>
          <w:b/>
          <w:color w:val="000000"/>
          <w:sz w:val="36"/>
          <w:szCs w:val="36"/>
          <w:highlight w:val="none"/>
        </w:rPr>
      </w:r>
      <w:r/>
    </w:p>
    <w:p>
      <w:pPr>
        <w:pStyle w:val="919"/>
        <w:jc w:val="center"/>
        <w:spacing w:line="360" w:lineRule="exact"/>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919"/>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919"/>
        <w:tabs>
          <w:tab w:val="left" w:pos="1800" w:leader="none"/>
          <w:tab w:val="left" w:pos="5580" w:leader="none"/>
        </w:tabs>
        <w:rPr>
          <w:rFonts w:hint="eastAsia"/>
          <w:color w:val="000000"/>
          <w:sz w:val="24"/>
          <w:highlight w:val="none"/>
        </w:rPr>
      </w:pPr>
      <w:r>
        <w:rPr>
          <w:color w:val="000000"/>
          <w:sz w:val="24"/>
          <w:highlight w:val="none"/>
        </w:rPr>
        <w:t xml:space="preserve">项目编号/包号：___________ </w:t>
      </w:r>
      <w:r>
        <w:rPr>
          <w:rFonts w:hint="eastAsia"/>
          <w:color w:val="000000"/>
          <w:sz w:val="24"/>
          <w:highlight w:val="none"/>
          <w:lang w:val="en-US" w:eastAsia="zh-CN"/>
        </w:rPr>
        <w:t xml:space="preserve">  </w:t>
      </w:r>
      <w:r>
        <w:rPr>
          <w:color w:val="000000"/>
          <w:sz w:val="24"/>
          <w:highlight w:val="none"/>
        </w:rPr>
        <w:t xml:space="preserve">项目名称：__________</w:t>
      </w:r>
      <w:r>
        <w:rPr>
          <w:rFonts w:hint="eastAsia"/>
          <w:color w:val="000000"/>
          <w:sz w:val="24"/>
          <w:highlight w:val="none"/>
          <w:lang w:val="en-US" w:eastAsia="zh-CN"/>
        </w:rPr>
        <w:t xml:space="preserve">    </w:t>
      </w:r>
      <w:r>
        <w:rPr>
          <w:color w:val="000000"/>
          <w:sz w:val="24"/>
          <w:highlight w:val="none"/>
        </w:rPr>
        <w:t xml:space="preserve">报价单位：人民币</w:t>
      </w:r>
      <w:r>
        <w:rPr>
          <w:rFonts w:hint="eastAsia"/>
          <w:color w:val="000000"/>
          <w:sz w:val="24"/>
          <w:highlight w:val="none"/>
        </w:rPr>
        <w:t xml:space="preserve">（</w:t>
      </w:r>
      <w:r>
        <w:rPr>
          <w:color w:val="000000"/>
          <w:sz w:val="24"/>
          <w:highlight w:val="none"/>
        </w:rPr>
        <w:t xml:space="preserve">元</w:t>
      </w:r>
      <w:r>
        <w:rPr>
          <w:rFonts w:hint="eastAsia"/>
          <w:color w:val="000000"/>
          <w:sz w:val="24"/>
          <w:highlight w:val="none"/>
        </w:rPr>
        <w:t xml:space="preserve">）</w:t>
      </w:r>
      <w:r>
        <w:rPr>
          <w:rFonts w:hint="eastAsia"/>
          <w:color w:val="000000"/>
          <w:sz w:val="24"/>
          <w:highlight w:val="none"/>
        </w:rPr>
      </w:r>
      <w:r/>
    </w:p>
    <w:p>
      <w:pPr>
        <w:pStyle w:val="919"/>
        <w:tabs>
          <w:tab w:val="left" w:pos="1800" w:leader="none"/>
          <w:tab w:val="left" w:pos="5580" w:leader="none"/>
        </w:tabs>
        <w:rPr>
          <w:rFonts w:hint="eastAsia"/>
          <w:color w:val="000000"/>
          <w:sz w:val="24"/>
          <w:highlight w:val="none"/>
        </w:rPr>
      </w:pPr>
      <w:r>
        <w:rPr>
          <w:rFonts w:hint="eastAsia"/>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19"/>
              <w:jc w:val="center"/>
              <w:spacing w:line="240" w:lineRule="auto"/>
              <w:widowControl/>
              <w:rPr>
                <w:rFonts w:ascii="宋体" w:hAnsi="宋体" w:cs="Arial"/>
                <w:color w:val="000000"/>
                <w:sz w:val="24"/>
                <w:highlight w:val="none"/>
              </w:rPr>
            </w:pPr>
            <w:r/>
            <w:bookmarkEnd w:id="917"/>
            <w:r/>
            <w:bookmarkEnd w:id="918"/>
            <w:r/>
            <w:bookmarkEnd w:id="919"/>
            <w:r/>
            <w:bookmarkEnd w:id="920"/>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1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91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91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91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91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91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919"/>
              <w:jc w:val="left"/>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91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91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91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91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91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919"/>
              <w:jc w:val="center"/>
              <w:spacing w:line="24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gridSpan w:val="2"/>
            <w:tcW w:w="1991" w:type="dxa"/>
            <w:vAlign w:val="center"/>
            <w:textDirection w:val="lrTb"/>
            <w:noWrap w:val="false"/>
          </w:tcPr>
          <w:p>
            <w:pPr>
              <w:pStyle w:val="919"/>
              <w:jc w:val="center"/>
              <w:spacing w:line="24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919"/>
              <w:jc w:val="left"/>
              <w:spacing w:line="24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hint="eastAsia" w:ascii="宋体" w:hAnsi="宋体" w:cs="Arial"/>
                <w:color w:val="000000"/>
                <w:sz w:val="24"/>
                <w:highlight w:val="none"/>
                <w:u w:val="single"/>
              </w:rPr>
              <w:t xml:space="preserve">    </w:t>
            </w:r>
            <w:r>
              <w:rPr>
                <w:rFonts w:hint="eastAsia" w:ascii="宋体" w:hAnsi="宋体" w:cs="Arial"/>
                <w:color w:val="000000"/>
                <w:sz w:val="24"/>
                <w:highlight w:val="none"/>
              </w:rPr>
              <w:t xml:space="preserve">%。</w:t>
            </w:r>
            <w:r>
              <w:rPr>
                <w:rFonts w:ascii="宋体" w:hAnsi="宋体" w:cs="Arial"/>
                <w:color w:val="000000"/>
                <w:sz w:val="24"/>
                <w:highlight w:val="none"/>
              </w:rPr>
            </w:r>
            <w:r/>
          </w:p>
        </w:tc>
      </w:tr>
    </w:tbl>
    <w:p>
      <w:pPr>
        <w:pStyle w:val="919"/>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19"/>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19"/>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19"/>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919"/>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919"/>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19"/>
        <w:ind w:firstLine="482"/>
        <w:jc w:val="left"/>
        <w:tabs>
          <w:tab w:val="left" w:pos="1800" w:leader="none"/>
          <w:tab w:val="left" w:pos="5580" w:leader="none"/>
        </w:tabs>
        <w:rPr>
          <w:rFonts w:hint="eastAsia"/>
          <w:b/>
          <w:bCs/>
          <w:color w:val="000000"/>
          <w:sz w:val="24"/>
          <w:highlight w:val="none"/>
        </w:rPr>
      </w:pPr>
      <w:r>
        <w:rPr>
          <w:rFonts w:hint="eastAsia"/>
          <w:b/>
          <w:bCs/>
          <w:color w:val="000000"/>
          <w:sz w:val="24"/>
          <w:highlight w:val="none"/>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b/>
          <w:bCs/>
          <w:color w:val="000000"/>
          <w:sz w:val="24"/>
          <w:highlight w:val="none"/>
        </w:rPr>
      </w:r>
      <w:r/>
    </w:p>
    <w:p>
      <w:pPr>
        <w:pStyle w:val="91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19"/>
        <w:jc w:val="left"/>
        <w:widowControl/>
        <w:rPr>
          <w:rFonts w:hint="eastAsia" w:ascii="宋体" w:hAnsi="宋体"/>
          <w:color w:val="000000"/>
          <w:sz w:val="24"/>
          <w:szCs w:val="20"/>
          <w:highlight w:val="none"/>
        </w:rPr>
      </w:pPr>
      <w:r>
        <w:rPr>
          <w:color w:val="000000"/>
          <w:sz w:val="24"/>
          <w:szCs w:val="20"/>
          <w:highlight w:val="none"/>
        </w:rPr>
        <w:br w:type="page" w:clear="all"/>
      </w:r>
      <w:r>
        <w:rPr>
          <w:rFonts w:hint="eastAsia" w:ascii="宋体" w:hAnsi="宋体"/>
          <w:color w:val="000000"/>
          <w:sz w:val="24"/>
          <w:szCs w:val="20"/>
          <w:highlight w:val="none"/>
          <w:lang w:val="en-US" w:eastAsia="zh-CN"/>
        </w:rPr>
        <w:t xml:space="preserve">7</w:t>
      </w:r>
      <w:r>
        <w:rPr>
          <w:rFonts w:ascii="宋体" w:hAnsi="宋体"/>
          <w:color w:val="000000"/>
          <w:sz w:val="24"/>
          <w:szCs w:val="20"/>
          <w:highlight w:val="none"/>
        </w:rPr>
        <w:t xml:space="preserve">  合同条款偏离表</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hint="eastAsia" w:ascii="宋体" w:hAnsi="宋体"/>
          <w:color w:val="000000"/>
          <w:sz w:val="24"/>
          <w:szCs w:val="20"/>
          <w:highlight w:val="none"/>
        </w:rPr>
      </w:r>
      <w:r/>
    </w:p>
    <w:p>
      <w:pPr>
        <w:pStyle w:val="91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19"/>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91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1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1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91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91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290"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1980"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198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23"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290"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r>
    </w:tbl>
    <w:p>
      <w:pPr>
        <w:pStyle w:val="91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1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91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91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91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1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1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8</w:t>
      </w:r>
      <w:r>
        <w:rPr>
          <w:rFonts w:ascii="宋体" w:hAnsi="宋体"/>
          <w:color w:val="000000"/>
          <w:sz w:val="24"/>
          <w:szCs w:val="20"/>
          <w:highlight w:val="none"/>
        </w:rPr>
        <w:t xml:space="preserve">  </w:t>
      </w:r>
      <w:bookmarkEnd w:id="891"/>
      <w:r/>
      <w:bookmarkEnd w:id="892"/>
      <w:r/>
      <w:bookmarkEnd w:id="893"/>
      <w:r/>
      <w:bookmarkEnd w:id="894"/>
      <w:r/>
      <w:bookmarkEnd w:id="908"/>
      <w:r/>
      <w:bookmarkEnd w:id="909"/>
      <w:r/>
      <w:bookmarkEnd w:id="910"/>
      <w:r/>
      <w:bookmarkEnd w:id="911"/>
      <w:r/>
      <w:bookmarkEnd w:id="912"/>
      <w:r/>
      <w:bookmarkEnd w:id="913"/>
      <w:r/>
      <w:bookmarkEnd w:id="914"/>
      <w:r/>
      <w:bookmarkEnd w:id="915"/>
      <w:r/>
      <w:bookmarkEnd w:id="916"/>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919"/>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1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91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9"/>
              <w:jc w:val="center"/>
              <w:rPr>
                <w:rFonts w:ascii="宋体" w:hAnsi="宋体"/>
                <w:color w:val="000000"/>
                <w:sz w:val="24"/>
                <w:highlight w:val="none"/>
              </w:rPr>
            </w:pPr>
            <w:r>
              <w:rPr>
                <w:rFonts w:ascii="宋体" w:hAnsi="宋体"/>
                <w:color w:val="000000"/>
                <w:sz w:val="24"/>
                <w:highlight w:val="none"/>
              </w:rPr>
            </w:r>
            <w:r/>
          </w:p>
        </w:tc>
      </w:tr>
    </w:tbl>
    <w:p>
      <w:pPr>
        <w:pStyle w:val="91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91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91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91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91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3.如无偏离，请在表格中填“无偏离”。</w:t>
      </w:r>
      <w:r>
        <w:rPr>
          <w:rFonts w:ascii="宋体" w:hAnsi="宋体"/>
          <w:color w:val="000000"/>
          <w:sz w:val="24"/>
          <w:highlight w:val="none"/>
        </w:rPr>
      </w:r>
      <w:r/>
    </w:p>
    <w:p>
      <w:pPr>
        <w:pStyle w:val="91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19"/>
        <w:rPr>
          <w:rFonts w:ascii="宋体" w:hAnsi="宋体"/>
          <w:color w:val="000000"/>
          <w:sz w:val="24"/>
          <w:szCs w:val="20"/>
          <w:highlight w:val="none"/>
        </w:rPr>
      </w:pPr>
      <w:r>
        <w:rPr>
          <w:rFonts w:ascii="宋体" w:hAnsi="宋体"/>
          <w:color w:val="000000"/>
          <w:sz w:val="24"/>
          <w:szCs w:val="20"/>
          <w:highlight w:val="none"/>
        </w:rPr>
      </w:r>
      <w:r/>
    </w:p>
    <w:p>
      <w:pPr>
        <w:pStyle w:val="91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1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9</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91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91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91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91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91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9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919"/>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19"/>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919"/>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919"/>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中小企业声明函（货物）格式</w:t>
      </w:r>
      <w:r>
        <w:rPr>
          <w:b/>
          <w:color w:val="000000"/>
          <w:sz w:val="36"/>
          <w:szCs w:val="36"/>
          <w:highlight w:val="none"/>
        </w:rPr>
      </w:r>
      <w:r/>
    </w:p>
    <w:p>
      <w:pPr>
        <w:pStyle w:val="919"/>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rPr>
      </w:r>
      <w:r/>
    </w:p>
    <w:p>
      <w:pPr>
        <w:pStyle w:val="919"/>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919"/>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919"/>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919"/>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919"/>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919"/>
        <w:ind w:firstLine="504"/>
        <w:spacing w:line="360" w:lineRule="auto"/>
        <w:rPr>
          <w:color w:val="000000"/>
          <w:spacing w:val="6"/>
          <w:sz w:val="24"/>
          <w:highlight w:val="none"/>
        </w:rPr>
      </w:pPr>
      <w:r>
        <w:rPr>
          <w:color w:val="000000"/>
          <w:spacing w:val="6"/>
          <w:sz w:val="24"/>
          <w:highlight w:val="none"/>
        </w:rPr>
      </w:r>
      <w:r/>
    </w:p>
    <w:p>
      <w:pPr>
        <w:pStyle w:val="919"/>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19"/>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19"/>
        <w:ind w:right="360" w:firstLine="480"/>
        <w:jc w:val="right"/>
        <w:spacing w:line="360" w:lineRule="auto"/>
        <w:rPr>
          <w:color w:val="000000"/>
          <w:sz w:val="24"/>
          <w:highlight w:val="none"/>
        </w:rPr>
      </w:pPr>
      <w:r>
        <w:rPr>
          <w:color w:val="000000"/>
          <w:sz w:val="24"/>
          <w:highlight w:val="none"/>
        </w:rPr>
      </w:r>
      <w:r/>
    </w:p>
    <w:p>
      <w:pPr>
        <w:pStyle w:val="919"/>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19"/>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19"/>
        <w:ind w:firstLine="420"/>
        <w:jc w:val="left"/>
        <w:rPr>
          <w:rFonts w:ascii="宋体" w:hAnsi="宋体"/>
          <w:color w:val="000000"/>
          <w:sz w:val="24"/>
          <w:highlight w:val="none"/>
        </w:rPr>
      </w:pPr>
      <w:r>
        <w:rPr>
          <w:rFonts w:ascii="宋体" w:hAnsi="宋体"/>
          <w:color w:val="000000"/>
          <w:sz w:val="24"/>
          <w:highlight w:val="none"/>
        </w:rPr>
      </w:r>
      <w:r/>
    </w:p>
    <w:p>
      <w:pPr>
        <w:pStyle w:val="919"/>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919"/>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91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1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1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1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1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1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1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91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919"/>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919"/>
        <w:rPr>
          <w:rFonts w:hint="eastAsia" w:ascii="方正魏碑_GBK" w:hAnsi="方正魏碑_GBK" w:eastAsia="方正魏碑_GBK" w:cs="方正魏碑_GBK"/>
          <w:b/>
          <w:color w:val="000000"/>
          <w:sz w:val="24"/>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10</w:t>
      </w:r>
      <w:r>
        <w:rPr>
          <w:rFonts w:hint="eastAsia" w:ascii="宋体" w:hAnsi="宋体"/>
          <w:color w:val="000000"/>
          <w:sz w:val="24"/>
          <w:szCs w:val="20"/>
          <w:highlight w:val="none"/>
        </w:rPr>
        <w:t xml:space="preserve"> </w:t>
      </w:r>
      <w:r>
        <w:rPr>
          <w:rFonts w:hint="eastAsia" w:ascii="方正魏碑_GBK" w:hAnsi="方正魏碑_GBK" w:eastAsia="方正魏碑_GBK" w:cs="方正魏碑_GBK"/>
          <w:b/>
          <w:color w:val="000000"/>
          <w:sz w:val="24"/>
          <w:highlight w:val="none"/>
        </w:rPr>
        <w:t xml:space="preserve">关于符合本国产品标准的声明函</w:t>
      </w:r>
      <w:r>
        <w:rPr>
          <w:rFonts w:hint="eastAsia" w:ascii="方正魏碑_GBK" w:hAnsi="方正魏碑_GBK" w:eastAsia="方正魏碑_GBK" w:cs="方正魏碑_GBK"/>
          <w:b/>
          <w:color w:val="000000"/>
          <w:sz w:val="24"/>
          <w:highlight w:val="none"/>
        </w:rPr>
      </w:r>
      <w:r/>
    </w:p>
    <w:p>
      <w:pPr>
        <w:pStyle w:val="919"/>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19"/>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19"/>
        <w:jc w:val="center"/>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b/>
          <w:color w:val="000000"/>
          <w:sz w:val="24"/>
          <w:highlight w:val="none"/>
        </w:rPr>
        <w:t xml:space="preserve">关于符合本国产品标准的声明函</w:t>
      </w:r>
      <w:r>
        <w:rPr>
          <w:rFonts w:hint="eastAsia" w:ascii="方正魏碑_GBK" w:hAnsi="方正魏碑_GBK" w:eastAsia="方正魏碑_GBK" w:cs="方正魏碑_GBK"/>
          <w:color w:val="000000"/>
          <w:sz w:val="24"/>
          <w:highlight w:val="none"/>
        </w:rPr>
      </w:r>
      <w:r/>
    </w:p>
    <w:p>
      <w:pPr>
        <w:pStyle w:val="981"/>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81"/>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981"/>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1037590</wp:posOffset>
                </wp:positionH>
                <wp:positionV relativeFrom="paragraph">
                  <wp:posOffset>675640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4;o:allowoverlap:true;o:allowincell:true;mso-position-horizontal-relative:text;margin-left:81.7pt;mso-position-horizontal:absolute;mso-position-vertical-relative:text;margin-top:53.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1990090</wp:posOffset>
                </wp:positionH>
                <wp:positionV relativeFrom="paragraph">
                  <wp:posOffset>645795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5;o:allowoverlap:true;o:allowincell:true;mso-position-horizontal-relative:text;margin-left:156.7pt;mso-position-horizontal:absolute;mso-position-vertical-relative:text;margin-top:50.8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4768215</wp:posOffset>
                </wp:positionH>
                <wp:positionV relativeFrom="paragraph">
                  <wp:posOffset>66675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75.4pt;mso-position-horizontal:absolute;mso-position-vertical-relative:text;margin-top:5.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4382770</wp:posOffset>
                </wp:positionH>
                <wp:positionV relativeFrom="paragraph">
                  <wp:posOffset>329565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345.1pt;mso-position-horizontal:absolute;mso-position-vertical-relative:text;margin-top:25.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3274695</wp:posOffset>
                </wp:positionH>
                <wp:positionV relativeFrom="paragraph">
                  <wp:posOffset>347345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57.8pt;mso-position-horizontal:absolute;mso-position-vertical-relative:text;margin-top:27.3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995"/>
          <w:rFonts w:hint="eastAsia" w:ascii="方正魏碑_GBK" w:hAnsi="方正魏碑_GBK" w:eastAsia="方正魏碑_GBK" w:cs="方正魏碑_GBK"/>
          <w:color w:val="000000"/>
          <w:highlight w:val="none"/>
          <w:u w:val="single"/>
          <w:shd w:val="clear" w:color="auto" w:fill="ffffff"/>
        </w:rPr>
        <w:t xml:space="preserve">（产品名称1）</w:t>
      </w:r>
      <w:r>
        <w:rPr>
          <w:rStyle w:val="995"/>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995"/>
          <w:rFonts w:hint="eastAsia" w:ascii="方正魏碑_GBK" w:hAnsi="方正魏碑_GBK" w:eastAsia="方正魏碑_GBK" w:cs="方正魏碑_GBK"/>
          <w:color w:val="000000"/>
          <w:highlight w:val="none"/>
          <w:u w:val="single"/>
          <w:shd w:val="clear" w:color="auto" w:fill="ffffff"/>
        </w:rPr>
        <w:t xml:space="preserve">（厂名）</w:t>
      </w:r>
      <w:r>
        <w:rPr>
          <w:rStyle w:val="995"/>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99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995"/>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95"/>
          <w:rFonts w:hint="eastAsia" w:ascii="方正魏碑_GBK" w:hAnsi="方正魏碑_GBK" w:eastAsia="方正魏碑_GBK" w:cs="方正魏碑_GBK"/>
          <w:color w:val="000000"/>
          <w:highlight w:val="none"/>
          <w:u w:val="single"/>
          <w:shd w:val="clear" w:color="auto" w:fill="ffffff"/>
        </w:rPr>
        <w:t xml:space="preserve">（规定</w:t>
      </w:r>
      <w:r>
        <w:rPr>
          <w:rStyle w:val="995"/>
          <w:rFonts w:ascii="方正魏碑_GBK" w:hAnsi="方正魏碑_GBK" w:eastAsia="方正魏碑_GBK" w:cs="方正魏碑_GBK"/>
          <w:color w:val="000000"/>
          <w:highlight w:val="none"/>
          <w:u w:val="single"/>
          <w:shd w:val="clear" w:color="auto" w:fill="ffffff"/>
        </w:rPr>
        <w:t xml:space="preserve">比</w: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Style w:val="995"/>
          <w:rFonts w:ascii="方正魏碑_GBK" w:hAnsi="方正魏碑_GBK" w:eastAsia="方正魏碑_GBK" w:cs="方正魏碑_GBK"/>
          <w:color w:val="000000"/>
          <w:highlight w:val="none"/>
          <w:u w:val="single"/>
          <w:shd w:val="clear" w:color="auto" w:fill="ffffff"/>
        </w:rPr>
        <w:t xml:space="preserve">例</w:t>
      </w:r>
      <w:r>
        <w:rPr>
          <w:rStyle w:val="995"/>
          <w:rFonts w:hint="eastAsia" w:ascii="方正魏碑_GBK" w:hAnsi="方正魏碑_GBK" w:eastAsia="方正魏碑_GBK" w:cs="方正魏碑_GBK"/>
          <w:color w:val="000000"/>
          <w:highlight w:val="none"/>
          <w:u w:val="single"/>
          <w:shd w:val="clear" w:color="auto" w:fill="ffffff"/>
        </w:rPr>
        <w:t xml:space="preserve">）</w:t>
      </w:r>
      <w:r>
        <w:rPr>
          <w:rStyle w:val="995"/>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99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95"/>
          <w:rFonts w:hint="eastAsia" w:ascii="方正魏碑_GBK" w:hAnsi="方正魏碑_GBK" w:eastAsia="方正魏碑_GBK" w:cs="方正魏碑_GBK"/>
          <w:color w:val="000000"/>
          <w:highlight w:val="none"/>
          <w:u w:val="single"/>
          <w:shd w:val="clear" w:color="auto" w:fill="ffffff"/>
        </w:rPr>
        <w:t xml:space="preserve">（关键</w:t>
      </w:r>
      <w:r>
        <w:rPr>
          <w:rStyle w:val="995"/>
          <w:rFonts w:ascii="方正魏碑_GBK" w:hAnsi="方正魏碑_GBK" w:eastAsia="方正魏碑_GBK" w:cs="方正魏碑_GBK"/>
          <w:color w:val="000000"/>
          <w:highlight w:val="none"/>
          <w:u w:val="single"/>
          <w:shd w:val="clear" w:color="auto" w:fill="ffffff"/>
        </w:rPr>
        <w:t xml:space="preserve">组件</w:t>
      </w:r>
      <w:r>
        <w:rPr>
          <w:rStyle w:val="995"/>
          <w:rFonts w:hint="eastAsia" w:ascii="方正魏碑_GBK" w:hAnsi="方正魏碑_GBK" w:eastAsia="方正魏碑_GBK" w:cs="方正魏碑_GBK"/>
          <w:color w:val="000000"/>
          <w:highlight w:val="none"/>
          <w:u w:val="single"/>
          <w:shd w:val="clear" w:color="auto" w:fill="ffffff"/>
        </w:rPr>
        <w:t xml:space="preserve">）</w:t>
      </w:r>
      <w:r>
        <w:rPr>
          <w:rStyle w:val="995"/>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995"/>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95"/>
          <w:rFonts w:hint="eastAsia" w:ascii="方正魏碑_GBK" w:hAnsi="方正魏碑_GBK" w:eastAsia="方正魏碑_GBK" w:cs="方正魏碑_GBK"/>
          <w:color w:val="000000"/>
          <w:highlight w:val="none"/>
          <w:u w:val="single"/>
          <w:shd w:val="clear" w:color="auto" w:fill="ffffff"/>
        </w:rPr>
        <w:t xml:space="preserve">（关键工序）</w:t>
      </w:r>
      <w:r>
        <w:rPr>
          <w:rStyle w:val="995"/>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981"/>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532130</wp:posOffset>
                </wp:positionH>
                <wp:positionV relativeFrom="paragraph">
                  <wp:posOffset>735965</wp:posOffset>
                </wp:positionV>
                <wp:extent cx="843915" cy="12573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pPr>
                              <w:pStyle w:val="919"/>
                              <w:jc w:val="center"/>
                            </w:pPr>
                            <w:r/>
                            <w:r/>
                          </w:p>
                          <w:p>
                            <w:pPr>
                              <w:pStyle w:val="919"/>
                            </w:pPr>
                            <w:r/>
                            <w:r/>
                          </w:p>
                        </w:txbxContent>
                      </wps:txbx>
                      <wps:bodyPr wrap="square" upright="1"/>
                    </wps:wsp>
                  </a:graphicData>
                </a:graphic>
              </wp:anchor>
            </w:drawing>
          </mc:Choice>
          <mc:Fallback>
            <w:pict>
              <v:shape id="shape 8" o:spid="_x0000_s8" style="position:absolute;z-index:251658250;o:allowoverlap:true;o:allowincell:true;mso-position-horizontal-relative:text;margin-left:41.9pt;mso-position-horizontal:absolute;mso-position-vertical-relative:text;margin-top:57.9pt;mso-position-vertical:absolute;width:66.5pt;height:9.9pt;mso-wrap-distance-left:9.0pt;mso-wrap-distance-top:0.0pt;mso-wrap-distance-right:9.0pt;mso-wrap-distance-bottom:0.0pt;flip:y;visibility:visible;" path="m0,0l100000,100000ee" coordsize="100000,100000" filled="f" stroked="f">
                <v:path textboxrect="0,0,100000,100000"/>
                <v:textbox inset="0,0,0,0">
                  <w:txbxContent>
                    <w:p>
                      <w:pPr>
                        <w:pStyle w:val="919"/>
                        <w:jc w:val="center"/>
                      </w:pPr>
                      <w:r/>
                      <w:r/>
                    </w:p>
                    <w:p>
                      <w:pPr>
                        <w:pStyle w:val="919"/>
                      </w:pPr>
                      <w:r/>
                      <w:r/>
                    </w:p>
                  </w:txbxContent>
                </v:textbox>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1870075</wp:posOffset>
                </wp:positionH>
                <wp:positionV relativeFrom="paragraph">
                  <wp:posOffset>711200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147.2pt;mso-position-horizontal:absolute;mso-position-vertical-relative:text;margin-top:56.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4255770</wp:posOffset>
                </wp:positionH>
                <wp:positionV relativeFrom="paragraph">
                  <wp:posOffset>370205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35.1pt;mso-position-horizontal:absolute;mso-position-vertical-relative:text;margin-top:29.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3139440</wp:posOffset>
                </wp:positionH>
                <wp:positionV relativeFrom="paragraph">
                  <wp:posOffset>344805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47.2pt;mso-position-horizontal:absolute;mso-position-vertical-relative:text;margin-top:27.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4669790</wp:posOffset>
                </wp:positionH>
                <wp:positionV relativeFrom="paragraph">
                  <wp:posOffset>76835</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367.7pt;mso-position-horizontal:absolute;mso-position-vertical-relative:text;margin-top:6.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99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995"/>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995"/>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99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95"/>
          <w:rFonts w:hint="eastAsia" w:ascii="方正魏碑_GBK" w:hAnsi="方正魏碑_GBK" w:eastAsia="方正魏碑_GBK" w:cs="方正魏碑_GBK"/>
          <w:color w:val="000000"/>
          <w:highlight w:val="none"/>
          <w:u w:val="single"/>
          <w:shd w:val="clear" w:color="auto" w:fill="ffffff"/>
        </w:rPr>
        <w:t xml:space="preserve">（规</w: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Style w:val="995"/>
          <w:rFonts w:hint="eastAsia" w:ascii="方正魏碑_GBK" w:hAnsi="方正魏碑_GBK" w:eastAsia="方正魏碑_GBK" w:cs="方正魏碑_GBK"/>
          <w:color w:val="000000"/>
          <w:highlight w:val="none"/>
          <w:u w:val="single"/>
          <w:shd w:val="clear" w:color="auto" w:fill="ffffff"/>
        </w:rPr>
        <w:t xml:space="preserve">定</w:t>
      </w:r>
      <w:r>
        <w:rPr>
          <w:rStyle w:val="995"/>
          <w:rFonts w:ascii="方正魏碑_GBK" w:hAnsi="方正魏碑_GBK" w:eastAsia="方正魏碑_GBK" w:cs="方正魏碑_GBK"/>
          <w:color w:val="000000"/>
          <w:highlight w:val="none"/>
          <w:u w:val="single"/>
          <w:shd w:val="clear" w:color="auto" w:fill="ffffff"/>
        </w:rPr>
        <w:t xml:space="preserve">比例</w:t>
      </w:r>
      <w:r>
        <w:rPr>
          <w:rStyle w:val="99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99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95"/>
          <w:rFonts w:hint="eastAsia" w:ascii="方正魏碑_GBK" w:hAnsi="方正魏碑_GBK" w:eastAsia="方正魏碑_GBK" w:cs="方正魏碑_GBK"/>
          <w:color w:val="000000"/>
          <w:highlight w:val="none"/>
          <w:u w:val="single"/>
          <w:shd w:val="clear" w:color="auto" w:fill="ffffff"/>
        </w:rPr>
        <w:t xml:space="preserve">（关键</w:t>
      </w:r>
      <w:r>
        <w:rPr>
          <w:rStyle w:val="995"/>
          <w:rFonts w:ascii="方正魏碑_GBK" w:hAnsi="方正魏碑_GBK" w:eastAsia="方正魏碑_GBK" w:cs="方正魏碑_GBK"/>
          <w:color w:val="000000"/>
          <w:highlight w:val="none"/>
          <w:u w:val="single"/>
          <w:shd w:val="clear" w:color="auto" w:fill="ffffff"/>
        </w:rPr>
        <w:t xml:space="preserve">组件</w:t>
      </w:r>
      <w:r>
        <w:rPr>
          <w:rStyle w:val="995"/>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995"/>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95"/>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981"/>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981"/>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981"/>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81"/>
        <w:ind w:right="480" w:firstLine="468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981"/>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981"/>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981"/>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981"/>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981"/>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981"/>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981"/>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919"/>
        <w:rPr>
          <w:rFonts w:ascii="宋体" w:hAnsi="宋体"/>
          <w:color w:val="000000"/>
          <w:sz w:val="24"/>
          <w:szCs w:val="20"/>
          <w:highlight w:val="none"/>
        </w:rPr>
      </w:pPr>
      <w:r>
        <w:rPr>
          <w:rFonts w:hint="eastAsia" w:ascii="宋体" w:hAnsi="宋体"/>
          <w:color w:val="000000"/>
          <w:sz w:val="24"/>
          <w:szCs w:val="20"/>
          <w:highlight w:val="none"/>
        </w:rPr>
        <w:t xml:space="preserve">6.用斜线划除的地方无需填写。</w:t>
      </w:r>
      <w:r>
        <w:rPr>
          <w:rFonts w:hint="eastAsia"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11</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91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91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91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91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91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91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12</w:t>
      </w:r>
      <w:r>
        <w:rPr>
          <w:rFonts w:hint="eastAsia" w:ascii="宋体" w:hAnsi="宋体"/>
          <w:color w:val="000000"/>
          <w:sz w:val="24"/>
          <w:szCs w:val="20"/>
          <w:highlight w:val="none"/>
        </w:rPr>
        <w:t xml:space="preserve">  参加本项目人员一览表</w:t>
      </w:r>
      <w:r>
        <w:rPr>
          <w:rFonts w:ascii="宋体" w:hAnsi="宋体"/>
          <w:color w:val="000000"/>
          <w:sz w:val="24"/>
          <w:szCs w:val="20"/>
          <w:highlight w:val="none"/>
        </w:rPr>
      </w:r>
      <w:r/>
    </w:p>
    <w:p>
      <w:pPr>
        <w:pStyle w:val="91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1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19"/>
        <w:spacing w:line="360" w:lineRule="auto"/>
        <w:rPr>
          <w:rFonts w:ascii="宋体" w:hAnsi="宋体"/>
          <w:color w:val="000000"/>
          <w:sz w:val="22"/>
          <w:highlight w:val="none"/>
        </w:rPr>
      </w:pPr>
      <w:r>
        <w:rPr>
          <w:rFonts w:ascii="宋体" w:hAnsi="宋体"/>
          <w:color w:val="000000"/>
          <w:sz w:val="22"/>
          <w:highlight w:val="none"/>
        </w:rPr>
      </w:r>
      <w:r/>
    </w:p>
    <w:p>
      <w:pPr>
        <w:pStyle w:val="91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1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1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1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19"/>
        <w:spacing w:line="360" w:lineRule="auto"/>
        <w:rPr>
          <w:rFonts w:ascii="宋体" w:hAnsi="宋体"/>
          <w:color w:val="000000"/>
          <w:sz w:val="24"/>
          <w:highlight w:val="none"/>
        </w:rPr>
      </w:pPr>
      <w:r>
        <w:rPr>
          <w:rFonts w:ascii="宋体" w:hAnsi="宋体"/>
          <w:color w:val="000000"/>
          <w:sz w:val="24"/>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19"/>
        <w:rPr>
          <w:rFonts w:ascii="宋体" w:hAnsi="宋体"/>
          <w:color w:val="000000"/>
          <w:sz w:val="24"/>
          <w:szCs w:val="20"/>
          <w:highlight w:val="none"/>
        </w:rPr>
      </w:pPr>
      <w:r>
        <w:rPr>
          <w:rFonts w:ascii="宋体" w:hAnsi="宋体"/>
          <w:color w:val="000000"/>
          <w:sz w:val="22"/>
          <w:highlight w:val="none"/>
        </w:rPr>
        <w:br w:type="page" w:clear="all"/>
      </w:r>
      <w:bookmarkStart w:id="921" w:name="_Toc288738397"/>
      <w:r/>
      <w:bookmarkStart w:id="922" w:name="_Toc288738839"/>
      <w:r>
        <w:rPr>
          <w:rFonts w:hint="eastAsia" w:ascii="宋体" w:hAnsi="宋体"/>
          <w:color w:val="000000"/>
          <w:sz w:val="24"/>
          <w:szCs w:val="20"/>
          <w:highlight w:val="none"/>
          <w:lang w:val="en-US" w:eastAsia="zh-CN"/>
        </w:rPr>
        <w:t xml:space="preserve">13</w:t>
      </w:r>
      <w:r>
        <w:rPr>
          <w:rFonts w:hint="eastAsia" w:ascii="宋体" w:hAnsi="宋体"/>
          <w:color w:val="000000"/>
          <w:sz w:val="24"/>
          <w:szCs w:val="20"/>
          <w:highlight w:val="none"/>
        </w:rPr>
        <w:t xml:space="preserve"> 相关业绩案例一览表</w:t>
      </w:r>
      <w:r>
        <w:rPr>
          <w:rFonts w:ascii="宋体" w:hAnsi="宋体"/>
          <w:color w:val="000000"/>
          <w:sz w:val="24"/>
          <w:szCs w:val="20"/>
          <w:highlight w:val="none"/>
        </w:rPr>
      </w:r>
      <w:r/>
    </w:p>
    <w:p>
      <w:pPr>
        <w:pStyle w:val="919"/>
        <w:rPr>
          <w:rFonts w:ascii="宋体" w:hAnsi="宋体"/>
          <w:color w:val="000000"/>
          <w:sz w:val="24"/>
          <w:szCs w:val="20"/>
          <w:highlight w:val="none"/>
        </w:rPr>
      </w:pPr>
      <w:r>
        <w:rPr>
          <w:rFonts w:ascii="宋体" w:hAnsi="宋体"/>
          <w:color w:val="000000"/>
          <w:sz w:val="24"/>
          <w:szCs w:val="20"/>
          <w:highlight w:val="none"/>
        </w:rPr>
      </w:r>
      <w:r/>
    </w:p>
    <w:p>
      <w:pPr>
        <w:pStyle w:val="91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1"/>
      <w:r/>
      <w:bookmarkEnd w:id="922"/>
      <w:r>
        <w:rPr>
          <w:rFonts w:ascii="宋体" w:hAnsi="宋体"/>
          <w:b/>
          <w:color w:val="000000"/>
          <w:sz w:val="32"/>
          <w:szCs w:val="32"/>
          <w:highlight w:val="none"/>
        </w:rPr>
      </w:r>
      <w:r/>
    </w:p>
    <w:p>
      <w:pPr>
        <w:pStyle w:val="91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1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1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19"/>
        <w:spacing w:line="360" w:lineRule="auto"/>
        <w:rPr>
          <w:rFonts w:ascii="宋体" w:hAnsi="宋体" w:cs="宋体"/>
          <w:color w:val="000000"/>
          <w:sz w:val="24"/>
          <w:highlight w:val="none"/>
        </w:rPr>
      </w:pPr>
      <w:r>
        <w:rPr>
          <w:rFonts w:ascii="宋体" w:hAnsi="宋体" w:cs="宋体"/>
          <w:color w:val="000000"/>
          <w:sz w:val="24"/>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1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19"/>
        <w:rPr>
          <w:rFonts w:ascii="宋体" w:hAnsi="宋体"/>
          <w:color w:val="000000"/>
          <w:highlight w:val="none"/>
        </w:rPr>
      </w:pPr>
      <w:r>
        <w:rPr>
          <w:rFonts w:ascii="宋体" w:hAnsi="宋体"/>
          <w:color w:val="000000"/>
          <w:highlight w:val="none"/>
        </w:rPr>
      </w:r>
      <w:r/>
    </w:p>
    <w:p>
      <w:pPr>
        <w:pStyle w:val="919"/>
        <w:rPr>
          <w:rFonts w:ascii="宋体" w:hAnsi="宋体"/>
          <w:color w:val="000000"/>
          <w:highlight w:val="none"/>
        </w:rPr>
      </w:pPr>
      <w:r>
        <w:rPr>
          <w:rFonts w:ascii="宋体" w:hAnsi="宋体"/>
          <w:color w:val="000000"/>
          <w:highlight w:val="none"/>
        </w:rPr>
      </w:r>
      <w:r/>
    </w:p>
    <w:p>
      <w:pPr>
        <w:pStyle w:val="919"/>
        <w:rPr>
          <w:rFonts w:ascii="宋体" w:hAnsi="宋体"/>
          <w:color w:val="000000"/>
          <w:highlight w:val="none"/>
        </w:rPr>
      </w:pPr>
      <w:r>
        <w:rPr>
          <w:rFonts w:ascii="宋体" w:hAnsi="宋体"/>
          <w:color w:val="000000"/>
          <w:highlight w:val="none"/>
        </w:rPr>
      </w:r>
      <w:r/>
    </w:p>
    <w:p>
      <w:pPr>
        <w:pStyle w:val="919"/>
        <w:rPr>
          <w:rFonts w:ascii="宋体" w:hAnsi="宋体"/>
          <w:color w:val="000000"/>
          <w:highlight w:val="none"/>
        </w:rPr>
      </w:pPr>
      <w:r>
        <w:rPr>
          <w:rFonts w:ascii="宋体" w:hAnsi="宋体"/>
          <w:color w:val="000000"/>
          <w:highlight w:val="none"/>
        </w:rPr>
      </w:r>
      <w:r/>
    </w:p>
    <w:p>
      <w:pPr>
        <w:pStyle w:val="919"/>
        <w:rPr>
          <w:rFonts w:ascii="宋体" w:hAnsi="宋体"/>
          <w:color w:val="000000"/>
          <w:highlight w:val="none"/>
        </w:rPr>
      </w:pPr>
      <w:r>
        <w:rPr>
          <w:rFonts w:ascii="宋体" w:hAnsi="宋体"/>
          <w:color w:val="00000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9"/>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lang w:val="en-US" w:eastAsia="zh-CN"/>
        </w:rPr>
        <w:t xml:space="preserve">14</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919"/>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等线">
    <w:panose1 w:val="02010600030101010101"/>
  </w:font>
  <w:font w:name="仿宋">
    <w:panose1 w:val="02010609060101010101"/>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Symbol">
    <w:panose1 w:val="05050102010706020507"/>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right="360"/>
      <w:tabs>
        <w:tab w:val="center" w:pos="4140" w:leader="none"/>
        <w:tab w:val="center" w:pos="4153" w:leader="none"/>
        <w:tab w:val="right" w:pos="8300" w:leader="none"/>
        <w:tab w:val="right" w:pos="8306" w:leader="none"/>
      </w:tabs>
      <w:rPr>
        <w:rStyle w:val="993"/>
      </w:rPr>
      <w:framePr w:wrap="around" w:vAnchor="text" w:hAnchor="margin" w:y="1"/>
    </w:pPr>
    <w:r>
      <w:rPr>
        <w:rStyle w:val="993"/>
      </w:rPr>
    </w:r>
    <w:r/>
  </w:p>
  <w:p>
    <w:pPr>
      <w:pStyle w:val="967"/>
      <w:ind w:right="360" w:firstLine="360"/>
      <w:jc w:val="right"/>
      <w:tabs>
        <w:tab w:val="center" w:pos="4140" w:leader="none"/>
        <w:tab w:val="center" w:pos="4153" w:leader="none"/>
        <w:tab w:val="right" w:pos="8300"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40" w:leader="none"/>
        <w:tab w:val="center" w:pos="4153" w:leader="none"/>
        <w:tab w:val="right" w:pos="8300" w:leader="none"/>
        <w:tab w:val="right" w:pos="8306" w:leader="none"/>
      </w:tabs>
      <w:rPr>
        <w:rStyle w:val="993"/>
      </w:rPr>
      <w:framePr w:wrap="around" w:vAnchor="text" w:hAnchor="margin" w:xAlign="center" w:y="1"/>
    </w:pPr>
    <w:r>
      <w:fldChar w:fldCharType="begin"/>
    </w:r>
    <w:r>
      <w:rPr>
        <w:rStyle w:val="993"/>
      </w:rPr>
      <w:instrText xml:space="preserve">PAGE  </w:instrText>
    </w:r>
    <w:r>
      <w:fldChar w:fldCharType="end"/>
    </w:r>
    <w:r>
      <w:rPr>
        <w:rStyle w:val="993"/>
      </w:rPr>
    </w:r>
    <w:r/>
  </w:p>
  <w:p>
    <w:pPr>
      <w:pStyle w:val="967"/>
      <w:ind w:right="360" w:firstLine="360"/>
      <w:tabs>
        <w:tab w:val="center" w:pos="4140" w:leader="none"/>
        <w:tab w:val="center" w:pos="4153" w:leader="none"/>
        <w:tab w:val="right" w:pos="830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40" w:leader="none"/>
        <w:tab w:val="center" w:pos="4153" w:leader="none"/>
        <w:tab w:val="right" w:pos="8300" w:leader="none"/>
        <w:tab w:val="right" w:pos="8306" w:leader="none"/>
      </w:tabs>
      <w:rPr>
        <w:rStyle w:val="993"/>
      </w:rPr>
      <w:framePr w:wrap="around" w:vAnchor="text" w:hAnchor="margin" w:xAlign="right" w:y="1"/>
    </w:pPr>
    <w:r>
      <w:rPr>
        <w:rStyle w:val="993"/>
      </w:rPr>
    </w:r>
    <w:r/>
  </w:p>
  <w:p>
    <w:pPr>
      <w:pStyle w:val="967"/>
      <w:ind w:right="360"/>
      <w:jc w:val="right"/>
      <w:tabs>
        <w:tab w:val="center" w:pos="4140" w:leader="none"/>
        <w:tab w:val="center" w:pos="4153" w:leader="none"/>
        <w:tab w:val="right" w:pos="8300"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40" w:leader="none"/>
        <w:tab w:val="center" w:pos="4153" w:leader="none"/>
        <w:tab w:val="right" w:pos="8300"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40" w:leader="none"/>
        <w:tab w:val="center" w:pos="4153" w:leader="none"/>
        <w:tab w:val="right"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2393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967"/>
                            <w:tabs>
                              <w:tab w:val="clear" w:pos="4140" w:leader="none"/>
                              <w:tab w:val="clear" w:pos="8300" w:leader="none"/>
                            </w:tabs>
                          </w:pPr>
                          <w:r>
                            <w:fldChar w:fldCharType="begin"/>
                          </w:r>
                          <w:r>
                            <w:instrText xml:space="preserve"> PAGE  \* MERGEFORMAT </w:instrText>
                          </w:r>
                          <w:r>
                            <w:fldChar w:fldCharType="separate"/>
                          </w:r>
                          <w:r>
                            <w:t xml:space="preserve">58</w:t>
                          </w:r>
                          <w:r>
                            <w:fldChar w:fldCharType="end"/>
                          </w:r>
                          <w:r/>
                        </w:p>
                        <w:p>
                          <w:pPr>
                            <w:pStyle w:val="91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967"/>
                      <w:tabs>
                        <w:tab w:val="clear" w:pos="4140" w:leader="none"/>
                        <w:tab w:val="clear" w:pos="8300" w:leader="none"/>
                      </w:tabs>
                    </w:pPr>
                    <w:r>
                      <w:fldChar w:fldCharType="begin"/>
                    </w:r>
                    <w:r>
                      <w:instrText xml:space="preserve"> PAGE  \* MERGEFORMAT </w:instrText>
                    </w:r>
                    <w:r>
                      <w:fldChar w:fldCharType="separate"/>
                    </w:r>
                    <w:r>
                      <w:t xml:space="preserve">58</w:t>
                    </w:r>
                    <w:r>
                      <w:fldChar w:fldCharType="end"/>
                    </w:r>
                    <w:r/>
                  </w:p>
                  <w:p>
                    <w:pPr>
                      <w:pStyle w:val="91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40" w:leader="none"/>
        <w:tab w:val="center" w:pos="4153" w:leader="none"/>
        <w:tab w:val="right" w:pos="8300" w:leader="none"/>
        <w:tab w:val="right" w:pos="8306" w:leader="none"/>
      </w:tabs>
      <w:rPr>
        <w:rStyle w:val="993"/>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1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19"/>
                    </w:pPr>
                    <w:r/>
                    <w:r/>
                  </w:p>
                </w:txbxContent>
              </v:textbox>
            </v:shape>
          </w:pict>
        </mc:Fallback>
      </mc:AlternateContent>
    </w:r>
    <w:r>
      <w:rPr>
        <w:rStyle w:val="993"/>
      </w:rPr>
    </w:r>
    <w:r/>
  </w:p>
  <w:p>
    <w:pPr>
      <w:pStyle w:val="967"/>
      <w:ind w:right="360"/>
      <w:jc w:val="right"/>
      <w:tabs>
        <w:tab w:val="center" w:pos="4140" w:leader="none"/>
        <w:tab w:val="center" w:pos="4153" w:leader="none"/>
        <w:tab w:val="right" w:pos="8300"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40" w:leader="none"/>
        <w:tab w:val="center" w:pos="4153" w:leader="none"/>
        <w:tab w:val="right" w:pos="8300" w:leader="none"/>
        <w:tab w:val="right" w:pos="8306" w:leader="none"/>
      </w:tabs>
      <w:rPr>
        <w:rStyle w:val="993"/>
      </w:rPr>
      <w:framePr w:wrap="around" w:vAnchor="text" w:hAnchor="margin" w:xAlign="right" w:y="1"/>
    </w:pPr>
    <w:r>
      <w:rPr>
        <w:rStyle w:val="993"/>
      </w:rPr>
      <w:fldChar w:fldCharType="begin"/>
    </w:r>
    <w:r>
      <w:rPr>
        <w:rStyle w:val="993"/>
      </w:rPr>
      <w:instrText xml:space="preserve">PAGE  </w:instrText>
    </w:r>
    <w:r>
      <w:rPr>
        <w:rStyle w:val="993"/>
      </w:rPr>
      <w:fldChar w:fldCharType="end"/>
    </w:r>
    <w:r>
      <w:rPr>
        <w:rStyle w:val="993"/>
      </w:rPr>
    </w:r>
    <w:r/>
  </w:p>
  <w:p>
    <w:pPr>
      <w:pStyle w:val="967"/>
      <w:ind w:right="360"/>
      <w:tabs>
        <w:tab w:val="center" w:pos="4140" w:leader="none"/>
        <w:tab w:val="center" w:pos="4153" w:leader="none"/>
        <w:tab w:val="right" w:pos="8300"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40" w:leader="none"/>
        <w:tab w:val="center" w:pos="4153" w:leader="none"/>
        <w:tab w:val="right" w:pos="8300"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40" w:leader="none"/>
        <w:tab w:val="center" w:pos="4153" w:leader="none"/>
        <w:tab w:val="right" w:pos="8300" w:leader="none"/>
        <w:tab w:val="right" w:pos="8306" w:leader="none"/>
      </w:tabs>
      <w:rPr>
        <w:rStyle w:val="993"/>
      </w:rPr>
      <w:framePr w:wrap="around" w:vAnchor="text" w:hAnchor="margin" w:xAlign="right" w:y="1"/>
    </w:pPr>
    <w:r>
      <w:rPr>
        <w:rStyle w:val="993"/>
      </w:rPr>
      <w:fldChar w:fldCharType="begin"/>
    </w:r>
    <w:r>
      <w:rPr>
        <w:rStyle w:val="993"/>
      </w:rPr>
      <w:instrText xml:space="preserve">PAGE  </w:instrText>
    </w:r>
    <w:r>
      <w:rPr>
        <w:rStyle w:val="993"/>
      </w:rPr>
      <w:fldChar w:fldCharType="end"/>
    </w:r>
    <w:r>
      <w:rPr>
        <w:rStyle w:val="993"/>
      </w:rPr>
    </w:r>
    <w:r/>
  </w:p>
  <w:p>
    <w:pPr>
      <w:pStyle w:val="967"/>
      <w:ind w:right="360"/>
      <w:tabs>
        <w:tab w:val="center" w:pos="4140" w:leader="none"/>
        <w:tab w:val="center" w:pos="4153" w:leader="none"/>
        <w:tab w:val="right" w:pos="8300" w:leader="none"/>
        <w:tab w:val="right" w:pos="8306" w:leader="none"/>
      </w:tabs>
    </w:pPr>
    <w:r/>
    <w:r/>
  </w:p>
  <w:p>
    <w:pPr>
      <w:pStyle w:val="91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40" w:leader="none"/>
        <w:tab w:val="center" w:pos="4153" w:leader="none"/>
        <w:tab w:val="right" w:pos="8300"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tabs>
        <w:tab w:val="center" w:pos="4140" w:leader="none"/>
        <w:tab w:val="center" w:pos="4153" w:leader="none"/>
        <w:tab w:val="right" w:pos="8300"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40" w:leader="none"/>
        <w:tab w:val="center" w:pos="4153" w:leader="none"/>
        <w:tab w:val="right" w:pos="8300"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40" w:leader="none"/>
        <w:tab w:val="center" w:pos="4153" w:leader="none"/>
        <w:tab w:val="right" w:pos="8300"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tabs>
        <w:tab w:val="center" w:pos="4140" w:leader="none"/>
        <w:tab w:val="center" w:pos="4153" w:leader="none"/>
        <w:tab w:val="right" w:pos="8300"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40" w:leader="none"/>
        <w:tab w:val="center" w:pos="4153" w:leader="none"/>
        <w:tab w:val="right" w:pos="8300"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40" w:leader="none"/>
        <w:tab w:val="center" w:pos="4153" w:leader="none"/>
        <w:tab w:val="right" w:pos="8300"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40" w:leader="none"/>
        <w:tab w:val="center" w:pos="4153" w:leader="none"/>
        <w:tab w:val="right" w:pos="8300" w:leader="none"/>
        <w:tab w:val="right" w:pos="8306" w:leader="none"/>
      </w:tabs>
    </w:pPr>
    <w:r/>
    <w:r/>
  </w:p>
  <w:p>
    <w:pPr>
      <w:pStyle w:val="919"/>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40" w:leader="none"/>
        <w:tab w:val="center" w:pos="4153" w:leader="none"/>
        <w:tab w:val="right" w:pos="8300"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Paren"/>
      <w:isLgl w:val="false"/>
      <w:suff w:val="tab"/>
      <w:lvlText w:val="%1"/>
      <w:lvlJc w:val="left"/>
      <w:pPr>
        <w:pStyle w:val="919"/>
        <w:ind w:left="780" w:hanging="360"/>
        <w:tabs>
          <w:tab w:val="num" w:pos="780" w:leader="none"/>
        </w:tabs>
      </w:pPr>
      <w:rPr>
        <w:rFonts w:ascii="宋体" w:hAnsi="宋体" w:eastAsia="宋体" w:cs="Arial"/>
      </w:rPr>
    </w:lvl>
    <w:lvl w:ilvl="1">
      <w:start w:val="1"/>
      <w:numFmt w:val="lowerLetter"/>
      <w:isLgl w:val="false"/>
      <w:suff w:val="tab"/>
      <w:lvlText w:val="%2)"/>
      <w:lvlJc w:val="left"/>
      <w:pPr>
        <w:pStyle w:val="919"/>
        <w:ind w:left="-30" w:hanging="420"/>
        <w:tabs>
          <w:tab w:val="num" w:pos="-30" w:leader="none"/>
        </w:tabs>
      </w:pPr>
      <w:rPr>
        <w:rFonts w:cs="Times New Roman"/>
      </w:rPr>
    </w:lvl>
    <w:lvl w:ilvl="2">
      <w:start w:val="1"/>
      <w:numFmt w:val="lowerRoman"/>
      <w:isLgl w:val="false"/>
      <w:suff w:val="tab"/>
      <w:lvlText w:val="%3."/>
      <w:lvlJc w:val="right"/>
      <w:pPr>
        <w:pStyle w:val="919"/>
        <w:ind w:left="390" w:hanging="420"/>
        <w:tabs>
          <w:tab w:val="num" w:pos="390" w:leader="none"/>
        </w:tabs>
      </w:pPr>
      <w:rPr>
        <w:rFonts w:cs="Times New Roman"/>
      </w:rPr>
    </w:lvl>
    <w:lvl w:ilvl="3">
      <w:start w:val="1"/>
      <w:numFmt w:val="decimal"/>
      <w:isLgl w:val="false"/>
      <w:suff w:val="tab"/>
      <w:lvlText w:val="%4."/>
      <w:lvlJc w:val="left"/>
      <w:pPr>
        <w:pStyle w:val="919"/>
        <w:ind w:left="810" w:hanging="420"/>
        <w:tabs>
          <w:tab w:val="num" w:pos="810" w:leader="none"/>
        </w:tabs>
      </w:pPr>
      <w:rPr>
        <w:rFonts w:cs="Times New Roman"/>
      </w:rPr>
    </w:lvl>
    <w:lvl w:ilvl="4">
      <w:start w:val="1"/>
      <w:numFmt w:val="lowerLetter"/>
      <w:isLgl w:val="false"/>
      <w:suff w:val="tab"/>
      <w:lvlText w:val="%5)"/>
      <w:lvlJc w:val="left"/>
      <w:pPr>
        <w:pStyle w:val="919"/>
        <w:ind w:left="1230" w:hanging="420"/>
        <w:tabs>
          <w:tab w:val="num" w:pos="1230" w:leader="none"/>
        </w:tabs>
      </w:pPr>
      <w:rPr>
        <w:rFonts w:cs="Times New Roman"/>
      </w:rPr>
    </w:lvl>
    <w:lvl w:ilvl="5">
      <w:start w:val="1"/>
      <w:numFmt w:val="lowerRoman"/>
      <w:isLgl w:val="false"/>
      <w:suff w:val="tab"/>
      <w:lvlText w:val="%6."/>
      <w:lvlJc w:val="right"/>
      <w:pPr>
        <w:pStyle w:val="919"/>
        <w:ind w:left="1650" w:hanging="420"/>
        <w:tabs>
          <w:tab w:val="num" w:pos="1650" w:leader="none"/>
        </w:tabs>
      </w:pPr>
      <w:rPr>
        <w:rFonts w:cs="Times New Roman"/>
      </w:rPr>
    </w:lvl>
    <w:lvl w:ilvl="6">
      <w:start w:val="1"/>
      <w:numFmt w:val="decimal"/>
      <w:isLgl w:val="false"/>
      <w:suff w:val="tab"/>
      <w:lvlText w:val="%7."/>
      <w:lvlJc w:val="left"/>
      <w:pPr>
        <w:pStyle w:val="919"/>
        <w:ind w:left="2070" w:hanging="420"/>
        <w:tabs>
          <w:tab w:val="num" w:pos="2070" w:leader="none"/>
        </w:tabs>
      </w:pPr>
      <w:rPr>
        <w:rFonts w:cs="Times New Roman"/>
      </w:rPr>
    </w:lvl>
    <w:lvl w:ilvl="7">
      <w:start w:val="1"/>
      <w:numFmt w:val="lowerLetter"/>
      <w:isLgl w:val="false"/>
      <w:suff w:val="tab"/>
      <w:lvlText w:val="%8)"/>
      <w:lvlJc w:val="left"/>
      <w:pPr>
        <w:pStyle w:val="919"/>
        <w:ind w:left="2490" w:hanging="420"/>
        <w:tabs>
          <w:tab w:val="num" w:pos="2490" w:leader="none"/>
        </w:tabs>
      </w:pPr>
      <w:rPr>
        <w:rFonts w:cs="Times New Roman"/>
      </w:rPr>
    </w:lvl>
    <w:lvl w:ilvl="8">
      <w:start w:val="1"/>
      <w:numFmt w:val="lowerRoman"/>
      <w:isLgl w:val="false"/>
      <w:suff w:val="tab"/>
      <w:lvlText w:val="%9."/>
      <w:lvlJc w:val="right"/>
      <w:pPr>
        <w:pStyle w:val="919"/>
        <w:ind w:left="2910" w:hanging="420"/>
        <w:tabs>
          <w:tab w:val="num" w:pos="2910" w:leader="none"/>
        </w:tabs>
      </w:pPr>
      <w:rPr>
        <w:rFonts w:cs="Times New Roman"/>
      </w:rPr>
    </w:lvl>
  </w:abstractNum>
  <w:abstractNum w:abstractNumId="1">
    <w:multiLevelType w:val="hybridMultilevel"/>
    <w:lvl w:ilvl="0">
      <w:start w:val="1"/>
      <w:numFmt w:val="decimal"/>
      <w:isLgl w:val="false"/>
      <w:suff w:val="tab"/>
      <w:lvlText w:val="%1."/>
      <w:lvlJc w:val="left"/>
      <w:pPr>
        <w:pStyle w:val="9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decimal"/>
      <w:isLgl w:val="false"/>
      <w:suff w:val="space"/>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space"/>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919"/>
        <w:ind w:left="4941" w:hanging="1140"/>
        <w:tabs>
          <w:tab w:val="num" w:pos="4941" w:leader="none"/>
        </w:tabs>
      </w:pPr>
      <w:rPr>
        <w:rFonts w:hint="eastAsia"/>
      </w:rPr>
    </w:lvl>
    <w:lvl w:ilvl="1">
      <w:start w:val="1"/>
      <w:numFmt w:val="lowerLetter"/>
      <w:isLgl w:val="false"/>
      <w:suff w:val="tab"/>
      <w:lvlText w:val="%2)"/>
      <w:lvlJc w:val="left"/>
      <w:pPr>
        <w:pStyle w:val="919"/>
        <w:ind w:left="4641" w:hanging="420"/>
        <w:tabs>
          <w:tab w:val="num" w:pos="4641" w:leader="none"/>
        </w:tabs>
      </w:pPr>
    </w:lvl>
    <w:lvl w:ilvl="2">
      <w:start w:val="1"/>
      <w:numFmt w:val="lowerRoman"/>
      <w:isLgl w:val="false"/>
      <w:suff w:val="tab"/>
      <w:lvlText w:val="%3."/>
      <w:lvlJc w:val="right"/>
      <w:pPr>
        <w:pStyle w:val="919"/>
        <w:ind w:left="5061" w:hanging="420"/>
        <w:tabs>
          <w:tab w:val="num" w:pos="5061" w:leader="none"/>
        </w:tabs>
      </w:pPr>
    </w:lvl>
    <w:lvl w:ilvl="3">
      <w:start w:val="1"/>
      <w:numFmt w:val="decimal"/>
      <w:isLgl w:val="false"/>
      <w:suff w:val="tab"/>
      <w:lvlText w:val="%4."/>
      <w:lvlJc w:val="left"/>
      <w:pPr>
        <w:pStyle w:val="919"/>
        <w:ind w:left="5481" w:hanging="420"/>
        <w:tabs>
          <w:tab w:val="num" w:pos="5481" w:leader="none"/>
        </w:tabs>
      </w:pPr>
    </w:lvl>
    <w:lvl w:ilvl="4">
      <w:start w:val="1"/>
      <w:numFmt w:val="lowerLetter"/>
      <w:isLgl w:val="false"/>
      <w:suff w:val="tab"/>
      <w:lvlText w:val="%5)"/>
      <w:lvlJc w:val="left"/>
      <w:pPr>
        <w:pStyle w:val="919"/>
        <w:ind w:left="5901" w:hanging="420"/>
        <w:tabs>
          <w:tab w:val="num" w:pos="5901" w:leader="none"/>
        </w:tabs>
      </w:pPr>
    </w:lvl>
    <w:lvl w:ilvl="5">
      <w:start w:val="1"/>
      <w:numFmt w:val="lowerRoman"/>
      <w:isLgl w:val="false"/>
      <w:suff w:val="tab"/>
      <w:lvlText w:val="%6."/>
      <w:lvlJc w:val="right"/>
      <w:pPr>
        <w:pStyle w:val="919"/>
        <w:ind w:left="6321" w:hanging="420"/>
        <w:tabs>
          <w:tab w:val="num" w:pos="6321" w:leader="none"/>
        </w:tabs>
      </w:pPr>
    </w:lvl>
    <w:lvl w:ilvl="6">
      <w:start w:val="1"/>
      <w:numFmt w:val="decimal"/>
      <w:isLgl w:val="false"/>
      <w:suff w:val="tab"/>
      <w:lvlText w:val="%7."/>
      <w:lvlJc w:val="left"/>
      <w:pPr>
        <w:pStyle w:val="919"/>
        <w:ind w:left="6741" w:hanging="420"/>
        <w:tabs>
          <w:tab w:val="num" w:pos="6741" w:leader="none"/>
        </w:tabs>
      </w:pPr>
    </w:lvl>
    <w:lvl w:ilvl="7">
      <w:start w:val="1"/>
      <w:numFmt w:val="lowerLetter"/>
      <w:isLgl w:val="false"/>
      <w:suff w:val="tab"/>
      <w:lvlText w:val="%8)"/>
      <w:lvlJc w:val="left"/>
      <w:pPr>
        <w:pStyle w:val="919"/>
        <w:ind w:left="7161" w:hanging="420"/>
        <w:tabs>
          <w:tab w:val="num" w:pos="7161" w:leader="none"/>
        </w:tabs>
      </w:pPr>
    </w:lvl>
    <w:lvl w:ilvl="8">
      <w:start w:val="1"/>
      <w:numFmt w:val="lowerRoman"/>
      <w:isLgl w:val="false"/>
      <w:suff w:val="tab"/>
      <w:lvlText w:val="%9."/>
      <w:lvlJc w:val="right"/>
      <w:pPr>
        <w:pStyle w:val="919"/>
        <w:ind w:left="7581" w:hanging="420"/>
        <w:tabs>
          <w:tab w:val="num" w:pos="7581" w:leader="none"/>
        </w:tabs>
      </w:pPr>
    </w:lvl>
  </w:abstractNum>
  <w:abstractNum w:abstractNumId="6">
    <w:multiLevelType w:val="hybridMultilevel"/>
    <w:lvl w:ilvl="0">
      <w:start w:val="1"/>
      <w:numFmt w:val="decimal"/>
      <w:pStyle w:val="1032"/>
      <w:isLgl w:val="false"/>
      <w:suff w:val="tab"/>
      <w:lvlText w:val="%1."/>
      <w:lvlJc w:val="left"/>
      <w:pPr>
        <w:pStyle w:val="919"/>
        <w:ind w:left="420" w:hanging="420"/>
      </w:pPr>
    </w:lvl>
    <w:lvl w:ilvl="1">
      <w:start w:val="1"/>
      <w:numFmt w:val="decimal"/>
      <w:isLgl w:val="false"/>
      <w:suff w:val="tab"/>
      <w:lvlText w:val="（%2）"/>
      <w:lvlJc w:val="left"/>
      <w:pPr>
        <w:pStyle w:val="919"/>
        <w:ind w:left="1140" w:hanging="720"/>
        <w:tabs>
          <w:tab w:val="num" w:pos="1140" w:leader="none"/>
        </w:tabs>
      </w:pPr>
      <w:rPr>
        <w:rFonts w:hint="eastAsia"/>
      </w:rPr>
    </w:lvl>
    <w:lvl w:ilvl="2">
      <w:start w:val="1"/>
      <w:numFmt w:val="lowerRoman"/>
      <w:isLgl w:val="false"/>
      <w:suff w:val="tab"/>
      <w:lvlText w:val="%3."/>
      <w:lvlJc w:val="right"/>
      <w:pPr>
        <w:pStyle w:val="919"/>
        <w:ind w:left="1260" w:hanging="420"/>
      </w:pPr>
    </w:lvl>
    <w:lvl w:ilvl="3">
      <w:start w:val="1"/>
      <w:numFmt w:val="decimal"/>
      <w:isLgl w:val="false"/>
      <w:suff w:val="tab"/>
      <w:lvlText w:val="%4."/>
      <w:lvlJc w:val="left"/>
      <w:pPr>
        <w:pStyle w:val="919"/>
        <w:ind w:left="1680" w:hanging="420"/>
      </w:pPr>
    </w:lvl>
    <w:lvl w:ilvl="4">
      <w:start w:val="1"/>
      <w:numFmt w:val="lowerLetter"/>
      <w:isLgl w:val="false"/>
      <w:suff w:val="tab"/>
      <w:lvlText w:val="%5)"/>
      <w:lvlJc w:val="left"/>
      <w:pPr>
        <w:pStyle w:val="919"/>
        <w:ind w:left="2100" w:hanging="420"/>
      </w:pPr>
    </w:lvl>
    <w:lvl w:ilvl="5">
      <w:start w:val="1"/>
      <w:numFmt w:val="lowerRoman"/>
      <w:isLgl w:val="false"/>
      <w:suff w:val="tab"/>
      <w:lvlText w:val="%6."/>
      <w:lvlJc w:val="right"/>
      <w:pPr>
        <w:pStyle w:val="919"/>
        <w:ind w:left="2520" w:hanging="420"/>
      </w:pPr>
    </w:lvl>
    <w:lvl w:ilvl="6">
      <w:start w:val="1"/>
      <w:numFmt w:val="decimal"/>
      <w:isLgl w:val="false"/>
      <w:suff w:val="tab"/>
      <w:lvlText w:val="%7."/>
      <w:lvlJc w:val="left"/>
      <w:pPr>
        <w:pStyle w:val="919"/>
        <w:ind w:left="2940" w:hanging="420"/>
      </w:pPr>
    </w:lvl>
    <w:lvl w:ilvl="7">
      <w:start w:val="1"/>
      <w:numFmt w:val="lowerLetter"/>
      <w:isLgl w:val="false"/>
      <w:suff w:val="tab"/>
      <w:lvlText w:val="%8)"/>
      <w:lvlJc w:val="left"/>
      <w:pPr>
        <w:pStyle w:val="919"/>
        <w:ind w:left="3360" w:hanging="420"/>
      </w:pPr>
    </w:lvl>
    <w:lvl w:ilvl="8">
      <w:start w:val="1"/>
      <w:numFmt w:val="lowerRoman"/>
      <w:isLgl w:val="false"/>
      <w:suff w:val="tab"/>
      <w:lvlText w:val="%9."/>
      <w:lvlJc w:val="right"/>
      <w:pPr>
        <w:pStyle w:val="919"/>
        <w:ind w:left="3780" w:hanging="420"/>
      </w:pPr>
    </w:lvl>
  </w:abstractNum>
  <w:abstractNum w:abstractNumId="7">
    <w:multiLevelType w:val="hybridMultilevel"/>
    <w:lvl w:ilvl="0">
      <w:start w:val="1"/>
      <w:numFmt w:val="lowerLetter"/>
      <w:pStyle w:val="1107"/>
      <w:isLgl w:val="false"/>
      <w:suff w:val="tab"/>
      <w:lvlText w:val="%1)"/>
      <w:lvlJc w:val="left"/>
      <w:pPr>
        <w:pStyle w:val="919"/>
        <w:ind w:left="902" w:hanging="420"/>
      </w:pPr>
      <w:rPr>
        <w:color w:val="000000"/>
      </w:rPr>
    </w:lvl>
    <w:lvl w:ilvl="1">
      <w:start w:val="1"/>
      <w:numFmt w:val="lowerLetter"/>
      <w:isLgl w:val="false"/>
      <w:suff w:val="tab"/>
      <w:lvlText w:val="%2)"/>
      <w:lvlJc w:val="left"/>
      <w:pPr>
        <w:pStyle w:val="919"/>
        <w:ind w:left="1322" w:hanging="420"/>
      </w:pPr>
    </w:lvl>
    <w:lvl w:ilvl="2">
      <w:start w:val="1"/>
      <w:numFmt w:val="lowerRoman"/>
      <w:isLgl w:val="false"/>
      <w:suff w:val="tab"/>
      <w:lvlText w:val="%3."/>
      <w:lvlJc w:val="right"/>
      <w:pPr>
        <w:pStyle w:val="919"/>
        <w:ind w:left="1742" w:hanging="420"/>
      </w:pPr>
    </w:lvl>
    <w:lvl w:ilvl="3">
      <w:start w:val="1"/>
      <w:numFmt w:val="decimal"/>
      <w:isLgl w:val="false"/>
      <w:suff w:val="tab"/>
      <w:lvlText w:val="%4."/>
      <w:lvlJc w:val="left"/>
      <w:pPr>
        <w:pStyle w:val="919"/>
        <w:ind w:left="2162" w:hanging="420"/>
      </w:pPr>
    </w:lvl>
    <w:lvl w:ilvl="4">
      <w:start w:val="1"/>
      <w:numFmt w:val="lowerLetter"/>
      <w:isLgl w:val="false"/>
      <w:suff w:val="tab"/>
      <w:lvlText w:val="%5)"/>
      <w:lvlJc w:val="left"/>
      <w:pPr>
        <w:pStyle w:val="919"/>
        <w:ind w:left="2582" w:hanging="420"/>
      </w:pPr>
    </w:lvl>
    <w:lvl w:ilvl="5">
      <w:start w:val="1"/>
      <w:numFmt w:val="lowerRoman"/>
      <w:isLgl w:val="false"/>
      <w:suff w:val="tab"/>
      <w:lvlText w:val="%6."/>
      <w:lvlJc w:val="right"/>
      <w:pPr>
        <w:pStyle w:val="919"/>
        <w:ind w:left="3002" w:hanging="420"/>
      </w:pPr>
    </w:lvl>
    <w:lvl w:ilvl="6">
      <w:start w:val="1"/>
      <w:numFmt w:val="decimal"/>
      <w:isLgl w:val="false"/>
      <w:suff w:val="tab"/>
      <w:lvlText w:val="%7."/>
      <w:lvlJc w:val="left"/>
      <w:pPr>
        <w:pStyle w:val="919"/>
        <w:ind w:left="3422" w:hanging="420"/>
      </w:pPr>
    </w:lvl>
    <w:lvl w:ilvl="7">
      <w:start w:val="1"/>
      <w:numFmt w:val="lowerLetter"/>
      <w:isLgl w:val="false"/>
      <w:suff w:val="tab"/>
      <w:lvlText w:val="%8)"/>
      <w:lvlJc w:val="left"/>
      <w:pPr>
        <w:pStyle w:val="919"/>
        <w:ind w:left="3842" w:hanging="420"/>
      </w:pPr>
    </w:lvl>
    <w:lvl w:ilvl="8">
      <w:start w:val="1"/>
      <w:numFmt w:val="lowerRoman"/>
      <w:isLgl w:val="false"/>
      <w:suff w:val="tab"/>
      <w:lvlText w:val="%9."/>
      <w:lvlJc w:val="right"/>
      <w:pPr>
        <w:pStyle w:val="919"/>
        <w:ind w:left="4262" w:hanging="420"/>
      </w:pPr>
    </w:lvl>
  </w:abstractNum>
  <w:abstractNum w:abstractNumId="8">
    <w:multiLevelType w:val="hybridMultilevel"/>
    <w:lvl w:ilvl="0">
      <w:start w:val="1"/>
      <w:numFmt w:val="decimal"/>
      <w:pStyle w:val="1078"/>
      <w:isLgl w:val="false"/>
      <w:suff w:val="tab"/>
      <w:lvlText w:val="%1."/>
      <w:lvlJc w:val="left"/>
      <w:pPr>
        <w:pStyle w:val="919"/>
        <w:ind w:left="360" w:hanging="360"/>
        <w:tabs>
          <w:tab w:val="num" w:pos="360" w:leader="none"/>
        </w:tabs>
      </w:pPr>
    </w:lvl>
    <w:lvl w:ilvl="1">
      <w:start w:val="1"/>
      <w:numFmt w:val="decimal"/>
      <w:isLgl w:val="false"/>
      <w:suff w:val="nothing"/>
      <w:lvlText w:val="%1%2　"/>
      <w:lvlJc w:val="left"/>
      <w:pPr>
        <w:pStyle w:val="919"/>
      </w:pPr>
      <w:rPr>
        <w:rFonts w:ascii="Times New Roman" w:hAnsi="Times New Roman" w:eastAsia="黑体" w:cs="Times New Roman"/>
        <w:b w:val="0"/>
        <w:i w:val="0"/>
        <w:sz w:val="21"/>
      </w:rPr>
    </w:lvl>
    <w:lvl w:ilvl="2">
      <w:start w:val="1"/>
      <w:numFmt w:val="decimal"/>
      <w:isLgl w:val="false"/>
      <w:suff w:val="nothing"/>
      <w:lvlText w:val="%1%2.%3　"/>
      <w:lvlJc w:val="left"/>
      <w:pPr>
        <w:pStyle w:val="919"/>
      </w:pPr>
      <w:rPr>
        <w:rFonts w:ascii="Times New Roman" w:hAnsi="Times New Roman" w:eastAsia="黑体" w:cs="Times New Roman"/>
        <w:b w:val="0"/>
        <w:i w:val="0"/>
        <w:sz w:val="21"/>
      </w:rPr>
    </w:lvl>
    <w:lvl w:ilvl="3">
      <w:start w:val="1"/>
      <w:numFmt w:val="decimal"/>
      <w:isLgl w:val="false"/>
      <w:suff w:val="nothing"/>
      <w:lvlText w:val="%1%2.%3.%4　"/>
      <w:lvlJc w:val="left"/>
      <w:pPr>
        <w:pStyle w:val="919"/>
      </w:pPr>
      <w:rPr>
        <w:rFonts w:ascii="Times New Roman" w:hAnsi="Times New Roman" w:eastAsia="黑体" w:cs="Times New Roman"/>
        <w:b w:val="0"/>
        <w:i w:val="0"/>
        <w:sz w:val="21"/>
      </w:rPr>
    </w:lvl>
    <w:lvl w:ilvl="4">
      <w:start w:val="1"/>
      <w:numFmt w:val="decimal"/>
      <w:isLgl w:val="false"/>
      <w:suff w:val="nothing"/>
      <w:lvlText w:val="%1%2.%3.%4.%5　"/>
      <w:lvlJc w:val="left"/>
      <w:pPr>
        <w:pStyle w:val="919"/>
      </w:pPr>
      <w:rPr>
        <w:rFonts w:ascii="Times New Roman" w:hAnsi="Times New Roman" w:eastAsia="黑体" w:cs="Times New Roman"/>
        <w:b w:val="0"/>
        <w:i w:val="0"/>
        <w:sz w:val="21"/>
      </w:rPr>
    </w:lvl>
    <w:lvl w:ilvl="5">
      <w:start w:val="1"/>
      <w:numFmt w:val="decimal"/>
      <w:isLgl w:val="false"/>
      <w:suff w:val="nothing"/>
      <w:lvlText w:val="%1%2.%3.%4.%5.%6　"/>
      <w:lvlJc w:val="left"/>
      <w:pPr>
        <w:pStyle w:val="919"/>
      </w:pPr>
      <w:rPr>
        <w:rFonts w:ascii="Times New Roman" w:hAnsi="Times New Roman" w:eastAsia="黑体" w:cs="Times New Roman"/>
        <w:b w:val="0"/>
        <w:i w:val="0"/>
        <w:sz w:val="21"/>
      </w:rPr>
    </w:lvl>
    <w:lvl w:ilvl="6">
      <w:start w:val="1"/>
      <w:numFmt w:val="decimal"/>
      <w:isLgl w:val="false"/>
      <w:suff w:val="nothing"/>
      <w:lvlText w:val="%1%2.%3.%4.%5.%6.%7　"/>
      <w:lvlJc w:val="left"/>
      <w:pPr>
        <w:pStyle w:val="919"/>
      </w:pPr>
      <w:rPr>
        <w:rFonts w:ascii="Times New Roman" w:hAnsi="Times New Roman" w:eastAsia="黑体" w:cs="Times New Roman"/>
        <w:b w:val="0"/>
        <w:i w:val="0"/>
        <w:sz w:val="21"/>
      </w:rPr>
    </w:lvl>
    <w:lvl w:ilvl="7">
      <w:start w:val="1"/>
      <w:numFmt w:val="decimal"/>
      <w:isLgl w:val="false"/>
      <w:suff w:val="tab"/>
      <w:lvlText w:val="%1.%2.%3.%4.%5.%6.%7.%8"/>
      <w:lvlJc w:val="left"/>
      <w:pPr>
        <w:pStyle w:val="919"/>
        <w:ind w:left="3969" w:hanging="1418"/>
        <w:tabs>
          <w:tab w:val="num" w:pos="4351" w:leader="none"/>
        </w:tabs>
      </w:pPr>
      <w:rPr>
        <w:rFonts w:hint="eastAsia" w:cs="Times New Roman"/>
      </w:rPr>
    </w:lvl>
    <w:lvl w:ilvl="8">
      <w:start w:val="1"/>
      <w:numFmt w:val="decimal"/>
      <w:isLgl w:val="false"/>
      <w:suff w:val="tab"/>
      <w:lvlText w:val="%1.%2.%3.%4.%5.%6.%7.%8.%9"/>
      <w:lvlJc w:val="left"/>
      <w:pPr>
        <w:pStyle w:val="919"/>
        <w:ind w:left="4677" w:hanging="1700"/>
        <w:tabs>
          <w:tab w:val="num" w:pos="4777" w:leader="none"/>
        </w:tabs>
      </w:pPr>
      <w:rPr>
        <w:rFonts w:hint="eastAsia" w:cs="Times New Roman"/>
      </w:rPr>
    </w:lvl>
  </w:abstractNum>
  <w:abstractNum w:abstractNumId="9">
    <w:multiLevelType w:val="hybridMultilevel"/>
    <w:lvl w:ilvl="0">
      <w:start w:val="1"/>
      <w:numFmt w:val="decimal"/>
      <w:pStyle w:val="1025"/>
      <w:isLgl w:val="false"/>
      <w:suff w:val="nothing"/>
      <w:lvlText w:val="%1　"/>
      <w:lvlJc w:val="left"/>
      <w:pPr>
        <w:pStyle w:val="91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1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19"/>
        <w:ind w:left="-25" w:firstLine="0"/>
      </w:pPr>
      <w:rPr>
        <w:rFonts w:ascii="Times New Roman" w:hAnsi="Times New Roman" w:eastAsia="黑体"/>
        <w:b/>
        <w:i w:val="0"/>
        <w:sz w:val="28"/>
      </w:rPr>
    </w:lvl>
    <w:lvl w:ilvl="3">
      <w:start w:val="1"/>
      <w:numFmt w:val="decimal"/>
      <w:pStyle w:val="1062"/>
      <w:isLgl w:val="false"/>
      <w:suff w:val="nothing"/>
      <w:lvlText w:val="%1.%2.%3.%4　"/>
      <w:lvlJc w:val="left"/>
      <w:pPr>
        <w:pStyle w:val="91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1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19"/>
        <w:ind w:left="-25" w:firstLine="0"/>
      </w:pPr>
      <w:rPr>
        <w:rFonts w:ascii="Times New Roman" w:hAnsi="Times New Roman" w:eastAsia="宋体"/>
        <w:b/>
        <w:i w:val="0"/>
        <w:sz w:val="28"/>
      </w:rPr>
    </w:lvl>
    <w:lvl w:ilvl="6">
      <w:start w:val="1"/>
      <w:numFmt w:val="lowerLetter"/>
      <w:pStyle w:val="1084"/>
      <w:isLgl w:val="false"/>
      <w:suff w:val="tab"/>
      <w:lvlText w:val="%7) "/>
      <w:lvlJc w:val="left"/>
      <w:pPr>
        <w:pStyle w:val="919"/>
        <w:ind w:left="-125" w:firstLine="400"/>
        <w:tabs>
          <w:tab w:val="num" w:pos="635" w:leader="none"/>
        </w:tabs>
      </w:pPr>
      <w:rPr>
        <w:rFonts w:ascii="Times New Roman" w:hAnsi="Times New Roman" w:eastAsia="宋体"/>
        <w:b/>
        <w:i w:val="0"/>
        <w:color w:val="000000"/>
        <w:sz w:val="28"/>
        <w:u w:val="none"/>
      </w:rPr>
    </w:lvl>
    <w:lvl w:ilvl="7">
      <w:start w:val="1"/>
      <w:numFmt w:val="decimal"/>
      <w:pStyle w:val="1047"/>
      <w:isLgl w:val="false"/>
      <w:suff w:val="tab"/>
      <w:lvlText w:val="%8) "/>
      <w:lvlJc w:val="left"/>
      <w:pPr>
        <w:pStyle w:val="91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
      <w:lvlJc w:val="left"/>
      <w:pPr>
        <w:pStyle w:val="919"/>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pStyle w:val="919"/>
        <w:ind w:left="768" w:hanging="360"/>
        <w:tabs>
          <w:tab w:val="num" w:pos="768" w:leader="none"/>
        </w:tabs>
      </w:pPr>
      <w:rPr>
        <w:rFonts w:hint="eastAsia"/>
      </w:rPr>
    </w:lvl>
    <w:lvl w:ilvl="1">
      <w:start w:val="1"/>
      <w:numFmt w:val="decimal"/>
      <w:pStyle w:val="1065"/>
      <w:isLgl w:val="false"/>
      <w:suff w:val="tab"/>
      <w:lvlText w:val="%2、"/>
      <w:lvlJc w:val="left"/>
      <w:pPr>
        <w:pStyle w:val="919"/>
        <w:ind w:left="1188" w:hanging="360"/>
        <w:tabs>
          <w:tab w:val="num" w:pos="1188" w:leader="none"/>
        </w:tabs>
      </w:pPr>
      <w:rPr>
        <w:rFonts w:hint="eastAsia"/>
      </w:rPr>
    </w:lvl>
    <w:lvl w:ilvl="2">
      <w:start w:val="1"/>
      <w:numFmt w:val="decimal"/>
      <w:isLgl w:val="false"/>
      <w:suff w:val="tab"/>
      <w:lvlText w:val="（%3）"/>
      <w:lvlJc w:val="left"/>
      <w:pPr>
        <w:pStyle w:val="919"/>
        <w:ind w:left="1968" w:hanging="720"/>
        <w:tabs>
          <w:tab w:val="num" w:pos="1968" w:leader="none"/>
        </w:tabs>
      </w:pPr>
      <w:rPr>
        <w:rFonts w:hint="eastAsia"/>
        <w:u w:val="none"/>
      </w:rPr>
    </w:lvl>
    <w:lvl w:ilvl="3">
      <w:start w:val="1"/>
      <w:numFmt w:val="decimal"/>
      <w:isLgl w:val="false"/>
      <w:suff w:val="tab"/>
      <w:lvlText w:val="%4."/>
      <w:lvlJc w:val="left"/>
      <w:pPr>
        <w:pStyle w:val="919"/>
        <w:ind w:left="2088" w:hanging="420"/>
        <w:tabs>
          <w:tab w:val="num" w:pos="2088" w:leader="none"/>
        </w:tabs>
      </w:pPr>
    </w:lvl>
    <w:lvl w:ilvl="4">
      <w:start w:val="1"/>
      <w:numFmt w:val="lowerLetter"/>
      <w:isLgl w:val="false"/>
      <w:suff w:val="tab"/>
      <w:lvlText w:val="%5)"/>
      <w:lvlJc w:val="left"/>
      <w:pPr>
        <w:pStyle w:val="919"/>
        <w:ind w:left="2508" w:hanging="420"/>
        <w:tabs>
          <w:tab w:val="num" w:pos="2508" w:leader="none"/>
        </w:tabs>
      </w:pPr>
    </w:lvl>
    <w:lvl w:ilvl="5">
      <w:start w:val="1"/>
      <w:numFmt w:val="lowerRoman"/>
      <w:isLgl w:val="false"/>
      <w:suff w:val="tab"/>
      <w:lvlText w:val="%6."/>
      <w:lvlJc w:val="right"/>
      <w:pPr>
        <w:pStyle w:val="919"/>
        <w:ind w:left="2928" w:hanging="420"/>
        <w:tabs>
          <w:tab w:val="num" w:pos="2928" w:leader="none"/>
        </w:tabs>
      </w:pPr>
    </w:lvl>
    <w:lvl w:ilvl="6">
      <w:start w:val="1"/>
      <w:numFmt w:val="decimal"/>
      <w:isLgl w:val="false"/>
      <w:suff w:val="tab"/>
      <w:lvlText w:val="%7."/>
      <w:lvlJc w:val="left"/>
      <w:pPr>
        <w:pStyle w:val="919"/>
        <w:ind w:left="3348" w:hanging="420"/>
        <w:tabs>
          <w:tab w:val="num" w:pos="3348" w:leader="none"/>
        </w:tabs>
      </w:pPr>
    </w:lvl>
    <w:lvl w:ilvl="7">
      <w:start w:val="1"/>
      <w:numFmt w:val="lowerLetter"/>
      <w:isLgl w:val="false"/>
      <w:suff w:val="tab"/>
      <w:lvlText w:val="%8)"/>
      <w:lvlJc w:val="left"/>
      <w:pPr>
        <w:pStyle w:val="919"/>
        <w:ind w:left="3768" w:hanging="420"/>
        <w:tabs>
          <w:tab w:val="num" w:pos="3768" w:leader="none"/>
        </w:tabs>
      </w:pPr>
    </w:lvl>
    <w:lvl w:ilvl="8">
      <w:start w:val="1"/>
      <w:numFmt w:val="lowerRoman"/>
      <w:isLgl w:val="false"/>
      <w:suff w:val="tab"/>
      <w:lvlText w:val="%9."/>
      <w:lvlJc w:val="right"/>
      <w:pPr>
        <w:pStyle w:val="919"/>
        <w:ind w:left="4188" w:hanging="420"/>
        <w:tabs>
          <w:tab w:val="num" w:pos="4188" w:leader="none"/>
        </w:tabs>
      </w:pPr>
    </w:lvl>
  </w:abstractNum>
  <w:abstractNum w:abstractNumId="11">
    <w:multiLevelType w:val="hybridMultilevel"/>
    <w:lvl w:ilvl="0">
      <w:start w:val="1"/>
      <w:numFmt w:val="decimal"/>
      <w:isLgl w:val="false"/>
      <w:suff w:val="tab"/>
      <w:lvlText w:val="%1"/>
      <w:lvlJc w:val="left"/>
      <w:pPr>
        <w:pStyle w:val="919"/>
        <w:ind w:left="900" w:hanging="900"/>
        <w:tabs>
          <w:tab w:val="num" w:pos="900" w:leader="none"/>
        </w:tabs>
      </w:pPr>
      <w:rPr>
        <w:rFonts w:hint="eastAsia"/>
      </w:rPr>
    </w:lvl>
    <w:lvl w:ilvl="1">
      <w:start w:val="1"/>
      <w:numFmt w:val="decimal"/>
      <w:isLgl w:val="false"/>
      <w:suff w:val="tab"/>
      <w:lvlText w:val="%1.%2"/>
      <w:lvlJc w:val="left"/>
      <w:pPr>
        <w:pStyle w:val="9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9"/>
        <w:ind w:left="1980" w:hanging="900"/>
        <w:tabs>
          <w:tab w:val="num" w:pos="1980" w:leader="none"/>
        </w:tabs>
      </w:pPr>
      <w:rPr>
        <w:rFonts w:hint="eastAsia"/>
      </w:rPr>
    </w:lvl>
    <w:lvl w:ilvl="3">
      <w:start w:val="1"/>
      <w:numFmt w:val="decimal"/>
      <w:isLgl w:val="false"/>
      <w:suff w:val="tab"/>
      <w:lvlText w:val="%1.%2.%3.%4"/>
      <w:lvlJc w:val="left"/>
      <w:pPr>
        <w:pStyle w:val="919"/>
        <w:ind w:left="900" w:hanging="900"/>
        <w:tabs>
          <w:tab w:val="num" w:pos="900" w:leader="none"/>
        </w:tabs>
      </w:pPr>
      <w:rPr>
        <w:rFonts w:hint="eastAsia"/>
      </w:rPr>
    </w:lvl>
    <w:lvl w:ilvl="4">
      <w:start w:val="1"/>
      <w:numFmt w:val="decimal"/>
      <w:isLgl w:val="false"/>
      <w:suff w:val="tab"/>
      <w:lvlText w:val="%1.%2.%3.%4.%5"/>
      <w:lvlJc w:val="left"/>
      <w:pPr>
        <w:pStyle w:val="919"/>
        <w:ind w:left="900" w:hanging="900"/>
        <w:tabs>
          <w:tab w:val="num" w:pos="900" w:leader="none"/>
        </w:tabs>
      </w:pPr>
      <w:rPr>
        <w:rFonts w:hint="eastAsia"/>
      </w:rPr>
    </w:lvl>
    <w:lvl w:ilvl="5">
      <w:start w:val="1"/>
      <w:numFmt w:val="decimal"/>
      <w:isLgl w:val="false"/>
      <w:suff w:val="tab"/>
      <w:lvlText w:val="%1.%2.%3.%4.%5.%6"/>
      <w:lvlJc w:val="left"/>
      <w:pPr>
        <w:pStyle w:val="919"/>
        <w:ind w:left="900" w:hanging="900"/>
        <w:tabs>
          <w:tab w:val="num" w:pos="900" w:leader="none"/>
        </w:tabs>
      </w:pPr>
      <w:rPr>
        <w:rFonts w:hint="eastAsia"/>
      </w:rPr>
    </w:lvl>
    <w:lvl w:ilvl="6">
      <w:start w:val="1"/>
      <w:numFmt w:val="decimal"/>
      <w:isLgl w:val="false"/>
      <w:suff w:val="tab"/>
      <w:lvlText w:val="%1.%2.%3.%4.%5.%6.%7"/>
      <w:lvlJc w:val="left"/>
      <w:pPr>
        <w:pStyle w:val="919"/>
        <w:ind w:left="900" w:hanging="900"/>
        <w:tabs>
          <w:tab w:val="num" w:pos="900" w:leader="none"/>
        </w:tabs>
      </w:pPr>
      <w:rPr>
        <w:rFonts w:hint="eastAsia"/>
      </w:rPr>
    </w:lvl>
    <w:lvl w:ilvl="7">
      <w:start w:val="1"/>
      <w:numFmt w:val="decimal"/>
      <w:isLgl w:val="false"/>
      <w:suff w:val="tab"/>
      <w:lvlText w:val="%1.%2.%3.%4.%5.%6.%7.%8"/>
      <w:lvlJc w:val="left"/>
      <w:pPr>
        <w:pStyle w:val="919"/>
        <w:ind w:left="900" w:hanging="900"/>
        <w:tabs>
          <w:tab w:val="num" w:pos="900" w:leader="none"/>
        </w:tabs>
      </w:pPr>
      <w:rPr>
        <w:rFonts w:hint="eastAsia"/>
      </w:rPr>
    </w:lvl>
    <w:lvl w:ilvl="8">
      <w:start w:val="1"/>
      <w:numFmt w:val="decimal"/>
      <w:isLgl w:val="false"/>
      <w:suff w:val="tab"/>
      <w:lvlText w:val="%1.%2.%3.%4.%5.%6.%7.%8.%9"/>
      <w:lvlJc w:val="left"/>
      <w:pPr>
        <w:pStyle w:val="919"/>
        <w:ind w:left="900" w:hanging="900"/>
        <w:tabs>
          <w:tab w:val="num" w:pos="900" w:leader="none"/>
        </w:tabs>
      </w:pPr>
      <w:rPr>
        <w:rFonts w:hint="eastAsia"/>
      </w:rPr>
    </w:lvl>
  </w:abstractNum>
  <w:abstractNum w:abstractNumId="12">
    <w:multiLevelType w:val="hybridMultilevel"/>
    <w:lvl w:ilvl="0">
      <w:start w:val="1"/>
      <w:numFmt w:val="decimal"/>
      <w:pStyle w:val="1033"/>
      <w:isLgl w:val="false"/>
      <w:suff w:val="tab"/>
      <w:lvlText w:val="%1)"/>
      <w:lvlJc w:val="left"/>
      <w:pPr>
        <w:pStyle w:val="919"/>
        <w:ind w:left="420" w:hanging="420"/>
      </w:pPr>
    </w:lvl>
    <w:lvl w:ilvl="1">
      <w:start w:val="1"/>
      <w:numFmt w:val="lowerLetter"/>
      <w:isLgl w:val="false"/>
      <w:suff w:val="tab"/>
      <w:lvlText w:val="%2)"/>
      <w:lvlJc w:val="left"/>
      <w:pPr>
        <w:pStyle w:val="919"/>
        <w:ind w:left="840" w:hanging="420"/>
      </w:pPr>
    </w:lvl>
    <w:lvl w:ilvl="2">
      <w:start w:val="1"/>
      <w:numFmt w:val="lowerRoman"/>
      <w:isLgl w:val="false"/>
      <w:suff w:val="tab"/>
      <w:lvlText w:val="%3."/>
      <w:lvlJc w:val="right"/>
      <w:pPr>
        <w:pStyle w:val="919"/>
        <w:ind w:left="1260" w:hanging="420"/>
      </w:pPr>
    </w:lvl>
    <w:lvl w:ilvl="3">
      <w:start w:val="1"/>
      <w:numFmt w:val="decimal"/>
      <w:isLgl w:val="false"/>
      <w:suff w:val="tab"/>
      <w:lvlText w:val="%4."/>
      <w:lvlJc w:val="left"/>
      <w:pPr>
        <w:pStyle w:val="919"/>
        <w:ind w:left="1680" w:hanging="420"/>
      </w:pPr>
    </w:lvl>
    <w:lvl w:ilvl="4">
      <w:start w:val="1"/>
      <w:numFmt w:val="lowerLetter"/>
      <w:isLgl w:val="false"/>
      <w:suff w:val="tab"/>
      <w:lvlText w:val="%5)"/>
      <w:lvlJc w:val="left"/>
      <w:pPr>
        <w:pStyle w:val="919"/>
        <w:ind w:left="2100" w:hanging="420"/>
      </w:pPr>
    </w:lvl>
    <w:lvl w:ilvl="5">
      <w:start w:val="1"/>
      <w:numFmt w:val="lowerRoman"/>
      <w:isLgl w:val="false"/>
      <w:suff w:val="tab"/>
      <w:lvlText w:val="%6."/>
      <w:lvlJc w:val="right"/>
      <w:pPr>
        <w:pStyle w:val="919"/>
        <w:ind w:left="2520" w:hanging="420"/>
      </w:pPr>
    </w:lvl>
    <w:lvl w:ilvl="6">
      <w:start w:val="1"/>
      <w:numFmt w:val="decimal"/>
      <w:isLgl w:val="false"/>
      <w:suff w:val="tab"/>
      <w:lvlText w:val="%7."/>
      <w:lvlJc w:val="left"/>
      <w:pPr>
        <w:pStyle w:val="919"/>
        <w:ind w:left="2940" w:hanging="420"/>
      </w:pPr>
    </w:lvl>
    <w:lvl w:ilvl="7">
      <w:start w:val="1"/>
      <w:numFmt w:val="lowerLetter"/>
      <w:isLgl w:val="false"/>
      <w:suff w:val="tab"/>
      <w:lvlText w:val="%8)"/>
      <w:lvlJc w:val="left"/>
      <w:pPr>
        <w:pStyle w:val="919"/>
        <w:ind w:left="3360" w:hanging="420"/>
      </w:pPr>
    </w:lvl>
    <w:lvl w:ilvl="8">
      <w:start w:val="1"/>
      <w:numFmt w:val="lowerRoman"/>
      <w:isLgl w:val="false"/>
      <w:suff w:val="tab"/>
      <w:lvlText w:val="%9."/>
      <w:lvlJc w:val="right"/>
      <w:pPr>
        <w:pStyle w:val="919"/>
        <w:ind w:left="3780" w:hanging="420"/>
      </w:pPr>
    </w:lvl>
  </w:abstractNum>
  <w:abstractNum w:abstractNumId="13">
    <w:multiLevelType w:val="hybridMultilevel"/>
    <w:lvl w:ilvl="0">
      <w:start w:val="1"/>
      <w:numFmt w:val="decimal"/>
      <w:pStyle w:val="1131"/>
      <w:isLgl w:val="false"/>
      <w:suff w:val="tab"/>
      <w:lvlText w:val="%1"/>
      <w:lvlJc w:val="left"/>
      <w:pPr>
        <w:pStyle w:val="919"/>
        <w:ind w:left="680" w:hanging="680"/>
      </w:pPr>
      <w:rPr>
        <w:rFonts w:hint="eastAsia" w:ascii="宋体" w:hAnsi="宋体" w:eastAsia="宋体"/>
      </w:rPr>
    </w:lvl>
    <w:lvl w:ilvl="1">
      <w:start w:val="1"/>
      <w:numFmt w:val="decimal"/>
      <w:pStyle w:val="1132"/>
      <w:isLgl w:val="false"/>
      <w:suff w:val="tab"/>
      <w:lvlText w:val="%1.%2"/>
      <w:lvlJc w:val="left"/>
      <w:pPr>
        <w:pStyle w:val="919"/>
        <w:ind w:left="851" w:hanging="851"/>
      </w:pPr>
      <w:rPr>
        <w:rFonts w:hint="eastAsia" w:ascii="宋体" w:hAnsi="宋体" w:eastAsia="宋体"/>
        <w:color w:val="000000"/>
      </w:rPr>
    </w:lvl>
    <w:lvl w:ilvl="2">
      <w:start w:val="1"/>
      <w:numFmt w:val="decimal"/>
      <w:pStyle w:val="1133"/>
      <w:isLgl w:val="false"/>
      <w:suff w:val="tab"/>
      <w:lvlText w:val="%1.%2.%3"/>
      <w:lvlJc w:val="left"/>
      <w:pPr>
        <w:pStyle w:val="919"/>
        <w:ind w:left="851" w:hanging="851"/>
      </w:pPr>
      <w:rPr>
        <w:rFonts w:hint="eastAsia"/>
      </w:rPr>
    </w:lvl>
    <w:lvl w:ilvl="3">
      <w:start w:val="1"/>
      <w:numFmt w:val="decimal"/>
      <w:isLgl w:val="false"/>
      <w:suff w:val="tab"/>
      <w:lvlText w:val="%1.%2.%3.%4"/>
      <w:lvlJc w:val="left"/>
      <w:pPr>
        <w:pStyle w:val="919"/>
        <w:ind w:left="680" w:hanging="680"/>
      </w:pPr>
      <w:rPr>
        <w:rFonts w:hint="eastAsia"/>
      </w:rPr>
    </w:lvl>
    <w:lvl w:ilvl="4">
      <w:start w:val="1"/>
      <w:numFmt w:val="decimal"/>
      <w:isLgl w:val="false"/>
      <w:suff w:val="tab"/>
      <w:lvlText w:val="%1.%2.%3.%4.%5"/>
      <w:lvlJc w:val="left"/>
      <w:pPr>
        <w:pStyle w:val="919"/>
        <w:ind w:left="680" w:hanging="680"/>
      </w:pPr>
      <w:rPr>
        <w:rFonts w:hint="eastAsia"/>
      </w:rPr>
    </w:lvl>
    <w:lvl w:ilvl="5">
      <w:start w:val="1"/>
      <w:numFmt w:val="decimal"/>
      <w:isLgl w:val="false"/>
      <w:suff w:val="tab"/>
      <w:lvlText w:val="%1.%2.%3.%4.%5.%6"/>
      <w:lvlJc w:val="left"/>
      <w:pPr>
        <w:pStyle w:val="919"/>
        <w:ind w:left="680" w:hanging="680"/>
      </w:pPr>
      <w:rPr>
        <w:rFonts w:hint="eastAsia"/>
      </w:rPr>
    </w:lvl>
    <w:lvl w:ilvl="6">
      <w:start w:val="1"/>
      <w:numFmt w:val="decimal"/>
      <w:isLgl w:val="false"/>
      <w:suff w:val="tab"/>
      <w:lvlText w:val="%1.%2.%3.%4.%5.%6.%7"/>
      <w:lvlJc w:val="left"/>
      <w:pPr>
        <w:pStyle w:val="919"/>
        <w:ind w:left="680" w:hanging="680"/>
      </w:pPr>
      <w:rPr>
        <w:rFonts w:hint="eastAsia"/>
      </w:rPr>
    </w:lvl>
    <w:lvl w:ilvl="7">
      <w:start w:val="1"/>
      <w:numFmt w:val="decimal"/>
      <w:isLgl w:val="false"/>
      <w:suff w:val="tab"/>
      <w:lvlText w:val="%1.%2.%3.%4.%5.%6.%7.%8"/>
      <w:lvlJc w:val="left"/>
      <w:pPr>
        <w:pStyle w:val="919"/>
        <w:ind w:left="680" w:hanging="680"/>
      </w:pPr>
      <w:rPr>
        <w:rFonts w:hint="eastAsia"/>
      </w:rPr>
    </w:lvl>
    <w:lvl w:ilvl="8">
      <w:start w:val="1"/>
      <w:numFmt w:val="decimal"/>
      <w:isLgl w:val="false"/>
      <w:suff w:val="tab"/>
      <w:lvlText w:val="%1.%2.%3.%4.%5.%6.%7.%8.%9"/>
      <w:lvlJc w:val="left"/>
      <w:pPr>
        <w:pStyle w:val="919"/>
        <w:ind w:left="680" w:hanging="680"/>
      </w:pPr>
      <w:rPr>
        <w:rFonts w:hint="eastAsia"/>
      </w:rPr>
    </w:lvl>
  </w:abstractNum>
  <w:abstractNum w:abstractNumId="14">
    <w:multiLevelType w:val="hybridMultilevel"/>
    <w:lvl w:ilvl="0">
      <w:start w:val="1"/>
      <w:numFmt w:val="decimal"/>
      <w:isLgl w:val="false"/>
      <w:suff w:val="tab"/>
      <w:lvlText w:val="%1"/>
      <w:lvlJc w:val="left"/>
      <w:pPr>
        <w:pStyle w:val="919"/>
        <w:ind w:left="900" w:hanging="900"/>
        <w:tabs>
          <w:tab w:val="num" w:pos="900" w:leader="none"/>
        </w:tabs>
      </w:pPr>
      <w:rPr>
        <w:rFonts w:hint="eastAsia"/>
      </w:rPr>
    </w:lvl>
    <w:lvl w:ilvl="1">
      <w:start w:val="1"/>
      <w:numFmt w:val="decimal"/>
      <w:isLgl w:val="false"/>
      <w:suff w:val="tab"/>
      <w:lvlText w:val="%1.%2"/>
      <w:lvlJc w:val="left"/>
      <w:pPr>
        <w:pStyle w:val="9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9"/>
        <w:ind w:left="1980" w:hanging="900"/>
        <w:tabs>
          <w:tab w:val="num" w:pos="1980" w:leader="none"/>
        </w:tabs>
      </w:pPr>
      <w:rPr>
        <w:rFonts w:hint="eastAsia"/>
      </w:rPr>
    </w:lvl>
    <w:lvl w:ilvl="3">
      <w:start w:val="1"/>
      <w:numFmt w:val="decimal"/>
      <w:isLgl w:val="false"/>
      <w:suff w:val="tab"/>
      <w:lvlText w:val="%1.%2.%3.%4"/>
      <w:lvlJc w:val="left"/>
      <w:pPr>
        <w:pStyle w:val="919"/>
        <w:ind w:left="900" w:hanging="900"/>
        <w:tabs>
          <w:tab w:val="num" w:pos="900" w:leader="none"/>
        </w:tabs>
      </w:pPr>
      <w:rPr>
        <w:rFonts w:hint="eastAsia"/>
      </w:rPr>
    </w:lvl>
    <w:lvl w:ilvl="4">
      <w:start w:val="1"/>
      <w:numFmt w:val="decimal"/>
      <w:isLgl w:val="false"/>
      <w:suff w:val="tab"/>
      <w:lvlText w:val="%1.%2.%3.%4.%5"/>
      <w:lvlJc w:val="left"/>
      <w:pPr>
        <w:pStyle w:val="919"/>
        <w:ind w:left="900" w:hanging="900"/>
        <w:tabs>
          <w:tab w:val="num" w:pos="900" w:leader="none"/>
        </w:tabs>
      </w:pPr>
      <w:rPr>
        <w:rFonts w:hint="eastAsia"/>
      </w:rPr>
    </w:lvl>
    <w:lvl w:ilvl="5">
      <w:start w:val="1"/>
      <w:numFmt w:val="decimal"/>
      <w:isLgl w:val="false"/>
      <w:suff w:val="tab"/>
      <w:lvlText w:val="%1.%2.%3.%4.%5.%6"/>
      <w:lvlJc w:val="left"/>
      <w:pPr>
        <w:pStyle w:val="919"/>
        <w:ind w:left="900" w:hanging="900"/>
        <w:tabs>
          <w:tab w:val="num" w:pos="900" w:leader="none"/>
        </w:tabs>
      </w:pPr>
      <w:rPr>
        <w:rFonts w:hint="eastAsia"/>
      </w:rPr>
    </w:lvl>
    <w:lvl w:ilvl="6">
      <w:start w:val="1"/>
      <w:numFmt w:val="decimal"/>
      <w:isLgl w:val="false"/>
      <w:suff w:val="tab"/>
      <w:lvlText w:val="%1.%2.%3.%4.%5.%6.%7"/>
      <w:lvlJc w:val="left"/>
      <w:pPr>
        <w:pStyle w:val="919"/>
        <w:ind w:left="900" w:hanging="900"/>
        <w:tabs>
          <w:tab w:val="num" w:pos="900" w:leader="none"/>
        </w:tabs>
      </w:pPr>
      <w:rPr>
        <w:rFonts w:hint="eastAsia"/>
      </w:rPr>
    </w:lvl>
    <w:lvl w:ilvl="7">
      <w:start w:val="1"/>
      <w:numFmt w:val="decimal"/>
      <w:isLgl w:val="false"/>
      <w:suff w:val="tab"/>
      <w:lvlText w:val="%1.%2.%3.%4.%5.%6.%7.%8"/>
      <w:lvlJc w:val="left"/>
      <w:pPr>
        <w:pStyle w:val="919"/>
        <w:ind w:left="900" w:hanging="900"/>
        <w:tabs>
          <w:tab w:val="num" w:pos="900" w:leader="none"/>
        </w:tabs>
      </w:pPr>
      <w:rPr>
        <w:rFonts w:hint="eastAsia"/>
      </w:rPr>
    </w:lvl>
    <w:lvl w:ilvl="8">
      <w:start w:val="1"/>
      <w:numFmt w:val="decimal"/>
      <w:isLgl w:val="false"/>
      <w:suff w:val="tab"/>
      <w:lvlText w:val="%1.%2.%3.%4.%5.%6.%7.%8.%9"/>
      <w:lvlJc w:val="left"/>
      <w:pPr>
        <w:pStyle w:val="919"/>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919"/>
        <w:ind w:left="900" w:hanging="900"/>
        <w:tabs>
          <w:tab w:val="num" w:pos="900" w:leader="none"/>
        </w:tabs>
      </w:pPr>
      <w:rPr>
        <w:rFonts w:hint="eastAsia"/>
      </w:rPr>
    </w:lvl>
    <w:lvl w:ilvl="1">
      <w:start w:val="1"/>
      <w:numFmt w:val="decimal"/>
      <w:isLgl w:val="false"/>
      <w:suff w:val="tab"/>
      <w:lvlText w:val="%1.%2"/>
      <w:lvlJc w:val="left"/>
      <w:pPr>
        <w:pStyle w:val="9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9"/>
        <w:ind w:left="1980" w:hanging="900"/>
        <w:tabs>
          <w:tab w:val="num" w:pos="1980" w:leader="none"/>
        </w:tabs>
      </w:pPr>
      <w:rPr>
        <w:rFonts w:hint="eastAsia"/>
      </w:rPr>
    </w:lvl>
    <w:lvl w:ilvl="3">
      <w:start w:val="1"/>
      <w:numFmt w:val="decimal"/>
      <w:isLgl w:val="false"/>
      <w:suff w:val="tab"/>
      <w:lvlText w:val="%1.%2.%3.%4"/>
      <w:lvlJc w:val="left"/>
      <w:pPr>
        <w:pStyle w:val="919"/>
        <w:ind w:left="900" w:hanging="900"/>
        <w:tabs>
          <w:tab w:val="num" w:pos="900" w:leader="none"/>
        </w:tabs>
      </w:pPr>
      <w:rPr>
        <w:rFonts w:hint="eastAsia"/>
      </w:rPr>
    </w:lvl>
    <w:lvl w:ilvl="4">
      <w:start w:val="1"/>
      <w:numFmt w:val="decimal"/>
      <w:isLgl w:val="false"/>
      <w:suff w:val="tab"/>
      <w:lvlText w:val="%1.%2.%3.%4.%5"/>
      <w:lvlJc w:val="left"/>
      <w:pPr>
        <w:pStyle w:val="919"/>
        <w:ind w:left="900" w:hanging="900"/>
        <w:tabs>
          <w:tab w:val="num" w:pos="900" w:leader="none"/>
        </w:tabs>
      </w:pPr>
      <w:rPr>
        <w:rFonts w:hint="eastAsia"/>
      </w:rPr>
    </w:lvl>
    <w:lvl w:ilvl="5">
      <w:start w:val="1"/>
      <w:numFmt w:val="decimal"/>
      <w:isLgl w:val="false"/>
      <w:suff w:val="tab"/>
      <w:lvlText w:val="%1.%2.%3.%4.%5.%6"/>
      <w:lvlJc w:val="left"/>
      <w:pPr>
        <w:pStyle w:val="919"/>
        <w:ind w:left="900" w:hanging="900"/>
        <w:tabs>
          <w:tab w:val="num" w:pos="900" w:leader="none"/>
        </w:tabs>
      </w:pPr>
      <w:rPr>
        <w:rFonts w:hint="eastAsia"/>
      </w:rPr>
    </w:lvl>
    <w:lvl w:ilvl="6">
      <w:start w:val="1"/>
      <w:numFmt w:val="decimal"/>
      <w:isLgl w:val="false"/>
      <w:suff w:val="tab"/>
      <w:lvlText w:val="%1.%2.%3.%4.%5.%6.%7"/>
      <w:lvlJc w:val="left"/>
      <w:pPr>
        <w:pStyle w:val="919"/>
        <w:ind w:left="900" w:hanging="900"/>
        <w:tabs>
          <w:tab w:val="num" w:pos="900" w:leader="none"/>
        </w:tabs>
      </w:pPr>
      <w:rPr>
        <w:rFonts w:hint="eastAsia"/>
      </w:rPr>
    </w:lvl>
    <w:lvl w:ilvl="7">
      <w:start w:val="1"/>
      <w:numFmt w:val="decimal"/>
      <w:isLgl w:val="false"/>
      <w:suff w:val="tab"/>
      <w:lvlText w:val="%1.%2.%3.%4.%5.%6.%7.%8"/>
      <w:lvlJc w:val="left"/>
      <w:pPr>
        <w:pStyle w:val="919"/>
        <w:ind w:left="900" w:hanging="900"/>
        <w:tabs>
          <w:tab w:val="num" w:pos="900" w:leader="none"/>
        </w:tabs>
      </w:pPr>
      <w:rPr>
        <w:rFonts w:hint="eastAsia"/>
      </w:rPr>
    </w:lvl>
    <w:lvl w:ilvl="8">
      <w:start w:val="1"/>
      <w:numFmt w:val="decimal"/>
      <w:isLgl w:val="false"/>
      <w:suff w:val="tab"/>
      <w:lvlText w:val="%1.%2.%3.%4.%5.%6.%7.%8.%9"/>
      <w:lvlJc w:val="left"/>
      <w:pPr>
        <w:pStyle w:val="919"/>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919"/>
        <w:ind w:left="900" w:hanging="900"/>
        <w:tabs>
          <w:tab w:val="num" w:pos="900" w:leader="none"/>
        </w:tabs>
      </w:pPr>
      <w:rPr>
        <w:rFonts w:hint="eastAsia"/>
      </w:rPr>
    </w:lvl>
    <w:lvl w:ilvl="1">
      <w:start w:val="1"/>
      <w:numFmt w:val="decimal"/>
      <w:isLgl w:val="false"/>
      <w:suff w:val="tab"/>
      <w:lvlText w:val="%1.%2"/>
      <w:lvlJc w:val="left"/>
      <w:pPr>
        <w:pStyle w:val="9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9"/>
        <w:ind w:left="1980" w:hanging="900"/>
        <w:tabs>
          <w:tab w:val="num" w:pos="1980" w:leader="none"/>
        </w:tabs>
      </w:pPr>
      <w:rPr>
        <w:rFonts w:hint="eastAsia"/>
      </w:rPr>
    </w:lvl>
    <w:lvl w:ilvl="3">
      <w:start w:val="1"/>
      <w:numFmt w:val="decimal"/>
      <w:isLgl w:val="false"/>
      <w:suff w:val="tab"/>
      <w:lvlText w:val="%1.%2.%3.%4"/>
      <w:lvlJc w:val="left"/>
      <w:pPr>
        <w:pStyle w:val="919"/>
        <w:ind w:left="900" w:hanging="900"/>
        <w:tabs>
          <w:tab w:val="num" w:pos="900" w:leader="none"/>
        </w:tabs>
      </w:pPr>
      <w:rPr>
        <w:rFonts w:hint="eastAsia"/>
      </w:rPr>
    </w:lvl>
    <w:lvl w:ilvl="4">
      <w:start w:val="1"/>
      <w:numFmt w:val="decimal"/>
      <w:isLgl w:val="false"/>
      <w:suff w:val="tab"/>
      <w:lvlText w:val="%1.%2.%3.%4.%5"/>
      <w:lvlJc w:val="left"/>
      <w:pPr>
        <w:pStyle w:val="919"/>
        <w:ind w:left="900" w:hanging="900"/>
        <w:tabs>
          <w:tab w:val="num" w:pos="900" w:leader="none"/>
        </w:tabs>
      </w:pPr>
      <w:rPr>
        <w:rFonts w:hint="eastAsia"/>
      </w:rPr>
    </w:lvl>
    <w:lvl w:ilvl="5">
      <w:start w:val="1"/>
      <w:numFmt w:val="decimal"/>
      <w:isLgl w:val="false"/>
      <w:suff w:val="tab"/>
      <w:lvlText w:val="%1.%2.%3.%4.%5.%6"/>
      <w:lvlJc w:val="left"/>
      <w:pPr>
        <w:pStyle w:val="919"/>
        <w:ind w:left="900" w:hanging="900"/>
        <w:tabs>
          <w:tab w:val="num" w:pos="900" w:leader="none"/>
        </w:tabs>
      </w:pPr>
      <w:rPr>
        <w:rFonts w:hint="eastAsia"/>
      </w:rPr>
    </w:lvl>
    <w:lvl w:ilvl="6">
      <w:start w:val="1"/>
      <w:numFmt w:val="decimal"/>
      <w:isLgl w:val="false"/>
      <w:suff w:val="tab"/>
      <w:lvlText w:val="%1.%2.%3.%4.%5.%6.%7"/>
      <w:lvlJc w:val="left"/>
      <w:pPr>
        <w:pStyle w:val="919"/>
        <w:ind w:left="900" w:hanging="900"/>
        <w:tabs>
          <w:tab w:val="num" w:pos="900" w:leader="none"/>
        </w:tabs>
      </w:pPr>
      <w:rPr>
        <w:rFonts w:hint="eastAsia"/>
      </w:rPr>
    </w:lvl>
    <w:lvl w:ilvl="7">
      <w:start w:val="1"/>
      <w:numFmt w:val="decimal"/>
      <w:isLgl w:val="false"/>
      <w:suff w:val="tab"/>
      <w:lvlText w:val="%1.%2.%3.%4.%5.%6.%7.%8"/>
      <w:lvlJc w:val="left"/>
      <w:pPr>
        <w:pStyle w:val="919"/>
        <w:ind w:left="900" w:hanging="900"/>
        <w:tabs>
          <w:tab w:val="num" w:pos="900" w:leader="none"/>
        </w:tabs>
      </w:pPr>
      <w:rPr>
        <w:rFonts w:hint="eastAsia"/>
      </w:rPr>
    </w:lvl>
    <w:lvl w:ilvl="8">
      <w:start w:val="1"/>
      <w:numFmt w:val="decimal"/>
      <w:isLgl w:val="false"/>
      <w:suff w:val="tab"/>
      <w:lvlText w:val="%1.%2.%3.%4.%5.%6.%7.%8.%9"/>
      <w:lvlJc w:val="left"/>
      <w:pPr>
        <w:pStyle w:val="919"/>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919"/>
        <w:ind w:left="900" w:hanging="900"/>
        <w:tabs>
          <w:tab w:val="num" w:pos="900" w:leader="none"/>
        </w:tabs>
      </w:pPr>
      <w:rPr>
        <w:rFonts w:hint="eastAsia"/>
      </w:rPr>
    </w:lvl>
    <w:lvl w:ilvl="1">
      <w:start w:val="1"/>
      <w:numFmt w:val="decimal"/>
      <w:isLgl w:val="false"/>
      <w:suff w:val="tab"/>
      <w:lvlText w:val="%1.%2"/>
      <w:lvlJc w:val="left"/>
      <w:pPr>
        <w:pStyle w:val="9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9"/>
        <w:ind w:left="1980" w:hanging="900"/>
        <w:tabs>
          <w:tab w:val="num" w:pos="1980" w:leader="none"/>
        </w:tabs>
      </w:pPr>
      <w:rPr>
        <w:rFonts w:hint="eastAsia"/>
      </w:rPr>
    </w:lvl>
    <w:lvl w:ilvl="3">
      <w:start w:val="1"/>
      <w:numFmt w:val="decimal"/>
      <w:isLgl w:val="false"/>
      <w:suff w:val="tab"/>
      <w:lvlText w:val="%1.%2.%3.%4"/>
      <w:lvlJc w:val="left"/>
      <w:pPr>
        <w:pStyle w:val="919"/>
        <w:ind w:left="900" w:hanging="900"/>
        <w:tabs>
          <w:tab w:val="num" w:pos="900" w:leader="none"/>
        </w:tabs>
      </w:pPr>
      <w:rPr>
        <w:rFonts w:hint="eastAsia"/>
      </w:rPr>
    </w:lvl>
    <w:lvl w:ilvl="4">
      <w:start w:val="1"/>
      <w:numFmt w:val="decimal"/>
      <w:isLgl w:val="false"/>
      <w:suff w:val="tab"/>
      <w:lvlText w:val="%1.%2.%3.%4.%5"/>
      <w:lvlJc w:val="left"/>
      <w:pPr>
        <w:pStyle w:val="919"/>
        <w:ind w:left="900" w:hanging="900"/>
        <w:tabs>
          <w:tab w:val="num" w:pos="900" w:leader="none"/>
        </w:tabs>
      </w:pPr>
      <w:rPr>
        <w:rFonts w:hint="eastAsia"/>
      </w:rPr>
    </w:lvl>
    <w:lvl w:ilvl="5">
      <w:start w:val="1"/>
      <w:numFmt w:val="decimal"/>
      <w:isLgl w:val="false"/>
      <w:suff w:val="tab"/>
      <w:lvlText w:val="%1.%2.%3.%4.%5.%6"/>
      <w:lvlJc w:val="left"/>
      <w:pPr>
        <w:pStyle w:val="919"/>
        <w:ind w:left="900" w:hanging="900"/>
        <w:tabs>
          <w:tab w:val="num" w:pos="900" w:leader="none"/>
        </w:tabs>
      </w:pPr>
      <w:rPr>
        <w:rFonts w:hint="eastAsia"/>
      </w:rPr>
    </w:lvl>
    <w:lvl w:ilvl="6">
      <w:start w:val="1"/>
      <w:numFmt w:val="decimal"/>
      <w:isLgl w:val="false"/>
      <w:suff w:val="tab"/>
      <w:lvlText w:val="%1.%2.%3.%4.%5.%6.%7"/>
      <w:lvlJc w:val="left"/>
      <w:pPr>
        <w:pStyle w:val="919"/>
        <w:ind w:left="900" w:hanging="900"/>
        <w:tabs>
          <w:tab w:val="num" w:pos="900" w:leader="none"/>
        </w:tabs>
      </w:pPr>
      <w:rPr>
        <w:rFonts w:hint="eastAsia"/>
      </w:rPr>
    </w:lvl>
    <w:lvl w:ilvl="7">
      <w:start w:val="1"/>
      <w:numFmt w:val="decimal"/>
      <w:isLgl w:val="false"/>
      <w:suff w:val="tab"/>
      <w:lvlText w:val="%1.%2.%3.%4.%5.%6.%7.%8"/>
      <w:lvlJc w:val="left"/>
      <w:pPr>
        <w:pStyle w:val="919"/>
        <w:ind w:left="900" w:hanging="900"/>
        <w:tabs>
          <w:tab w:val="num" w:pos="900" w:leader="none"/>
        </w:tabs>
      </w:pPr>
      <w:rPr>
        <w:rFonts w:hint="eastAsia"/>
      </w:rPr>
    </w:lvl>
    <w:lvl w:ilvl="8">
      <w:start w:val="1"/>
      <w:numFmt w:val="decimal"/>
      <w:isLgl w:val="false"/>
      <w:suff w:val="tab"/>
      <w:lvlText w:val="%1.%2.%3.%4.%5.%6.%7.%8.%9"/>
      <w:lvlJc w:val="left"/>
      <w:pPr>
        <w:pStyle w:val="919"/>
        <w:ind w:left="900" w:hanging="900"/>
        <w:tabs>
          <w:tab w:val="num" w:pos="900" w:leader="none"/>
        </w:tabs>
      </w:pPr>
      <w:rPr>
        <w:rFonts w:hint="eastAsia"/>
      </w:rPr>
    </w:lvl>
  </w:abstractNum>
  <w:abstractNum w:abstractNumId="18">
    <w:multiLevelType w:val="hybridMultilevel"/>
    <w:lvl w:ilvl="0">
      <w:start w:val="1"/>
      <w:numFmt w:val="decimalEnclosedParen"/>
      <w:isLgl w:val="false"/>
      <w:suff w:val="tab"/>
      <w:lvlText w:val="%1"/>
      <w:lvlJc w:val="left"/>
      <w:pPr>
        <w:pStyle w:val="919"/>
        <w:ind w:left="780" w:hanging="360"/>
        <w:tabs>
          <w:tab w:val="num" w:pos="780" w:leader="none"/>
        </w:tabs>
      </w:pPr>
      <w:rPr>
        <w:rFonts w:ascii="Arial" w:hAnsi="Arial" w:eastAsia="宋体" w:cs="Arial"/>
      </w:rPr>
    </w:lvl>
    <w:lvl w:ilvl="1">
      <w:start w:val="1"/>
      <w:numFmt w:val="lowerLetter"/>
      <w:isLgl w:val="false"/>
      <w:suff w:val="tab"/>
      <w:lvlText w:val="%2)"/>
      <w:lvlJc w:val="left"/>
      <w:pPr>
        <w:pStyle w:val="919"/>
        <w:ind w:left="-30" w:hanging="420"/>
        <w:tabs>
          <w:tab w:val="num" w:pos="-30" w:leader="none"/>
        </w:tabs>
      </w:pPr>
      <w:rPr>
        <w:rFonts w:cs="Times New Roman"/>
      </w:rPr>
    </w:lvl>
    <w:lvl w:ilvl="2">
      <w:start w:val="1"/>
      <w:numFmt w:val="lowerRoman"/>
      <w:isLgl w:val="false"/>
      <w:suff w:val="tab"/>
      <w:lvlText w:val="%3."/>
      <w:lvlJc w:val="right"/>
      <w:pPr>
        <w:pStyle w:val="919"/>
        <w:ind w:left="390" w:hanging="420"/>
        <w:tabs>
          <w:tab w:val="num" w:pos="390" w:leader="none"/>
        </w:tabs>
      </w:pPr>
      <w:rPr>
        <w:rFonts w:cs="Times New Roman"/>
      </w:rPr>
    </w:lvl>
    <w:lvl w:ilvl="3">
      <w:start w:val="1"/>
      <w:numFmt w:val="decimal"/>
      <w:isLgl w:val="false"/>
      <w:suff w:val="tab"/>
      <w:lvlText w:val="%4."/>
      <w:lvlJc w:val="left"/>
      <w:pPr>
        <w:pStyle w:val="919"/>
        <w:ind w:left="810" w:hanging="420"/>
        <w:tabs>
          <w:tab w:val="num" w:pos="810" w:leader="none"/>
        </w:tabs>
      </w:pPr>
      <w:rPr>
        <w:rFonts w:cs="Times New Roman"/>
      </w:rPr>
    </w:lvl>
    <w:lvl w:ilvl="4">
      <w:start w:val="1"/>
      <w:numFmt w:val="lowerLetter"/>
      <w:isLgl w:val="false"/>
      <w:suff w:val="tab"/>
      <w:lvlText w:val="%5)"/>
      <w:lvlJc w:val="left"/>
      <w:pPr>
        <w:pStyle w:val="919"/>
        <w:ind w:left="1230" w:hanging="420"/>
        <w:tabs>
          <w:tab w:val="num" w:pos="1230" w:leader="none"/>
        </w:tabs>
      </w:pPr>
      <w:rPr>
        <w:rFonts w:cs="Times New Roman"/>
      </w:rPr>
    </w:lvl>
    <w:lvl w:ilvl="5">
      <w:start w:val="1"/>
      <w:numFmt w:val="lowerRoman"/>
      <w:isLgl w:val="false"/>
      <w:suff w:val="tab"/>
      <w:lvlText w:val="%6."/>
      <w:lvlJc w:val="right"/>
      <w:pPr>
        <w:pStyle w:val="919"/>
        <w:ind w:left="1650" w:hanging="420"/>
        <w:tabs>
          <w:tab w:val="num" w:pos="1650" w:leader="none"/>
        </w:tabs>
      </w:pPr>
      <w:rPr>
        <w:rFonts w:cs="Times New Roman"/>
      </w:rPr>
    </w:lvl>
    <w:lvl w:ilvl="6">
      <w:start w:val="1"/>
      <w:numFmt w:val="decimal"/>
      <w:isLgl w:val="false"/>
      <w:suff w:val="tab"/>
      <w:lvlText w:val="%7."/>
      <w:lvlJc w:val="left"/>
      <w:pPr>
        <w:pStyle w:val="919"/>
        <w:ind w:left="2070" w:hanging="420"/>
        <w:tabs>
          <w:tab w:val="num" w:pos="2070" w:leader="none"/>
        </w:tabs>
      </w:pPr>
      <w:rPr>
        <w:rFonts w:cs="Times New Roman"/>
      </w:rPr>
    </w:lvl>
    <w:lvl w:ilvl="7">
      <w:start w:val="1"/>
      <w:numFmt w:val="lowerLetter"/>
      <w:isLgl w:val="false"/>
      <w:suff w:val="tab"/>
      <w:lvlText w:val="%8)"/>
      <w:lvlJc w:val="left"/>
      <w:pPr>
        <w:pStyle w:val="919"/>
        <w:ind w:left="2490" w:hanging="420"/>
        <w:tabs>
          <w:tab w:val="num" w:pos="2490" w:leader="none"/>
        </w:tabs>
      </w:pPr>
      <w:rPr>
        <w:rFonts w:cs="Times New Roman"/>
      </w:rPr>
    </w:lvl>
    <w:lvl w:ilvl="8">
      <w:start w:val="1"/>
      <w:numFmt w:val="lowerRoman"/>
      <w:isLgl w:val="false"/>
      <w:suff w:val="tab"/>
      <w:lvlText w:val="%9."/>
      <w:lvlJc w:val="right"/>
      <w:pPr>
        <w:pStyle w:val="919"/>
        <w:ind w:left="2910" w:hanging="420"/>
        <w:tabs>
          <w:tab w:val="num" w:pos="2910" w:leader="none"/>
        </w:tabs>
      </w:pPr>
      <w:rPr>
        <w:rFonts w:cs="Times New Roman"/>
      </w:rPr>
    </w:lvl>
  </w:abstractNum>
  <w:abstractNum w:abstractNumId="19">
    <w:multiLevelType w:val="hybridMultilevel"/>
    <w:lvl w:ilvl="0">
      <w:start w:val="8"/>
      <w:numFmt w:val="decimal"/>
      <w:isLgl w:val="false"/>
      <w:suff w:val="space"/>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2"/>
  </w:num>
  <w:num w:numId="4">
    <w:abstractNumId w:val="10"/>
  </w:num>
  <w:num w:numId="5">
    <w:abstractNumId w:val="8"/>
  </w:num>
  <w:num w:numId="6">
    <w:abstractNumId w:val="7"/>
  </w:num>
  <w:num w:numId="7">
    <w:abstractNumId w:val="13"/>
  </w:num>
  <w:num w:numId="8">
    <w:abstractNumId w:val="11"/>
  </w:num>
  <w:num w:numId="9">
    <w:abstractNumId w:val="15"/>
  </w:num>
  <w:num w:numId="10">
    <w:abstractNumId w:val="5"/>
  </w:num>
  <w:num w:numId="11">
    <w:abstractNumId w:val="16"/>
  </w:num>
  <w:num w:numId="12">
    <w:abstractNumId w:val="14"/>
  </w:num>
  <w:num w:numId="13">
    <w:abstractNumId w:val="17"/>
  </w:num>
  <w:num w:numId="14">
    <w:abstractNumId w:val="4"/>
  </w:num>
  <w:num w:numId="15">
    <w:abstractNumId w:val="2"/>
  </w:num>
  <w:num w:numId="16">
    <w:abstractNumId w:val="19"/>
  </w:num>
  <w:num w:numId="17">
    <w:abstractNumId w:val="3"/>
  </w:num>
  <w:num w:numId="18">
    <w:abstractNumId w:val="18"/>
  </w:num>
  <w:num w:numId="19">
    <w:abstractNumId w:val="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9"/>
    <w:next w:val="9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19"/>
    <w:next w:val="9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9"/>
    <w:next w:val="9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9"/>
    <w:next w:val="9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9"/>
    <w:next w:val="9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9"/>
    <w:next w:val="9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9"/>
    <w:next w:val="9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9"/>
    <w:next w:val="9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9"/>
    <w:next w:val="9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19"/>
    <w:next w:val="9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9"/>
    <w:next w:val="9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9"/>
    <w:next w:val="919"/>
    <w:link w:val="38"/>
    <w:uiPriority w:val="29"/>
    <w:qFormat/>
    <w:pPr>
      <w:ind w:left="720" w:right="720"/>
    </w:pPr>
    <w:rPr>
      <w:i/>
    </w:rPr>
  </w:style>
  <w:style w:type="character" w:styleId="38">
    <w:name w:val="Quote Char"/>
    <w:link w:val="37"/>
    <w:uiPriority w:val="29"/>
    <w:rPr>
      <w:i/>
    </w:rPr>
  </w:style>
  <w:style w:type="paragraph" w:styleId="39">
    <w:name w:val="Intense Quote"/>
    <w:basedOn w:val="919"/>
    <w:next w:val="9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19"/>
    <w:next w:val="9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9"/>
    <w:next w:val="919"/>
    <w:uiPriority w:val="39"/>
    <w:unhideWhenUsed/>
    <w:pPr>
      <w:ind w:left="0" w:right="0" w:firstLine="0"/>
      <w:spacing w:after="57"/>
    </w:pPr>
  </w:style>
  <w:style w:type="paragraph" w:styleId="181">
    <w:name w:val="toc 2"/>
    <w:basedOn w:val="919"/>
    <w:next w:val="919"/>
    <w:uiPriority w:val="39"/>
    <w:unhideWhenUsed/>
    <w:pPr>
      <w:ind w:left="283" w:right="0" w:firstLine="0"/>
      <w:spacing w:after="57"/>
    </w:pPr>
  </w:style>
  <w:style w:type="paragraph" w:styleId="182">
    <w:name w:val="toc 3"/>
    <w:basedOn w:val="919"/>
    <w:next w:val="919"/>
    <w:uiPriority w:val="39"/>
    <w:unhideWhenUsed/>
    <w:pPr>
      <w:ind w:left="567" w:right="0" w:firstLine="0"/>
      <w:spacing w:after="57"/>
    </w:pPr>
  </w:style>
  <w:style w:type="paragraph" w:styleId="183">
    <w:name w:val="toc 4"/>
    <w:basedOn w:val="919"/>
    <w:next w:val="919"/>
    <w:uiPriority w:val="39"/>
    <w:unhideWhenUsed/>
    <w:pPr>
      <w:ind w:left="850" w:right="0" w:firstLine="0"/>
      <w:spacing w:after="57"/>
    </w:pPr>
  </w:style>
  <w:style w:type="paragraph" w:styleId="184">
    <w:name w:val="toc 5"/>
    <w:basedOn w:val="919"/>
    <w:next w:val="919"/>
    <w:uiPriority w:val="39"/>
    <w:unhideWhenUsed/>
    <w:pPr>
      <w:ind w:left="1134" w:right="0" w:firstLine="0"/>
      <w:spacing w:after="57"/>
    </w:pPr>
  </w:style>
  <w:style w:type="paragraph" w:styleId="185">
    <w:name w:val="toc 6"/>
    <w:basedOn w:val="919"/>
    <w:next w:val="919"/>
    <w:uiPriority w:val="39"/>
    <w:unhideWhenUsed/>
    <w:pPr>
      <w:ind w:left="1417" w:right="0" w:firstLine="0"/>
      <w:spacing w:after="57"/>
    </w:pPr>
  </w:style>
  <w:style w:type="paragraph" w:styleId="186">
    <w:name w:val="toc 7"/>
    <w:basedOn w:val="919"/>
    <w:next w:val="919"/>
    <w:uiPriority w:val="39"/>
    <w:unhideWhenUsed/>
    <w:pPr>
      <w:ind w:left="1701" w:right="0" w:firstLine="0"/>
      <w:spacing w:after="57"/>
    </w:pPr>
  </w:style>
  <w:style w:type="paragraph" w:styleId="187">
    <w:name w:val="toc 8"/>
    <w:basedOn w:val="919"/>
    <w:next w:val="919"/>
    <w:uiPriority w:val="39"/>
    <w:unhideWhenUsed/>
    <w:pPr>
      <w:ind w:left="1984" w:right="0" w:firstLine="0"/>
      <w:spacing w:after="57"/>
    </w:pPr>
  </w:style>
  <w:style w:type="paragraph" w:styleId="188">
    <w:name w:val="toc 9"/>
    <w:basedOn w:val="919"/>
    <w:next w:val="9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9"/>
    <w:next w:val="919"/>
    <w:uiPriority w:val="99"/>
    <w:unhideWhenUsed/>
    <w:pPr>
      <w:spacing w:after="0" w:afterAutospacing="0"/>
    </w:pPr>
  </w:style>
  <w:style w:type="paragraph" w:styleId="919" w:default="1">
    <w:name w:val="Normal"/>
    <w:next w:val="919"/>
    <w:link w:val="919"/>
    <w:pPr>
      <w:jc w:val="both"/>
      <w:spacing w:after="0"/>
      <w:widowControl w:val="off"/>
    </w:pPr>
    <w:rPr>
      <w:rFonts w:ascii="Times New Roman" w:hAnsi="Times New Roman" w:eastAsia="宋体" w:cs="Times New Roman"/>
      <w:sz w:val="21"/>
      <w:szCs w:val="24"/>
      <w:lang w:val="en-US" w:eastAsia="zh-CN" w:bidi="ar-SA"/>
    </w:rPr>
  </w:style>
  <w:style w:type="paragraph" w:styleId="920">
    <w:name w:val="标题 1"/>
    <w:basedOn w:val="919"/>
    <w:next w:val="919"/>
    <w:link w:val="931"/>
    <w:pPr>
      <w:jc w:val="center"/>
      <w:keepLines/>
      <w:keepNext/>
      <w:spacing w:before="240" w:after="120" w:line="300" w:lineRule="auto"/>
      <w:outlineLvl w:val="0"/>
    </w:pPr>
    <w:rPr>
      <w:rFonts w:ascii="宋体" w:hAnsi="Times New Roman" w:eastAsia="宋体" w:cs="Times New Roman"/>
      <w:b/>
      <w:sz w:val="32"/>
      <w:szCs w:val="20"/>
    </w:rPr>
  </w:style>
  <w:style w:type="paragraph" w:styleId="921">
    <w:name w:val="标题 2"/>
    <w:basedOn w:val="919"/>
    <w:next w:val="919"/>
    <w:link w:val="932"/>
    <w:pPr>
      <w:ind w:left="0" w:right="0"/>
      <w:jc w:val="center"/>
      <w:keepLines/>
      <w:keepNext/>
      <w:spacing w:before="120" w:after="0" w:line="300" w:lineRule="auto"/>
      <w:widowControl w:val="off"/>
      <w:outlineLvl w:val="1"/>
    </w:pPr>
    <w:rPr>
      <w:rFonts w:ascii="Arial" w:hAnsi="Arial" w:eastAsia="黑体" w:cs="Arial"/>
      <w:b/>
      <w:bCs/>
      <w:sz w:val="30"/>
      <w:szCs w:val="20"/>
      <w:lang w:val="en-US" w:eastAsia="zh-CN" w:bidi="ar-SA"/>
    </w:rPr>
  </w:style>
  <w:style w:type="paragraph" w:styleId="922">
    <w:name w:val="标题 3"/>
    <w:basedOn w:val="919"/>
    <w:next w:val="922"/>
    <w:link w:val="933"/>
    <w:pPr>
      <w:ind w:left="0" w:right="0"/>
      <w:jc w:val="left"/>
      <w:keepLines/>
      <w:keepNext/>
      <w:spacing w:before="360" w:after="120"/>
      <w:widowControl w:val="off"/>
      <w:outlineLvl w:val="2"/>
    </w:pPr>
    <w:rPr>
      <w:rFonts w:ascii="宋体" w:hAnsi="Times New Roman" w:eastAsia="宋体" w:cs="宋体"/>
      <w:b/>
      <w:bCs/>
      <w:sz w:val="24"/>
      <w:szCs w:val="20"/>
      <w:u w:val="single"/>
      <w:lang w:val="en-US" w:eastAsia="zh-CN" w:bidi="ar-SA"/>
    </w:rPr>
  </w:style>
  <w:style w:type="paragraph" w:styleId="923">
    <w:name w:val="标题 4"/>
    <w:basedOn w:val="919"/>
    <w:next w:val="919"/>
    <w:link w:val="934"/>
    <w:pPr>
      <w:keepLines/>
      <w:keepNext/>
      <w:spacing w:before="280" w:after="290" w:line="376" w:lineRule="atLeast"/>
      <w:outlineLvl w:val="3"/>
    </w:pPr>
    <w:rPr>
      <w:rFonts w:ascii="Arial" w:hAnsi="Arial" w:eastAsia="黑体" w:cs="Times New Roman"/>
      <w:b/>
      <w:sz w:val="28"/>
      <w:szCs w:val="20"/>
    </w:rPr>
  </w:style>
  <w:style w:type="paragraph" w:styleId="924">
    <w:name w:val="标题 5"/>
    <w:basedOn w:val="919"/>
    <w:next w:val="919"/>
    <w:link w:val="935"/>
    <w:pPr>
      <w:keepLines/>
      <w:keepNext/>
      <w:spacing w:before="280" w:after="290" w:line="376" w:lineRule="atLeast"/>
      <w:outlineLvl w:val="4"/>
    </w:pPr>
    <w:rPr>
      <w:rFonts w:ascii="Times New Roman" w:hAnsi="Times New Roman" w:eastAsia="宋体" w:cs="Times New Roman"/>
      <w:b/>
      <w:sz w:val="28"/>
      <w:szCs w:val="20"/>
    </w:rPr>
  </w:style>
  <w:style w:type="paragraph" w:styleId="925">
    <w:name w:val="标题 6"/>
    <w:basedOn w:val="919"/>
    <w:next w:val="919"/>
    <w:link w:val="936"/>
    <w:pPr>
      <w:keepLines/>
      <w:keepNext/>
      <w:spacing w:before="240" w:after="64" w:line="320" w:lineRule="atLeast"/>
      <w:outlineLvl w:val="5"/>
    </w:pPr>
    <w:rPr>
      <w:rFonts w:ascii="Arial" w:hAnsi="Arial" w:eastAsia="黑体" w:cs="Times New Roman"/>
      <w:b/>
      <w:sz w:val="24"/>
      <w:szCs w:val="20"/>
    </w:rPr>
  </w:style>
  <w:style w:type="paragraph" w:styleId="926">
    <w:name w:val="标题 7"/>
    <w:basedOn w:val="919"/>
    <w:next w:val="919"/>
    <w:link w:val="937"/>
    <w:pPr>
      <w:keepLines/>
      <w:keepNext/>
      <w:spacing w:before="240" w:after="64" w:line="320" w:lineRule="atLeast"/>
      <w:outlineLvl w:val="6"/>
    </w:pPr>
    <w:rPr>
      <w:rFonts w:ascii="Times New Roman" w:hAnsi="Times New Roman" w:eastAsia="宋体" w:cs="Times New Roman"/>
      <w:b/>
      <w:sz w:val="24"/>
      <w:szCs w:val="20"/>
    </w:rPr>
  </w:style>
  <w:style w:type="paragraph" w:styleId="927">
    <w:name w:val="标题 8"/>
    <w:basedOn w:val="919"/>
    <w:next w:val="919"/>
    <w:link w:val="938"/>
    <w:pPr>
      <w:keepLines/>
      <w:keepNext/>
      <w:spacing w:before="240" w:after="64" w:line="320" w:lineRule="atLeast"/>
      <w:outlineLvl w:val="7"/>
    </w:pPr>
    <w:rPr>
      <w:rFonts w:ascii="Arial" w:hAnsi="Arial" w:eastAsia="黑体" w:cs="Times New Roman"/>
      <w:sz w:val="24"/>
      <w:szCs w:val="20"/>
    </w:rPr>
  </w:style>
  <w:style w:type="paragraph" w:styleId="928">
    <w:name w:val="标题 9"/>
    <w:basedOn w:val="919"/>
    <w:next w:val="919"/>
    <w:link w:val="939"/>
    <w:pPr>
      <w:keepLines/>
      <w:keepNext/>
      <w:spacing w:before="240" w:after="64" w:line="320" w:lineRule="atLeast"/>
      <w:outlineLvl w:val="8"/>
    </w:pPr>
    <w:rPr>
      <w:rFonts w:ascii="Arial" w:hAnsi="Arial" w:eastAsia="黑体" w:cs="Times New Roman"/>
      <w:szCs w:val="20"/>
    </w:rPr>
  </w:style>
  <w:style w:type="character" w:styleId="929">
    <w:name w:val="默认段落字体"/>
    <w:next w:val="929"/>
    <w:link w:val="919"/>
    <w:rPr>
      <w:rFonts w:ascii="Times New Roman" w:hAnsi="Times New Roman" w:eastAsia="宋体" w:cs="Times New Roman"/>
    </w:rPr>
  </w:style>
  <w:style w:type="table" w:styleId="930">
    <w:name w:val="普通表格"/>
    <w:next w:val="930"/>
    <w:link w:val="919"/>
    <w:rPr>
      <w:rFonts w:ascii="Times New Roman" w:hAnsi="Times New Roman" w:eastAsia="宋体" w:cs="Times New Roman"/>
    </w:rPr>
    <w:tblPr/>
  </w:style>
  <w:style w:type="character" w:styleId="931">
    <w:name w:val="标题 1 字符"/>
    <w:next w:val="931"/>
    <w:link w:val="920"/>
    <w:rPr>
      <w:rFonts w:ascii="宋体" w:hAnsi="Times New Roman" w:eastAsia="宋体" w:cs="Times New Roman"/>
      <w:b/>
      <w:sz w:val="32"/>
    </w:rPr>
  </w:style>
  <w:style w:type="character" w:styleId="932">
    <w:name w:val="标题 2 字符"/>
    <w:next w:val="932"/>
    <w:link w:val="921"/>
    <w:rPr>
      <w:rFonts w:ascii="Arial" w:hAnsi="Arial" w:eastAsia="黑体" w:cs="Times New Roman"/>
      <w:b/>
      <w:sz w:val="30"/>
      <w:lang w:val="en-US" w:eastAsia="zh-CN" w:bidi="ar-SA"/>
    </w:rPr>
  </w:style>
  <w:style w:type="character" w:styleId="933">
    <w:name w:val="标题 3 字符"/>
    <w:next w:val="933"/>
    <w:link w:val="922"/>
    <w:rPr>
      <w:rFonts w:ascii="宋体" w:hAnsi="Times New Roman" w:eastAsia="宋体" w:cs="Times New Roman"/>
      <w:b/>
      <w:sz w:val="24"/>
      <w:u w:val="single"/>
      <w:lang w:val="en-US" w:eastAsia="zh-CN" w:bidi="ar-SA"/>
    </w:rPr>
  </w:style>
  <w:style w:type="character" w:styleId="934">
    <w:name w:val="标题 4 字符"/>
    <w:next w:val="934"/>
    <w:link w:val="923"/>
    <w:rPr>
      <w:rFonts w:ascii="Arial" w:hAnsi="Arial" w:eastAsia="黑体" w:cs="Times New Roman"/>
      <w:b/>
      <w:sz w:val="28"/>
    </w:rPr>
  </w:style>
  <w:style w:type="character" w:styleId="935">
    <w:name w:val="标题 5 字符"/>
    <w:next w:val="935"/>
    <w:link w:val="924"/>
    <w:rPr>
      <w:rFonts w:ascii="Times New Roman" w:hAnsi="Times New Roman" w:eastAsia="宋体" w:cs="Times New Roman"/>
      <w:b/>
      <w:sz w:val="28"/>
    </w:rPr>
  </w:style>
  <w:style w:type="character" w:styleId="936">
    <w:name w:val="标题 6 字符"/>
    <w:next w:val="936"/>
    <w:link w:val="925"/>
    <w:rPr>
      <w:rFonts w:ascii="Arial" w:hAnsi="Arial" w:eastAsia="黑体" w:cs="Times New Roman"/>
      <w:b/>
      <w:sz w:val="24"/>
    </w:rPr>
  </w:style>
  <w:style w:type="character" w:styleId="937">
    <w:name w:val="标题 7 字符"/>
    <w:next w:val="937"/>
    <w:link w:val="926"/>
    <w:rPr>
      <w:rFonts w:ascii="Times New Roman" w:hAnsi="Times New Roman" w:eastAsia="宋体" w:cs="Times New Roman"/>
      <w:b/>
      <w:sz w:val="24"/>
    </w:rPr>
  </w:style>
  <w:style w:type="character" w:styleId="938">
    <w:name w:val="标题 8 字符"/>
    <w:next w:val="938"/>
    <w:link w:val="927"/>
    <w:rPr>
      <w:rFonts w:ascii="Arial" w:hAnsi="Arial" w:eastAsia="黑体" w:cs="Times New Roman"/>
      <w:sz w:val="24"/>
    </w:rPr>
  </w:style>
  <w:style w:type="character" w:styleId="939">
    <w:name w:val="标题 9 字符"/>
    <w:next w:val="939"/>
    <w:link w:val="928"/>
    <w:rPr>
      <w:rFonts w:ascii="Arial" w:hAnsi="Arial" w:eastAsia="黑体" w:cs="Times New Roman"/>
      <w:sz w:val="21"/>
    </w:rPr>
  </w:style>
  <w:style w:type="paragraph" w:styleId="940">
    <w:name w:val="目录 7"/>
    <w:basedOn w:val="919"/>
    <w:next w:val="919"/>
    <w:link w:val="919"/>
    <w:pPr>
      <w:ind w:left="2520"/>
    </w:pPr>
    <w:rPr>
      <w:rFonts w:ascii="Times New Roman" w:hAnsi="Times New Roman" w:eastAsia="宋体" w:cs="Times New Roman"/>
    </w:rPr>
  </w:style>
  <w:style w:type="paragraph" w:styleId="941">
    <w:name w:val="正文缩进"/>
    <w:basedOn w:val="919"/>
    <w:next w:val="919"/>
    <w:link w:val="942"/>
    <w:pPr>
      <w:ind w:firstLine="420"/>
      <w:jc w:val="left"/>
      <w:spacing w:after="0"/>
      <w:widowControl w:val="off"/>
    </w:pPr>
    <w:rPr>
      <w:rFonts w:ascii="宋体" w:hAnsi="Times New Roman" w:eastAsia="宋体" w:cs="宋体"/>
      <w:sz w:val="24"/>
      <w:szCs w:val="24"/>
      <w:lang w:val="en-US" w:eastAsia="zh-CN" w:bidi="ar-SA"/>
    </w:rPr>
  </w:style>
  <w:style w:type="character" w:styleId="942">
    <w:name w:val="正文缩进 字符1"/>
    <w:next w:val="942"/>
    <w:link w:val="941"/>
    <w:rPr>
      <w:rFonts w:ascii="宋体" w:hAnsi="Times New Roman" w:eastAsia="宋体" w:cs="Times New Roman"/>
      <w:sz w:val="24"/>
      <w:szCs w:val="24"/>
      <w:lang w:val="en-US" w:eastAsia="zh-CN" w:bidi="ar-SA"/>
    </w:rPr>
  </w:style>
  <w:style w:type="paragraph" w:styleId="943">
    <w:name w:val="题注"/>
    <w:basedOn w:val="919"/>
    <w:next w:val="919"/>
    <w:link w:val="919"/>
    <w:pPr>
      <w:spacing w:line="480" w:lineRule="auto"/>
    </w:pPr>
    <w:rPr>
      <w:rFonts w:ascii="华文中宋" w:hAnsi="华文中宋" w:eastAsia="华文中宋" w:cs="Times New Roman"/>
      <w:sz w:val="36"/>
      <w:szCs w:val="20"/>
    </w:rPr>
  </w:style>
  <w:style w:type="paragraph" w:styleId="944">
    <w:name w:val="文档结构图"/>
    <w:basedOn w:val="919"/>
    <w:next w:val="944"/>
    <w:link w:val="945"/>
    <w:pPr>
      <w:shd w:val="clear" w:color="auto" w:fill="000080"/>
    </w:pPr>
    <w:rPr>
      <w:rFonts w:ascii="Times New Roman" w:hAnsi="Times New Roman" w:eastAsia="宋体" w:cs="Times New Roman"/>
    </w:rPr>
  </w:style>
  <w:style w:type="character" w:styleId="945">
    <w:name w:val="文档结构图 字符"/>
    <w:next w:val="945"/>
    <w:link w:val="944"/>
    <w:rPr>
      <w:rFonts w:ascii="Times New Roman" w:hAnsi="Times New Roman" w:eastAsia="宋体" w:cs="Times New Roman"/>
      <w:sz w:val="21"/>
      <w:szCs w:val="24"/>
      <w:shd w:val="clear" w:color="auto" w:fill="000080"/>
    </w:rPr>
  </w:style>
  <w:style w:type="paragraph" w:styleId="946">
    <w:name w:val="批注文字"/>
    <w:basedOn w:val="919"/>
    <w:next w:val="946"/>
    <w:link w:val="947"/>
    <w:pPr>
      <w:jc w:val="left"/>
    </w:pPr>
    <w:rPr>
      <w:rFonts w:ascii="Times New Roman" w:hAnsi="Times New Roman" w:eastAsia="宋体" w:cs="Times New Roman"/>
    </w:rPr>
  </w:style>
  <w:style w:type="character" w:styleId="947">
    <w:name w:val="批注文字 字符1"/>
    <w:next w:val="947"/>
    <w:link w:val="946"/>
    <w:rPr>
      <w:rFonts w:ascii="Times New Roman" w:hAnsi="Times New Roman" w:eastAsia="宋体" w:cs="Times New Roman"/>
      <w:sz w:val="21"/>
      <w:szCs w:val="24"/>
    </w:rPr>
  </w:style>
  <w:style w:type="paragraph" w:styleId="948">
    <w:name w:val="正文文本 3"/>
    <w:basedOn w:val="919"/>
    <w:next w:val="948"/>
    <w:link w:val="949"/>
    <w:pPr>
      <w:spacing w:after="120"/>
    </w:pPr>
    <w:rPr>
      <w:rFonts w:ascii="Times New Roman" w:hAnsi="Times New Roman" w:eastAsia="宋体" w:cs="Times New Roman"/>
      <w:sz w:val="16"/>
      <w:szCs w:val="16"/>
    </w:rPr>
  </w:style>
  <w:style w:type="character" w:styleId="949">
    <w:name w:val="正文文本 3 字符"/>
    <w:next w:val="949"/>
    <w:link w:val="948"/>
    <w:rPr>
      <w:rFonts w:ascii="Times New Roman" w:hAnsi="Times New Roman" w:eastAsia="宋体" w:cs="Times New Roman"/>
      <w:sz w:val="16"/>
      <w:szCs w:val="16"/>
    </w:rPr>
  </w:style>
  <w:style w:type="paragraph" w:styleId="950">
    <w:name w:val="正文文本"/>
    <w:basedOn w:val="919"/>
    <w:next w:val="950"/>
    <w:link w:val="951"/>
    <w:pPr>
      <w:ind w:left="0" w:right="0"/>
      <w:jc w:val="both"/>
      <w:spacing w:before="120" w:after="0" w:line="22" w:lineRule="atLeast"/>
      <w:widowControl w:val="off"/>
      <w:tabs>
        <w:tab w:val="left" w:pos="560" w:leader="none"/>
      </w:tabs>
    </w:pPr>
    <w:rPr>
      <w:rFonts w:ascii="宋体" w:hAnsi="宋体" w:eastAsia="宋体" w:cs="宋体"/>
      <w:sz w:val="24"/>
      <w:szCs w:val="24"/>
      <w:lang w:val="en-US" w:eastAsia="zh-CN" w:bidi="ar-SA"/>
    </w:rPr>
  </w:style>
  <w:style w:type="character" w:styleId="951">
    <w:name w:val="正文文本 字符"/>
    <w:next w:val="951"/>
    <w:link w:val="950"/>
    <w:rPr>
      <w:rFonts w:ascii="宋体" w:hAnsi="宋体" w:eastAsia="宋体" w:cs="Times New Roman"/>
      <w:sz w:val="24"/>
      <w:szCs w:val="24"/>
    </w:rPr>
  </w:style>
  <w:style w:type="paragraph" w:styleId="952">
    <w:name w:val="正文文本缩进"/>
    <w:basedOn w:val="919"/>
    <w:next w:val="952"/>
    <w:link w:val="953"/>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character" w:styleId="953">
    <w:name w:val="正文文本缩进 字符"/>
    <w:next w:val="953"/>
    <w:link w:val="952"/>
    <w:rPr>
      <w:rFonts w:ascii="Times New Roman" w:hAnsi="Times New Roman" w:eastAsia="宋体" w:cs="Times New Roman"/>
      <w:sz w:val="24"/>
      <w:szCs w:val="24"/>
      <w:lang w:val="en-US" w:eastAsia="zh-CN" w:bidi="ar-SA"/>
    </w:rPr>
  </w:style>
  <w:style w:type="paragraph" w:styleId="954">
    <w:name w:val="列表 2"/>
    <w:basedOn w:val="919"/>
    <w:next w:val="954"/>
    <w:link w:val="919"/>
    <w:pPr>
      <w:ind w:left="100" w:hanging="200"/>
    </w:pPr>
    <w:rPr>
      <w:rFonts w:ascii="Times New Roman" w:hAnsi="Times New Roman" w:eastAsia="宋体" w:cs="Times New Roman"/>
    </w:rPr>
  </w:style>
  <w:style w:type="paragraph" w:styleId="955">
    <w:name w:val="文本块"/>
    <w:basedOn w:val="919"/>
    <w:next w:val="955"/>
    <w:link w:val="919"/>
    <w:pPr>
      <w:ind w:left="480" w:right="-341" w:firstLine="513"/>
      <w:widowControl/>
    </w:pPr>
    <w:rPr>
      <w:rFonts w:ascii="Times New Roman" w:hAnsi="Times New Roman" w:eastAsia="宋体" w:cs="Times New Roman"/>
      <w:sz w:val="24"/>
      <w:szCs w:val="20"/>
    </w:rPr>
  </w:style>
  <w:style w:type="paragraph" w:styleId="956">
    <w:name w:val="目录 5"/>
    <w:basedOn w:val="919"/>
    <w:next w:val="919"/>
    <w:link w:val="919"/>
    <w:pPr>
      <w:ind w:left="1680"/>
    </w:pPr>
    <w:rPr>
      <w:rFonts w:ascii="Times New Roman" w:hAnsi="Times New Roman" w:eastAsia="宋体" w:cs="Times New Roman"/>
    </w:rPr>
  </w:style>
  <w:style w:type="paragraph" w:styleId="957">
    <w:name w:val="目录 3"/>
    <w:basedOn w:val="919"/>
    <w:next w:val="919"/>
    <w:link w:val="919"/>
    <w:pPr>
      <w:ind w:left="840"/>
    </w:pPr>
    <w:rPr>
      <w:rFonts w:ascii="Times New Roman" w:hAnsi="Times New Roman" w:eastAsia="宋体" w:cs="Times New Roman"/>
    </w:rPr>
  </w:style>
  <w:style w:type="paragraph" w:styleId="958">
    <w:name w:val="纯文本"/>
    <w:basedOn w:val="919"/>
    <w:next w:val="941"/>
    <w:link w:val="959"/>
    <w:pPr>
      <w:jc w:val="both"/>
      <w:spacing w:after="0"/>
      <w:widowControl w:val="off"/>
    </w:pPr>
    <w:rPr>
      <w:rFonts w:ascii="宋体" w:hAnsi="Courier New" w:eastAsia="宋体" w:cs="宋体"/>
      <w:sz w:val="21"/>
      <w:szCs w:val="20"/>
      <w:lang w:val="en-US" w:eastAsia="zh-CN" w:bidi="ar-SA"/>
    </w:rPr>
  </w:style>
  <w:style w:type="character" w:styleId="959">
    <w:name w:val="纯文本 字符2"/>
    <w:next w:val="959"/>
    <w:link w:val="958"/>
    <w:rPr>
      <w:rFonts w:hint="eastAsia" w:ascii="宋体" w:hAnsi="Courier New" w:eastAsia="宋体" w:cs="宋体"/>
      <w:sz w:val="21"/>
    </w:rPr>
  </w:style>
  <w:style w:type="paragraph" w:styleId="960">
    <w:name w:val="目录 8"/>
    <w:basedOn w:val="919"/>
    <w:next w:val="919"/>
    <w:link w:val="919"/>
    <w:pPr>
      <w:ind w:left="2940"/>
    </w:pPr>
    <w:rPr>
      <w:rFonts w:ascii="Times New Roman" w:hAnsi="Times New Roman" w:eastAsia="宋体" w:cs="Times New Roman"/>
    </w:rPr>
  </w:style>
  <w:style w:type="paragraph" w:styleId="961">
    <w:name w:val="日期"/>
    <w:basedOn w:val="919"/>
    <w:next w:val="919"/>
    <w:link w:val="962"/>
    <w:pPr>
      <w:ind w:left="100"/>
    </w:pPr>
    <w:rPr>
      <w:rFonts w:ascii="仿宋_GB2312" w:hAnsi="宋体" w:eastAsia="仿宋_GB2312" w:cs="Times New Roman"/>
      <w:color w:val="000000"/>
      <w:sz w:val="24"/>
    </w:rPr>
  </w:style>
  <w:style w:type="character" w:styleId="962">
    <w:name w:val="日期 字符"/>
    <w:next w:val="962"/>
    <w:link w:val="961"/>
    <w:rPr>
      <w:rFonts w:ascii="仿宋_GB2312" w:hAnsi="宋体" w:eastAsia="仿宋_GB2312" w:cs="Times New Roman"/>
      <w:color w:val="000000"/>
      <w:sz w:val="24"/>
      <w:szCs w:val="24"/>
    </w:rPr>
  </w:style>
  <w:style w:type="paragraph" w:styleId="963">
    <w:name w:val="正文文本缩进 2"/>
    <w:basedOn w:val="919"/>
    <w:next w:val="963"/>
    <w:link w:val="964"/>
    <w:pPr>
      <w:ind w:firstLine="480"/>
    </w:pPr>
    <w:rPr>
      <w:rFonts w:ascii="仿宋_GB2312" w:hAnsi="Times New Roman" w:eastAsia="仿宋_GB2312" w:cs="Times New Roman"/>
      <w:sz w:val="24"/>
    </w:rPr>
  </w:style>
  <w:style w:type="character" w:styleId="964">
    <w:name w:val="正文文本缩进 2 字符"/>
    <w:next w:val="964"/>
    <w:link w:val="963"/>
    <w:rPr>
      <w:rFonts w:ascii="仿宋_GB2312" w:hAnsi="Times New Roman" w:eastAsia="仿宋_GB2312" w:cs="Times New Roman"/>
      <w:sz w:val="24"/>
      <w:szCs w:val="24"/>
    </w:rPr>
  </w:style>
  <w:style w:type="paragraph" w:styleId="965">
    <w:name w:val="批注框文本"/>
    <w:basedOn w:val="919"/>
    <w:next w:val="965"/>
    <w:link w:val="966"/>
    <w:rPr>
      <w:rFonts w:ascii="Times New Roman" w:hAnsi="Times New Roman" w:eastAsia="宋体" w:cs="Times New Roman"/>
      <w:sz w:val="18"/>
      <w:szCs w:val="18"/>
    </w:rPr>
  </w:style>
  <w:style w:type="character" w:styleId="966">
    <w:name w:val="批注框文本 字符"/>
    <w:next w:val="966"/>
    <w:link w:val="965"/>
    <w:rPr>
      <w:rFonts w:ascii="Times New Roman" w:hAnsi="Times New Roman" w:eastAsia="宋体" w:cs="Times New Roman"/>
      <w:sz w:val="18"/>
      <w:szCs w:val="18"/>
    </w:rPr>
  </w:style>
  <w:style w:type="paragraph" w:styleId="967">
    <w:name w:val="页脚"/>
    <w:basedOn w:val="919"/>
    <w:next w:val="967"/>
    <w:link w:val="968"/>
    <w:pPr>
      <w:jc w:val="left"/>
      <w:spacing w:after="0"/>
      <w:widowControl w:val="off"/>
      <w:tabs>
        <w:tab w:val="center" w:pos="4140" w:leader="none"/>
        <w:tab w:val="right" w:pos="8300" w:leader="none"/>
      </w:tabs>
    </w:pPr>
    <w:rPr>
      <w:rFonts w:ascii="宋体" w:hAnsi="Times New Roman" w:eastAsia="宋体" w:cs="宋体"/>
      <w:sz w:val="18"/>
      <w:szCs w:val="20"/>
      <w:lang w:val="en-US" w:eastAsia="zh-CN" w:bidi="ar-SA"/>
    </w:rPr>
  </w:style>
  <w:style w:type="character" w:styleId="968">
    <w:name w:val="页脚 字符"/>
    <w:next w:val="968"/>
    <w:link w:val="967"/>
    <w:rPr>
      <w:rFonts w:ascii="宋体" w:hAnsi="Times New Roman" w:eastAsia="宋体" w:cs="Times New Roman"/>
      <w:sz w:val="18"/>
      <w:lang w:val="en-US" w:eastAsia="zh-CN" w:bidi="ar-SA"/>
    </w:rPr>
  </w:style>
  <w:style w:type="paragraph" w:styleId="969">
    <w:name w:val="页眉"/>
    <w:basedOn w:val="919"/>
    <w:next w:val="969"/>
    <w:link w:val="970"/>
    <w:pPr>
      <w:jc w:val="center"/>
      <w:spacing w:after="0"/>
      <w:widowControl w:val="off"/>
      <w:tabs>
        <w:tab w:val="center" w:pos="4140" w:leader="none"/>
        <w:tab w:val="right" w:pos="8300" w:leader="none"/>
      </w:tabs>
      <w:pBdr>
        <w:bottom w:val="single" w:color="000000" w:sz="6" w:space="1"/>
      </w:pBdr>
    </w:pPr>
    <w:rPr>
      <w:rFonts w:ascii="Times New Roman" w:hAnsi="Times New Roman" w:eastAsia="宋体" w:cs="Times New Roman"/>
      <w:sz w:val="18"/>
      <w:szCs w:val="18"/>
      <w:lang w:val="en-US" w:eastAsia="zh-CN" w:bidi="ar-SA"/>
    </w:rPr>
  </w:style>
  <w:style w:type="character" w:styleId="970">
    <w:name w:val="页眉 字符"/>
    <w:next w:val="970"/>
    <w:link w:val="969"/>
    <w:rPr>
      <w:rFonts w:ascii="Times New Roman" w:hAnsi="Times New Roman" w:eastAsia="宋体" w:cs="Times New Roman"/>
      <w:sz w:val="18"/>
      <w:szCs w:val="18"/>
      <w:lang w:val="en-US" w:eastAsia="zh-CN" w:bidi="ar-SA"/>
    </w:rPr>
  </w:style>
  <w:style w:type="paragraph" w:styleId="971">
    <w:name w:val="目录 1"/>
    <w:basedOn w:val="919"/>
    <w:next w:val="971"/>
    <w:link w:val="919"/>
    <w:pPr>
      <w:jc w:val="both"/>
      <w:spacing w:after="0" w:line="300" w:lineRule="auto"/>
      <w:widowControl w:val="off"/>
      <w:tabs>
        <w:tab w:val="left" w:pos="1040" w:leader="none"/>
        <w:tab w:val="right" w:pos="8920" w:leader="dot"/>
      </w:tabs>
    </w:pPr>
    <w:rPr>
      <w:rFonts w:ascii="宋体" w:hAnsi="宋体" w:eastAsia="宋体" w:cs="宋体"/>
      <w:b/>
      <w:bCs/>
      <w:sz w:val="24"/>
      <w:szCs w:val="24"/>
      <w:lang w:val="en-US" w:eastAsia="zh-CN" w:bidi="ar-SA"/>
    </w:rPr>
  </w:style>
  <w:style w:type="paragraph" w:styleId="972">
    <w:name w:val="目录 4"/>
    <w:basedOn w:val="919"/>
    <w:next w:val="919"/>
    <w:link w:val="919"/>
    <w:pPr>
      <w:ind w:left="1260"/>
    </w:pPr>
    <w:rPr>
      <w:rFonts w:ascii="Times New Roman" w:hAnsi="Times New Roman" w:eastAsia="宋体" w:cs="Times New Roman"/>
    </w:rPr>
  </w:style>
  <w:style w:type="paragraph" w:styleId="973">
    <w:name w:val="列表"/>
    <w:basedOn w:val="919"/>
    <w:next w:val="973"/>
    <w:link w:val="919"/>
    <w:pPr>
      <w:contextualSpacing/>
      <w:ind w:left="200" w:hanging="200"/>
    </w:pPr>
    <w:rPr>
      <w:rFonts w:ascii="Times New Roman" w:hAnsi="Times New Roman" w:eastAsia="宋体" w:cs="Times New Roman"/>
    </w:rPr>
  </w:style>
  <w:style w:type="paragraph" w:styleId="974">
    <w:name w:val="目录 6"/>
    <w:basedOn w:val="919"/>
    <w:next w:val="919"/>
    <w:link w:val="919"/>
    <w:pPr>
      <w:ind w:left="2100"/>
    </w:pPr>
    <w:rPr>
      <w:rFonts w:ascii="Times New Roman" w:hAnsi="Times New Roman" w:eastAsia="宋体" w:cs="Times New Roman"/>
    </w:rPr>
  </w:style>
  <w:style w:type="paragraph" w:styleId="975">
    <w:name w:val="正文文本缩进 3"/>
    <w:basedOn w:val="919"/>
    <w:next w:val="975"/>
    <w:link w:val="976"/>
    <w:pPr>
      <w:ind w:left="720" w:firstLine="480"/>
      <w:jc w:val="left"/>
      <w:spacing w:before="120" w:line="22" w:lineRule="atLeast"/>
    </w:pPr>
    <w:rPr>
      <w:rFonts w:ascii="宋体" w:hAnsi="Times New Roman" w:eastAsia="宋体" w:cs="Times New Roman"/>
      <w:sz w:val="24"/>
      <w:szCs w:val="20"/>
    </w:rPr>
  </w:style>
  <w:style w:type="character" w:styleId="976">
    <w:name w:val="正文文本缩进 3 字符"/>
    <w:next w:val="976"/>
    <w:link w:val="975"/>
    <w:rPr>
      <w:rFonts w:ascii="宋体" w:hAnsi="Times New Roman" w:eastAsia="宋体" w:cs="Times New Roman"/>
      <w:sz w:val="24"/>
    </w:rPr>
  </w:style>
  <w:style w:type="paragraph" w:styleId="977">
    <w:name w:val="目录 2"/>
    <w:basedOn w:val="919"/>
    <w:next w:val="919"/>
    <w:link w:val="919"/>
    <w:pPr>
      <w:ind w:left="420"/>
      <w:spacing w:line="312" w:lineRule="auto"/>
      <w:tabs>
        <w:tab w:val="right" w:pos="8937" w:leader="dot"/>
      </w:tabs>
    </w:pPr>
    <w:rPr>
      <w:rFonts w:ascii="Times New Roman" w:hAnsi="Times New Roman" w:eastAsia="宋体" w:cs="Times New Roman"/>
    </w:rPr>
  </w:style>
  <w:style w:type="paragraph" w:styleId="978">
    <w:name w:val="目录 9"/>
    <w:basedOn w:val="919"/>
    <w:next w:val="919"/>
    <w:link w:val="919"/>
    <w:pPr>
      <w:ind w:left="3360"/>
    </w:pPr>
    <w:rPr>
      <w:rFonts w:ascii="Times New Roman" w:hAnsi="Times New Roman" w:eastAsia="宋体" w:cs="Times New Roman"/>
    </w:rPr>
  </w:style>
  <w:style w:type="paragraph" w:styleId="979">
    <w:name w:val="HTML 预设格式"/>
    <w:basedOn w:val="919"/>
    <w:next w:val="979"/>
    <w:link w:val="98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980">
    <w:name w:val="HTML 预设格式 字符"/>
    <w:next w:val="980"/>
    <w:link w:val="979"/>
    <w:rPr>
      <w:rFonts w:ascii="宋体" w:hAnsi="宋体" w:eastAsia="宋体" w:cs="宋体"/>
      <w:sz w:val="24"/>
      <w:szCs w:val="24"/>
    </w:rPr>
  </w:style>
  <w:style w:type="paragraph" w:styleId="981">
    <w:name w:val="普通(网站)"/>
    <w:basedOn w:val="919"/>
    <w:next w:val="981"/>
    <w:link w:val="919"/>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982">
    <w:name w:val="索引 1"/>
    <w:basedOn w:val="919"/>
    <w:next w:val="919"/>
    <w:link w:val="919"/>
    <w:rPr>
      <w:rFonts w:ascii="Times New Roman" w:hAnsi="Times New Roman" w:eastAsia="宋体" w:cs="Times New Roman"/>
      <w:szCs w:val="20"/>
    </w:rPr>
  </w:style>
  <w:style w:type="paragraph" w:styleId="983">
    <w:name w:val="标题"/>
    <w:basedOn w:val="919"/>
    <w:next w:val="983"/>
    <w:link w:val="984"/>
    <w:pPr>
      <w:jc w:val="center"/>
      <w:outlineLvl w:val="0"/>
    </w:pPr>
    <w:rPr>
      <w:rFonts w:ascii="Times New Roman" w:hAnsi="Times New Roman" w:eastAsia="宋体" w:cs="Times New Roman"/>
      <w:b/>
      <w:sz w:val="32"/>
      <w:szCs w:val="20"/>
    </w:rPr>
  </w:style>
  <w:style w:type="character" w:styleId="984">
    <w:name w:val="标题 字符"/>
    <w:next w:val="984"/>
    <w:link w:val="983"/>
    <w:rPr>
      <w:rFonts w:ascii="Times New Roman" w:hAnsi="Times New Roman" w:eastAsia="宋体" w:cs="Times New Roman"/>
      <w:b/>
      <w:sz w:val="32"/>
    </w:rPr>
  </w:style>
  <w:style w:type="paragraph" w:styleId="985">
    <w:name w:val="批注主题"/>
    <w:basedOn w:val="946"/>
    <w:next w:val="946"/>
    <w:link w:val="986"/>
    <w:rPr>
      <w:rFonts w:ascii="Times New Roman" w:hAnsi="Times New Roman" w:eastAsia="宋体" w:cs="Times New Roman"/>
      <w:b/>
      <w:bCs/>
    </w:rPr>
  </w:style>
  <w:style w:type="character" w:styleId="986">
    <w:name w:val="批注主题 字符"/>
    <w:next w:val="986"/>
    <w:link w:val="985"/>
    <w:rPr>
      <w:rFonts w:ascii="Times New Roman" w:hAnsi="Times New Roman" w:eastAsia="宋体" w:cs="Times New Roman"/>
      <w:b/>
      <w:bCs/>
      <w:sz w:val="21"/>
      <w:szCs w:val="24"/>
      <w:lang w:val="en-US" w:eastAsia="zh-CN" w:bidi="ar-SA"/>
    </w:rPr>
  </w:style>
  <w:style w:type="paragraph" w:styleId="987">
    <w:name w:val="正文首行缩进"/>
    <w:basedOn w:val="950"/>
    <w:next w:val="987"/>
    <w:link w:val="919"/>
    <w:pPr>
      <w:ind w:firstLine="420"/>
      <w:tabs>
        <w:tab w:val="left" w:pos="560" w:leader="none"/>
        <w:tab w:val="left" w:pos="567" w:leader="none"/>
      </w:tabs>
    </w:pPr>
    <w:rPr>
      <w:rFonts w:ascii="Times New Roman" w:hAnsi="Times New Roman" w:eastAsia="宋体" w:cs="Times New Roman"/>
    </w:rPr>
  </w:style>
  <w:style w:type="paragraph" w:styleId="988">
    <w:name w:val="正文首行缩进 2"/>
    <w:basedOn w:val="952"/>
    <w:next w:val="988"/>
    <w:link w:val="989"/>
    <w:pPr>
      <w:ind w:left="420" w:firstLine="420"/>
      <w:spacing w:after="120" w:line="480" w:lineRule="exact"/>
    </w:pPr>
    <w:rPr>
      <w:rFonts w:ascii="Times New Roman" w:hAnsi="Times New Roman" w:eastAsia="宋体" w:cs="Times New Roman"/>
      <w:szCs w:val="20"/>
    </w:rPr>
  </w:style>
  <w:style w:type="character" w:styleId="989">
    <w:name w:val="正文文本首行缩进 2 字符"/>
    <w:next w:val="989"/>
    <w:link w:val="988"/>
    <w:rPr>
      <w:rFonts w:ascii="Times New Roman" w:hAnsi="Times New Roman" w:eastAsia="宋体" w:cs="Times New Roman"/>
      <w:sz w:val="24"/>
      <w:szCs w:val="24"/>
      <w:lang w:val="en-US" w:eastAsia="zh-CN" w:bidi="ar-SA"/>
    </w:rPr>
  </w:style>
  <w:style w:type="table" w:styleId="990">
    <w:name w:val="网格型"/>
    <w:basedOn w:val="930"/>
    <w:next w:val="990"/>
    <w:link w:val="919"/>
    <w:rPr>
      <w:rFonts w:ascii="Times New Roman" w:hAnsi="Times New Roman" w:eastAsia="宋体" w:cs="Times New Roman"/>
    </w:rPr>
    <w:tblPr/>
  </w:style>
  <w:style w:type="table" w:styleId="991">
    <w:name w:val="中等深浅网格 1 - 强调文字颜色 2"/>
    <w:basedOn w:val="930"/>
    <w:next w:val="991"/>
    <w:link w:val="919"/>
    <w:rPr>
      <w:rFonts w:ascii="Times New Roman" w:hAnsi="Times New Roman" w:eastAsia="宋体" w:cs="Times New Roman"/>
      <w:sz w:val="21"/>
      <w:szCs w:val="24"/>
    </w:rPr>
    <w:tblPr/>
  </w:style>
  <w:style w:type="character" w:styleId="992">
    <w:name w:val="要点"/>
    <w:next w:val="992"/>
    <w:link w:val="919"/>
    <w:rPr>
      <w:rFonts w:ascii="Times New Roman" w:hAnsi="Times New Roman" w:eastAsia="宋体" w:cs="Times New Roman"/>
      <w:b/>
      <w:bCs/>
    </w:rPr>
  </w:style>
  <w:style w:type="character" w:styleId="993">
    <w:name w:val="页码"/>
    <w:next w:val="993"/>
    <w:link w:val="919"/>
    <w:rPr>
      <w:rFonts w:ascii="Times New Roman" w:hAnsi="Times New Roman" w:eastAsia="宋体" w:cs="Times New Roman"/>
    </w:rPr>
  </w:style>
  <w:style w:type="character" w:styleId="994">
    <w:name w:val="已访问的超链接"/>
    <w:next w:val="994"/>
    <w:link w:val="919"/>
    <w:rPr>
      <w:rFonts w:ascii="Times New Roman" w:hAnsi="Times New Roman" w:eastAsia="宋体" w:cs="Times New Roman"/>
      <w:color w:val="800080"/>
      <w:u w:val="single"/>
    </w:rPr>
  </w:style>
  <w:style w:type="character" w:styleId="995">
    <w:name w:val="强调"/>
    <w:next w:val="995"/>
    <w:link w:val="919"/>
    <w:rPr>
      <w:rFonts w:ascii="Times New Roman" w:hAnsi="Times New Roman" w:eastAsia="宋体" w:cs="Times New Roman"/>
      <w:color w:val="cc0033"/>
    </w:rPr>
  </w:style>
  <w:style w:type="character" w:styleId="996">
    <w:name w:val="超链接"/>
    <w:next w:val="996"/>
    <w:link w:val="919"/>
    <w:rPr>
      <w:rFonts w:ascii="Times New Roman" w:hAnsi="Times New Roman" w:eastAsia="宋体" w:cs="Times New Roman"/>
      <w:color w:val="0000ff"/>
      <w:sz w:val="21"/>
      <w:u w:val="single"/>
    </w:rPr>
  </w:style>
  <w:style w:type="character" w:styleId="997">
    <w:name w:val="批注引用"/>
    <w:next w:val="997"/>
    <w:link w:val="919"/>
    <w:rPr>
      <w:rFonts w:ascii="Times New Roman" w:hAnsi="Times New Roman" w:eastAsia="宋体" w:cs="Times New Roman"/>
      <w:sz w:val="21"/>
      <w:szCs w:val="21"/>
    </w:rPr>
  </w:style>
  <w:style w:type="character" w:styleId="998">
    <w:name w:val="HTML 引文"/>
    <w:next w:val="998"/>
    <w:link w:val="919"/>
    <w:rPr>
      <w:rFonts w:ascii="Times New Roman" w:hAnsi="Times New Roman" w:eastAsia="宋体" w:cs="Times New Roman"/>
      <w:i/>
      <w:iCs/>
    </w:rPr>
  </w:style>
  <w:style w:type="paragraph" w:styleId="999">
    <w:name w:val="Default"/>
    <w:next w:val="919"/>
    <w:link w:val="919"/>
    <w:pPr>
      <w:widowControl w:val="off"/>
    </w:pPr>
    <w:rPr>
      <w:rFonts w:ascii="Symbol" w:hAnsi="Symbol" w:eastAsia="宋体" w:cs="Symbol"/>
      <w:color w:val="000000"/>
      <w:sz w:val="24"/>
      <w:szCs w:val="24"/>
      <w:lang w:val="en-US" w:eastAsia="zh-CN" w:bidi="ar-SA"/>
    </w:rPr>
  </w:style>
  <w:style w:type="paragraph" w:styleId="1000">
    <w:name w:val="表格文字"/>
    <w:basedOn w:val="952"/>
    <w:next w:val="1000"/>
    <w:link w:val="919"/>
    <w:pPr>
      <w:ind w:firstLine="0"/>
      <w:spacing w:before="20" w:after="20" w:line="240" w:lineRule="auto"/>
    </w:pPr>
    <w:rPr>
      <w:rFonts w:ascii="Century Gothic" w:hAnsi="Century Gothic" w:eastAsia="宋体" w:cs="Times New Roman"/>
      <w:sz w:val="20"/>
      <w:szCs w:val="20"/>
    </w:rPr>
  </w:style>
  <w:style w:type="paragraph" w:styleId="1001">
    <w:name w:val="列出段落"/>
    <w:basedOn w:val="919"/>
    <w:next w:val="1001"/>
    <w:link w:val="1002"/>
    <w:pPr>
      <w:ind w:firstLine="420"/>
      <w:jc w:val="both"/>
      <w:spacing w:after="0"/>
      <w:widowControl w:val="off"/>
    </w:pPr>
    <w:rPr>
      <w:rFonts w:ascii="Calibri" w:hAnsi="Calibri" w:eastAsia="宋体" w:cs="Calibri"/>
      <w:sz w:val="21"/>
      <w:szCs w:val="22"/>
      <w:lang w:val="en-US" w:eastAsia="zh-CN" w:bidi="ar-SA"/>
    </w:rPr>
  </w:style>
  <w:style w:type="character" w:styleId="1002">
    <w:name w:val="列表段落 字符"/>
    <w:next w:val="1002"/>
    <w:link w:val="1001"/>
    <w:rPr>
      <w:rFonts w:ascii="Calibri" w:hAnsi="Calibri" w:eastAsia="宋体" w:cs="Times New Roman"/>
      <w:sz w:val="21"/>
      <w:szCs w:val="22"/>
      <w:lang w:val="en-US" w:eastAsia="zh-CN" w:bidi="ar-SA"/>
    </w:rPr>
  </w:style>
  <w:style w:type="character" w:styleId="1003">
    <w:name w:val="成文日期 Char"/>
    <w:next w:val="1003"/>
    <w:link w:val="1004"/>
    <w:rPr>
      <w:rFonts w:ascii="仿宋_GB2312" w:hAnsi="Times New Roman" w:eastAsia="仿宋_GB2312" w:cs="Times New Roman"/>
      <w:sz w:val="32"/>
    </w:rPr>
  </w:style>
  <w:style w:type="paragraph" w:styleId="1004">
    <w:name w:val="成文日期"/>
    <w:basedOn w:val="919"/>
    <w:next w:val="1004"/>
    <w:link w:val="1003"/>
    <w:pPr>
      <w:ind w:right="400" w:firstLine="200"/>
      <w:jc w:val="right"/>
      <w:spacing w:line="570" w:lineRule="exact"/>
    </w:pPr>
    <w:rPr>
      <w:rFonts w:ascii="仿宋_GB2312" w:hAnsi="Times New Roman" w:eastAsia="仿宋_GB2312" w:cs="Times New Roman"/>
      <w:sz w:val="32"/>
      <w:szCs w:val="20"/>
    </w:rPr>
  </w:style>
  <w:style w:type="character" w:styleId="1005">
    <w:name w:val="批注文字 字符"/>
    <w:next w:val="1005"/>
    <w:link w:val="919"/>
    <w:rPr>
      <w:rFonts w:ascii="Times New Roman" w:hAnsi="Times New Roman" w:eastAsia="宋体" w:cs="Times New Roman"/>
      <w:sz w:val="24"/>
      <w:lang w:val="en-US" w:eastAsia="zh-CN" w:bidi="ar-SA"/>
    </w:rPr>
  </w:style>
  <w:style w:type="character" w:styleId="1006">
    <w:name w:val="c21"/>
    <w:next w:val="1006"/>
    <w:link w:val="919"/>
    <w:rPr>
      <w:rFonts w:ascii="ˎ̥" w:hAnsi="ˎ̥" w:eastAsia="宋体" w:cs="Times New Roman"/>
      <w:color w:val="000000"/>
      <w:sz w:val="20"/>
      <w:szCs w:val="20"/>
      <w:u w:val="none"/>
    </w:rPr>
  </w:style>
  <w:style w:type="character" w:styleId="1007">
    <w:name w:val="title4"/>
    <w:next w:val="1007"/>
    <w:link w:val="919"/>
    <w:rPr>
      <w:rFonts w:ascii="Times New Roman" w:hAnsi="Times New Roman" w:eastAsia="宋体" w:cs="Times New Roman"/>
      <w:b/>
      <w:bCs/>
      <w:color w:val="1d87b3"/>
      <w:sz w:val="15"/>
      <w:szCs w:val="15"/>
    </w:rPr>
  </w:style>
  <w:style w:type="character" w:styleId="1008">
    <w:name w:val="标题 2 Char Char"/>
    <w:next w:val="1008"/>
    <w:link w:val="919"/>
    <w:rPr>
      <w:rFonts w:ascii="Arial" w:hAnsi="Arial" w:eastAsia="黑体" w:cs="Times New Roman"/>
      <w:b/>
      <w:bCs/>
      <w:sz w:val="32"/>
      <w:szCs w:val="32"/>
      <w:lang w:val="en-US" w:eastAsia="zh-CN" w:bidi="ar-SA"/>
    </w:rPr>
  </w:style>
  <w:style w:type="character" w:styleId="1009">
    <w:name w:val="black1"/>
    <w:next w:val="1009"/>
    <w:link w:val="919"/>
    <w:rPr>
      <w:rFonts w:ascii="Times New Roman" w:hAnsi="Times New Roman" w:eastAsia="宋体" w:cs="Times New Roman"/>
      <w:color w:val="000000"/>
    </w:rPr>
  </w:style>
  <w:style w:type="character" w:styleId="1010">
    <w:name w:val="street-address"/>
    <w:next w:val="1010"/>
    <w:link w:val="919"/>
    <w:rPr>
      <w:rFonts w:ascii="Times New Roman" w:hAnsi="Times New Roman" w:eastAsia="宋体" w:cs="Times New Roman"/>
    </w:rPr>
  </w:style>
  <w:style w:type="character" w:styleId="1011">
    <w:name w:val="locality"/>
    <w:next w:val="1011"/>
    <w:link w:val="919"/>
    <w:rPr>
      <w:rFonts w:ascii="Times New Roman" w:hAnsi="Times New Roman" w:eastAsia="宋体" w:cs="Times New Roman"/>
    </w:rPr>
  </w:style>
  <w:style w:type="character" w:styleId="1012">
    <w:name w:val="正文文本缩进 Char1"/>
    <w:next w:val="1012"/>
    <w:link w:val="1013"/>
    <w:rPr>
      <w:rFonts w:ascii="宋体" w:hAnsi="宋体" w:eastAsia="宋体" w:cs="Times New Roman"/>
      <w:sz w:val="24"/>
      <w:szCs w:val="24"/>
      <w:lang w:bidi="ar-SA"/>
    </w:rPr>
  </w:style>
  <w:style w:type="paragraph" w:styleId="1013">
    <w:name w:val="正文文本缩进1"/>
    <w:basedOn w:val="919"/>
    <w:next w:val="1013"/>
    <w:link w:val="1012"/>
    <w:pPr>
      <w:ind w:firstLine="480"/>
      <w:spacing w:line="480" w:lineRule="exact"/>
    </w:pPr>
    <w:rPr>
      <w:rFonts w:ascii="宋体" w:hAnsi="宋体" w:eastAsia="宋体" w:cs="Times New Roman"/>
      <w:sz w:val="24"/>
    </w:rPr>
  </w:style>
  <w:style w:type="character" w:styleId="1014">
    <w:name w:val="Char Char11"/>
    <w:next w:val="1014"/>
    <w:link w:val="919"/>
    <w:rPr>
      <w:rFonts w:ascii="宋体" w:hAnsi="Times New Roman" w:eastAsia="宋体" w:cs="Times New Roman"/>
      <w:b/>
      <w:sz w:val="24"/>
      <w:u w:val="single"/>
      <w:lang w:val="en-US" w:eastAsia="zh-CN" w:bidi="ar-SA"/>
    </w:rPr>
  </w:style>
  <w:style w:type="character" w:styleId="1015">
    <w:name w:val="txt"/>
    <w:next w:val="1015"/>
    <w:link w:val="919"/>
    <w:rPr>
      <w:rFonts w:ascii="Times New Roman" w:hAnsi="Times New Roman" w:eastAsia="宋体" w:cs="Times New Roman"/>
    </w:rPr>
  </w:style>
  <w:style w:type="character" w:styleId="1016">
    <w:name w:val="正文缩进 Char Char"/>
    <w:next w:val="1016"/>
    <w:link w:val="1017"/>
    <w:rPr>
      <w:rFonts w:ascii="宋体" w:hAnsi="Times New Roman" w:eastAsia="宋体" w:cs="Times New Roman"/>
      <w:color w:val="000000"/>
      <w:sz w:val="28"/>
      <w:lang w:bidi="ar-SA"/>
    </w:rPr>
  </w:style>
  <w:style w:type="paragraph" w:styleId="1017">
    <w:name w:val="正文缩进1"/>
    <w:basedOn w:val="919"/>
    <w:next w:val="1017"/>
    <w:link w:val="1016"/>
    <w:pPr>
      <w:ind w:firstLine="567"/>
      <w:spacing w:line="480" w:lineRule="exact"/>
      <w:widowControl/>
    </w:pPr>
    <w:rPr>
      <w:rFonts w:ascii="宋体" w:hAnsi="Times New Roman" w:eastAsia="宋体" w:cs="Times New Roman"/>
      <w:color w:val="000000"/>
      <w:sz w:val="28"/>
      <w:szCs w:val="20"/>
    </w:rPr>
  </w:style>
  <w:style w:type="character" w:styleId="1018">
    <w:name w:val="普通文字1 Char1"/>
    <w:next w:val="1018"/>
    <w:link w:val="919"/>
    <w:rPr>
      <w:rFonts w:ascii="宋体" w:hAnsi="Courier New" w:eastAsia="宋体" w:cs="Times New Roman"/>
      <w:sz w:val="21"/>
      <w:lang w:val="en-US" w:eastAsia="zh-CN" w:bidi="ar-SA"/>
    </w:rPr>
  </w:style>
  <w:style w:type="character" w:styleId="1019">
    <w:name w:val="chanpin1"/>
    <w:next w:val="1019"/>
    <w:link w:val="919"/>
    <w:rPr>
      <w:rFonts w:ascii="ˎ̥" w:hAnsi="ˎ̥" w:eastAsia="宋体" w:cs="Times New Roman"/>
      <w:color w:val="000000"/>
      <w:sz w:val="20"/>
      <w:szCs w:val="20"/>
      <w:u w:val="none"/>
    </w:rPr>
  </w:style>
  <w:style w:type="character" w:styleId="1020">
    <w:name w:val="标题 3 Char Char"/>
    <w:next w:val="1020"/>
    <w:link w:val="919"/>
    <w:rPr>
      <w:rFonts w:ascii="Times New Roman" w:hAnsi="Times New Roman" w:eastAsia="宋体" w:cs="Times New Roman"/>
      <w:b/>
      <w:bCs/>
      <w:sz w:val="32"/>
      <w:szCs w:val="32"/>
      <w:lang w:val="en-US" w:eastAsia="zh-CN" w:bidi="ar-SA"/>
    </w:rPr>
  </w:style>
  <w:style w:type="character" w:styleId="1021">
    <w:name w:val="段1 Char"/>
    <w:next w:val="1021"/>
    <w:link w:val="919"/>
    <w:rPr>
      <w:rFonts w:ascii="宋体" w:hAnsi="Times New Roman" w:eastAsia="宋体" w:cs="Times New Roman"/>
      <w:sz w:val="24"/>
      <w:lang w:val="en-US" w:eastAsia="zh-CN" w:bidi="ar-SA"/>
    </w:rPr>
  </w:style>
  <w:style w:type="character" w:styleId="1022">
    <w:name w:val="chanpin拷贝"/>
    <w:next w:val="1022"/>
    <w:link w:val="919"/>
    <w:rPr>
      <w:rFonts w:ascii="Times New Roman" w:hAnsi="Times New Roman" w:eastAsia="宋体" w:cs="Times New Roman"/>
    </w:rPr>
  </w:style>
  <w:style w:type="character" w:styleId="1023">
    <w:name w:val="纯文本 Char1"/>
    <w:next w:val="1023"/>
    <w:link w:val="919"/>
    <w:rPr>
      <w:rFonts w:ascii="宋体" w:hAnsi="Courier New" w:eastAsia="宋体" w:cs="Times New Roman"/>
      <w:sz w:val="21"/>
      <w:lang w:val="en-US" w:eastAsia="zh-CN" w:bidi="ar-SA"/>
    </w:rPr>
  </w:style>
  <w:style w:type="character" w:styleId="1024">
    <w:name w:val="apple-style-span"/>
    <w:next w:val="1024"/>
    <w:link w:val="919"/>
    <w:rPr>
      <w:rFonts w:ascii="Times New Roman" w:hAnsi="Times New Roman" w:eastAsia="宋体" w:cs="Times New Roman"/>
    </w:rPr>
  </w:style>
  <w:style w:type="paragraph" w:styleId="1025">
    <w:name w:val="章标题"/>
    <w:next w:val="919"/>
    <w:link w:val="919"/>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26">
    <w:name w:val="一级条标题"/>
    <w:basedOn w:val="1025"/>
    <w:next w:val="919"/>
    <w:link w:val="919"/>
    <w:pPr>
      <w:numPr>
        <w:ilvl w:val="1"/>
      </w:numPr>
      <w:ind w:left="0" w:hanging="840"/>
      <w:tabs>
        <w:tab w:val="left" w:pos="360" w:leader="none"/>
        <w:tab w:val="left" w:pos="840" w:leader="none"/>
      </w:tabs>
      <w:outlineLvl w:val="1"/>
    </w:pPr>
    <w:rPr>
      <w:rFonts w:ascii="Times New Roman" w:hAnsi="Times New Roman" w:eastAsia="宋体" w:cs="Times New Roman"/>
    </w:rPr>
  </w:style>
  <w:style w:type="paragraph" w:styleId="1027">
    <w:name w:val="二级条标题"/>
    <w:basedOn w:val="1026"/>
    <w:next w:val="919"/>
    <w:link w:val="919"/>
    <w:pPr>
      <w:numPr>
        <w:ilvl w:val="0"/>
        <w:numId w:val="0"/>
      </w:numPr>
      <w:ind w:hanging="840"/>
      <w:tabs>
        <w:tab w:val="left" w:pos="360" w:leader="none"/>
        <w:tab w:val="left" w:pos="840" w:leader="none"/>
      </w:tabs>
      <w:outlineLvl w:val="2"/>
    </w:pPr>
    <w:rPr>
      <w:rFonts w:ascii="宋体" w:hAnsi="Times New Roman" w:eastAsia="宋体" w:cs="Times New Roman"/>
      <w:b w:val="0"/>
    </w:rPr>
  </w:style>
  <w:style w:type="paragraph" w:styleId="1028">
    <w:name w:val="font7"/>
    <w:basedOn w:val="919"/>
    <w:next w:val="1028"/>
    <w:link w:val="919"/>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029">
    <w:name w:val="字元 字元"/>
    <w:basedOn w:val="919"/>
    <w:next w:val="1029"/>
    <w:link w:val="919"/>
    <w:rPr>
      <w:rFonts w:ascii="Tahoma" w:hAnsi="Tahoma" w:eastAsia="宋体" w:cs="Times New Roman"/>
      <w:sz w:val="24"/>
      <w:szCs w:val="20"/>
    </w:rPr>
  </w:style>
  <w:style w:type="paragraph" w:styleId="1030">
    <w:name w:val="Char3 Char Char Char"/>
    <w:basedOn w:val="919"/>
    <w:next w:val="1030"/>
    <w:link w:val="919"/>
    <w:rPr>
      <w:rFonts w:ascii="Tahoma" w:hAnsi="Tahoma" w:eastAsia="宋体" w:cs="Times New Roman"/>
      <w:sz w:val="24"/>
      <w:szCs w:val="20"/>
    </w:rPr>
  </w:style>
  <w:style w:type="paragraph" w:styleId="1031">
    <w:name w:val="font6"/>
    <w:basedOn w:val="919"/>
    <w:next w:val="1031"/>
    <w:link w:val="919"/>
    <w:pPr>
      <w:jc w:val="left"/>
      <w:spacing w:before="100" w:beforeAutospacing="1" w:after="100" w:afterAutospacing="1"/>
      <w:widowControl/>
    </w:pPr>
    <w:rPr>
      <w:rFonts w:ascii="宋体" w:hAnsi="宋体" w:eastAsia="宋体" w:cs="宋体"/>
      <w:sz w:val="20"/>
      <w:szCs w:val="20"/>
    </w:rPr>
  </w:style>
  <w:style w:type="paragraph" w:styleId="1032">
    <w:name w:val="项目编号1"/>
    <w:basedOn w:val="919"/>
    <w:next w:val="1032"/>
    <w:link w:val="919"/>
    <w:pPr>
      <w:numPr>
        <w:ilvl w:val="0"/>
        <w:numId w:val="2"/>
      </w:numPr>
      <w:spacing w:before="100" w:beforeAutospacing="1" w:after="100" w:afterAutospacing="1" w:line="360" w:lineRule="auto"/>
    </w:pPr>
    <w:rPr>
      <w:rFonts w:ascii="Times New Roman" w:hAnsi="Times New Roman" w:eastAsia="宋体" w:cs="Times New Roman"/>
      <w:sz w:val="24"/>
    </w:rPr>
  </w:style>
  <w:style w:type="paragraph" w:styleId="1033">
    <w:name w:val="项目编号2"/>
    <w:basedOn w:val="1032"/>
    <w:next w:val="1033"/>
    <w:link w:val="919"/>
    <w:pPr>
      <w:numPr>
        <w:numId w:val="3"/>
      </w:numPr>
    </w:pPr>
    <w:rPr>
      <w:rFonts w:ascii="Times New Roman" w:hAnsi="Times New Roman" w:eastAsia="宋体" w:cs="Times New Roman"/>
    </w:rPr>
  </w:style>
  <w:style w:type="paragraph" w:styleId="1034">
    <w:name w:val="图中文字"/>
    <w:basedOn w:val="919"/>
    <w:next w:val="1034"/>
    <w:link w:val="919"/>
    <w:pPr>
      <w:jc w:val="center"/>
      <w:spacing w:line="0" w:lineRule="atLeast"/>
    </w:pPr>
    <w:rPr>
      <w:rFonts w:ascii="Times New Roman" w:hAnsi="Times New Roman" w:eastAsia="宋体" w:cs="Times New Roman"/>
      <w:sz w:val="24"/>
      <w:szCs w:val="20"/>
    </w:rPr>
  </w:style>
  <w:style w:type="paragraph" w:styleId="1035">
    <w:name w:val="xl46"/>
    <w:basedOn w:val="919"/>
    <w:next w:val="1035"/>
    <w:link w:val="919"/>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xl25"/>
    <w:basedOn w:val="919"/>
    <w:next w:val="1036"/>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Char2"/>
    <w:basedOn w:val="919"/>
    <w:next w:val="1037"/>
    <w:link w:val="919"/>
    <w:rPr>
      <w:rFonts w:ascii="Tahoma" w:hAnsi="Tahoma" w:eastAsia="宋体" w:cs="Times New Roman"/>
      <w:sz w:val="24"/>
      <w:szCs w:val="20"/>
    </w:rPr>
  </w:style>
  <w:style w:type="paragraph" w:styleId="1038">
    <w:name w:val="xl35"/>
    <w:basedOn w:val="919"/>
    <w:next w:val="1038"/>
    <w:link w:val="919"/>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name w:val="xl40"/>
    <w:basedOn w:val="919"/>
    <w:next w:val="1039"/>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52"/>
    <w:basedOn w:val="919"/>
    <w:next w:val="1040"/>
    <w:link w:val="91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1">
    <w:name w:val="xl43"/>
    <w:basedOn w:val="919"/>
    <w:next w:val="1041"/>
    <w:link w:val="919"/>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name w:val="background1"/>
    <w:basedOn w:val="919"/>
    <w:next w:val="1042"/>
    <w:link w:val="919"/>
    <w:pPr>
      <w:jc w:val="left"/>
      <w:spacing w:before="100" w:beforeAutospacing="1" w:after="100" w:afterAutospacing="1"/>
      <w:widowControl/>
    </w:pPr>
    <w:rPr>
      <w:rFonts w:ascii="宋体" w:hAnsi="宋体" w:eastAsia="宋体" w:cs="宋体"/>
      <w:sz w:val="24"/>
    </w:rPr>
  </w:style>
  <w:style w:type="paragraph" w:styleId="1043">
    <w:name w:val="Char Char Char Char Char Char Char"/>
    <w:basedOn w:val="919"/>
    <w:next w:val="1043"/>
    <w:link w:val="919"/>
    <w:pPr>
      <w:ind w:firstLine="200"/>
      <w:spacing w:line="360" w:lineRule="auto"/>
    </w:pPr>
    <w:rPr>
      <w:rFonts w:ascii="Times New Roman" w:hAnsi="Times New Roman" w:eastAsia="仿宋_GB2312" w:cs="Times New Roman"/>
      <w:sz w:val="24"/>
    </w:rPr>
  </w:style>
  <w:style w:type="paragraph" w:styleId="1044">
    <w:name w:val="xl38"/>
    <w:basedOn w:val="919"/>
    <w:next w:val="1044"/>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5">
    <w:name w:val="xl36"/>
    <w:basedOn w:val="919"/>
    <w:next w:val="1045"/>
    <w:link w:val="919"/>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正文 + 宋体"/>
    <w:basedOn w:val="919"/>
    <w:next w:val="1046"/>
    <w:link w:val="919"/>
    <w:pPr>
      <w:ind w:left="360" w:hanging="360"/>
      <w:jc w:val="left"/>
      <w:widowControl/>
    </w:pPr>
    <w:rPr>
      <w:rFonts w:ascii="宋体" w:hAnsi="宋体" w:eastAsia="宋体" w:cs="宋体"/>
      <w:b/>
      <w:bCs/>
      <w:color w:val="000000"/>
      <w:sz w:val="18"/>
      <w:szCs w:val="18"/>
    </w:rPr>
  </w:style>
  <w:style w:type="paragraph" w:styleId="1047">
    <w:name w:val="正文列项_数字"/>
    <w:basedOn w:val="919"/>
    <w:next w:val="1047"/>
    <w:link w:val="919"/>
    <w:pPr>
      <w:numPr>
        <w:ilvl w:val="7"/>
        <w:numId w:val="1"/>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048">
    <w:name w:val="xl39"/>
    <w:basedOn w:val="919"/>
    <w:next w:val="1048"/>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xl37"/>
    <w:basedOn w:val="919"/>
    <w:next w:val="1049"/>
    <w:link w:val="919"/>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xl32"/>
    <w:basedOn w:val="919"/>
    <w:next w:val="1050"/>
    <w:link w:val="91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font8"/>
    <w:basedOn w:val="919"/>
    <w:next w:val="1051"/>
    <w:link w:val="919"/>
    <w:pPr>
      <w:jc w:val="left"/>
      <w:spacing w:before="100" w:beforeAutospacing="1" w:after="100" w:afterAutospacing="1"/>
      <w:widowControl/>
    </w:pPr>
    <w:rPr>
      <w:rFonts w:ascii="Times New Roman" w:hAnsi="Times New Roman" w:eastAsia="宋体" w:cs="Times New Roman"/>
      <w:sz w:val="36"/>
      <w:szCs w:val="36"/>
    </w:rPr>
  </w:style>
  <w:style w:type="paragraph" w:styleId="1052">
    <w:name w:val="Char"/>
    <w:basedOn w:val="919"/>
    <w:next w:val="1052"/>
    <w:link w:val="919"/>
    <w:pPr>
      <w:tabs>
        <w:tab w:val="left" w:pos="360" w:leader="none"/>
      </w:tabs>
    </w:pPr>
    <w:rPr>
      <w:rFonts w:ascii="Times New Roman" w:hAnsi="Times New Roman" w:eastAsia="宋体" w:cs="Times New Roman"/>
      <w:sz w:val="24"/>
    </w:rPr>
  </w:style>
  <w:style w:type="paragraph" w:styleId="1053">
    <w:name w:val="Char Char Char Char Char Char Char Char Char Char Char Char Char Char Char Char"/>
    <w:basedOn w:val="919"/>
    <w:next w:val="1053"/>
    <w:link w:val="919"/>
    <w:pPr>
      <w:jc w:val="center"/>
      <w:spacing w:after="160" w:line="240" w:lineRule="exact"/>
      <w:widowControl/>
    </w:pPr>
    <w:rPr>
      <w:rFonts w:ascii="宋体" w:hAnsi="宋体" w:eastAsia="宋体" w:cs="Times New Roman"/>
      <w:b/>
      <w:sz w:val="30"/>
      <w:szCs w:val="30"/>
      <w:lang w:eastAsia="en-US"/>
    </w:rPr>
  </w:style>
  <w:style w:type="paragraph" w:styleId="1054">
    <w:name w:val="xl45"/>
    <w:basedOn w:val="919"/>
    <w:next w:val="1054"/>
    <w:link w:val="919"/>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Char Char1 Char Char Char Char Char Char"/>
    <w:basedOn w:val="919"/>
    <w:next w:val="1055"/>
    <w:link w:val="919"/>
    <w:pPr>
      <w:jc w:val="left"/>
      <w:spacing w:after="160" w:line="240" w:lineRule="exact"/>
      <w:widowControl/>
    </w:pPr>
    <w:rPr>
      <w:rFonts w:ascii="Verdana" w:hAnsi="Verdana" w:eastAsia="仿宋_GB2312" w:cs="Times New Roman"/>
      <w:sz w:val="24"/>
      <w:szCs w:val="20"/>
      <w:lang w:eastAsia="en-US"/>
    </w:rPr>
  </w:style>
  <w:style w:type="paragraph" w:styleId="1056">
    <w:name w:val="Char Char1"/>
    <w:basedOn w:val="944"/>
    <w:next w:val="1056"/>
    <w:link w:val="919"/>
    <w:rPr>
      <w:rFonts w:ascii="Tahoma" w:hAnsi="Tahoma" w:eastAsia="宋体" w:cs="Times New Roman"/>
      <w:sz w:val="24"/>
    </w:rPr>
  </w:style>
  <w:style w:type="paragraph" w:styleId="1057">
    <w:name w:val="xl26"/>
    <w:basedOn w:val="919"/>
    <w:next w:val="1057"/>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szCs w:val="22"/>
    </w:rPr>
  </w:style>
  <w:style w:type="paragraph" w:styleId="1058">
    <w:name w:val="xl30"/>
    <w:basedOn w:val="919"/>
    <w:next w:val="1058"/>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name w:val="xl41"/>
    <w:basedOn w:val="919"/>
    <w:next w:val="1059"/>
    <w:link w:val="91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name w:val="样式 宋体 五号 行距: 单倍行距"/>
    <w:basedOn w:val="919"/>
    <w:next w:val="1060"/>
    <w:link w:val="919"/>
    <w:pPr>
      <w:jc w:val="left"/>
    </w:pPr>
    <w:rPr>
      <w:rFonts w:ascii="宋体" w:hAnsi="宋体" w:eastAsia="宋体" w:cs="Times New Roman"/>
      <w:szCs w:val="20"/>
    </w:rPr>
  </w:style>
  <w:style w:type="paragraph" w:styleId="1061">
    <w:name w:val="Char1 Char Char Char1"/>
    <w:basedOn w:val="919"/>
    <w:next w:val="1061"/>
    <w:link w:val="919"/>
    <w:rPr>
      <w:rFonts w:ascii="Tahoma" w:hAnsi="Tahoma" w:eastAsia="宋体" w:cs="仿宋_GB2312"/>
      <w:sz w:val="24"/>
      <w:szCs w:val="28"/>
    </w:rPr>
  </w:style>
  <w:style w:type="paragraph" w:styleId="1062">
    <w:name w:val="三级条标题"/>
    <w:basedOn w:val="1027"/>
    <w:next w:val="919"/>
    <w:link w:val="919"/>
    <w:pPr>
      <w:numPr>
        <w:ilvl w:val="3"/>
        <w:numId w:val="1"/>
      </w:numPr>
      <w:ind w:left="0" w:hanging="840"/>
      <w:tabs>
        <w:tab w:val="left" w:pos="360" w:leader="none"/>
        <w:tab w:val="left" w:pos="840" w:leader="none"/>
      </w:tabs>
      <w:outlineLvl w:val="3"/>
    </w:pPr>
    <w:rPr>
      <w:rFonts w:ascii="Times New Roman" w:hAnsi="Times New Roman" w:eastAsia="宋体" w:cs="Times New Roman"/>
    </w:rPr>
  </w:style>
  <w:style w:type="paragraph" w:styleId="1063">
    <w:name w:val="四级条标题"/>
    <w:basedOn w:val="1062"/>
    <w:next w:val="919"/>
    <w:link w:val="919"/>
    <w:pPr>
      <w:numPr>
        <w:ilvl w:val="4"/>
      </w:numPr>
      <w:ind w:left="0" w:hanging="840"/>
      <w:tabs>
        <w:tab w:val="left" w:pos="360" w:leader="none"/>
        <w:tab w:val="left" w:pos="840" w:leader="none"/>
      </w:tabs>
      <w:outlineLvl w:val="4"/>
    </w:pPr>
    <w:rPr>
      <w:rFonts w:ascii="Times New Roman" w:hAnsi="Times New Roman" w:eastAsia="宋体" w:cs="Times New Roman"/>
    </w:rPr>
  </w:style>
  <w:style w:type="paragraph" w:styleId="1064">
    <w:name w:val="??"/>
    <w:next w:val="1064"/>
    <w:link w:val="919"/>
    <w:pPr>
      <w:jc w:val="both"/>
      <w:widowControl w:val="off"/>
    </w:pPr>
    <w:rPr>
      <w:rFonts w:ascii="Times New Roman" w:hAnsi="Times New Roman" w:eastAsia="宋体" w:cs="Times New Roman"/>
      <w:sz w:val="21"/>
      <w:lang w:val="en-US" w:eastAsia="en-US" w:bidi="ar-SA"/>
    </w:rPr>
  </w:style>
  <w:style w:type="paragraph" w:styleId="1065">
    <w:name w:val="样式 标题 2 + 宋体 五号 行距: 单倍行距"/>
    <w:basedOn w:val="921"/>
    <w:next w:val="1065"/>
    <w:link w:val="919"/>
    <w:pPr>
      <w:numPr>
        <w:ilvl w:val="1"/>
        <w:numId w:val="4"/>
      </w:numPr>
      <w:jc w:val="left"/>
      <w:spacing w:before="260" w:after="260" w:line="240" w:lineRule="auto"/>
      <w:tabs>
        <w:tab w:val="left" w:pos="1188" w:leader="none"/>
      </w:tabs>
    </w:pPr>
    <w:rPr>
      <w:rFonts w:ascii="宋体" w:hAnsi="宋体" w:eastAsia="宋体" w:cs="Times New Roman"/>
      <w:bCs/>
      <w:sz w:val="21"/>
    </w:rPr>
  </w:style>
  <w:style w:type="paragraph" w:styleId="1066">
    <w:name w:val="List Paragraph1"/>
    <w:basedOn w:val="919"/>
    <w:next w:val="1066"/>
    <w:link w:val="919"/>
    <w:pPr>
      <w:ind w:firstLine="420"/>
    </w:pPr>
    <w:rPr>
      <w:rFonts w:ascii="Calibri" w:hAnsi="Calibri" w:eastAsia="宋体" w:cs="Times New Roman"/>
      <w:szCs w:val="22"/>
    </w:rPr>
  </w:style>
  <w:style w:type="paragraph" w:styleId="1067">
    <w:name w:val="正文文本样式"/>
    <w:basedOn w:val="919"/>
    <w:next w:val="1067"/>
    <w:link w:val="919"/>
    <w:pPr>
      <w:ind w:firstLine="482"/>
      <w:spacing w:line="360" w:lineRule="auto"/>
    </w:pPr>
    <w:rPr>
      <w:rFonts w:ascii="Times New Roman" w:hAnsi="Times New Roman" w:eastAsia="宋体" w:cs="宋体"/>
      <w:sz w:val="24"/>
      <w:szCs w:val="20"/>
    </w:rPr>
  </w:style>
  <w:style w:type="paragraph" w:styleId="1068">
    <w:name w:val="项目符号1"/>
    <w:basedOn w:val="1067"/>
    <w:next w:val="1068"/>
    <w:link w:val="919"/>
    <w:pPr>
      <w:ind w:left="-25" w:firstLine="0"/>
    </w:pPr>
    <w:rPr>
      <w:rFonts w:ascii="Times New Roman" w:hAnsi="Times New Roman" w:eastAsia="宋体" w:cs="Times New Roman"/>
    </w:rPr>
  </w:style>
  <w:style w:type="paragraph" w:styleId="1069">
    <w:name w:val="xl27"/>
    <w:basedOn w:val="919"/>
    <w:next w:val="1069"/>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70">
    <w:name w:val="font5"/>
    <w:basedOn w:val="919"/>
    <w:next w:val="1070"/>
    <w:link w:val="919"/>
    <w:pPr>
      <w:jc w:val="left"/>
      <w:spacing w:before="100" w:beforeAutospacing="1" w:after="100" w:afterAutospacing="1"/>
      <w:widowControl/>
    </w:pPr>
    <w:rPr>
      <w:rFonts w:ascii="宋体" w:hAnsi="宋体" w:eastAsia="宋体" w:cs="宋体"/>
      <w:sz w:val="18"/>
      <w:szCs w:val="18"/>
    </w:rPr>
  </w:style>
  <w:style w:type="paragraph" w:styleId="1071">
    <w:name w:val="五级条标题"/>
    <w:basedOn w:val="1063"/>
    <w:next w:val="919"/>
    <w:link w:val="919"/>
    <w:pPr>
      <w:numPr>
        <w:ilvl w:val="5"/>
      </w:numPr>
      <w:ind w:left="0" w:hanging="840"/>
      <w:tabs>
        <w:tab w:val="left" w:pos="360" w:leader="none"/>
        <w:tab w:val="left" w:pos="840" w:leader="none"/>
      </w:tabs>
      <w:outlineLvl w:val="5"/>
    </w:pPr>
    <w:rPr>
      <w:rFonts w:ascii="Times New Roman" w:hAnsi="Times New Roman" w:eastAsia="宋体" w:cs="Times New Roman"/>
    </w:rPr>
  </w:style>
  <w:style w:type="paragraph" w:styleId="1072">
    <w:name w:val="xl49"/>
    <w:basedOn w:val="919"/>
    <w:next w:val="1072"/>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3">
    <w:name w:val="文档正文"/>
    <w:basedOn w:val="919"/>
    <w:next w:val="1073"/>
    <w:link w:val="919"/>
    <w:pPr>
      <w:spacing w:before="120" w:after="120" w:line="180" w:lineRule="auto"/>
    </w:pPr>
    <w:rPr>
      <w:rFonts w:ascii="Arial" w:hAnsi="Arial" w:eastAsia="宋体" w:cs="Times New Roman"/>
      <w:szCs w:val="20"/>
    </w:rPr>
  </w:style>
  <w:style w:type="paragraph" w:styleId="1074">
    <w:name w:val="xl33"/>
    <w:basedOn w:val="919"/>
    <w:next w:val="1074"/>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75">
    <w:name w:val="xl42"/>
    <w:basedOn w:val="919"/>
    <w:next w:val="1075"/>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076">
    <w:name w:val="Char Char Char1 Char"/>
    <w:basedOn w:val="919"/>
    <w:next w:val="1076"/>
    <w:link w:val="919"/>
    <w:rPr>
      <w:rFonts w:ascii="Tahoma" w:hAnsi="Tahoma" w:eastAsia="宋体" w:cs="Times New Roman"/>
      <w:sz w:val="24"/>
      <w:szCs w:val="20"/>
    </w:rPr>
  </w:style>
  <w:style w:type="paragraph" w:styleId="1077">
    <w:name w:val="xl44"/>
    <w:basedOn w:val="919"/>
    <w:next w:val="1077"/>
    <w:link w:val="91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8">
    <w:name w:val="1名"/>
    <w:basedOn w:val="919"/>
    <w:next w:val="1078"/>
    <w:link w:val="919"/>
    <w:pPr>
      <w:numPr>
        <w:ilvl w:val="0"/>
        <w:numId w:val="5"/>
      </w:numPr>
      <w:spacing w:before="120"/>
      <w:tabs>
        <w:tab w:val="left" w:pos="360" w:leader="none"/>
      </w:tabs>
    </w:pPr>
    <w:rPr>
      <w:rFonts w:ascii="宋体" w:hAnsi="Times New Roman" w:eastAsia="宋体" w:cs="Times New Roman"/>
      <w:sz w:val="28"/>
      <w:szCs w:val="20"/>
    </w:rPr>
  </w:style>
  <w:style w:type="paragraph" w:styleId="1079">
    <w:name w:val="font9"/>
    <w:basedOn w:val="919"/>
    <w:next w:val="1079"/>
    <w:link w:val="919"/>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080">
    <w:name w:val="Char Char Char1 Char1"/>
    <w:basedOn w:val="919"/>
    <w:next w:val="1080"/>
    <w:link w:val="919"/>
    <w:rPr>
      <w:rFonts w:ascii="Tahoma" w:hAnsi="Tahoma" w:eastAsia="宋体" w:cs="Times New Roman"/>
      <w:sz w:val="24"/>
      <w:szCs w:val="20"/>
    </w:rPr>
  </w:style>
  <w:style w:type="paragraph" w:styleId="1081">
    <w:name w:val="Char Char Char Char Char Char Char Char Char Char"/>
    <w:basedOn w:val="919"/>
    <w:next w:val="1081"/>
    <w:link w:val="919"/>
    <w:rPr>
      <w:rFonts w:ascii="Times New Roman" w:hAnsi="Times New Roman" w:eastAsia="宋体" w:cs="Times New Roman"/>
    </w:rPr>
  </w:style>
  <w:style w:type="paragraph" w:styleId="1082">
    <w:name w:val="Char Char1 Char Char Char Char Char Char Char Char"/>
    <w:basedOn w:val="919"/>
    <w:next w:val="1082"/>
    <w:link w:val="919"/>
    <w:pPr>
      <w:jc w:val="left"/>
      <w:spacing w:after="160" w:line="240" w:lineRule="exact"/>
      <w:widowControl/>
    </w:pPr>
    <w:rPr>
      <w:rFonts w:ascii="Verdana" w:hAnsi="Verdana" w:eastAsia="宋体" w:cs="Times New Roman"/>
      <w:sz w:val="20"/>
      <w:szCs w:val="20"/>
      <w:lang w:eastAsia="en-US"/>
    </w:rPr>
  </w:style>
  <w:style w:type="paragraph" w:styleId="1083">
    <w:name w:val="Char1"/>
    <w:basedOn w:val="919"/>
    <w:next w:val="1083"/>
    <w:link w:val="919"/>
    <w:pPr>
      <w:tabs>
        <w:tab w:val="left" w:pos="360" w:leader="none"/>
      </w:tabs>
    </w:pPr>
    <w:rPr>
      <w:rFonts w:ascii="Times New Roman" w:hAnsi="Times New Roman" w:eastAsia="宋体" w:cs="Times New Roman"/>
      <w:sz w:val="24"/>
    </w:rPr>
  </w:style>
  <w:style w:type="paragraph" w:styleId="1084">
    <w:name w:val="正文列项_字母"/>
    <w:basedOn w:val="919"/>
    <w:next w:val="1084"/>
    <w:link w:val="919"/>
    <w:pPr>
      <w:numPr>
        <w:ilvl w:val="6"/>
        <w:numId w:val="1"/>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085">
    <w:name w:val="xl28"/>
    <w:basedOn w:val="919"/>
    <w:next w:val="1085"/>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xl47"/>
    <w:basedOn w:val="919"/>
    <w:next w:val="1086"/>
    <w:link w:val="91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默认段落字体 Para Char Char Char Char"/>
    <w:basedOn w:val="919"/>
    <w:next w:val="1087"/>
    <w:link w:val="919"/>
    <w:rPr>
      <w:rFonts w:ascii="Arial" w:hAnsi="Arial" w:eastAsia="宋体" w:cs="Arial"/>
      <w:szCs w:val="21"/>
    </w:rPr>
  </w:style>
  <w:style w:type="paragraph" w:styleId="1088">
    <w:name w:val="xl48"/>
    <w:basedOn w:val="919"/>
    <w:next w:val="1088"/>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9">
    <w:name w:val="xl31"/>
    <w:basedOn w:val="919"/>
    <w:next w:val="1089"/>
    <w:link w:val="91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90">
    <w:name w:val="xl53"/>
    <w:basedOn w:val="919"/>
    <w:next w:val="1090"/>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Char Char Char"/>
    <w:basedOn w:val="919"/>
    <w:next w:val="1091"/>
    <w:link w:val="919"/>
    <w:rPr>
      <w:rFonts w:ascii="Tahoma" w:hAnsi="Tahoma" w:eastAsia="宋体" w:cs="Times New Roman"/>
      <w:sz w:val="24"/>
      <w:szCs w:val="20"/>
    </w:rPr>
  </w:style>
  <w:style w:type="paragraph" w:styleId="1092">
    <w:name w:val="xl50"/>
    <w:basedOn w:val="919"/>
    <w:next w:val="1092"/>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3">
    <w:name w:val="缺省文本"/>
    <w:basedOn w:val="919"/>
    <w:next w:val="1093"/>
    <w:link w:val="919"/>
    <w:pPr>
      <w:jc w:val="left"/>
    </w:pPr>
    <w:rPr>
      <w:rFonts w:ascii="Times New Roman" w:hAnsi="Times New Roman" w:eastAsia="宋体" w:cs="Times New Roman"/>
      <w:sz w:val="24"/>
    </w:rPr>
  </w:style>
  <w:style w:type="paragraph" w:styleId="1094">
    <w:name w:val="Char Char Char1"/>
    <w:basedOn w:val="919"/>
    <w:next w:val="1094"/>
    <w:link w:val="919"/>
    <w:rPr>
      <w:rFonts w:ascii="Tahoma" w:hAnsi="Tahoma" w:eastAsia="宋体" w:cs="Times New Roman"/>
      <w:sz w:val="24"/>
      <w:szCs w:val="20"/>
    </w:rPr>
  </w:style>
  <w:style w:type="paragraph" w:styleId="1095">
    <w:name w:val="Char Char Char Char Char Char Char1"/>
    <w:basedOn w:val="919"/>
    <w:next w:val="1095"/>
    <w:link w:val="919"/>
    <w:pPr>
      <w:ind w:firstLine="200"/>
      <w:spacing w:line="360" w:lineRule="auto"/>
    </w:pPr>
    <w:rPr>
      <w:rFonts w:ascii="Times New Roman" w:hAnsi="Times New Roman" w:eastAsia="仿宋_GB2312" w:cs="Times New Roman"/>
      <w:sz w:val="24"/>
    </w:rPr>
  </w:style>
  <w:style w:type="paragraph" w:styleId="1096">
    <w:name w:val="xl51"/>
    <w:basedOn w:val="919"/>
    <w:next w:val="1096"/>
    <w:link w:val="91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样式2"/>
    <w:basedOn w:val="982"/>
    <w:next w:val="1097"/>
    <w:link w:val="919"/>
    <w:pPr>
      <w:jc w:val="center"/>
      <w:spacing w:line="360" w:lineRule="auto"/>
    </w:pPr>
    <w:rPr>
      <w:rFonts w:ascii="Times New Roman" w:hAnsi="Times New Roman" w:eastAsia="宋体" w:cs="Times New Roman"/>
      <w:sz w:val="24"/>
    </w:rPr>
  </w:style>
  <w:style w:type="paragraph" w:styleId="1098">
    <w:name w:val="xl24"/>
    <w:basedOn w:val="919"/>
    <w:next w:val="1098"/>
    <w:link w:val="9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xl29"/>
    <w:basedOn w:val="919"/>
    <w:next w:val="1099"/>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00">
    <w:name w:val="正文 + 楷体_GB2312"/>
    <w:basedOn w:val="919"/>
    <w:next w:val="1100"/>
    <w:link w:val="919"/>
    <w:pPr>
      <w:jc w:val="left"/>
      <w:widowControl/>
    </w:pPr>
    <w:rPr>
      <w:rFonts w:ascii="楷体_GB2312" w:hAnsi="Times New Roman" w:eastAsia="楷体_GB2312" w:cs="Arial"/>
      <w:sz w:val="24"/>
    </w:rPr>
  </w:style>
  <w:style w:type="paragraph" w:styleId="1101">
    <w:name w:val="xl34"/>
    <w:basedOn w:val="919"/>
    <w:next w:val="1101"/>
    <w:link w:val="91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ff6600"/>
      <w:sz w:val="20"/>
      <w:szCs w:val="20"/>
    </w:rPr>
  </w:style>
  <w:style w:type="paragraph" w:styleId="1102">
    <w:name w:val="1 Char Char Char Char"/>
    <w:basedOn w:val="919"/>
    <w:next w:val="1102"/>
    <w:link w:val="919"/>
    <w:rPr>
      <w:rFonts w:ascii="Tahoma" w:hAnsi="Tahoma" w:eastAsia="宋体" w:cs="Times New Roman"/>
      <w:sz w:val="24"/>
      <w:szCs w:val="20"/>
    </w:rPr>
  </w:style>
  <w:style w:type="paragraph" w:styleId="1103">
    <w:name w:val="列出段落1"/>
    <w:basedOn w:val="919"/>
    <w:next w:val="1103"/>
    <w:link w:val="919"/>
    <w:pPr>
      <w:ind w:firstLine="420"/>
    </w:pPr>
    <w:rPr>
      <w:rFonts w:ascii="Calibri" w:hAnsi="Calibri" w:eastAsia="宋体" w:cs="Times New Roman"/>
      <w:szCs w:val="22"/>
    </w:rPr>
  </w:style>
  <w:style w:type="paragraph" w:styleId="1104">
    <w:name w:val="default"/>
    <w:basedOn w:val="919"/>
    <w:next w:val="1104"/>
    <w:link w:val="919"/>
    <w:pPr>
      <w:jc w:val="left"/>
      <w:spacing w:before="100" w:beforeAutospacing="1" w:after="100" w:afterAutospacing="1"/>
      <w:widowControl/>
    </w:pPr>
    <w:rPr>
      <w:rFonts w:ascii="宋体" w:hAnsi="宋体" w:eastAsia="宋体" w:cs="宋体"/>
      <w:sz w:val="24"/>
    </w:rPr>
  </w:style>
  <w:style w:type="paragraph" w:styleId="1105">
    <w:name w:val="字元 字元1"/>
    <w:basedOn w:val="919"/>
    <w:next w:val="1105"/>
    <w:link w:val="919"/>
    <w:rPr>
      <w:rFonts w:ascii="Tahoma" w:hAnsi="Tahoma" w:eastAsia="宋体" w:cs="Times New Roman"/>
      <w:sz w:val="24"/>
      <w:szCs w:val="20"/>
    </w:rPr>
  </w:style>
  <w:style w:type="paragraph" w:styleId="1106">
    <w:name w:val="_Style 160"/>
    <w:next w:val="1106"/>
    <w:link w:val="919"/>
    <w:rPr>
      <w:rFonts w:ascii="Times New Roman" w:hAnsi="Times New Roman" w:eastAsia="宋体" w:cs="Times New Roman"/>
      <w:sz w:val="21"/>
      <w:szCs w:val="24"/>
      <w:lang w:val="en-US" w:eastAsia="zh-CN" w:bidi="ar-SA"/>
    </w:rPr>
  </w:style>
  <w:style w:type="paragraph" w:styleId="1107">
    <w:name w:val="项目编号3"/>
    <w:basedOn w:val="1067"/>
    <w:next w:val="1107"/>
    <w:link w:val="919"/>
    <w:pPr>
      <w:numPr>
        <w:ilvl w:val="0"/>
        <w:numId w:val="6"/>
      </w:numPr>
    </w:pPr>
    <w:rPr>
      <w:rFonts w:ascii="Times New Roman" w:hAnsi="Times New Roman" w:eastAsia="宋体" w:cs="Times New Roman"/>
    </w:rPr>
  </w:style>
  <w:style w:type="paragraph" w:styleId="1108">
    <w:name w:val="Char21"/>
    <w:basedOn w:val="919"/>
    <w:next w:val="1108"/>
    <w:link w:val="919"/>
    <w:rPr>
      <w:rFonts w:ascii="Tahoma" w:hAnsi="Tahoma" w:eastAsia="宋体" w:cs="Times New Roman"/>
      <w:sz w:val="24"/>
      <w:szCs w:val="20"/>
    </w:rPr>
  </w:style>
  <w:style w:type="paragraph" w:styleId="1109">
    <w:name w:val="Char Char Char Char Char Char Char Char Char Char1"/>
    <w:basedOn w:val="919"/>
    <w:next w:val="1109"/>
    <w:link w:val="919"/>
    <w:rPr>
      <w:rFonts w:ascii="宋体" w:hAnsi="宋体" w:eastAsia="宋体" w:cs="Courier New"/>
      <w:sz w:val="32"/>
      <w:szCs w:val="32"/>
    </w:rPr>
  </w:style>
  <w:style w:type="paragraph" w:styleId="1110">
    <w:name w:val="正文文本样式 加粗"/>
    <w:basedOn w:val="1067"/>
    <w:next w:val="1110"/>
    <w:link w:val="919"/>
    <w:rPr>
      <w:rFonts w:ascii="Times New Roman" w:hAnsi="Times New Roman" w:eastAsia="宋体" w:cs="Times New Roman"/>
      <w:b/>
    </w:rPr>
  </w:style>
  <w:style w:type="paragraph" w:styleId="1111">
    <w:name w:val="Char2 Char Char Char Char Char Char"/>
    <w:basedOn w:val="919"/>
    <w:next w:val="1111"/>
    <w:link w:val="919"/>
    <w:pPr>
      <w:jc w:val="center"/>
      <w:spacing w:line="400" w:lineRule="exact"/>
      <w:widowControl/>
    </w:pPr>
    <w:rPr>
      <w:rFonts w:ascii="Times New Roman" w:hAnsi="Times New Roman" w:eastAsia="宋体" w:cs="Times New Roman"/>
    </w:rPr>
  </w:style>
  <w:style w:type="paragraph" w:styleId="1112">
    <w:name w:val="Char Char4"/>
    <w:basedOn w:val="919"/>
    <w:next w:val="1112"/>
    <w:link w:val="919"/>
    <w:pPr>
      <w:jc w:val="center"/>
      <w:spacing w:line="400" w:lineRule="exact"/>
      <w:widowControl/>
    </w:pPr>
    <w:rPr>
      <w:rFonts w:ascii="Times New Roman" w:hAnsi="Times New Roman" w:eastAsia="宋体" w:cs="Times New Roman"/>
    </w:rPr>
  </w:style>
  <w:style w:type="paragraph" w:styleId="1113">
    <w:name w:val="Char3 Char Char Char1"/>
    <w:basedOn w:val="919"/>
    <w:next w:val="1113"/>
    <w:link w:val="919"/>
    <w:rPr>
      <w:rFonts w:ascii="Tahoma" w:hAnsi="Tahoma" w:eastAsia="宋体" w:cs="Times New Roman"/>
      <w:sz w:val="24"/>
      <w:szCs w:val="20"/>
    </w:rPr>
  </w:style>
  <w:style w:type="paragraph" w:styleId="1114">
    <w:name w:val="无间隔"/>
    <w:next w:val="1114"/>
    <w:link w:val="919"/>
    <w:pPr>
      <w:jc w:val="both"/>
      <w:widowControl w:val="off"/>
    </w:pPr>
    <w:rPr>
      <w:rFonts w:ascii="Times New Roman" w:hAnsi="Times New Roman" w:eastAsia="宋体" w:cs="Times New Roman"/>
      <w:sz w:val="21"/>
      <w:szCs w:val="24"/>
      <w:lang w:val="en-US" w:eastAsia="zh-CN" w:bidi="ar-SA"/>
    </w:rPr>
  </w:style>
  <w:style w:type="paragraph" w:styleId="1115">
    <w:name w:val="22222222222222"/>
    <w:basedOn w:val="919"/>
    <w:next w:val="1115"/>
    <w:link w:val="919"/>
    <w:pPr>
      <w:ind w:firstLine="480"/>
      <w:jc w:val="left"/>
      <w:spacing w:line="360" w:lineRule="auto"/>
      <w:widowControl/>
    </w:pPr>
    <w:rPr>
      <w:rFonts w:ascii="Times New Roman" w:hAnsi="Times New Roman" w:eastAsia="宋体" w:cs="Times New Roman"/>
      <w:color w:val="ff0000"/>
      <w:sz w:val="24"/>
      <w:szCs w:val="20"/>
    </w:rPr>
  </w:style>
  <w:style w:type="character" w:styleId="1116">
    <w:name w:val="中等深浅网格 1 - 强调文字颜色 2 Char"/>
    <w:next w:val="1116"/>
    <w:link w:val="1117"/>
    <w:rPr>
      <w:rFonts w:ascii="Times New Roman" w:hAnsi="Times New Roman" w:eastAsia="宋体" w:cs="Times New Roman"/>
      <w:sz w:val="21"/>
      <w:szCs w:val="24"/>
      <w:lang w:val="zh-CN" w:eastAsia="zh-CN" w:bidi="ar-SA"/>
    </w:rPr>
  </w:style>
  <w:style w:type="paragraph" w:styleId="1117">
    <w:name w:val="1"/>
    <w:next w:val="1117"/>
    <w:link w:val="1116"/>
    <w:rPr>
      <w:rFonts w:ascii="Times New Roman" w:hAnsi="Times New Roman" w:eastAsia="宋体" w:cs="Times New Roman"/>
      <w:sz w:val="21"/>
      <w:szCs w:val="24"/>
      <w:lang w:val="zh-CN" w:eastAsia="zh-CN" w:bidi="ar-SA"/>
    </w:rPr>
  </w:style>
  <w:style w:type="paragraph" w:styleId="1118">
    <w:name w:val="图文"/>
    <w:basedOn w:val="919"/>
    <w:next w:val="1118"/>
    <w:link w:val="919"/>
    <w:pPr>
      <w:spacing w:after="50" w:line="360" w:lineRule="auto"/>
    </w:pPr>
    <w:rPr>
      <w:rFonts w:ascii="Times New Roman" w:hAnsi="Times New Roman" w:eastAsia="宋体" w:cs="Times New Roman"/>
      <w:sz w:val="24"/>
    </w:rPr>
  </w:style>
  <w:style w:type="paragraph" w:styleId="1119">
    <w:name w:val="xl23"/>
    <w:basedOn w:val="919"/>
    <w:next w:val="1119"/>
    <w:link w:val="919"/>
    <w:pPr>
      <w:spacing w:before="100" w:beforeAutospacing="1" w:after="100" w:afterAutospacing="1" w:line="360" w:lineRule="auto"/>
      <w:widowControl/>
    </w:pPr>
    <w:rPr>
      <w:rFonts w:ascii="Times New Roman" w:hAnsi="Times New Roman" w:eastAsia="宋体" w:cs="Times New Roman"/>
      <w:sz w:val="24"/>
      <w:szCs w:val="20"/>
    </w:rPr>
  </w:style>
  <w:style w:type="paragraph" w:styleId="1120">
    <w:name w:val="正文表格"/>
    <w:basedOn w:val="919"/>
    <w:next w:val="1120"/>
    <w:link w:val="1121"/>
    <w:pPr>
      <w:jc w:val="left"/>
    </w:pPr>
    <w:rPr>
      <w:rFonts w:ascii="宋体" w:hAnsi="宋体" w:eastAsia="宋体" w:cs="Times New Roman"/>
      <w:color w:val="000000"/>
      <w:szCs w:val="21"/>
    </w:rPr>
  </w:style>
  <w:style w:type="character" w:styleId="1121">
    <w:name w:val="正文表格 Char"/>
    <w:next w:val="1121"/>
    <w:link w:val="1120"/>
    <w:rPr>
      <w:rFonts w:ascii="宋体" w:hAnsi="宋体" w:eastAsia="宋体" w:cs="Times New Roman"/>
      <w:color w:val="000000"/>
      <w:sz w:val="21"/>
      <w:szCs w:val="21"/>
    </w:rPr>
  </w:style>
  <w:style w:type="paragraph" w:styleId="1122">
    <w:name w:val="正文重点"/>
    <w:basedOn w:val="919"/>
    <w:next w:val="1122"/>
    <w:link w:val="1123"/>
    <w:pPr>
      <w:ind w:firstLine="482"/>
      <w:jc w:val="left"/>
      <w:spacing w:line="360" w:lineRule="auto"/>
    </w:pPr>
    <w:rPr>
      <w:rFonts w:ascii="Times New Roman" w:hAnsi="Times New Roman" w:eastAsia="宋体" w:cs="Times New Roman"/>
      <w:b/>
      <w:sz w:val="24"/>
      <w:szCs w:val="20"/>
    </w:rPr>
  </w:style>
  <w:style w:type="character" w:styleId="1123">
    <w:name w:val="正文重点 Char"/>
    <w:next w:val="1123"/>
    <w:link w:val="1122"/>
    <w:rPr>
      <w:rFonts w:ascii="Times New Roman" w:hAnsi="Times New Roman" w:eastAsia="宋体" w:cs="Times New Roman"/>
      <w:b/>
      <w:sz w:val="24"/>
    </w:rPr>
  </w:style>
  <w:style w:type="paragraph" w:styleId="1124">
    <w:name w:val="标题1-附件"/>
    <w:basedOn w:val="920"/>
    <w:next w:val="1124"/>
    <w:link w:val="919"/>
    <w:pPr>
      <w:jc w:val="left"/>
    </w:pPr>
    <w:rPr>
      <w:rFonts w:ascii="Times New Roman" w:hAnsi="Times New Roman" w:eastAsia="宋体" w:cs="Times New Roman"/>
      <w:sz w:val="24"/>
      <w:szCs w:val="24"/>
    </w:rPr>
  </w:style>
  <w:style w:type="paragraph" w:styleId="1125">
    <w:name w:val="正文小标题"/>
    <w:basedOn w:val="919"/>
    <w:next w:val="941"/>
    <w:link w:val="1126"/>
    <w:pPr>
      <w:ind w:firstLine="482"/>
      <w:jc w:val="left"/>
      <w:spacing w:before="312" w:after="312"/>
    </w:pPr>
    <w:rPr>
      <w:rFonts w:ascii="宋体" w:hAnsi="宋体" w:eastAsia="宋体" w:cs="Times New Roman"/>
      <w:b/>
      <w:i/>
      <w:color w:val="ff0000"/>
      <w:sz w:val="24"/>
      <w:szCs w:val="20"/>
    </w:rPr>
  </w:style>
  <w:style w:type="character" w:styleId="1126">
    <w:name w:val="正文小标题 Char"/>
    <w:next w:val="1126"/>
    <w:link w:val="1125"/>
    <w:rPr>
      <w:rFonts w:ascii="宋体" w:hAnsi="宋体" w:eastAsia="宋体" w:cs="Times New Roman"/>
      <w:b/>
      <w:i/>
      <w:color w:val="ff0000"/>
      <w:sz w:val="24"/>
    </w:rPr>
  </w:style>
  <w:style w:type="paragraph" w:styleId="1127">
    <w:name w:val="正文大标题"/>
    <w:basedOn w:val="1125"/>
    <w:next w:val="941"/>
    <w:link w:val="1128"/>
    <w:pPr>
      <w:jc w:val="center"/>
    </w:pPr>
    <w:rPr>
      <w:rFonts w:ascii="Times New Roman" w:hAnsi="Times New Roman" w:eastAsia="宋体" w:cs="Times New Roman"/>
      <w:i w:val="0"/>
      <w:color w:val="000000"/>
      <w:sz w:val="28"/>
      <w:szCs w:val="21"/>
    </w:rPr>
  </w:style>
  <w:style w:type="character" w:styleId="1128">
    <w:name w:val="正文大标题 Char"/>
    <w:next w:val="1128"/>
    <w:link w:val="1127"/>
    <w:rPr>
      <w:rFonts w:ascii="宋体" w:hAnsi="宋体" w:eastAsia="宋体" w:cs="Times New Roman"/>
      <w:b/>
      <w:color w:val="000000"/>
      <w:sz w:val="28"/>
      <w:szCs w:val="21"/>
    </w:rPr>
  </w:style>
  <w:style w:type="paragraph" w:styleId="1129">
    <w:name w:val="注释"/>
    <w:basedOn w:val="919"/>
    <w:next w:val="1129"/>
    <w:link w:val="1130"/>
    <w:pPr>
      <w:ind w:left="420" w:hanging="420"/>
      <w:jc w:val="left"/>
    </w:pPr>
    <w:rPr>
      <w:rFonts w:ascii="宋体" w:hAnsi="宋体" w:eastAsia="宋体" w:cs="Times New Roman"/>
      <w:szCs w:val="21"/>
    </w:rPr>
  </w:style>
  <w:style w:type="character" w:styleId="1130">
    <w:name w:val="注释 Char"/>
    <w:next w:val="1130"/>
    <w:link w:val="1129"/>
    <w:rPr>
      <w:rFonts w:ascii="宋体" w:hAnsi="宋体" w:eastAsia="宋体" w:cs="Times New Roman"/>
      <w:sz w:val="21"/>
      <w:szCs w:val="21"/>
    </w:rPr>
  </w:style>
  <w:style w:type="paragraph" w:styleId="1131">
    <w:name w:val="正文须知-1级"/>
    <w:basedOn w:val="919"/>
    <w:next w:val="919"/>
    <w:link w:val="919"/>
    <w:pPr>
      <w:numPr>
        <w:ilvl w:val="0"/>
        <w:numId w:val="7"/>
      </w:numPr>
      <w:spacing w:line="300" w:lineRule="auto"/>
    </w:pPr>
    <w:rPr>
      <w:rFonts w:ascii="宋体" w:hAnsi="Calibri" w:eastAsia="宋体" w:cs="Times New Roman"/>
      <w:sz w:val="24"/>
      <w:szCs w:val="21"/>
    </w:rPr>
  </w:style>
  <w:style w:type="paragraph" w:styleId="1132">
    <w:name w:val="正文须知-2级"/>
    <w:basedOn w:val="919"/>
    <w:next w:val="1132"/>
    <w:link w:val="919"/>
    <w:pPr>
      <w:numPr>
        <w:ilvl w:val="1"/>
        <w:numId w:val="7"/>
      </w:numPr>
      <w:spacing w:line="300" w:lineRule="auto"/>
    </w:pPr>
    <w:rPr>
      <w:rFonts w:ascii="宋体" w:hAnsi="Calibri" w:eastAsia="宋体" w:cs="Times New Roman"/>
      <w:sz w:val="24"/>
      <w:szCs w:val="21"/>
    </w:rPr>
  </w:style>
  <w:style w:type="paragraph" w:styleId="1133">
    <w:name w:val="正文须知-3级"/>
    <w:basedOn w:val="919"/>
    <w:next w:val="1133"/>
    <w:link w:val="919"/>
    <w:pPr>
      <w:numPr>
        <w:ilvl w:val="2"/>
        <w:numId w:val="7"/>
      </w:numPr>
      <w:ind w:hanging="355"/>
      <w:spacing w:line="300" w:lineRule="auto"/>
    </w:pPr>
    <w:rPr>
      <w:rFonts w:ascii="宋体" w:hAnsi="Calibri" w:eastAsia="宋体" w:cs="Times New Roman"/>
      <w:sz w:val="24"/>
      <w:szCs w:val="21"/>
    </w:rPr>
  </w:style>
  <w:style w:type="character" w:styleId="1134">
    <w:name w:val="纯文本 字符"/>
    <w:next w:val="1134"/>
    <w:link w:val="919"/>
    <w:rPr>
      <w:rFonts w:ascii="宋体" w:hAnsi="Courier New" w:eastAsia="宋体" w:cs="Times New Roman"/>
      <w:sz w:val="21"/>
      <w:szCs w:val="21"/>
      <w:lang w:val="en-US" w:eastAsia="zh-CN" w:bidi="ar-SA"/>
    </w:rPr>
  </w:style>
  <w:style w:type="paragraph" w:styleId="1135">
    <w:name w:val="表格1"/>
    <w:basedOn w:val="919"/>
    <w:next w:val="1135"/>
    <w:link w:val="919"/>
    <w:pPr>
      <w:ind w:firstLine="480"/>
      <w:jc w:val="center"/>
    </w:pPr>
    <w:rPr>
      <w:rFonts w:ascii="Times New Roman" w:hAnsi="Times New Roman" w:eastAsia="宋体" w:cs="Times New Roman"/>
      <w:sz w:val="24"/>
      <w:szCs w:val="20"/>
    </w:rPr>
  </w:style>
  <w:style w:type="character" w:styleId="1136">
    <w:name w:val="纯文本 字符1"/>
    <w:next w:val="1136"/>
    <w:link w:val="919"/>
    <w:rPr>
      <w:rFonts w:ascii="宋体" w:hAnsi="Courier New" w:eastAsia="宋体" w:cs="Times New Roman"/>
    </w:rPr>
  </w:style>
  <w:style w:type="character" w:styleId="1137">
    <w:name w:val="bjh-p"/>
    <w:next w:val="1137"/>
    <w:link w:val="919"/>
    <w:rPr>
      <w:rFonts w:ascii="Times New Roman" w:hAnsi="Times New Roman" w:eastAsia="宋体" w:cs="Times New Roman"/>
    </w:rPr>
  </w:style>
  <w:style w:type="paragraph" w:styleId="1138">
    <w:name w:val="无标题条"/>
    <w:next w:val="919"/>
    <w:link w:val="919"/>
    <w:pPr>
      <w:jc w:val="both"/>
    </w:pPr>
    <w:rPr>
      <w:rFonts w:ascii="Times New Roman" w:hAnsi="Times New Roman" w:eastAsia="宋体" w:cs="Times New Roman"/>
      <w:sz w:val="21"/>
      <w:lang w:val="en-US" w:eastAsia="zh-CN" w:bidi="ar-SA"/>
    </w:rPr>
  </w:style>
  <w:style w:type="character" w:styleId="1139">
    <w:name w:val="正文格式 Char"/>
    <w:next w:val="1139"/>
    <w:link w:val="1140"/>
    <w:rPr>
      <w:rFonts w:ascii="宋体" w:hAnsi="宋体" w:eastAsia="宋体" w:cs="Times New Roman"/>
      <w:sz w:val="24"/>
      <w:szCs w:val="24"/>
      <w:lang w:val="en-GB"/>
    </w:rPr>
  </w:style>
  <w:style w:type="paragraph" w:styleId="1140">
    <w:name w:val="正文格式"/>
    <w:basedOn w:val="919"/>
    <w:next w:val="1140"/>
    <w:link w:val="1139"/>
    <w:pPr>
      <w:ind w:firstLine="480"/>
      <w:spacing w:line="360" w:lineRule="auto"/>
    </w:pPr>
    <w:rPr>
      <w:rFonts w:ascii="宋体" w:hAnsi="宋体" w:eastAsia="宋体" w:cs="Times New Roman"/>
      <w:sz w:val="24"/>
      <w:lang w:val="en-GB"/>
    </w:rPr>
  </w:style>
  <w:style w:type="character" w:styleId="1141">
    <w:name w:val="标题 3 Char"/>
    <w:next w:val="1141"/>
    <w:link w:val="919"/>
    <w:rPr>
      <w:rFonts w:ascii="宋体" w:hAnsi="Times New Roman" w:eastAsia="宋体" w:cs="Times New Roman"/>
      <w:b/>
      <w:sz w:val="24"/>
      <w:u w:val="single"/>
      <w:lang w:val="en-US" w:eastAsia="zh-CN" w:bidi="ar-SA"/>
    </w:rPr>
  </w:style>
  <w:style w:type="character" w:styleId="1142">
    <w:name w:val="正文缩进 Char"/>
    <w:next w:val="1142"/>
    <w:link w:val="919"/>
    <w:rPr>
      <w:rFonts w:ascii="宋体" w:hAnsi="Times New Roman" w:eastAsia="宋体" w:cs="Times New Roman"/>
      <w:sz w:val="24"/>
      <w:szCs w:val="24"/>
      <w:lang w:val="en-US" w:eastAsia="zh-CN" w:bidi="ar-SA"/>
    </w:rPr>
  </w:style>
  <w:style w:type="character" w:styleId="1143">
    <w:name w:val="Char Char111"/>
    <w:next w:val="1143"/>
    <w:link w:val="919"/>
    <w:rPr>
      <w:rFonts w:ascii="宋体" w:hAnsi="Times New Roman" w:eastAsia="宋体" w:cs="Times New Roman"/>
      <w:b/>
      <w:sz w:val="24"/>
      <w:u w:val="single"/>
      <w:lang w:val="en-US" w:eastAsia="zh-CN" w:bidi="ar-SA"/>
    </w:rPr>
  </w:style>
  <w:style w:type="character" w:styleId="1144">
    <w:name w:val="正文文本缩进 Char"/>
    <w:next w:val="1144"/>
    <w:link w:val="919"/>
    <w:rPr>
      <w:rFonts w:ascii="Times New Roman" w:hAnsi="Times New Roman" w:eastAsia="宋体" w:cs="Times New Roman"/>
      <w:sz w:val="24"/>
      <w:szCs w:val="24"/>
      <w:lang w:val="en-US" w:eastAsia="zh-CN" w:bidi="ar-SA"/>
    </w:rPr>
  </w:style>
  <w:style w:type="character" w:styleId="1145">
    <w:name w:val="列出段落 Char"/>
    <w:next w:val="1145"/>
    <w:link w:val="919"/>
    <w:rPr>
      <w:rFonts w:ascii="Calibri" w:hAnsi="Calibri" w:eastAsia="宋体" w:cs="Times New Roman"/>
      <w:sz w:val="21"/>
      <w:szCs w:val="22"/>
      <w:lang w:val="en-US" w:eastAsia="zh-CN" w:bidi="ar-SA"/>
    </w:rPr>
  </w:style>
  <w:style w:type="character" w:styleId="1146">
    <w:name w:val="页眉 Char"/>
    <w:next w:val="1146"/>
    <w:link w:val="919"/>
    <w:rPr>
      <w:rFonts w:ascii="Times New Roman" w:hAnsi="Times New Roman" w:eastAsia="宋体" w:cs="Times New Roman"/>
      <w:sz w:val="18"/>
      <w:szCs w:val="18"/>
      <w:lang w:val="en-US" w:eastAsia="zh-CN" w:bidi="ar-SA"/>
    </w:rPr>
  </w:style>
  <w:style w:type="character" w:styleId="1147">
    <w:name w:val="标题 2 Char"/>
    <w:next w:val="1147"/>
    <w:link w:val="919"/>
    <w:rPr>
      <w:rFonts w:ascii="Arial" w:hAnsi="Arial" w:eastAsia="黑体" w:cs="Times New Roman"/>
      <w:b/>
      <w:sz w:val="30"/>
      <w:lang w:val="en-US" w:eastAsia="zh-CN" w:bidi="ar-SA"/>
    </w:rPr>
  </w:style>
  <w:style w:type="paragraph" w:styleId="1148">
    <w:name w:val="字元 字元2"/>
    <w:basedOn w:val="919"/>
    <w:next w:val="1148"/>
    <w:link w:val="919"/>
    <w:rPr>
      <w:rFonts w:ascii="Tahoma" w:hAnsi="Tahoma" w:eastAsia="宋体" w:cs="Times New Roman"/>
      <w:sz w:val="24"/>
      <w:szCs w:val="20"/>
    </w:rPr>
  </w:style>
  <w:style w:type="paragraph" w:styleId="1149">
    <w:name w:val="Char3 Char Char Char2"/>
    <w:basedOn w:val="919"/>
    <w:next w:val="1149"/>
    <w:link w:val="919"/>
    <w:rPr>
      <w:rFonts w:ascii="Tahoma" w:hAnsi="Tahoma" w:eastAsia="宋体" w:cs="Times New Roman"/>
      <w:sz w:val="24"/>
      <w:szCs w:val="20"/>
    </w:rPr>
  </w:style>
  <w:style w:type="paragraph" w:styleId="1150">
    <w:name w:val="正文文本缩进2"/>
    <w:basedOn w:val="919"/>
    <w:next w:val="1150"/>
    <w:link w:val="919"/>
    <w:pPr>
      <w:ind w:firstLine="480"/>
      <w:spacing w:line="480" w:lineRule="exact"/>
    </w:pPr>
    <w:rPr>
      <w:rFonts w:ascii="宋体" w:hAnsi="宋体" w:eastAsia="宋体" w:cs="Times New Roman"/>
      <w:sz w:val="24"/>
      <w:lang w:val="zh-CN" w:eastAsia="zh-CN"/>
    </w:rPr>
  </w:style>
  <w:style w:type="paragraph" w:styleId="1151">
    <w:name w:val="Char3"/>
    <w:basedOn w:val="919"/>
    <w:next w:val="1151"/>
    <w:link w:val="919"/>
    <w:pPr>
      <w:tabs>
        <w:tab w:val="left" w:pos="360" w:leader="none"/>
      </w:tabs>
    </w:pPr>
    <w:rPr>
      <w:rFonts w:ascii="Times New Roman" w:hAnsi="Times New Roman" w:eastAsia="宋体" w:cs="Times New Roman"/>
      <w:sz w:val="24"/>
    </w:rPr>
  </w:style>
  <w:style w:type="paragraph" w:styleId="1152">
    <w:name w:val="Char Char Char Char Char Char Char Char Char Char Char Char Char Char Char Char1"/>
    <w:basedOn w:val="919"/>
    <w:next w:val="1152"/>
    <w:link w:val="919"/>
    <w:pPr>
      <w:jc w:val="center"/>
      <w:spacing w:after="160" w:line="240" w:lineRule="exact"/>
      <w:widowControl/>
    </w:pPr>
    <w:rPr>
      <w:rFonts w:ascii="宋体" w:hAnsi="宋体" w:eastAsia="宋体" w:cs="Times New Roman"/>
      <w:b/>
      <w:sz w:val="30"/>
      <w:szCs w:val="30"/>
      <w:lang w:eastAsia="en-US"/>
    </w:rPr>
  </w:style>
  <w:style w:type="paragraph" w:styleId="1153">
    <w:name w:val="Char Char1 Char Char Char Char Char Char1"/>
    <w:basedOn w:val="919"/>
    <w:next w:val="1153"/>
    <w:link w:val="919"/>
    <w:pPr>
      <w:jc w:val="left"/>
      <w:spacing w:after="160" w:line="240" w:lineRule="exact"/>
      <w:widowControl/>
    </w:pPr>
    <w:rPr>
      <w:rFonts w:ascii="Verdana" w:hAnsi="Verdana" w:eastAsia="仿宋_GB2312" w:cs="Times New Roman"/>
      <w:sz w:val="24"/>
      <w:szCs w:val="20"/>
      <w:lang w:eastAsia="en-US"/>
    </w:rPr>
  </w:style>
  <w:style w:type="paragraph" w:styleId="1154">
    <w:name w:val="列出段落2"/>
    <w:basedOn w:val="919"/>
    <w:next w:val="1154"/>
    <w:link w:val="919"/>
    <w:pPr>
      <w:ind w:firstLine="420"/>
    </w:pPr>
    <w:rPr>
      <w:rFonts w:ascii="Calibri" w:hAnsi="Calibri" w:eastAsia="宋体" w:cs="Times New Roman"/>
      <w:szCs w:val="22"/>
    </w:rPr>
  </w:style>
  <w:style w:type="paragraph" w:styleId="1155">
    <w:name w:val="Char Char Char1 Char2"/>
    <w:basedOn w:val="919"/>
    <w:next w:val="1155"/>
    <w:link w:val="919"/>
    <w:rPr>
      <w:rFonts w:ascii="Tahoma" w:hAnsi="Tahoma" w:eastAsia="宋体" w:cs="Times New Roman"/>
      <w:sz w:val="24"/>
      <w:szCs w:val="20"/>
    </w:rPr>
  </w:style>
  <w:style w:type="paragraph" w:styleId="1156">
    <w:name w:val="Char Char Char2"/>
    <w:basedOn w:val="919"/>
    <w:next w:val="1156"/>
    <w:link w:val="919"/>
    <w:rPr>
      <w:rFonts w:ascii="Tahoma" w:hAnsi="Tahoma" w:eastAsia="宋体" w:cs="Times New Roman"/>
      <w:sz w:val="24"/>
      <w:szCs w:val="20"/>
    </w:rPr>
  </w:style>
  <w:style w:type="paragraph" w:styleId="1157">
    <w:name w:val="Char Char Char Char Char Char Char2"/>
    <w:basedOn w:val="919"/>
    <w:next w:val="1157"/>
    <w:link w:val="919"/>
    <w:pPr>
      <w:ind w:firstLine="200"/>
      <w:spacing w:line="360" w:lineRule="auto"/>
    </w:pPr>
    <w:rPr>
      <w:rFonts w:ascii="Times New Roman" w:hAnsi="Times New Roman" w:eastAsia="仿宋_GB2312" w:cs="Times New Roman"/>
      <w:sz w:val="24"/>
    </w:rPr>
  </w:style>
  <w:style w:type="paragraph" w:styleId="1158">
    <w:name w:val="正文缩进2"/>
    <w:basedOn w:val="919"/>
    <w:next w:val="1158"/>
    <w:link w:val="919"/>
    <w:pPr>
      <w:ind w:firstLine="567"/>
      <w:spacing w:line="480" w:lineRule="exact"/>
      <w:widowControl/>
    </w:pPr>
    <w:rPr>
      <w:rFonts w:ascii="宋体" w:hAnsi="Times New Roman" w:eastAsia="宋体" w:cs="Times New Roman"/>
      <w:color w:val="000000"/>
      <w:sz w:val="28"/>
      <w:szCs w:val="20"/>
      <w:lang w:val="zh-CN" w:eastAsia="zh-CN"/>
    </w:rPr>
  </w:style>
  <w:style w:type="paragraph" w:styleId="1159">
    <w:name w:val="Revision"/>
    <w:next w:val="1159"/>
    <w:link w:val="919"/>
    <w:rPr>
      <w:rFonts w:ascii="Times New Roman" w:hAnsi="Times New Roman" w:eastAsia="宋体" w:cs="Times New Roman"/>
      <w:sz w:val="21"/>
      <w:szCs w:val="24"/>
      <w:lang w:val="en-US" w:eastAsia="zh-CN" w:bidi="ar-SA"/>
    </w:rPr>
  </w:style>
  <w:style w:type="paragraph" w:styleId="1160">
    <w:name w:val="Char22"/>
    <w:basedOn w:val="919"/>
    <w:next w:val="1160"/>
    <w:link w:val="919"/>
    <w:rPr>
      <w:rFonts w:ascii="Tahoma" w:hAnsi="Tahoma" w:eastAsia="宋体" w:cs="Times New Roman"/>
      <w:sz w:val="24"/>
      <w:szCs w:val="20"/>
    </w:rPr>
  </w:style>
  <w:style w:type="paragraph" w:styleId="1161">
    <w:name w:val="Char Char Char Char Char Char Char Char Char Char2"/>
    <w:basedOn w:val="919"/>
    <w:next w:val="1161"/>
    <w:link w:val="919"/>
    <w:rPr>
      <w:rFonts w:ascii="宋体" w:hAnsi="宋体" w:eastAsia="宋体" w:cs="Courier New"/>
      <w:sz w:val="32"/>
      <w:szCs w:val="32"/>
    </w:rPr>
  </w:style>
  <w:style w:type="paragraph" w:styleId="1162">
    <w:name w:val="Char2 Char Char Char Char Char Char1"/>
    <w:basedOn w:val="919"/>
    <w:next w:val="1162"/>
    <w:link w:val="919"/>
    <w:pPr>
      <w:jc w:val="center"/>
      <w:spacing w:line="400" w:lineRule="exact"/>
      <w:widowControl/>
    </w:pPr>
    <w:rPr>
      <w:rFonts w:ascii="Times New Roman" w:hAnsi="Times New Roman" w:eastAsia="宋体" w:cs="Times New Roman"/>
    </w:rPr>
  </w:style>
  <w:style w:type="character" w:styleId="1163">
    <w:name w:val="页脚 Char"/>
    <w:next w:val="1163"/>
    <w:link w:val="919"/>
    <w:rPr>
      <w:rFonts w:ascii="宋体" w:hAnsi="Times New Roman" w:eastAsia="宋体" w:cs="Times New Roman"/>
      <w:sz w:val="18"/>
      <w:lang w:val="en-US" w:eastAsia="zh-CN" w:bidi="ar-SA"/>
    </w:rPr>
  </w:style>
  <w:style w:type="paragraph" w:styleId="1164">
    <w:name w:val="Char Char41"/>
    <w:basedOn w:val="919"/>
    <w:next w:val="1164"/>
    <w:link w:val="919"/>
    <w:pPr>
      <w:jc w:val="center"/>
      <w:spacing w:line="400" w:lineRule="exact"/>
      <w:widowControl/>
    </w:pPr>
    <w:rPr>
      <w:rFonts w:ascii="Times New Roman" w:hAnsi="Times New Roman" w:eastAsia="宋体" w:cs="Times New Roman"/>
    </w:rPr>
  </w:style>
  <w:style w:type="character" w:styleId="1165">
    <w:name w:val="批注文字 Char"/>
    <w:next w:val="1165"/>
    <w:link w:val="919"/>
    <w:rPr>
      <w:rFonts w:ascii="Times New Roman" w:hAnsi="Times New Roman" w:eastAsia="宋体" w:cs="Times New Roman"/>
      <w:sz w:val="21"/>
      <w:szCs w:val="24"/>
    </w:rPr>
  </w:style>
  <w:style w:type="character" w:styleId="1166">
    <w:name w:val="标题 Char"/>
    <w:next w:val="1166"/>
    <w:link w:val="919"/>
    <w:rPr>
      <w:rFonts w:ascii="Times New Roman" w:hAnsi="Times New Roman" w:eastAsia="宋体" w:cs="Times New Roman"/>
      <w:b/>
      <w:sz w:val="32"/>
    </w:rPr>
  </w:style>
  <w:style w:type="paragraph" w:styleId="1167">
    <w:name w:val="图例"/>
    <w:basedOn w:val="919"/>
    <w:next w:val="1167"/>
    <w:link w:val="919"/>
    <w:pPr>
      <w:jc w:val="center"/>
      <w:spacing w:before="120" w:after="120" w:line="360" w:lineRule="auto"/>
    </w:pPr>
    <w:rPr>
      <w:rFonts w:ascii="Times New Roman" w:hAnsi="Times New Roman" w:eastAsia="仿宋_GB2312" w:cs="Times New Roman"/>
      <w:b/>
      <w:sz w:val="24"/>
      <w:szCs w:val="20"/>
    </w:rPr>
  </w:style>
  <w:style w:type="table" w:styleId="1168">
    <w:name w:val="Table Normal"/>
    <w:next w:val="1168"/>
    <w:link w:val="919"/>
    <w:pPr>
      <w:widowControl w:val="off"/>
    </w:pPr>
    <w:rPr>
      <w:rFonts w:ascii="Calibri" w:hAnsi="Calibri" w:eastAsia="宋体" w:cs="Times New Roman"/>
      <w:sz w:val="22"/>
      <w:szCs w:val="22"/>
      <w:lang w:val="en-US" w:eastAsia="en-US" w:bidi="ar-SA"/>
    </w:rPr>
    <w:tblPr/>
  </w:style>
  <w:style w:type="paragraph" w:styleId="1169">
    <w:name w:val="Table Paragraph"/>
    <w:basedOn w:val="919"/>
    <w:next w:val="1169"/>
    <w:link w:val="919"/>
    <w:pPr>
      <w:jc w:val="left"/>
    </w:pPr>
    <w:rPr>
      <w:rFonts w:ascii="宋体" w:hAnsi="宋体" w:eastAsia="宋体" w:cs="宋体"/>
      <w:sz w:val="22"/>
      <w:szCs w:val="22"/>
      <w:lang w:eastAsia="en-US"/>
    </w:rPr>
  </w:style>
  <w:style w:type="paragraph" w:styleId="1170">
    <w:name w:val="修订"/>
    <w:next w:val="1170"/>
    <w:link w:val="919"/>
    <w:rPr>
      <w:rFonts w:ascii="Times New Roman" w:hAnsi="Times New Roman" w:eastAsia="宋体" w:cs="Times New Roman"/>
      <w:sz w:val="21"/>
      <w:szCs w:val="24"/>
      <w:lang w:val="en-US" w:eastAsia="zh-CN" w:bidi="ar-SA"/>
    </w:rPr>
  </w:style>
  <w:style w:type="character" w:styleId="1171">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171"/>
    <w:link w:val="919"/>
    <w:rPr>
      <w:rFonts w:ascii="宋体" w:hAnsi="宋体" w:eastAsia="宋体" w:cs="Times New Roman"/>
      <w:sz w:val="24"/>
      <w:szCs w:val="24"/>
    </w:rPr>
  </w:style>
  <w:style w:type="character" w:styleId="1172">
    <w:name w:val="NormalCharacter1"/>
    <w:next w:val="1172"/>
    <w:link w:val="919"/>
    <w:rPr>
      <w:rFonts w:ascii="Times New Roman" w:hAnsi="Times New Roman" w:eastAsia="宋体" w:cs="Times New Roman"/>
    </w:rPr>
  </w:style>
  <w:style w:type="character" w:styleId="1173">
    <w:name w:val="正文缩进 Char1"/>
    <w:next w:val="1173"/>
    <w:link w:val="919"/>
    <w:rPr>
      <w:rFonts w:ascii="宋体" w:hAnsi="宋体" w:eastAsia="宋体" w:cs="Times New Roman"/>
      <w:sz w:val="24"/>
    </w:rPr>
  </w:style>
  <w:style w:type="paragraph" w:styleId="1174">
    <w:name w:val="索引 11"/>
    <w:basedOn w:val="919"/>
    <w:next w:val="919"/>
    <w:link w:val="919"/>
    <w:pPr>
      <w:spacing w:line="360" w:lineRule="auto"/>
    </w:pPr>
    <w:rPr>
      <w:rFonts w:ascii="仿宋_GB2312" w:hAnsi="Times New Roman" w:eastAsia="仿宋_GB2312" w:cs="Times New Roman"/>
      <w:sz w:val="24"/>
      <w:szCs w:val="20"/>
    </w:rPr>
  </w:style>
  <w:style w:type="character" w:styleId="1175">
    <w:name w:val="font01"/>
    <w:basedOn w:val="929"/>
    <w:next w:val="1175"/>
    <w:link w:val="919"/>
    <w:rPr>
      <w:rFonts w:hint="eastAsia" w:ascii="微软雅黑" w:hAnsi="微软雅黑" w:eastAsia="微软雅黑" w:cs="微软雅黑"/>
      <w:i w:val="0"/>
      <w:iCs w:val="0"/>
      <w:color w:val="000000"/>
      <w:sz w:val="20"/>
      <w:szCs w:val="20"/>
      <w:u w:val="none"/>
    </w:rPr>
  </w:style>
  <w:style w:type="paragraph" w:styleId="1176">
    <w:name w:val="段"/>
    <w:next w:val="919"/>
    <w:link w:val="919"/>
    <w:pPr>
      <w:ind w:firstLine="200"/>
      <w:jc w:val="both"/>
    </w:pPr>
    <w:rPr>
      <w:rFonts w:ascii="宋体" w:hAnsi="Calibri" w:eastAsia="宋体" w:cs="Times New Roman"/>
      <w:sz w:val="21"/>
      <w:szCs w:val="22"/>
      <w:lang w:val="en-US" w:eastAsia="zh-CN" w:bidi="ar-SA"/>
    </w:rPr>
  </w:style>
  <w:style w:type="paragraph" w:styleId="1177">
    <w:name w:val="列出段落3"/>
    <w:basedOn w:val="919"/>
    <w:next w:val="1177"/>
    <w:link w:val="919"/>
    <w:pPr>
      <w:ind w:firstLine="420"/>
    </w:pPr>
    <w:rPr>
      <w:rFonts w:ascii="Calibri" w:hAnsi="Calibri" w:eastAsia="宋体" w:cs="Times New Roman"/>
      <w:szCs w:val="22"/>
    </w:rPr>
  </w:style>
  <w:style w:type="character" w:styleId="1178">
    <w:name w:val="font21"/>
    <w:basedOn w:val="929"/>
    <w:next w:val="1178"/>
    <w:link w:val="919"/>
    <w:qFormat/>
    <w:rPr>
      <w:rFonts w:ascii="宋体" w:hAnsi="宋体" w:eastAsia="宋体" w:cs="宋体"/>
      <w:b/>
      <w:color w:val="000000"/>
      <w:sz w:val="22"/>
      <w:szCs w:val="22"/>
      <w:u w:val="none"/>
    </w:rPr>
  </w:style>
  <w:style w:type="character" w:styleId="16840" w:default="1">
    <w:name w:val="Default Paragraph Font"/>
    <w:uiPriority w:val="1"/>
    <w:semiHidden/>
    <w:unhideWhenUsed/>
  </w:style>
  <w:style w:type="numbering" w:styleId="16841" w:default="1">
    <w:name w:val="No List"/>
    <w:uiPriority w:val="99"/>
    <w:semiHidden/>
    <w:unhideWhenUsed/>
  </w:style>
  <w:style w:type="table" w:styleId="168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8</cp:revision>
  <dcterms:created xsi:type="dcterms:W3CDTF">2022-05-30T16:08:00Z</dcterms:created>
  <dcterms:modified xsi:type="dcterms:W3CDTF">2026-10-22T03:03:55Z</dcterms:modified>
</cp:coreProperties>
</file>