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2"/>
        <w:ind w:firstLine="0"/>
        <w:spacing w:before="0" w:after="0"/>
        <w:rPr>
          <w:rFonts w:hint="eastAsia" w:ascii="宋体" w:hAnsi="宋体" w:cs="宋体"/>
          <w:bCs/>
          <w:color w:val="auto"/>
          <w:sz w:val="28"/>
          <w:szCs w:val="28"/>
          <w:highlight w:val="none"/>
        </w:rPr>
      </w:pPr>
      <w:r/>
      <w:bookmarkStart w:id="245" w:name="_GoBack"/>
      <w:r/>
      <w:r/>
    </w:p>
    <w:p>
      <w:pPr>
        <w:rPr>
          <w:rFonts w:hint="eastAsia" w:hAnsi="宋体" w:cs="宋体"/>
          <w:color w:val="auto"/>
          <w:highlight w:val="none"/>
        </w:rPr>
      </w:pPr>
      <w:r>
        <w:rPr>
          <w:rFonts w:hint="eastAsia" w:hAnsi="宋体" w:cs="宋体"/>
          <w:color w:val="auto"/>
          <w:highlight w:val="none"/>
        </w:rPr>
      </w:r>
      <w:r/>
    </w:p>
    <w:p>
      <w:pPr>
        <w:pStyle w:val="1095"/>
        <w:ind w:left="1446"/>
        <w:rPr>
          <w:rFonts w:hint="eastAsia" w:hAnsi="宋体" w:cs="宋体"/>
          <w:color w:val="auto"/>
          <w:highlight w:val="none"/>
        </w:rPr>
      </w:pPr>
      <w:r>
        <w:rPr>
          <w:rFonts w:hint="eastAsia" w:hAnsi="宋体" w:cs="宋体"/>
          <w:color w:val="auto"/>
          <w:highlight w:val="none"/>
        </w:rPr>
      </w:r>
      <w:r/>
    </w:p>
    <w:p>
      <w:pPr>
        <w:pStyle w:val="1095"/>
        <w:ind w:left="1446"/>
        <w:rPr>
          <w:rFonts w:hint="eastAsia" w:hAnsi="宋体" w:cs="宋体"/>
          <w:color w:val="auto"/>
          <w:highlight w:val="none"/>
        </w:rPr>
      </w:pPr>
      <w:r>
        <w:rPr>
          <w:rFonts w:hint="eastAsia" w:hAnsi="宋体" w:cs="宋体"/>
          <w:color w:val="auto"/>
          <w:highlight w:val="none"/>
        </w:rPr>
      </w:r>
      <w:r/>
    </w:p>
    <w:p>
      <w:pPr>
        <w:pStyle w:val="1232"/>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1232"/>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232"/>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 xml:space="preserve">项目名称：南通市2025年县域医共体设备集采</w:t>
      </w:r>
      <w:r>
        <w:rPr>
          <w:rFonts w:hint="eastAsia" w:ascii="宋体" w:hAnsi="宋体" w:cs="宋体"/>
          <w:bCs/>
          <w:color w:val="auto"/>
          <w:sz w:val="32"/>
          <w:highlight w:val="none"/>
          <w:lang w:eastAsia="zh-CN"/>
        </w:rPr>
        <w:t xml:space="preserve">数字化X射线系统（DR）</w:t>
      </w:r>
      <w:r>
        <w:rPr>
          <w:rFonts w:hint="eastAsia" w:ascii="宋体" w:hAnsi="宋体" w:cs="宋体"/>
          <w:bCs/>
          <w:color w:val="auto"/>
          <w:sz w:val="32"/>
          <w:highlight w:val="none"/>
        </w:rPr>
        <w:t xml:space="preserve">项目</w:t>
      </w:r>
      <w:r/>
    </w:p>
    <w:p>
      <w:pPr>
        <w:pStyle w:val="123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JSZC-320600-HWZX-G2026-0547</w:t>
      </w:r>
      <w:r/>
    </w:p>
    <w:p>
      <w:pPr>
        <w:pStyle w:val="123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0675-266JOC003869</w:t>
      </w:r>
      <w:r/>
    </w:p>
    <w:p>
      <w:pPr>
        <w:pStyle w:val="123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3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3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3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3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3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3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3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32"/>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采购人：南通市卫生健康委员会</w:t>
      </w:r>
      <w:r/>
    </w:p>
    <w:p>
      <w:pPr>
        <w:pStyle w:val="1232"/>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232"/>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329"/>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16938516"/>
      <w:r/>
      <w:bookmarkStart w:id="5" w:name="_Toc479757206"/>
      <w:r/>
      <w:bookmarkStart w:id="6" w:name="_Toc20823272"/>
      <w:r/>
      <w:bookmarkStart w:id="7" w:name="_Toc523127445"/>
      <w:r/>
      <w:bookmarkStart w:id="8" w:name="_Toc513029200"/>
      <w:r/>
      <w:r/>
    </w:p>
    <w:p>
      <w:pPr>
        <w:pStyle w:val="1329"/>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108"/>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1136"/>
          <w:rFonts w:ascii="宋体" w:hAnsi="宋体" w:cs="宋体"/>
          <w:b w:val="0"/>
          <w:bCs/>
          <w:color w:val="auto"/>
          <w:highlight w:val="none"/>
        </w:rPr>
        <w:t xml:space="preserve">第一章</w:t>
      </w:r>
      <w:r>
        <w:rPr>
          <w:rStyle w:val="1136"/>
          <w:rFonts w:hint="eastAsia" w:ascii="宋体" w:hAnsi="宋体" w:cs="宋体"/>
          <w:b w:val="0"/>
          <w:bCs/>
          <w:color w:val="auto"/>
          <w:highlight w:val="none"/>
        </w:rPr>
        <w:t xml:space="preserve">  </w:t>
      </w:r>
      <w:r>
        <w:rPr>
          <w:rStyle w:val="1136"/>
          <w:rFonts w:ascii="宋体" w:hAnsi="宋体" w:cs="宋体"/>
          <w:b w:val="0"/>
          <w:bCs/>
          <w:color w:val="auto"/>
          <w:highlight w:val="none"/>
        </w:rPr>
        <w:t xml:space="preserve">招标公告</w:t>
      </w:r>
      <w:r>
        <w:rPr>
          <w:rStyle w:val="1136"/>
          <w:rFonts w:ascii="宋体" w:hAnsi="宋体" w:cs="宋体"/>
          <w:b w:val="0"/>
          <w:bCs/>
          <w:color w:val="auto"/>
          <w:highlight w:val="none"/>
        </w:rPr>
        <w:fldChar w:fldCharType="end"/>
      </w:r>
      <w:r/>
    </w:p>
    <w:p>
      <w:pPr>
        <w:pStyle w:val="110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1136"/>
          <w:rFonts w:ascii="宋体" w:hAnsi="宋体" w:cs="宋体"/>
          <w:b w:val="0"/>
          <w:bCs/>
          <w:color w:val="auto"/>
          <w:highlight w:val="none"/>
        </w:rPr>
        <w:t xml:space="preserve">第二章</w:t>
      </w:r>
      <w:r>
        <w:rPr>
          <w:rStyle w:val="1136"/>
          <w:rFonts w:hint="eastAsia" w:ascii="宋体" w:hAnsi="宋体" w:cs="宋体"/>
          <w:b w:val="0"/>
          <w:bCs/>
          <w:color w:val="auto"/>
          <w:highlight w:val="none"/>
        </w:rPr>
        <w:t xml:space="preserve">  </w:t>
      </w:r>
      <w:r>
        <w:rPr>
          <w:rStyle w:val="1136"/>
          <w:rFonts w:ascii="宋体" w:hAnsi="宋体" w:cs="宋体"/>
          <w:b w:val="0"/>
          <w:bCs/>
          <w:color w:val="auto"/>
          <w:highlight w:val="none"/>
        </w:rPr>
        <w:t xml:space="preserve">投标人须知</w:t>
      </w:r>
      <w:r>
        <w:rPr>
          <w:rStyle w:val="1136"/>
          <w:rFonts w:ascii="宋体" w:hAnsi="宋体" w:cs="宋体"/>
          <w:b w:val="0"/>
          <w:bCs/>
          <w:color w:val="auto"/>
          <w:highlight w:val="none"/>
        </w:rPr>
        <w:fldChar w:fldCharType="end"/>
      </w:r>
      <w:r/>
    </w:p>
    <w:p>
      <w:pPr>
        <w:pStyle w:val="110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1136"/>
          <w:rFonts w:ascii="宋体" w:hAnsi="宋体" w:cs="宋体"/>
          <w:b w:val="0"/>
          <w:bCs/>
          <w:color w:val="auto"/>
          <w:highlight w:val="none"/>
        </w:rPr>
        <w:t xml:space="preserve">第三章</w:t>
      </w:r>
      <w:r>
        <w:rPr>
          <w:rStyle w:val="1136"/>
          <w:rFonts w:hint="eastAsia" w:ascii="宋体" w:hAnsi="宋体" w:cs="宋体"/>
          <w:b w:val="0"/>
          <w:bCs/>
          <w:color w:val="auto"/>
          <w:highlight w:val="none"/>
        </w:rPr>
        <w:t xml:space="preserve">  </w:t>
      </w:r>
      <w:r>
        <w:rPr>
          <w:rStyle w:val="1136"/>
          <w:rFonts w:ascii="宋体" w:hAnsi="宋体" w:cs="宋体"/>
          <w:b w:val="0"/>
          <w:bCs/>
          <w:color w:val="auto"/>
          <w:highlight w:val="none"/>
        </w:rPr>
        <w:t xml:space="preserve">合同文本</w:t>
      </w:r>
      <w:r>
        <w:rPr>
          <w:rStyle w:val="1136"/>
          <w:rFonts w:ascii="宋体" w:hAnsi="宋体" w:cs="宋体"/>
          <w:b w:val="0"/>
          <w:bCs/>
          <w:color w:val="auto"/>
          <w:highlight w:val="none"/>
        </w:rPr>
        <w:fldChar w:fldCharType="end"/>
      </w:r>
      <w:r/>
    </w:p>
    <w:p>
      <w:pPr>
        <w:pStyle w:val="110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1136"/>
          <w:rFonts w:ascii="宋体" w:hAnsi="宋体" w:cs="宋体"/>
          <w:b w:val="0"/>
          <w:bCs/>
          <w:color w:val="auto"/>
          <w:highlight w:val="none"/>
        </w:rPr>
        <w:t xml:space="preserve">第四章</w:t>
      </w:r>
      <w:r>
        <w:rPr>
          <w:rStyle w:val="1136"/>
          <w:rFonts w:hint="eastAsia" w:ascii="宋体" w:hAnsi="宋体" w:cs="宋体"/>
          <w:b w:val="0"/>
          <w:bCs/>
          <w:color w:val="auto"/>
          <w:highlight w:val="none"/>
        </w:rPr>
        <w:t xml:space="preserve">  </w:t>
      </w:r>
      <w:r>
        <w:rPr>
          <w:rStyle w:val="1136"/>
          <w:rFonts w:ascii="宋体" w:hAnsi="宋体" w:cs="宋体"/>
          <w:b w:val="0"/>
          <w:bCs/>
          <w:color w:val="auto"/>
          <w:highlight w:val="none"/>
        </w:rPr>
        <w:t xml:space="preserve">项目需求</w:t>
      </w:r>
      <w:r>
        <w:rPr>
          <w:rStyle w:val="1136"/>
          <w:rFonts w:ascii="宋体" w:hAnsi="宋体" w:cs="宋体"/>
          <w:b w:val="0"/>
          <w:bCs/>
          <w:color w:val="auto"/>
          <w:highlight w:val="none"/>
        </w:rPr>
        <w:fldChar w:fldCharType="end"/>
      </w:r>
      <w:r/>
    </w:p>
    <w:p>
      <w:pPr>
        <w:pStyle w:val="110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1136"/>
          <w:rFonts w:ascii="宋体" w:hAnsi="宋体" w:cs="宋体"/>
          <w:b w:val="0"/>
          <w:bCs/>
          <w:color w:val="auto"/>
          <w:highlight w:val="none"/>
        </w:rPr>
        <w:t xml:space="preserve">第五章</w:t>
      </w:r>
      <w:r>
        <w:rPr>
          <w:rStyle w:val="1136"/>
          <w:rFonts w:hint="eastAsia" w:ascii="宋体" w:hAnsi="宋体" w:cs="宋体"/>
          <w:b w:val="0"/>
          <w:bCs/>
          <w:color w:val="auto"/>
          <w:highlight w:val="none"/>
        </w:rPr>
        <w:t xml:space="preserve">  </w:t>
      </w:r>
      <w:r>
        <w:rPr>
          <w:rStyle w:val="1136"/>
          <w:rFonts w:ascii="宋体" w:hAnsi="宋体" w:cs="宋体"/>
          <w:b w:val="0"/>
          <w:bCs/>
          <w:color w:val="auto"/>
          <w:highlight w:val="none"/>
        </w:rPr>
        <w:t xml:space="preserve">评标方法与评标标准</w:t>
      </w:r>
      <w:r>
        <w:rPr>
          <w:rStyle w:val="1136"/>
          <w:rFonts w:ascii="宋体" w:hAnsi="宋体" w:cs="宋体"/>
          <w:b w:val="0"/>
          <w:bCs/>
          <w:color w:val="auto"/>
          <w:highlight w:val="none"/>
        </w:rPr>
        <w:fldChar w:fldCharType="end"/>
      </w:r>
      <w:r/>
    </w:p>
    <w:p>
      <w:pPr>
        <w:pStyle w:val="110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1136"/>
          <w:rFonts w:ascii="宋体" w:hAnsi="宋体" w:cs="宋体"/>
          <w:b w:val="0"/>
          <w:bCs/>
          <w:color w:val="auto"/>
          <w:highlight w:val="none"/>
        </w:rPr>
        <w:t xml:space="preserve">第六章</w:t>
      </w:r>
      <w:r>
        <w:rPr>
          <w:rStyle w:val="1136"/>
          <w:rFonts w:hint="eastAsia" w:ascii="宋体" w:hAnsi="宋体" w:cs="宋体"/>
          <w:b w:val="0"/>
          <w:bCs/>
          <w:color w:val="auto"/>
          <w:highlight w:val="none"/>
        </w:rPr>
        <w:t xml:space="preserve">  </w:t>
      </w:r>
      <w:r>
        <w:rPr>
          <w:rStyle w:val="1136"/>
          <w:rFonts w:ascii="宋体" w:hAnsi="宋体" w:cs="宋体"/>
          <w:b w:val="0"/>
          <w:bCs/>
          <w:color w:val="auto"/>
          <w:highlight w:val="none"/>
        </w:rPr>
        <w:t xml:space="preserve">投标文件参考格式</w:t>
      </w:r>
      <w:r>
        <w:rPr>
          <w:rStyle w:val="1136"/>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1066"/>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数字化X射线系统（DR）</w:t>
      </w:r>
      <w:r>
        <w:rPr>
          <w:rFonts w:hint="eastAsia" w:hAnsi="宋体" w:cs="宋体"/>
          <w:b w:val="0"/>
          <w:color w:val="auto"/>
          <w:position w:val="0"/>
          <w:szCs w:val="24"/>
          <w:highlight w:val="none"/>
        </w:rPr>
        <w:t xml:space="preserve">项目</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JSZC-320600-HWZX-G2026-0547</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rPr>
        <w:t xml:space="preserve">招标项目的潜在投标人应在</w:t>
      </w:r>
      <w:r>
        <w:rPr>
          <w:rFonts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28359002"/>
      <w:r/>
      <w:bookmarkStart w:id="12" w:name="_Toc174468363"/>
      <w:r/>
      <w:bookmarkStart w:id="13" w:name="_Toc28359079"/>
      <w:r/>
      <w:bookmarkStart w:id="14" w:name="_Toc35393621"/>
      <w:r/>
      <w:bookmarkStart w:id="15" w:name="_Toc31329"/>
      <w:r/>
      <w:bookmarkStart w:id="16" w:name="_Toc174468320"/>
      <w:r/>
      <w:bookmarkStart w:id="17" w:name="_Toc35393790"/>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项目编号：</w:t>
      </w:r>
      <w:r>
        <w:rPr>
          <w:rFonts w:hint="eastAsia" w:hAnsi="宋体" w:cs="宋体"/>
          <w:b w:val="0"/>
          <w:color w:val="auto"/>
          <w:position w:val="0"/>
          <w:szCs w:val="24"/>
          <w:highlight w:val="none"/>
          <w:lang w:eastAsia="zh-CN"/>
        </w:rPr>
        <w:t xml:space="preserve">JSZC-320600-HWZX-G2026-0547</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项目名称：</w:t>
      </w: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数字化X射线系统（DR）</w:t>
      </w:r>
      <w:r>
        <w:rPr>
          <w:rFonts w:hint="eastAsia" w:hAnsi="宋体" w:cs="宋体"/>
          <w:b w:val="0"/>
          <w:color w:val="auto"/>
          <w:position w:val="0"/>
          <w:szCs w:val="24"/>
          <w:highlight w:val="none"/>
        </w:rPr>
        <w:t xml:space="preserve">项目</w:t>
      </w:r>
      <w:bookmarkEnd w:id="18"/>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3.</w:t>
      </w:r>
      <w:r>
        <w:rPr>
          <w:rFonts w:hAnsi="宋体" w:cs="Arial"/>
          <w:b w:val="0"/>
          <w:color w:val="auto"/>
          <w:position w:val="0"/>
          <w:szCs w:val="21"/>
          <w:highlight w:val="none"/>
        </w:rPr>
        <w:t xml:space="preserve">项目预算金额：</w:t>
      </w:r>
      <w:r>
        <w:rPr>
          <w:rFonts w:hint="eastAsia" w:hAnsi="宋体" w:cs="Arial"/>
          <w:b w:val="0"/>
          <w:color w:val="auto"/>
          <w:position w:val="0"/>
          <w:szCs w:val="21"/>
          <w:highlight w:val="none"/>
        </w:rPr>
        <w:t xml:space="preserve">人民币</w:t>
      </w:r>
      <w:r>
        <w:rPr>
          <w:rFonts w:hint="eastAsia" w:hAnsi="宋体" w:cs="Arial"/>
          <w:b w:val="0"/>
          <w:color w:val="auto"/>
          <w:position w:val="0"/>
          <w:szCs w:val="21"/>
          <w:highlight w:val="none"/>
          <w:lang w:val="en-US" w:eastAsia="zh-CN"/>
        </w:rPr>
        <w:t xml:space="preserve">240.00</w:t>
      </w:r>
      <w:r>
        <w:rPr>
          <w:rFonts w:hint="eastAsia" w:hAnsi="宋体" w:cs="Arial"/>
          <w:b w:val="0"/>
          <w:color w:val="auto"/>
          <w:position w:val="0"/>
          <w:szCs w:val="21"/>
          <w:highlight w:val="none"/>
        </w:rPr>
        <w:t xml:space="preserve">万元</w:t>
      </w:r>
      <w:r>
        <w:rPr>
          <w:rFonts w:hint="eastAsia" w:hAnsi="宋体" w:cs="Arial"/>
          <w:b w:val="0"/>
          <w:color w:val="auto"/>
          <w:position w:val="0"/>
          <w:szCs w:val="21"/>
          <w:highlight w:val="none"/>
          <w:lang w:eastAsia="zh-CN"/>
        </w:rPr>
        <w:t xml:space="preserve">（第一包：人民币</w:t>
      </w:r>
      <w:r>
        <w:rPr>
          <w:rFonts w:hint="eastAsia" w:hAnsi="宋体" w:cs="Arial"/>
          <w:b w:val="0"/>
          <w:color w:val="auto"/>
          <w:position w:val="0"/>
          <w:szCs w:val="21"/>
          <w:highlight w:val="none"/>
          <w:lang w:val="en-US" w:eastAsia="zh-CN"/>
        </w:rPr>
        <w:t xml:space="preserve">150</w:t>
      </w:r>
      <w:r>
        <w:rPr>
          <w:rFonts w:hint="eastAsia" w:hAnsi="宋体" w:cs="Arial"/>
          <w:b w:val="0"/>
          <w:color w:val="auto"/>
          <w:position w:val="0"/>
          <w:szCs w:val="21"/>
          <w:highlight w:val="none"/>
          <w:lang w:eastAsia="zh-CN"/>
        </w:rPr>
        <w:t xml:space="preserve">.00万元，第二包：人民币</w:t>
      </w:r>
      <w:r>
        <w:rPr>
          <w:rFonts w:hint="eastAsia" w:hAnsi="宋体" w:cs="Arial"/>
          <w:b w:val="0"/>
          <w:color w:val="auto"/>
          <w:position w:val="0"/>
          <w:szCs w:val="21"/>
          <w:highlight w:val="none"/>
          <w:lang w:val="en-US" w:eastAsia="zh-CN"/>
        </w:rPr>
        <w:t xml:space="preserve">60</w:t>
      </w:r>
      <w:r>
        <w:rPr>
          <w:rFonts w:hint="eastAsia" w:hAnsi="宋体" w:cs="Arial"/>
          <w:b w:val="0"/>
          <w:color w:val="auto"/>
          <w:position w:val="0"/>
          <w:szCs w:val="21"/>
          <w:highlight w:val="none"/>
          <w:lang w:eastAsia="zh-CN"/>
        </w:rPr>
        <w:t xml:space="preserve">.00万元，第三包：人民币</w:t>
      </w:r>
      <w:r>
        <w:rPr>
          <w:rFonts w:hint="eastAsia" w:hAnsi="宋体" w:cs="Arial"/>
          <w:b w:val="0"/>
          <w:color w:val="auto"/>
          <w:position w:val="0"/>
          <w:szCs w:val="21"/>
          <w:highlight w:val="none"/>
          <w:lang w:val="en-US" w:eastAsia="zh-CN"/>
        </w:rPr>
        <w:t xml:space="preserve">30</w:t>
      </w:r>
      <w:r>
        <w:rPr>
          <w:rFonts w:hint="eastAsia" w:hAnsi="宋体" w:cs="Arial"/>
          <w:b w:val="0"/>
          <w:color w:val="auto"/>
          <w:position w:val="0"/>
          <w:szCs w:val="21"/>
          <w:highlight w:val="none"/>
          <w:lang w:eastAsia="zh-CN"/>
        </w:rPr>
        <w:t xml:space="preserve">.00万元）</w:t>
      </w:r>
      <w:r>
        <w:rPr>
          <w:rFonts w:hint="eastAsia" w:hAnsi="宋体" w:cs="Arial"/>
          <w:b w:val="0"/>
          <w:color w:val="auto"/>
          <w:position w:val="0"/>
          <w:szCs w:val="21"/>
          <w:highlight w:val="none"/>
        </w:rPr>
        <w:t xml:space="preserve">。</w:t>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4.</w:t>
      </w:r>
      <w:r>
        <w:rPr>
          <w:rFonts w:hAnsi="宋体" w:cs="Arial"/>
          <w:b w:val="0"/>
          <w:color w:val="auto"/>
          <w:position w:val="0"/>
          <w:szCs w:val="21"/>
          <w:highlight w:val="none"/>
        </w:rPr>
        <w:t xml:space="preserve">最高限价</w:t>
      </w:r>
      <w:r>
        <w:rPr>
          <w:rFonts w:hint="eastAsia" w:hAnsi="宋体" w:cs="Arial"/>
          <w:b w:val="0"/>
          <w:color w:val="auto"/>
          <w:position w:val="0"/>
          <w:szCs w:val="21"/>
          <w:highlight w:val="none"/>
        </w:rPr>
        <w:t xml:space="preserve">：同</w:t>
      </w:r>
      <w:r>
        <w:rPr>
          <w:rFonts w:hint="eastAsia" w:hAnsi="宋体" w:cs="Arial"/>
          <w:b w:val="0"/>
          <w:color w:val="auto"/>
          <w:position w:val="0"/>
          <w:szCs w:val="21"/>
          <w:highlight w:val="none"/>
          <w:lang w:val="en-US" w:eastAsia="zh-CN"/>
        </w:rPr>
        <w:t xml:space="preserve">各包</w:t>
      </w:r>
      <w:r>
        <w:rPr>
          <w:rFonts w:hint="eastAsia" w:hAnsi="宋体" w:cs="Arial"/>
          <w:b w:val="0"/>
          <w:color w:val="auto"/>
          <w:position w:val="0"/>
          <w:szCs w:val="21"/>
          <w:highlight w:val="none"/>
        </w:rPr>
        <w:t xml:space="preserve">预算金额（投标人投标报价不得超过最高限价金额，否则将作无效投标处理）。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采购需求：</w:t>
      </w:r>
      <w:r/>
    </w:p>
    <w:tbl>
      <w:tblPr>
        <w:tblStyle w:val="1076"/>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802"/>
        <w:gridCol w:w="1270"/>
        <w:gridCol w:w="1701"/>
        <w:gridCol w:w="1489"/>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数字化X射线系统（DR）</w:t>
            </w:r>
            <w:r>
              <w:rPr>
                <w:rFonts w:hint="eastAsia" w:hAnsi="宋体" w:cs="宋体"/>
                <w:b w:val="0"/>
                <w:color w:val="auto"/>
                <w:position w:val="0"/>
                <w:szCs w:val="24"/>
                <w:highlight w:val="none"/>
              </w:rPr>
              <w:t xml:space="preserve">项目</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1台</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150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数字化X射线系统（DR）</w:t>
            </w:r>
            <w:r>
              <w:rPr>
                <w:rFonts w:hint="eastAsia" w:hAnsi="宋体" w:cs="宋体"/>
                <w:b w:val="0"/>
                <w:color w:val="auto"/>
                <w:position w:val="0"/>
                <w:szCs w:val="24"/>
                <w:highlight w:val="none"/>
              </w:rPr>
              <w:t xml:space="preserve">项目</w:t>
            </w:r>
            <w:r/>
          </w:p>
        </w:tc>
        <w:tc>
          <w:tcPr>
            <w:shd w:val="clear" w:color="auto" w:fill="auto"/>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rPr>
              <w:t xml:space="preserve">1台</w:t>
            </w:r>
            <w:r/>
          </w:p>
        </w:tc>
        <w:tc>
          <w:tcPr>
            <w:shd w:val="clear" w:color="auto" w:fill="auto"/>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rPr>
              <w:t xml:space="preserve">60</w:t>
            </w:r>
            <w:r/>
          </w:p>
        </w:tc>
        <w:tc>
          <w:tcPr>
            <w:shd w:val="clear" w:color="auto" w:fill="auto"/>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rPr>
              <w:t xml:space="preserve">不接受</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ascii="宋体" w:hAnsi="宋体" w:eastAsia="宋体" w:cs="Times New Roman"/>
                <w:b w:val="0"/>
                <w:color w:val="auto"/>
                <w:position w:val="0"/>
                <w:sz w:val="24"/>
                <w:szCs w:val="21"/>
                <w:highlight w:val="none"/>
                <w:lang w:val="en-US" w:eastAsia="zh-CN" w:bidi="ar-SA"/>
              </w:rP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数字化X射线系统（DR）</w:t>
            </w:r>
            <w:r>
              <w:rPr>
                <w:rFonts w:hint="eastAsia" w:hAnsi="宋体" w:cs="宋体"/>
                <w:b w:val="0"/>
                <w:color w:val="auto"/>
                <w:position w:val="0"/>
                <w:szCs w:val="24"/>
                <w:highlight w:val="none"/>
              </w:rPr>
              <w:t xml:space="preserve">项目</w:t>
            </w:r>
            <w:r/>
          </w:p>
        </w:tc>
        <w:tc>
          <w:tcPr>
            <w:shd w:val="clear" w:color="auto" w:fill="auto"/>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rPr>
              <w:t xml:space="preserve">1台</w:t>
            </w:r>
            <w:r/>
          </w:p>
        </w:tc>
        <w:tc>
          <w:tcPr>
            <w:shd w:val="clear" w:color="auto" w:fill="auto"/>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rPr>
              <w:t xml:space="preserve">30</w:t>
            </w:r>
            <w:r/>
          </w:p>
        </w:tc>
        <w:tc>
          <w:tcPr>
            <w:shd w:val="clear" w:color="auto" w:fill="auto"/>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本项目不接受联合体投标</w:t>
      </w:r>
      <w:r/>
    </w:p>
    <w:p>
      <w:pPr>
        <w:keepLines/>
        <w:keepNext/>
        <w:spacing w:line="360" w:lineRule="auto"/>
        <w:rPr>
          <w:rFonts w:hint="eastAsia" w:hAnsi="宋体" w:cs="宋体"/>
          <w:color w:val="auto"/>
          <w:position w:val="0"/>
          <w:szCs w:val="24"/>
          <w:highlight w:val="none"/>
        </w:rPr>
        <w:outlineLvl w:val="1"/>
      </w:pPr>
      <w:r/>
      <w:bookmarkStart w:id="19" w:name="_Toc174468364"/>
      <w:r/>
      <w:bookmarkStart w:id="20" w:name="_Toc174468321"/>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w:t>
      </w:r>
      <w:r>
        <w:rPr>
          <w:rFonts w:hint="eastAsia" w:hAnsi="宋体"/>
          <w:color w:val="auto"/>
          <w:position w:val="0"/>
          <w:szCs w:val="24"/>
          <w:highlight w:val="none"/>
          <w:lang w:val="en-US" w:eastAsia="zh-CN"/>
        </w:rPr>
        <w:t xml:space="preserve">为</w:t>
      </w:r>
      <w:r>
        <w:rPr>
          <w:rFonts w:hint="eastAsia" w:hAnsi="宋体"/>
          <w:color w:val="auto"/>
          <w:position w:val="0"/>
          <w:szCs w:val="24"/>
          <w:highlight w:val="none"/>
        </w:rPr>
        <w:t xml:space="preserve">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本项目属于货物类采购。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color w:val="auto"/>
          <w:highlight w:val="none"/>
        </w:rPr>
      </w:pPr>
      <w:r>
        <w:rPr>
          <w:rFonts w:hint="eastAsia"/>
          <w:b w:val="0"/>
          <w:color w:val="auto"/>
          <w:highlight w:val="none"/>
        </w:rPr>
        <w:t xml:space="preserve">2.投标产品按国家规定须具备医疗器械注册证的，投标人须提供投标产品的《医疗器械注册证》（复印件加盖公章）。</w:t>
      </w:r>
      <w:r/>
    </w:p>
    <w:p>
      <w:pPr>
        <w:ind w:firstLine="480"/>
        <w:spacing w:line="360" w:lineRule="auto"/>
        <w:rPr>
          <w:bCs/>
          <w:color w:val="auto"/>
          <w:highlight w:val="none"/>
        </w:rPr>
      </w:pPr>
      <w:r>
        <w:rPr>
          <w:rFonts w:hint="eastAsia"/>
          <w:b w:val="0"/>
          <w:color w:val="auto"/>
          <w:highlight w:val="none"/>
        </w:rPr>
        <w:t xml:space="preserve">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 xml:space="preserve">。</w:t>
      </w:r>
      <w:r/>
    </w:p>
    <w:p>
      <w:pPr>
        <w:ind w:firstLine="480"/>
        <w:spacing w:line="360" w:lineRule="auto"/>
        <w:rPr>
          <w:rFonts w:hint="eastAsia"/>
          <w:b w:val="0"/>
          <w:bCs/>
          <w:color w:val="auto"/>
          <w:highlight w:val="none"/>
        </w:rPr>
      </w:pPr>
      <w:r>
        <w:rPr>
          <w:rFonts w:hint="eastAsia"/>
          <w:b w:val="0"/>
          <w:bCs/>
          <w:color w:val="auto"/>
          <w:highlight w:val="none"/>
          <w:lang w:val="en-US" w:eastAsia="zh-CN"/>
        </w:rPr>
        <w:t xml:space="preserve">4.</w:t>
      </w:r>
      <w:r>
        <w:rPr>
          <w:rFonts w:hint="eastAsia"/>
          <w:b w:val="0"/>
          <w:bCs/>
          <w:color w:val="auto"/>
          <w:highlight w:val="none"/>
        </w:rPr>
        <w:t xml:space="preserve">若涉及中华人民共和国境内生产、销售、使用带有辐射的产品，投标人须按照国家规定提供真实有效的《辐射安全许可证》(若投标人为医疗器械经营企业，须提供自身的《辐射安全许可证》，同时提供制造商的《辐射安全许可证》；若投标人为医疗器械生产企业投本企业产品，须提供自身的《辐射安全许可证》)(复印件加盖公章)。</w:t>
      </w:r>
      <w:r/>
    </w:p>
    <w:p>
      <w:pPr>
        <w:ind w:firstLine="480"/>
        <w:spacing w:line="360" w:lineRule="auto"/>
        <w:rPr>
          <w:b w:val="0"/>
          <w:bCs/>
          <w:color w:val="auto"/>
          <w:highlight w:val="none"/>
        </w:rPr>
      </w:pPr>
      <w:r>
        <w:rPr>
          <w:rFonts w:hint="eastAsia"/>
          <w:b w:val="0"/>
          <w:bCs/>
          <w:color w:val="auto"/>
          <w:highlight w:val="none"/>
          <w:lang w:val="en-US" w:eastAsia="zh-CN"/>
        </w:rPr>
        <w:t xml:space="preserve">5.</w:t>
      </w:r>
      <w:r>
        <w:rPr>
          <w:rFonts w:hint="eastAsia"/>
          <w:b w:val="0"/>
          <w:bCs/>
          <w:color w:val="auto"/>
          <w:highlight w:val="none"/>
        </w:rPr>
        <w:t xml:space="preserve">本项目</w:t>
      </w:r>
      <w:r>
        <w:rPr>
          <w:rFonts w:hint="eastAsia"/>
          <w:b w:val="0"/>
          <w:bCs/>
          <w:color w:val="auto"/>
          <w:highlight w:val="none"/>
          <w:u w:val="single"/>
        </w:rPr>
        <w:t xml:space="preserve">不接受</w:t>
      </w:r>
      <w:r>
        <w:rPr>
          <w:rFonts w:hint="eastAsia"/>
          <w:b w:val="0"/>
          <w:bCs/>
          <w:color w:val="auto"/>
          <w:highlight w:val="none"/>
        </w:rPr>
        <w:t xml:space="preserve">进口产品投标。</w:t>
      </w:r>
      <w:bookmarkEnd w:id="21"/>
      <w:r/>
      <w:r/>
    </w:p>
    <w:p>
      <w:pPr>
        <w:spacing w:line="360" w:lineRule="auto"/>
        <w:rPr>
          <w:rFonts w:hint="eastAsia" w:hAnsi="宋体" w:cs="宋体"/>
          <w:color w:val="auto"/>
          <w:position w:val="0"/>
          <w:szCs w:val="24"/>
          <w:highlight w:val="none"/>
        </w:rPr>
        <w:outlineLvl w:val="1"/>
      </w:pPr>
      <w:r/>
      <w:bookmarkStart w:id="23" w:name="_Toc174468322"/>
      <w:r/>
      <w:bookmarkStart w:id="24" w:name="_Toc174468365"/>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82"/>
      <w:r/>
      <w:bookmarkStart w:id="26" w:name="_Toc28359005"/>
      <w:r/>
      <w:bookmarkStart w:id="27" w:name="_Toc35393624"/>
      <w:r/>
      <w:bookmarkStart w:id="28" w:name="_Toc174468366"/>
      <w:r/>
      <w:bookmarkStart w:id="29" w:name="_Toc174468323"/>
      <w:r/>
      <w:bookmarkStart w:id="30" w:name="_Toc35393793"/>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1.2026年</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月</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日</w:t>
      </w:r>
      <w:r>
        <w:rPr>
          <w:rFonts w:hint="eastAsia" w:hAnsi="宋体" w:cs="宋体"/>
          <w:b w:val="0"/>
          <w:bCs/>
          <w:color w:val="auto"/>
          <w:position w:val="0"/>
          <w:szCs w:val="24"/>
          <w:highlight w:val="none"/>
          <w:u w:val="none"/>
        </w:rPr>
        <w:t xml:space="preserve">9</w:t>
      </w:r>
      <w:r>
        <w:rPr>
          <w:rFonts w:hAnsi="宋体" w:cs="宋体"/>
          <w:b w:val="0"/>
          <w:bCs/>
          <w:color w:val="auto"/>
          <w:position w:val="0"/>
          <w:szCs w:val="24"/>
          <w:highlight w:val="none"/>
          <w:u w:val="none"/>
        </w:rPr>
        <w:t xml:space="preserve">时</w:t>
      </w:r>
      <w:r>
        <w:rPr>
          <w:rFonts w:hint="eastAsia" w:hAnsi="宋体" w:cs="宋体"/>
          <w:b w:val="0"/>
          <w:bCs/>
          <w:color w:val="auto"/>
          <w:position w:val="0"/>
          <w:szCs w:val="24"/>
          <w:highlight w:val="none"/>
          <w:u w:val="none"/>
        </w:rPr>
        <w:t xml:space="preserve">30</w:t>
      </w:r>
      <w:r>
        <w:rPr>
          <w:rFonts w:hAnsi="宋体" w:cs="宋体"/>
          <w:b w:val="0"/>
          <w:bCs/>
          <w:color w:val="auto"/>
          <w:position w:val="0"/>
          <w:szCs w:val="24"/>
          <w:highlight w:val="none"/>
          <w:u w:val="none"/>
        </w:rPr>
        <w:t xml:space="preserve">分</w:t>
      </w:r>
      <w:r>
        <w:rPr>
          <w:rFonts w:hAnsi="宋体" w:cs="宋体"/>
          <w:b w:val="0"/>
          <w:bCs/>
          <w:color w:val="auto"/>
          <w:position w:val="0"/>
          <w:szCs w:val="24"/>
          <w:highlight w:val="none"/>
          <w:u w:val="none"/>
        </w:rPr>
        <w:t xml:space="preserve">（北京时间）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174468324"/>
      <w:r/>
      <w:bookmarkStart w:id="32" w:name="_Toc35393794"/>
      <w:r/>
      <w:bookmarkStart w:id="33" w:name="_Toc28359007"/>
      <w:r/>
      <w:bookmarkStart w:id="34" w:name="_Toc174468367"/>
      <w:r/>
      <w:bookmarkStart w:id="35" w:name="_Toc35393625"/>
      <w:r/>
      <w:bookmarkStart w:id="36" w:name="_Toc28359084"/>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35393795"/>
      <w:r/>
      <w:bookmarkStart w:id="38" w:name="_Toc174468368"/>
      <w:r/>
      <w:bookmarkStart w:id="39" w:name="_Toc35393626"/>
      <w:r/>
      <w:bookmarkStart w:id="40" w:name="_Toc174468325"/>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w:t>
      </w:r>
      <w:r>
        <w:rPr>
          <w:rFonts w:hAnsi="宋体" w:cs="宋体"/>
          <w:b w:val="0"/>
          <w:color w:val="auto"/>
          <w:position w:val="0"/>
          <w:szCs w:val="24"/>
          <w:highlight w:val="none"/>
        </w:rPr>
        <w:t xml:space="preserve">http://jszfcg.jsczt.cn/</w:t>
      </w:r>
      <w:r>
        <w:rPr>
          <w:rFonts w:hint="eastAsia" w:hAnsi="宋体" w:cs="宋体"/>
          <w:b w:val="0"/>
          <w:color w:val="auto"/>
          <w:position w:val="0"/>
          <w:szCs w:val="24"/>
          <w:highlight w:val="none"/>
        </w:rPr>
        <w:t xml:space="preserve">）的“苏采云控件驱动下载”，选择“政务CA、方正签章控件驱动安装包及安装说明”下载安装，具体安装方法详见下载文件内的《安装说明》。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position w:val="0"/>
          <w:szCs w:val="24"/>
          <w:highlight w:val="none"/>
          <w:u w:val="single"/>
        </w:rPr>
        <w:t xml:space="preserve">因采购人（或采购代理机构）原因或网上招投标平台发生故障，导致无法按时完成投标文件解密或开、评标工作无法进行的，可根据实际情况相应延迟解密时间或调整开、评标时间。</w:t>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（三）其他补充事宜</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本项目不收取投标</w:t>
      </w:r>
      <w:r>
        <w:rPr>
          <w:rFonts w:hint="eastAsia" w:hAnsi="宋体"/>
          <w:b w:val="0"/>
          <w:bCs/>
          <w:color w:val="auto"/>
          <w:position w:val="0"/>
          <w:szCs w:val="24"/>
          <w:highlight w:val="none"/>
        </w:rPr>
        <w:t xml:space="preserve">保证金。</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2.</w:t>
      </w:r>
      <w:bookmarkStart w:id="4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〔2019〕9号）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〔2019〕18号）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〔2019〕19号）</w:t>
      </w:r>
      <w:r>
        <w:rPr>
          <w:rFonts w:hAnsi="宋体" w:cs="宋体"/>
          <w:b w:val="0"/>
          <w:bCs/>
          <w:color w:val="auto"/>
          <w:position w:val="0"/>
          <w:szCs w:val="24"/>
          <w:highlight w:val="none"/>
        </w:rPr>
        <w:t xml:space="preserve">；支持中小微企业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〔2020〕46号）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苏财购</w:t>
      </w:r>
      <w:r>
        <w:rPr>
          <w:rFonts w:hint="eastAsia" w:hAnsi="宋体" w:cs="宋体"/>
          <w:b w:val="0"/>
          <w:bCs/>
          <w:color w:val="auto"/>
          <w:position w:val="0"/>
          <w:szCs w:val="24"/>
          <w:highlight w:val="none"/>
        </w:rPr>
        <w:t xml:space="preserve">〔2020〕52号）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工信部联企业</w:t>
      </w:r>
      <w:r>
        <w:rPr>
          <w:rFonts w:hint="eastAsia" w:hAnsi="宋体" w:cs="宋体"/>
          <w:b w:val="0"/>
          <w:bCs/>
          <w:color w:val="auto"/>
          <w:position w:val="0"/>
          <w:szCs w:val="24"/>
          <w:highlight w:val="none"/>
        </w:rPr>
        <w:t xml:space="preserve">〔2011〕300号）</w:t>
      </w:r>
      <w:r>
        <w:rPr>
          <w:rFonts w:hAnsi="宋体" w:cs="宋体"/>
          <w:b w:val="0"/>
          <w:bCs/>
          <w:color w:val="auto"/>
          <w:position w:val="0"/>
          <w:szCs w:val="24"/>
          <w:highlight w:val="none"/>
        </w:rPr>
        <w:t xml:space="preserve">；支持监狱企业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〔2014〕68号）</w:t>
      </w:r>
      <w:r>
        <w:rPr>
          <w:rFonts w:hAnsi="宋体" w:cs="宋体"/>
          <w:b w:val="0"/>
          <w:bCs/>
          <w:color w:val="auto"/>
          <w:position w:val="0"/>
          <w:szCs w:val="24"/>
          <w:highlight w:val="none"/>
        </w:rPr>
        <w:t xml:space="preserve">；促进残疾人就业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〔2017〕141号）</w:t>
      </w:r>
      <w:bookmarkEnd w:id="4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bookmarkStart w:id="43"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19</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24</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rPr>
        <w:t xml:space="preserve">（北京时间）。</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0675-266JOC003869</w:t>
      </w:r>
      <w:r>
        <w:rPr>
          <w:rFonts w:hint="eastAsia" w:hAnsi="宋体"/>
          <w:b w:val="0"/>
          <w:bCs/>
          <w:color w:val="auto"/>
          <w:position w:val="0"/>
          <w:szCs w:val="24"/>
          <w:highlight w:val="none"/>
        </w:rPr>
        <w:t xml:space="preserve">。</w:t>
      </w:r>
      <w:r/>
    </w:p>
    <w:p>
      <w:pPr>
        <w:ind w:firstLine="480"/>
        <w:spacing w:line="360" w:lineRule="auto"/>
        <w:rPr>
          <w:rFonts w:hint="default" w:hAnsi="宋体" w:eastAsia="宋体"/>
          <w:b w:val="0"/>
          <w:bCs/>
          <w:color w:val="auto"/>
          <w:position w:val="0"/>
          <w:szCs w:val="24"/>
          <w:highlight w:val="none"/>
          <w:lang w:val="en-US" w:eastAsia="zh-CN"/>
        </w:rPr>
      </w:pPr>
      <w:r>
        <w:rPr>
          <w:rFonts w:hint="eastAsia" w:hAnsi="宋体"/>
          <w:b w:val="0"/>
          <w:bCs/>
          <w:color w:val="auto"/>
          <w:position w:val="0"/>
          <w:szCs w:val="24"/>
          <w:highlight w:val="none"/>
        </w:rPr>
        <w:t xml:space="preserve">（六）本项目使用单位：</w:t>
      </w:r>
      <w:r>
        <w:rPr>
          <w:rFonts w:hint="eastAsia" w:hAnsi="宋体"/>
          <w:b w:val="0"/>
          <w:bCs/>
          <w:color w:val="auto"/>
          <w:position w:val="0"/>
          <w:szCs w:val="24"/>
          <w:highlight w:val="none"/>
          <w:lang w:val="en-US" w:eastAsia="zh-CN"/>
        </w:rPr>
        <w:t xml:space="preserve">第一包：</w:t>
      </w:r>
      <w:r>
        <w:rPr>
          <w:rFonts w:hint="eastAsia" w:hAnsi="宋体"/>
          <w:b w:val="0"/>
          <w:bCs/>
          <w:color w:val="auto"/>
          <w:position w:val="0"/>
          <w:szCs w:val="24"/>
          <w:highlight w:val="none"/>
        </w:rPr>
        <w:t xml:space="preserve">如东县岔河镇中心卫生院</w:t>
      </w: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lang w:val="en-US" w:eastAsia="zh-CN"/>
        </w:rPr>
        <w:t xml:space="preserve">第二包：</w:t>
      </w:r>
      <w:r>
        <w:rPr>
          <w:rFonts w:hint="eastAsia" w:hAnsi="宋体"/>
          <w:b w:val="0"/>
          <w:bCs/>
          <w:color w:val="auto"/>
          <w:position w:val="0"/>
          <w:szCs w:val="24"/>
          <w:highlight w:val="none"/>
        </w:rPr>
        <w:t xml:space="preserve">南通市海门区正余镇卫生院</w:t>
      </w: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lang w:val="en-US" w:eastAsia="zh-CN"/>
        </w:rPr>
        <w:t xml:space="preserve">第三包：</w:t>
      </w:r>
      <w:r>
        <w:rPr>
          <w:rFonts w:hint="eastAsia" w:hAnsi="宋体"/>
          <w:b w:val="0"/>
          <w:bCs/>
          <w:color w:val="auto"/>
          <w:position w:val="0"/>
          <w:szCs w:val="24"/>
          <w:highlight w:val="none"/>
        </w:rPr>
        <w:t xml:space="preserve">海安市大公镇卫生院</w:t>
      </w:r>
      <w:r/>
    </w:p>
    <w:p>
      <w:pPr>
        <w:ind w:firstLine="480"/>
        <w:spacing w:line="360" w:lineRule="auto"/>
        <w:rPr>
          <w:rFonts w:hint="eastAsia"/>
          <w:color w:val="auto"/>
          <w:highlight w:val="none"/>
        </w:rPr>
      </w:pP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lang w:val="en-US" w:eastAsia="zh-CN"/>
        </w:rPr>
        <w:t xml:space="preserve">七</w:t>
      </w:r>
      <w:r>
        <w:rPr>
          <w:rFonts w:hint="eastAsia" w:hAnsi="宋体"/>
          <w:b w:val="0"/>
          <w:bCs/>
          <w:color w:val="auto"/>
          <w:position w:val="0"/>
          <w:szCs w:val="24"/>
          <w:highlight w:val="none"/>
          <w:lang w:eastAsia="zh-CN"/>
        </w:rPr>
        <w:t xml:space="preserve">）本项目由</w:t>
      </w:r>
      <w:r>
        <w:rPr>
          <w:rFonts w:hint="eastAsia" w:hAnsi="宋体"/>
          <w:b w:val="0"/>
          <w:bCs/>
          <w:color w:val="auto"/>
          <w:position w:val="0"/>
          <w:szCs w:val="24"/>
          <w:highlight w:val="none"/>
          <w:lang w:val="en-US" w:eastAsia="zh-CN"/>
        </w:rPr>
        <w:t xml:space="preserve">南通市</w:t>
      </w:r>
      <w:r>
        <w:rPr>
          <w:rFonts w:hint="eastAsia" w:hAnsi="宋体"/>
          <w:b w:val="0"/>
          <w:bCs/>
          <w:color w:val="auto"/>
          <w:position w:val="0"/>
          <w:szCs w:val="24"/>
          <w:highlight w:val="none"/>
          <w:lang w:eastAsia="zh-CN"/>
        </w:rPr>
        <w:t xml:space="preserve">卫生健康</w:t>
      </w:r>
      <w:r>
        <w:rPr>
          <w:rFonts w:hint="eastAsia" w:hAnsi="宋体"/>
          <w:b w:val="0"/>
          <w:bCs/>
          <w:color w:val="auto"/>
          <w:position w:val="0"/>
          <w:szCs w:val="24"/>
          <w:highlight w:val="none"/>
          <w:lang w:val="en-US" w:eastAsia="zh-CN"/>
        </w:rPr>
        <w:t xml:space="preserve">委员会</w:t>
      </w:r>
      <w:r>
        <w:rPr>
          <w:rFonts w:hint="eastAsia" w:hAnsi="宋体"/>
          <w:b w:val="0"/>
          <w:bCs/>
          <w:color w:val="auto"/>
          <w:position w:val="0"/>
          <w:szCs w:val="24"/>
          <w:highlight w:val="none"/>
          <w:lang w:eastAsia="zh-CN"/>
        </w:rPr>
        <w:t xml:space="preserve">负责采购，合同签订、货款支付由设备使用单位负责。</w:t>
      </w:r>
      <w:r/>
    </w:p>
    <w:p>
      <w:pPr>
        <w:keepLines/>
        <w:keepNext/>
        <w:spacing w:line="360" w:lineRule="auto"/>
        <w:rPr>
          <w:rFonts w:hint="eastAsia" w:hAnsi="宋体" w:cs="宋体"/>
          <w:color w:val="auto"/>
          <w:position w:val="0"/>
          <w:szCs w:val="24"/>
          <w:highlight w:val="none"/>
        </w:rPr>
        <w:outlineLvl w:val="1"/>
      </w:pPr>
      <w:r/>
      <w:bookmarkStart w:id="44" w:name="_Toc28359085"/>
      <w:r/>
      <w:bookmarkStart w:id="45" w:name="_Toc174468326"/>
      <w:r/>
      <w:bookmarkStart w:id="46" w:name="_Toc174468369"/>
      <w:r/>
      <w:bookmarkStart w:id="47" w:name="_Toc35393796"/>
      <w:r/>
      <w:bookmarkStart w:id="48" w:name="_Toc28359008"/>
      <w:r/>
      <w:bookmarkStart w:id="49" w:name="_Toc35393627"/>
      <w:r>
        <w:rPr>
          <w:rFonts w:hint="eastAsia" w:hAnsi="宋体" w:cs="宋体"/>
          <w:color w:val="auto"/>
          <w:position w:val="0"/>
          <w:szCs w:val="24"/>
          <w:highlight w:val="none"/>
        </w:rPr>
        <w:t xml:space="preserve">七、对本次招标提出询问，请按以下方式联系</w:t>
      </w:r>
      <w:bookmarkEnd w:id="44"/>
      <w:r/>
      <w:bookmarkEnd w:id="45"/>
      <w:r/>
      <w:bookmarkEnd w:id="46"/>
      <w:r/>
      <w:bookmarkEnd w:id="47"/>
      <w:r/>
      <w:bookmarkEnd w:id="48"/>
      <w:r/>
      <w:bookmarkEnd w:id="4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0" w:name="_Toc28359009"/>
      <w:r/>
      <w:bookmarkStart w:id="51"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南通市卫生健康委员会　</w:t>
      </w:r>
      <w:bookmarkEnd w:id="50"/>
      <w:r/>
      <w:bookmarkEnd w:id="51"/>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Ansi="宋体" w:cs="宋体"/>
          <w:b w:val="0"/>
          <w:bCs/>
          <w:color w:val="auto"/>
          <w:position w:val="0"/>
          <w:szCs w:val="24"/>
          <w:highlight w:val="none"/>
          <w:u w:val="single"/>
        </w:rPr>
        <w:t xml:space="preserve">江苏省南通市崇川区崇文路1号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eastAsia="宋体" w:cs="宋体"/>
          <w:b w:val="0"/>
          <w:color w:val="auto"/>
          <w:position w:val="0"/>
          <w:szCs w:val="24"/>
          <w:highlight w:val="none"/>
          <w:u w:val="single"/>
          <w:lang w:eastAsia="zh-CN"/>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lang w:val="en-US" w:eastAsia="zh-CN"/>
        </w:rPr>
        <w:t xml:space="preserve">钱老师</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0513-85116168</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2" w:name="_Toc28359010"/>
      <w:r/>
      <w:bookmarkStart w:id="53"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rPr>
          <w:rFonts w:hint="eastAsia" w:hAnsi="宋体" w:cs="宋体"/>
          <w:b w:val="0"/>
          <w:color w:val="auto"/>
          <w:position w:val="0"/>
          <w:szCs w:val="24"/>
          <w:highlight w:val="none"/>
          <w:u w:val="single"/>
        </w:rPr>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熊文宇、肖旭、姜博闻</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、13814068730、17849953629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1066"/>
        <w:spacing w:line="360" w:lineRule="auto"/>
        <w:rPr>
          <w:rFonts w:hint="eastAsia" w:ascii="宋体" w:hAnsi="宋体" w:eastAsia="宋体" w:cs="宋体"/>
          <w:b/>
          <w:bCs/>
          <w:color w:val="auto"/>
          <w:sz w:val="44"/>
          <w:highlight w:val="none"/>
        </w:rPr>
      </w:pPr>
      <w:r/>
      <w:bookmarkStart w:id="54" w:name="_Toc174468370"/>
      <w:r/>
      <w:bookmarkStart w:id="55" w:name="_Toc120614221"/>
      <w:r/>
      <w:bookmarkStart w:id="56" w:name="_Toc16938558"/>
      <w:r/>
      <w:bookmarkStart w:id="57" w:name="_Toc513029242"/>
      <w:r/>
      <w:bookmarkStart w:id="58" w:name="_Toc479757207"/>
      <w:r/>
      <w:bookmarkStart w:id="59" w:name="_Toc20823314"/>
      <w:r>
        <w:rPr>
          <w:rFonts w:hint="eastAsia" w:ascii="宋体" w:hAnsi="宋体" w:eastAsia="宋体" w:cs="宋体"/>
          <w:b/>
          <w:bCs/>
          <w:color w:val="auto"/>
          <w:sz w:val="44"/>
          <w:highlight w:val="none"/>
        </w:rPr>
        <w:t xml:space="preserve">第二章</w:t>
      </w:r>
      <w:bookmarkStart w:id="60" w:name="_Toc20823274"/>
      <w:r/>
      <w:bookmarkStart w:id="61" w:name="_Toc120614213"/>
      <w:r/>
      <w:bookmarkStart w:id="62" w:name="_Toc16938518"/>
      <w:r/>
      <w:bookmarkStart w:id="63" w:name="_Toc513029202"/>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1068"/>
        <w:ind w:firstLine="436"/>
        <w:spacing w:before="156" w:after="156" w:line="360" w:lineRule="auto"/>
        <w:rPr>
          <w:rStyle w:val="1170"/>
          <w:rFonts w:hint="eastAsia" w:ascii="宋体" w:hAnsi="宋体" w:cs="宋体"/>
          <w:b/>
          <w:bCs w:val="0"/>
          <w:color w:val="auto"/>
          <w:highlight w:val="none"/>
        </w:rPr>
      </w:pPr>
      <w:r/>
      <w:bookmarkStart w:id="64" w:name="_Toc12175"/>
      <w:r/>
      <w:bookmarkStart w:id="65" w:name="_Toc513029203"/>
      <w:r/>
      <w:bookmarkStart w:id="66" w:name="_Toc16938519"/>
      <w:r/>
      <w:bookmarkStart w:id="67" w:name="_Toc174468371"/>
      <w:r/>
      <w:bookmarkStart w:id="68" w:name="_Toc120614214"/>
      <w:r/>
      <w:bookmarkStart w:id="69" w:name="_Toc20823275"/>
      <w:r/>
      <w:bookmarkStart w:id="70" w:name="_Toc174468328"/>
      <w:r>
        <w:rPr>
          <w:rStyle w:val="1170"/>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1069"/>
        <w:ind w:firstLine="478"/>
        <w:spacing w:before="0" w:after="0" w:line="360" w:lineRule="auto"/>
        <w:rPr>
          <w:rFonts w:hint="eastAsia" w:ascii="宋体" w:hAnsi="宋体" w:eastAsia="宋体" w:cs="宋体"/>
          <w:color w:val="auto"/>
          <w:highlight w:val="none"/>
        </w:rPr>
      </w:pPr>
      <w:r/>
      <w:bookmarkStart w:id="71" w:name="_Hlt16619475"/>
      <w:r/>
      <w:bookmarkEnd w:id="71"/>
      <w:r/>
      <w:bookmarkStart w:id="72" w:name="_Toc458694821"/>
      <w:r/>
      <w:bookmarkStart w:id="73" w:name="_Toc20823276"/>
      <w:r/>
      <w:bookmarkStart w:id="74" w:name="_Toc513029204"/>
      <w:r/>
      <w:bookmarkStart w:id="75" w:name="_Toc16938520"/>
      <w:r>
        <w:rPr>
          <w:rFonts w:hint="eastAsia"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1069"/>
        <w:ind w:firstLine="478"/>
        <w:spacing w:before="0" w:after="0" w:line="360" w:lineRule="auto"/>
        <w:rPr>
          <w:rFonts w:hint="eastAsia" w:ascii="宋体" w:hAnsi="宋体" w:eastAsia="宋体" w:cs="宋体"/>
          <w:color w:val="auto"/>
          <w:highlight w:val="none"/>
        </w:rPr>
      </w:pPr>
      <w:r/>
      <w:bookmarkStart w:id="76" w:name="_Toc20823277"/>
      <w:r/>
      <w:bookmarkStart w:id="77" w:name="_Toc513029205"/>
      <w:r/>
      <w:bookmarkStart w:id="78" w:name="_Toc16938521"/>
      <w:r>
        <w:rPr>
          <w:rFonts w:hint="eastAsia" w:ascii="宋体" w:hAnsi="宋体" w:eastAsia="宋体" w:cs="宋体"/>
          <w:color w:val="auto"/>
          <w:highlight w:val="none"/>
        </w:rPr>
        <w:t xml:space="preserve">2.</w:t>
      </w:r>
      <w:r>
        <w:rPr>
          <w:rFonts w:ascii="宋体" w:hAnsi="宋体" w:eastAsia="宋体" w:cs="宋体"/>
          <w:color w:val="auto"/>
          <w:highlight w:val="none"/>
        </w:rPr>
        <w:t xml:space="preserve">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w:t>
      </w:r>
      <w:r>
        <w:rPr>
          <w:rFonts w:hint="eastAsia" w:hAnsi="宋体" w:cs="宋体"/>
          <w:b w:val="0"/>
          <w:bCs/>
          <w:color w:val="auto"/>
          <w:szCs w:val="24"/>
          <w:highlight w:val="none"/>
        </w:rPr>
        <w:t xml:space="preserve"> 满足</w:t>
      </w:r>
      <w:r>
        <w:rPr>
          <w:rFonts w:hAnsi="宋体" w:cs="宋体"/>
          <w:b w:val="0"/>
          <w:bCs/>
          <w:color w:val="auto"/>
          <w:szCs w:val="24"/>
          <w:highlight w:val="none"/>
        </w:rPr>
        <w:t xml:space="preserve">招标公告中</w:t>
      </w:r>
      <w:r>
        <w:rPr>
          <w:rFonts w:hint="eastAsia" w:hAnsi="宋体" w:cs="宋体"/>
          <w:b w:val="0"/>
          <w:bCs/>
          <w:color w:val="auto"/>
          <w:szCs w:val="24"/>
          <w:highlight w:val="none"/>
        </w:rPr>
        <w:t xml:space="preserve">投标人</w:t>
      </w:r>
      <w:r>
        <w:rPr>
          <w:rFonts w:hAnsi="宋体" w:cs="宋体"/>
          <w:b w:val="0"/>
          <w:bCs/>
          <w:color w:val="auto"/>
          <w:szCs w:val="24"/>
          <w:highlight w:val="none"/>
        </w:rPr>
        <w:t xml:space="preserve">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069"/>
        <w:ind w:firstLine="478"/>
        <w:spacing w:before="0" w:after="0" w:line="360" w:lineRule="auto"/>
        <w:rPr>
          <w:rFonts w:hint="eastAsia" w:ascii="宋体" w:hAnsi="宋体" w:eastAsia="宋体" w:cs="宋体"/>
          <w:color w:val="auto"/>
          <w:highlight w:val="none"/>
        </w:rPr>
      </w:pPr>
      <w:r/>
      <w:bookmarkStart w:id="79" w:name="_Toc513029206"/>
      <w:r/>
      <w:bookmarkStart w:id="80" w:name="_Toc16938522"/>
      <w:r/>
      <w:bookmarkStart w:id="81" w:name="_Toc20823278"/>
      <w:r>
        <w:rPr>
          <w:rFonts w:hint="eastAsia" w:ascii="宋体" w:hAnsi="宋体" w:eastAsia="宋体" w:cs="宋体"/>
          <w:color w:val="auto"/>
          <w:highlight w:val="none"/>
        </w:rPr>
        <w:t xml:space="preserve">3.</w:t>
      </w:r>
      <w:r>
        <w:rPr>
          <w:rFonts w:ascii="宋体" w:hAnsi="宋体" w:eastAsia="宋体" w:cs="宋体"/>
          <w:color w:val="auto"/>
          <w:highlight w:val="none"/>
        </w:rPr>
        <w:t xml:space="preserve">适用法律</w:t>
      </w:r>
      <w:bookmarkEnd w:id="79"/>
      <w:r/>
      <w:bookmarkEnd w:id="80"/>
      <w:r/>
      <w:bookmarkEnd w:id="81"/>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本次招标及由此产生的合同受中华人民共和国政府采购有关法律法规的制约和保护。</w:t>
      </w:r>
      <w:r/>
    </w:p>
    <w:p>
      <w:pPr>
        <w:ind w:firstLine="420"/>
        <w:spacing w:line="360" w:lineRule="auto"/>
        <w:rPr>
          <w:rFonts w:hint="eastAsia" w:hAnsi="宋体" w:cs="宋体"/>
          <w:b w:val="0"/>
          <w:bCs/>
          <w:color w:val="auto"/>
          <w:highlight w:val="none"/>
        </w:rPr>
      </w:pPr>
      <w:r/>
      <w:bookmarkStart w:id="82" w:name="_Toc462564067"/>
      <w:r/>
      <w:bookmarkStart w:id="83" w:name="_Toc16938523"/>
      <w:r/>
      <w:bookmarkStart w:id="84" w:name="_Toc513029207"/>
      <w:r/>
      <w:bookmarkStart w:id="85" w:name="_Toc20823279"/>
      <w:r>
        <w:rPr>
          <w:rFonts w:hint="eastAsia" w:hAnsi="宋体" w:cs="宋体"/>
          <w:b w:val="0"/>
          <w:bCs/>
          <w:color w:val="auto"/>
          <w:highlight w:val="none"/>
        </w:rPr>
        <w:t xml:space="preserve">3.2 在本项目政府采购活动过程中，如果所执行的标准有更新，按照最新标准执行。</w:t>
      </w:r>
      <w:r/>
    </w:p>
    <w:p>
      <w:pPr>
        <w:pStyle w:val="106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投标费用</w:t>
      </w:r>
      <w:bookmarkEnd w:id="82"/>
      <w:r/>
      <w:bookmarkEnd w:id="83"/>
      <w:r/>
      <w:bookmarkEnd w:id="84"/>
      <w:r/>
      <w:bookmarkEnd w:id="8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106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1068"/>
        <w:ind w:firstLine="436"/>
        <w:spacing w:before="156" w:after="156" w:line="360" w:lineRule="auto"/>
        <w:rPr>
          <w:rStyle w:val="1170"/>
          <w:rFonts w:hint="eastAsia" w:ascii="宋体" w:hAnsi="宋体" w:cs="宋体"/>
          <w:b/>
          <w:bCs w:val="0"/>
          <w:color w:val="auto"/>
          <w:highlight w:val="none"/>
        </w:rPr>
      </w:pPr>
      <w:r/>
      <w:bookmarkStart w:id="86" w:name="_Toc20823281"/>
      <w:r/>
      <w:bookmarkStart w:id="87" w:name="_Toc513029209"/>
      <w:r/>
      <w:bookmarkStart w:id="88" w:name="_Toc16938525"/>
      <w:r/>
      <w:bookmarkStart w:id="89" w:name="_Toc27798"/>
      <w:r/>
      <w:bookmarkStart w:id="90" w:name="_Toc120614215"/>
      <w:r/>
      <w:bookmarkStart w:id="91" w:name="_Toc174468329"/>
      <w:r/>
      <w:bookmarkStart w:id="92" w:name="_Toc174468372"/>
      <w:r>
        <w:rPr>
          <w:rStyle w:val="1170"/>
          <w:rFonts w:hint="eastAsia" w:ascii="宋体" w:hAnsi="宋体" w:cs="宋体"/>
          <w:b/>
          <w:bCs w:val="0"/>
          <w:color w:val="auto"/>
          <w:highlight w:val="none"/>
        </w:rPr>
        <w:t xml:space="preserve">二、</w:t>
      </w:r>
      <w:bookmarkEnd w:id="86"/>
      <w:r/>
      <w:bookmarkEnd w:id="87"/>
      <w:r/>
      <w:bookmarkEnd w:id="88"/>
      <w:r/>
      <w:bookmarkEnd w:id="89"/>
      <w:r/>
      <w:bookmarkEnd w:id="90"/>
      <w:r>
        <w:rPr>
          <w:rStyle w:val="1170"/>
          <w:rFonts w:hint="eastAsia" w:ascii="宋体" w:hAnsi="宋体" w:cs="宋体"/>
          <w:b/>
          <w:bCs w:val="0"/>
          <w:color w:val="auto"/>
          <w:highlight w:val="none"/>
        </w:rPr>
        <w:t xml:space="preserve">招标文件</w:t>
      </w:r>
      <w:bookmarkEnd w:id="91"/>
      <w:r/>
      <w:bookmarkEnd w:id="92"/>
      <w:r/>
      <w:r/>
    </w:p>
    <w:p>
      <w:pPr>
        <w:pStyle w:val="1069"/>
        <w:ind w:firstLine="478"/>
        <w:spacing w:before="0" w:after="0" w:line="360" w:lineRule="auto"/>
        <w:rPr>
          <w:rFonts w:hint="eastAsia" w:ascii="宋体" w:hAnsi="宋体" w:eastAsia="宋体" w:cs="宋体"/>
          <w:color w:val="auto"/>
          <w:highlight w:val="none"/>
        </w:rPr>
      </w:pPr>
      <w:r/>
      <w:bookmarkStart w:id="93" w:name="_Toc513029210"/>
      <w:r/>
      <w:bookmarkStart w:id="94" w:name="_Toc20823282"/>
      <w:r/>
      <w:bookmarkStart w:id="95" w:name="_Toc16938526"/>
      <w:r>
        <w:rPr>
          <w:rFonts w:hint="eastAsia" w:ascii="宋体" w:hAnsi="宋体" w:eastAsia="宋体" w:cs="宋体"/>
          <w:color w:val="auto"/>
          <w:highlight w:val="none"/>
        </w:rPr>
        <w:t xml:space="preserve">6.</w:t>
      </w:r>
      <w:r>
        <w:rPr>
          <w:rFonts w:ascii="宋体" w:hAnsi="宋体" w:eastAsia="宋体" w:cs="宋体"/>
          <w:color w:val="auto"/>
          <w:highlight w:val="none"/>
        </w:rPr>
        <w:t xml:space="preserve">招标文件构成</w:t>
      </w:r>
      <w:bookmarkEnd w:id="93"/>
      <w:r/>
      <w:bookmarkEnd w:id="94"/>
      <w:r/>
      <w:bookmarkEnd w:id="9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069"/>
        <w:ind w:firstLine="478"/>
        <w:spacing w:before="0" w:after="0" w:line="360" w:lineRule="auto"/>
        <w:rPr>
          <w:rFonts w:hint="eastAsia" w:ascii="宋体" w:hAnsi="宋体" w:eastAsia="宋体" w:cs="宋体"/>
          <w:color w:val="auto"/>
          <w:highlight w:val="none"/>
        </w:rPr>
      </w:pPr>
      <w:r/>
      <w:bookmarkStart w:id="96" w:name="_Toc513029211"/>
      <w:r/>
      <w:bookmarkStart w:id="97" w:name="_Toc16938527"/>
      <w:r/>
      <w:bookmarkStart w:id="98" w:name="_Toc462564070"/>
      <w:r/>
      <w:bookmarkStart w:id="99" w:name="_Toc20823283"/>
      <w:r>
        <w:rPr>
          <w:rFonts w:hint="eastAsia" w:ascii="宋体" w:hAnsi="宋体" w:eastAsia="宋体" w:cs="宋体"/>
          <w:color w:val="auto"/>
          <w:highlight w:val="none"/>
        </w:rPr>
        <w:t xml:space="preserve">7.</w:t>
      </w:r>
      <w:r>
        <w:rPr>
          <w:rFonts w:ascii="宋体" w:hAnsi="宋体" w:eastAsia="宋体" w:cs="宋体"/>
          <w:color w:val="auto"/>
          <w:highlight w:val="none"/>
        </w:rPr>
        <w:t xml:space="preserve">招标文件的澄清</w:t>
      </w:r>
      <w:bookmarkEnd w:id="96"/>
      <w:r/>
      <w:bookmarkEnd w:id="97"/>
      <w:r/>
      <w:bookmarkEnd w:id="98"/>
      <w:r/>
      <w:bookmarkEnd w:id="99"/>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069"/>
        <w:ind w:firstLine="478"/>
        <w:spacing w:before="0" w:after="0" w:line="360" w:lineRule="auto"/>
        <w:rPr>
          <w:rFonts w:hint="eastAsia" w:ascii="宋体" w:hAnsi="宋体" w:eastAsia="宋体" w:cs="宋体"/>
          <w:color w:val="auto"/>
          <w:highlight w:val="none"/>
        </w:rPr>
      </w:pPr>
      <w:r/>
      <w:bookmarkStart w:id="100" w:name="_Toc513029212"/>
      <w:r/>
      <w:bookmarkStart w:id="101" w:name="_Toc16938528"/>
      <w:r/>
      <w:bookmarkStart w:id="102" w:name="_Toc462564071"/>
      <w:r/>
      <w:bookmarkStart w:id="103" w:name="_Toc20823284"/>
      <w:r>
        <w:rPr>
          <w:rFonts w:hint="eastAsia" w:ascii="宋体" w:hAnsi="宋体" w:eastAsia="宋体" w:cs="宋体"/>
          <w:color w:val="auto"/>
          <w:highlight w:val="none"/>
        </w:rPr>
        <w:t xml:space="preserve">8.</w:t>
      </w:r>
      <w:r>
        <w:rPr>
          <w:rFonts w:ascii="宋体" w:hAnsi="宋体" w:eastAsia="宋体" w:cs="宋体"/>
          <w:color w:val="auto"/>
          <w:highlight w:val="none"/>
        </w:rPr>
        <w:t xml:space="preserve">招标文件的修改</w:t>
      </w:r>
      <w:bookmarkEnd w:id="100"/>
      <w:r/>
      <w:bookmarkEnd w:id="101"/>
      <w:r/>
      <w:bookmarkEnd w:id="102"/>
      <w:r/>
      <w:bookmarkEnd w:id="10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w:t>
      </w:r>
      <w:r>
        <w:rPr>
          <w:rFonts w:hint="eastAsia" w:hAnsi="宋体" w:cs="宋体"/>
          <w:b w:val="0"/>
          <w:bCs/>
          <w:color w:val="auto"/>
          <w:highlight w:val="none"/>
        </w:rPr>
        <w:t xml:space="preserve"> 修改</w:t>
      </w:r>
      <w:r>
        <w:rPr>
          <w:rFonts w:hAnsi="宋体" w:cs="宋体"/>
          <w:b w:val="0"/>
          <w:bCs/>
          <w:color w:val="auto"/>
          <w:highlight w:val="none"/>
        </w:rPr>
        <w:t xml:space="preserve">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修改内容可能影响投标文件编制的，采购人或者采购代理机构将顺延递交投标文件的截止时间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68"/>
        <w:ind w:firstLine="481"/>
        <w:spacing w:before="156" w:after="156" w:line="360" w:lineRule="auto"/>
        <w:rPr>
          <w:rStyle w:val="1170"/>
          <w:rFonts w:hint="eastAsia" w:ascii="宋体" w:hAnsi="宋体" w:cs="宋体"/>
          <w:b/>
          <w:bCs w:val="0"/>
          <w:color w:val="auto"/>
          <w:highlight w:val="none"/>
        </w:rPr>
      </w:pPr>
      <w:r/>
      <w:bookmarkStart w:id="104" w:name="_Toc513029213"/>
      <w:r/>
      <w:bookmarkStart w:id="105" w:name="_Toc462564072"/>
      <w:r/>
      <w:bookmarkStart w:id="106" w:name="_Toc120614216"/>
      <w:r/>
      <w:bookmarkStart w:id="107" w:name="_Toc16938529"/>
      <w:r/>
      <w:bookmarkStart w:id="108" w:name="_Toc174468330"/>
      <w:r/>
      <w:bookmarkStart w:id="109" w:name="_Toc174468373"/>
      <w:r/>
      <w:bookmarkStart w:id="110" w:name="_Toc20823285"/>
      <w:r/>
      <w:bookmarkStart w:id="111" w:name="_Toc22457"/>
      <w:r>
        <w:rPr>
          <w:rStyle w:val="1170"/>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1069"/>
        <w:ind w:firstLine="478"/>
        <w:spacing w:before="0" w:after="0" w:line="360" w:lineRule="auto"/>
        <w:rPr>
          <w:rFonts w:hint="eastAsia" w:ascii="宋体" w:hAnsi="宋体" w:eastAsia="宋体" w:cs="宋体"/>
          <w:color w:val="auto"/>
          <w:highlight w:val="none"/>
        </w:rPr>
      </w:pPr>
      <w:r/>
      <w:bookmarkStart w:id="112" w:name="_Toc462564073"/>
      <w:r/>
      <w:bookmarkStart w:id="113" w:name="_Toc20823286"/>
      <w:r/>
      <w:bookmarkStart w:id="114" w:name="_Toc16938530"/>
      <w:r/>
      <w:bookmarkStart w:id="115" w:name="_Toc513029214"/>
      <w:r>
        <w:rPr>
          <w:rFonts w:hint="eastAsia" w:ascii="宋体" w:hAnsi="宋体" w:eastAsia="宋体" w:cs="宋体"/>
          <w:color w:val="auto"/>
          <w:highlight w:val="none"/>
        </w:rPr>
        <w:t xml:space="preserve">9.</w:t>
      </w:r>
      <w:r>
        <w:rPr>
          <w:rFonts w:ascii="宋体" w:hAnsi="宋体" w:eastAsia="宋体" w:cs="宋体"/>
          <w:color w:val="auto"/>
          <w:highlight w:val="none"/>
        </w:rPr>
        <w:t xml:space="preserve">投标文件的语言及度量衡单位</w:t>
      </w:r>
      <w:bookmarkEnd w:id="112"/>
      <w:r/>
      <w:bookmarkEnd w:id="113"/>
      <w:r/>
      <w:bookmarkEnd w:id="114"/>
      <w:r/>
      <w:bookmarkEnd w:id="11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069"/>
        <w:ind w:firstLine="478"/>
        <w:spacing w:before="0" w:after="0" w:line="360" w:lineRule="auto"/>
        <w:rPr>
          <w:rFonts w:hint="eastAsia" w:ascii="宋体" w:hAnsi="宋体" w:eastAsia="宋体" w:cs="宋体"/>
          <w:color w:val="auto"/>
          <w:highlight w:val="none"/>
        </w:rPr>
      </w:pPr>
      <w:r/>
      <w:bookmarkStart w:id="116" w:name="_Toc462564074"/>
      <w:r/>
      <w:bookmarkStart w:id="117" w:name="_Toc16938531"/>
      <w:r/>
      <w:bookmarkStart w:id="118" w:name="_Toc513029215"/>
      <w:r/>
      <w:bookmarkStart w:id="119" w:name="_Toc20823287"/>
      <w:r>
        <w:rPr>
          <w:rFonts w:hint="eastAsia" w:ascii="宋体" w:hAnsi="宋体" w:eastAsia="宋体" w:cs="宋体"/>
          <w:color w:val="auto"/>
          <w:highlight w:val="none"/>
        </w:rPr>
        <w:t xml:space="preserve">10.</w:t>
      </w:r>
      <w:r>
        <w:rPr>
          <w:rFonts w:ascii="宋体" w:hAnsi="宋体" w:eastAsia="宋体" w:cs="宋体"/>
          <w:color w:val="auto"/>
          <w:highlight w:val="none"/>
        </w:rPr>
        <w:t xml:space="preserve">投标文件构成</w:t>
      </w:r>
      <w:bookmarkEnd w:id="116"/>
      <w:r/>
      <w:bookmarkEnd w:id="117"/>
      <w:r/>
      <w:bookmarkEnd w:id="118"/>
      <w:r/>
      <w:bookmarkEnd w:id="119"/>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投标函、开标一览表（含分项报价表）、资格证明文件</w:t>
      </w:r>
      <w:r>
        <w:rPr>
          <w:rFonts w:hint="eastAsia" w:hAnsi="宋体" w:cs="宋体"/>
          <w:b w:val="0"/>
          <w:bCs/>
          <w:color w:val="auto"/>
          <w:highlight w:val="none"/>
        </w:rPr>
        <w:t xml:space="preserve">、技术偏离表、商务偏离表、需求响应描述等内容；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1069"/>
        <w:ind w:firstLine="478"/>
        <w:spacing w:before="0" w:after="0" w:line="360" w:lineRule="auto"/>
        <w:rPr>
          <w:rFonts w:hint="eastAsia" w:ascii="宋体" w:hAnsi="宋体" w:eastAsia="宋体" w:cs="宋体"/>
          <w:color w:val="auto"/>
          <w:highlight w:val="none"/>
        </w:rPr>
      </w:pPr>
      <w:r/>
      <w:bookmarkStart w:id="120" w:name="_Hlt26668975"/>
      <w:r/>
      <w:bookmarkEnd w:id="120"/>
      <w:r/>
      <w:bookmarkStart w:id="121" w:name="_Hlt26954838"/>
      <w:r/>
      <w:bookmarkEnd w:id="121"/>
      <w:r/>
      <w:bookmarkStart w:id="122" w:name="_Hlt26670360"/>
      <w:r/>
      <w:bookmarkEnd w:id="122"/>
      <w:r/>
      <w:bookmarkStart w:id="123" w:name="_Toc14577357"/>
      <w:r/>
      <w:bookmarkStart w:id="124" w:name="_Toc513029219"/>
      <w:r/>
      <w:bookmarkStart w:id="125" w:name="_Toc49090509"/>
      <w:r/>
      <w:bookmarkStart w:id="126" w:name="_Toc14577354"/>
      <w:r/>
      <w:bookmarkStart w:id="127" w:name="_Toc513029216"/>
      <w:r/>
      <w:bookmarkStart w:id="128" w:name="_Toc49090507"/>
      <w:r>
        <w:rPr>
          <w:rFonts w:hint="eastAsia" w:ascii="宋体" w:hAnsi="宋体" w:eastAsia="宋体" w:cs="宋体"/>
          <w:color w:val="auto"/>
          <w:highlight w:val="none"/>
        </w:rPr>
        <w:t xml:space="preserve">11.</w:t>
      </w:r>
      <w:r>
        <w:rPr>
          <w:rFonts w:ascii="宋体" w:hAnsi="宋体" w:eastAsia="宋体" w:cs="宋体"/>
          <w:color w:val="auto"/>
          <w:highlight w:val="none"/>
        </w:rPr>
        <w:t xml:space="preserve">证明投标人资格及投标符合招标文件规定的</w:t>
      </w:r>
      <w:r>
        <w:rPr>
          <w:rFonts w:hint="eastAsia" w:ascii="宋体" w:hAnsi="宋体" w:eastAsia="宋体" w:cs="宋体"/>
          <w:color w:val="auto"/>
          <w:highlight w:val="none"/>
        </w:rPr>
        <w:t xml:space="preserve">其他</w:t>
      </w:r>
      <w:r>
        <w:rPr>
          <w:rFonts w:ascii="宋体" w:hAnsi="宋体" w:eastAsia="宋体" w:cs="宋体"/>
          <w:color w:val="auto"/>
          <w:highlight w:val="none"/>
        </w:rPr>
        <w:t xml:space="preserve">文件</w:t>
      </w:r>
      <w:bookmarkEnd w:id="123"/>
      <w:r/>
      <w:bookmarkEnd w:id="124"/>
      <w:r/>
      <w:bookmarkEnd w:id="12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 投标人应按要求提交资格证明文件及投标符合招标文件规定的其他文件。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rPr>
        <w:t xml:space="preserve"> 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rPr>
        <w:t xml:space="preserve"> 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rPr>
        <w:t xml:space="preserve"> 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 xml:space="preserve">或</w:t>
      </w:r>
      <w:r>
        <w:rPr>
          <w:rFonts w:hAnsi="宋体" w:cs="宋体"/>
          <w:b w:val="0"/>
          <w:bCs/>
          <w:color w:val="auto"/>
          <w:highlight w:val="none"/>
        </w:rPr>
        <w:t xml:space="preserve">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bookmarkEnd w:id="126"/>
      <w:r/>
      <w:bookmarkEnd w:id="127"/>
      <w:r/>
      <w:bookmarkEnd w:id="128"/>
      <w:r/>
      <w:r/>
    </w:p>
    <w:p>
      <w:pPr>
        <w:pStyle w:val="1069"/>
        <w:ind w:firstLine="478"/>
        <w:spacing w:before="0" w:after="0" w:line="360" w:lineRule="auto"/>
        <w:rPr>
          <w:rFonts w:hint="eastAsia" w:ascii="宋体" w:hAnsi="宋体" w:eastAsia="宋体" w:cs="宋体"/>
          <w:color w:val="auto"/>
          <w:highlight w:val="none"/>
        </w:rPr>
      </w:pPr>
      <w:r/>
      <w:bookmarkStart w:id="130" w:name="_Toc14577355"/>
      <w:r/>
      <w:bookmarkStart w:id="131" w:name="_Toc49090508"/>
      <w:r>
        <w:rPr>
          <w:rFonts w:hint="eastAsia" w:ascii="宋体" w:hAnsi="宋体" w:eastAsia="宋体" w:cs="宋体"/>
          <w:color w:val="auto"/>
          <w:highlight w:val="none"/>
        </w:rPr>
        <w:t xml:space="preserve">12.</w:t>
      </w:r>
      <w:r>
        <w:rPr>
          <w:rFonts w:ascii="宋体" w:hAnsi="宋体" w:eastAsia="宋体" w:cs="宋体"/>
          <w:color w:val="auto"/>
          <w:highlight w:val="none"/>
        </w:rPr>
        <w:t xml:space="preserve">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本次报价必须充分考虑所有可能影响到报价的价格因素，一旦投标结束最终成交，合同期内价格未经采购人允许将不予调整。如发生漏、缺、少项，都将被认为是中标人的报价让利行为。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其他报价要求：本项目投标报价应包括为完成本项目发生的所有费用。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w:t>
      </w:r>
      <w:r>
        <w:rPr>
          <w:rFonts w:hint="eastAsia" w:hAnsi="宋体" w:cs="宋体"/>
          <w:b w:val="0"/>
          <w:bCs/>
          <w:color w:val="auto"/>
          <w:highlight w:val="none"/>
        </w:rPr>
        <w:t xml:space="preserve">其他费用</w:t>
      </w:r>
      <w:r>
        <w:rPr>
          <w:rFonts w:hAnsi="宋体" w:cs="宋体"/>
          <w:b w:val="0"/>
          <w:bCs/>
          <w:color w:val="auto"/>
          <w:highlight w:val="none"/>
        </w:rPr>
        <w:t xml:space="preserve">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4" w:name="_Hlt26954846"/>
      <w:r/>
      <w:bookmarkEnd w:id="134"/>
      <w:r/>
      <w:bookmarkStart w:id="135" w:name="_Hlt26954848"/>
      <w:r/>
      <w:bookmarkEnd w:id="135"/>
      <w:r/>
      <w:bookmarkStart w:id="136" w:name="_Hlt26670482"/>
      <w:r/>
      <w:bookmarkEnd w:id="136"/>
      <w:r/>
      <w:bookmarkStart w:id="137" w:name="_Hlt26954731"/>
      <w:r/>
      <w:bookmarkEnd w:id="137"/>
      <w:r/>
      <w:bookmarkStart w:id="138" w:name="_Hlt26670486"/>
      <w:r/>
      <w:bookmarkEnd w:id="138"/>
      <w:r>
        <w:rPr>
          <w:rFonts w:hint="eastAsia" w:hAnsi="宋体" w:cs="宋体"/>
          <w:b w:val="0"/>
          <w:bCs/>
          <w:color w:val="auto"/>
          <w:sz w:val="28"/>
          <w:szCs w:val="28"/>
          <w:highlight w:val="none"/>
        </w:rPr>
        <w:t xml:space="preserve">13.技术偏离表、商务偏离表及投标说明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106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rPr>
          <w:rFonts w:ascii="宋体" w:hAnsi="宋体" w:eastAsia="宋体" w:cs="宋体"/>
          <w:color w:val="auto"/>
          <w:highlight w:val="none"/>
        </w:rPr>
        <w:t xml:space="preserve">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069"/>
        <w:ind w:firstLine="478"/>
        <w:spacing w:before="0" w:after="0" w:line="360" w:lineRule="auto"/>
        <w:rPr>
          <w:rFonts w:hint="eastAsia" w:ascii="宋体" w:hAnsi="宋体" w:eastAsia="宋体" w:cs="宋体"/>
          <w:color w:val="auto"/>
          <w:highlight w:val="none"/>
        </w:rPr>
      </w:pPr>
      <w:r/>
      <w:bookmarkStart w:id="139" w:name="_Toc14577359"/>
      <w:r/>
      <w:bookmarkStart w:id="140" w:name="_Toc49090510"/>
      <w:r>
        <w:rPr>
          <w:rFonts w:hint="eastAsia" w:ascii="宋体" w:hAnsi="宋体" w:eastAsia="宋体" w:cs="宋体"/>
          <w:color w:val="auto"/>
          <w:highlight w:val="none"/>
        </w:rPr>
        <w:t xml:space="preserve">15.</w:t>
      </w:r>
      <w:r>
        <w:rPr>
          <w:rFonts w:ascii="宋体" w:hAnsi="宋体" w:eastAsia="宋体" w:cs="宋体"/>
          <w:color w:val="auto"/>
          <w:highlight w:val="none"/>
        </w:rPr>
        <w:t xml:space="preserve">投标函和开标一览表</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投标人应按照招标文件中提供的格式完整、正确填写完整投标函、开标一览表。</w:t>
      </w:r>
      <w:r/>
    </w:p>
    <w:p>
      <w:pPr>
        <w:pStyle w:val="106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rPr>
          <w:rFonts w:ascii="宋体" w:hAnsi="宋体" w:eastAsia="宋体" w:cs="宋体"/>
          <w:color w:val="auto"/>
          <w:highlight w:val="none"/>
        </w:rPr>
        <w:t xml:space="preserve">投标保证金</w:t>
      </w:r>
      <w:bookmarkEnd w:id="139"/>
      <w:r/>
      <w:bookmarkEnd w:id="140"/>
      <w:r/>
      <w:r/>
    </w:p>
    <w:p>
      <w:pPr>
        <w:ind w:firstLine="480"/>
        <w:spacing w:line="360" w:lineRule="auto"/>
        <w:rPr>
          <w:rFonts w:hint="eastAsia" w:hAnsi="宋体" w:cs="宋体"/>
          <w:b w:val="0"/>
          <w:bCs/>
          <w:color w:val="auto"/>
          <w:highlight w:val="none"/>
        </w:rPr>
      </w:pPr>
      <w:r/>
      <w:bookmarkStart w:id="141" w:name="_Hlt26954850"/>
      <w:r/>
      <w:bookmarkEnd w:id="141"/>
      <w:r/>
      <w:bookmarkStart w:id="142" w:name="_Hlt26670489"/>
      <w:r/>
      <w:bookmarkEnd w:id="142"/>
      <w:r/>
      <w:bookmarkStart w:id="143" w:name="_Hlt26954734"/>
      <w:r/>
      <w:bookmarkEnd w:id="143"/>
      <w:r/>
      <w:bookmarkStart w:id="144" w:name="_Toc49090511"/>
      <w:r/>
      <w:bookmarkStart w:id="145" w:name="_Toc14577360"/>
      <w:r>
        <w:rPr>
          <w:rFonts w:hint="eastAsia" w:hAnsi="宋体" w:cs="宋体"/>
          <w:b w:val="0"/>
          <w:bCs/>
          <w:color w:val="auto"/>
          <w:highlight w:val="none"/>
        </w:rPr>
        <w:t xml:space="preserve">本项目无需递交投标保证金。</w:t>
      </w:r>
      <w:r/>
    </w:p>
    <w:p>
      <w:pPr>
        <w:pStyle w:val="106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rPr>
          <w:rFonts w:ascii="宋体" w:hAnsi="宋体" w:eastAsia="宋体" w:cs="宋体"/>
          <w:color w:val="auto"/>
          <w:highlight w:val="none"/>
        </w:rPr>
        <w:t xml:space="preserve">投标有效期</w:t>
      </w:r>
      <w:bookmarkEnd w:id="144"/>
      <w:r/>
      <w:bookmarkEnd w:id="145"/>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069"/>
        <w:ind w:firstLine="478"/>
        <w:spacing w:before="0" w:after="0" w:line="360" w:lineRule="auto"/>
        <w:rPr>
          <w:rFonts w:hint="eastAsia" w:ascii="宋体" w:hAnsi="宋体" w:eastAsia="宋体" w:cs="宋体"/>
          <w:color w:val="auto"/>
          <w:highlight w:val="none"/>
        </w:rPr>
      </w:pPr>
      <w:r/>
      <w:bookmarkStart w:id="146" w:name="_Hlt26954852"/>
      <w:r/>
      <w:bookmarkEnd w:id="146"/>
      <w:r/>
      <w:bookmarkStart w:id="147" w:name="_Hlt26954739"/>
      <w:r/>
      <w:bookmarkEnd w:id="147"/>
      <w:r/>
      <w:bookmarkStart w:id="148" w:name="_Toc14577361"/>
      <w:r/>
      <w:bookmarkStart w:id="149" w:name="_Toc49090512"/>
      <w:r>
        <w:rPr>
          <w:rFonts w:hint="eastAsia" w:ascii="宋体" w:hAnsi="宋体" w:eastAsia="宋体" w:cs="宋体"/>
          <w:color w:val="auto"/>
          <w:highlight w:val="none"/>
        </w:rPr>
        <w:t xml:space="preserve">18.</w:t>
      </w:r>
      <w:r>
        <w:rPr>
          <w:rFonts w:ascii="宋体" w:hAnsi="宋体" w:eastAsia="宋体" w:cs="宋体"/>
          <w:color w:val="auto"/>
          <w:highlight w:val="none"/>
        </w:rPr>
        <w:t xml:space="preserve">投标文件签署</w:t>
      </w:r>
      <w:bookmarkEnd w:id="148"/>
      <w:r/>
      <w:bookmarkEnd w:id="14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 xml:space="preserve">投标人需按照文件要求签字或盖章。</w:t>
      </w:r>
      <w:r/>
    </w:p>
    <w:p>
      <w:pPr>
        <w:pStyle w:val="1068"/>
        <w:ind w:firstLine="436"/>
        <w:spacing w:before="156" w:after="156" w:line="360" w:lineRule="auto"/>
        <w:rPr>
          <w:rStyle w:val="1170"/>
          <w:rFonts w:hint="eastAsia" w:ascii="宋体" w:hAnsi="宋体" w:cs="宋体"/>
          <w:b/>
          <w:bCs w:val="0"/>
          <w:color w:val="auto"/>
          <w:highlight w:val="none"/>
        </w:rPr>
      </w:pPr>
      <w:r/>
      <w:bookmarkStart w:id="150" w:name="_Toc16938540"/>
      <w:r/>
      <w:bookmarkStart w:id="151" w:name="_Toc174468374"/>
      <w:r/>
      <w:bookmarkStart w:id="152" w:name="_Toc174468331"/>
      <w:r/>
      <w:bookmarkStart w:id="153" w:name="_Toc20823296"/>
      <w:r/>
      <w:bookmarkStart w:id="154" w:name="_Toc120614217"/>
      <w:r/>
      <w:bookmarkStart w:id="155" w:name="_Toc513029224"/>
      <w:r/>
      <w:bookmarkStart w:id="156" w:name="_Toc22743"/>
      <w:r>
        <w:rPr>
          <w:rStyle w:val="1170"/>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19.投标文件的递交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 投标人应对 CA 证书妥善保管，如被他人盗用进行投标，由此带来的后果均由投标人自行承担。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1069"/>
        <w:ind w:firstLine="478"/>
        <w:spacing w:before="0" w:after="0" w:line="360" w:lineRule="auto"/>
        <w:rPr>
          <w:rFonts w:hint="eastAsia" w:ascii="宋体" w:hAnsi="宋体" w:eastAsia="宋体" w:cs="宋体"/>
          <w:color w:val="auto"/>
          <w:highlight w:val="none"/>
        </w:rPr>
      </w:pPr>
      <w:r/>
      <w:bookmarkStart w:id="157" w:name="_Toc20823298"/>
      <w:r/>
      <w:bookmarkStart w:id="158" w:name="_Toc513029226"/>
      <w:r/>
      <w:bookmarkStart w:id="159" w:name="_Toc16938542"/>
      <w:r>
        <w:rPr>
          <w:rFonts w:hint="eastAsia" w:ascii="宋体" w:hAnsi="宋体" w:eastAsia="宋体" w:cs="宋体"/>
          <w:color w:val="auto"/>
          <w:highlight w:val="none"/>
        </w:rPr>
        <w:t xml:space="preserve">20.</w:t>
      </w:r>
      <w:r>
        <w:rPr>
          <w:rFonts w:ascii="宋体" w:hAnsi="宋体" w:eastAsia="宋体" w:cs="宋体"/>
          <w:color w:val="auto"/>
          <w:highlight w:val="none"/>
        </w:rPr>
        <w:t xml:space="preserve">投标截止日期</w:t>
      </w:r>
      <w:bookmarkEnd w:id="157"/>
      <w:r/>
      <w:bookmarkEnd w:id="158"/>
      <w:r/>
      <w:bookmarkEnd w:id="159"/>
      <w:r/>
      <w:r/>
    </w:p>
    <w:p>
      <w:pPr>
        <w:ind w:firstLine="480"/>
        <w:spacing w:line="360" w:lineRule="auto"/>
        <w:rPr>
          <w:rFonts w:hint="eastAsia" w:hAnsi="宋体" w:cs="宋体"/>
          <w:b w:val="0"/>
          <w:bCs/>
          <w:color w:val="auto"/>
          <w:highlight w:val="none"/>
        </w:rPr>
      </w:pPr>
      <w:r/>
      <w:bookmarkStart w:id="160" w:name="_Toc20823299"/>
      <w:r/>
      <w:bookmarkStart w:id="161" w:name="_Toc513029227"/>
      <w:r/>
      <w:bookmarkStart w:id="162"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int="eastAsia" w:hAnsi="宋体" w:cs="宋体"/>
          <w:color w:val="auto"/>
          <w:highlight w:val="none"/>
        </w:rPr>
        <w:t xml:space="preserve">21.</w:t>
      </w:r>
      <w:r>
        <w:rPr>
          <w:rFonts w:hAnsi="宋体" w:cs="宋体"/>
          <w:color w:val="auto"/>
          <w:highlight w:val="none"/>
        </w:rPr>
        <w:t xml:space="preserve">迟交的投标文件</w:t>
      </w:r>
      <w:bookmarkEnd w:id="160"/>
      <w:r/>
      <w:bookmarkEnd w:id="161"/>
      <w:r/>
      <w:bookmarkEnd w:id="162"/>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069"/>
        <w:ind w:firstLine="478"/>
        <w:spacing w:before="0" w:after="0" w:line="360" w:lineRule="auto"/>
        <w:rPr>
          <w:rFonts w:hint="eastAsia" w:ascii="宋体" w:hAnsi="宋体" w:eastAsia="宋体" w:cs="宋体"/>
          <w:color w:val="auto"/>
          <w:highlight w:val="none"/>
        </w:rPr>
      </w:pPr>
      <w:r/>
      <w:bookmarkStart w:id="163" w:name="_Toc16938544"/>
      <w:r/>
      <w:bookmarkStart w:id="164" w:name="_Toc20823300"/>
      <w:r/>
      <w:bookmarkStart w:id="165" w:name="_Toc513029228"/>
      <w:r>
        <w:rPr>
          <w:rFonts w:hint="eastAsia" w:ascii="宋体" w:hAnsi="宋体" w:eastAsia="宋体" w:cs="宋体"/>
          <w:color w:val="auto"/>
          <w:highlight w:val="none"/>
        </w:rPr>
        <w:t xml:space="preserve">22.</w:t>
      </w:r>
      <w:r>
        <w:rPr>
          <w:rFonts w:ascii="宋体" w:hAnsi="宋体" w:eastAsia="宋体" w:cs="宋体"/>
          <w:color w:val="auto"/>
          <w:highlight w:val="none"/>
        </w:rPr>
        <w:t xml:space="preserve">投标文件的修改和撤回</w:t>
      </w:r>
      <w:bookmarkEnd w:id="163"/>
      <w:r/>
      <w:bookmarkEnd w:id="164"/>
      <w:r/>
      <w:bookmarkEnd w:id="165"/>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投标人可在投标截止时间之前，对其电子投标文件进行修改，具体操作方法见《操作手册》。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1068"/>
        <w:ind w:firstLine="436"/>
        <w:spacing w:before="156" w:after="156" w:line="360" w:lineRule="auto"/>
        <w:rPr>
          <w:rStyle w:val="1170"/>
          <w:rFonts w:hint="eastAsia" w:ascii="宋体" w:hAnsi="宋体" w:cs="宋体"/>
          <w:b/>
          <w:bCs w:val="0"/>
          <w:color w:val="auto"/>
          <w:highlight w:val="none"/>
        </w:rPr>
      </w:pPr>
      <w:r/>
      <w:bookmarkStart w:id="166" w:name="_Toc174468375"/>
      <w:r/>
      <w:bookmarkStart w:id="167" w:name="_Toc16938545"/>
      <w:r/>
      <w:bookmarkStart w:id="168" w:name="_Toc120614218"/>
      <w:r/>
      <w:bookmarkStart w:id="169" w:name="_Toc21082"/>
      <w:r/>
      <w:bookmarkStart w:id="170" w:name="_Toc174468332"/>
      <w:r/>
      <w:bookmarkStart w:id="171" w:name="_Toc513029229"/>
      <w:r/>
      <w:bookmarkStart w:id="172" w:name="_Toc20823301"/>
      <w:r>
        <w:rPr>
          <w:rStyle w:val="1170"/>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1069"/>
        <w:ind w:firstLine="478"/>
        <w:spacing w:before="0" w:after="0" w:line="360" w:lineRule="auto"/>
        <w:rPr>
          <w:rFonts w:hint="eastAsia" w:ascii="宋体" w:hAnsi="宋体" w:eastAsia="宋体" w:cs="宋体"/>
          <w:color w:val="auto"/>
          <w:highlight w:val="none"/>
        </w:rPr>
      </w:pPr>
      <w:r/>
      <w:bookmarkStart w:id="173" w:name="_Toc513029230"/>
      <w:r/>
      <w:bookmarkStart w:id="174" w:name="_Toc20823302"/>
      <w:r/>
      <w:bookmarkStart w:id="175" w:name="_Toc16938546"/>
      <w:r>
        <w:rPr>
          <w:rFonts w:hint="eastAsia" w:ascii="宋体" w:hAnsi="宋体" w:eastAsia="宋体" w:cs="宋体"/>
          <w:color w:val="auto"/>
          <w:highlight w:val="none"/>
        </w:rPr>
        <w:t xml:space="preserve">23.</w:t>
      </w:r>
      <w:r>
        <w:rPr>
          <w:rFonts w:ascii="宋体" w:hAnsi="宋体" w:eastAsia="宋体" w:cs="宋体"/>
          <w:color w:val="auto"/>
          <w:highlight w:val="none"/>
        </w:rPr>
        <w:t xml:space="preserve">开标</w:t>
      </w:r>
      <w:bookmarkEnd w:id="173"/>
      <w:r/>
      <w:bookmarkEnd w:id="174"/>
      <w:r/>
      <w:bookmarkEnd w:id="1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b w:val="0"/>
          <w:bCs/>
          <w:color w:val="auto"/>
          <w:highlight w:val="none"/>
        </w:rPr>
        <w:t xml:space="preserve"> </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6" w:name="_Toc16938547"/>
      <w:r/>
      <w:bookmarkStart w:id="177" w:name="_Toc513029231"/>
      <w:r/>
      <w:bookmarkStart w:id="178" w:name="_Toc20823303"/>
      <w:r>
        <w:rPr>
          <w:rFonts w:hint="eastAsia" w:hAnsi="宋体" w:cs="宋体"/>
          <w:b w:val="0"/>
          <w:bCs/>
          <w:color w:val="auto"/>
          <w:sz w:val="28"/>
          <w:szCs w:val="28"/>
          <w:highlight w:val="none"/>
        </w:rPr>
        <w:t xml:space="preserve">24.</w:t>
      </w:r>
      <w:r>
        <w:rPr>
          <w:rFonts w:hAnsi="宋体" w:cs="宋体"/>
          <w:b w:val="0"/>
          <w:bCs/>
          <w:color w:val="auto"/>
          <w:sz w:val="28"/>
          <w:szCs w:val="28"/>
          <w:highlight w:val="none"/>
        </w:rPr>
        <w:t xml:space="preserve">评审委员会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开标后，由评审委员会（以下简称评委会）进行评标。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w:t>
      </w:r>
      <w:r>
        <w:rPr>
          <w:rFonts w:hint="eastAsia" w:hAnsi="宋体" w:cs="宋体"/>
          <w:b w:val="0"/>
          <w:bCs/>
          <w:color w:val="auto"/>
          <w:highlight w:val="none"/>
        </w:rPr>
        <w:t xml:space="preserve"> 评委会</w:t>
      </w:r>
      <w:r>
        <w:rPr>
          <w:rFonts w:hAnsi="宋体" w:cs="宋体"/>
          <w:b w:val="0"/>
          <w:bCs/>
          <w:color w:val="auto"/>
          <w:highlight w:val="none"/>
        </w:rPr>
        <w:t xml:space="preserve">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w:t>
      </w:r>
      <w:r>
        <w:rPr>
          <w:rFonts w:hint="eastAsia" w:hAnsi="宋体" w:cs="宋体"/>
          <w:b w:val="0"/>
          <w:bCs/>
          <w:color w:val="auto"/>
          <w:highlight w:val="none"/>
        </w:rPr>
        <w:t xml:space="preserve"> 评委会</w:t>
      </w:r>
      <w:r>
        <w:rPr>
          <w:rFonts w:hAnsi="宋体" w:cs="宋体"/>
          <w:b w:val="0"/>
          <w:bCs/>
          <w:color w:val="auto"/>
          <w:highlight w:val="none"/>
        </w:rPr>
        <w:t xml:space="preserve">将对投标人的商业、技术秘密予以保密。</w:t>
      </w:r>
      <w:r/>
    </w:p>
    <w:p>
      <w:pPr>
        <w:pStyle w:val="106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ascii="宋体" w:hAnsi="宋体" w:eastAsia="宋体" w:cs="宋体"/>
          <w:color w:val="auto"/>
          <w:highlight w:val="none"/>
        </w:rPr>
        <w:t xml:space="preserve">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w:t>
      </w:r>
      <w:r>
        <w:rPr>
          <w:rFonts w:hint="eastAsia" w:hAnsi="宋体" w:cs="宋体"/>
          <w:b w:val="0"/>
          <w:bCs/>
          <w:color w:val="auto"/>
          <w:highlight w:val="none"/>
        </w:rPr>
        <w:t xml:space="preserve"> 公开</w:t>
      </w:r>
      <w:r>
        <w:rPr>
          <w:rFonts w:hAnsi="宋体" w:cs="宋体"/>
          <w:b w:val="0"/>
          <w:bCs/>
          <w:color w:val="auto"/>
          <w:highlight w:val="none"/>
        </w:rPr>
        <w:t xml:space="preserve">开标后，直至向中标的投标人授予合同时止，凡是与审查、澄清、评价和比较投标</w:t>
      </w:r>
      <w:r>
        <w:rPr>
          <w:rFonts w:hint="eastAsia" w:hAnsi="宋体" w:cs="宋体"/>
          <w:b w:val="0"/>
          <w:bCs/>
          <w:color w:val="auto"/>
          <w:highlight w:val="none"/>
        </w:rPr>
        <w:t xml:space="preserve">有关的</w:t>
      </w:r>
      <w:r>
        <w:rPr>
          <w:rFonts w:hAnsi="宋体" w:cs="宋体"/>
          <w:b w:val="0"/>
          <w:bCs/>
          <w:color w:val="auto"/>
          <w:highlight w:val="none"/>
        </w:rPr>
        <w:t xml:space="preserve">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采购人、采购代理机构和评审委员会不向未中标的投标人解释未中标原因，也不公布评标过程中的相关细节。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1069"/>
        <w:ind w:firstLine="478"/>
        <w:spacing w:before="0" w:after="0" w:line="360" w:lineRule="auto"/>
        <w:rPr>
          <w:rFonts w:hint="eastAsia" w:ascii="宋体" w:hAnsi="宋体" w:eastAsia="宋体" w:cs="宋体"/>
          <w:color w:val="auto"/>
          <w:highlight w:val="none"/>
        </w:rPr>
      </w:pPr>
      <w:r/>
      <w:bookmarkStart w:id="179" w:name="_Toc513029232"/>
      <w:r/>
      <w:bookmarkStart w:id="180" w:name="_Toc20823304"/>
      <w:r/>
      <w:bookmarkStart w:id="181" w:name="_Toc16938548"/>
      <w:r>
        <w:rPr>
          <w:rFonts w:hint="eastAsia" w:ascii="宋体" w:hAnsi="宋体" w:eastAsia="宋体" w:cs="宋体"/>
          <w:color w:val="auto"/>
          <w:highlight w:val="none"/>
        </w:rPr>
        <w:t xml:space="preserve">26.</w:t>
      </w:r>
      <w:r>
        <w:rPr>
          <w:rFonts w:ascii="宋体" w:hAnsi="宋体" w:eastAsia="宋体" w:cs="宋体"/>
          <w:color w:val="auto"/>
          <w:highlight w:val="none"/>
        </w:rPr>
        <w:t xml:space="preserve">投标的澄清</w:t>
      </w:r>
      <w:bookmarkEnd w:id="179"/>
      <w:r/>
      <w:bookmarkEnd w:id="180"/>
      <w:r/>
      <w:bookmarkEnd w:id="181"/>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bookmarkStart w:id="182" w:name="_Hlk234860120"/>
      <w:r>
        <w:rPr>
          <w:rFonts w:hint="eastAsia" w:hAnsi="宋体" w:cs="宋体"/>
          <w:b w:val="0"/>
          <w:bCs/>
          <w:color w:val="auto"/>
          <w:szCs w:val="24"/>
          <w:highlight w:val="none"/>
        </w:rPr>
        <w:t xml:space="preserve">接到评委会澄清要求的投标人应</w:t>
      </w:r>
      <w:bookmarkStart w:id="183" w:name="_Hlk234860088"/>
      <w:r>
        <w:rPr>
          <w:rFonts w:hint="eastAsia" w:hAnsi="宋体" w:cs="宋体"/>
          <w:b w:val="0"/>
          <w:bCs/>
          <w:color w:val="auto"/>
          <w:szCs w:val="24"/>
          <w:highlight w:val="none"/>
        </w:rPr>
        <w:t xml:space="preserve">按评委会规定的时间和格式在“政府采购管理交易系统（苏采云）”中做出澄清</w:t>
      </w:r>
      <w:bookmarkEnd w:id="182"/>
      <w:r/>
      <w:bookmarkEnd w:id="183"/>
      <w:r>
        <w:rPr>
          <w:rFonts w:hint="eastAsia" w:hAnsi="宋体" w:cs="宋体"/>
          <w:b w:val="0"/>
          <w:bCs/>
          <w:color w:val="auto"/>
          <w:szCs w:val="24"/>
          <w:highlight w:val="none"/>
        </w:rPr>
        <w:t xml:space="preserve">，澄清的内容作为投标文件的补充部分，但投标的价格和实质性的内容不得做任何更改。具体操作方式见《操作手册》。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接到评委会澄清要求的投标人如未按规定作出澄清，其风险由投标人自行承担。</w:t>
      </w:r>
      <w:r/>
    </w:p>
    <w:p>
      <w:pPr>
        <w:pStyle w:val="1069"/>
        <w:ind w:firstLine="478"/>
        <w:spacing w:before="0" w:after="0" w:line="360" w:lineRule="auto"/>
        <w:rPr>
          <w:rFonts w:hint="eastAsia" w:ascii="宋体" w:hAnsi="宋体" w:eastAsia="宋体" w:cs="宋体"/>
          <w:color w:val="auto"/>
          <w:highlight w:val="none"/>
        </w:rPr>
      </w:pPr>
      <w:r/>
      <w:bookmarkStart w:id="184" w:name="_Toc20823305"/>
      <w:r/>
      <w:bookmarkStart w:id="185" w:name="_Toc513029233"/>
      <w:r/>
      <w:bookmarkStart w:id="186" w:name="_Toc16938549"/>
      <w:r>
        <w:rPr>
          <w:rFonts w:hint="eastAsia" w:ascii="宋体" w:hAnsi="宋体" w:eastAsia="宋体" w:cs="宋体"/>
          <w:color w:val="auto"/>
          <w:highlight w:val="none"/>
        </w:rPr>
        <w:t xml:space="preserve">27.</w:t>
      </w:r>
      <w:r>
        <w:rPr>
          <w:rFonts w:ascii="宋体" w:hAnsi="宋体" w:eastAsia="宋体" w:cs="宋体"/>
          <w:color w:val="auto"/>
          <w:highlight w:val="none"/>
        </w:rPr>
        <w:t xml:space="preserve">对投标文件的初审</w:t>
      </w:r>
      <w:bookmarkEnd w:id="184"/>
      <w:r/>
      <w:bookmarkEnd w:id="185"/>
      <w:r/>
      <w:bookmarkEnd w:id="1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w:t>
      </w:r>
      <w:r>
        <w:rPr>
          <w:rFonts w:hint="eastAsia" w:hAnsi="宋体" w:cs="宋体"/>
          <w:b w:val="0"/>
          <w:bCs/>
          <w:color w:val="auto"/>
          <w:highlight w:val="none"/>
        </w:rPr>
        <w:t xml:space="preserve">信用</w:t>
      </w:r>
      <w:r>
        <w:rPr>
          <w:rFonts w:hAnsi="宋体" w:cs="宋体"/>
          <w:b w:val="0"/>
          <w:bCs/>
          <w:color w:val="auto"/>
          <w:highlight w:val="none"/>
        </w:rPr>
        <w:t xml:space="preserve">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符合性检查：依据招标文件的规定，由评委会对投标文件的有效性、完整性和对招标文件的响应程度进行审查，以确定是否对招标文件的实质性要求作出响应。</w:t>
      </w:r>
      <w:r/>
    </w:p>
    <w:tbl>
      <w:tblPr>
        <w:tblStyle w:val="107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50"/>
        <w:gridCol w:w="4772"/>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ascii="Calibri" w:hAnsi="Calibri"/>
                <w:b w:val="0"/>
                <w:color w:val="auto"/>
                <w:position w:val="0"/>
                <w:szCs w:val="24"/>
                <w:highlight w:val="none"/>
              </w:rPr>
              <w:t xml:space="preserve">符合招标文件</w:t>
            </w:r>
            <w:r>
              <w:rPr>
                <w:rFonts w:hint="eastAsia" w:ascii="Calibri" w:hAnsi="Calibri"/>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109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 w:val="0"/>
                <w:color w:val="auto"/>
                <w:position w:val="0"/>
                <w:sz w:val="24"/>
                <w:szCs w:val="24"/>
                <w:highlight w:val="none"/>
              </w:rPr>
              <w:t xml:space="preserve">（即2026年</w:t>
            </w:r>
            <w:r>
              <w:rPr>
                <w:rFonts w:hint="eastAsia" w:ascii="宋体" w:hAnsi="Times New Roman" w:eastAsia="宋体"/>
                <w:b w:val="0"/>
                <w:color w:val="auto"/>
                <w:position w:val="0"/>
                <w:sz w:val="24"/>
                <w:szCs w:val="24"/>
                <w:highlight w:val="none"/>
                <w:lang w:val="en-US" w:eastAsia="zh-CN"/>
              </w:rPr>
              <w:t xml:space="preserve">7</w:t>
            </w:r>
            <w:r>
              <w:rPr>
                <w:rFonts w:hint="eastAsia" w:ascii="宋体" w:hAnsi="Times New Roman" w:eastAsia="宋体"/>
                <w:b w:val="0"/>
                <w:color w:val="auto"/>
                <w:position w:val="0"/>
                <w:sz w:val="24"/>
                <w:szCs w:val="24"/>
                <w:highlight w:val="none"/>
              </w:rPr>
              <w:t xml:space="preserve">月-2026年</w:t>
            </w:r>
            <w:r>
              <w:rPr>
                <w:rFonts w:hint="eastAsia" w:ascii="宋体" w:hAnsi="Times New Roman" w:eastAsia="宋体"/>
                <w:b w:val="0"/>
                <w:color w:val="auto"/>
                <w:position w:val="0"/>
                <w:sz w:val="24"/>
                <w:szCs w:val="24"/>
                <w:highlight w:val="none"/>
                <w:lang w:val="en-US" w:eastAsia="zh-CN"/>
              </w:rPr>
              <w:t xml:space="preserve">9</w:t>
            </w:r>
            <w:r>
              <w:rPr>
                <w:rFonts w:hint="eastAsia" w:ascii="宋体" w:hAnsi="Times New Roman" w:eastAsia="宋体"/>
                <w:b w:val="0"/>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如果</w:t>
      </w:r>
      <w:r>
        <w:rPr>
          <w:rFonts w:hAnsi="宋体" w:cs="宋体"/>
          <w:color w:val="auto"/>
          <w:highlight w:val="none"/>
          <w:u w:val="single"/>
        </w:rPr>
        <w:t xml:space="preserve">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（本项目</w:t>
      </w:r>
      <w:r>
        <w:rPr>
          <w:rFonts w:hint="eastAsia" w:hAnsi="宋体" w:cs="宋体"/>
          <w:color w:val="auto"/>
          <w:szCs w:val="24"/>
          <w:highlight w:val="none"/>
          <w:lang w:val="en-US" w:eastAsia="zh-CN"/>
        </w:rPr>
        <w:t xml:space="preserve">核心产品为数字化X射线系统（DR）主机</w:t>
      </w:r>
      <w:r>
        <w:rPr>
          <w:rFonts w:hint="eastAsia" w:hAnsi="宋体" w:cs="宋体"/>
          <w:color w:val="auto"/>
          <w:szCs w:val="24"/>
          <w:highlight w:val="none"/>
        </w:rPr>
        <w:t xml:space="preserve">）</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（一）评审过程中出现下列情形之一的评审委员会应当启动异常低价投标（响应）审查程序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3.投标（响应）报价低于采购项目最高限价45%的，即投标（响应）报价&lt;采购项目最高限价×45%；</w:t>
      </w:r>
      <w:r/>
    </w:p>
    <w:p>
      <w:pPr>
        <w:ind w:firstLine="480"/>
        <w:spacing w:line="360" w:lineRule="auto"/>
        <w:rPr>
          <w:rFonts w:hint="eastAsia" w:hAnsi="宋体" w:cs="宋体"/>
          <w:b w:val="0"/>
          <w:color w:val="auto"/>
          <w:szCs w:val="24"/>
          <w:highlight w:val="none"/>
        </w:rPr>
      </w:pPr>
      <w:r>
        <w:rPr>
          <w:rFonts w:hint="eastAsia" w:hAnsi="宋体" w:cs="宋体"/>
          <w:b w:val="0"/>
          <w:bCs/>
          <w:color w:val="auto"/>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（二）启动异常低价投标（响应）审查后，属于前述第一项至第四项情形的，评审委员会将要求相关供应商在评标现场合理的时间内</w:t>
      </w:r>
      <w:r>
        <w:rPr>
          <w:rFonts w:hint="eastAsia" w:hAnsi="宋体" w:cs="宋体"/>
          <w:color w:val="auto"/>
          <w:szCs w:val="24"/>
          <w:highlight w:val="none"/>
        </w:rPr>
        <w:t xml:space="preserve">（自澄清发布后至少30分钟，投标人应关注苏采云系统，及时在规定时间内作出回复。回复超出时间视为未提供有效书面说明、证明材料）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szCs w:val="24"/>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1069"/>
        <w:ind w:firstLine="481"/>
        <w:spacing w:before="0" w:after="0" w:line="360" w:lineRule="auto"/>
        <w:rPr>
          <w:rFonts w:hint="eastAsia" w:ascii="宋体" w:hAnsi="宋体" w:eastAsia="宋体" w:cs="宋体"/>
          <w:b/>
          <w:bCs w:val="0"/>
          <w:color w:val="auto"/>
          <w:highlight w:val="none"/>
          <w:u w:val="single"/>
        </w:rPr>
      </w:pPr>
      <w:r/>
      <w:bookmarkStart w:id="187" w:name="_Toc513029234"/>
      <w:r/>
      <w:bookmarkStart w:id="188" w:name="_Toc16938550"/>
      <w:r/>
      <w:bookmarkStart w:id="189" w:name="_Toc20823306"/>
      <w:r>
        <w:rPr>
          <w:rFonts w:ascii="宋体" w:hAnsi="宋体" w:eastAsia="宋体" w:cs="宋体"/>
          <w:b/>
          <w:bCs w:val="0"/>
          <w:color w:val="auto"/>
          <w:highlight w:val="none"/>
          <w:u w:val="single"/>
        </w:rPr>
        <w:t xml:space="preserve">*</w:t>
      </w:r>
      <w:r>
        <w:rPr>
          <w:rFonts w:hint="eastAsia" w:ascii="宋体" w:hAnsi="宋体" w:eastAsia="宋体" w:cs="宋体"/>
          <w:b/>
          <w:bCs w:val="0"/>
          <w:color w:val="auto"/>
          <w:highlight w:val="none"/>
          <w:u w:val="single"/>
        </w:rPr>
        <w:t xml:space="preserve">28.</w:t>
      </w:r>
      <w:bookmarkEnd w:id="187"/>
      <w:r/>
      <w:bookmarkEnd w:id="188"/>
      <w:r/>
      <w:bookmarkEnd w:id="189"/>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0" w:name="_Toc20823307"/>
      <w:r/>
      <w:bookmarkStart w:id="191" w:name="_Toc16938551"/>
      <w:r/>
      <w:bookmarkStart w:id="192" w:name="_Toc513029235"/>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（12）投标人所投标产品不符合招标文件中所列国家强制性标准的；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w:t>
      </w:r>
      <w:r>
        <w:rPr>
          <w:rFonts w:hint="eastAsia" w:hAnsi="宋体" w:cs="宋体"/>
          <w:color w:val="auto"/>
          <w:highlight w:val="none"/>
          <w:u w:val="single"/>
        </w:rPr>
        <w:t xml:space="preserve">3）其他法律、法规及本招标文件规定的属无效投标的情形。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w:t>
      </w:r>
      <w:r>
        <w:rPr>
          <w:rFonts w:hint="eastAsia" w:hAnsi="宋体" w:cs="宋体"/>
          <w:b w:val="0"/>
          <w:bCs/>
          <w:color w:val="auto"/>
          <w:highlight w:val="none"/>
        </w:rPr>
        <w:t xml:space="preserve"> 对于</w:t>
      </w:r>
      <w:r>
        <w:rPr>
          <w:rFonts w:hAnsi="宋体" w:cs="宋体"/>
          <w:b w:val="0"/>
          <w:bCs/>
          <w:color w:val="auto"/>
          <w:highlight w:val="none"/>
        </w:rPr>
        <w:t xml:space="preserve">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1068"/>
        <w:ind w:firstLine="436"/>
        <w:spacing w:before="156" w:after="156" w:line="360" w:lineRule="auto"/>
        <w:rPr>
          <w:rStyle w:val="1170"/>
          <w:rFonts w:hint="eastAsia" w:ascii="宋体" w:hAnsi="宋体" w:cs="宋体"/>
          <w:b w:val="0"/>
          <w:bCs/>
          <w:color w:val="auto"/>
          <w:highlight w:val="none"/>
        </w:rPr>
      </w:pPr>
      <w:r/>
      <w:bookmarkStart w:id="193" w:name="_Toc25066"/>
      <w:r/>
      <w:bookmarkStart w:id="194" w:name="_Toc174468333"/>
      <w:r/>
      <w:bookmarkStart w:id="195" w:name="_Toc174468376"/>
      <w:r/>
      <w:bookmarkStart w:id="196" w:name="_Toc120614219"/>
      <w:r>
        <w:rPr>
          <w:rStyle w:val="1170"/>
          <w:rFonts w:hint="eastAsia" w:ascii="宋体" w:hAnsi="宋体" w:cs="宋体"/>
          <w:b/>
          <w:bCs w:val="0"/>
          <w:color w:val="auto"/>
          <w:highlight w:val="none"/>
        </w:rPr>
        <w:t xml:space="preserve">六、</w:t>
      </w:r>
      <w:bookmarkEnd w:id="190"/>
      <w:r/>
      <w:bookmarkEnd w:id="191"/>
      <w:r/>
      <w:bookmarkEnd w:id="192"/>
      <w:r>
        <w:rPr>
          <w:rStyle w:val="1170"/>
          <w:rFonts w:hint="eastAsia" w:ascii="宋体" w:hAnsi="宋体" w:cs="宋体"/>
          <w:b/>
          <w:bCs w:val="0"/>
          <w:color w:val="auto"/>
          <w:highlight w:val="none"/>
        </w:rPr>
        <w:t xml:space="preserve">定标</w:t>
      </w:r>
      <w:bookmarkEnd w:id="193"/>
      <w:r/>
      <w:bookmarkEnd w:id="194"/>
      <w:r/>
      <w:bookmarkEnd w:id="195"/>
      <w:r/>
      <w:bookmarkEnd w:id="196"/>
      <w:r/>
      <w:r/>
    </w:p>
    <w:p>
      <w:pPr>
        <w:pStyle w:val="1069"/>
        <w:ind w:firstLine="480"/>
        <w:spacing w:before="0" w:after="0" w:line="360" w:lineRule="auto"/>
        <w:rPr>
          <w:rFonts w:hint="eastAsia" w:ascii="宋体" w:hAnsi="宋体" w:eastAsia="宋体" w:cs="宋体"/>
          <w:color w:val="auto"/>
          <w:sz w:val="30"/>
          <w:szCs w:val="30"/>
          <w:highlight w:val="none"/>
        </w:rPr>
      </w:pPr>
      <w:r/>
      <w:bookmarkStart w:id="197" w:name="_Toc513029238"/>
      <w:r/>
      <w:bookmarkStart w:id="198" w:name="_Toc20823310"/>
      <w:r/>
      <w:bookmarkStart w:id="199" w:name="_Toc16938554"/>
      <w:r>
        <w:rPr>
          <w:rFonts w:hint="eastAsia" w:ascii="宋体" w:hAnsi="宋体" w:eastAsia="宋体" w:cs="宋体"/>
          <w:color w:val="auto"/>
          <w:sz w:val="30"/>
          <w:szCs w:val="30"/>
          <w:highlight w:val="none"/>
        </w:rPr>
        <w:t xml:space="preserve">29.</w:t>
      </w:r>
      <w:bookmarkEnd w:id="197"/>
      <w:r>
        <w:rPr>
          <w:rFonts w:hint="eastAsia" w:ascii="宋体" w:hAnsi="宋体" w:eastAsia="宋体" w:cs="宋体"/>
          <w:color w:val="auto"/>
          <w:sz w:val="30"/>
          <w:szCs w:val="30"/>
          <w:highlight w:val="none"/>
        </w:rPr>
        <w:t xml:space="preserve">确定</w:t>
      </w:r>
      <w:bookmarkEnd w:id="198"/>
      <w:r/>
      <w:bookmarkEnd w:id="199"/>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w:t>
      </w:r>
      <w:r>
        <w:rPr>
          <w:rFonts w:hint="eastAsia" w:hAnsi="宋体" w:cs="宋体"/>
          <w:b w:val="0"/>
          <w:bCs/>
          <w:color w:val="auto"/>
          <w:highlight w:val="none"/>
        </w:rPr>
        <w:t xml:space="preserve">的评分</w:t>
      </w:r>
      <w:r>
        <w:rPr>
          <w:rFonts w:hAnsi="宋体" w:cs="宋体"/>
          <w:b w:val="0"/>
          <w:bCs/>
          <w:color w:val="auto"/>
          <w:highlight w:val="none"/>
        </w:rPr>
        <w:t xml:space="preserve">办法</w:t>
      </w:r>
      <w:r>
        <w:rPr>
          <w:rFonts w:hint="eastAsia" w:hAnsi="宋体" w:cs="宋体"/>
          <w:b w:val="0"/>
          <w:bCs/>
          <w:color w:val="auto"/>
          <w:highlight w:val="none"/>
        </w:rPr>
        <w:t xml:space="preserve">和</w:t>
      </w:r>
      <w:r>
        <w:rPr>
          <w:rFonts w:hAnsi="宋体" w:cs="宋体"/>
          <w:b w:val="0"/>
          <w:bCs/>
          <w:color w:val="auto"/>
          <w:highlight w:val="none"/>
        </w:rPr>
        <w:t xml:space="preserve">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④不同投标人的投标文件异常一致或者投标报价呈规律性差异；</w:t>
      </w:r>
      <w:r/>
    </w:p>
    <w:p>
      <w:pPr>
        <w:ind w:left="480"/>
        <w:spacing w:line="360" w:lineRule="auto"/>
        <w:rPr>
          <w:rFonts w:hint="eastAsia" w:hAnsi="宋体"/>
          <w:b w:val="0"/>
          <w:color w:val="auto"/>
          <w:position w:val="0"/>
          <w:szCs w:val="24"/>
          <w:highlight w:val="none"/>
        </w:rPr>
      </w:pPr>
      <w:r>
        <w:rPr>
          <w:rFonts w:hint="eastAsia" w:hAnsi="宋体"/>
          <w:color w:val="auto"/>
          <w:position w:val="0"/>
          <w:szCs w:val="24"/>
          <w:highlight w:val="none"/>
        </w:rPr>
        <w:t xml:space="preserve">⑤</w:t>
      </w:r>
      <w:r>
        <w:rPr>
          <w:rFonts w:hint="eastAsia" w:hAnsi="宋体"/>
          <w:bCs/>
          <w:color w:val="auto"/>
          <w:position w:val="0"/>
          <w:szCs w:val="24"/>
          <w:highlight w:val="none"/>
        </w:rPr>
        <w:t xml:space="preserve">政府采购法律法规规定的其他情形</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w:t>
      </w:r>
      <w:r>
        <w:rPr>
          <w:rFonts w:hint="eastAsia" w:hAnsi="宋体" w:cs="宋体"/>
          <w:color w:val="auto"/>
          <w:szCs w:val="24"/>
          <w:highlight w:val="none"/>
          <w:u w:val="single"/>
        </w:rPr>
        <w:t xml:space="preserve">法律法规</w:t>
      </w:r>
      <w:r>
        <w:rPr>
          <w:rFonts w:hAnsi="宋体" w:cs="宋体"/>
          <w:color w:val="auto"/>
          <w:szCs w:val="24"/>
          <w:highlight w:val="none"/>
          <w:u w:val="single"/>
        </w:rPr>
        <w:t xml:space="preserve">规定的其他情形。</w:t>
      </w:r>
      <w:bookmarkStart w:id="200"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30.</w:t>
      </w:r>
      <w:r>
        <w:rPr>
          <w:rFonts w:hAnsi="宋体" w:cs="宋体"/>
          <w:b w:val="0"/>
          <w:bCs/>
          <w:color w:val="auto"/>
          <w:sz w:val="30"/>
          <w:szCs w:val="30"/>
          <w:highlight w:val="none"/>
        </w:rPr>
        <w:t xml:space="preserve">质疑处理</w:t>
      </w:r>
      <w:bookmarkEnd w:id="200"/>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bookmarkStart w:id="201" w:name="_Hlk234858389"/>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w:t>
      </w:r>
      <w:bookmarkEnd w:id="201"/>
      <w:r>
        <w:rPr>
          <w:rFonts w:hAnsi="宋体" w:cs="宋体"/>
          <w:b w:val="0"/>
          <w:color w:val="auto"/>
          <w:szCs w:val="24"/>
          <w:highlight w:val="none"/>
        </w:rPr>
        <w:t xml:space="preserve">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地址：南京市建邺区云龙山路58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31.</w:t>
      </w:r>
      <w:r>
        <w:rPr>
          <w:rFonts w:hAnsi="宋体" w:cs="宋体"/>
          <w:b w:val="0"/>
          <w:bCs/>
          <w:color w:val="auto"/>
          <w:sz w:val="30"/>
          <w:szCs w:val="30"/>
          <w:highlight w:val="none"/>
        </w:rPr>
        <w:t xml:space="preserve">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w:t>
      </w:r>
      <w:r>
        <w:rPr>
          <w:rFonts w:hint="eastAsia" w:hAnsi="宋体" w:cs="宋体"/>
          <w:b w:val="0"/>
          <w:bCs/>
          <w:color w:val="auto"/>
          <w:szCs w:val="24"/>
          <w:highlight w:val="none"/>
        </w:rPr>
        <w:t xml:space="preserve">1</w:t>
      </w:r>
      <w:r>
        <w:rPr>
          <w:rFonts w:hAnsi="宋体" w:cs="宋体"/>
          <w:b w:val="0"/>
          <w:bCs/>
          <w:color w:val="auto"/>
          <w:szCs w:val="24"/>
          <w:highlight w:val="none"/>
        </w:rPr>
        <w:t xml:space="preserve">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68"/>
        <w:ind w:firstLine="481"/>
        <w:spacing w:before="156" w:after="156" w:line="348" w:lineRule="auto"/>
        <w:rPr>
          <w:rStyle w:val="1170"/>
          <w:rFonts w:hint="eastAsia" w:ascii="宋体" w:hAnsi="宋体" w:cs="宋体"/>
          <w:b/>
          <w:bCs w:val="0"/>
          <w:color w:val="auto"/>
          <w:highlight w:val="none"/>
        </w:rPr>
      </w:pPr>
      <w:r/>
      <w:bookmarkStart w:id="202" w:name="_Toc120614220"/>
      <w:r/>
      <w:bookmarkStart w:id="203" w:name="_Toc174468377"/>
      <w:r/>
      <w:bookmarkStart w:id="204" w:name="_Toc9952"/>
      <w:r/>
      <w:bookmarkStart w:id="205" w:name="_Toc174468334"/>
      <w:r/>
      <w:bookmarkStart w:id="206" w:name="_Toc20823308"/>
      <w:r/>
      <w:bookmarkStart w:id="207" w:name="_Toc513029236"/>
      <w:r/>
      <w:bookmarkStart w:id="208" w:name="_Toc16938552"/>
      <w:r>
        <w:rPr>
          <w:rStyle w:val="1170"/>
          <w:rFonts w:hint="eastAsia" w:ascii="宋体" w:hAnsi="宋体" w:cs="宋体"/>
          <w:b/>
          <w:bCs w:val="0"/>
          <w:color w:val="auto"/>
          <w:highlight w:val="none"/>
        </w:rPr>
        <w:t xml:space="preserve">七、授予合同</w:t>
      </w:r>
      <w:bookmarkEnd w:id="202"/>
      <w:r/>
      <w:bookmarkEnd w:id="203"/>
      <w:r/>
      <w:bookmarkEnd w:id="204"/>
      <w:r/>
      <w:bookmarkEnd w:id="205"/>
      <w:r/>
      <w:bookmarkEnd w:id="206"/>
      <w:r/>
      <w:bookmarkEnd w:id="207"/>
      <w:r/>
      <w:bookmarkEnd w:id="208"/>
      <w:r/>
      <w:r/>
    </w:p>
    <w:p>
      <w:pPr>
        <w:ind w:firstLine="480"/>
        <w:spacing w:line="348" w:lineRule="auto"/>
        <w:rPr>
          <w:rFonts w:hint="eastAsia" w:hAnsi="宋体" w:cs="宋体"/>
          <w:b w:val="0"/>
          <w:bCs/>
          <w:color w:val="auto"/>
          <w:sz w:val="30"/>
          <w:szCs w:val="30"/>
          <w:highlight w:val="none"/>
        </w:rPr>
      </w:pPr>
      <w:r/>
      <w:bookmarkStart w:id="209" w:name="_Toc16938553"/>
      <w:r/>
      <w:bookmarkStart w:id="210" w:name="_Toc513029237"/>
      <w:r/>
      <w:bookmarkStart w:id="211"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bookmarkEnd w:id="209"/>
      <w:r/>
      <w:bookmarkEnd w:id="210"/>
      <w:r/>
      <w:bookmarkEnd w:id="211"/>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w:t>
      </w:r>
      <w:r>
        <w:rPr>
          <w:rFonts w:hint="eastAsia" w:hAnsi="宋体" w:cs="宋体"/>
          <w:b w:val="0"/>
          <w:bCs/>
          <w:color w:val="auto"/>
          <w:szCs w:val="24"/>
          <w:highlight w:val="none"/>
        </w:rPr>
        <w:t xml:space="preserve">1中标供应商应当在中标通知书发出之日起三十日内，按照招标文件确定的事项与</w:t>
      </w:r>
      <w:r>
        <w:rPr>
          <w:rFonts w:hint="eastAsia" w:hAnsi="宋体" w:cs="宋体"/>
          <w:b w:val="0"/>
          <w:bCs/>
          <w:color w:val="auto"/>
          <w:szCs w:val="24"/>
          <w:highlight w:val="none"/>
          <w:lang w:val="en-US" w:eastAsia="zh-CN"/>
        </w:rPr>
        <w:t xml:space="preserve">使用单位</w:t>
      </w:r>
      <w:r>
        <w:rPr>
          <w:rFonts w:hint="eastAsia" w:hAnsi="宋体" w:cs="宋体"/>
          <w:b w:val="0"/>
          <w:bCs/>
          <w:color w:val="auto"/>
          <w:szCs w:val="24"/>
          <w:highlight w:val="none"/>
        </w:rPr>
        <w:t xml:space="preserve">签订政府采购合同。</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b w:val="0"/>
          <w:bCs/>
          <w:color w:val="auto"/>
          <w:szCs w:val="24"/>
          <w:highlight w:val="none"/>
          <w:u w:val="none"/>
        </w:rPr>
        <w:t xml:space="preserve">中标人不得将</w:t>
      </w:r>
      <w:r>
        <w:rPr>
          <w:rFonts w:hint="eastAsia" w:hAnsi="宋体" w:cs="宋体"/>
          <w:b w:val="0"/>
          <w:bCs/>
          <w:color w:val="auto"/>
          <w:szCs w:val="24"/>
          <w:highlight w:val="none"/>
          <w:u w:val="none"/>
          <w:lang w:val="en-US" w:eastAsia="zh-CN"/>
        </w:rPr>
        <w:t xml:space="preserve">合同标的</w:t>
      </w:r>
      <w:r>
        <w:rPr>
          <w:rFonts w:hAnsi="宋体" w:cs="宋体"/>
          <w:b w:val="0"/>
          <w:bCs/>
          <w:color w:val="auto"/>
          <w:szCs w:val="24"/>
          <w:highlight w:val="none"/>
          <w:u w:val="none"/>
        </w:rPr>
        <w:t xml:space="preserve">进行转包</w:t>
      </w:r>
      <w:r>
        <w:rPr>
          <w:rFonts w:hint="eastAsia" w:hAnsi="宋体" w:cs="宋体"/>
          <w:b w:val="0"/>
          <w:bCs/>
          <w:color w:val="auto"/>
          <w:szCs w:val="24"/>
          <w:highlight w:val="none"/>
        </w:rPr>
        <w:t xml:space="preserve">。未经采购人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同意，中标人也不得采用分包的形式履行合同，否则采购人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有权终止合同。转包或分包造成采购人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损失的，中标人应承担相应赔偿责任。</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33.</w:t>
      </w:r>
      <w:r>
        <w:rPr>
          <w:rFonts w:hAnsi="宋体" w:cs="宋体"/>
          <w:b w:val="0"/>
          <w:bCs/>
          <w:color w:val="auto"/>
          <w:sz w:val="30"/>
          <w:szCs w:val="30"/>
          <w:highlight w:val="none"/>
        </w:rPr>
        <w:t xml:space="preserve">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12" w:name="_Hlk142335146"/>
      <w:r>
        <w:rPr>
          <w:rFonts w:hint="eastAsia" w:hAnsi="宋体" w:cs="宋体"/>
          <w:b w:val="0"/>
          <w:bCs/>
          <w:color w:val="auto"/>
          <w:sz w:val="30"/>
          <w:szCs w:val="30"/>
          <w:highlight w:val="none"/>
        </w:rPr>
        <w:t xml:space="preserve">34.政府采购履约资金扶持政策</w:t>
      </w:r>
      <w:bookmarkEnd w:id="212"/>
      <w:r/>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36.</w:t>
      </w:r>
      <w:r>
        <w:rPr>
          <w:rFonts w:hAnsi="宋体" w:cs="宋体"/>
          <w:b w:val="0"/>
          <w:bCs/>
          <w:color w:val="auto"/>
          <w:sz w:val="30"/>
          <w:szCs w:val="30"/>
          <w:highlight w:val="none"/>
        </w:rPr>
        <w:t xml:space="preserve">中标服务费</w:t>
      </w:r>
      <w:r/>
    </w:p>
    <w:p>
      <w:pPr>
        <w:pStyle w:val="1090"/>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r/>
    </w:p>
    <w:p>
      <w:pPr>
        <w:pStyle w:val="109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9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9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1090"/>
        <w:ind w:firstLine="424"/>
        <w:spacing w:line="348"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109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《江苏省政府采购代理服务收费指导意见》收费标准</w:t>
      </w:r>
      <w:r/>
    </w:p>
    <w:tbl>
      <w:tblPr>
        <w:tblStyle w:val="11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2510"/>
      </w:tblGrid>
      <w:tr>
        <w:trPr/>
        <w:tc>
          <w:tcPr>
            <w:tcW w:w="4148" w:type="dxa"/>
            <w:textDirection w:val="lrTb"/>
            <w:noWrap w:val="false"/>
          </w:tcPr>
          <w:p>
            <w:pPr>
              <w:pStyle w:val="109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tcW w:w="2510" w:type="dxa"/>
            <w:textDirection w:val="lrTb"/>
            <w:noWrap w:val="false"/>
          </w:tcPr>
          <w:p>
            <w:pPr>
              <w:pStyle w:val="109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tc>
          <w:tcPr>
            <w:tcW w:w="4148" w:type="dxa"/>
            <w:textDirection w:val="lrTb"/>
            <w:noWrap w:val="false"/>
          </w:tcPr>
          <w:p>
            <w:pPr>
              <w:pStyle w:val="109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最低收费金额(每个委托项目)</w:t>
            </w:r>
            <w:r/>
          </w:p>
        </w:tc>
        <w:tc>
          <w:tcPr>
            <w:tcW w:w="2510" w:type="dxa"/>
            <w:textDirection w:val="lrTb"/>
            <w:noWrap w:val="false"/>
          </w:tcPr>
          <w:p>
            <w:pPr>
              <w:pStyle w:val="109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5000元</w:t>
            </w:r>
            <w:r/>
          </w:p>
        </w:tc>
      </w:tr>
      <w:tr>
        <w:trPr/>
        <w:tc>
          <w:tcPr>
            <w:tcW w:w="4148" w:type="dxa"/>
            <w:textDirection w:val="lrTb"/>
            <w:noWrap w:val="false"/>
          </w:tcPr>
          <w:p>
            <w:pPr>
              <w:pStyle w:val="109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50万元以下(含50万元)</w:t>
            </w:r>
            <w:r/>
          </w:p>
        </w:tc>
        <w:tc>
          <w:tcPr>
            <w:tcW w:w="2510" w:type="dxa"/>
            <w:textDirection w:val="lrTb"/>
            <w:noWrap w:val="false"/>
          </w:tcPr>
          <w:p>
            <w:pPr>
              <w:pStyle w:val="109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1.6%</w:t>
            </w:r>
            <w:r/>
          </w:p>
        </w:tc>
      </w:tr>
      <w:tr>
        <w:trPr/>
        <w:tc>
          <w:tcPr>
            <w:tcW w:w="4148" w:type="dxa"/>
            <w:textDirection w:val="lrTb"/>
            <w:noWrap w:val="false"/>
          </w:tcPr>
          <w:p>
            <w:pPr>
              <w:pStyle w:val="109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50-400万元(含400万元)</w:t>
            </w:r>
            <w:r/>
          </w:p>
        </w:tc>
        <w:tc>
          <w:tcPr>
            <w:tcW w:w="2510" w:type="dxa"/>
            <w:textDirection w:val="lrTb"/>
            <w:noWrap w:val="false"/>
          </w:tcPr>
          <w:p>
            <w:pPr>
              <w:pStyle w:val="109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1.5%</w:t>
            </w:r>
            <w:r/>
          </w:p>
        </w:tc>
      </w:tr>
      <w:tr>
        <w:trPr/>
        <w:tc>
          <w:tcPr>
            <w:tcW w:w="4148" w:type="dxa"/>
            <w:textDirection w:val="lrTb"/>
            <w:noWrap w:val="false"/>
          </w:tcPr>
          <w:p>
            <w:pPr>
              <w:pStyle w:val="109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400-1000万元(含1000万元)</w:t>
            </w:r>
            <w:r/>
          </w:p>
        </w:tc>
        <w:tc>
          <w:tcPr>
            <w:tcW w:w="2510" w:type="dxa"/>
            <w:textDirection w:val="lrTb"/>
            <w:noWrap w:val="false"/>
          </w:tcPr>
          <w:p>
            <w:pPr>
              <w:pStyle w:val="109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1.1%</w:t>
            </w:r>
            <w:r/>
          </w:p>
        </w:tc>
      </w:tr>
      <w:tr>
        <w:trPr/>
        <w:tc>
          <w:tcPr>
            <w:tcW w:w="4148" w:type="dxa"/>
            <w:textDirection w:val="lrTb"/>
            <w:noWrap w:val="false"/>
          </w:tcPr>
          <w:p>
            <w:pPr>
              <w:pStyle w:val="109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1000-5000万元(含5000万元)</w:t>
            </w:r>
            <w:r/>
          </w:p>
        </w:tc>
        <w:tc>
          <w:tcPr>
            <w:tcW w:w="2510" w:type="dxa"/>
            <w:textDirection w:val="lrTb"/>
            <w:noWrap w:val="false"/>
          </w:tcPr>
          <w:p>
            <w:pPr>
              <w:pStyle w:val="109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0.8%</w:t>
            </w:r>
            <w:r/>
          </w:p>
        </w:tc>
      </w:tr>
    </w:tbl>
    <w:p>
      <w:pPr>
        <w:pStyle w:val="109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0"/>
        <w:ind w:firstLine="498"/>
        <w:spacing w:line="348" w:lineRule="auto"/>
        <w:rPr>
          <w:rFonts w:hint="eastAsia" w:ascii="宋体" w:hAnsi="宋体" w:eastAsia="宋体" w:cs="宋体"/>
          <w:b w:val="0"/>
          <w:bCs/>
          <w:color w:val="auto"/>
          <w:sz w:val="24"/>
          <w:szCs w:val="24"/>
          <w:highlight w:val="none"/>
        </w:rPr>
      </w:pPr>
      <w:r>
        <w:rPr>
          <w:color w:val="auto"/>
          <w:highlight w:val="none"/>
        </w:rPr>
        <w:br w:type="page" w:clear="all"/>
      </w:r>
      <w:r/>
    </w:p>
    <w:p>
      <w:pPr>
        <w:pStyle w:val="1066"/>
        <w:spacing w:line="360" w:lineRule="auto"/>
        <w:rPr>
          <w:rFonts w:hint="eastAsia" w:ascii="宋体" w:hAnsi="宋体" w:eastAsia="宋体" w:cs="宋体"/>
          <w:b/>
          <w:bCs/>
          <w:color w:val="auto"/>
          <w:sz w:val="44"/>
          <w:highlight w:val="none"/>
        </w:rPr>
      </w:pPr>
      <w:r/>
      <w:bookmarkStart w:id="213"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3"/>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bookmarkStart w:id="214" w:name="_Hlt16619350"/>
      <w:r/>
      <w:bookmarkStart w:id="215" w:name="_Toc120614244"/>
      <w:r/>
      <w:bookmarkStart w:id="216" w:name="_Toc16938590"/>
      <w:r/>
      <w:bookmarkStart w:id="217" w:name="_Toc174468379"/>
      <w:r/>
      <w:bookmarkStart w:id="218" w:name="_Toc20823346"/>
      <w:r/>
      <w:bookmarkStart w:id="219" w:name="_Toc479757211"/>
      <w:r/>
      <w:bookmarkStart w:id="220" w:name="_Toc462564139"/>
      <w:r>
        <w:rPr>
          <w:rFonts w:ascii="宋体" w:hAnsi="宋体" w:eastAsia="宋体" w:cs="宋体"/>
          <w:b/>
          <w:color w:val="auto"/>
          <w:spacing w:val="-20"/>
          <w:position w:val="0"/>
          <w:sz w:val="32"/>
          <w:szCs w:val="22"/>
          <w:highlight w:val="none"/>
        </w:rPr>
        <w:t xml:space="preserve">财政部 政府采购货物买卖合同（试行）</w:t>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32"/>
          <w:szCs w:val="22"/>
          <w:highlight w:val="none"/>
        </w:rPr>
        <w:t xml:space="preserve">范本</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项目名称：</w:t>
      </w:r>
      <w:r>
        <w:rPr>
          <w:rFonts w:ascii="宋体" w:hAnsi="宋体" w:eastAsia="宋体" w:cs="宋体"/>
          <w:b w:val="0"/>
          <w:color w:val="auto"/>
          <w:position w:val="0"/>
          <w:sz w:val="28"/>
          <w:szCs w:val="22"/>
          <w:highlight w:val="none"/>
          <w:u w:val="singl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合同编号：</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甲方：</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乙方：</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hint="default" w:ascii="Arial" w:hAnsi="Arial" w:eastAsia="宋体"/>
          <w:b w:val="0"/>
          <w:color w:val="auto"/>
          <w:position w:val="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签订时间：</w:t>
      </w:r>
      <w:r>
        <w:rPr>
          <w:rFonts w:ascii="宋体" w:hAnsi="宋体" w:eastAsia="宋体" w:cs="宋体"/>
          <w:b w:val="0"/>
          <w:color w:val="auto"/>
          <w:position w:val="0"/>
          <w:sz w:val="28"/>
          <w:szCs w:val="22"/>
          <w:highlight w:val="none"/>
          <w:u w:val="single"/>
        </w:rPr>
        <w:t xml:space="preserve">      </w:t>
      </w:r>
      <w:r>
        <w:rPr>
          <w:rFonts w:ascii="Times New Roman" w:hAnsi="Times New Roman" w:eastAsia="Times New Roman" w:cs="Times New Roman"/>
          <w:b w:val="0"/>
          <w:color w:val="auto"/>
          <w:position w:val="0"/>
          <w:sz w:val="28"/>
          <w:szCs w:val="22"/>
          <w:highlight w:val="none"/>
          <w:u w:val="single"/>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p>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clear="all"/>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32"/>
          <w:szCs w:val="22"/>
          <w:highlight w:val="none"/>
        </w:rPr>
        <w:t xml:space="preserve">使 用 说 明</w:t>
      </w:r>
      <w:r/>
    </w:p>
    <w:p>
      <w:pPr>
        <w:ind w:left="0" w:right="0" w:firstLine="64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auto"/>
          <w:position w:val="0"/>
          <w:sz w:val="32"/>
          <w:szCs w:val="22"/>
          <w:highlight w:val="none"/>
        </w:rPr>
        <w:t xml:space="preserve"> </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1.本合同标准文本适用于购买现成货物的采购项目，不包括需要供应商定制开发、创新研发的货物采购项目。</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    2.本合同标准文本为政府采购货物买卖合同编制提供参考，可以结合采购项目具体情况，对文本作必要的调整修订后使用。</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3.本合同标准文本各条款中，如涉及填写多家供应商、制造商，多种采购标的、分包主要内容等信息的，可根据采购项目具体情况添加信息项。</w:t>
      </w:r>
      <w:r/>
    </w:p>
    <w:p>
      <w:pPr>
        <w:ind w:left="0" w:right="0" w:firstLine="0"/>
        <w:jc w:val="left"/>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br w:type="page" w:clear="all"/>
      </w:r>
      <w:r/>
    </w:p>
    <w:p>
      <w:pPr>
        <w:ind w:left="0" w:right="0" w:firstLine="0"/>
        <w:jc w:val="center"/>
        <w:keepLines/>
        <w:keepNext/>
        <w:spacing w:before="260" w:after="260" w:line="400"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第一节 政府采购合同协议书 </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甲方（全称）：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（采购人、受采购人委托签订合同的单位或采购文件约定的合同甲方）</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乙方1（全称）：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（供应商）</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乙方2（全称）：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乙方3（全称）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1.</w:t>
      </w:r>
      <w:r>
        <w:rPr>
          <w:rFonts w:ascii="宋体" w:hAnsi="宋体" w:eastAsia="宋体" w:cs="宋体"/>
          <w:b/>
          <w:color w:val="auto"/>
          <w:position w:val="0"/>
          <w:sz w:val="21"/>
          <w:szCs w:val="21"/>
          <w:highlight w:val="none"/>
        </w:rPr>
        <w:t xml:space="preserve">项目信息</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采购项目名称：</w:t>
      </w:r>
      <w:r>
        <w:rPr>
          <w:rFonts w:ascii="宋体" w:hAnsi="宋体" w:eastAsia="宋体" w:cs="宋体"/>
          <w:b w:val="0"/>
          <w:color w:val="auto"/>
          <w:position w:val="0"/>
          <w:sz w:val="21"/>
          <w:szCs w:val="21"/>
          <w:highlight w:val="none"/>
          <w:u w:val="single"/>
        </w:rPr>
        <w:t xml:space="preserve">            </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采购项目编号：</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（2）采购计划编号：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（3）项目内容：</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采购标的及数量（台/套/个/架/组等）：</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规格型号：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采购标的的技术要求、商务要求具体见附件。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①</w:t>
      </w:r>
      <w:r>
        <w:rPr>
          <w:rFonts w:ascii="宋体" w:hAnsi="宋体" w:eastAsia="宋体" w:cs="宋体"/>
          <w:b w:val="0"/>
          <w:color w:val="auto"/>
          <w:position w:val="0"/>
          <w:sz w:val="21"/>
          <w:szCs w:val="21"/>
          <w:highlight w:val="none"/>
        </w:rPr>
        <w:t xml:space="preserve">涉及信息类产品，请填写该产品关键部件的品牌、型号：</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标的名称：</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②</w:t>
      </w:r>
      <w:r>
        <w:rPr>
          <w:rFonts w:ascii="宋体" w:hAnsi="宋体" w:eastAsia="宋体" w:cs="宋体"/>
          <w:b w:val="0"/>
          <w:color w:val="auto"/>
          <w:position w:val="0"/>
          <w:sz w:val="21"/>
          <w:szCs w:val="21"/>
          <w:highlight w:val="none"/>
        </w:rPr>
        <w:t xml:space="preserve">涉及车辆采购，请填写是否属于新能源汽车：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数量：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（4）政府采购组织形式：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政府集中采购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部门集中采购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分散采购</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（5）政府采购方式：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竞争性磋商</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（注：在框架协议采购的第二阶段，可选择使用该合同文本）</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6</w:t>
      </w: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中标（成交）采购标的制造商是否为中小企业：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本合同是否为专门面向中小企业的采购合同（中小企业预留合同）：</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若本项目不专门面向中小企业采购，是否给予小微企业评审优惠：</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中标（成交）采购标的制造商是否为残疾人福利性单位：</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中标（成交）采购标的制造商是否为监狱企业：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（7）合同是否分包：</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分包主要内容：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分包供应商/制造商名称（如供应商和制造商不同，请分别填写）：</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分包供应商/制造商类型（如果供应商和制造商不同，只填写制造商类型）：</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大型企业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小微型企业</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（8）中标（成交）供应商是否为外商投资企业：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外商投资企业类型：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全部由外国投资者投资</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部分由外国投资者投资</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（9）是否涉及进口产品：</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国别：</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规格型号：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（10）是否涉及节能产品：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是，《节能产品政府采购品目清单》的底级品目名称：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是否涉及环境标志产品：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是，《环境标志产品政府采购品目清单》的底级品目名称：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是否涉及绿色产品：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是，绿色产品政府采购相关政策确定的底级品目名称：</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（11）涉及商品包装和快递包装的，是否参考《商品包装政府采购需求标准（试行）》、《快递包装政府采购需求标准（试行）》明确产品及相关快递服务的具体包装要求：</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不涉及</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2.</w:t>
      </w:r>
      <w:r>
        <w:rPr>
          <w:rFonts w:ascii="宋体" w:hAnsi="宋体" w:eastAsia="宋体" w:cs="宋体"/>
          <w:b/>
          <w:color w:val="auto"/>
          <w:position w:val="0"/>
          <w:sz w:val="21"/>
          <w:szCs w:val="21"/>
          <w:highlight w:val="none"/>
        </w:rPr>
        <w:t xml:space="preserve">合同金额</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（1）合同金额小写：</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分包金额（如有）小写：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（注：固定单价合同应填写单价和最高限价）</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（2）合同定价方式（采用组合定价方式的，可以勾选多项）：</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（3）付款方式（按项目实际勾选填写）：</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全额付款：</w:t>
      </w:r>
      <w:r>
        <w:rPr>
          <w:rFonts w:ascii="宋体" w:hAnsi="宋体" w:eastAsia="宋体" w:cs="宋体"/>
          <w:b w:val="0"/>
          <w:color w:val="auto"/>
          <w:position w:val="0"/>
          <w:sz w:val="21"/>
          <w:szCs w:val="21"/>
          <w:highlight w:val="none"/>
          <w:u w:val="single"/>
        </w:rPr>
        <w:t xml:space="preserve">  （应明确一次性支付合同款项的条件）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 xml:space="preserve">，其中涉及预付款的：</w:t>
      </w:r>
      <w:r>
        <w:rPr>
          <w:rFonts w:ascii="宋体" w:hAnsi="宋体" w:eastAsia="宋体" w:cs="宋体"/>
          <w:b w:val="0"/>
          <w:color w:val="auto"/>
          <w:position w:val="0"/>
          <w:sz w:val="21"/>
          <w:szCs w:val="21"/>
          <w:highlight w:val="none"/>
          <w:u w:val="single"/>
        </w:rPr>
        <w:t xml:space="preserve"> （应明确预付款的支付比例和支付条件）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w:t>
      </w:r>
      <w:r>
        <w:rPr>
          <w:rFonts w:ascii="宋体" w:hAnsi="宋体" w:eastAsia="宋体" w:cs="宋体"/>
          <w:b w:val="0"/>
          <w:color w:val="auto"/>
          <w:position w:val="0"/>
          <w:sz w:val="21"/>
          <w:szCs w:val="21"/>
          <w:highlight w:val="none"/>
          <w:u w:val="single"/>
        </w:rPr>
        <w:t xml:space="preserve">      （应明确按照成本补偿方式的支付方式和支付条件）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w:t>
      </w:r>
      <w:r>
        <w:rPr>
          <w:rFonts w:ascii="宋体" w:hAnsi="宋体" w:eastAsia="宋体" w:cs="宋体"/>
          <w:b w:val="0"/>
          <w:color w:val="auto"/>
          <w:position w:val="0"/>
          <w:sz w:val="21"/>
          <w:szCs w:val="21"/>
          <w:highlight w:val="none"/>
          <w:u w:val="single"/>
        </w:rPr>
        <w:t xml:space="preserve">      （应明确按照绩效激励方式的支付方式和支付条件）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3.</w:t>
      </w:r>
      <w:r>
        <w:rPr>
          <w:rFonts w:ascii="宋体" w:hAnsi="宋体" w:eastAsia="宋体" w:cs="宋体"/>
          <w:b/>
          <w:color w:val="auto"/>
          <w:position w:val="0"/>
          <w:sz w:val="21"/>
          <w:szCs w:val="21"/>
          <w:highlight w:val="none"/>
        </w:rPr>
        <w:t xml:space="preserve">合同履行</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（1）起始日期：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日，完成日期：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（2）履约地点：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（3）履约担保：是否收取履约保证金：</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收取履约保证金形式：</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收取履约保证金金额：</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履约担保期限：</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（4）分期履行要求：</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（5）风险处置措施和替代方案：</w:t>
      </w:r>
      <w:r>
        <w:rPr>
          <w:rFonts w:ascii="宋体" w:hAnsi="宋体" w:eastAsia="宋体" w:cs="宋体"/>
          <w:b w:val="0"/>
          <w:color w:val="auto"/>
          <w:position w:val="0"/>
          <w:sz w:val="21"/>
          <w:szCs w:val="21"/>
          <w:highlight w:val="none"/>
          <w:u w:val="single"/>
        </w:rPr>
        <w:t xml:space="preserve">                        </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4.</w:t>
      </w:r>
      <w:r>
        <w:rPr>
          <w:rFonts w:ascii="宋体" w:hAnsi="宋体" w:eastAsia="宋体" w:cs="宋体"/>
          <w:b/>
          <w:color w:val="auto"/>
          <w:position w:val="0"/>
          <w:sz w:val="21"/>
          <w:szCs w:val="21"/>
          <w:highlight w:val="none"/>
        </w:rPr>
        <w:t xml:space="preserve">合同验收</w:t>
      </w:r>
      <w:r/>
    </w:p>
    <w:p>
      <w:pPr>
        <w:numPr>
          <w:ilvl w:val="0"/>
          <w:numId w:val="0"/>
        </w:numPr>
        <w:ind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验收组织方式：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委托第三方组织</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验收主体：</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是否邀请本项目的其他供应商参加验收：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是否邀请专家参加验收：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是否邀请服务对象参加验收：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是否邀请第三方检测机构参加验收：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是否进行抽查检测：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是，抽查比例：</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是否存在破坏性检测：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宋体" w:hAnsi="宋体" w:eastAsia="宋体" w:cs="宋体"/>
          <w:b w:val="0"/>
          <w:color w:val="auto"/>
          <w:position w:val="0"/>
          <w:sz w:val="21"/>
          <w:szCs w:val="21"/>
          <w:highlight w:val="none"/>
          <w:u w:val="single"/>
        </w:rPr>
        <w:t xml:space="preserve">（应明确对被破坏的检测产品的处理方式）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验收组织的其他事项：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（3）履约验收方式：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一次性验收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分期/分项验收：</w:t>
      </w:r>
      <w:r>
        <w:rPr>
          <w:rFonts w:ascii="宋体" w:hAnsi="宋体" w:eastAsia="宋体" w:cs="宋体"/>
          <w:b w:val="0"/>
          <w:color w:val="auto"/>
          <w:position w:val="0"/>
          <w:sz w:val="21"/>
          <w:szCs w:val="21"/>
          <w:highlight w:val="none"/>
          <w:u w:val="single"/>
        </w:rPr>
        <w:t xml:space="preserve"> （应明确分期/分项验收的工作安排）</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（4）履约验收程序：</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（5）履约验收的内容：</w:t>
      </w:r>
      <w:r>
        <w:rPr>
          <w:rFonts w:ascii="宋体" w:hAnsi="宋体" w:eastAsia="宋体" w:cs="宋体"/>
          <w:b w:val="0"/>
          <w:color w:val="auto"/>
          <w:position w:val="0"/>
          <w:sz w:val="21"/>
          <w:szCs w:val="21"/>
          <w:highlight w:val="none"/>
          <w:u w:val="single"/>
        </w:rPr>
        <w:t xml:space="preserve"> （应当包括每一项技术和商务要求的履约情况，特别是落实政府采购扶持中小企业，支持绿色发展和乡村振兴等政策情况）</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（6）履约验收标准：</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（7）是否以采购活动中供应商提供的样品作为参考：</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（8）履约验收其他事项：</w:t>
      </w:r>
      <w:r>
        <w:rPr>
          <w:rFonts w:ascii="宋体" w:hAnsi="宋体" w:eastAsia="宋体" w:cs="宋体"/>
          <w:b w:val="0"/>
          <w:color w:val="auto"/>
          <w:position w:val="0"/>
          <w:sz w:val="21"/>
          <w:szCs w:val="21"/>
          <w:highlight w:val="none"/>
          <w:u w:val="single"/>
        </w:rPr>
        <w:t xml:space="preserve">      （产权过户登记等）</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5.</w:t>
      </w:r>
      <w:r>
        <w:rPr>
          <w:rFonts w:ascii="宋体" w:hAnsi="宋体" w:eastAsia="宋体" w:cs="宋体"/>
          <w:b/>
          <w:color w:val="auto"/>
          <w:position w:val="0"/>
          <w:sz w:val="21"/>
          <w:szCs w:val="21"/>
          <w:highlight w:val="none"/>
        </w:rPr>
        <w:t xml:space="preserve">组成合同的文件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本协议书与下列文件一起构成合同文件，如下述文件之间有任何抵触、矛盾或歧义，应按以下顺序解释：</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（1）政府采购合同协议书及其变更、补充协议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（2）政府采购合同专用条款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（3）政府采购合同通用条款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（4）中标（成交）通知书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（5）投标（响应）文件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（6）采购文件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（7）有关技术文件，图纸</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（8）国家法律、行政法规和规章制度规定或合同约定的作为合同组成部分的其他文件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6.</w:t>
      </w:r>
      <w:r>
        <w:rPr>
          <w:rFonts w:ascii="宋体" w:hAnsi="宋体" w:eastAsia="宋体" w:cs="宋体"/>
          <w:b/>
          <w:color w:val="auto"/>
          <w:position w:val="0"/>
          <w:sz w:val="21"/>
          <w:szCs w:val="21"/>
          <w:highlight w:val="none"/>
        </w:rPr>
        <w:t xml:space="preserve">合同生效</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本合同自</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生效。</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7.</w:t>
      </w:r>
      <w:r>
        <w:rPr>
          <w:rFonts w:ascii="宋体" w:hAnsi="宋体" w:eastAsia="宋体" w:cs="宋体"/>
          <w:b/>
          <w:color w:val="auto"/>
          <w:position w:val="0"/>
          <w:sz w:val="21"/>
          <w:szCs w:val="21"/>
          <w:highlight w:val="none"/>
        </w:rPr>
        <w:t xml:space="preserve">合同份数</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本合同一式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份，甲方执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份，乙方执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份，均具有同等法律效力。</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合同订立时间：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合同订立地点：</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xml:space="preserve">   </w:t>
      </w:r>
      <w:r/>
    </w:p>
    <w:p>
      <w:pPr>
        <w:ind w:left="0" w:right="0" w:firstLine="0"/>
        <w:jc w:val="left"/>
        <w:spacing w:before="240" w:after="24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r>
      <w:r/>
    </w:p>
    <w:tbl>
      <w:tblPr>
        <w:tblStyle w:val="11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2346"/>
        <w:gridCol w:w="1553"/>
        <w:gridCol w:w="2322"/>
      </w:tblGrid>
      <w:tr>
        <w:trPr>
          <w:jc w:val="center"/>
          <w:trHeight w:val="490"/>
        </w:trPr>
        <w:tc>
          <w:tcPr>
            <w:gridSpan w:val="2"/>
            <w:tcMar>
              <w:left w:w="108" w:type="dxa"/>
              <w:top w:w="0" w:type="dxa"/>
              <w:right w:w="108" w:type="dxa"/>
              <w:bottom w:w="0" w:type="dxa"/>
            </w:tcMar>
            <w:tcW w:w="405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甲方</w:t>
            </w:r>
            <w:r>
              <w:rPr>
                <w:rFonts w:ascii="宋体" w:hAnsi="宋体" w:eastAsia="宋体" w:cs="宋体"/>
                <w:b w:val="0"/>
                <w:color w:val="auto"/>
                <w:position w:val="0"/>
                <w:sz w:val="21"/>
                <w:szCs w:val="22"/>
                <w:highlight w:val="none"/>
              </w:rPr>
              <w:t xml:space="preserve">（采购人、受采购人委托签订合同的单位或采购文件约定的合同甲方）</w:t>
            </w:r>
            <w:r/>
          </w:p>
        </w:tc>
        <w:tc>
          <w:tcPr>
            <w:gridSpan w:val="2"/>
            <w:tcMar>
              <w:left w:w="108" w:type="dxa"/>
              <w:top w:w="0" w:type="dxa"/>
              <w:right w:w="108" w:type="dxa"/>
              <w:bottom w:w="0" w:type="dxa"/>
            </w:tcMar>
            <w:tcW w:w="3875"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乙方</w:t>
            </w:r>
            <w:r>
              <w:rPr>
                <w:rFonts w:ascii="宋体" w:hAnsi="宋体" w:eastAsia="宋体" w:cs="宋体"/>
                <w:b w:val="0"/>
                <w:color w:val="auto"/>
                <w:position w:val="0"/>
                <w:sz w:val="21"/>
                <w:szCs w:val="22"/>
                <w:highlight w:val="none"/>
              </w:rPr>
              <w:t xml:space="preserve">（供应商）</w:t>
            </w:r>
            <w:r/>
          </w:p>
        </w:tc>
      </w:tr>
      <w:tr>
        <w:trPr>
          <w:jc w:val="center"/>
          <w:trHeight w:val="917"/>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1171"/>
        </w:trPr>
        <w:tc>
          <w:tcPr>
            <w:tcMar>
              <w:left w:w="108" w:type="dxa"/>
              <w:top w:w="0" w:type="dxa"/>
              <w:right w:w="108" w:type="dxa"/>
              <w:bottom w:w="0" w:type="dxa"/>
            </w:tcMar>
            <w:tcW w:w="170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10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4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483"/>
        </w:trPr>
        <w:tc>
          <w:tcPr>
            <w:tcW w:w="170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W w:w="234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拥有者性别</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开户名称</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开户银行</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银行账号</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586"/>
        </w:trPr>
        <w:tc>
          <w:tcPr>
            <w:gridSpan w:val="4"/>
            <w:tcMar>
              <w:left w:w="108" w:type="dxa"/>
              <w:top w:w="0" w:type="dxa"/>
              <w:right w:w="108" w:type="dxa"/>
              <w:bottom w:w="0" w:type="dxa"/>
            </w:tcMar>
            <w:tcW w:w="7927" w:type="dxa"/>
            <w:vAlign w:val="center"/>
            <w:textDirection w:val="lrTb"/>
            <w:noWrap w:val="false"/>
          </w:tcPr>
          <w:p>
            <w:pPr>
              <w:ind w:left="0" w:right="0" w:firstLine="0"/>
              <w:jc w:val="left"/>
              <w:spacing w:before="156"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注：涉及联合体或其他合同主体的信息应按上表格式加列。</w:t>
            </w:r>
            <w:r/>
          </w:p>
        </w:tc>
      </w:tr>
    </w:tbl>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Arial" w:hAnsi="Arial" w:eastAsia="Arial" w:cs="Arial"/>
          <w:color w:val="auto"/>
          <w:sz w:val="34"/>
          <w:szCs w:val="22"/>
          <w:highlight w:val="none"/>
        </w:rPr>
        <w:br w:type="page" w:clear="all"/>
      </w:r>
      <w:r/>
    </w:p>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第二节 政府采购合同通用条款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 定义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（3）其他合同主体是指除采购人和供应商以外，依法参与合同缔结或履行，享有权利、承担义务的合同当事人。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1.2本合同下列术语应解释为：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（3）“货物”系指乙方根据本合同规定须向甲方提供的各种形态和种类的物品，包括原材料、设备、产品（包括软件）及相关的备品备件、工具、手册及其他技术资料和材料等。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（7）其他术语解释，见【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numPr>
          <w:ilvl w:val="0"/>
          <w:numId w:val="4"/>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合同标的及金额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 合同标的及金额应与中标（成交）结果一致。乙方为履行本合同而发生的所有费用均应包含在合同价款中，甲方不再另行支付其他任何费用。</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3. 履行合同的时间、地点和方式</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3.1 乙方应当在约定的时间、地点，按照约定方式履行合同。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4. 甲方的权利和义务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4.3 甲方有权要求乙方对缺陷部分予以修复，并按合同约定享有货物保修及其他合同约定的权利。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4.4 甲方应当按照合同约定及时对交付的货物进行验收，未在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4.6 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约定应由甲方承担的其他义务和责任。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5. 乙方的权利和义务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5.1 签署合同后，乙方应确定项目负责人（或项目联系人），负责与本合同有关的事务。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5.3乙方有权根据合同约定向甲方收取合同价款。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5.4国家法律法规规定及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约定应由乙方承担的其他义务和责任。</w:t>
      </w:r>
      <w:r/>
    </w:p>
    <w:p>
      <w:pPr>
        <w:numPr>
          <w:ilvl w:val="0"/>
          <w:numId w:val="5"/>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6.1 甲乙双方应当按照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约定顺序履行合同义务；如果没有先后顺序的，应当同时履行。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7. 货物包装、运输、保险和交付要求</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7.1 本合同涉及商品包装、快递包装的，除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约定的指定现场。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7.2 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7.3 货物保险要求按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7.5 乙方在运输到达之前应提前通知甲方，并提示货物运输装卸的注意事项，甲方配合乙方做好货物的接收工作。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7.6 如因包装、运输问题导致货物损毁、丢失或者品质下降，甲方有权要求降价、换货、拒收部分或整批货物，由此产生的费用和损失，均由乙方承担。</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8. 质量标准和保证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8.1 质量标准</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（2）采用中华人民共和国法定计量单位。</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（3）乙方所提供的货物应符合国家有关安全、环保、卫生的规定。</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8.2 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规定或乙方书面承诺（两者以较长的为准）的质量保证期内，本保证保持有效。</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（2）在质量保证期内所发现的缺陷，甲方应尽快以书面形式通知乙方。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（3）乙方收到通知后，应在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规定的响应时间内以合理的速度免费维修或更换有缺陷的货物或部件。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9. 权利瑕疵担保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9.1 乙方保证对其出售的货物享有合法的权利。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9.2 乙方保证在交付的货物上不存在抵押权等担保物权。</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9.3 如甲方使用上述货物构成对第三人侵权的，则由乙方承担全部责任。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10. 知识产权保护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11. 保密义务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12. 合同价款支付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12.1 合同价款支付按照国库集中支付制度及财政管理相关规定执行。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13. 履约保证金</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13.1 乙方应当以支票、汇票、本票或者金融机构、担保机构出具的保函等非现金形式提交。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13.2 如果乙方出现</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13.3 甲方在项目通过验收后按照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规定的时间内将履约保证金退还乙方；逾期退还的，乙方可要求甲方支付违约金，违约金按照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14. 售后服务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14.1 除项目不涉及或采购活动中明确约定无须承担外，乙方还应提供下列服务：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（1）货物的现场移动、安装、调试、启动监督及技术支持；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（2）提供货物组装和维修所需的专用工具和辅助材料；</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（4）在制造商所在地或指定现场就货物的安装、启动、运营、维护、废弃处置等对甲方操作人员进行培训；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（5）依照法律、行政法规的规定或者按照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规定由乙方提供的其他服务。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14.2 乙方提供的售后服务的费用已包含在合同价款中，甲方不再另行支付。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15. 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15.1质量瑕疵的违约责任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乙方提供的产品不符合合同约定的质量标准或存在产品质量缺陷，甲方有权要求乙方根据</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要求及时修理、重作、更换，并承担由此给甲方造成的损失。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15.2 迟延交货的违约责任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15.3 迟延支付的违约责任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甲方存在迟延支付乙方合同款项的，应当承担</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规定的逾期付款利息。</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15.4其他违约责任根据项目实际需要按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numPr>
          <w:ilvl w:val="0"/>
          <w:numId w:val="6"/>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合同变更、中止与终止</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16.1合同的变更</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16.2合同的中止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16.3合同的终止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（1）合同因有效期限届满而终止；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（2）乙方未按合同约定履行，构成根本性违约的，甲方有权终止合同，并追究乙方的违约责任。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 xml:space="preserve">涉及国家利益、社会公共利益的情形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17. 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17.2 乙方执行政府采购政策向中小企业依法分包的，乙方应当按采购文件和投标（响应）文件签订分包意向协议，分包意向协议属于本合同组成部分。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18. 不可抗力</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18.1 不可抗力是指合同双方不能预见、不能避免且不能克服的客观情况。</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19. 解决争议的方法</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19.2 选择仲裁的，应在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中明确仲裁机构及仲裁地；通过诉讼方式解决的，可以在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中进一步约定选择与争议有实际联系的地点的人民法院管辖，但管辖法院的约定不得违反级别管辖和专属管辖的规定。</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19.3 如甲乙双方有争议的事项不影响合同其他部分的履行，在争议解决期间，合同其他部分应当继续履行。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20. 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20.1 本合同应当按照规定执行政府采购政策。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21. 法律适用</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21.1 本合同的订立、生效、解释、履行及与本合同有关的争议解决，均适用法律、行政法规。</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21.2 本合同条款与法律、行政法规的强制性规定不一致的，双方当事人应按照法律、行政法规的强制性规定修改本合同的相关条款。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22. 通知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22.4通知以送达之日或通知书中规定的生效之日起生效，两者中以较迟之日为准。</w:t>
      </w:r>
      <w:r/>
    </w:p>
    <w:p>
      <w:pPr>
        <w:numPr>
          <w:ilvl w:val="0"/>
          <w:numId w:val="7"/>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合同未尽事项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23.1合同未尽事项见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23.2 合同附件与合同正文具有同等的法律效力。</w:t>
      </w:r>
      <w:r/>
    </w:p>
    <w:p>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clear="all"/>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position w:val="0"/>
          <w:sz w:val="28"/>
          <w:szCs w:val="22"/>
          <w:highlight w:val="none"/>
        </w:rPr>
        <w:t xml:space="preserve">第三节 政府采购合同专用条款</w:t>
      </w:r>
      <w:r/>
    </w:p>
    <w:tbl>
      <w:tblPr>
        <w:tblStyle w:val="112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425"/>
        <w:gridCol w:w="5039"/>
      </w:tblGrid>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42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货物质量缺陷</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200" w:after="20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2"/>
                <w:szCs w:val="22"/>
                <w:highlight w:val="none"/>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因本合同及合同有关事项发生的争议，按下列第</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种方式解决：</w:t>
            </w:r>
            <w:r/>
          </w:p>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仲裁委员会申请仲裁，仲裁地点为</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人民法院起诉。</w:t>
            </w:r>
            <w:r/>
          </w:p>
        </w:tc>
      </w:tr>
      <w:tr>
        <w:trPr>
          <w:jc w:val="cente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bl>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color w:val="auto"/>
          <w:position w:val="0"/>
          <w:sz w:val="44"/>
          <w:szCs w:val="22"/>
          <w:highlight w:val="none"/>
        </w:rPr>
        <w:t xml:space="preserve"> </w:t>
      </w:r>
      <w:r/>
    </w:p>
    <w:p>
      <w:pPr>
        <w:jc w:val="left"/>
        <w:widowControl/>
        <w:rPr>
          <w:rFonts w:hint="eastAsia" w:hAnsi="宋体" w:cs="宋体"/>
          <w:bCs/>
          <w:color w:val="auto"/>
          <w:position w:val="0"/>
          <w:sz w:val="44"/>
          <w:szCs w:val="28"/>
          <w:highlight w:val="none"/>
        </w:rPr>
      </w:pPr>
      <w:r>
        <w:rPr>
          <w:rFonts w:hint="eastAsia" w:hAnsi="宋体" w:cs="宋体"/>
          <w:b w:val="0"/>
          <w:bCs/>
          <w:color w:val="auto"/>
          <w:sz w:val="44"/>
          <w:highlight w:val="none"/>
        </w:rPr>
        <w:br w:type="page" w:clear="all"/>
      </w:r>
      <w:r/>
    </w:p>
    <w:p>
      <w:pPr>
        <w:pStyle w:val="1066"/>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4"/>
      <w:r>
        <w:rPr>
          <w:rFonts w:hint="eastAsia" w:ascii="宋体" w:hAnsi="宋体" w:eastAsia="宋体" w:cs="宋体"/>
          <w:b/>
          <w:bCs/>
          <w:color w:val="auto"/>
          <w:sz w:val="44"/>
          <w:highlight w:val="none"/>
        </w:rPr>
        <w:t xml:space="preserve">四章  项目需求</w:t>
      </w:r>
      <w:bookmarkEnd w:id="215"/>
      <w:r/>
      <w:bookmarkEnd w:id="216"/>
      <w:r/>
      <w:bookmarkEnd w:id="217"/>
      <w:r/>
      <w:bookmarkEnd w:id="218"/>
      <w:r/>
      <w:r/>
    </w:p>
    <w:p>
      <w:pPr>
        <w:spacing w:line="384" w:lineRule="auto"/>
        <w:rPr>
          <w:color w:val="auto"/>
          <w:highlight w:val="none"/>
        </w:rPr>
      </w:pPr>
      <w:r>
        <w:rPr>
          <w:rFonts w:hint="eastAsia"/>
          <w:color w:val="auto"/>
          <w:highlight w:val="none"/>
        </w:rPr>
        <w:t xml:space="preserve">一、技术</w:t>
      </w:r>
      <w:bookmarkStart w:id="221" w:name="_Toc5953"/>
      <w:r/>
      <w:bookmarkStart w:id="222" w:name="_Toc26554093"/>
      <w:r/>
      <w:bookmarkStart w:id="223" w:name="_Toc49090575"/>
      <w:r>
        <w:rPr>
          <w:rFonts w:hint="eastAsia"/>
          <w:color w:val="auto"/>
          <w:highlight w:val="none"/>
        </w:rPr>
        <w:t xml:space="preserve">需求</w:t>
      </w:r>
      <w:r/>
    </w:p>
    <w:p>
      <w:pPr>
        <w:jc w:val="center"/>
        <w:spacing w:line="360" w:lineRule="auto"/>
        <w:rPr>
          <w:rFonts w:hint="default" w:eastAsia="宋体"/>
          <w:b/>
          <w:bCs w:val="0"/>
          <w:color w:val="auto"/>
          <w:szCs w:val="24"/>
          <w:highlight w:val="none"/>
          <w:lang w:val="en-US" w:eastAsia="zh-CN"/>
        </w:rPr>
      </w:pPr>
      <w:r>
        <w:rPr>
          <w:rFonts w:hint="eastAsia"/>
          <w:b/>
          <w:bCs w:val="0"/>
          <w:color w:val="auto"/>
          <w:szCs w:val="24"/>
          <w:highlight w:val="none"/>
          <w:lang w:val="en-US" w:eastAsia="zh-CN"/>
        </w:rPr>
        <w:t xml:space="preserve">第一包 数字化X射线系统（DR）</w:t>
      </w:r>
      <w:r/>
    </w:p>
    <w:p>
      <w:pPr>
        <w:spacing w:line="360" w:lineRule="auto"/>
        <w:rPr>
          <w:b w:val="0"/>
          <w:bCs/>
          <w:color w:val="auto"/>
          <w:szCs w:val="24"/>
          <w:highlight w:val="none"/>
        </w:rPr>
      </w:pPr>
      <w:r>
        <w:rPr>
          <w:rFonts w:hint="eastAsia"/>
          <w:b w:val="0"/>
          <w:bCs/>
          <w:color w:val="auto"/>
          <w:szCs w:val="24"/>
          <w:highlight w:val="none"/>
        </w:rPr>
        <w:t xml:space="preserve">1、总体要求</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1.1设备要求：所投产品为数字化摄影X射线机，非透视摄影X射线机，不接受具有透视检查的设备。</w:t>
      </w:r>
      <w:r/>
    </w:p>
    <w:p>
      <w:pPr>
        <w:spacing w:line="360" w:lineRule="auto"/>
        <w:rPr>
          <w:b w:val="0"/>
          <w:bCs/>
          <w:color w:val="auto"/>
          <w:szCs w:val="24"/>
          <w:highlight w:val="none"/>
        </w:rPr>
      </w:pPr>
      <w:r>
        <w:rPr>
          <w:rFonts w:hint="eastAsia"/>
          <w:b w:val="0"/>
          <w:bCs/>
          <w:color w:val="auto"/>
          <w:szCs w:val="24"/>
          <w:highlight w:val="none"/>
        </w:rPr>
        <w:t xml:space="preserve">▲1.2所投产品可实现一次X射线成像即可获得全脊柱或双下肢全长图像，并且满足全身站立位和卧位不同部位X射线摄影检查。设备采用悬吊机架设计，可实现电动切换机架的立位拍摄及卧位拍摄，并可实现不同拍摄体位一键自动摆位功能。</w:t>
      </w:r>
      <w:r/>
    </w:p>
    <w:p>
      <w:pPr>
        <w:spacing w:line="360" w:lineRule="auto"/>
        <w:rPr>
          <w:b w:val="0"/>
          <w:bCs/>
          <w:color w:val="auto"/>
          <w:szCs w:val="24"/>
          <w:highlight w:val="none"/>
        </w:rPr>
      </w:pPr>
      <w:r>
        <w:rPr>
          <w:rFonts w:hint="eastAsia"/>
          <w:b w:val="0"/>
          <w:bCs/>
          <w:color w:val="auto"/>
          <w:szCs w:val="24"/>
          <w:highlight w:val="none"/>
        </w:rPr>
        <w:t xml:space="preserve">2、主要技术规格和要求　</w:t>
      </w:r>
      <w:r/>
    </w:p>
    <w:p>
      <w:pPr>
        <w:spacing w:line="360" w:lineRule="auto"/>
        <w:rPr>
          <w:b w:val="0"/>
          <w:bCs/>
          <w:color w:val="auto"/>
          <w:szCs w:val="24"/>
          <w:highlight w:val="none"/>
        </w:rPr>
      </w:pPr>
      <w:r>
        <w:rPr>
          <w:rFonts w:hint="eastAsia"/>
          <w:b w:val="0"/>
          <w:bCs/>
          <w:color w:val="auto"/>
          <w:szCs w:val="24"/>
          <w:highlight w:val="none"/>
        </w:rPr>
        <w:t xml:space="preserve">2.1</w:t>
      </w:r>
      <w:r>
        <w:rPr>
          <w:rFonts w:hint="eastAsia"/>
          <w:b w:val="0"/>
          <w:bCs/>
          <w:color w:val="auto"/>
          <w:szCs w:val="24"/>
          <w:highlight w:val="none"/>
        </w:rPr>
        <w:tab/>
      </w:r>
      <w:r>
        <w:rPr>
          <w:rFonts w:hint="eastAsia"/>
          <w:b w:val="0"/>
          <w:bCs/>
          <w:color w:val="auto"/>
          <w:szCs w:val="24"/>
          <w:highlight w:val="none"/>
        </w:rPr>
        <w:t xml:space="preserve">高压发生器</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2.1.1功率≥80kW</w:t>
      </w:r>
      <w:r/>
    </w:p>
    <w:p>
      <w:pPr>
        <w:spacing w:line="360" w:lineRule="auto"/>
        <w:rPr>
          <w:b w:val="0"/>
          <w:bCs/>
          <w:color w:val="auto"/>
          <w:szCs w:val="24"/>
          <w:highlight w:val="none"/>
        </w:rPr>
      </w:pPr>
      <w:r>
        <w:rPr>
          <w:rFonts w:hint="eastAsia"/>
          <w:b w:val="0"/>
          <w:bCs/>
          <w:color w:val="auto"/>
          <w:szCs w:val="24"/>
          <w:highlight w:val="none"/>
        </w:rPr>
        <w:t xml:space="preserve">2.1.2管电压可调范围：40～150kV</w:t>
      </w:r>
      <w:r/>
    </w:p>
    <w:p>
      <w:pPr>
        <w:spacing w:line="360" w:lineRule="auto"/>
        <w:rPr>
          <w:b w:val="0"/>
          <w:bCs/>
          <w:color w:val="auto"/>
          <w:szCs w:val="24"/>
          <w:highlight w:val="none"/>
        </w:rPr>
      </w:pPr>
      <w:r>
        <w:rPr>
          <w:rFonts w:hint="eastAsia"/>
          <w:b w:val="0"/>
          <w:bCs/>
          <w:color w:val="auto"/>
          <w:szCs w:val="24"/>
          <w:highlight w:val="none"/>
        </w:rPr>
        <w:t xml:space="preserve">2.1.3曝光时间范围：最小曝光时间≤1ms，最大曝光时间≥10s</w:t>
      </w:r>
      <w:r/>
    </w:p>
    <w:p>
      <w:pPr>
        <w:spacing w:line="360" w:lineRule="auto"/>
        <w:rPr>
          <w:b w:val="0"/>
          <w:bCs/>
          <w:color w:val="auto"/>
          <w:szCs w:val="24"/>
          <w:highlight w:val="none"/>
        </w:rPr>
      </w:pPr>
      <w:r>
        <w:rPr>
          <w:rFonts w:hint="eastAsia"/>
          <w:b w:val="0"/>
          <w:bCs/>
          <w:color w:val="auto"/>
          <w:szCs w:val="24"/>
          <w:highlight w:val="none"/>
        </w:rPr>
        <w:t xml:space="preserve">2.1.4最大输出电流≥1000mA</w:t>
      </w:r>
      <w:r>
        <w:rPr>
          <w:rFonts w:hint="eastAsia"/>
          <w:b w:val="0"/>
          <w:bCs/>
          <w:color w:val="auto"/>
          <w:szCs w:val="24"/>
          <w:highlight w:val="none"/>
          <w:lang w:eastAsia="zh-CN"/>
        </w:rPr>
        <w:t xml:space="preserve">；</w:t>
      </w:r>
      <w:r>
        <w:rPr>
          <w:rFonts w:hint="eastAsia"/>
          <w:b w:val="0"/>
          <w:bCs/>
          <w:color w:val="auto"/>
          <w:szCs w:val="24"/>
          <w:highlight w:val="none"/>
        </w:rPr>
        <w:t xml:space="preserve">最大电流时间积≥1000mAs</w:t>
      </w:r>
      <w:r/>
    </w:p>
    <w:p>
      <w:pPr>
        <w:spacing w:line="360" w:lineRule="auto"/>
        <w:rPr>
          <w:b w:val="0"/>
          <w:bCs/>
          <w:color w:val="auto"/>
          <w:szCs w:val="24"/>
          <w:highlight w:val="none"/>
        </w:rPr>
      </w:pPr>
      <w:r>
        <w:rPr>
          <w:rFonts w:hint="eastAsia"/>
          <w:b w:val="0"/>
          <w:bCs/>
          <w:color w:val="auto"/>
          <w:szCs w:val="24"/>
          <w:highlight w:val="none"/>
        </w:rPr>
        <w:t xml:space="preserve">▲2.1.</w:t>
      </w:r>
      <w:r>
        <w:rPr>
          <w:rFonts w:hint="eastAsia"/>
          <w:b w:val="0"/>
          <w:bCs/>
          <w:color w:val="auto"/>
          <w:szCs w:val="24"/>
          <w:highlight w:val="none"/>
          <w:lang w:val="en-US" w:eastAsia="zh-CN"/>
        </w:rPr>
        <w:t xml:space="preserve">5</w:t>
      </w:r>
      <w:r>
        <w:rPr>
          <w:rFonts w:hint="eastAsia"/>
          <w:b w:val="0"/>
          <w:bCs/>
          <w:color w:val="auto"/>
          <w:szCs w:val="24"/>
          <w:highlight w:val="none"/>
        </w:rPr>
        <w:t xml:space="preserve">最大逆变频率≥500kHz</w:t>
      </w:r>
      <w:r/>
    </w:p>
    <w:p>
      <w:pPr>
        <w:spacing w:line="360" w:lineRule="auto"/>
        <w:rPr>
          <w:b w:val="0"/>
          <w:bCs/>
          <w:color w:val="auto"/>
          <w:szCs w:val="24"/>
          <w:highlight w:val="none"/>
        </w:rPr>
      </w:pPr>
      <w:r>
        <w:rPr>
          <w:rFonts w:hint="eastAsia"/>
          <w:b w:val="0"/>
          <w:bCs/>
          <w:color w:val="auto"/>
          <w:szCs w:val="24"/>
          <w:highlight w:val="none"/>
        </w:rPr>
        <w:t xml:space="preserve">2.1.</w:t>
      </w:r>
      <w:r>
        <w:rPr>
          <w:rFonts w:hint="eastAsia"/>
          <w:b w:val="0"/>
          <w:bCs/>
          <w:color w:val="auto"/>
          <w:szCs w:val="24"/>
          <w:highlight w:val="none"/>
          <w:lang w:val="en-US" w:eastAsia="zh-CN"/>
        </w:rPr>
        <w:t xml:space="preserve">6</w:t>
      </w:r>
      <w:r>
        <w:rPr>
          <w:rFonts w:hint="eastAsia"/>
          <w:b w:val="0"/>
          <w:bCs/>
          <w:color w:val="auto"/>
          <w:szCs w:val="24"/>
          <w:highlight w:val="none"/>
        </w:rPr>
        <w:t xml:space="preserve">系统具备故障自诊断功能，包括机器故障代码显示等功能</w:t>
      </w:r>
      <w:r/>
    </w:p>
    <w:p>
      <w:pPr>
        <w:spacing w:line="360" w:lineRule="auto"/>
        <w:rPr>
          <w:b w:val="0"/>
          <w:bCs/>
          <w:color w:val="auto"/>
          <w:szCs w:val="24"/>
          <w:highlight w:val="none"/>
        </w:rPr>
      </w:pPr>
      <w:r>
        <w:rPr>
          <w:rFonts w:hint="eastAsia"/>
          <w:b w:val="0"/>
          <w:bCs/>
          <w:color w:val="auto"/>
          <w:szCs w:val="24"/>
          <w:highlight w:val="none"/>
        </w:rPr>
        <w:t xml:space="preserve">2.2</w:t>
      </w:r>
      <w:r>
        <w:rPr>
          <w:rFonts w:hint="eastAsia"/>
          <w:b w:val="0"/>
          <w:bCs/>
          <w:color w:val="auto"/>
          <w:szCs w:val="24"/>
          <w:highlight w:val="none"/>
        </w:rPr>
        <w:tab/>
      </w:r>
      <w:r>
        <w:rPr>
          <w:rFonts w:hint="eastAsia"/>
          <w:b w:val="0"/>
          <w:bCs/>
          <w:color w:val="auto"/>
          <w:szCs w:val="24"/>
          <w:highlight w:val="none"/>
        </w:rPr>
        <w:t xml:space="preserve"> X线球管</w:t>
      </w:r>
      <w:r/>
    </w:p>
    <w:p>
      <w:pPr>
        <w:spacing w:line="360" w:lineRule="auto"/>
        <w:rPr>
          <w:b w:val="0"/>
          <w:bCs/>
          <w:color w:val="auto"/>
          <w:szCs w:val="24"/>
          <w:highlight w:val="none"/>
        </w:rPr>
      </w:pPr>
      <w:r>
        <w:rPr>
          <w:rFonts w:hint="eastAsia"/>
          <w:b w:val="0"/>
          <w:bCs/>
          <w:color w:val="auto"/>
          <w:szCs w:val="24"/>
          <w:highlight w:val="none"/>
        </w:rPr>
        <w:t xml:space="preserve">2.2.1球管功率≥100kW</w:t>
      </w:r>
      <w:r/>
    </w:p>
    <w:p>
      <w:pPr>
        <w:spacing w:line="360" w:lineRule="auto"/>
        <w:rPr>
          <w:b w:val="0"/>
          <w:bCs/>
          <w:color w:val="auto"/>
          <w:szCs w:val="24"/>
          <w:highlight w:val="none"/>
        </w:rPr>
      </w:pPr>
      <w:r>
        <w:rPr>
          <w:rFonts w:hint="eastAsia"/>
          <w:b w:val="0"/>
          <w:bCs/>
          <w:color w:val="auto"/>
          <w:szCs w:val="24"/>
          <w:highlight w:val="none"/>
        </w:rPr>
        <w:t xml:space="preserve">2.2.2球管焦点≤0.6/1.2mm</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2.2.3阳极热容量≥400kHU</w:t>
      </w:r>
      <w:r/>
    </w:p>
    <w:p>
      <w:pPr>
        <w:spacing w:line="360" w:lineRule="auto"/>
        <w:rPr>
          <w:b w:val="0"/>
          <w:bCs/>
          <w:color w:val="auto"/>
          <w:szCs w:val="24"/>
          <w:highlight w:val="none"/>
        </w:rPr>
      </w:pPr>
      <w:r>
        <w:rPr>
          <w:rFonts w:hint="eastAsia"/>
          <w:b w:val="0"/>
          <w:bCs/>
          <w:color w:val="auto"/>
          <w:szCs w:val="24"/>
          <w:highlight w:val="none"/>
        </w:rPr>
        <w:t xml:space="preserve">2.2.4阳极旋转速度≥9700rpm</w:t>
      </w:r>
      <w:r/>
    </w:p>
    <w:p>
      <w:pPr>
        <w:spacing w:line="360" w:lineRule="auto"/>
        <w:rPr>
          <w:b w:val="0"/>
          <w:bCs/>
          <w:color w:val="auto"/>
          <w:szCs w:val="24"/>
          <w:highlight w:val="none"/>
        </w:rPr>
      </w:pPr>
      <w:r>
        <w:rPr>
          <w:rFonts w:hint="eastAsia"/>
          <w:b w:val="0"/>
          <w:bCs/>
          <w:color w:val="auto"/>
          <w:szCs w:val="24"/>
          <w:highlight w:val="none"/>
        </w:rPr>
        <w:t xml:space="preserve">2.3</w:t>
      </w:r>
      <w:r>
        <w:rPr>
          <w:rFonts w:hint="eastAsia"/>
          <w:b w:val="0"/>
          <w:bCs/>
          <w:color w:val="auto"/>
          <w:szCs w:val="24"/>
          <w:highlight w:val="none"/>
        </w:rPr>
        <w:tab/>
      </w:r>
      <w:r>
        <w:rPr>
          <w:rFonts w:hint="eastAsia"/>
          <w:b w:val="0"/>
          <w:bCs/>
          <w:color w:val="auto"/>
          <w:szCs w:val="24"/>
          <w:highlight w:val="none"/>
        </w:rPr>
        <w:t xml:space="preserve">无线平板探测器</w:t>
      </w:r>
      <w:r/>
    </w:p>
    <w:p>
      <w:pPr>
        <w:spacing w:line="360" w:lineRule="auto"/>
        <w:rPr>
          <w:b w:val="0"/>
          <w:bCs/>
          <w:color w:val="auto"/>
          <w:szCs w:val="24"/>
          <w:highlight w:val="none"/>
        </w:rPr>
      </w:pPr>
      <w:r>
        <w:rPr>
          <w:rFonts w:hint="eastAsia"/>
          <w:b w:val="0"/>
          <w:bCs/>
          <w:color w:val="auto"/>
          <w:szCs w:val="24"/>
          <w:highlight w:val="none"/>
        </w:rPr>
        <w:t xml:space="preserve">★2.3.1数量：2块</w:t>
      </w:r>
      <w:r/>
    </w:p>
    <w:p>
      <w:pPr>
        <w:spacing w:line="360" w:lineRule="auto"/>
        <w:rPr>
          <w:b w:val="0"/>
          <w:bCs/>
          <w:color w:val="auto"/>
          <w:szCs w:val="24"/>
          <w:highlight w:val="none"/>
        </w:rPr>
      </w:pPr>
      <w:r>
        <w:rPr>
          <w:rFonts w:hint="eastAsia"/>
          <w:b w:val="0"/>
          <w:bCs/>
          <w:color w:val="auto"/>
          <w:szCs w:val="24"/>
          <w:highlight w:val="none"/>
        </w:rPr>
        <w:t xml:space="preserve">2.3.2成像区域≥430mm×430mm   </w:t>
      </w:r>
      <w:r/>
    </w:p>
    <w:p>
      <w:pPr>
        <w:spacing w:line="360" w:lineRule="auto"/>
        <w:rPr>
          <w:b w:val="0"/>
          <w:bCs/>
          <w:color w:val="auto"/>
          <w:szCs w:val="24"/>
          <w:highlight w:val="none"/>
        </w:rPr>
      </w:pPr>
      <w:r>
        <w:rPr>
          <w:rFonts w:hint="eastAsia"/>
          <w:b w:val="0"/>
          <w:bCs/>
          <w:color w:val="auto"/>
          <w:szCs w:val="24"/>
          <w:highlight w:val="none"/>
        </w:rPr>
        <w:t xml:space="preserve">2.3.3像素尺寸≤100μm    </w:t>
      </w:r>
      <w:r/>
    </w:p>
    <w:p>
      <w:pPr>
        <w:spacing w:line="360" w:lineRule="auto"/>
        <w:rPr>
          <w:b w:val="0"/>
          <w:bCs/>
          <w:color w:val="auto"/>
          <w:szCs w:val="24"/>
          <w:highlight w:val="none"/>
        </w:rPr>
      </w:pPr>
      <w:r>
        <w:rPr>
          <w:rFonts w:hint="eastAsia"/>
          <w:b w:val="0"/>
          <w:bCs/>
          <w:color w:val="auto"/>
          <w:szCs w:val="24"/>
          <w:highlight w:val="none"/>
        </w:rPr>
        <w:t xml:space="preserve">▲2.3.4量子探测效率（DQE）≥75%</w:t>
      </w:r>
      <w:r/>
    </w:p>
    <w:p>
      <w:pPr>
        <w:spacing w:line="360" w:lineRule="auto"/>
        <w:rPr>
          <w:b w:val="0"/>
          <w:bCs/>
          <w:color w:val="auto"/>
          <w:szCs w:val="24"/>
          <w:highlight w:val="none"/>
        </w:rPr>
      </w:pPr>
      <w:r>
        <w:rPr>
          <w:rFonts w:hint="eastAsia"/>
          <w:b w:val="0"/>
          <w:bCs/>
          <w:color w:val="auto"/>
          <w:szCs w:val="24"/>
          <w:highlight w:val="none"/>
        </w:rPr>
        <w:t xml:space="preserve">2.3.5采集灰阶度≥16bit</w:t>
      </w:r>
      <w:r/>
    </w:p>
    <w:p>
      <w:pPr>
        <w:spacing w:line="360" w:lineRule="auto"/>
        <w:rPr>
          <w:b w:val="0"/>
          <w:bCs/>
          <w:color w:val="auto"/>
          <w:szCs w:val="24"/>
          <w:highlight w:val="none"/>
        </w:rPr>
      </w:pPr>
      <w:r>
        <w:rPr>
          <w:rFonts w:hint="eastAsia"/>
          <w:b w:val="0"/>
          <w:bCs/>
          <w:color w:val="auto"/>
          <w:szCs w:val="24"/>
          <w:highlight w:val="none"/>
        </w:rPr>
        <w:t xml:space="preserve">2.3.6空间分辨率≥5.0lp/mm  </w:t>
      </w:r>
      <w:r/>
    </w:p>
    <w:p>
      <w:pPr>
        <w:spacing w:line="360" w:lineRule="auto"/>
        <w:rPr>
          <w:b w:val="0"/>
          <w:bCs/>
          <w:color w:val="auto"/>
          <w:szCs w:val="24"/>
          <w:highlight w:val="none"/>
        </w:rPr>
      </w:pPr>
      <w:r>
        <w:rPr>
          <w:rFonts w:hint="eastAsia"/>
          <w:b w:val="0"/>
          <w:bCs/>
          <w:color w:val="auto"/>
          <w:szCs w:val="24"/>
          <w:highlight w:val="none"/>
        </w:rPr>
        <w:t xml:space="preserve">▲2.3.7采集矩阵≥4300×4300         </w:t>
      </w:r>
      <w:r/>
    </w:p>
    <w:p>
      <w:pPr>
        <w:spacing w:line="360" w:lineRule="auto"/>
        <w:rPr>
          <w:b w:val="0"/>
          <w:bCs/>
          <w:color w:val="auto"/>
          <w:szCs w:val="24"/>
          <w:highlight w:val="none"/>
        </w:rPr>
      </w:pPr>
      <w:r>
        <w:rPr>
          <w:rFonts w:hint="eastAsia"/>
          <w:b w:val="0"/>
          <w:bCs/>
          <w:color w:val="auto"/>
          <w:szCs w:val="24"/>
          <w:highlight w:val="none"/>
        </w:rPr>
        <w:t xml:space="preserve">2.3.8具备AEC自动曝光控制功能，非物理电离室实现</w:t>
      </w:r>
      <w:r/>
    </w:p>
    <w:p>
      <w:pPr>
        <w:spacing w:line="360" w:lineRule="auto"/>
        <w:rPr>
          <w:b w:val="0"/>
          <w:bCs/>
          <w:color w:val="auto"/>
          <w:szCs w:val="24"/>
          <w:highlight w:val="none"/>
        </w:rPr>
      </w:pPr>
      <w:r>
        <w:rPr>
          <w:rFonts w:hint="eastAsia"/>
          <w:b w:val="0"/>
          <w:bCs/>
          <w:color w:val="auto"/>
          <w:szCs w:val="24"/>
          <w:highlight w:val="none"/>
        </w:rPr>
        <w:t xml:space="preserve">2.3.9平板探测器通讯模式：无线传输</w:t>
      </w:r>
      <w:r/>
    </w:p>
    <w:p>
      <w:pPr>
        <w:spacing w:line="360" w:lineRule="auto"/>
        <w:rPr>
          <w:b w:val="0"/>
          <w:bCs/>
          <w:color w:val="auto"/>
          <w:szCs w:val="24"/>
          <w:highlight w:val="none"/>
        </w:rPr>
      </w:pPr>
      <w:r>
        <w:rPr>
          <w:rFonts w:hint="eastAsia"/>
          <w:b w:val="0"/>
          <w:bCs/>
          <w:color w:val="auto"/>
          <w:szCs w:val="24"/>
          <w:highlight w:val="none"/>
        </w:rPr>
        <w:t xml:space="preserve">2.4</w:t>
      </w:r>
      <w:r>
        <w:rPr>
          <w:rFonts w:hint="eastAsia"/>
          <w:b w:val="0"/>
          <w:bCs/>
          <w:color w:val="auto"/>
          <w:szCs w:val="24"/>
          <w:highlight w:val="none"/>
        </w:rPr>
        <w:tab/>
      </w:r>
      <w:r>
        <w:rPr>
          <w:rFonts w:hint="eastAsia"/>
          <w:b w:val="0"/>
          <w:bCs/>
          <w:color w:val="auto"/>
          <w:szCs w:val="24"/>
          <w:highlight w:val="none"/>
        </w:rPr>
        <w:t xml:space="preserve">平板探测器</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2.4.1成像区域≥1200mm×430mm     </w:t>
      </w:r>
      <w:r/>
    </w:p>
    <w:p>
      <w:pPr>
        <w:spacing w:line="360" w:lineRule="auto"/>
        <w:rPr>
          <w:b w:val="0"/>
          <w:bCs/>
          <w:color w:val="auto"/>
          <w:szCs w:val="24"/>
          <w:highlight w:val="none"/>
        </w:rPr>
      </w:pPr>
      <w:r>
        <w:rPr>
          <w:rFonts w:hint="eastAsia"/>
          <w:b w:val="0"/>
          <w:bCs/>
          <w:color w:val="auto"/>
          <w:szCs w:val="24"/>
          <w:highlight w:val="none"/>
        </w:rPr>
        <w:t xml:space="preserve">2.4.2像素尺寸≤139μm</w:t>
      </w:r>
      <w:r/>
    </w:p>
    <w:p>
      <w:pPr>
        <w:spacing w:line="360" w:lineRule="auto"/>
        <w:rPr>
          <w:b w:val="0"/>
          <w:bCs/>
          <w:color w:val="auto"/>
          <w:szCs w:val="24"/>
          <w:highlight w:val="none"/>
        </w:rPr>
      </w:pPr>
      <w:r>
        <w:rPr>
          <w:rFonts w:hint="eastAsia"/>
          <w:b w:val="0"/>
          <w:bCs/>
          <w:color w:val="auto"/>
          <w:szCs w:val="24"/>
          <w:highlight w:val="none"/>
        </w:rPr>
        <w:t xml:space="preserve">2.4.3量子探测效率（DQE）≥70%</w:t>
      </w:r>
      <w:r/>
    </w:p>
    <w:p>
      <w:pPr>
        <w:spacing w:line="360" w:lineRule="auto"/>
        <w:rPr>
          <w:b w:val="0"/>
          <w:bCs/>
          <w:color w:val="auto"/>
          <w:szCs w:val="24"/>
          <w:highlight w:val="none"/>
        </w:rPr>
      </w:pPr>
      <w:r>
        <w:rPr>
          <w:rFonts w:hint="eastAsia"/>
          <w:b w:val="0"/>
          <w:bCs/>
          <w:color w:val="auto"/>
          <w:szCs w:val="24"/>
          <w:highlight w:val="none"/>
        </w:rPr>
        <w:t xml:space="preserve">2.4.4采集灰阶度≥16bit</w:t>
      </w:r>
      <w:r>
        <w:rPr>
          <w:rFonts w:hint="eastAsia"/>
          <w:b w:val="0"/>
          <w:bCs/>
          <w:color w:val="auto"/>
          <w:szCs w:val="24"/>
          <w:highlight w:val="none"/>
          <w:lang w:eastAsia="zh-CN"/>
        </w:rPr>
        <w:t xml:space="preserve">；</w:t>
      </w:r>
      <w:r>
        <w:rPr>
          <w:rFonts w:hint="eastAsia"/>
          <w:b w:val="0"/>
          <w:bCs/>
          <w:color w:val="auto"/>
          <w:szCs w:val="24"/>
          <w:highlight w:val="none"/>
        </w:rPr>
        <w:t xml:space="preserve">空间分辨率 ≥3.7lp/mm</w:t>
      </w:r>
      <w:r/>
    </w:p>
    <w:p>
      <w:pPr>
        <w:spacing w:line="360" w:lineRule="auto"/>
        <w:rPr>
          <w:b w:val="0"/>
          <w:bCs/>
          <w:color w:val="auto"/>
          <w:szCs w:val="24"/>
          <w:highlight w:val="none"/>
        </w:rPr>
      </w:pPr>
      <w:r>
        <w:rPr>
          <w:rFonts w:hint="eastAsia"/>
          <w:b w:val="0"/>
          <w:bCs/>
          <w:color w:val="auto"/>
          <w:szCs w:val="24"/>
          <w:highlight w:val="none"/>
        </w:rPr>
        <w:t xml:space="preserve">2.4.</w:t>
      </w:r>
      <w:r>
        <w:rPr>
          <w:rFonts w:hint="eastAsia"/>
          <w:b w:val="0"/>
          <w:bCs/>
          <w:color w:val="auto"/>
          <w:szCs w:val="24"/>
          <w:highlight w:val="none"/>
          <w:lang w:val="en-US" w:eastAsia="zh-CN"/>
        </w:rPr>
        <w:t xml:space="preserve">5</w:t>
      </w:r>
      <w:r>
        <w:rPr>
          <w:rFonts w:hint="eastAsia"/>
          <w:b w:val="0"/>
          <w:bCs/>
          <w:color w:val="auto"/>
          <w:szCs w:val="24"/>
          <w:highlight w:val="none"/>
        </w:rPr>
        <w:t xml:space="preserve">采集矩阵≥3000×8700     </w:t>
      </w:r>
      <w:r/>
    </w:p>
    <w:p>
      <w:pPr>
        <w:spacing w:line="360" w:lineRule="auto"/>
        <w:rPr>
          <w:b w:val="0"/>
          <w:bCs/>
          <w:color w:val="auto"/>
          <w:szCs w:val="24"/>
          <w:highlight w:val="none"/>
        </w:rPr>
      </w:pPr>
      <w:r>
        <w:rPr>
          <w:rFonts w:hint="eastAsia"/>
          <w:b w:val="0"/>
          <w:bCs/>
          <w:color w:val="auto"/>
          <w:szCs w:val="24"/>
          <w:highlight w:val="none"/>
        </w:rPr>
        <w:t xml:space="preserve">▲2.4.</w:t>
      </w:r>
      <w:r>
        <w:rPr>
          <w:rFonts w:hint="eastAsia"/>
          <w:b w:val="0"/>
          <w:bCs/>
          <w:color w:val="auto"/>
          <w:szCs w:val="24"/>
          <w:highlight w:val="none"/>
          <w:lang w:val="en-US" w:eastAsia="zh-CN"/>
        </w:rPr>
        <w:t xml:space="preserve">6</w:t>
      </w:r>
      <w:r>
        <w:rPr>
          <w:rFonts w:hint="eastAsia"/>
          <w:b w:val="0"/>
          <w:bCs/>
          <w:color w:val="auto"/>
          <w:szCs w:val="24"/>
          <w:highlight w:val="none"/>
        </w:rPr>
        <w:t xml:space="preserve">平板探测器与投标设备是整机注册，非第三方产品</w:t>
      </w:r>
      <w:r/>
    </w:p>
    <w:p>
      <w:pPr>
        <w:spacing w:line="360" w:lineRule="auto"/>
        <w:rPr>
          <w:b w:val="0"/>
          <w:bCs/>
          <w:color w:val="auto"/>
          <w:szCs w:val="24"/>
          <w:highlight w:val="none"/>
        </w:rPr>
      </w:pPr>
      <w:r>
        <w:rPr>
          <w:rFonts w:hint="eastAsia"/>
          <w:b w:val="0"/>
          <w:bCs/>
          <w:color w:val="auto"/>
          <w:szCs w:val="24"/>
          <w:highlight w:val="none"/>
        </w:rPr>
        <w:t xml:space="preserve">2.4.</w:t>
      </w:r>
      <w:r>
        <w:rPr>
          <w:rFonts w:hint="eastAsia"/>
          <w:b w:val="0"/>
          <w:bCs/>
          <w:color w:val="auto"/>
          <w:szCs w:val="24"/>
          <w:highlight w:val="none"/>
          <w:lang w:val="en-US" w:eastAsia="zh-CN"/>
        </w:rPr>
        <w:t xml:space="preserve">7</w:t>
      </w:r>
      <w:r>
        <w:rPr>
          <w:rFonts w:hint="eastAsia"/>
          <w:b w:val="0"/>
          <w:bCs/>
          <w:color w:val="auto"/>
          <w:szCs w:val="24"/>
          <w:highlight w:val="none"/>
        </w:rPr>
        <w:t xml:space="preserve">具备AEC自动曝光控制功能，非物理电离室实现</w:t>
      </w:r>
      <w:r/>
    </w:p>
    <w:p>
      <w:pPr>
        <w:spacing w:line="360" w:lineRule="auto"/>
        <w:rPr>
          <w:b w:val="0"/>
          <w:bCs/>
          <w:color w:val="auto"/>
          <w:szCs w:val="24"/>
          <w:highlight w:val="none"/>
        </w:rPr>
      </w:pPr>
      <w:r>
        <w:rPr>
          <w:rFonts w:hint="eastAsia"/>
          <w:b w:val="0"/>
          <w:bCs/>
          <w:color w:val="auto"/>
          <w:szCs w:val="24"/>
          <w:highlight w:val="none"/>
        </w:rPr>
        <w:t xml:space="preserve">2.5</w:t>
      </w:r>
      <w:r>
        <w:rPr>
          <w:rFonts w:hint="eastAsia"/>
          <w:b w:val="0"/>
          <w:bCs/>
          <w:color w:val="auto"/>
          <w:szCs w:val="24"/>
          <w:highlight w:val="none"/>
        </w:rPr>
        <w:tab/>
      </w:r>
      <w:r>
        <w:rPr>
          <w:rFonts w:hint="eastAsia"/>
          <w:b w:val="0"/>
          <w:bCs/>
          <w:color w:val="auto"/>
          <w:szCs w:val="24"/>
          <w:highlight w:val="none"/>
        </w:rPr>
        <w:t xml:space="preserve">球管悬吊支架</w:t>
      </w:r>
      <w:r/>
    </w:p>
    <w:p>
      <w:pPr>
        <w:spacing w:line="360" w:lineRule="auto"/>
        <w:rPr>
          <w:b w:val="0"/>
          <w:bCs/>
          <w:color w:val="auto"/>
          <w:szCs w:val="24"/>
          <w:highlight w:val="none"/>
        </w:rPr>
      </w:pPr>
      <w:r>
        <w:rPr>
          <w:rFonts w:hint="eastAsia"/>
          <w:b w:val="0"/>
          <w:bCs/>
          <w:color w:val="auto"/>
          <w:szCs w:val="24"/>
          <w:highlight w:val="none"/>
        </w:rPr>
        <w:t xml:space="preserve">2.5.1球管支架安装方式：井字轨悬吊式  </w:t>
      </w:r>
      <w:r/>
    </w:p>
    <w:p>
      <w:pPr>
        <w:spacing w:line="360" w:lineRule="auto"/>
        <w:rPr>
          <w:b w:val="0"/>
          <w:bCs/>
          <w:color w:val="auto"/>
          <w:szCs w:val="24"/>
          <w:highlight w:val="none"/>
        </w:rPr>
      </w:pPr>
      <w:r>
        <w:rPr>
          <w:rFonts w:hint="eastAsia"/>
          <w:b w:val="0"/>
          <w:bCs/>
          <w:color w:val="auto"/>
          <w:szCs w:val="24"/>
          <w:highlight w:val="none"/>
        </w:rPr>
        <w:t xml:space="preserve">2.5.2球管与探测器具有双向自动跟随</w:t>
      </w:r>
      <w:r/>
    </w:p>
    <w:p>
      <w:pPr>
        <w:spacing w:line="360" w:lineRule="auto"/>
        <w:rPr>
          <w:b w:val="0"/>
          <w:bCs/>
          <w:color w:val="auto"/>
          <w:szCs w:val="24"/>
          <w:highlight w:val="none"/>
        </w:rPr>
      </w:pPr>
      <w:r>
        <w:rPr>
          <w:rFonts w:hint="eastAsia"/>
          <w:b w:val="0"/>
          <w:bCs/>
          <w:color w:val="auto"/>
          <w:szCs w:val="24"/>
          <w:highlight w:val="none"/>
        </w:rPr>
        <w:t xml:space="preserve">2.5.3机架具有临床常用拍摄位置自动转换功能，具有一键到位功能</w:t>
      </w:r>
      <w:r/>
    </w:p>
    <w:p>
      <w:pPr>
        <w:spacing w:line="360" w:lineRule="auto"/>
        <w:rPr>
          <w:b w:val="0"/>
          <w:bCs/>
          <w:color w:val="auto"/>
          <w:szCs w:val="24"/>
          <w:highlight w:val="none"/>
        </w:rPr>
      </w:pPr>
      <w:r>
        <w:rPr>
          <w:rFonts w:hint="eastAsia"/>
          <w:b w:val="0"/>
          <w:bCs/>
          <w:color w:val="auto"/>
          <w:szCs w:val="24"/>
          <w:highlight w:val="none"/>
        </w:rPr>
        <w:t xml:space="preserve">2.5.4自动转换临床常用拍摄位置协议≥200种</w:t>
      </w:r>
      <w:r/>
    </w:p>
    <w:p>
      <w:pPr>
        <w:spacing w:line="360" w:lineRule="auto"/>
        <w:rPr>
          <w:b w:val="0"/>
          <w:bCs/>
          <w:color w:val="auto"/>
          <w:szCs w:val="24"/>
          <w:highlight w:val="none"/>
        </w:rPr>
      </w:pPr>
      <w:r>
        <w:rPr>
          <w:rFonts w:hint="eastAsia"/>
          <w:b w:val="0"/>
          <w:bCs/>
          <w:color w:val="auto"/>
          <w:szCs w:val="24"/>
          <w:highlight w:val="none"/>
        </w:rPr>
        <w:t xml:space="preserve">2.5.5支持一键实现球管打角度的斜投照摆位功能</w:t>
      </w:r>
      <w:r/>
    </w:p>
    <w:p>
      <w:pPr>
        <w:spacing w:line="360" w:lineRule="auto"/>
        <w:rPr>
          <w:b w:val="0"/>
          <w:bCs/>
          <w:color w:val="auto"/>
          <w:szCs w:val="24"/>
          <w:highlight w:val="none"/>
        </w:rPr>
      </w:pPr>
      <w:r>
        <w:rPr>
          <w:rFonts w:hint="eastAsia"/>
          <w:b w:val="0"/>
          <w:bCs/>
          <w:color w:val="auto"/>
          <w:szCs w:val="24"/>
          <w:highlight w:val="none"/>
        </w:rPr>
      </w:r>
      <w:r>
        <w:rPr>
          <w:rFonts w:hint="eastAsia"/>
          <w:b w:val="0"/>
          <w:bCs/>
          <w:color w:val="auto"/>
          <w:szCs w:val="24"/>
          <w:highlight w:val="none"/>
        </w:rPr>
        <w:t xml:space="preserve">▲</w:t>
      </w:r>
      <w:r>
        <w:rPr>
          <w:rFonts w:hint="eastAsia"/>
          <w:b w:val="0"/>
          <w:bCs/>
          <w:color w:val="auto"/>
          <w:szCs w:val="24"/>
          <w:highlight w:val="none"/>
        </w:rPr>
        <w:t xml:space="preserve">2.5.6球管吊架纵向移动范围≥320cm</w:t>
      </w:r>
      <w:r/>
    </w:p>
    <w:p>
      <w:pPr>
        <w:spacing w:line="360" w:lineRule="auto"/>
        <w:rPr>
          <w:b w:val="0"/>
          <w:bCs/>
          <w:color w:val="auto"/>
          <w:szCs w:val="24"/>
          <w:highlight w:val="none"/>
        </w:rPr>
      </w:pPr>
      <w:r>
        <w:rPr>
          <w:rFonts w:hint="eastAsia"/>
          <w:b w:val="0"/>
          <w:bCs/>
          <w:color w:val="auto"/>
          <w:szCs w:val="24"/>
          <w:highlight w:val="none"/>
        </w:rPr>
        <w:t xml:space="preserve">2.5.7球管吊架横向移动范围≥205cm  </w:t>
      </w:r>
      <w:r/>
    </w:p>
    <w:p>
      <w:pPr>
        <w:spacing w:line="360" w:lineRule="auto"/>
        <w:rPr>
          <w:b w:val="0"/>
          <w:bCs/>
          <w:color w:val="auto"/>
          <w:szCs w:val="24"/>
          <w:highlight w:val="none"/>
        </w:rPr>
      </w:pPr>
      <w:r>
        <w:rPr>
          <w:rFonts w:hint="eastAsia"/>
          <w:b w:val="0"/>
          <w:bCs/>
          <w:color w:val="auto"/>
          <w:szCs w:val="24"/>
          <w:highlight w:val="none"/>
        </w:rPr>
        <w:t xml:space="preserve">2.5.8球管吊架垂直运动距离≥150cm</w:t>
      </w:r>
      <w:r/>
    </w:p>
    <w:p>
      <w:pPr>
        <w:spacing w:line="360" w:lineRule="auto"/>
        <w:rPr>
          <w:b w:val="0"/>
          <w:bCs/>
          <w:color w:val="auto"/>
          <w:szCs w:val="24"/>
          <w:highlight w:val="none"/>
        </w:rPr>
      </w:pPr>
      <w:r>
        <w:rPr>
          <w:rFonts w:hint="eastAsia"/>
          <w:b w:val="0"/>
          <w:bCs/>
          <w:color w:val="auto"/>
          <w:szCs w:val="24"/>
          <w:highlight w:val="none"/>
        </w:rPr>
        <w:t xml:space="preserve">2.5.9球管套可沿水平轴旋转范围≥±120° </w:t>
      </w:r>
      <w:r/>
    </w:p>
    <w:p>
      <w:pPr>
        <w:spacing w:line="360" w:lineRule="auto"/>
        <w:rPr>
          <w:b w:val="0"/>
          <w:bCs/>
          <w:color w:val="auto"/>
          <w:szCs w:val="24"/>
          <w:highlight w:val="none"/>
        </w:rPr>
      </w:pPr>
      <w:r>
        <w:rPr>
          <w:rFonts w:hint="eastAsia"/>
          <w:b w:val="0"/>
          <w:bCs/>
          <w:color w:val="auto"/>
          <w:szCs w:val="24"/>
          <w:highlight w:val="none"/>
        </w:rPr>
        <w:t xml:space="preserve">2.5.10最大立位SID≥2500mm</w:t>
      </w:r>
      <w:r/>
    </w:p>
    <w:p>
      <w:pPr>
        <w:spacing w:line="360" w:lineRule="auto"/>
        <w:rPr>
          <w:b w:val="0"/>
          <w:bCs/>
          <w:color w:val="auto"/>
          <w:szCs w:val="24"/>
          <w:highlight w:val="none"/>
        </w:rPr>
      </w:pPr>
      <w:r>
        <w:rPr>
          <w:rFonts w:hint="eastAsia"/>
          <w:b w:val="0"/>
          <w:bCs/>
          <w:color w:val="auto"/>
          <w:szCs w:val="24"/>
          <w:highlight w:val="none"/>
        </w:rPr>
        <w:t xml:space="preserve">2.6</w:t>
      </w:r>
      <w:r>
        <w:rPr>
          <w:rFonts w:hint="eastAsia"/>
          <w:b w:val="0"/>
          <w:bCs/>
          <w:color w:val="auto"/>
          <w:szCs w:val="24"/>
          <w:highlight w:val="none"/>
        </w:rPr>
        <w:tab/>
      </w:r>
      <w:r>
        <w:rPr>
          <w:rFonts w:hint="eastAsia"/>
          <w:b w:val="0"/>
          <w:bCs/>
          <w:color w:val="auto"/>
          <w:szCs w:val="24"/>
          <w:highlight w:val="none"/>
        </w:rPr>
        <w:t xml:space="preserve">球管端彩色近台触控系统  </w:t>
      </w:r>
      <w:r/>
    </w:p>
    <w:p>
      <w:pPr>
        <w:spacing w:line="360" w:lineRule="auto"/>
        <w:rPr>
          <w:b w:val="0"/>
          <w:bCs/>
          <w:color w:val="auto"/>
          <w:szCs w:val="24"/>
          <w:highlight w:val="none"/>
        </w:rPr>
      </w:pPr>
      <w:r>
        <w:rPr>
          <w:rFonts w:hint="eastAsia"/>
          <w:b w:val="0"/>
          <w:bCs/>
          <w:color w:val="auto"/>
          <w:szCs w:val="24"/>
          <w:highlight w:val="none"/>
        </w:rPr>
        <w:t xml:space="preserve">▲2.6.1触控显示屏屏幕尺寸≥11.5英寸  </w:t>
      </w:r>
      <w:r/>
    </w:p>
    <w:p>
      <w:pPr>
        <w:spacing w:line="360" w:lineRule="auto"/>
        <w:rPr>
          <w:b w:val="0"/>
          <w:bCs/>
          <w:color w:val="auto"/>
          <w:szCs w:val="24"/>
          <w:highlight w:val="none"/>
        </w:rPr>
      </w:pPr>
      <w:r>
        <w:rPr>
          <w:rFonts w:hint="eastAsia"/>
          <w:b w:val="0"/>
          <w:bCs/>
          <w:color w:val="auto"/>
          <w:szCs w:val="24"/>
          <w:highlight w:val="none"/>
        </w:rPr>
        <w:t xml:space="preserve">2.6.2具有病人信息显示</w:t>
      </w:r>
      <w:r/>
    </w:p>
    <w:p>
      <w:pPr>
        <w:spacing w:line="360" w:lineRule="auto"/>
        <w:rPr>
          <w:b w:val="0"/>
          <w:bCs/>
          <w:color w:val="auto"/>
          <w:szCs w:val="24"/>
          <w:highlight w:val="none"/>
        </w:rPr>
      </w:pPr>
      <w:r>
        <w:rPr>
          <w:rFonts w:hint="eastAsia"/>
          <w:b w:val="0"/>
          <w:bCs/>
          <w:color w:val="auto"/>
          <w:szCs w:val="24"/>
          <w:highlight w:val="none"/>
        </w:rPr>
        <w:t xml:space="preserve">2.6.3具有曝光条件显示和修改功能  </w:t>
      </w:r>
      <w:r/>
    </w:p>
    <w:p>
      <w:pPr>
        <w:spacing w:line="360" w:lineRule="auto"/>
        <w:rPr>
          <w:b w:val="0"/>
          <w:bCs/>
          <w:color w:val="auto"/>
          <w:szCs w:val="24"/>
          <w:highlight w:val="none"/>
        </w:rPr>
      </w:pPr>
      <w:r>
        <w:rPr>
          <w:rFonts w:hint="eastAsia"/>
          <w:b w:val="0"/>
          <w:bCs/>
          <w:color w:val="auto"/>
          <w:szCs w:val="24"/>
          <w:highlight w:val="none"/>
        </w:rPr>
        <w:t xml:space="preserve">2.6.4具有摄影后图像显示功能</w:t>
      </w:r>
      <w:r/>
    </w:p>
    <w:p>
      <w:pPr>
        <w:spacing w:line="360" w:lineRule="auto"/>
        <w:rPr>
          <w:b w:val="0"/>
          <w:bCs/>
          <w:color w:val="auto"/>
          <w:szCs w:val="24"/>
          <w:highlight w:val="none"/>
        </w:rPr>
      </w:pPr>
      <w:r>
        <w:rPr>
          <w:rFonts w:hint="eastAsia"/>
          <w:b w:val="0"/>
          <w:bCs/>
          <w:color w:val="auto"/>
          <w:szCs w:val="24"/>
          <w:highlight w:val="none"/>
        </w:rPr>
        <w:t xml:space="preserve">2.6.5具有患者类型选择功能≥3种</w:t>
      </w:r>
      <w:r/>
    </w:p>
    <w:p>
      <w:pPr>
        <w:spacing w:line="360" w:lineRule="auto"/>
        <w:rPr>
          <w:b w:val="0"/>
          <w:bCs/>
          <w:color w:val="auto"/>
          <w:szCs w:val="24"/>
          <w:highlight w:val="none"/>
        </w:rPr>
      </w:pPr>
      <w:r>
        <w:rPr>
          <w:rFonts w:hint="eastAsia"/>
          <w:b w:val="0"/>
          <w:bCs/>
          <w:color w:val="auto"/>
          <w:szCs w:val="24"/>
          <w:highlight w:val="none"/>
        </w:rPr>
        <w:t xml:space="preserve">2.6.6具有病人检查部位和体位的选择</w:t>
      </w:r>
      <w:r/>
    </w:p>
    <w:p>
      <w:pPr>
        <w:spacing w:line="360" w:lineRule="auto"/>
        <w:rPr>
          <w:b w:val="0"/>
          <w:bCs/>
          <w:color w:val="auto"/>
          <w:szCs w:val="24"/>
          <w:highlight w:val="none"/>
        </w:rPr>
      </w:pPr>
      <w:r>
        <w:rPr>
          <w:rFonts w:hint="eastAsia"/>
          <w:b w:val="0"/>
          <w:bCs/>
          <w:color w:val="auto"/>
          <w:szCs w:val="24"/>
          <w:highlight w:val="none"/>
        </w:rPr>
        <w:t xml:space="preserve">2.6.7具备摆位图示化引导提示</w:t>
      </w:r>
      <w:r/>
    </w:p>
    <w:p>
      <w:pPr>
        <w:spacing w:line="360" w:lineRule="auto"/>
        <w:rPr>
          <w:b w:val="0"/>
          <w:bCs/>
          <w:color w:val="auto"/>
          <w:szCs w:val="24"/>
          <w:highlight w:val="none"/>
        </w:rPr>
      </w:pPr>
      <w:r>
        <w:rPr>
          <w:rFonts w:hint="eastAsia"/>
          <w:b w:val="0"/>
          <w:bCs/>
          <w:color w:val="auto"/>
          <w:szCs w:val="24"/>
          <w:highlight w:val="none"/>
        </w:rPr>
        <w:t xml:space="preserve">▲2.6.8具备限束器临床常用照射野快速切换选择≥9种</w:t>
      </w:r>
      <w:r/>
    </w:p>
    <w:p>
      <w:pPr>
        <w:spacing w:line="360" w:lineRule="auto"/>
        <w:rPr>
          <w:b w:val="0"/>
          <w:bCs/>
          <w:color w:val="auto"/>
          <w:szCs w:val="24"/>
          <w:highlight w:val="none"/>
        </w:rPr>
      </w:pPr>
      <w:r>
        <w:rPr>
          <w:rFonts w:hint="eastAsia"/>
          <w:b w:val="0"/>
          <w:bCs/>
          <w:color w:val="auto"/>
          <w:szCs w:val="24"/>
          <w:highlight w:val="none"/>
        </w:rPr>
        <w:t xml:space="preserve">2.6.9可以显示SID数值、机头旋转角度等机械运动参数</w:t>
      </w:r>
      <w:r/>
    </w:p>
    <w:p>
      <w:pPr>
        <w:spacing w:line="360" w:lineRule="auto"/>
        <w:rPr>
          <w:b w:val="0"/>
          <w:bCs/>
          <w:color w:val="auto"/>
          <w:szCs w:val="24"/>
          <w:highlight w:val="none"/>
        </w:rPr>
      </w:pPr>
      <w:r>
        <w:rPr>
          <w:rFonts w:hint="eastAsia"/>
          <w:b w:val="0"/>
          <w:bCs/>
          <w:color w:val="auto"/>
          <w:szCs w:val="24"/>
          <w:highlight w:val="none"/>
        </w:rPr>
        <w:t xml:space="preserve">2.6.10具备滤线栅状态提示</w:t>
      </w:r>
      <w:r/>
    </w:p>
    <w:p>
      <w:pPr>
        <w:spacing w:line="360" w:lineRule="auto"/>
        <w:rPr>
          <w:b w:val="0"/>
          <w:bCs/>
          <w:color w:val="auto"/>
          <w:szCs w:val="24"/>
          <w:highlight w:val="none"/>
        </w:rPr>
      </w:pPr>
      <w:r>
        <w:rPr>
          <w:rFonts w:hint="eastAsia"/>
          <w:b w:val="0"/>
          <w:bCs/>
          <w:color w:val="auto"/>
          <w:szCs w:val="24"/>
          <w:highlight w:val="none"/>
        </w:rPr>
        <w:t xml:space="preserve">2.6.11具有预设常用临床拍摄位置操作按键，触控实现一键摆位</w:t>
      </w:r>
      <w:r/>
    </w:p>
    <w:p>
      <w:pPr>
        <w:spacing w:line="360" w:lineRule="auto"/>
        <w:rPr>
          <w:b w:val="0"/>
          <w:bCs/>
          <w:color w:val="auto"/>
          <w:szCs w:val="24"/>
          <w:highlight w:val="none"/>
        </w:rPr>
      </w:pPr>
      <w:r>
        <w:rPr>
          <w:rFonts w:hint="eastAsia"/>
          <w:b w:val="0"/>
          <w:bCs/>
          <w:color w:val="auto"/>
          <w:szCs w:val="24"/>
          <w:highlight w:val="none"/>
        </w:rPr>
        <w:t xml:space="preserve">▲2.6.12具有机架自动摆位触控虚拟按键≥15个，需提供该功能界面截图证明</w:t>
      </w:r>
      <w:r/>
    </w:p>
    <w:p>
      <w:pPr>
        <w:spacing w:line="360" w:lineRule="auto"/>
        <w:rPr>
          <w:b w:val="0"/>
          <w:bCs/>
          <w:color w:val="auto"/>
          <w:szCs w:val="24"/>
          <w:highlight w:val="none"/>
        </w:rPr>
      </w:pPr>
      <w:r>
        <w:rPr>
          <w:rFonts w:hint="eastAsia"/>
          <w:b w:val="0"/>
          <w:bCs/>
          <w:color w:val="auto"/>
          <w:szCs w:val="24"/>
          <w:highlight w:val="none"/>
        </w:rPr>
        <w:t xml:space="preserve">2.6.13屏幕显示可依据重力方向自动调整显示方向</w:t>
      </w:r>
      <w:r/>
    </w:p>
    <w:p>
      <w:pPr>
        <w:spacing w:line="360" w:lineRule="auto"/>
        <w:rPr>
          <w:b w:val="0"/>
          <w:bCs/>
          <w:color w:val="auto"/>
          <w:szCs w:val="24"/>
          <w:highlight w:val="none"/>
        </w:rPr>
      </w:pPr>
      <w:r>
        <w:rPr>
          <w:rFonts w:hint="eastAsia"/>
          <w:b w:val="0"/>
          <w:bCs/>
          <w:color w:val="auto"/>
          <w:szCs w:val="24"/>
          <w:highlight w:val="none"/>
        </w:rPr>
        <w:t xml:space="preserve">2.6.14具备多界面调节功能，非单一界面操作</w:t>
      </w:r>
      <w:r/>
    </w:p>
    <w:p>
      <w:pPr>
        <w:spacing w:line="360" w:lineRule="auto"/>
        <w:rPr>
          <w:b w:val="0"/>
          <w:bCs/>
          <w:color w:val="auto"/>
          <w:szCs w:val="24"/>
          <w:highlight w:val="none"/>
        </w:rPr>
      </w:pPr>
      <w:r>
        <w:rPr>
          <w:rFonts w:hint="eastAsia"/>
          <w:b w:val="0"/>
          <w:bCs/>
          <w:color w:val="auto"/>
          <w:szCs w:val="24"/>
          <w:highlight w:val="none"/>
        </w:rPr>
        <w:t xml:space="preserve">2.7</w:t>
      </w:r>
      <w:r>
        <w:rPr>
          <w:rFonts w:hint="eastAsia"/>
          <w:b w:val="0"/>
          <w:bCs/>
          <w:color w:val="auto"/>
          <w:szCs w:val="24"/>
          <w:highlight w:val="none"/>
        </w:rPr>
        <w:tab/>
      </w:r>
      <w:r>
        <w:rPr>
          <w:rFonts w:hint="eastAsia"/>
          <w:b w:val="0"/>
          <w:bCs/>
          <w:color w:val="auto"/>
          <w:szCs w:val="24"/>
          <w:highlight w:val="none"/>
        </w:rPr>
        <w:t xml:space="preserve">限束器</w:t>
      </w:r>
      <w:r/>
    </w:p>
    <w:p>
      <w:pPr>
        <w:spacing w:line="360" w:lineRule="auto"/>
        <w:rPr>
          <w:b w:val="0"/>
          <w:bCs/>
          <w:color w:val="auto"/>
          <w:szCs w:val="24"/>
          <w:highlight w:val="none"/>
        </w:rPr>
      </w:pPr>
      <w:r>
        <w:rPr>
          <w:rFonts w:hint="eastAsia"/>
          <w:b w:val="0"/>
          <w:bCs/>
          <w:color w:val="auto"/>
          <w:szCs w:val="24"/>
          <w:highlight w:val="none"/>
        </w:rPr>
        <w:t xml:space="preserve">2.7.1具备双模式操作，手动和自动</w:t>
      </w:r>
      <w:r/>
    </w:p>
    <w:p>
      <w:pPr>
        <w:spacing w:line="360" w:lineRule="auto"/>
        <w:rPr>
          <w:b w:val="0"/>
          <w:bCs/>
          <w:color w:val="auto"/>
          <w:szCs w:val="24"/>
          <w:highlight w:val="none"/>
        </w:rPr>
      </w:pPr>
      <w:r>
        <w:rPr>
          <w:rFonts w:hint="eastAsia"/>
          <w:b w:val="0"/>
          <w:bCs/>
          <w:color w:val="auto"/>
          <w:szCs w:val="24"/>
          <w:highlight w:val="none"/>
        </w:rPr>
        <w:t xml:space="preserve">2.7.2光源采用LED光点灯</w:t>
      </w:r>
      <w:r/>
    </w:p>
    <w:p>
      <w:pPr>
        <w:spacing w:line="360" w:lineRule="auto"/>
        <w:rPr>
          <w:b w:val="0"/>
          <w:bCs/>
          <w:color w:val="auto"/>
          <w:szCs w:val="24"/>
          <w:highlight w:val="none"/>
        </w:rPr>
      </w:pPr>
      <w:r>
        <w:rPr>
          <w:rFonts w:hint="eastAsia"/>
          <w:b w:val="0"/>
          <w:bCs/>
          <w:color w:val="auto"/>
          <w:szCs w:val="24"/>
          <w:highlight w:val="none"/>
        </w:rPr>
        <w:t xml:space="preserve">2.7.3在SID=100cm情况下，最小视野应≤2mm×2mm；在SID=100cm情况下，最大照射野应≥430mm×650mm</w:t>
      </w:r>
      <w:r/>
    </w:p>
    <w:p>
      <w:pPr>
        <w:spacing w:line="360" w:lineRule="auto"/>
        <w:rPr>
          <w:b w:val="0"/>
          <w:bCs/>
          <w:color w:val="auto"/>
          <w:szCs w:val="24"/>
          <w:highlight w:val="none"/>
        </w:rPr>
      </w:pPr>
      <w:r>
        <w:rPr>
          <w:rFonts w:hint="eastAsia"/>
          <w:b w:val="0"/>
          <w:bCs/>
          <w:color w:val="auto"/>
          <w:szCs w:val="24"/>
          <w:highlight w:val="none"/>
        </w:rPr>
        <w:t xml:space="preserve">2.7.4具备激光定位线</w:t>
      </w:r>
      <w:r/>
    </w:p>
    <w:p>
      <w:pPr>
        <w:spacing w:line="360" w:lineRule="auto"/>
        <w:rPr>
          <w:b w:val="0"/>
          <w:bCs/>
          <w:color w:val="auto"/>
          <w:szCs w:val="24"/>
          <w:highlight w:val="none"/>
        </w:rPr>
      </w:pPr>
      <w:r>
        <w:rPr>
          <w:rFonts w:hint="eastAsia"/>
          <w:b w:val="0"/>
          <w:bCs/>
          <w:color w:val="auto"/>
          <w:szCs w:val="24"/>
          <w:highlight w:val="none"/>
        </w:rPr>
        <w:t xml:space="preserve">2.8</w:t>
      </w:r>
      <w:r>
        <w:rPr>
          <w:rFonts w:hint="eastAsia"/>
          <w:b w:val="0"/>
          <w:bCs/>
          <w:color w:val="auto"/>
          <w:szCs w:val="24"/>
          <w:highlight w:val="none"/>
        </w:rPr>
        <w:tab/>
      </w:r>
      <w:r>
        <w:rPr>
          <w:rFonts w:hint="eastAsia"/>
          <w:b w:val="0"/>
          <w:bCs/>
          <w:color w:val="auto"/>
          <w:szCs w:val="24"/>
          <w:highlight w:val="none"/>
        </w:rPr>
        <w:t xml:space="preserve">立式摄影架1</w:t>
      </w:r>
      <w:r/>
    </w:p>
    <w:p>
      <w:pPr>
        <w:spacing w:line="360" w:lineRule="auto"/>
        <w:rPr>
          <w:b w:val="0"/>
          <w:bCs/>
          <w:color w:val="auto"/>
          <w:szCs w:val="24"/>
          <w:highlight w:val="none"/>
        </w:rPr>
      </w:pPr>
      <w:r>
        <w:rPr>
          <w:rFonts w:hint="eastAsia"/>
          <w:b w:val="0"/>
          <w:bCs/>
          <w:color w:val="auto"/>
          <w:szCs w:val="24"/>
          <w:highlight w:val="none"/>
        </w:rPr>
        <w:t xml:space="preserve">2.8.1摄影台具备电动升降功能 </w:t>
      </w:r>
      <w:r/>
    </w:p>
    <w:p>
      <w:pPr>
        <w:spacing w:line="360" w:lineRule="auto"/>
        <w:rPr>
          <w:b w:val="0"/>
          <w:bCs/>
          <w:color w:val="auto"/>
          <w:szCs w:val="24"/>
          <w:highlight w:val="none"/>
        </w:rPr>
      </w:pPr>
      <w:r>
        <w:rPr>
          <w:rFonts w:hint="eastAsia"/>
          <w:b w:val="0"/>
          <w:bCs/>
          <w:color w:val="auto"/>
          <w:szCs w:val="24"/>
          <w:highlight w:val="none"/>
        </w:rPr>
        <w:t xml:space="preserve">2.8.2 X射线管组件与探测器可自动跟随和同步跟踪</w:t>
      </w:r>
      <w:r/>
    </w:p>
    <w:p>
      <w:pPr>
        <w:spacing w:line="360" w:lineRule="auto"/>
        <w:rPr>
          <w:b w:val="0"/>
          <w:bCs/>
          <w:color w:val="auto"/>
          <w:szCs w:val="24"/>
          <w:highlight w:val="none"/>
        </w:rPr>
      </w:pPr>
      <w:r>
        <w:rPr>
          <w:rFonts w:hint="eastAsia"/>
          <w:b w:val="0"/>
          <w:bCs/>
          <w:color w:val="auto"/>
          <w:szCs w:val="24"/>
          <w:highlight w:val="none"/>
        </w:rPr>
        <w:t xml:space="preserve">2.8.3探测器片盒外壳侧面具备运动操作按键</w:t>
      </w:r>
      <w:r/>
    </w:p>
    <w:p>
      <w:pPr>
        <w:spacing w:line="360" w:lineRule="auto"/>
        <w:rPr>
          <w:b w:val="0"/>
          <w:bCs/>
          <w:color w:val="auto"/>
          <w:szCs w:val="24"/>
          <w:highlight w:val="none"/>
        </w:rPr>
      </w:pPr>
      <w:r>
        <w:rPr>
          <w:rFonts w:hint="eastAsia"/>
          <w:b w:val="0"/>
          <w:bCs/>
          <w:color w:val="auto"/>
          <w:szCs w:val="24"/>
          <w:highlight w:val="none"/>
        </w:rPr>
        <w:t xml:space="preserve">▲2.8.4为方便患者紧贴探测器，探测器摄影台后端两侧都具备辅助把手</w:t>
      </w:r>
      <w:r/>
    </w:p>
    <w:p>
      <w:pPr>
        <w:spacing w:line="360" w:lineRule="auto"/>
        <w:rPr>
          <w:b w:val="0"/>
          <w:bCs/>
          <w:color w:val="auto"/>
          <w:szCs w:val="24"/>
          <w:highlight w:val="none"/>
        </w:rPr>
      </w:pPr>
      <w:r>
        <w:rPr>
          <w:rFonts w:hint="eastAsia"/>
          <w:b w:val="0"/>
          <w:bCs/>
          <w:color w:val="auto"/>
          <w:szCs w:val="24"/>
          <w:highlight w:val="none"/>
        </w:rPr>
        <w:t xml:space="preserve">2.8.5球管机头可与摄影台实现一键自动对中运动，整个运动过程技师无需手动操作机头即可完成对中定位和非中心定位</w:t>
      </w:r>
      <w:r/>
    </w:p>
    <w:p>
      <w:pPr>
        <w:spacing w:line="360" w:lineRule="auto"/>
        <w:rPr>
          <w:b w:val="0"/>
          <w:bCs/>
          <w:color w:val="auto"/>
          <w:szCs w:val="24"/>
          <w:highlight w:val="none"/>
        </w:rPr>
      </w:pPr>
      <w:r>
        <w:rPr>
          <w:rFonts w:hint="eastAsia"/>
          <w:b w:val="0"/>
          <w:bCs/>
          <w:color w:val="auto"/>
          <w:szCs w:val="24"/>
          <w:highlight w:val="none"/>
        </w:rPr>
        <w:t xml:space="preserve">2.9</w:t>
      </w:r>
      <w:r>
        <w:rPr>
          <w:rFonts w:hint="eastAsia"/>
          <w:b w:val="0"/>
          <w:bCs/>
          <w:color w:val="auto"/>
          <w:szCs w:val="24"/>
          <w:highlight w:val="none"/>
        </w:rPr>
        <w:tab/>
      </w:r>
      <w:r>
        <w:rPr>
          <w:rFonts w:hint="eastAsia"/>
          <w:b w:val="0"/>
          <w:bCs/>
          <w:color w:val="auto"/>
          <w:szCs w:val="24"/>
          <w:highlight w:val="none"/>
        </w:rPr>
        <w:t xml:space="preserve">立式摄影架2</w:t>
      </w:r>
      <w:r/>
    </w:p>
    <w:p>
      <w:pPr>
        <w:spacing w:line="360" w:lineRule="auto"/>
        <w:rPr>
          <w:b w:val="0"/>
          <w:bCs/>
          <w:color w:val="auto"/>
          <w:szCs w:val="24"/>
          <w:highlight w:val="none"/>
        </w:rPr>
      </w:pPr>
      <w:r>
        <w:rPr>
          <w:rFonts w:hint="eastAsia"/>
          <w:b w:val="0"/>
          <w:bCs/>
          <w:color w:val="auto"/>
          <w:szCs w:val="24"/>
          <w:highlight w:val="none"/>
        </w:rPr>
        <w:t xml:space="preserve">2.9.1摄影台垂直运动范围≥150cm     </w:t>
      </w:r>
      <w:r/>
    </w:p>
    <w:p>
      <w:pPr>
        <w:spacing w:line="360" w:lineRule="auto"/>
        <w:rPr>
          <w:b w:val="0"/>
          <w:bCs/>
          <w:color w:val="auto"/>
          <w:szCs w:val="24"/>
          <w:highlight w:val="none"/>
        </w:rPr>
      </w:pPr>
      <w:r>
        <w:rPr>
          <w:rFonts w:hint="eastAsia"/>
          <w:b w:val="0"/>
          <w:bCs/>
          <w:color w:val="auto"/>
          <w:szCs w:val="24"/>
          <w:highlight w:val="none"/>
        </w:rPr>
        <w:t xml:space="preserve">2.9.2 X射线管组件与探测器可自动跟随和同步跟踪</w:t>
      </w:r>
      <w:r/>
    </w:p>
    <w:p>
      <w:pPr>
        <w:spacing w:line="360" w:lineRule="auto"/>
        <w:rPr>
          <w:b w:val="0"/>
          <w:bCs/>
          <w:color w:val="auto"/>
          <w:szCs w:val="24"/>
          <w:highlight w:val="none"/>
        </w:rPr>
      </w:pPr>
      <w:r>
        <w:rPr>
          <w:rFonts w:hint="eastAsia"/>
          <w:b w:val="0"/>
          <w:bCs/>
          <w:color w:val="auto"/>
          <w:szCs w:val="24"/>
          <w:highlight w:val="none"/>
        </w:rPr>
        <w:t xml:space="preserve">2.9.3为方便患者紧贴探测器，探测器摄影台后端两侧都具备辅助把手</w:t>
      </w:r>
      <w:r/>
    </w:p>
    <w:p>
      <w:pPr>
        <w:spacing w:line="360" w:lineRule="auto"/>
        <w:rPr>
          <w:b w:val="0"/>
          <w:bCs/>
          <w:color w:val="auto"/>
          <w:szCs w:val="24"/>
          <w:highlight w:val="none"/>
        </w:rPr>
      </w:pPr>
      <w:r>
        <w:rPr>
          <w:rFonts w:hint="eastAsia"/>
          <w:b w:val="0"/>
          <w:bCs/>
          <w:color w:val="auto"/>
          <w:szCs w:val="24"/>
          <w:highlight w:val="none"/>
        </w:rPr>
        <w:t xml:space="preserve">▲2.9.4球管机头可与摄影台实现一键自动对中运动，整个运动过程技师无需手动操作机头即可完成对中定位</w:t>
      </w:r>
      <w:r/>
    </w:p>
    <w:p>
      <w:pPr>
        <w:spacing w:line="360" w:lineRule="auto"/>
        <w:rPr>
          <w:b w:val="0"/>
          <w:bCs/>
          <w:color w:val="auto"/>
          <w:szCs w:val="24"/>
          <w:highlight w:val="none"/>
        </w:rPr>
      </w:pPr>
      <w:r>
        <w:rPr>
          <w:rFonts w:hint="eastAsia"/>
          <w:b w:val="0"/>
          <w:bCs/>
          <w:color w:val="auto"/>
          <w:szCs w:val="24"/>
          <w:highlight w:val="none"/>
        </w:rPr>
        <w:t xml:space="preserve">2.10升降式摄影床</w:t>
      </w:r>
      <w:r/>
    </w:p>
    <w:p>
      <w:pPr>
        <w:spacing w:line="360" w:lineRule="auto"/>
      </w:pPr>
      <w:r>
        <w:rPr>
          <w:rFonts w:hint="eastAsia"/>
          <w:b w:val="0"/>
          <w:bCs/>
          <w:color w:val="auto"/>
          <w:szCs w:val="24"/>
          <w:highlight w:val="none"/>
        </w:rPr>
        <w:t xml:space="preserve">2.10.1配备固定升降式摄影床，非移动式</w:t>
      </w:r>
      <w:r>
        <w:rPr>
          <w:rFonts w:hint="eastAsia"/>
          <w:b w:val="0"/>
          <w:bCs/>
          <w:color w:val="auto"/>
          <w:szCs w:val="24"/>
          <w:highlight w:val="none"/>
        </w:rPr>
      </w:r>
      <w:r/>
    </w:p>
    <w:p>
      <w:pPr>
        <w:spacing w:line="360" w:lineRule="auto"/>
      </w:pPr>
      <w:r>
        <w:rPr>
          <w:rFonts w:hint="eastAsia"/>
          <w:b w:val="0"/>
          <w:bCs/>
          <w:color w:val="auto"/>
          <w:szCs w:val="24"/>
          <w:highlight w:val="none"/>
        </w:rPr>
        <w:t xml:space="preserve">2.10.2床面长度≥2300mm</w:t>
      </w:r>
      <w:r>
        <w:rPr>
          <w:rFonts w:hint="eastAsia"/>
          <w:b w:val="0"/>
          <w:bCs/>
          <w:color w:val="auto"/>
          <w:szCs w:val="24"/>
          <w:highlight w:val="none"/>
        </w:rPr>
      </w:r>
      <w:r/>
    </w:p>
    <w:p>
      <w:pPr>
        <w:spacing w:line="360" w:lineRule="auto"/>
      </w:pPr>
      <w:r>
        <w:rPr>
          <w:rFonts w:hint="eastAsia"/>
          <w:b w:val="0"/>
          <w:bCs/>
          <w:color w:val="auto"/>
          <w:szCs w:val="24"/>
          <w:highlight w:val="none"/>
        </w:rPr>
        <w:t xml:space="preserve">2.10.3床面纵向范围纵向≥940mm;床面横向范围纵向≥260mm</w:t>
      </w:r>
      <w:r>
        <w:rPr>
          <w:rFonts w:hint="eastAsia"/>
          <w:b w:val="0"/>
          <w:bCs/>
          <w:color w:val="auto"/>
          <w:szCs w:val="24"/>
          <w:highlight w:val="none"/>
        </w:rPr>
      </w:r>
      <w:r/>
    </w:p>
    <w:p>
      <w:pPr>
        <w:spacing w:line="360" w:lineRule="auto"/>
      </w:pPr>
      <w:r>
        <w:rPr>
          <w:rFonts w:hint="eastAsia"/>
          <w:b w:val="0"/>
          <w:bCs/>
          <w:color w:val="auto"/>
          <w:szCs w:val="24"/>
          <w:highlight w:val="none"/>
        </w:rPr>
        <w:t xml:space="preserve">2.10.4滤线器（片盒）移动范围≥700mm</w:t>
      </w:r>
      <w:r>
        <w:rPr>
          <w:rFonts w:hint="eastAsia"/>
          <w:b w:val="0"/>
          <w:bCs/>
          <w:color w:val="auto"/>
          <w:szCs w:val="24"/>
          <w:highlight w:val="none"/>
        </w:rPr>
      </w:r>
      <w:r/>
    </w:p>
    <w:p>
      <w:pPr>
        <w:spacing w:line="360" w:lineRule="auto"/>
      </w:pPr>
      <w:r>
        <w:rPr>
          <w:rFonts w:hint="eastAsia"/>
          <w:b w:val="0"/>
          <w:bCs/>
          <w:color w:val="auto"/>
          <w:szCs w:val="24"/>
          <w:highlight w:val="none"/>
        </w:rPr>
        <w:t xml:space="preserve">2.10.5床面板解锁方式：脚踏方式电磁解锁，非内踢式</w:t>
      </w:r>
      <w:r>
        <w:rPr>
          <w:rFonts w:hint="eastAsia"/>
          <w:b w:val="0"/>
          <w:bCs/>
          <w:color w:val="auto"/>
          <w:szCs w:val="24"/>
          <w:highlight w:val="none"/>
        </w:rPr>
      </w:r>
      <w:r/>
    </w:p>
    <w:p>
      <w:pPr>
        <w:spacing w:line="360" w:lineRule="auto"/>
      </w:pPr>
      <w:r>
        <w:rPr>
          <w:rFonts w:hint="eastAsia"/>
          <w:b w:val="0"/>
          <w:bCs/>
          <w:color w:val="auto"/>
          <w:szCs w:val="24"/>
          <w:highlight w:val="none"/>
        </w:rPr>
        <w:t xml:space="preserve">2.10.6支持平板在线充电</w:t>
      </w:r>
      <w:r>
        <w:rPr>
          <w:rFonts w:hint="eastAsia"/>
          <w:b w:val="0"/>
          <w:bCs/>
          <w:color w:val="auto"/>
          <w:szCs w:val="24"/>
          <w:highlight w:val="none"/>
        </w:rPr>
      </w:r>
      <w:r/>
    </w:p>
    <w:p>
      <w:pPr>
        <w:spacing w:line="360" w:lineRule="auto"/>
      </w:pPr>
      <w:r>
        <w:rPr>
          <w:rFonts w:hint="eastAsia"/>
          <w:b w:val="0"/>
          <w:bCs/>
          <w:color w:val="auto"/>
          <w:szCs w:val="24"/>
          <w:highlight w:val="none"/>
        </w:rPr>
        <w:t xml:space="preserve">2.10.7</w:t>
        <w:tab/>
        <w:t xml:space="preserve">X射线管组件与探测器可自动跟随</w:t>
      </w:r>
      <w:r>
        <w:rPr>
          <w:rFonts w:hint="eastAsia"/>
          <w:b w:val="0"/>
          <w:bCs/>
          <w:color w:val="auto"/>
          <w:szCs w:val="24"/>
          <w:highlight w:val="none"/>
        </w:rPr>
      </w:r>
      <w:r/>
    </w:p>
    <w:p>
      <w:pPr>
        <w:spacing w:line="360" w:lineRule="auto"/>
      </w:pPr>
      <w:r>
        <w:rPr>
          <w:rFonts w:hint="eastAsia"/>
          <w:b w:val="0"/>
          <w:bCs/>
          <w:color w:val="auto"/>
          <w:szCs w:val="24"/>
          <w:highlight w:val="none"/>
        </w:rPr>
        <w:t xml:space="preserve">▲2.10.8床面升降行程≥400mm</w:t>
      </w:r>
      <w:r>
        <w:rPr>
          <w:rFonts w:hint="eastAsia"/>
          <w:b w:val="0"/>
          <w:bCs/>
          <w:color w:val="auto"/>
          <w:szCs w:val="24"/>
          <w:highlight w:val="none"/>
        </w:rPr>
      </w:r>
      <w:r/>
    </w:p>
    <w:p>
      <w:pPr>
        <w:spacing w:line="360" w:lineRule="auto"/>
      </w:pPr>
      <w:r>
        <w:rPr>
          <w:rFonts w:hint="eastAsia"/>
          <w:b w:val="0"/>
          <w:bCs/>
          <w:color w:val="auto"/>
          <w:szCs w:val="24"/>
          <w:highlight w:val="none"/>
        </w:rPr>
        <w:t xml:space="preserve">2.10.9床面最低距地≤500mm</w:t>
      </w:r>
      <w:r>
        <w:rPr>
          <w:rFonts w:hint="eastAsia"/>
          <w:b w:val="0"/>
          <w:bCs/>
          <w:color w:val="auto"/>
          <w:szCs w:val="24"/>
          <w:highlight w:val="none"/>
        </w:rPr>
      </w:r>
      <w:r/>
    </w:p>
    <w:p>
      <w:pPr>
        <w:spacing w:line="360" w:lineRule="auto"/>
        <w:rPr>
          <w:b w:val="0"/>
          <w:bCs/>
          <w:color w:val="auto"/>
          <w:szCs w:val="24"/>
          <w:highlight w:val="none"/>
        </w:rPr>
      </w:pPr>
      <w:r>
        <w:rPr>
          <w:rFonts w:hint="eastAsia"/>
          <w:b w:val="0"/>
          <w:bCs/>
          <w:color w:val="auto"/>
          <w:szCs w:val="24"/>
          <w:highlight w:val="none"/>
        </w:rPr>
        <w:t xml:space="preserve">2.10.10实体滤线栅不用工具即可移除，插拔状态有明确指示</w:t>
      </w:r>
      <w:r>
        <w:rPr>
          <w:rFonts w:hint="eastAsia"/>
          <w:b w:val="0"/>
          <w:bCs/>
          <w:color w:val="auto"/>
          <w:szCs w:val="24"/>
          <w:highlight w:val="none"/>
        </w:rPr>
      </w:r>
      <w:r/>
    </w:p>
    <w:p>
      <w:pPr>
        <w:spacing w:line="360" w:lineRule="auto"/>
        <w:rPr>
          <w:b w:val="0"/>
          <w:bCs/>
          <w:color w:val="auto"/>
          <w:szCs w:val="24"/>
          <w:highlight w:val="none"/>
        </w:rPr>
      </w:pPr>
      <w:r>
        <w:rPr>
          <w:rFonts w:hint="eastAsia"/>
          <w:b w:val="0"/>
          <w:bCs/>
          <w:color w:val="auto"/>
          <w:szCs w:val="24"/>
          <w:highlight w:val="none"/>
        </w:rPr>
        <w:t xml:space="preserve">2.11无线遥控器或控制盒</w:t>
      </w:r>
      <w:r/>
    </w:p>
    <w:p>
      <w:pPr>
        <w:spacing w:line="360" w:lineRule="auto"/>
        <w:rPr>
          <w:b w:val="0"/>
          <w:bCs/>
          <w:color w:val="auto"/>
          <w:szCs w:val="24"/>
          <w:highlight w:val="none"/>
        </w:rPr>
      </w:pPr>
      <w:r>
        <w:rPr>
          <w:rFonts w:hint="eastAsia"/>
          <w:b w:val="0"/>
          <w:bCs/>
          <w:color w:val="auto"/>
          <w:szCs w:val="24"/>
          <w:highlight w:val="none"/>
        </w:rPr>
        <w:t xml:space="preserve">2.11.1可遥控胸片架电动升降</w:t>
      </w:r>
      <w:r/>
    </w:p>
    <w:p>
      <w:pPr>
        <w:spacing w:line="360" w:lineRule="auto"/>
        <w:rPr>
          <w:b w:val="0"/>
          <w:bCs/>
          <w:color w:val="auto"/>
          <w:szCs w:val="24"/>
          <w:highlight w:val="none"/>
        </w:rPr>
      </w:pPr>
      <w:r>
        <w:rPr>
          <w:rFonts w:hint="eastAsia"/>
          <w:b w:val="0"/>
          <w:bCs/>
          <w:color w:val="auto"/>
          <w:szCs w:val="24"/>
          <w:highlight w:val="none"/>
        </w:rPr>
        <w:t xml:space="preserve">2.11.2可遥控床面电动升降</w:t>
      </w:r>
      <w:r/>
    </w:p>
    <w:p>
      <w:pPr>
        <w:spacing w:line="360" w:lineRule="auto"/>
        <w:rPr>
          <w:b w:val="0"/>
          <w:bCs/>
          <w:color w:val="auto"/>
          <w:szCs w:val="24"/>
          <w:highlight w:val="none"/>
        </w:rPr>
      </w:pPr>
      <w:r>
        <w:rPr>
          <w:rFonts w:hint="eastAsia"/>
          <w:b w:val="0"/>
          <w:bCs/>
          <w:color w:val="auto"/>
          <w:szCs w:val="24"/>
          <w:highlight w:val="none"/>
        </w:rPr>
        <w:t xml:space="preserve">2.11.3可遥控球管悬吊架移动</w:t>
      </w:r>
      <w:r/>
    </w:p>
    <w:p>
      <w:pPr>
        <w:spacing w:line="360" w:lineRule="auto"/>
        <w:rPr>
          <w:b w:val="0"/>
          <w:bCs/>
          <w:color w:val="auto"/>
          <w:szCs w:val="24"/>
          <w:highlight w:val="none"/>
        </w:rPr>
      </w:pPr>
      <w:r>
        <w:rPr>
          <w:rFonts w:hint="eastAsia"/>
          <w:b w:val="0"/>
          <w:bCs/>
          <w:color w:val="auto"/>
          <w:szCs w:val="24"/>
          <w:highlight w:val="none"/>
        </w:rPr>
        <w:t xml:space="preserve">2.11.4可遥控设备一键到立位或一键到卧位</w:t>
      </w:r>
      <w:r/>
    </w:p>
    <w:p>
      <w:pPr>
        <w:spacing w:line="360" w:lineRule="auto"/>
        <w:rPr>
          <w:b w:val="0"/>
          <w:bCs/>
          <w:color w:val="auto"/>
          <w:szCs w:val="24"/>
          <w:highlight w:val="none"/>
        </w:rPr>
      </w:pPr>
      <w:r>
        <w:rPr>
          <w:rFonts w:hint="eastAsia"/>
          <w:b w:val="0"/>
          <w:bCs/>
          <w:color w:val="auto"/>
          <w:szCs w:val="24"/>
          <w:highlight w:val="none"/>
        </w:rPr>
        <w:t xml:space="preserve">2.11.5可调整限束器光野</w:t>
      </w:r>
      <w:r/>
    </w:p>
    <w:p>
      <w:pPr>
        <w:spacing w:line="360" w:lineRule="auto"/>
        <w:rPr>
          <w:b w:val="0"/>
          <w:bCs/>
          <w:color w:val="auto"/>
          <w:szCs w:val="24"/>
          <w:highlight w:val="none"/>
        </w:rPr>
      </w:pPr>
      <w:r>
        <w:rPr>
          <w:rFonts w:hint="eastAsia"/>
          <w:b w:val="0"/>
          <w:bCs/>
          <w:color w:val="auto"/>
          <w:szCs w:val="24"/>
          <w:highlight w:val="none"/>
        </w:rPr>
        <w:t xml:space="preserve">2.11.6无线遥控器在标准控制盒中有固定放置区域，控制盒具有一键急停功能</w:t>
      </w:r>
      <w:r/>
    </w:p>
    <w:p>
      <w:pPr>
        <w:spacing w:line="360" w:lineRule="auto"/>
        <w:rPr>
          <w:b w:val="0"/>
          <w:bCs/>
          <w:color w:val="auto"/>
          <w:szCs w:val="24"/>
          <w:highlight w:val="none"/>
        </w:rPr>
      </w:pPr>
      <w:r>
        <w:rPr>
          <w:rFonts w:hint="eastAsia"/>
          <w:b w:val="0"/>
          <w:bCs/>
          <w:color w:val="auto"/>
          <w:szCs w:val="24"/>
          <w:highlight w:val="none"/>
        </w:rPr>
        <w:t xml:space="preserve">2.11.7控制类型：无线射频遥控，非蓝牙式</w:t>
      </w:r>
      <w:r/>
    </w:p>
    <w:p>
      <w:pPr>
        <w:spacing w:line="360" w:lineRule="auto"/>
        <w:rPr>
          <w:b w:val="0"/>
          <w:bCs/>
          <w:color w:val="auto"/>
          <w:szCs w:val="24"/>
          <w:highlight w:val="none"/>
        </w:rPr>
      </w:pPr>
      <w:r>
        <w:rPr>
          <w:rFonts w:hint="eastAsia"/>
          <w:b w:val="0"/>
          <w:bCs/>
          <w:color w:val="auto"/>
          <w:szCs w:val="24"/>
          <w:highlight w:val="none"/>
        </w:rPr>
        <w:t xml:space="preserve">2.11.8具备一键完成整机开机或关机功能</w:t>
      </w:r>
      <w:r/>
    </w:p>
    <w:p>
      <w:pPr>
        <w:spacing w:line="360" w:lineRule="auto"/>
        <w:rPr>
          <w:b w:val="0"/>
          <w:bCs/>
          <w:color w:val="auto"/>
          <w:szCs w:val="24"/>
          <w:highlight w:val="none"/>
        </w:rPr>
      </w:pPr>
      <w:r>
        <w:rPr>
          <w:rFonts w:hint="eastAsia"/>
          <w:b w:val="0"/>
          <w:bCs/>
          <w:color w:val="auto"/>
          <w:szCs w:val="24"/>
          <w:highlight w:val="none"/>
        </w:rPr>
        <w:t xml:space="preserve">2.12图像采集工作站</w:t>
      </w:r>
      <w:r/>
    </w:p>
    <w:p>
      <w:pPr>
        <w:spacing w:line="360" w:lineRule="auto"/>
        <w:rPr>
          <w:b w:val="0"/>
          <w:bCs/>
          <w:color w:val="auto"/>
          <w:szCs w:val="24"/>
          <w:highlight w:val="none"/>
        </w:rPr>
      </w:pPr>
      <w:r>
        <w:rPr>
          <w:rFonts w:hint="eastAsia"/>
          <w:b w:val="0"/>
          <w:bCs/>
          <w:color w:val="auto"/>
          <w:szCs w:val="24"/>
          <w:highlight w:val="none"/>
        </w:rPr>
        <w:t xml:space="preserve">2.12.1</w:t>
      </w:r>
      <w:r>
        <w:rPr>
          <w:rFonts w:hint="eastAsia"/>
          <w:b w:val="0"/>
          <w:bCs/>
          <w:color w:val="auto"/>
          <w:szCs w:val="24"/>
          <w:highlight w:val="none"/>
        </w:rPr>
        <w:tab/>
      </w:r>
      <w:r>
        <w:rPr>
          <w:rFonts w:hint="eastAsia"/>
          <w:b w:val="0"/>
          <w:bCs/>
          <w:color w:val="auto"/>
          <w:szCs w:val="24"/>
          <w:highlight w:val="none"/>
        </w:rPr>
        <w:t xml:space="preserve">windows 10操作系统或以上，硬盘：≥1T，内存：≥16GB</w:t>
      </w:r>
      <w:r/>
    </w:p>
    <w:p>
      <w:pPr>
        <w:spacing w:line="360" w:lineRule="auto"/>
        <w:rPr>
          <w:b w:val="0"/>
          <w:bCs/>
          <w:color w:val="auto"/>
          <w:szCs w:val="24"/>
          <w:highlight w:val="none"/>
        </w:rPr>
      </w:pPr>
      <w:r>
        <w:rPr>
          <w:rFonts w:hint="eastAsia"/>
          <w:b w:val="0"/>
          <w:bCs/>
          <w:color w:val="auto"/>
          <w:szCs w:val="24"/>
          <w:highlight w:val="none"/>
        </w:rPr>
        <w:t xml:space="preserve">2.12.2配备医学专用单色液晶显示器，医学专用单色液晶显示器屏幕尺寸≥24英寸，显示器对比度≥1000:1</w:t>
      </w:r>
      <w:r/>
    </w:p>
    <w:p>
      <w:pPr>
        <w:spacing w:line="360" w:lineRule="auto"/>
        <w:rPr>
          <w:b w:val="0"/>
          <w:bCs/>
          <w:color w:val="auto"/>
          <w:szCs w:val="24"/>
          <w:highlight w:val="none"/>
        </w:rPr>
      </w:pPr>
      <w:r>
        <w:rPr>
          <w:rFonts w:hint="eastAsia"/>
          <w:b w:val="0"/>
          <w:bCs/>
          <w:color w:val="auto"/>
          <w:szCs w:val="24"/>
          <w:highlight w:val="none"/>
        </w:rPr>
        <w:t xml:space="preserve">2.12.3软件采用全中文操作界面</w:t>
      </w:r>
      <w:r/>
    </w:p>
    <w:p>
      <w:pPr>
        <w:spacing w:line="360" w:lineRule="auto"/>
        <w:rPr>
          <w:b w:val="0"/>
          <w:bCs/>
          <w:color w:val="auto"/>
          <w:szCs w:val="24"/>
          <w:highlight w:val="none"/>
        </w:rPr>
      </w:pPr>
      <w:r>
        <w:rPr>
          <w:rFonts w:hint="eastAsia"/>
          <w:b w:val="0"/>
          <w:bCs/>
          <w:color w:val="auto"/>
          <w:szCs w:val="24"/>
          <w:highlight w:val="none"/>
        </w:rPr>
        <w:t xml:space="preserve">2.12.4待检病例管理：病例查询、病例刷新、病例登记、检查和急诊、待检病例显示列表的配置</w:t>
      </w:r>
      <w:r/>
    </w:p>
    <w:p>
      <w:pPr>
        <w:spacing w:line="360" w:lineRule="auto"/>
        <w:rPr>
          <w:b w:val="0"/>
          <w:bCs/>
          <w:color w:val="auto"/>
          <w:szCs w:val="24"/>
          <w:highlight w:val="none"/>
        </w:rPr>
      </w:pPr>
      <w:r>
        <w:rPr>
          <w:rFonts w:hint="eastAsia"/>
          <w:b w:val="0"/>
          <w:bCs/>
          <w:color w:val="auto"/>
          <w:szCs w:val="24"/>
          <w:highlight w:val="none"/>
        </w:rPr>
        <w:t xml:space="preserve">2.12.5高压发生器控制与系统操作高度集成，可在系统界面上进行高压发生器曝光参数的调节、设置和显示</w:t>
      </w:r>
      <w:r/>
    </w:p>
    <w:p>
      <w:pPr>
        <w:spacing w:line="360" w:lineRule="auto"/>
        <w:rPr>
          <w:b w:val="0"/>
          <w:bCs/>
          <w:color w:val="auto"/>
          <w:szCs w:val="24"/>
          <w:highlight w:val="none"/>
        </w:rPr>
      </w:pPr>
      <w:r>
        <w:rPr>
          <w:rFonts w:hint="eastAsia"/>
          <w:b w:val="0"/>
          <w:bCs/>
          <w:color w:val="auto"/>
          <w:szCs w:val="24"/>
          <w:highlight w:val="none"/>
        </w:rPr>
        <w:t xml:space="preserve">2.12.6具有儿童专用拍摄协议，可根据年龄自动匹配成人或儿童拍摄协议</w:t>
      </w:r>
      <w:r/>
    </w:p>
    <w:p>
      <w:pPr>
        <w:spacing w:line="360" w:lineRule="auto"/>
        <w:rPr>
          <w:b w:val="0"/>
          <w:bCs/>
          <w:color w:val="auto"/>
          <w:szCs w:val="24"/>
          <w:highlight w:val="none"/>
        </w:rPr>
      </w:pPr>
      <w:r>
        <w:rPr>
          <w:rFonts w:hint="eastAsia"/>
          <w:b w:val="0"/>
          <w:bCs/>
          <w:color w:val="auto"/>
          <w:szCs w:val="24"/>
          <w:highlight w:val="none"/>
        </w:rPr>
        <w:t xml:space="preserve">2.12.7儿童专用拍摄体型或模式≥3种，提供该功能界面证明</w:t>
      </w:r>
      <w:r/>
    </w:p>
    <w:p>
      <w:pPr>
        <w:spacing w:line="360" w:lineRule="auto"/>
        <w:rPr>
          <w:b w:val="0"/>
          <w:bCs/>
          <w:color w:val="auto"/>
          <w:szCs w:val="24"/>
          <w:highlight w:val="none"/>
        </w:rPr>
      </w:pPr>
      <w:r>
        <w:rPr>
          <w:rFonts w:hint="eastAsia"/>
          <w:b w:val="0"/>
          <w:bCs/>
          <w:color w:val="auto"/>
          <w:szCs w:val="24"/>
          <w:highlight w:val="none"/>
        </w:rPr>
        <w:t xml:space="preserve">2.12.8具有职业病（尘肺）检查协议</w:t>
      </w:r>
      <w:r/>
    </w:p>
    <w:p>
      <w:pPr>
        <w:spacing w:line="360" w:lineRule="auto"/>
        <w:rPr>
          <w:b w:val="0"/>
          <w:bCs/>
          <w:color w:val="auto"/>
          <w:szCs w:val="24"/>
          <w:highlight w:val="none"/>
        </w:rPr>
      </w:pPr>
      <w:r>
        <w:rPr>
          <w:rFonts w:hint="eastAsia"/>
          <w:b w:val="0"/>
          <w:bCs/>
          <w:color w:val="auto"/>
          <w:szCs w:val="24"/>
          <w:highlight w:val="none"/>
        </w:rPr>
        <w:t xml:space="preserve">2.12.9可检测球管热容量并具备显示功能</w:t>
      </w:r>
      <w:r/>
    </w:p>
    <w:p>
      <w:pPr>
        <w:spacing w:line="360" w:lineRule="auto"/>
        <w:rPr>
          <w:b w:val="0"/>
          <w:bCs/>
          <w:color w:val="auto"/>
          <w:szCs w:val="24"/>
          <w:highlight w:val="none"/>
        </w:rPr>
      </w:pPr>
      <w:r>
        <w:rPr>
          <w:rFonts w:hint="eastAsia"/>
          <w:b w:val="0"/>
          <w:bCs/>
          <w:color w:val="auto"/>
          <w:szCs w:val="24"/>
          <w:highlight w:val="none"/>
        </w:rPr>
        <w:t xml:space="preserve">2.12.10可检测平板探测器电量及无线信号并具备显示功能</w:t>
      </w:r>
      <w:r/>
    </w:p>
    <w:p>
      <w:pPr>
        <w:spacing w:line="360" w:lineRule="auto"/>
        <w:rPr>
          <w:b w:val="0"/>
          <w:bCs/>
          <w:color w:val="auto"/>
          <w:szCs w:val="24"/>
          <w:highlight w:val="none"/>
        </w:rPr>
      </w:pPr>
      <w:r>
        <w:rPr>
          <w:rFonts w:hint="eastAsia"/>
          <w:b w:val="0"/>
          <w:bCs/>
          <w:color w:val="auto"/>
          <w:szCs w:val="24"/>
          <w:highlight w:val="none"/>
        </w:rPr>
        <w:t xml:space="preserve">▲2.12.11根据采集软件中选择检查部位后，限束器照射野自动调节到合适尺寸</w:t>
      </w:r>
      <w:r/>
    </w:p>
    <w:p>
      <w:pPr>
        <w:spacing w:line="360" w:lineRule="auto"/>
        <w:rPr>
          <w:b w:val="0"/>
          <w:bCs/>
          <w:color w:val="auto"/>
          <w:szCs w:val="24"/>
          <w:highlight w:val="none"/>
        </w:rPr>
      </w:pPr>
      <w:r>
        <w:rPr>
          <w:rFonts w:hint="eastAsia"/>
          <w:b w:val="0"/>
          <w:bCs/>
          <w:color w:val="auto"/>
          <w:szCs w:val="24"/>
          <w:highlight w:val="none"/>
        </w:rPr>
        <w:t xml:space="preserve">2.12.12具有卧位自动拼接功能，球管自动旋转采集，拼接长度≥1000mm</w:t>
      </w:r>
      <w:r/>
    </w:p>
    <w:p>
      <w:pPr>
        <w:spacing w:line="360" w:lineRule="auto"/>
        <w:rPr>
          <w:b w:val="0"/>
          <w:bCs/>
          <w:color w:val="auto"/>
          <w:szCs w:val="24"/>
          <w:highlight w:val="none"/>
        </w:rPr>
      </w:pPr>
      <w:r>
        <w:rPr>
          <w:rFonts w:hint="eastAsia"/>
          <w:b w:val="0"/>
          <w:bCs/>
          <w:color w:val="auto"/>
          <w:szCs w:val="24"/>
          <w:highlight w:val="none"/>
        </w:rPr>
        <w:t xml:space="preserve">2.12.13具有图像放大及漫游功能</w:t>
      </w:r>
      <w:r/>
    </w:p>
    <w:p>
      <w:pPr>
        <w:spacing w:line="360" w:lineRule="auto"/>
        <w:rPr>
          <w:b w:val="0"/>
          <w:bCs/>
          <w:color w:val="auto"/>
          <w:szCs w:val="24"/>
          <w:highlight w:val="none"/>
        </w:rPr>
      </w:pPr>
      <w:r>
        <w:rPr>
          <w:rFonts w:hint="eastAsia"/>
          <w:b w:val="0"/>
          <w:bCs/>
          <w:color w:val="auto"/>
          <w:szCs w:val="24"/>
          <w:highlight w:val="none"/>
        </w:rPr>
        <w:t xml:space="preserve">2.12.14具有曝光参数记录和显示功能</w:t>
      </w:r>
      <w:r/>
    </w:p>
    <w:p>
      <w:pPr>
        <w:spacing w:line="360" w:lineRule="auto"/>
        <w:rPr>
          <w:b w:val="0"/>
          <w:bCs/>
          <w:color w:val="auto"/>
          <w:szCs w:val="24"/>
          <w:highlight w:val="none"/>
        </w:rPr>
      </w:pPr>
      <w:r>
        <w:rPr>
          <w:rFonts w:hint="eastAsia"/>
          <w:b w:val="0"/>
          <w:bCs/>
          <w:color w:val="auto"/>
          <w:szCs w:val="24"/>
          <w:highlight w:val="none"/>
        </w:rPr>
        <w:t xml:space="preserve">2.12.15具有边缘增强功能</w:t>
      </w:r>
      <w:r/>
    </w:p>
    <w:p>
      <w:pPr>
        <w:spacing w:line="360" w:lineRule="auto"/>
        <w:rPr>
          <w:b w:val="0"/>
          <w:bCs/>
          <w:color w:val="auto"/>
          <w:szCs w:val="24"/>
          <w:highlight w:val="none"/>
        </w:rPr>
      </w:pPr>
      <w:r>
        <w:rPr>
          <w:rFonts w:hint="eastAsia"/>
          <w:b w:val="0"/>
          <w:bCs/>
          <w:color w:val="auto"/>
          <w:szCs w:val="24"/>
          <w:highlight w:val="none"/>
        </w:rPr>
        <w:t xml:space="preserve">2.12.16具有窗宽窗位调节功能</w:t>
      </w:r>
      <w:r/>
    </w:p>
    <w:p>
      <w:pPr>
        <w:spacing w:line="360" w:lineRule="auto"/>
        <w:rPr>
          <w:b w:val="0"/>
          <w:bCs/>
          <w:color w:val="auto"/>
          <w:szCs w:val="24"/>
          <w:highlight w:val="none"/>
        </w:rPr>
      </w:pPr>
      <w:r>
        <w:rPr>
          <w:rFonts w:hint="eastAsia"/>
          <w:b w:val="0"/>
          <w:bCs/>
          <w:color w:val="auto"/>
          <w:szCs w:val="24"/>
          <w:highlight w:val="none"/>
        </w:rPr>
        <w:t xml:space="preserve">2.12.17具有图象翻转及旋转功能</w:t>
      </w:r>
      <w:r/>
    </w:p>
    <w:p>
      <w:pPr>
        <w:spacing w:line="360" w:lineRule="auto"/>
        <w:rPr>
          <w:b w:val="0"/>
          <w:bCs/>
          <w:color w:val="auto"/>
          <w:szCs w:val="24"/>
          <w:highlight w:val="none"/>
        </w:rPr>
      </w:pPr>
      <w:r>
        <w:rPr>
          <w:rFonts w:hint="eastAsia"/>
          <w:b w:val="0"/>
          <w:bCs/>
          <w:color w:val="auto"/>
          <w:szCs w:val="24"/>
          <w:highlight w:val="none"/>
        </w:rPr>
        <w:t xml:space="preserve">2.12.18具有图像正负像翻转功能</w:t>
      </w:r>
      <w:r/>
    </w:p>
    <w:p>
      <w:pPr>
        <w:spacing w:line="360" w:lineRule="auto"/>
        <w:rPr>
          <w:b w:val="0"/>
          <w:bCs/>
          <w:color w:val="auto"/>
          <w:szCs w:val="24"/>
          <w:highlight w:val="none"/>
        </w:rPr>
      </w:pPr>
      <w:r>
        <w:rPr>
          <w:rFonts w:hint="eastAsia"/>
          <w:b w:val="0"/>
          <w:bCs/>
          <w:color w:val="auto"/>
          <w:szCs w:val="24"/>
          <w:highlight w:val="none"/>
        </w:rPr>
        <w:t xml:space="preserve">2.12.19具有图像标注功能</w:t>
      </w:r>
      <w:r/>
    </w:p>
    <w:p>
      <w:pPr>
        <w:spacing w:line="360" w:lineRule="auto"/>
        <w:rPr>
          <w:b w:val="0"/>
          <w:bCs/>
          <w:color w:val="auto"/>
          <w:szCs w:val="24"/>
          <w:highlight w:val="none"/>
        </w:rPr>
      </w:pPr>
      <w:r>
        <w:rPr>
          <w:rFonts w:hint="eastAsia"/>
          <w:b w:val="0"/>
          <w:bCs/>
          <w:color w:val="auto"/>
          <w:szCs w:val="24"/>
          <w:highlight w:val="none"/>
        </w:rPr>
        <w:t xml:space="preserve">2.12.20具备图像LUT曲线调节</w:t>
      </w:r>
      <w:r/>
    </w:p>
    <w:p>
      <w:pPr>
        <w:spacing w:line="360" w:lineRule="auto"/>
        <w:rPr>
          <w:b w:val="0"/>
          <w:bCs/>
          <w:color w:val="auto"/>
          <w:szCs w:val="24"/>
          <w:highlight w:val="none"/>
        </w:rPr>
      </w:pPr>
      <w:r>
        <w:rPr>
          <w:rFonts w:hint="eastAsia"/>
          <w:b w:val="0"/>
          <w:bCs/>
          <w:color w:val="auto"/>
          <w:szCs w:val="24"/>
          <w:highlight w:val="none"/>
        </w:rPr>
        <w:t xml:space="preserve">2.12.21具有病人登记，信息管理功能</w:t>
      </w:r>
      <w:r/>
    </w:p>
    <w:p>
      <w:pPr>
        <w:spacing w:line="360" w:lineRule="auto"/>
        <w:rPr>
          <w:b w:val="0"/>
          <w:bCs/>
          <w:color w:val="auto"/>
          <w:szCs w:val="24"/>
          <w:highlight w:val="none"/>
        </w:rPr>
      </w:pPr>
      <w:r>
        <w:rPr>
          <w:rFonts w:hint="eastAsia"/>
          <w:b w:val="0"/>
          <w:bCs/>
          <w:color w:val="auto"/>
          <w:szCs w:val="24"/>
          <w:highlight w:val="none"/>
        </w:rPr>
        <w:t xml:space="preserve">2.12.22具有辐射剂量的记录和显示功能</w:t>
      </w:r>
      <w:r/>
    </w:p>
    <w:p>
      <w:pPr>
        <w:spacing w:line="360" w:lineRule="auto"/>
        <w:rPr>
          <w:b w:val="0"/>
          <w:bCs/>
          <w:color w:val="auto"/>
          <w:szCs w:val="24"/>
          <w:highlight w:val="none"/>
        </w:rPr>
      </w:pPr>
      <w:r>
        <w:rPr>
          <w:rFonts w:hint="eastAsia"/>
          <w:b w:val="0"/>
          <w:bCs/>
          <w:color w:val="auto"/>
          <w:szCs w:val="24"/>
          <w:highlight w:val="none"/>
        </w:rPr>
        <w:t xml:space="preserve">2.12.23具有统计功能，可统计曝光数量，拍摄部位，拍摄量等</w:t>
      </w:r>
      <w:r/>
    </w:p>
    <w:p>
      <w:pPr>
        <w:spacing w:line="360" w:lineRule="auto"/>
        <w:rPr>
          <w:b w:val="0"/>
          <w:bCs/>
          <w:color w:val="auto"/>
          <w:szCs w:val="24"/>
          <w:highlight w:val="none"/>
        </w:rPr>
      </w:pPr>
      <w:r>
        <w:rPr>
          <w:rFonts w:hint="eastAsia"/>
          <w:b w:val="0"/>
          <w:bCs/>
          <w:color w:val="auto"/>
          <w:szCs w:val="24"/>
          <w:highlight w:val="none"/>
        </w:rPr>
        <w:t xml:space="preserve">2.12.24具有标注/测量工具，其中包括长度测量、面积测量、角度测量、Cobb角测量、脊椎角度测量、下肢力线标记、高度差测量等</w:t>
      </w:r>
      <w:r/>
    </w:p>
    <w:p>
      <w:pPr>
        <w:spacing w:line="360" w:lineRule="auto"/>
        <w:rPr>
          <w:b w:val="0"/>
          <w:bCs/>
          <w:color w:val="auto"/>
          <w:szCs w:val="24"/>
          <w:highlight w:val="none"/>
        </w:rPr>
      </w:pPr>
      <w:r>
        <w:rPr>
          <w:rFonts w:hint="eastAsia"/>
          <w:b w:val="0"/>
          <w:bCs/>
          <w:color w:val="auto"/>
          <w:szCs w:val="24"/>
          <w:highlight w:val="none"/>
        </w:rPr>
        <w:t xml:space="preserve">2.12.25具有双向对讲系统</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3、配备原厂工作站1套、</w:t>
      </w:r>
      <w:r>
        <w:rPr>
          <w:rFonts w:hint="eastAsia"/>
          <w:b w:val="0"/>
          <w:bCs/>
          <w:color w:val="auto"/>
          <w:szCs w:val="24"/>
          <w:highlight w:val="none"/>
        </w:rPr>
        <w:t xml:space="preserve">防护</w:t>
      </w:r>
      <w:r>
        <w:rPr>
          <w:rFonts w:hint="eastAsia"/>
          <w:b w:val="0"/>
          <w:bCs/>
          <w:color w:val="auto"/>
          <w:szCs w:val="24"/>
          <w:highlight w:val="none"/>
        </w:rPr>
        <w:t xml:space="preserve">用品2套</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4、</w:t>
      </w:r>
      <w:r>
        <w:rPr>
          <w:rFonts w:hint="eastAsia"/>
          <w:b w:val="0"/>
          <w:bCs/>
          <w:color w:val="auto"/>
          <w:szCs w:val="24"/>
          <w:highlight w:val="none"/>
        </w:rPr>
        <w:t xml:space="preserve">设备免费开放全部信息系统接口，且中标人需承担诸如pacs系统等相关软件的接口费用（接口费用合计≤1万元，具体金额由中标人与软件方自行商谈，投标人应充分考虑该费用，并包含在投标总价内）</w:t>
      </w:r>
      <w:r>
        <w:rPr>
          <w:rFonts w:hint="eastAsia"/>
          <w:b w:val="0"/>
          <w:bCs/>
          <w:color w:val="auto"/>
          <w:szCs w:val="24"/>
          <w:highlight w:val="none"/>
        </w:rPr>
      </w:r>
      <w:r/>
    </w:p>
    <w:p>
      <w:pPr>
        <w:rPr>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5、上述所有设备生产日期不早于设备到货日期前6个月</w:t>
      </w:r>
      <w:r/>
    </w:p>
    <w:p>
      <w:pPr>
        <w:spacing w:line="360" w:lineRule="auto"/>
        <w:rPr>
          <w:rFonts w:hint="eastAsia"/>
          <w:b w:val="0"/>
          <w:color w:val="auto"/>
          <w:szCs w:val="21"/>
          <w:highlight w:val="none"/>
          <w:u w:val="single"/>
        </w:rPr>
      </w:pPr>
      <w:r>
        <w:rPr>
          <w:rFonts w:hint="eastAsia"/>
          <w:b w:val="0"/>
          <w:color w:val="auto"/>
          <w:szCs w:val="21"/>
          <w:highlight w:val="none"/>
          <w:u w:val="single"/>
        </w:rPr>
      </w:r>
      <w:r/>
    </w:p>
    <w:p>
      <w:pPr>
        <w:rPr>
          <w:rFonts w:hint="eastAsia"/>
          <w:b/>
          <w:bCs w:val="0"/>
          <w:color w:val="auto"/>
          <w:szCs w:val="24"/>
          <w:highlight w:val="none"/>
          <w:lang w:val="en-US" w:eastAsia="zh-CN"/>
        </w:rPr>
      </w:pPr>
      <w:r/>
      <w:bookmarkStart w:id="225" w:name="_Toc174468380"/>
      <w:r>
        <w:rPr>
          <w:rFonts w:hint="eastAsia"/>
          <w:b/>
          <w:bCs w:val="0"/>
          <w:color w:val="auto"/>
          <w:szCs w:val="24"/>
          <w:highlight w:val="none"/>
          <w:lang w:val="en-US" w:eastAsia="zh-CN"/>
        </w:rPr>
        <w:br w:type="page" w:clear="all"/>
      </w:r>
      <w:r/>
    </w:p>
    <w:p>
      <w:pPr>
        <w:jc w:val="center"/>
        <w:spacing w:line="360" w:lineRule="auto"/>
        <w:rPr>
          <w:rFonts w:hint="default" w:eastAsia="宋体"/>
          <w:b/>
          <w:bCs w:val="0"/>
          <w:color w:val="auto"/>
          <w:szCs w:val="24"/>
          <w:highlight w:val="none"/>
          <w:lang w:val="en-US" w:eastAsia="zh-CN"/>
        </w:rPr>
      </w:pPr>
      <w:r>
        <w:rPr>
          <w:rFonts w:hint="eastAsia"/>
          <w:b/>
          <w:bCs w:val="0"/>
          <w:color w:val="auto"/>
          <w:szCs w:val="24"/>
          <w:highlight w:val="none"/>
          <w:lang w:val="en-US" w:eastAsia="zh-CN"/>
        </w:rPr>
        <w:t xml:space="preserve">第二包 数字化X射线系统（DR）</w:t>
      </w:r>
      <w:r/>
    </w:p>
    <w:p>
      <w:pPr>
        <w:spacing w:line="360" w:lineRule="auto"/>
        <w:rPr>
          <w:b w:val="0"/>
          <w:bCs/>
          <w:color w:val="auto"/>
          <w:szCs w:val="24"/>
          <w:highlight w:val="none"/>
        </w:rPr>
      </w:pPr>
      <w:r>
        <w:rPr>
          <w:rFonts w:hint="eastAsia"/>
          <w:b w:val="0"/>
          <w:bCs/>
          <w:color w:val="auto"/>
          <w:szCs w:val="24"/>
          <w:highlight w:val="none"/>
        </w:rPr>
        <w:t xml:space="preserve">1、整机要求：数字化摄影X射线机（DR），采用双立柱、一块探测器、固定式摄影床，完成全身各部位、各体位、各角度的拍片检查。</w:t>
      </w:r>
      <w:r/>
    </w:p>
    <w:p>
      <w:pPr>
        <w:spacing w:line="360" w:lineRule="auto"/>
        <w:rPr>
          <w:b w:val="0"/>
          <w:bCs/>
          <w:color w:val="auto"/>
          <w:szCs w:val="24"/>
          <w:highlight w:val="none"/>
        </w:rPr>
      </w:pPr>
      <w:r>
        <w:rPr>
          <w:rFonts w:hint="eastAsia"/>
          <w:b w:val="0"/>
          <w:bCs/>
          <w:color w:val="auto"/>
          <w:szCs w:val="24"/>
          <w:highlight w:val="none"/>
        </w:rPr>
        <w:t xml:space="preserve">2、数字平板探测器</w:t>
      </w:r>
      <w:r/>
    </w:p>
    <w:p>
      <w:pPr>
        <w:spacing w:line="360" w:lineRule="auto"/>
        <w:rPr>
          <w:b w:val="0"/>
          <w:bCs/>
          <w:color w:val="auto"/>
          <w:szCs w:val="24"/>
          <w:highlight w:val="none"/>
        </w:rPr>
      </w:pPr>
      <w:r>
        <w:rPr>
          <w:rFonts w:hint="eastAsia"/>
          <w:b w:val="0"/>
          <w:bCs/>
          <w:color w:val="auto"/>
          <w:szCs w:val="24"/>
          <w:highlight w:val="none"/>
        </w:rPr>
        <w:t xml:space="preserve">2.1探测器技术：非晶硅碘化铯</w:t>
      </w:r>
      <w:r/>
    </w:p>
    <w:p>
      <w:pPr>
        <w:spacing w:line="360" w:lineRule="auto"/>
        <w:rPr>
          <w:b w:val="0"/>
          <w:bCs/>
          <w:color w:val="auto"/>
          <w:szCs w:val="24"/>
          <w:highlight w:val="none"/>
        </w:rPr>
      </w:pPr>
      <w:r>
        <w:rPr>
          <w:rFonts w:hint="eastAsia"/>
          <w:b w:val="0"/>
          <w:bCs/>
          <w:color w:val="auto"/>
          <w:szCs w:val="24"/>
          <w:highlight w:val="none"/>
        </w:rPr>
        <w:t xml:space="preserve">2.2 探测器中心点离地距离≤35cm</w:t>
      </w:r>
      <w:r/>
    </w:p>
    <w:p>
      <w:pPr>
        <w:spacing w:line="360" w:lineRule="auto"/>
        <w:rPr>
          <w:b w:val="0"/>
          <w:bCs/>
          <w:color w:val="auto"/>
          <w:szCs w:val="24"/>
          <w:highlight w:val="none"/>
        </w:rPr>
      </w:pPr>
      <w:r>
        <w:rPr>
          <w:rFonts w:hint="eastAsia"/>
          <w:b w:val="0"/>
          <w:bCs/>
          <w:color w:val="auto"/>
          <w:szCs w:val="24"/>
          <w:highlight w:val="none"/>
        </w:rPr>
        <w:t xml:space="preserve">▲2.3像素尺寸≤139um</w:t>
      </w:r>
      <w:r/>
    </w:p>
    <w:p>
      <w:pPr>
        <w:spacing w:line="360" w:lineRule="auto"/>
        <w:rPr>
          <w:b w:val="0"/>
          <w:bCs/>
          <w:color w:val="auto"/>
          <w:szCs w:val="24"/>
          <w:highlight w:val="none"/>
        </w:rPr>
      </w:pPr>
      <w:r>
        <w:rPr>
          <w:rFonts w:hint="eastAsia"/>
          <w:b w:val="0"/>
          <w:bCs/>
          <w:color w:val="auto"/>
          <w:szCs w:val="24"/>
          <w:highlight w:val="none"/>
        </w:rPr>
        <w:t xml:space="preserve">▲2.4像素采集矩阵≥3000×3000</w:t>
      </w:r>
      <w:r/>
    </w:p>
    <w:p>
      <w:pPr>
        <w:spacing w:line="360" w:lineRule="auto"/>
        <w:rPr>
          <w:b w:val="0"/>
          <w:bCs/>
          <w:color w:val="auto"/>
          <w:szCs w:val="24"/>
          <w:highlight w:val="none"/>
        </w:rPr>
      </w:pPr>
      <w:r>
        <w:rPr>
          <w:rFonts w:hint="eastAsia"/>
          <w:b w:val="0"/>
          <w:bCs/>
          <w:color w:val="auto"/>
          <w:szCs w:val="24"/>
          <w:highlight w:val="none"/>
        </w:rPr>
        <w:t xml:space="preserve">2.5有效成像尺寸≥430mm×430mm</w:t>
      </w:r>
      <w:r/>
    </w:p>
    <w:p>
      <w:pPr>
        <w:spacing w:line="360" w:lineRule="auto"/>
        <w:rPr>
          <w:b w:val="0"/>
          <w:bCs/>
          <w:color w:val="auto"/>
          <w:szCs w:val="24"/>
          <w:highlight w:val="none"/>
        </w:rPr>
      </w:pPr>
      <w:r>
        <w:rPr>
          <w:rFonts w:hint="eastAsia"/>
          <w:b w:val="0"/>
          <w:bCs/>
          <w:color w:val="auto"/>
          <w:szCs w:val="24"/>
          <w:highlight w:val="none"/>
        </w:rPr>
        <w:t xml:space="preserve">▲2.6空间分辨率≥3.7lp/mm</w:t>
      </w:r>
      <w:r/>
    </w:p>
    <w:p>
      <w:pPr>
        <w:spacing w:line="360" w:lineRule="auto"/>
        <w:rPr>
          <w:b w:val="0"/>
          <w:bCs/>
          <w:color w:val="auto"/>
          <w:szCs w:val="24"/>
          <w:highlight w:val="none"/>
        </w:rPr>
      </w:pPr>
      <w:r>
        <w:rPr>
          <w:rFonts w:hint="eastAsia"/>
          <w:b w:val="0"/>
          <w:bCs/>
          <w:color w:val="auto"/>
          <w:szCs w:val="24"/>
          <w:highlight w:val="none"/>
        </w:rPr>
        <w:t xml:space="preserve">2.7灰阶度≥16bits</w:t>
      </w:r>
      <w:r/>
    </w:p>
    <w:p>
      <w:pPr>
        <w:spacing w:line="360" w:lineRule="auto"/>
        <w:rPr>
          <w:b w:val="0"/>
          <w:bCs/>
          <w:color w:val="auto"/>
          <w:szCs w:val="24"/>
          <w:highlight w:val="none"/>
        </w:rPr>
      </w:pPr>
      <w:r>
        <w:rPr>
          <w:rFonts w:hint="eastAsia"/>
          <w:b w:val="0"/>
          <w:bCs/>
          <w:color w:val="auto"/>
          <w:szCs w:val="24"/>
          <w:highlight w:val="none"/>
        </w:rPr>
        <w:t xml:space="preserve">2.8球管组件与平板探测器组件具有自动跟随功能</w:t>
      </w:r>
      <w:r/>
    </w:p>
    <w:p>
      <w:pPr>
        <w:spacing w:line="360" w:lineRule="auto"/>
        <w:rPr>
          <w:b w:val="0"/>
          <w:bCs/>
          <w:color w:val="auto"/>
          <w:szCs w:val="24"/>
          <w:highlight w:val="none"/>
        </w:rPr>
      </w:pPr>
      <w:r>
        <w:rPr>
          <w:rFonts w:hint="eastAsia"/>
          <w:b w:val="0"/>
          <w:bCs/>
          <w:color w:val="auto"/>
          <w:szCs w:val="24"/>
          <w:highlight w:val="none"/>
        </w:rPr>
        <w:t xml:space="preserve">3、高压发生装置</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3.1输出功率≥80KW</w:t>
      </w:r>
      <w:r/>
    </w:p>
    <w:p>
      <w:pPr>
        <w:spacing w:line="360" w:lineRule="auto"/>
        <w:rPr>
          <w:b w:val="0"/>
          <w:bCs/>
          <w:color w:val="auto"/>
          <w:szCs w:val="24"/>
          <w:highlight w:val="none"/>
        </w:rPr>
      </w:pPr>
      <w:r>
        <w:rPr>
          <w:rFonts w:hint="eastAsia"/>
          <w:b w:val="0"/>
          <w:bCs/>
          <w:color w:val="auto"/>
          <w:szCs w:val="24"/>
          <w:highlight w:val="none"/>
        </w:rPr>
        <w:t xml:space="preserve">3.2逆变频率≥500kHz</w:t>
      </w:r>
      <w:r/>
    </w:p>
    <w:p>
      <w:pPr>
        <w:spacing w:line="360" w:lineRule="auto"/>
        <w:rPr>
          <w:b w:val="0"/>
          <w:bCs/>
          <w:color w:val="auto"/>
          <w:szCs w:val="24"/>
          <w:highlight w:val="none"/>
        </w:rPr>
      </w:pPr>
      <w:r>
        <w:rPr>
          <w:rFonts w:hint="eastAsia"/>
          <w:b w:val="0"/>
          <w:bCs/>
          <w:color w:val="auto"/>
          <w:szCs w:val="24"/>
          <w:highlight w:val="none"/>
        </w:rPr>
        <w:t xml:space="preserve">3.3摄影管电压：40kV-150kV</w:t>
      </w:r>
      <w:r/>
    </w:p>
    <w:p>
      <w:pPr>
        <w:spacing w:line="360" w:lineRule="auto"/>
        <w:rPr>
          <w:b w:val="0"/>
          <w:bCs/>
          <w:color w:val="auto"/>
          <w:szCs w:val="24"/>
          <w:highlight w:val="none"/>
        </w:rPr>
      </w:pPr>
      <w:r>
        <w:rPr>
          <w:rFonts w:hint="eastAsia"/>
          <w:b w:val="0"/>
          <w:bCs/>
          <w:color w:val="auto"/>
          <w:szCs w:val="24"/>
          <w:highlight w:val="none"/>
        </w:rPr>
        <w:t xml:space="preserve">▲3.4最大输出电流≥1000mA</w:t>
      </w:r>
      <w:r/>
    </w:p>
    <w:p>
      <w:pPr>
        <w:spacing w:line="360" w:lineRule="auto"/>
        <w:rPr>
          <w:b w:val="0"/>
          <w:bCs/>
          <w:color w:val="auto"/>
          <w:szCs w:val="24"/>
          <w:highlight w:val="none"/>
        </w:rPr>
      </w:pPr>
      <w:r>
        <w:rPr>
          <w:rFonts w:hint="eastAsia"/>
          <w:b w:val="0"/>
          <w:bCs/>
          <w:color w:val="auto"/>
          <w:szCs w:val="24"/>
          <w:highlight w:val="none"/>
        </w:rPr>
        <w:t xml:space="preserve">3.5摄影时间范围：1ms-10s</w:t>
      </w:r>
      <w:r/>
    </w:p>
    <w:p>
      <w:pPr>
        <w:spacing w:line="360" w:lineRule="auto"/>
        <w:rPr>
          <w:b w:val="0"/>
          <w:bCs/>
          <w:color w:val="auto"/>
          <w:szCs w:val="24"/>
          <w:highlight w:val="none"/>
        </w:rPr>
      </w:pPr>
      <w:r>
        <w:rPr>
          <w:rFonts w:hint="eastAsia"/>
          <w:b w:val="0"/>
          <w:bCs/>
          <w:color w:val="auto"/>
          <w:szCs w:val="24"/>
          <w:highlight w:val="none"/>
        </w:rPr>
        <w:t xml:space="preserve">3.6摄影mAs范围：0.1-1000mAs</w:t>
      </w:r>
      <w:r/>
    </w:p>
    <w:p>
      <w:pPr>
        <w:spacing w:line="360" w:lineRule="auto"/>
        <w:rPr>
          <w:b w:val="0"/>
          <w:bCs/>
          <w:color w:val="auto"/>
          <w:szCs w:val="24"/>
          <w:highlight w:val="none"/>
        </w:rPr>
      </w:pPr>
      <w:r>
        <w:rPr>
          <w:rFonts w:hint="eastAsia"/>
          <w:b w:val="0"/>
          <w:bCs/>
          <w:color w:val="auto"/>
          <w:szCs w:val="24"/>
          <w:highlight w:val="none"/>
        </w:rPr>
        <w:t xml:space="preserve">4、球管及支架系统</w:t>
      </w:r>
      <w:r/>
    </w:p>
    <w:p>
      <w:pPr>
        <w:spacing w:line="360" w:lineRule="auto"/>
        <w:rPr>
          <w:b w:val="0"/>
          <w:bCs/>
          <w:color w:val="auto"/>
          <w:szCs w:val="24"/>
          <w:highlight w:val="none"/>
        </w:rPr>
      </w:pPr>
      <w:r>
        <w:rPr>
          <w:rFonts w:hint="eastAsia"/>
          <w:b w:val="0"/>
          <w:bCs/>
          <w:color w:val="auto"/>
          <w:szCs w:val="24"/>
          <w:highlight w:val="none"/>
        </w:rPr>
        <w:t xml:space="preserve">4.1工作电压：40-150kV</w:t>
      </w:r>
      <w:r/>
    </w:p>
    <w:p>
      <w:pPr>
        <w:spacing w:line="360" w:lineRule="auto"/>
        <w:rPr>
          <w:b w:val="0"/>
          <w:bCs/>
          <w:color w:val="auto"/>
          <w:szCs w:val="24"/>
          <w:highlight w:val="none"/>
        </w:rPr>
      </w:pPr>
      <w:r>
        <w:rPr>
          <w:rFonts w:hint="eastAsia"/>
          <w:b w:val="0"/>
          <w:bCs/>
          <w:color w:val="auto"/>
          <w:szCs w:val="24"/>
          <w:highlight w:val="none"/>
        </w:rPr>
        <w:t xml:space="preserve">4.2球管焦点数量：双焦点</w:t>
      </w:r>
      <w:r/>
    </w:p>
    <w:p>
      <w:pPr>
        <w:spacing w:line="360" w:lineRule="auto"/>
        <w:rPr>
          <w:b w:val="0"/>
          <w:bCs/>
          <w:color w:val="auto"/>
          <w:szCs w:val="24"/>
          <w:highlight w:val="none"/>
        </w:rPr>
      </w:pPr>
      <w:r>
        <w:rPr>
          <w:rFonts w:hint="eastAsia"/>
          <w:b w:val="0"/>
          <w:bCs/>
          <w:color w:val="auto"/>
          <w:szCs w:val="24"/>
          <w:highlight w:val="none"/>
        </w:rPr>
        <w:t xml:space="preserve">4.3球管焦点：大焦≥1.2mm/小焦≤0.6mm</w:t>
      </w:r>
      <w:r/>
    </w:p>
    <w:p>
      <w:pPr>
        <w:spacing w:line="360" w:lineRule="auto"/>
        <w:rPr>
          <w:b w:val="0"/>
          <w:bCs/>
          <w:color w:val="auto"/>
          <w:szCs w:val="24"/>
          <w:highlight w:val="none"/>
        </w:rPr>
      </w:pPr>
      <w:r>
        <w:rPr>
          <w:rFonts w:hint="eastAsia"/>
          <w:b w:val="0"/>
          <w:bCs/>
          <w:color w:val="auto"/>
          <w:szCs w:val="24"/>
          <w:highlight w:val="none"/>
        </w:rPr>
        <w:t xml:space="preserve">4.4输出功率：大焦点≥100kW/小焦点≥40kW</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4.5阳极热容量≥400kHU</w:t>
      </w:r>
      <w:r/>
    </w:p>
    <w:p>
      <w:pPr>
        <w:spacing w:line="360" w:lineRule="auto"/>
        <w:rPr>
          <w:b w:val="0"/>
          <w:bCs/>
          <w:color w:val="auto"/>
          <w:szCs w:val="24"/>
          <w:highlight w:val="none"/>
        </w:rPr>
      </w:pPr>
      <w:r>
        <w:rPr>
          <w:rFonts w:hint="eastAsia"/>
          <w:b w:val="0"/>
          <w:bCs/>
          <w:color w:val="auto"/>
          <w:szCs w:val="24"/>
          <w:highlight w:val="none"/>
        </w:rPr>
        <w:t xml:space="preserve">4.6阳极最大散热率≥1400kHU/min</w:t>
      </w:r>
      <w:r/>
    </w:p>
    <w:p>
      <w:pPr>
        <w:spacing w:line="360" w:lineRule="auto"/>
        <w:rPr>
          <w:b w:val="0"/>
          <w:bCs/>
          <w:color w:val="auto"/>
          <w:szCs w:val="24"/>
          <w:highlight w:val="none"/>
        </w:rPr>
      </w:pPr>
      <w:r>
        <w:rPr>
          <w:rFonts w:hint="eastAsia"/>
          <w:b w:val="0"/>
          <w:bCs/>
          <w:color w:val="auto"/>
          <w:szCs w:val="24"/>
          <w:highlight w:val="none"/>
        </w:rPr>
        <w:t xml:space="preserve">4.7阳极最大转速≥9000rpm</w:t>
      </w:r>
      <w:r/>
    </w:p>
    <w:p>
      <w:pPr>
        <w:spacing w:line="360" w:lineRule="auto"/>
        <w:rPr>
          <w:b w:val="0"/>
          <w:bCs/>
          <w:color w:val="auto"/>
          <w:szCs w:val="24"/>
          <w:highlight w:val="none"/>
        </w:rPr>
      </w:pPr>
      <w:r>
        <w:rPr>
          <w:rFonts w:hint="eastAsia"/>
          <w:b w:val="0"/>
          <w:bCs/>
          <w:color w:val="auto"/>
          <w:szCs w:val="24"/>
          <w:highlight w:val="none"/>
        </w:rPr>
        <w:t xml:space="preserve">4.8球管立柱上下活动范围≥1200mm</w:t>
      </w:r>
      <w:r/>
    </w:p>
    <w:p>
      <w:pPr>
        <w:spacing w:line="360" w:lineRule="auto"/>
        <w:rPr>
          <w:b w:val="0"/>
          <w:bCs/>
          <w:color w:val="auto"/>
          <w:szCs w:val="24"/>
          <w:highlight w:val="none"/>
        </w:rPr>
      </w:pPr>
      <w:r>
        <w:rPr>
          <w:rFonts w:hint="eastAsia"/>
          <w:b w:val="0"/>
          <w:bCs/>
          <w:color w:val="auto"/>
          <w:szCs w:val="24"/>
          <w:highlight w:val="none"/>
        </w:rPr>
        <w:t xml:space="preserve">▲4.9独立导轨球管立柱，纵向移动行程≥2500mm</w:t>
      </w:r>
      <w:r/>
    </w:p>
    <w:p>
      <w:pPr>
        <w:spacing w:line="360" w:lineRule="auto"/>
        <w:rPr>
          <w:b w:val="0"/>
          <w:bCs/>
          <w:color w:val="auto"/>
          <w:szCs w:val="24"/>
          <w:highlight w:val="none"/>
        </w:rPr>
      </w:pPr>
      <w:r>
        <w:rPr>
          <w:rFonts w:hint="eastAsia"/>
          <w:b w:val="0"/>
          <w:bCs/>
          <w:color w:val="auto"/>
          <w:szCs w:val="24"/>
          <w:highlight w:val="none"/>
        </w:rPr>
        <w:t xml:space="preserve">4.10球管绕垂直轴旋转≥±90º</w:t>
      </w:r>
      <w:r/>
    </w:p>
    <w:p>
      <w:pPr>
        <w:spacing w:line="360" w:lineRule="auto"/>
        <w:rPr>
          <w:b w:val="0"/>
          <w:bCs/>
          <w:color w:val="auto"/>
          <w:szCs w:val="24"/>
          <w:highlight w:val="none"/>
        </w:rPr>
      </w:pPr>
      <w:r>
        <w:rPr>
          <w:rFonts w:hint="eastAsia"/>
          <w:b w:val="0"/>
          <w:bCs/>
          <w:color w:val="auto"/>
          <w:szCs w:val="24"/>
          <w:highlight w:val="none"/>
        </w:rPr>
        <w:t xml:space="preserve">▲4.11球管中心点离地距离≤35cm</w:t>
      </w:r>
      <w:r/>
    </w:p>
    <w:p>
      <w:pPr>
        <w:spacing w:line="360" w:lineRule="auto"/>
        <w:rPr>
          <w:b w:val="0"/>
          <w:bCs/>
          <w:color w:val="auto"/>
          <w:szCs w:val="24"/>
          <w:highlight w:val="none"/>
        </w:rPr>
      </w:pPr>
      <w:r>
        <w:rPr>
          <w:rFonts w:hint="eastAsia"/>
          <w:b w:val="0"/>
          <w:bCs/>
          <w:color w:val="auto"/>
          <w:szCs w:val="24"/>
          <w:highlight w:val="none"/>
        </w:rPr>
        <w:t xml:space="preserve">4.12球管组件与平板探测器组件具有自动跟随功能</w:t>
      </w:r>
      <w:r/>
    </w:p>
    <w:p>
      <w:pPr>
        <w:spacing w:line="360" w:lineRule="auto"/>
        <w:rPr>
          <w:b w:val="0"/>
          <w:bCs/>
          <w:color w:val="auto"/>
          <w:szCs w:val="24"/>
          <w:highlight w:val="none"/>
        </w:rPr>
      </w:pPr>
      <w:r>
        <w:rPr>
          <w:rFonts w:hint="eastAsia"/>
          <w:b w:val="0"/>
          <w:bCs/>
          <w:color w:val="auto"/>
          <w:szCs w:val="24"/>
          <w:highlight w:val="none"/>
        </w:rPr>
        <w:t xml:space="preserve">5、近控触摸屏</w:t>
      </w:r>
      <w:r/>
    </w:p>
    <w:p>
      <w:pPr>
        <w:spacing w:line="360" w:lineRule="auto"/>
        <w:rPr>
          <w:b w:val="0"/>
          <w:bCs/>
          <w:color w:val="auto"/>
          <w:szCs w:val="24"/>
          <w:highlight w:val="none"/>
        </w:rPr>
      </w:pPr>
      <w:r>
        <w:rPr>
          <w:rFonts w:hint="eastAsia"/>
          <w:b w:val="0"/>
          <w:bCs/>
          <w:color w:val="auto"/>
          <w:szCs w:val="24"/>
          <w:highlight w:val="none"/>
        </w:rPr>
        <w:t xml:space="preserve">5.1具备近台操控彩色触摸屏，屏幕尺寸≥10英寸</w:t>
      </w:r>
      <w:r/>
    </w:p>
    <w:p>
      <w:pPr>
        <w:spacing w:line="360" w:lineRule="auto"/>
        <w:rPr>
          <w:b w:val="0"/>
          <w:bCs/>
          <w:color w:val="auto"/>
          <w:szCs w:val="24"/>
          <w:highlight w:val="none"/>
        </w:rPr>
      </w:pPr>
      <w:r>
        <w:rPr>
          <w:rFonts w:hint="eastAsia"/>
          <w:b w:val="0"/>
          <w:bCs/>
          <w:color w:val="auto"/>
          <w:szCs w:val="24"/>
          <w:highlight w:val="none"/>
        </w:rPr>
        <w:t xml:space="preserve">5.2屏幕显示可依据重力方向自动调整显示的方向，可调整曝光参数（kV，mA，mAs等），可调整部位选择，具备患者体型选择,可以显示SID数值</w:t>
      </w:r>
      <w:r/>
    </w:p>
    <w:p>
      <w:pPr>
        <w:spacing w:line="360" w:lineRule="auto"/>
        <w:rPr>
          <w:b w:val="0"/>
          <w:bCs/>
          <w:color w:val="auto"/>
          <w:szCs w:val="24"/>
          <w:highlight w:val="none"/>
        </w:rPr>
      </w:pPr>
      <w:r>
        <w:rPr>
          <w:rFonts w:hint="eastAsia"/>
          <w:b w:val="0"/>
          <w:bCs/>
          <w:color w:val="auto"/>
          <w:szCs w:val="24"/>
          <w:highlight w:val="none"/>
        </w:rPr>
        <w:t xml:space="preserve">6、固定摄影床</w:t>
      </w:r>
      <w:r/>
    </w:p>
    <w:p>
      <w:pPr>
        <w:spacing w:line="360" w:lineRule="auto"/>
        <w:rPr>
          <w:b w:val="0"/>
          <w:bCs/>
          <w:color w:val="auto"/>
          <w:szCs w:val="24"/>
          <w:highlight w:val="none"/>
        </w:rPr>
      </w:pPr>
      <w:r>
        <w:rPr>
          <w:rFonts w:hint="eastAsia"/>
          <w:b w:val="0"/>
          <w:bCs/>
          <w:color w:val="auto"/>
          <w:szCs w:val="24"/>
          <w:highlight w:val="none"/>
        </w:rPr>
        <w:t xml:space="preserve">▲6.1摄影床面离地高度：≤550mm</w:t>
      </w:r>
      <w:r/>
    </w:p>
    <w:p>
      <w:pPr>
        <w:spacing w:line="360" w:lineRule="auto"/>
        <w:rPr>
          <w:b w:val="0"/>
          <w:bCs/>
          <w:color w:val="auto"/>
          <w:szCs w:val="24"/>
          <w:highlight w:val="none"/>
        </w:rPr>
      </w:pPr>
      <w:r>
        <w:rPr>
          <w:rFonts w:hint="eastAsia"/>
          <w:b w:val="0"/>
          <w:bCs/>
          <w:color w:val="auto"/>
          <w:szCs w:val="24"/>
          <w:highlight w:val="none"/>
        </w:rPr>
        <w:t xml:space="preserve">▲6.2面板可以升降及四个方向浮动</w:t>
      </w:r>
      <w:r/>
    </w:p>
    <w:p>
      <w:pPr>
        <w:spacing w:line="360" w:lineRule="auto"/>
        <w:rPr>
          <w:b w:val="0"/>
          <w:bCs/>
          <w:color w:val="auto"/>
          <w:szCs w:val="24"/>
          <w:highlight w:val="none"/>
        </w:rPr>
      </w:pPr>
      <w:r>
        <w:rPr>
          <w:rFonts w:hint="eastAsia"/>
          <w:b w:val="0"/>
          <w:bCs/>
          <w:color w:val="auto"/>
          <w:szCs w:val="24"/>
          <w:highlight w:val="none"/>
        </w:rPr>
        <w:t xml:space="preserve">6.3床面升降</w:t>
      </w:r>
      <w:r>
        <w:rPr>
          <w:rFonts w:hint="eastAsia"/>
          <w:b w:val="0"/>
          <w:bCs/>
          <w:color w:val="auto"/>
          <w:szCs w:val="24"/>
          <w:highlight w:val="none"/>
        </w:rPr>
        <w:t xml:space="preserve">范围</w:t>
      </w:r>
      <w:r>
        <w:rPr>
          <w:rFonts w:hint="eastAsia"/>
          <w:b w:val="0"/>
          <w:bCs/>
          <w:color w:val="auto"/>
          <w:szCs w:val="24"/>
          <w:highlight w:val="none"/>
        </w:rPr>
        <w:t xml:space="preserve">≥200mm</w:t>
      </w:r>
      <w:r/>
    </w:p>
    <w:p>
      <w:pPr>
        <w:spacing w:line="360" w:lineRule="auto"/>
        <w:rPr>
          <w:b w:val="0"/>
          <w:bCs/>
          <w:color w:val="auto"/>
          <w:szCs w:val="24"/>
          <w:highlight w:val="none"/>
        </w:rPr>
      </w:pPr>
      <w:r>
        <w:rPr>
          <w:rFonts w:hint="eastAsia"/>
          <w:b w:val="0"/>
          <w:bCs/>
          <w:color w:val="auto"/>
          <w:szCs w:val="24"/>
          <w:highlight w:val="none"/>
        </w:rPr>
        <w:t xml:space="preserve">▲6.4床面移动纵向行程≥1000mm</w:t>
      </w:r>
      <w:r/>
    </w:p>
    <w:p>
      <w:pPr>
        <w:spacing w:line="360" w:lineRule="auto"/>
        <w:rPr>
          <w:b w:val="0"/>
          <w:bCs/>
          <w:color w:val="auto"/>
          <w:szCs w:val="24"/>
          <w:highlight w:val="none"/>
        </w:rPr>
      </w:pPr>
      <w:r>
        <w:rPr>
          <w:rFonts w:hint="eastAsia"/>
          <w:b w:val="0"/>
          <w:bCs/>
          <w:color w:val="auto"/>
          <w:szCs w:val="24"/>
          <w:highlight w:val="none"/>
        </w:rPr>
        <w:t xml:space="preserve">6.5床面移动横向行程≥250mm</w:t>
      </w:r>
      <w:r/>
    </w:p>
    <w:p>
      <w:pPr>
        <w:spacing w:line="360" w:lineRule="auto"/>
        <w:rPr>
          <w:b w:val="0"/>
          <w:bCs/>
          <w:color w:val="auto"/>
          <w:szCs w:val="24"/>
          <w:highlight w:val="none"/>
        </w:rPr>
      </w:pPr>
      <w:r>
        <w:rPr>
          <w:rFonts w:hint="eastAsia"/>
          <w:b w:val="0"/>
          <w:bCs/>
          <w:color w:val="auto"/>
          <w:szCs w:val="24"/>
          <w:highlight w:val="none"/>
        </w:rPr>
        <w:t xml:space="preserve">6.6片盒移动纵向行程≥500mm</w:t>
      </w:r>
      <w:r/>
    </w:p>
    <w:p>
      <w:pPr>
        <w:spacing w:line="360" w:lineRule="auto"/>
        <w:rPr>
          <w:b w:val="0"/>
          <w:bCs/>
          <w:color w:val="auto"/>
          <w:szCs w:val="24"/>
          <w:highlight w:val="none"/>
        </w:rPr>
      </w:pPr>
      <w:r>
        <w:rPr>
          <w:rFonts w:hint="eastAsia"/>
          <w:b w:val="0"/>
          <w:bCs/>
          <w:color w:val="auto"/>
          <w:szCs w:val="24"/>
          <w:highlight w:val="none"/>
        </w:rPr>
        <w:t xml:space="preserve">6.7支持平板在线充电</w:t>
      </w:r>
      <w:r/>
    </w:p>
    <w:p>
      <w:pPr>
        <w:spacing w:line="360" w:lineRule="auto"/>
        <w:rPr>
          <w:b w:val="0"/>
          <w:bCs/>
          <w:color w:val="auto"/>
          <w:szCs w:val="24"/>
          <w:highlight w:val="none"/>
        </w:rPr>
      </w:pPr>
      <w:r>
        <w:rPr>
          <w:rFonts w:hint="eastAsia"/>
          <w:b w:val="0"/>
          <w:bCs/>
          <w:color w:val="auto"/>
          <w:szCs w:val="24"/>
          <w:highlight w:val="none"/>
        </w:rPr>
        <w:t xml:space="preserve">6.8床面板解锁方式：脚踏式电磁解锁</w:t>
      </w:r>
      <w:r/>
    </w:p>
    <w:p>
      <w:pPr>
        <w:spacing w:line="360" w:lineRule="auto"/>
        <w:rPr>
          <w:b w:val="0"/>
          <w:bCs/>
          <w:color w:val="auto"/>
          <w:szCs w:val="24"/>
          <w:highlight w:val="none"/>
        </w:rPr>
      </w:pPr>
      <w:r>
        <w:rPr>
          <w:rFonts w:hint="eastAsia"/>
          <w:b w:val="0"/>
          <w:bCs/>
          <w:color w:val="auto"/>
          <w:szCs w:val="24"/>
          <w:highlight w:val="none"/>
        </w:rPr>
        <w:t xml:space="preserve">7、立式胸片架</w:t>
      </w:r>
      <w:r/>
    </w:p>
    <w:p>
      <w:pPr>
        <w:spacing w:line="360" w:lineRule="auto"/>
        <w:rPr>
          <w:b w:val="0"/>
          <w:bCs/>
          <w:color w:val="auto"/>
          <w:szCs w:val="24"/>
          <w:highlight w:val="none"/>
        </w:rPr>
      </w:pPr>
      <w:r>
        <w:rPr>
          <w:rFonts w:hint="eastAsia"/>
          <w:b w:val="0"/>
          <w:bCs/>
          <w:color w:val="auto"/>
          <w:szCs w:val="24"/>
          <w:highlight w:val="none"/>
        </w:rPr>
        <w:t xml:space="preserve">7.1 栅格比：10:1</w:t>
      </w:r>
      <w:r/>
    </w:p>
    <w:p>
      <w:pPr>
        <w:spacing w:line="360" w:lineRule="auto"/>
        <w:rPr>
          <w:b w:val="0"/>
          <w:bCs/>
          <w:color w:val="auto"/>
          <w:szCs w:val="24"/>
          <w:highlight w:val="none"/>
        </w:rPr>
      </w:pPr>
      <w:r>
        <w:rPr>
          <w:rFonts w:hint="eastAsia"/>
          <w:b w:val="0"/>
          <w:bCs/>
          <w:color w:val="auto"/>
          <w:szCs w:val="24"/>
          <w:highlight w:val="none"/>
        </w:rPr>
        <w:t xml:space="preserve">7.2探测器上下移动行程≥1500mm</w:t>
      </w:r>
      <w:r/>
    </w:p>
    <w:p>
      <w:pPr>
        <w:spacing w:line="360" w:lineRule="auto"/>
        <w:rPr>
          <w:b w:val="0"/>
          <w:bCs/>
          <w:color w:val="auto"/>
          <w:szCs w:val="24"/>
          <w:highlight w:val="none"/>
        </w:rPr>
      </w:pPr>
      <w:r>
        <w:rPr>
          <w:rFonts w:hint="eastAsia"/>
          <w:b w:val="0"/>
          <w:bCs/>
          <w:color w:val="auto"/>
          <w:szCs w:val="24"/>
          <w:highlight w:val="none"/>
        </w:rPr>
        <w:t xml:space="preserve">7.3胸片摄影焦距≥180cm</w:t>
      </w:r>
      <w:r/>
    </w:p>
    <w:p>
      <w:pPr>
        <w:spacing w:line="360" w:lineRule="auto"/>
        <w:rPr>
          <w:b w:val="0"/>
          <w:bCs/>
          <w:color w:val="auto"/>
          <w:szCs w:val="24"/>
          <w:highlight w:val="none"/>
        </w:rPr>
      </w:pPr>
      <w:r>
        <w:rPr>
          <w:rFonts w:hint="eastAsia"/>
          <w:b w:val="0"/>
          <w:bCs/>
          <w:color w:val="auto"/>
          <w:szCs w:val="24"/>
          <w:highlight w:val="none"/>
        </w:rPr>
        <w:t xml:space="preserve">7.4滤线栅密度≥40L/cm</w:t>
      </w:r>
      <w:r/>
    </w:p>
    <w:p>
      <w:pPr>
        <w:spacing w:line="360" w:lineRule="auto"/>
        <w:rPr>
          <w:b w:val="0"/>
          <w:bCs/>
          <w:color w:val="auto"/>
          <w:szCs w:val="24"/>
          <w:highlight w:val="none"/>
        </w:rPr>
      </w:pPr>
      <w:r>
        <w:rPr>
          <w:rFonts w:hint="eastAsia"/>
          <w:b w:val="0"/>
          <w:bCs/>
          <w:color w:val="auto"/>
          <w:szCs w:val="24"/>
          <w:highlight w:val="none"/>
        </w:rPr>
        <w:t xml:space="preserve">7.5标配AEC一键生成曝光参数</w:t>
      </w:r>
      <w:r/>
    </w:p>
    <w:p>
      <w:pPr>
        <w:spacing w:line="360" w:lineRule="auto"/>
        <w:rPr>
          <w:b w:val="0"/>
          <w:bCs/>
          <w:color w:val="auto"/>
          <w:szCs w:val="24"/>
          <w:highlight w:val="none"/>
        </w:rPr>
      </w:pPr>
      <w:r>
        <w:rPr>
          <w:rFonts w:hint="eastAsia"/>
          <w:b w:val="0"/>
          <w:bCs/>
          <w:color w:val="auto"/>
          <w:szCs w:val="24"/>
          <w:highlight w:val="none"/>
        </w:rPr>
        <w:t xml:space="preserve">8、图像采集工作站一套</w:t>
      </w:r>
      <w:r/>
    </w:p>
    <w:p>
      <w:pPr>
        <w:spacing w:line="360" w:lineRule="auto"/>
        <w:rPr>
          <w:b w:val="0"/>
          <w:bCs/>
          <w:color w:val="auto"/>
          <w:szCs w:val="24"/>
          <w:highlight w:val="none"/>
        </w:rPr>
      </w:pPr>
      <w:r>
        <w:rPr>
          <w:rFonts w:hint="eastAsia"/>
          <w:b w:val="0"/>
          <w:bCs/>
          <w:color w:val="auto"/>
          <w:szCs w:val="24"/>
          <w:highlight w:val="none"/>
        </w:rPr>
        <w:t xml:space="preserve">8.1 windows 10及以上操作系统，操作界面语言采用中文设计，品牌计算机1套（含打印机1台），硬盘≥1T，显示器尺寸：≥23英寸，内存≥8G</w:t>
      </w:r>
      <w:r/>
    </w:p>
    <w:p>
      <w:pPr>
        <w:spacing w:line="360" w:lineRule="auto"/>
        <w:rPr>
          <w:rFonts w:hint="eastAsia" w:eastAsia="宋体"/>
          <w:b w:val="0"/>
          <w:bCs/>
          <w:color w:val="auto"/>
          <w:szCs w:val="24"/>
          <w:highlight w:val="none"/>
          <w:lang w:eastAsia="zh-CN"/>
        </w:rPr>
      </w:pPr>
      <w:r>
        <w:rPr>
          <w:rFonts w:hint="eastAsia"/>
          <w:b w:val="0"/>
          <w:bCs/>
          <w:color w:val="auto"/>
          <w:szCs w:val="24"/>
          <w:highlight w:val="none"/>
        </w:rPr>
        <w:t xml:space="preserve">★</w:t>
      </w:r>
      <w:r>
        <w:rPr>
          <w:rFonts w:hint="eastAsia"/>
          <w:b w:val="0"/>
          <w:bCs/>
          <w:color w:val="auto"/>
          <w:szCs w:val="24"/>
          <w:highlight w:val="none"/>
        </w:rPr>
        <w:t xml:space="preserve">9、配备2套防护用品</w:t>
      </w:r>
      <w:r/>
    </w:p>
    <w:p>
      <w:pPr>
        <w:spacing w:line="360" w:lineRule="auto"/>
        <w:rPr>
          <w:rFonts w:hint="eastAsia"/>
          <w:b w:val="0"/>
          <w:bCs/>
          <w:color w:val="auto"/>
          <w:szCs w:val="24"/>
          <w:highlight w:val="none"/>
        </w:rPr>
      </w:pPr>
      <w:r>
        <w:rPr>
          <w:rFonts w:hint="eastAsia"/>
          <w:b w:val="0"/>
          <w:bCs/>
          <w:color w:val="auto"/>
          <w:szCs w:val="24"/>
          <w:highlight w:val="none"/>
        </w:rPr>
        <w:t xml:space="preserve">★10、</w:t>
      </w:r>
      <w:r>
        <w:rPr>
          <w:rFonts w:hint="eastAsia"/>
          <w:b w:val="0"/>
          <w:bCs/>
          <w:color w:val="auto"/>
          <w:szCs w:val="24"/>
          <w:highlight w:val="none"/>
        </w:rPr>
        <w:t xml:space="preserve">设备免费开放全部信息系统接口，且中标人需承担诸如pacs系统等相关软件的接口费用（接口费用合计≤1万元，具体金额由中标人与软件方自行商谈，投标人应充分考虑该费用，并包含在投标总价内）</w:t>
      </w:r>
      <w:r>
        <w:rPr>
          <w:rFonts w:hint="eastAsia"/>
          <w:b w:val="0"/>
          <w:bCs/>
          <w:color w:val="auto"/>
          <w:szCs w:val="24"/>
          <w:highlight w:val="none"/>
        </w:rPr>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11、上述所有设备生产日期不早于设备到货日期前6个月</w:t>
      </w:r>
      <w:r/>
    </w:p>
    <w:p>
      <w:pPr>
        <w:shd w:val="nil" w:color="auto"/>
        <w:rPr>
          <w:rFonts w:hint="default" w:eastAsia="宋体"/>
          <w:b/>
          <w:bCs/>
          <w:color w:val="auto"/>
          <w:highlight w:val="none"/>
          <w:lang w:val="en-US" w:eastAsia="zh-CN"/>
        </w:rPr>
      </w:pPr>
      <w:r>
        <w:rPr>
          <w:rFonts w:hint="eastAsia"/>
          <w:b/>
          <w:bCs w:val="0"/>
          <w:color w:val="auto"/>
          <w:szCs w:val="24"/>
          <w:highlight w:val="none"/>
          <w:lang w:val="en-US" w:eastAsia="zh-CN"/>
        </w:rPr>
        <w:br w:type="page" w:clear="all"/>
      </w:r>
      <w:r>
        <w:rPr>
          <w:rFonts w:hint="eastAsia"/>
          <w:b/>
          <w:bCs w:val="0"/>
          <w:color w:val="auto"/>
          <w:szCs w:val="24"/>
          <w:highlight w:val="none"/>
          <w:lang w:val="en-US" w:eastAsia="zh-CN"/>
        </w:rPr>
      </w:r>
      <w:r/>
    </w:p>
    <w:p>
      <w:pPr>
        <w:jc w:val="center"/>
        <w:spacing w:line="360" w:lineRule="auto"/>
        <w:rPr>
          <w:rFonts w:hint="eastAsia"/>
          <w:b/>
          <w:bCs/>
          <w:color w:val="auto"/>
          <w:highlight w:val="none"/>
          <w:lang w:val="en-US" w:eastAsia="zh-CN"/>
        </w:rPr>
      </w:pPr>
      <w:r>
        <w:rPr>
          <w:rFonts w:hint="eastAsia"/>
          <w:b/>
          <w:bCs w:val="0"/>
          <w:color w:val="auto"/>
          <w:szCs w:val="24"/>
          <w:highlight w:val="none"/>
          <w:lang w:val="en-US" w:eastAsia="zh-CN"/>
        </w:rPr>
        <w:t xml:space="preserve">第三包 数字化X射线系统（DR）</w:t>
      </w:r>
      <w:r/>
    </w:p>
    <w:p>
      <w:pPr>
        <w:spacing w:line="360" w:lineRule="auto"/>
        <w:rPr>
          <w:b w:val="0"/>
          <w:bCs/>
          <w:color w:val="auto"/>
          <w:szCs w:val="24"/>
          <w:highlight w:val="none"/>
        </w:rPr>
      </w:pPr>
      <w:r>
        <w:rPr>
          <w:rFonts w:hint="eastAsia"/>
          <w:b w:val="0"/>
          <w:bCs/>
          <w:color w:val="auto"/>
          <w:szCs w:val="24"/>
          <w:highlight w:val="none"/>
        </w:rPr>
        <w:t xml:space="preserve">1、设备用途：可用于放射科、体检中心进行全身各部位、各体位、各角度进行拍片检查。</w:t>
      </w:r>
      <w:r/>
    </w:p>
    <w:p>
      <w:pPr>
        <w:spacing w:line="360" w:lineRule="auto"/>
        <w:rPr>
          <w:b w:val="0"/>
          <w:bCs/>
          <w:color w:val="auto"/>
          <w:szCs w:val="24"/>
          <w:highlight w:val="none"/>
        </w:rPr>
      </w:pPr>
      <w:r>
        <w:rPr>
          <w:rFonts w:hint="eastAsia"/>
          <w:b w:val="0"/>
          <w:bCs/>
          <w:color w:val="auto"/>
          <w:szCs w:val="24"/>
          <w:highlight w:val="none"/>
        </w:rPr>
        <w:t xml:space="preserve">2、高压发生器</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2.1</w:t>
      </w:r>
      <w:r>
        <w:rPr>
          <w:rFonts w:hint="eastAsia"/>
          <w:b w:val="0"/>
          <w:bCs/>
          <w:color w:val="auto"/>
          <w:szCs w:val="24"/>
          <w:highlight w:val="none"/>
        </w:rPr>
        <w:t xml:space="preserve">功率≥63KW</w:t>
      </w:r>
      <w:r>
        <w:rPr>
          <w:rFonts w:hint="eastAsia"/>
          <w:b w:val="0"/>
          <w:bCs/>
          <w:color w:val="auto"/>
          <w:szCs w:val="24"/>
          <w:highlight w:val="none"/>
        </w:rPr>
        <w:t xml:space="preserve">，主逆变频率≥460KHz</w:t>
      </w:r>
      <w:r/>
    </w:p>
    <w:p>
      <w:pPr>
        <w:spacing w:line="360" w:lineRule="auto"/>
        <w:rPr>
          <w:b w:val="0"/>
          <w:bCs/>
          <w:color w:val="auto"/>
          <w:szCs w:val="24"/>
          <w:highlight w:val="none"/>
        </w:rPr>
      </w:pPr>
      <w:r>
        <w:rPr>
          <w:rFonts w:hint="eastAsia"/>
          <w:b w:val="0"/>
          <w:bCs/>
          <w:color w:val="auto"/>
          <w:szCs w:val="24"/>
          <w:highlight w:val="none"/>
        </w:rPr>
        <w:t xml:space="preserve">2.3</w:t>
      </w:r>
      <w:r>
        <w:rPr>
          <w:rFonts w:hint="eastAsia"/>
          <w:b w:val="0"/>
          <w:bCs/>
          <w:color w:val="auto"/>
          <w:szCs w:val="24"/>
          <w:highlight w:val="none"/>
        </w:rPr>
        <w:tab/>
      </w:r>
      <w:r>
        <w:rPr>
          <w:rFonts w:hint="eastAsia"/>
          <w:b w:val="0"/>
          <w:bCs/>
          <w:color w:val="auto"/>
          <w:szCs w:val="24"/>
          <w:highlight w:val="none"/>
        </w:rPr>
        <w:t xml:space="preserve">摄影管电压≥150kv </w:t>
      </w:r>
      <w:r/>
    </w:p>
    <w:p>
      <w:pPr>
        <w:spacing w:line="360" w:lineRule="auto"/>
        <w:rPr>
          <w:b w:val="0"/>
          <w:bCs/>
          <w:color w:val="auto"/>
          <w:szCs w:val="24"/>
          <w:highlight w:val="none"/>
        </w:rPr>
      </w:pPr>
      <w:r>
        <w:rPr>
          <w:rFonts w:hint="eastAsia"/>
          <w:b w:val="0"/>
          <w:bCs/>
          <w:color w:val="auto"/>
          <w:szCs w:val="24"/>
          <w:highlight w:val="none"/>
        </w:rPr>
        <w:t xml:space="preserve">▲2.3摄影管电流≥800mA </w:t>
      </w:r>
      <w:r/>
    </w:p>
    <w:p>
      <w:pPr>
        <w:spacing w:line="360" w:lineRule="auto"/>
        <w:rPr>
          <w:b w:val="0"/>
          <w:bCs/>
          <w:color w:val="auto"/>
          <w:szCs w:val="24"/>
          <w:highlight w:val="none"/>
        </w:rPr>
      </w:pPr>
      <w:r>
        <w:rPr>
          <w:rFonts w:hint="eastAsia"/>
          <w:b w:val="0"/>
          <w:bCs/>
          <w:color w:val="auto"/>
          <w:szCs w:val="24"/>
          <w:highlight w:val="none"/>
        </w:rPr>
        <w:t xml:space="preserve">2.4摄影时间最大≥10000ms </w:t>
      </w:r>
      <w:r/>
    </w:p>
    <w:p>
      <w:pPr>
        <w:spacing w:line="360" w:lineRule="auto"/>
        <w:rPr>
          <w:b w:val="0"/>
          <w:bCs/>
          <w:color w:val="auto"/>
          <w:szCs w:val="24"/>
          <w:highlight w:val="none"/>
        </w:rPr>
      </w:pPr>
      <w:r>
        <w:rPr>
          <w:rFonts w:hint="eastAsia"/>
          <w:b w:val="0"/>
          <w:bCs/>
          <w:color w:val="auto"/>
          <w:szCs w:val="24"/>
          <w:highlight w:val="none"/>
        </w:rPr>
        <w:t xml:space="preserve">3、X射线球管： </w:t>
      </w:r>
      <w:r/>
    </w:p>
    <w:p>
      <w:pPr>
        <w:spacing w:line="360" w:lineRule="auto"/>
        <w:rPr>
          <w:b w:val="0"/>
          <w:bCs/>
          <w:color w:val="auto"/>
          <w:szCs w:val="24"/>
          <w:highlight w:val="none"/>
        </w:rPr>
      </w:pPr>
      <w:r>
        <w:rPr>
          <w:rFonts w:hint="eastAsia"/>
          <w:b w:val="0"/>
          <w:bCs/>
          <w:color w:val="auto"/>
          <w:szCs w:val="24"/>
          <w:highlight w:val="none"/>
        </w:rPr>
        <w:t xml:space="preserve">3.1阳极热容量≥300kHU</w:t>
      </w:r>
      <w:r/>
    </w:p>
    <w:p>
      <w:pPr>
        <w:spacing w:line="360" w:lineRule="auto"/>
        <w:rPr>
          <w:b w:val="0"/>
          <w:bCs/>
          <w:color w:val="auto"/>
          <w:szCs w:val="24"/>
          <w:highlight w:val="none"/>
        </w:rPr>
      </w:pPr>
      <w:r>
        <w:rPr>
          <w:rFonts w:hint="eastAsia"/>
          <w:b w:val="0"/>
          <w:bCs/>
          <w:color w:val="auto"/>
          <w:szCs w:val="24"/>
          <w:highlight w:val="none"/>
        </w:rPr>
        <w:t xml:space="preserve">3.2</w:t>
      </w:r>
      <w:r>
        <w:rPr>
          <w:rFonts w:hint="eastAsia"/>
          <w:b w:val="0"/>
          <w:bCs/>
          <w:color w:val="auto"/>
          <w:szCs w:val="24"/>
          <w:highlight w:val="none"/>
        </w:rPr>
        <w:tab/>
      </w:r>
      <w:r>
        <w:rPr>
          <w:rFonts w:hint="eastAsia"/>
          <w:b w:val="0"/>
          <w:bCs/>
          <w:color w:val="auto"/>
          <w:szCs w:val="24"/>
          <w:highlight w:val="none"/>
        </w:rPr>
        <w:t xml:space="preserve">小焦点≤0.6mm</w:t>
      </w:r>
      <w:r>
        <w:rPr>
          <w:rFonts w:hint="eastAsia"/>
          <w:b w:val="0"/>
          <w:bCs/>
          <w:color w:val="auto"/>
          <w:szCs w:val="24"/>
          <w:highlight w:val="none"/>
          <w:lang w:eastAsia="zh-CN"/>
        </w:rPr>
        <w:t xml:space="preserve">；</w:t>
      </w:r>
      <w:r>
        <w:rPr>
          <w:rFonts w:hint="eastAsia"/>
          <w:b w:val="0"/>
          <w:bCs/>
          <w:color w:val="auto"/>
          <w:szCs w:val="24"/>
          <w:highlight w:val="none"/>
        </w:rPr>
        <w:t xml:space="preserve">大焦点≥1.2mm</w:t>
      </w:r>
      <w:r/>
    </w:p>
    <w:p>
      <w:pPr>
        <w:spacing w:line="360" w:lineRule="auto"/>
        <w:rPr>
          <w:b w:val="0"/>
          <w:bCs/>
          <w:color w:val="auto"/>
          <w:szCs w:val="24"/>
          <w:highlight w:val="none"/>
        </w:rPr>
      </w:pPr>
      <w:r>
        <w:rPr>
          <w:rFonts w:hint="eastAsia"/>
          <w:b w:val="0"/>
          <w:bCs/>
          <w:color w:val="auto"/>
          <w:szCs w:val="24"/>
          <w:highlight w:val="none"/>
        </w:rPr>
        <w:t xml:space="preserve">▲3.</w:t>
      </w:r>
      <w:r>
        <w:rPr>
          <w:rFonts w:hint="eastAsia"/>
          <w:b w:val="0"/>
          <w:bCs/>
          <w:color w:val="auto"/>
          <w:szCs w:val="24"/>
          <w:highlight w:val="none"/>
          <w:lang w:val="en-US" w:eastAsia="zh-CN"/>
        </w:rPr>
        <w:t xml:space="preserve">3</w:t>
      </w:r>
      <w:r>
        <w:rPr>
          <w:rFonts w:hint="eastAsia"/>
          <w:b w:val="0"/>
          <w:bCs/>
          <w:color w:val="auto"/>
          <w:szCs w:val="24"/>
          <w:highlight w:val="none"/>
        </w:rPr>
        <w:t xml:space="preserve">小焦点功率≤27KW，大球管功率≥70KW</w:t>
      </w:r>
      <w:r/>
    </w:p>
    <w:p>
      <w:pPr>
        <w:spacing w:line="360" w:lineRule="auto"/>
        <w:rPr>
          <w:b w:val="0"/>
          <w:bCs/>
          <w:color w:val="auto"/>
          <w:szCs w:val="24"/>
          <w:highlight w:val="none"/>
        </w:rPr>
      </w:pPr>
      <w:r>
        <w:rPr>
          <w:rFonts w:hint="eastAsia"/>
          <w:b w:val="0"/>
          <w:bCs/>
          <w:color w:val="auto"/>
          <w:szCs w:val="24"/>
          <w:highlight w:val="none"/>
        </w:rPr>
        <w:t xml:space="preserve">3.</w:t>
      </w:r>
      <w:r>
        <w:rPr>
          <w:rFonts w:hint="eastAsia"/>
          <w:b w:val="0"/>
          <w:bCs/>
          <w:color w:val="auto"/>
          <w:szCs w:val="24"/>
          <w:highlight w:val="none"/>
          <w:lang w:val="en-US" w:eastAsia="zh-CN"/>
        </w:rPr>
        <w:t xml:space="preserve">4</w:t>
      </w:r>
      <w:r>
        <w:rPr>
          <w:rFonts w:hint="eastAsia"/>
          <w:b w:val="0"/>
          <w:bCs/>
          <w:color w:val="auto"/>
          <w:szCs w:val="24"/>
          <w:highlight w:val="none"/>
        </w:rPr>
        <w:t xml:space="preserve">靶角≤12°</w:t>
      </w:r>
      <w:r/>
    </w:p>
    <w:p>
      <w:pPr>
        <w:spacing w:line="360" w:lineRule="auto"/>
        <w:rPr>
          <w:b w:val="0"/>
          <w:bCs/>
          <w:color w:val="auto"/>
          <w:szCs w:val="24"/>
          <w:highlight w:val="none"/>
        </w:rPr>
      </w:pPr>
      <w:r>
        <w:rPr>
          <w:rFonts w:hint="eastAsia"/>
          <w:b w:val="0"/>
          <w:bCs/>
          <w:color w:val="auto"/>
          <w:szCs w:val="24"/>
          <w:highlight w:val="none"/>
        </w:rPr>
        <w:t xml:space="preserve">▲3.</w:t>
      </w:r>
      <w:r>
        <w:rPr>
          <w:rFonts w:hint="eastAsia"/>
          <w:b w:val="0"/>
          <w:bCs/>
          <w:color w:val="auto"/>
          <w:szCs w:val="24"/>
          <w:highlight w:val="none"/>
          <w:lang w:val="en-US" w:eastAsia="zh-CN"/>
        </w:rPr>
        <w:t xml:space="preserve">5</w:t>
      </w:r>
      <w:r>
        <w:rPr>
          <w:rFonts w:hint="eastAsia"/>
          <w:b w:val="0"/>
          <w:bCs/>
          <w:color w:val="auto"/>
          <w:szCs w:val="24"/>
          <w:highlight w:val="none"/>
        </w:rPr>
        <w:t xml:space="preserve">旋转阳极速度≥9700rpm</w:t>
      </w:r>
      <w:r/>
    </w:p>
    <w:p>
      <w:pPr>
        <w:spacing w:line="360" w:lineRule="auto"/>
        <w:rPr>
          <w:b w:val="0"/>
          <w:bCs/>
          <w:color w:val="auto"/>
          <w:szCs w:val="24"/>
          <w:highlight w:val="none"/>
        </w:rPr>
      </w:pPr>
      <w:r>
        <w:rPr>
          <w:rFonts w:hint="eastAsia"/>
          <w:b w:val="0"/>
          <w:bCs/>
          <w:color w:val="auto"/>
          <w:szCs w:val="24"/>
          <w:highlight w:val="none"/>
        </w:rPr>
        <w:t xml:space="preserve">3.</w:t>
      </w:r>
      <w:r>
        <w:rPr>
          <w:rFonts w:hint="eastAsia"/>
          <w:b w:val="0"/>
          <w:bCs/>
          <w:color w:val="auto"/>
          <w:szCs w:val="24"/>
          <w:highlight w:val="none"/>
          <w:lang w:val="en-US" w:eastAsia="zh-CN"/>
        </w:rPr>
        <w:t xml:space="preserve">6</w:t>
      </w:r>
      <w:r>
        <w:rPr>
          <w:rFonts w:hint="eastAsia"/>
          <w:b w:val="0"/>
          <w:bCs/>
          <w:color w:val="auto"/>
          <w:szCs w:val="24"/>
          <w:highlight w:val="none"/>
        </w:rPr>
        <w:t xml:space="preserve">组件热容量≥1200kHU</w:t>
      </w:r>
      <w:r/>
    </w:p>
    <w:p>
      <w:pPr>
        <w:spacing w:line="360" w:lineRule="auto"/>
        <w:rPr>
          <w:b w:val="0"/>
          <w:bCs/>
          <w:color w:val="auto"/>
          <w:szCs w:val="24"/>
          <w:highlight w:val="none"/>
        </w:rPr>
      </w:pPr>
      <w:r>
        <w:rPr>
          <w:rFonts w:hint="eastAsia"/>
          <w:b w:val="0"/>
          <w:bCs/>
          <w:color w:val="auto"/>
          <w:szCs w:val="24"/>
          <w:highlight w:val="none"/>
        </w:rPr>
        <w:t xml:space="preserve">3.</w:t>
      </w:r>
      <w:r>
        <w:rPr>
          <w:rFonts w:hint="eastAsia"/>
          <w:b w:val="0"/>
          <w:bCs/>
          <w:color w:val="auto"/>
          <w:szCs w:val="24"/>
          <w:highlight w:val="none"/>
          <w:lang w:val="en-US" w:eastAsia="zh-CN"/>
        </w:rPr>
        <w:t xml:space="preserve">7</w:t>
      </w:r>
      <w:r>
        <w:rPr>
          <w:rFonts w:hint="eastAsia"/>
          <w:b w:val="0"/>
          <w:bCs/>
          <w:color w:val="auto"/>
          <w:szCs w:val="24"/>
          <w:highlight w:val="none"/>
        </w:rPr>
        <w:t xml:space="preserve">最大阳极热耗散≥870W</w:t>
      </w:r>
      <w:r/>
    </w:p>
    <w:p>
      <w:pPr>
        <w:spacing w:line="360" w:lineRule="auto"/>
        <w:rPr>
          <w:b w:val="0"/>
          <w:bCs/>
          <w:color w:val="auto"/>
          <w:szCs w:val="24"/>
          <w:highlight w:val="none"/>
        </w:rPr>
      </w:pPr>
      <w:r>
        <w:rPr>
          <w:rFonts w:hint="eastAsia"/>
          <w:b w:val="0"/>
          <w:bCs/>
          <w:color w:val="auto"/>
          <w:szCs w:val="24"/>
          <w:highlight w:val="none"/>
        </w:rPr>
        <w:t xml:space="preserve">4、摄影床</w:t>
      </w:r>
      <w:r/>
    </w:p>
    <w:p>
      <w:pPr>
        <w:spacing w:line="360" w:lineRule="auto"/>
        <w:rPr>
          <w:b w:val="0"/>
          <w:bCs/>
          <w:color w:val="auto"/>
          <w:szCs w:val="24"/>
          <w:highlight w:val="none"/>
        </w:rPr>
      </w:pPr>
      <w:r>
        <w:rPr>
          <w:rFonts w:hint="eastAsia"/>
          <w:b w:val="0"/>
          <w:bCs/>
          <w:color w:val="auto"/>
          <w:szCs w:val="24"/>
          <w:highlight w:val="none"/>
        </w:rPr>
        <w:t xml:space="preserve">4.1</w:t>
      </w:r>
      <w:r>
        <w:rPr>
          <w:rFonts w:hint="eastAsia"/>
          <w:b w:val="0"/>
          <w:bCs/>
          <w:color w:val="auto"/>
          <w:szCs w:val="24"/>
          <w:highlight w:val="none"/>
        </w:rPr>
        <w:tab/>
      </w:r>
      <w:r>
        <w:rPr>
          <w:rFonts w:hint="eastAsia"/>
          <w:b w:val="0"/>
          <w:bCs/>
          <w:color w:val="auto"/>
          <w:szCs w:val="24"/>
          <w:highlight w:val="none"/>
        </w:rPr>
        <w:t xml:space="preserve">球管沿立柱上下移动行程≥1300mm</w:t>
      </w:r>
      <w:r/>
    </w:p>
    <w:p>
      <w:pPr>
        <w:spacing w:line="360" w:lineRule="auto"/>
        <w:rPr>
          <w:b w:val="0"/>
          <w:bCs/>
          <w:color w:val="auto"/>
          <w:szCs w:val="24"/>
          <w:highlight w:val="none"/>
        </w:rPr>
      </w:pPr>
      <w:r>
        <w:rPr>
          <w:rFonts w:hint="eastAsia"/>
          <w:b w:val="0"/>
          <w:bCs/>
          <w:color w:val="auto"/>
          <w:szCs w:val="24"/>
          <w:highlight w:val="none"/>
        </w:rPr>
        <w:t xml:space="preserve">4.2</w:t>
      </w:r>
      <w:r>
        <w:rPr>
          <w:rFonts w:hint="eastAsia"/>
          <w:b w:val="0"/>
          <w:bCs/>
          <w:color w:val="auto"/>
          <w:szCs w:val="24"/>
          <w:highlight w:val="none"/>
        </w:rPr>
        <w:tab/>
      </w:r>
      <w:r>
        <w:rPr>
          <w:rFonts w:hint="eastAsia"/>
          <w:b w:val="0"/>
          <w:bCs/>
          <w:color w:val="auto"/>
          <w:szCs w:val="24"/>
          <w:highlight w:val="none"/>
        </w:rPr>
        <w:t xml:space="preserve">球管立柱纵向行程≥1500mm</w:t>
      </w:r>
      <w:r/>
    </w:p>
    <w:p>
      <w:pPr>
        <w:spacing w:line="360" w:lineRule="auto"/>
        <w:rPr>
          <w:b w:val="0"/>
          <w:bCs/>
          <w:color w:val="auto"/>
          <w:szCs w:val="24"/>
          <w:highlight w:val="none"/>
        </w:rPr>
      </w:pPr>
      <w:r>
        <w:rPr>
          <w:rFonts w:hint="eastAsia"/>
          <w:b w:val="0"/>
          <w:bCs/>
          <w:color w:val="auto"/>
          <w:szCs w:val="24"/>
          <w:highlight w:val="none"/>
        </w:rPr>
        <w:t xml:space="preserve">4.3</w:t>
      </w:r>
      <w:r>
        <w:rPr>
          <w:rFonts w:hint="eastAsia"/>
          <w:b w:val="0"/>
          <w:bCs/>
          <w:color w:val="auto"/>
          <w:szCs w:val="24"/>
          <w:highlight w:val="none"/>
        </w:rPr>
        <w:tab/>
      </w:r>
      <w:r>
        <w:rPr>
          <w:rFonts w:hint="eastAsia"/>
          <w:b w:val="0"/>
          <w:bCs/>
          <w:color w:val="auto"/>
          <w:szCs w:val="24"/>
          <w:highlight w:val="none"/>
        </w:rPr>
        <w:t xml:space="preserve">床面移动横向行程≥260mm</w:t>
      </w:r>
      <w:r/>
    </w:p>
    <w:p>
      <w:pPr>
        <w:spacing w:line="360" w:lineRule="auto"/>
        <w:rPr>
          <w:b w:val="0"/>
          <w:bCs/>
          <w:color w:val="auto"/>
          <w:szCs w:val="24"/>
          <w:highlight w:val="none"/>
        </w:rPr>
      </w:pPr>
      <w:r>
        <w:rPr>
          <w:rFonts w:hint="eastAsia"/>
          <w:b w:val="0"/>
          <w:bCs/>
          <w:color w:val="auto"/>
          <w:szCs w:val="24"/>
          <w:highlight w:val="none"/>
        </w:rPr>
        <w:t xml:space="preserve">▲4.4床面移动纵向行程≥1000mm</w:t>
      </w:r>
      <w:r/>
    </w:p>
    <w:p>
      <w:pPr>
        <w:spacing w:line="360" w:lineRule="auto"/>
        <w:rPr>
          <w:b w:val="0"/>
          <w:bCs/>
          <w:color w:val="auto"/>
          <w:szCs w:val="24"/>
          <w:highlight w:val="none"/>
        </w:rPr>
      </w:pPr>
      <w:r>
        <w:rPr>
          <w:rFonts w:hint="eastAsia"/>
          <w:b w:val="0"/>
          <w:bCs/>
          <w:color w:val="auto"/>
          <w:szCs w:val="24"/>
          <w:highlight w:val="none"/>
        </w:rPr>
        <w:t xml:space="preserve">4.5</w:t>
      </w:r>
      <w:r>
        <w:rPr>
          <w:rFonts w:hint="eastAsia"/>
          <w:b w:val="0"/>
          <w:bCs/>
          <w:color w:val="auto"/>
          <w:szCs w:val="24"/>
          <w:highlight w:val="none"/>
        </w:rPr>
        <w:tab/>
      </w:r>
      <w:r>
        <w:rPr>
          <w:rFonts w:hint="eastAsia"/>
          <w:b w:val="0"/>
          <w:bCs/>
          <w:color w:val="auto"/>
          <w:szCs w:val="24"/>
          <w:highlight w:val="none"/>
        </w:rPr>
        <w:t xml:space="preserve">片盒移动纵向行程≥500mm</w:t>
      </w:r>
      <w:r/>
    </w:p>
    <w:p>
      <w:pPr>
        <w:spacing w:line="360" w:lineRule="auto"/>
        <w:rPr>
          <w:rFonts w:hint="eastAsia"/>
          <w:b w:val="0"/>
          <w:bCs/>
          <w:color w:val="auto"/>
          <w:szCs w:val="24"/>
          <w:highlight w:val="none"/>
        </w:rPr>
      </w:pPr>
      <w:r>
        <w:rPr>
          <w:rFonts w:hint="eastAsia"/>
          <w:b w:val="0"/>
          <w:bCs/>
          <w:color w:val="auto"/>
          <w:szCs w:val="24"/>
          <w:highlight w:val="none"/>
        </w:rPr>
        <w:t xml:space="preserve">▲4.6使用内踢式非脚踏式操控床面运动</w:t>
      </w:r>
      <w:r/>
    </w:p>
    <w:p>
      <w:pPr>
        <w:spacing w:line="360" w:lineRule="auto"/>
        <w:rPr>
          <w:b w:val="0"/>
          <w:bCs/>
          <w:color w:val="auto"/>
          <w:szCs w:val="24"/>
          <w:highlight w:val="none"/>
        </w:rPr>
      </w:pPr>
      <w:r>
        <w:rPr>
          <w:rFonts w:hint="eastAsia"/>
          <w:b w:val="0"/>
          <w:bCs/>
          <w:color w:val="auto"/>
          <w:szCs w:val="24"/>
          <w:highlight w:val="none"/>
        </w:rPr>
        <w:t xml:space="preserve">▲4.7球管立柱和摄影床采用分离式设计，采用独立地轨设计</w:t>
      </w:r>
      <w:r/>
    </w:p>
    <w:p>
      <w:pPr>
        <w:spacing w:line="360" w:lineRule="auto"/>
        <w:rPr>
          <w:b w:val="0"/>
          <w:bCs/>
          <w:color w:val="auto"/>
          <w:szCs w:val="24"/>
          <w:highlight w:val="none"/>
        </w:rPr>
      </w:pPr>
      <w:r>
        <w:rPr>
          <w:rFonts w:hint="eastAsia"/>
          <w:b w:val="0"/>
          <w:bCs/>
          <w:color w:val="auto"/>
          <w:szCs w:val="24"/>
          <w:highlight w:val="none"/>
        </w:rPr>
        <w:t xml:space="preserve">4.8</w:t>
      </w:r>
      <w:r>
        <w:rPr>
          <w:rFonts w:hint="eastAsia"/>
          <w:b w:val="0"/>
          <w:bCs/>
          <w:color w:val="auto"/>
          <w:szCs w:val="24"/>
          <w:highlight w:val="none"/>
        </w:rPr>
        <w:tab/>
      </w:r>
      <w:r>
        <w:rPr>
          <w:rFonts w:hint="eastAsia"/>
          <w:b w:val="0"/>
          <w:bCs/>
          <w:color w:val="auto"/>
          <w:szCs w:val="24"/>
          <w:highlight w:val="none"/>
        </w:rPr>
        <w:t xml:space="preserve">球管旋转角度：在同一平面内可任意角度旋转</w:t>
      </w:r>
      <w:r/>
    </w:p>
    <w:p>
      <w:pPr>
        <w:spacing w:line="360" w:lineRule="auto"/>
        <w:rPr>
          <w:rFonts w:hint="eastAsia" w:eastAsia="宋体"/>
          <w:b w:val="0"/>
          <w:bCs/>
          <w:color w:val="auto"/>
          <w:szCs w:val="24"/>
          <w:highlight w:val="none"/>
          <w:lang w:val="en-US" w:eastAsia="zh-CN"/>
        </w:rPr>
      </w:pPr>
      <w:r>
        <w:rPr>
          <w:rFonts w:hint="eastAsia"/>
          <w:b w:val="0"/>
          <w:bCs/>
          <w:color w:val="auto"/>
          <w:szCs w:val="24"/>
          <w:highlight w:val="none"/>
        </w:rPr>
        <w:t xml:space="preserve">▲4.9床面离地最低高度≤560mm</w:t>
      </w:r>
      <w:r/>
    </w:p>
    <w:p>
      <w:pPr>
        <w:spacing w:line="360" w:lineRule="auto"/>
        <w:rPr>
          <w:b w:val="0"/>
          <w:bCs/>
          <w:color w:val="auto"/>
          <w:szCs w:val="24"/>
          <w:highlight w:val="none"/>
        </w:rPr>
      </w:pPr>
      <w:r>
        <w:rPr>
          <w:rFonts w:hint="eastAsia"/>
          <w:b w:val="0"/>
          <w:bCs/>
          <w:color w:val="auto"/>
          <w:szCs w:val="24"/>
          <w:highlight w:val="none"/>
        </w:rPr>
        <w:t xml:space="preserve">5、胸片架</w:t>
      </w:r>
      <w:r/>
    </w:p>
    <w:p>
      <w:pPr>
        <w:spacing w:line="360" w:lineRule="auto"/>
        <w:rPr>
          <w:b w:val="0"/>
          <w:bCs/>
          <w:color w:val="auto"/>
          <w:szCs w:val="24"/>
          <w:highlight w:val="none"/>
        </w:rPr>
      </w:pPr>
      <w:r>
        <w:rPr>
          <w:rFonts w:hint="eastAsia"/>
          <w:b w:val="0"/>
          <w:bCs/>
          <w:color w:val="auto"/>
          <w:szCs w:val="24"/>
          <w:highlight w:val="none"/>
        </w:rPr>
        <w:t xml:space="preserve">5.1沿立柱上下移动行程≥1500mm</w:t>
      </w:r>
      <w:r/>
    </w:p>
    <w:p>
      <w:pPr>
        <w:spacing w:line="360" w:lineRule="auto"/>
        <w:rPr>
          <w:b w:val="0"/>
          <w:bCs/>
          <w:color w:val="auto"/>
          <w:szCs w:val="24"/>
          <w:highlight w:val="none"/>
        </w:rPr>
      </w:pPr>
      <w:r>
        <w:rPr>
          <w:rFonts w:hint="eastAsia"/>
          <w:b w:val="0"/>
          <w:bCs/>
          <w:color w:val="auto"/>
          <w:szCs w:val="24"/>
          <w:highlight w:val="none"/>
        </w:rPr>
        <w:t xml:space="preserve">▲5.2具备自动跟踪功能</w:t>
      </w:r>
      <w:r/>
    </w:p>
    <w:p>
      <w:pPr>
        <w:spacing w:line="360" w:lineRule="auto"/>
        <w:rPr>
          <w:b w:val="0"/>
          <w:bCs/>
          <w:color w:val="auto"/>
          <w:szCs w:val="24"/>
          <w:highlight w:val="none"/>
        </w:rPr>
      </w:pPr>
      <w:r>
        <w:rPr>
          <w:rFonts w:hint="eastAsia"/>
          <w:b w:val="0"/>
          <w:bCs/>
          <w:color w:val="auto"/>
          <w:szCs w:val="24"/>
          <w:highlight w:val="none"/>
        </w:rPr>
        <w:t xml:space="preserve">▲5.3球管中心的距地最低≤355mm</w:t>
      </w:r>
      <w:r/>
    </w:p>
    <w:p>
      <w:pPr>
        <w:spacing w:line="360" w:lineRule="auto"/>
        <w:rPr>
          <w:b w:val="0"/>
          <w:bCs/>
          <w:color w:val="auto"/>
          <w:szCs w:val="24"/>
          <w:highlight w:val="none"/>
        </w:rPr>
      </w:pPr>
      <w:r>
        <w:rPr>
          <w:rFonts w:hint="eastAsia"/>
          <w:b w:val="0"/>
          <w:bCs/>
          <w:color w:val="auto"/>
          <w:szCs w:val="24"/>
          <w:highlight w:val="none"/>
        </w:rPr>
        <w:t xml:space="preserve">6、平板探测器 </w:t>
      </w:r>
      <w:r/>
    </w:p>
    <w:p>
      <w:pPr>
        <w:spacing w:line="360" w:lineRule="auto"/>
        <w:rPr>
          <w:b w:val="0"/>
          <w:bCs/>
          <w:color w:val="auto"/>
          <w:szCs w:val="24"/>
          <w:highlight w:val="none"/>
        </w:rPr>
      </w:pPr>
      <w:r>
        <w:rPr>
          <w:rFonts w:hint="eastAsia"/>
          <w:b w:val="0"/>
          <w:bCs/>
          <w:color w:val="auto"/>
          <w:szCs w:val="24"/>
          <w:highlight w:val="none"/>
        </w:rPr>
        <w:t xml:space="preserve">6.1</w:t>
      </w:r>
      <w:r>
        <w:rPr>
          <w:rFonts w:hint="eastAsia"/>
          <w:b w:val="0"/>
          <w:bCs/>
          <w:color w:val="auto"/>
          <w:szCs w:val="24"/>
          <w:highlight w:val="none"/>
        </w:rPr>
        <w:tab/>
      </w:r>
      <w:r>
        <w:rPr>
          <w:rFonts w:hint="eastAsia"/>
          <w:b w:val="0"/>
          <w:bCs/>
          <w:color w:val="auto"/>
          <w:szCs w:val="24"/>
          <w:highlight w:val="none"/>
        </w:rPr>
        <w:t xml:space="preserve">闪烁体材料：碘化铯</w:t>
      </w:r>
      <w:r/>
    </w:p>
    <w:p>
      <w:pPr>
        <w:spacing w:line="360" w:lineRule="auto"/>
        <w:rPr>
          <w:b w:val="0"/>
          <w:bCs/>
          <w:color w:val="auto"/>
          <w:szCs w:val="24"/>
          <w:highlight w:val="none"/>
        </w:rPr>
      </w:pPr>
      <w:r>
        <w:rPr>
          <w:rFonts w:hint="eastAsia"/>
          <w:b w:val="0"/>
          <w:bCs/>
          <w:color w:val="auto"/>
          <w:szCs w:val="24"/>
          <w:highlight w:val="none"/>
        </w:rPr>
        <w:t xml:space="preserve">6.2</w:t>
      </w:r>
      <w:r>
        <w:rPr>
          <w:rFonts w:hint="eastAsia"/>
          <w:b w:val="0"/>
          <w:bCs/>
          <w:color w:val="auto"/>
          <w:szCs w:val="24"/>
          <w:highlight w:val="none"/>
        </w:rPr>
        <w:tab/>
      </w:r>
      <w:r>
        <w:rPr>
          <w:rFonts w:hint="eastAsia"/>
          <w:b w:val="0"/>
          <w:bCs/>
          <w:color w:val="auto"/>
          <w:szCs w:val="24"/>
          <w:highlight w:val="none"/>
        </w:rPr>
        <w:t xml:space="preserve">成像材料：非晶硅</w:t>
      </w:r>
      <w:r/>
    </w:p>
    <w:p>
      <w:pPr>
        <w:spacing w:line="360" w:lineRule="auto"/>
        <w:rPr>
          <w:b w:val="0"/>
          <w:bCs/>
          <w:color w:val="auto"/>
          <w:szCs w:val="24"/>
          <w:highlight w:val="none"/>
        </w:rPr>
      </w:pPr>
      <w:r>
        <w:rPr>
          <w:rFonts w:hint="eastAsia"/>
          <w:b w:val="0"/>
          <w:bCs/>
          <w:color w:val="auto"/>
          <w:szCs w:val="24"/>
          <w:highlight w:val="none"/>
        </w:rPr>
        <w:t xml:space="preserve">6.3</w:t>
      </w:r>
      <w:r>
        <w:rPr>
          <w:rFonts w:hint="eastAsia"/>
          <w:b w:val="0"/>
          <w:bCs/>
          <w:color w:val="auto"/>
          <w:szCs w:val="24"/>
          <w:highlight w:val="none"/>
        </w:rPr>
        <w:tab/>
      </w:r>
      <w:r>
        <w:rPr>
          <w:rFonts w:hint="eastAsia"/>
          <w:b w:val="0"/>
          <w:bCs/>
          <w:color w:val="auto"/>
          <w:szCs w:val="24"/>
          <w:highlight w:val="none"/>
        </w:rPr>
        <w:t xml:space="preserve">有效面积≥430mm(H)×430mm(V)</w:t>
      </w:r>
      <w:r/>
    </w:p>
    <w:p>
      <w:pPr>
        <w:spacing w:line="360" w:lineRule="auto"/>
        <w:rPr>
          <w:b w:val="0"/>
          <w:bCs/>
          <w:color w:val="auto"/>
          <w:szCs w:val="24"/>
          <w:highlight w:val="none"/>
        </w:rPr>
      </w:pPr>
      <w:r>
        <w:rPr>
          <w:rFonts w:hint="eastAsia"/>
          <w:b w:val="0"/>
          <w:bCs/>
          <w:color w:val="auto"/>
          <w:szCs w:val="24"/>
          <w:highlight w:val="none"/>
        </w:rPr>
        <w:t xml:space="preserve">6.4</w:t>
      </w:r>
      <w:r>
        <w:rPr>
          <w:rFonts w:hint="eastAsia"/>
          <w:b w:val="0"/>
          <w:bCs/>
          <w:color w:val="auto"/>
          <w:szCs w:val="24"/>
          <w:highlight w:val="none"/>
        </w:rPr>
        <w:tab/>
      </w:r>
      <w:r>
        <w:rPr>
          <w:rFonts w:hint="eastAsia"/>
          <w:b w:val="0"/>
          <w:bCs/>
          <w:color w:val="auto"/>
          <w:szCs w:val="24"/>
          <w:highlight w:val="none"/>
        </w:rPr>
        <w:t xml:space="preserve">像素矩阵≥3000×3000</w:t>
      </w:r>
      <w:r/>
    </w:p>
    <w:p>
      <w:pPr>
        <w:spacing w:line="360" w:lineRule="auto"/>
        <w:rPr>
          <w:b w:val="0"/>
          <w:bCs/>
          <w:color w:val="auto"/>
          <w:szCs w:val="24"/>
          <w:highlight w:val="none"/>
        </w:rPr>
      </w:pPr>
      <w:r>
        <w:rPr>
          <w:rFonts w:hint="eastAsia"/>
          <w:b w:val="0"/>
          <w:bCs/>
          <w:color w:val="auto"/>
          <w:szCs w:val="24"/>
          <w:highlight w:val="none"/>
        </w:rPr>
        <w:t xml:space="preserve">6.5</w:t>
      </w:r>
      <w:r>
        <w:rPr>
          <w:rFonts w:hint="eastAsia"/>
          <w:b w:val="0"/>
          <w:bCs/>
          <w:color w:val="auto"/>
          <w:szCs w:val="24"/>
          <w:highlight w:val="none"/>
        </w:rPr>
        <w:tab/>
      </w:r>
      <w:r>
        <w:rPr>
          <w:rFonts w:hint="eastAsia"/>
          <w:b w:val="0"/>
          <w:bCs/>
          <w:color w:val="auto"/>
          <w:szCs w:val="24"/>
          <w:highlight w:val="none"/>
        </w:rPr>
        <w:t xml:space="preserve">像素间距≤139μm</w:t>
      </w:r>
      <w:r/>
    </w:p>
    <w:p>
      <w:pPr>
        <w:spacing w:line="360" w:lineRule="auto"/>
        <w:rPr>
          <w:b w:val="0"/>
          <w:bCs/>
          <w:color w:val="auto"/>
          <w:szCs w:val="24"/>
          <w:highlight w:val="none"/>
        </w:rPr>
      </w:pPr>
      <w:r>
        <w:rPr>
          <w:rFonts w:hint="eastAsia"/>
          <w:b w:val="0"/>
          <w:bCs/>
          <w:color w:val="auto"/>
          <w:szCs w:val="24"/>
          <w:highlight w:val="none"/>
        </w:rPr>
        <w:t xml:space="preserve">▲6.6空间分辨率≥3.71p/mm</w:t>
      </w:r>
      <w:r/>
    </w:p>
    <w:p>
      <w:pPr>
        <w:spacing w:line="360" w:lineRule="auto"/>
        <w:rPr>
          <w:b w:val="0"/>
          <w:bCs/>
          <w:color w:val="auto"/>
          <w:szCs w:val="24"/>
          <w:highlight w:val="none"/>
        </w:rPr>
      </w:pPr>
      <w:r>
        <w:rPr>
          <w:rFonts w:hint="eastAsia"/>
          <w:b w:val="0"/>
          <w:bCs/>
          <w:color w:val="auto"/>
          <w:szCs w:val="24"/>
          <w:highlight w:val="none"/>
        </w:rPr>
        <w:t xml:space="preserve">6.7</w:t>
      </w:r>
      <w:r>
        <w:rPr>
          <w:rFonts w:hint="eastAsia"/>
          <w:b w:val="0"/>
          <w:bCs/>
          <w:color w:val="auto"/>
          <w:szCs w:val="24"/>
          <w:highlight w:val="none"/>
        </w:rPr>
        <w:tab/>
      </w:r>
      <w:r>
        <w:rPr>
          <w:rFonts w:hint="eastAsia"/>
          <w:b w:val="0"/>
          <w:bCs/>
          <w:color w:val="auto"/>
          <w:szCs w:val="24"/>
          <w:highlight w:val="none"/>
        </w:rPr>
        <w:t xml:space="preserve">A/D转换：16bit</w:t>
      </w:r>
      <w:r/>
    </w:p>
    <w:p>
      <w:pPr>
        <w:spacing w:line="360" w:lineRule="auto"/>
        <w:rPr>
          <w:b w:val="0"/>
          <w:bCs/>
          <w:color w:val="auto"/>
          <w:szCs w:val="24"/>
          <w:highlight w:val="none"/>
        </w:rPr>
      </w:pPr>
      <w:r>
        <w:rPr>
          <w:rFonts w:hint="eastAsia"/>
          <w:b w:val="0"/>
          <w:bCs/>
          <w:color w:val="auto"/>
          <w:szCs w:val="24"/>
          <w:highlight w:val="none"/>
        </w:rPr>
        <w:t xml:space="preserve">6.8</w:t>
      </w:r>
      <w:r>
        <w:rPr>
          <w:rFonts w:hint="eastAsia"/>
          <w:b w:val="0"/>
          <w:bCs/>
          <w:color w:val="auto"/>
          <w:szCs w:val="24"/>
          <w:highlight w:val="none"/>
        </w:rPr>
        <w:tab/>
      </w:r>
      <w:r>
        <w:rPr>
          <w:rFonts w:hint="eastAsia"/>
          <w:b w:val="0"/>
          <w:bCs/>
          <w:color w:val="auto"/>
          <w:szCs w:val="24"/>
          <w:highlight w:val="none"/>
        </w:rPr>
        <w:t xml:space="preserve">平板充电方式：无需拆卸电池即可进行实时充电。</w:t>
      </w:r>
      <w:r/>
    </w:p>
    <w:p>
      <w:pPr>
        <w:spacing w:line="360" w:lineRule="auto"/>
        <w:rPr>
          <w:b w:val="0"/>
          <w:bCs/>
          <w:color w:val="auto"/>
          <w:szCs w:val="24"/>
          <w:highlight w:val="none"/>
        </w:rPr>
      </w:pPr>
      <w:r>
        <w:rPr>
          <w:rFonts w:hint="eastAsia"/>
          <w:b w:val="0"/>
          <w:bCs/>
          <w:color w:val="auto"/>
          <w:szCs w:val="24"/>
          <w:highlight w:val="none"/>
        </w:rPr>
        <w:t xml:space="preserve">7、限束器</w:t>
      </w:r>
      <w:r/>
    </w:p>
    <w:p>
      <w:pPr>
        <w:spacing w:line="360" w:lineRule="auto"/>
        <w:rPr>
          <w:b w:val="0"/>
          <w:bCs/>
          <w:color w:val="auto"/>
          <w:szCs w:val="24"/>
          <w:highlight w:val="none"/>
        </w:rPr>
      </w:pPr>
      <w:r>
        <w:rPr>
          <w:rFonts w:hint="eastAsia"/>
          <w:b w:val="0"/>
          <w:bCs/>
          <w:color w:val="auto"/>
          <w:szCs w:val="24"/>
          <w:highlight w:val="none"/>
        </w:rPr>
        <w:t xml:space="preserve">7.1</w:t>
      </w:r>
      <w:r>
        <w:rPr>
          <w:rFonts w:hint="eastAsia"/>
          <w:b w:val="0"/>
          <w:bCs/>
          <w:color w:val="auto"/>
          <w:szCs w:val="24"/>
          <w:highlight w:val="none"/>
        </w:rPr>
        <w:tab/>
      </w:r>
      <w:r>
        <w:rPr>
          <w:rFonts w:hint="eastAsia"/>
          <w:b w:val="0"/>
          <w:bCs/>
          <w:color w:val="auto"/>
          <w:szCs w:val="24"/>
          <w:highlight w:val="none"/>
        </w:rPr>
        <w:t xml:space="preserve">固有滤过≥1mmAL</w:t>
      </w:r>
      <w:r/>
    </w:p>
    <w:p>
      <w:pPr>
        <w:spacing w:line="360" w:lineRule="auto"/>
        <w:rPr>
          <w:b w:val="0"/>
          <w:bCs/>
          <w:color w:val="auto"/>
          <w:szCs w:val="24"/>
          <w:highlight w:val="none"/>
        </w:rPr>
      </w:pPr>
      <w:r>
        <w:rPr>
          <w:rFonts w:hint="eastAsia"/>
          <w:b w:val="0"/>
          <w:bCs/>
          <w:color w:val="auto"/>
          <w:szCs w:val="24"/>
          <w:highlight w:val="none"/>
        </w:rPr>
        <w:t xml:space="preserve">7.2</w:t>
      </w:r>
      <w:r>
        <w:rPr>
          <w:rFonts w:hint="eastAsia"/>
          <w:b w:val="0"/>
          <w:bCs/>
          <w:color w:val="auto"/>
          <w:szCs w:val="24"/>
          <w:highlight w:val="none"/>
        </w:rPr>
        <w:tab/>
      </w:r>
      <w:r>
        <w:rPr>
          <w:rFonts w:hint="eastAsia"/>
          <w:b w:val="0"/>
          <w:bCs/>
          <w:color w:val="auto"/>
          <w:szCs w:val="24"/>
          <w:highlight w:val="none"/>
        </w:rPr>
        <w:t xml:space="preserve">光源限时≥30s</w:t>
      </w:r>
      <w:r/>
    </w:p>
    <w:p>
      <w:pPr>
        <w:spacing w:line="360" w:lineRule="auto"/>
        <w:rPr>
          <w:b w:val="0"/>
          <w:bCs/>
          <w:color w:val="auto"/>
          <w:szCs w:val="24"/>
          <w:highlight w:val="none"/>
        </w:rPr>
      </w:pPr>
      <w:r>
        <w:rPr>
          <w:rFonts w:hint="eastAsia"/>
          <w:b w:val="0"/>
          <w:bCs/>
          <w:color w:val="auto"/>
          <w:szCs w:val="24"/>
          <w:highlight w:val="none"/>
        </w:rPr>
        <w:t xml:space="preserve">8、滤线栅</w:t>
      </w:r>
      <w:r/>
    </w:p>
    <w:p>
      <w:pPr>
        <w:spacing w:line="360" w:lineRule="auto"/>
        <w:rPr>
          <w:b w:val="0"/>
          <w:bCs/>
          <w:color w:val="auto"/>
          <w:szCs w:val="24"/>
          <w:highlight w:val="none"/>
        </w:rPr>
      </w:pPr>
      <w:r>
        <w:rPr>
          <w:rFonts w:hint="eastAsia"/>
          <w:b w:val="0"/>
          <w:bCs/>
          <w:color w:val="auto"/>
          <w:szCs w:val="24"/>
          <w:highlight w:val="none"/>
        </w:rPr>
        <w:t xml:space="preserve">8.1</w:t>
      </w:r>
      <w:r>
        <w:rPr>
          <w:rFonts w:hint="eastAsia"/>
          <w:b w:val="0"/>
          <w:bCs/>
          <w:color w:val="auto"/>
          <w:szCs w:val="24"/>
          <w:highlight w:val="none"/>
        </w:rPr>
        <w:tab/>
      </w:r>
      <w:r>
        <w:rPr>
          <w:rFonts w:hint="eastAsia"/>
          <w:b w:val="0"/>
          <w:bCs/>
          <w:color w:val="auto"/>
          <w:szCs w:val="24"/>
          <w:highlight w:val="none"/>
        </w:rPr>
        <w:t xml:space="preserve">栅密度≥40L/cm</w:t>
      </w:r>
      <w:r/>
    </w:p>
    <w:p>
      <w:pPr>
        <w:spacing w:line="360" w:lineRule="auto"/>
        <w:rPr>
          <w:b w:val="0"/>
          <w:bCs/>
          <w:color w:val="auto"/>
          <w:szCs w:val="24"/>
          <w:highlight w:val="none"/>
        </w:rPr>
      </w:pPr>
      <w:r>
        <w:rPr>
          <w:rFonts w:hint="eastAsia"/>
          <w:b w:val="0"/>
          <w:bCs/>
          <w:color w:val="auto"/>
          <w:szCs w:val="24"/>
          <w:highlight w:val="none"/>
        </w:rPr>
        <w:t xml:space="preserve">8.2</w:t>
      </w:r>
      <w:r>
        <w:rPr>
          <w:rFonts w:hint="eastAsia"/>
          <w:b w:val="0"/>
          <w:bCs/>
          <w:color w:val="auto"/>
          <w:szCs w:val="24"/>
          <w:highlight w:val="none"/>
        </w:rPr>
        <w:tab/>
      </w:r>
      <w:r>
        <w:rPr>
          <w:rFonts w:hint="eastAsia"/>
          <w:b w:val="0"/>
          <w:bCs/>
          <w:color w:val="auto"/>
          <w:szCs w:val="24"/>
          <w:highlight w:val="none"/>
        </w:rPr>
        <w:t xml:space="preserve">格比：10：1</w:t>
      </w:r>
      <w:r/>
    </w:p>
    <w:p>
      <w:pPr>
        <w:spacing w:line="360" w:lineRule="auto"/>
        <w:rPr>
          <w:b w:val="0"/>
          <w:bCs/>
          <w:color w:val="auto"/>
          <w:szCs w:val="24"/>
          <w:highlight w:val="none"/>
        </w:rPr>
      </w:pPr>
      <w:r>
        <w:rPr>
          <w:rFonts w:hint="eastAsia"/>
          <w:b w:val="0"/>
          <w:bCs/>
          <w:color w:val="auto"/>
          <w:szCs w:val="24"/>
          <w:highlight w:val="none"/>
        </w:rPr>
        <w:t xml:space="preserve">8.3</w:t>
      </w:r>
      <w:r>
        <w:rPr>
          <w:rFonts w:hint="eastAsia"/>
          <w:b w:val="0"/>
          <w:bCs/>
          <w:color w:val="auto"/>
          <w:szCs w:val="24"/>
          <w:highlight w:val="none"/>
        </w:rPr>
        <w:tab/>
      </w:r>
      <w:r>
        <w:rPr>
          <w:rFonts w:hint="eastAsia"/>
          <w:b w:val="0"/>
          <w:bCs/>
          <w:color w:val="auto"/>
          <w:szCs w:val="24"/>
          <w:highlight w:val="none"/>
        </w:rPr>
        <w:t xml:space="preserve">数量：配备2块滤线栅，会聚距离分别为100cm/180cm </w:t>
      </w:r>
      <w:r/>
    </w:p>
    <w:p>
      <w:pPr>
        <w:spacing w:line="360" w:lineRule="auto"/>
        <w:rPr>
          <w:b w:val="0"/>
          <w:bCs/>
          <w:color w:val="auto"/>
          <w:szCs w:val="24"/>
          <w:highlight w:val="none"/>
        </w:rPr>
      </w:pPr>
      <w:r>
        <w:rPr>
          <w:rFonts w:hint="eastAsia"/>
          <w:b w:val="0"/>
          <w:bCs/>
          <w:color w:val="auto"/>
          <w:szCs w:val="24"/>
          <w:highlight w:val="none"/>
        </w:rPr>
        <w:t xml:space="preserve">9、数字化X线摄影操作系统</w:t>
      </w:r>
      <w:r/>
    </w:p>
    <w:p>
      <w:pPr>
        <w:spacing w:line="360" w:lineRule="auto"/>
        <w:rPr>
          <w:b w:val="0"/>
          <w:bCs/>
          <w:color w:val="auto"/>
          <w:szCs w:val="24"/>
          <w:highlight w:val="none"/>
        </w:rPr>
      </w:pPr>
      <w:r>
        <w:rPr>
          <w:rFonts w:hint="eastAsia"/>
          <w:b w:val="0"/>
          <w:bCs/>
          <w:color w:val="auto"/>
          <w:szCs w:val="24"/>
          <w:highlight w:val="none"/>
        </w:rPr>
        <w:t xml:space="preserve">9.1</w:t>
      </w:r>
      <w:r>
        <w:rPr>
          <w:rFonts w:hint="eastAsia"/>
          <w:b w:val="0"/>
          <w:bCs/>
          <w:color w:val="auto"/>
          <w:szCs w:val="24"/>
          <w:highlight w:val="none"/>
        </w:rPr>
        <w:tab/>
      </w:r>
      <w:r>
        <w:rPr>
          <w:rFonts w:hint="eastAsia"/>
          <w:b w:val="0"/>
          <w:bCs/>
          <w:color w:val="auto"/>
          <w:szCs w:val="24"/>
          <w:highlight w:val="none"/>
        </w:rPr>
        <w:t xml:space="preserve">具备登记、检查列表、报告打印、光盘刻录、距离测量、角度测量以及图像拼接功能</w:t>
      </w:r>
      <w:r/>
    </w:p>
    <w:p>
      <w:pPr>
        <w:spacing w:line="360" w:lineRule="auto"/>
        <w:rPr>
          <w:b w:val="0"/>
          <w:bCs/>
          <w:color w:val="auto"/>
          <w:szCs w:val="24"/>
          <w:highlight w:val="none"/>
        </w:rPr>
      </w:pPr>
      <w:r>
        <w:rPr>
          <w:rFonts w:hint="eastAsia"/>
          <w:b w:val="0"/>
          <w:bCs/>
          <w:color w:val="auto"/>
          <w:szCs w:val="24"/>
          <w:highlight w:val="none"/>
        </w:rPr>
        <w:t xml:space="preserve">9.2</w:t>
      </w:r>
      <w:r>
        <w:rPr>
          <w:rFonts w:hint="eastAsia"/>
          <w:b w:val="0"/>
          <w:bCs/>
          <w:color w:val="auto"/>
          <w:szCs w:val="24"/>
          <w:highlight w:val="none"/>
        </w:rPr>
        <w:tab/>
      </w:r>
      <w:r>
        <w:rPr>
          <w:rFonts w:hint="eastAsia"/>
          <w:b w:val="0"/>
          <w:bCs/>
          <w:color w:val="auto"/>
          <w:szCs w:val="24"/>
          <w:highlight w:val="none"/>
        </w:rPr>
        <w:t xml:space="preserve">具备急诊登记模式</w:t>
      </w:r>
      <w:r/>
    </w:p>
    <w:p>
      <w:pPr>
        <w:spacing w:line="360" w:lineRule="auto"/>
        <w:rPr>
          <w:b w:val="0"/>
          <w:bCs/>
          <w:color w:val="auto"/>
          <w:szCs w:val="24"/>
          <w:highlight w:val="none"/>
        </w:rPr>
      </w:pPr>
      <w:r>
        <w:rPr>
          <w:rFonts w:hint="eastAsia"/>
          <w:b w:val="0"/>
          <w:bCs/>
          <w:color w:val="auto"/>
          <w:szCs w:val="24"/>
          <w:highlight w:val="none"/>
        </w:rPr>
        <w:t xml:space="preserve">9.3</w:t>
      </w:r>
      <w:r>
        <w:rPr>
          <w:rFonts w:hint="eastAsia"/>
          <w:b w:val="0"/>
          <w:bCs/>
          <w:color w:val="auto"/>
          <w:szCs w:val="24"/>
          <w:highlight w:val="none"/>
        </w:rPr>
        <w:tab/>
      </w:r>
      <w:r>
        <w:rPr>
          <w:rFonts w:hint="eastAsia"/>
          <w:b w:val="0"/>
          <w:bCs/>
          <w:color w:val="auto"/>
          <w:szCs w:val="24"/>
          <w:highlight w:val="none"/>
        </w:rPr>
        <w:t xml:space="preserve">具备隔室交互系统</w:t>
      </w:r>
      <w:r/>
    </w:p>
    <w:p>
      <w:pPr>
        <w:spacing w:line="360" w:lineRule="auto"/>
        <w:rPr>
          <w:b w:val="0"/>
          <w:bCs/>
          <w:color w:val="auto"/>
          <w:szCs w:val="24"/>
          <w:highlight w:val="none"/>
        </w:rPr>
      </w:pPr>
      <w:r>
        <w:rPr>
          <w:rFonts w:hint="eastAsia"/>
          <w:b w:val="0"/>
          <w:bCs/>
          <w:color w:val="auto"/>
          <w:szCs w:val="24"/>
          <w:highlight w:val="none"/>
        </w:rPr>
        <w:t xml:space="preserve">9.4</w:t>
      </w:r>
      <w:r>
        <w:rPr>
          <w:rFonts w:hint="eastAsia"/>
          <w:b w:val="0"/>
          <w:bCs/>
          <w:color w:val="auto"/>
          <w:szCs w:val="24"/>
          <w:highlight w:val="none"/>
        </w:rPr>
        <w:tab/>
      </w:r>
      <w:r>
        <w:rPr>
          <w:rFonts w:hint="eastAsia"/>
          <w:b w:val="0"/>
          <w:bCs/>
          <w:color w:val="auto"/>
          <w:szCs w:val="24"/>
          <w:highlight w:val="none"/>
        </w:rPr>
        <w:t xml:space="preserve">可对接PACS系统进行完成图像传输与诊断</w:t>
      </w:r>
      <w:r/>
    </w:p>
    <w:p>
      <w:pPr>
        <w:spacing w:line="360" w:lineRule="auto"/>
        <w:rPr>
          <w:b w:val="0"/>
          <w:bCs/>
          <w:color w:val="auto"/>
          <w:szCs w:val="24"/>
          <w:highlight w:val="none"/>
        </w:rPr>
      </w:pPr>
      <w:r>
        <w:rPr>
          <w:rFonts w:hint="eastAsia"/>
          <w:b w:val="0"/>
          <w:bCs/>
          <w:color w:val="auto"/>
          <w:szCs w:val="24"/>
          <w:highlight w:val="none"/>
        </w:rPr>
        <w:t xml:space="preserve">9.5</w:t>
      </w:r>
      <w:r>
        <w:rPr>
          <w:rFonts w:hint="eastAsia"/>
          <w:b w:val="0"/>
          <w:bCs/>
          <w:color w:val="auto"/>
          <w:szCs w:val="24"/>
          <w:highlight w:val="none"/>
        </w:rPr>
        <w:tab/>
      </w:r>
      <w:r>
        <w:rPr>
          <w:rFonts w:hint="eastAsia"/>
          <w:b w:val="0"/>
          <w:bCs/>
          <w:color w:val="auto"/>
          <w:szCs w:val="24"/>
          <w:highlight w:val="none"/>
        </w:rPr>
        <w:t xml:space="preserve">存储图像数量≥20000幅</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10、近台触控系统</w:t>
      </w:r>
      <w:r/>
    </w:p>
    <w:p>
      <w:pPr>
        <w:spacing w:line="360" w:lineRule="auto"/>
        <w:rPr>
          <w:b w:val="0"/>
          <w:bCs/>
          <w:color w:val="auto"/>
          <w:szCs w:val="24"/>
          <w:highlight w:val="none"/>
        </w:rPr>
      </w:pPr>
      <w:r>
        <w:rPr>
          <w:rFonts w:hint="eastAsia"/>
          <w:b w:val="0"/>
          <w:bCs/>
          <w:color w:val="auto"/>
          <w:szCs w:val="24"/>
          <w:highlight w:val="none"/>
        </w:rPr>
        <w:t xml:space="preserve">10.1触控屏尺寸≥10英寸</w:t>
      </w:r>
      <w:r/>
    </w:p>
    <w:p>
      <w:pPr>
        <w:spacing w:line="360" w:lineRule="auto"/>
        <w:rPr>
          <w:rFonts w:hint="eastAsia" w:eastAsia="宋体"/>
          <w:b w:val="0"/>
          <w:bCs/>
          <w:color w:val="auto"/>
          <w:szCs w:val="24"/>
          <w:highlight w:val="none"/>
          <w:lang w:eastAsia="zh-CN"/>
        </w:rPr>
      </w:pPr>
      <w:r>
        <w:rPr>
          <w:rFonts w:hint="eastAsia"/>
          <w:b w:val="0"/>
          <w:bCs/>
          <w:color w:val="auto"/>
          <w:szCs w:val="24"/>
          <w:highlight w:val="none"/>
        </w:rPr>
        <w:t xml:space="preserve">10.2具备与工作站信息双向传输功能，具备画面自适应功能，具备曝光参数设置功能，具备曝光图像预览功能，具备设备运动参数显示功能</w:t>
      </w:r>
      <w:r>
        <w:rPr>
          <w:rFonts w:hint="eastAsia"/>
          <w:b w:val="0"/>
          <w:bCs/>
          <w:color w:val="auto"/>
          <w:szCs w:val="24"/>
          <w:highlight w:val="none"/>
          <w:lang w:eastAsia="zh-CN"/>
        </w:rPr>
        <w:t xml:space="preserve">。</w:t>
      </w:r>
      <w:r/>
    </w:p>
    <w:p>
      <w:pPr>
        <w:spacing w:line="360" w:lineRule="auto"/>
        <w:rPr>
          <w:b w:val="0"/>
          <w:bCs/>
          <w:color w:val="auto"/>
          <w:szCs w:val="24"/>
          <w:highlight w:val="none"/>
        </w:rPr>
      </w:pPr>
      <w:r>
        <w:rPr>
          <w:rFonts w:hint="eastAsia"/>
          <w:b w:val="0"/>
          <w:bCs/>
          <w:color w:val="auto"/>
          <w:szCs w:val="24"/>
          <w:highlight w:val="none"/>
        </w:rPr>
        <w:t xml:space="preserve">11、具备硬件DAP辐射剂量监测功能，具备AEC电离室</w:t>
      </w:r>
      <w:r/>
    </w:p>
    <w:p>
      <w:pPr>
        <w:spacing w:line="360" w:lineRule="auto"/>
        <w:rPr>
          <w:b w:val="0"/>
          <w:bCs/>
          <w:color w:val="auto"/>
          <w:szCs w:val="24"/>
          <w:highlight w:val="none"/>
        </w:rPr>
      </w:pPr>
      <w:r>
        <w:rPr>
          <w:rFonts w:hint="eastAsia"/>
          <w:b w:val="0"/>
          <w:bCs/>
          <w:color w:val="auto"/>
          <w:szCs w:val="24"/>
          <w:highlight w:val="none"/>
        </w:rPr>
        <w:t xml:space="preserve">▲12、落地式双立柱机械结构，非C形臂或U形臂</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w:t>
      </w:r>
      <w:r>
        <w:rPr>
          <w:rFonts w:hint="eastAsia"/>
          <w:b w:val="0"/>
          <w:bCs/>
          <w:color w:val="auto"/>
          <w:szCs w:val="24"/>
          <w:highlight w:val="none"/>
        </w:rPr>
        <w:t xml:space="preserve">13、配套：一台打印机，2套防护用品</w:t>
      </w:r>
      <w:r/>
    </w:p>
    <w:p>
      <w:pPr>
        <w:spacing w:line="360" w:lineRule="auto"/>
        <w:rPr>
          <w:b w:val="0"/>
          <w:bCs/>
          <w:color w:val="auto"/>
          <w:szCs w:val="24"/>
          <w:highlight w:val="none"/>
        </w:rPr>
      </w:pPr>
      <w:r>
        <w:rPr>
          <w:rFonts w:hint="eastAsia"/>
          <w:b w:val="0"/>
          <w:bCs/>
          <w:color w:val="auto"/>
          <w:szCs w:val="24"/>
          <w:highlight w:val="none"/>
          <w:lang w:val="en-US" w:eastAsia="zh-CN"/>
        </w:rPr>
        <w:t xml:space="preserve">★</w:t>
      </w:r>
      <w:r>
        <w:rPr>
          <w:rFonts w:hint="eastAsia"/>
          <w:b w:val="0"/>
          <w:bCs/>
          <w:color w:val="auto"/>
          <w:szCs w:val="24"/>
          <w:highlight w:val="none"/>
        </w:rPr>
        <w:t xml:space="preserve">14、</w:t>
      </w:r>
      <w:r>
        <w:rPr>
          <w:rFonts w:hint="eastAsia"/>
          <w:b w:val="0"/>
          <w:bCs/>
          <w:color w:val="auto"/>
          <w:szCs w:val="24"/>
          <w:highlight w:val="none"/>
        </w:rPr>
        <w:t xml:space="preserve">设备免费开放全部信息系统接口，且中标人需承担诸如pacs系统等相关软件的接口费用（接口费用合计≤1万元，具体金额由中标人与软件方自行商谈，投标人应充分考虑该费用，并包含在投标总价内）</w:t>
      </w:r>
      <w:r>
        <w:rPr>
          <w:rFonts w:hint="eastAsia"/>
          <w:b w:val="0"/>
          <w:bCs/>
          <w:color w:val="auto"/>
          <w:szCs w:val="24"/>
          <w:highlight w:val="none"/>
        </w:rPr>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15、上述所有设备生产日期不早于设备到货日期前6个月</w:t>
      </w:r>
      <w:r/>
    </w:p>
    <w:p>
      <w:pPr>
        <w:rPr>
          <w:color w:val="auto"/>
          <w:szCs w:val="24"/>
          <w:highlight w:val="none"/>
        </w:rPr>
      </w:pPr>
      <w:r>
        <w:rPr>
          <w:color w:val="auto"/>
          <w:szCs w:val="24"/>
          <w:highlight w:val="none"/>
        </w:rPr>
      </w:r>
      <w:r/>
    </w:p>
    <w:p>
      <w:pPr>
        <w:spacing w:line="360" w:lineRule="auto"/>
        <w:rPr>
          <w:rFonts w:hint="eastAsia" w:hAnsi="宋体" w:cs="宋体"/>
          <w:bCs/>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b w:val="0"/>
          <w:color w:val="auto"/>
          <w:szCs w:val="21"/>
          <w:highlight w:val="none"/>
          <w:u w:val="single"/>
        </w:rPr>
        <w:t xml:space="preserve">*</w:t>
      </w:r>
      <w:r>
        <w:rPr>
          <w:rFonts w:hint="eastAsia"/>
          <w:b w:val="0"/>
          <w:color w:val="auto"/>
          <w:szCs w:val="21"/>
          <w:highlight w:val="none"/>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1"/>
      <w:r/>
      <w:bookmarkEnd w:id="225"/>
      <w:r/>
      <w:r/>
    </w:p>
    <w:tbl>
      <w:tblPr>
        <w:tblStyle w:val="107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6662" w:type="dxa"/>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日内</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设备整机（含所有部件及易耗品）原厂质保5年。</w:t>
            </w:r>
            <w:r>
              <w:rPr>
                <w:rFonts w:hint="eastAsia" w:hAnsi="宋体" w:cs="宋体"/>
                <w:b w:val="0"/>
                <w:color w:val="auto"/>
                <w:position w:val="0"/>
                <w:szCs w:val="24"/>
                <w:highlight w:val="none"/>
                <w:lang w:eastAsia="zh-CN"/>
              </w:rPr>
              <w:t xml:space="preserve">（中标后签订合同前提供原厂质保函，提供书面承诺）</w:t>
            </w:r>
            <w:r/>
          </w:p>
          <w:p>
            <w:pPr>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1.中标人确保设备保修期内开机率为95%，如设备故障停机率超过5%（一年按365天计算，每年18天发生停机事件），每超过一天，保修期延长一周。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 xml:space="preserve">中标人</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3.在设备存续期间，如设备必须由</w:t>
            </w:r>
            <w:r>
              <w:rPr>
                <w:rFonts w:hint="eastAsia" w:hAnsi="宋体"/>
                <w:b w:val="0"/>
                <w:color w:val="auto"/>
                <w:highlight w:val="none"/>
              </w:rPr>
              <w:t xml:space="preserve">中标人</w:t>
            </w:r>
            <w:r>
              <w:rPr>
                <w:rFonts w:hint="eastAsia" w:hAnsi="宋体"/>
                <w:b w:val="0"/>
                <w:bCs/>
                <w:color w:val="auto"/>
                <w:highlight w:val="none"/>
              </w:rPr>
              <w:t xml:space="preserve">上门维修的，</w:t>
            </w:r>
            <w:r>
              <w:rPr>
                <w:rFonts w:hint="eastAsia" w:hAnsi="宋体"/>
                <w:b w:val="0"/>
                <w:color w:val="auto"/>
                <w:highlight w:val="none"/>
              </w:rPr>
              <w:t xml:space="preserve">中标人</w:t>
            </w:r>
            <w:r>
              <w:rPr>
                <w:rFonts w:hint="eastAsia" w:hAnsi="宋体"/>
                <w:b w:val="0"/>
                <w:bCs/>
                <w:color w:val="auto"/>
                <w:highlight w:val="none"/>
              </w:rPr>
              <w:t xml:space="preserve">工程师必须事先与使用单位设备科相关工程师取得联系，与使用单位工程师共同完成维修工作。</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5.中标人应提供设备的出厂检验报告、合格证书。中标人须提供承诺函，必须由原厂或其授权的售后服务机构提供质量保证及售后服务以保障医院未来的正常使用。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6.设备制造商在国内设有正规维修站，提供维修资料。零配件应保证10年以上的供应期，提供主要零配件的优惠价。维修时必须有备用品，并承诺做不到的赔偿条件。</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7.中标人需报出常用耗材及主要易损件的价格</w:t>
            </w:r>
            <w:r>
              <w:rPr>
                <w:rFonts w:hint="eastAsia" w:hAnsi="宋体"/>
                <w:b w:val="0"/>
                <w:bCs/>
                <w:color w:val="auto"/>
                <w:highlight w:val="none"/>
              </w:rPr>
              <w:t xml:space="preserve">（如有，格式自拟）。</w:t>
            </w:r>
            <w:r>
              <w:rPr>
                <w:rFonts w:hint="eastAsia" w:hAnsi="宋体"/>
                <w:b w:val="0"/>
                <w:bCs/>
                <w:color w:val="auto"/>
                <w:highlight w:val="none"/>
              </w:rPr>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根据该设备特点及技术要求，中标人应对使用单位的技术、管理人员进行现场安装及操作培训。</w:t>
            </w:r>
            <w:r/>
          </w:p>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远程培训：提供线上咨询及培训平台。</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（3）中标人随投标文件提供货物制造国的制造及验收的官方标准或货物验收大纲，经使用单位确认后，将作为对货物的验收依据之一。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（4）中标人在澄清投标文件时作出的承诺，经使用单位确认后，将作为对货物的验收依据之一。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numPr>
                <w:ilvl w:val="0"/>
                <w:numId w:val="9"/>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 xml:space="preserve">联系人：0513-85116168</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r/>
          </w:p>
        </w:tc>
      </w:tr>
      <w:tr>
        <w:trPr/>
        <w:tc>
          <w:tcPr>
            <w:tcW w:w="771"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64"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spacing w:line="360" w:lineRule="auto"/>
              <w:widowControl/>
              <w:rPr>
                <w:rFonts w:hint="eastAsia" w:hAnsi="宋体"/>
                <w:b w:val="0"/>
                <w:bCs/>
                <w:color w:val="auto"/>
                <w:highlight w:val="none"/>
              </w:rPr>
            </w:pPr>
            <w:r>
              <w:rPr>
                <w:rFonts w:hint="eastAsia" w:hAnsi="宋体" w:cs="宋体"/>
                <w:b w:val="0"/>
                <w:color w:val="auto"/>
                <w:position w:val="0"/>
                <w:szCs w:val="24"/>
                <w:highlight w:val="none"/>
              </w:rPr>
              <w:t xml:space="preserve">合同签订、货到安装、调试、验收合格后支付合同总额的</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0%，验收合格满一年付清合同总额</w:t>
            </w:r>
            <w:r>
              <w:rPr>
                <w:rFonts w:hint="eastAsia" w:hAnsi="宋体" w:cs="宋体"/>
                <w:b w:val="0"/>
                <w:color w:val="auto"/>
                <w:position w:val="0"/>
                <w:szCs w:val="24"/>
                <w:highlight w:val="none"/>
                <w:lang w:val="en-US" w:eastAsia="zh-CN"/>
              </w:rPr>
              <w:t xml:space="preserve">的1</w:t>
            </w:r>
            <w:r>
              <w:rPr>
                <w:rFonts w:hint="eastAsia" w:hAnsi="宋体" w:cs="宋体"/>
                <w:b w:val="0"/>
                <w:color w:val="auto"/>
                <w:position w:val="0"/>
                <w:szCs w:val="24"/>
                <w:highlight w:val="none"/>
              </w:rPr>
              <w:t xml:space="preserve">0%。符合《保障中小企业款项支付条例》规定情形的，自合同内所有货物、服务交付完成之日起60日内付清合同总额。</w:t>
            </w:r>
            <w:r/>
          </w:p>
        </w:tc>
      </w:tr>
    </w:tbl>
    <w:p>
      <w:pPr>
        <w:ind w:firstLine="241"/>
        <w:jc w:val="left"/>
        <w:spacing w:before="156" w:after="156" w:line="360" w:lineRule="auto"/>
        <w:rPr>
          <w:rFonts w:hint="eastAsia" w:hAnsi="宋体" w:cs="宋体"/>
          <w:color w:val="auto"/>
          <w:position w:val="0"/>
          <w:szCs w:val="24"/>
          <w:highlight w:val="none"/>
        </w:rPr>
      </w:pPr>
      <w:r/>
      <w:bookmarkStart w:id="226"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三、项目其他要求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投标人在采购人规定的时间内完成修复工作，并使设备在寿命周期内正常稳定运行。</w:t>
      </w:r>
      <w:r/>
    </w:p>
    <w:p>
      <w:pPr>
        <w:ind w:firstLine="480"/>
        <w:spacing w:line="360" w:lineRule="auto"/>
        <w:rPr>
          <w:rFonts w:hint="eastAsia" w:hAnsi="宋体" w:cs="宋体"/>
          <w:b w:val="0"/>
          <w:bCs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w:t>
      </w:r>
      <w:r>
        <w:rPr>
          <w:rFonts w:hint="eastAsia" w:hAnsi="宋体" w:cs="宋体"/>
          <w:b w:val="0"/>
          <w:color w:val="auto"/>
          <w:highlight w:val="none"/>
        </w:rPr>
      </w:r>
      <w:r/>
    </w:p>
    <w:p>
      <w:pPr>
        <w:ind w:firstLine="480"/>
        <w:spacing w:line="360" w:lineRule="auto"/>
        <w:rPr>
          <w:rFonts w:hint="eastAsia" w:hAnsi="宋体" w:cs="宋体"/>
          <w:b w:val="0"/>
          <w:bCs w:val="0"/>
          <w:color w:val="auto"/>
          <w:highlight w:val="none"/>
        </w:rPr>
        <w:outlineLvl w:val="0"/>
      </w:pPr>
      <w:r>
        <w:rPr>
          <w:rFonts w:hint="eastAsia" w:hAnsi="宋体" w:cs="宋体"/>
          <w:b w:val="0"/>
          <w:color w:val="auto"/>
          <w:highlight w:val="none"/>
        </w:rPr>
        <w:t xml:space="preserve">5、招标文件关于同类问题的相关表述或约定互为补充，如有不一致之处，以要求高者为准。</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1090"/>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27" w:name="_Hlk174549820"/>
      <w:r>
        <w:rPr>
          <w:rFonts w:hint="eastAsia"/>
          <w:b w:val="0"/>
          <w:bCs/>
          <w:color w:val="auto"/>
          <w:highlight w:val="none"/>
        </w:rPr>
        <w:t xml:space="preserve">本项目不收取履约保证金</w:t>
      </w:r>
      <w:bookmarkEnd w:id="227"/>
      <w:r>
        <w:rPr>
          <w:rFonts w:hint="eastAsia" w:hAnsi="宋体" w:cs="宋体"/>
          <w:b w:val="0"/>
          <w:bCs/>
          <w:color w:val="auto"/>
          <w:szCs w:val="21"/>
          <w:highlight w:val="none"/>
        </w:rPr>
        <w:t xml:space="preserve">。</w:t>
      </w:r>
      <w:bookmarkEnd w:id="226"/>
      <w:r>
        <w:rPr>
          <w:rFonts w:hAnsi="宋体" w:cs="宋体"/>
          <w:color w:val="auto"/>
          <w:sz w:val="20"/>
          <w:highlight w:val="none"/>
        </w:rPr>
        <w:br w:type="page" w:clear="all"/>
      </w:r>
      <w:bookmarkEnd w:id="222"/>
      <w:r/>
      <w:bookmarkEnd w:id="223"/>
      <w:r/>
      <w:r/>
    </w:p>
    <w:p>
      <w:pPr>
        <w:pStyle w:val="1066"/>
        <w:spacing w:line="360" w:lineRule="auto"/>
        <w:rPr>
          <w:rFonts w:hint="eastAsia" w:ascii="宋体" w:hAnsi="宋体" w:eastAsia="宋体" w:cs="宋体"/>
          <w:b/>
          <w:bCs/>
          <w:color w:val="auto"/>
          <w:sz w:val="44"/>
          <w:highlight w:val="none"/>
        </w:rPr>
      </w:pPr>
      <w:r/>
      <w:bookmarkStart w:id="228" w:name="_Toc174468392"/>
      <w:r>
        <w:rPr>
          <w:rFonts w:hint="eastAsia" w:ascii="宋体" w:hAnsi="宋体" w:eastAsia="宋体" w:cs="宋体"/>
          <w:b/>
          <w:bCs/>
          <w:color w:val="auto"/>
          <w:sz w:val="44"/>
          <w:highlight w:val="none"/>
        </w:rPr>
        <w:t xml:space="preserve">第五章  评标方法与评标标准</w:t>
      </w:r>
      <w:bookmarkEnd w:id="228"/>
      <w:r/>
      <w:r/>
    </w:p>
    <w:p>
      <w:pPr>
        <w:jc w:val="left"/>
        <w:spacing w:line="360" w:lineRule="auto"/>
        <w:rPr>
          <w:rFonts w:hint="eastAsia" w:hAnsi="宋体" w:cs="宋体"/>
          <w:b w:val="0"/>
          <w:bCs/>
          <w:color w:val="auto"/>
          <w:sz w:val="28"/>
          <w:szCs w:val="28"/>
          <w:highlight w:val="none"/>
        </w:rPr>
      </w:pPr>
      <w:r/>
      <w:bookmarkStart w:id="229" w:name="_Toc22356580"/>
      <w:r/>
      <w:bookmarkStart w:id="230" w:name="_Toc49090577"/>
      <w:r/>
      <w:bookmarkStart w:id="231" w:name="_Toc120614283"/>
      <w:r/>
      <w:bookmarkStart w:id="232" w:name="_Toc513029276"/>
      <w:r/>
      <w:bookmarkStart w:id="233" w:name="_Toc23828478"/>
      <w:r/>
      <w:bookmarkStart w:id="234" w:name="_Toc26554095"/>
      <w:r/>
      <w:bookmarkStart w:id="235" w:name="_Toc460901585"/>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本项目采用综合评分法确定中标候选人。评审委员会将按下列评分办法和标准进行评分，总分值为</w:t>
      </w:r>
      <w:r>
        <w:rPr>
          <w:rFonts w:hAnsi="宋体" w:cs="宋体"/>
          <w:b w:val="0"/>
          <w:bCs/>
          <w:color w:val="auto"/>
          <w:highlight w:val="none"/>
        </w:rPr>
        <w:t xml:space="preserve">100分。</w:t>
      </w:r>
      <w:r/>
    </w:p>
    <w:p>
      <w:pPr>
        <w:ind w:firstLine="482"/>
        <w:jc w:val="left"/>
        <w:spacing w:line="360" w:lineRule="auto"/>
        <w:rPr>
          <w:rFonts w:hint="eastAsia" w:hAnsi="宋体" w:eastAsia="宋体" w:cs="宋体"/>
          <w:b/>
          <w:bCs w:val="0"/>
          <w:color w:val="auto"/>
          <w:highlight w:val="none"/>
          <w:lang w:val="en-US" w:eastAsia="zh-CN"/>
        </w:rPr>
      </w:pPr>
      <w:r>
        <w:rPr>
          <w:rFonts w:hint="eastAsia" w:hAnsi="宋体" w:cs="宋体"/>
          <w:b/>
          <w:bCs w:val="0"/>
          <w:color w:val="auto"/>
          <w:highlight w:val="none"/>
          <w:lang w:val="en-US" w:eastAsia="zh-CN"/>
        </w:rPr>
        <w:t xml:space="preserve">第一包：</w:t>
      </w:r>
      <w:r/>
    </w:p>
    <w:tbl>
      <w:tblPr>
        <w:tblStyle w:val="1076"/>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评委根据供应商对招标文件中所明确的项目需求中的技术需求响应情况进行打分。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2.标注“▲”的为重要参数，每满足一项加1.</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18.2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3.未标注“★”“▲”的为一般参数，每满足一项加0.</w:t>
            </w:r>
            <w:r>
              <w:rPr>
                <w:rFonts w:hint="eastAsia" w:hAnsi="宋体" w:cs="宋体"/>
                <w:b w:val="0"/>
                <w:color w:val="auto"/>
                <w:position w:val="0"/>
                <w:szCs w:val="24"/>
                <w:highlight w:val="none"/>
              </w:rPr>
              <w:t xml:space="preserve">22分，本项最多合计得19</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①所有参数均需逐条响应。</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②注：投标人应根据所投产品技术参数性能对招标文件技术需求进行逐条响应，并提供技术需求</w:t>
            </w:r>
            <w:r>
              <w:rPr>
                <w:rFonts w:hint="eastAsia" w:hAnsi="宋体" w:cs="宋体"/>
                <w:b w:val="0"/>
                <w:color w:val="auto"/>
                <w:position w:val="0"/>
                <w:szCs w:val="24"/>
                <w:highlight w:val="none"/>
              </w:rPr>
              <w:t xml:space="preserve">中要求的证明材料。其中，标注“★”、“▲”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color w:val="auto"/>
                <w:position w:val="0"/>
                <w:szCs w:val="24"/>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color w:val="auto"/>
                <w:position w:val="0"/>
                <w:szCs w:val="24"/>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1.设备到货、安装、调试方案：5分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0.5</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5</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0.5</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提供自2023年1月1日起至今与本次所投产品同型号的设备案例，每提供一份得1分，本项最高得5分。（提供合同复印件，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（数字化X射线系统（DR））</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bookmarkStart w:id="236" w:name="OLE_LINK46"/>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（数字化X射线系统（DR））</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r/>
            <w:r/>
          </w:p>
        </w:tc>
      </w:tr>
    </w:tbl>
    <w:p>
      <w:pPr>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br w:type="page" w:clear="all"/>
      </w:r>
      <w:r/>
    </w:p>
    <w:p>
      <w:pPr>
        <w:ind w:firstLine="482"/>
        <w:jc w:val="left"/>
        <w:spacing w:line="360" w:lineRule="auto"/>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t xml:space="preserve">第二包：</w:t>
      </w:r>
      <w:r/>
    </w:p>
    <w:tbl>
      <w:tblPr>
        <w:tblStyle w:val="1076"/>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评委根据供应商对招标文件中所明确的项目需求中的技术需求响应情况进行打分。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2.标注“▲”的为重要参数，每满足一项加2分，本项最多合计得18分；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3.未标注“★”“▲”的为一般参数，每满足一项加0.5分，本项最多合计得1</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①所有参数均需逐条响应。</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②注：投标人应根据所投产品技术参数性能对招标文件技术需求进行逐条响应，并提供技术</w:t>
            </w:r>
            <w:r>
              <w:rPr>
                <w:rFonts w:hint="eastAsia" w:hAnsi="宋体" w:cs="宋体"/>
                <w:b w:val="0"/>
                <w:color w:val="auto"/>
                <w:position w:val="0"/>
                <w:szCs w:val="24"/>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20</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1.设备到货、安装、调试方案：6分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7</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3.售后服务实施方案：7分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（2）经评审，方案具备较强合理性的得2.5分，方案具备一定合理性的得1分，方案合理性有缺陷或未提供不得分；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（3）经评审，方案具备较强针对性且切实可行的得2.5分，方案具备一定针对性及可行性的得1分，方案针对性或可行性有缺陷或未提供不得分。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提供自2023年1月1日起至今与本次所投产品同型号的设备案例，每提供一份得1分，本项最高得5分。（提供合同复印件，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（数字化X射线系统（DR））</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（数字化X射线系统（DR））</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r/>
          </w:p>
        </w:tc>
      </w:tr>
    </w:tbl>
    <w:p>
      <w:pPr>
        <w:ind w:firstLine="482"/>
        <w:jc w:val="left"/>
        <w:spacing w:line="360" w:lineRule="auto"/>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t xml:space="preserve">第三包：</w:t>
      </w:r>
      <w:r/>
    </w:p>
    <w:tbl>
      <w:tblPr>
        <w:tblStyle w:val="1076"/>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评委根据供应商对招标文件中所明确的项目需求中的技术需求响应情况进行打分。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2.标注“▲”的为重要参数，每满足一项加2分，本项最多合计得22分；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3.未标注“★”“▲”的为一般参数，每满足一项加0.</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分，本项最多合计得1</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①所有参数均需逐条响应。</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②注：投标人应根据所投产品技术参数性能对招标文件技术需求进行逐条响应，并提供技术</w:t>
            </w:r>
            <w:r>
              <w:rPr>
                <w:rFonts w:hint="eastAsia" w:hAnsi="宋体" w:cs="宋体"/>
                <w:b w:val="0"/>
                <w:color w:val="auto"/>
                <w:position w:val="0"/>
                <w:szCs w:val="24"/>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color w:val="auto"/>
                <w:position w:val="0"/>
                <w:szCs w:val="24"/>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color w:val="auto"/>
                <w:position w:val="0"/>
                <w:szCs w:val="24"/>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5</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0.5</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5</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0.5</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提供自2023年1月1日起至今与本次所投产品同型号的设备案例，每提供一份得1分，本项最高得5分。（提供合同复印件，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（医用数字X射线摄影系统（DR））</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（医用数字X射线摄影系统（DR））</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r/>
          </w:p>
        </w:tc>
      </w:tr>
    </w:tbl>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w:t>
      </w:r>
      <w:r>
        <w:rPr>
          <w:rFonts w:ascii="SimSun" w:hAnsi="SimSun" w:eastAsia="SimSun" w:cs="SimSun"/>
          <w:b/>
          <w:color w:val="000000"/>
          <w:sz w:val="24"/>
        </w:rPr>
        <w:t xml:space="preserve">（产品如有型号，应在“产品名称”栏一并填写）</w:t>
      </w:r>
      <w:r>
        <w:rPr>
          <w:rFonts w:hint="eastAsia" w:hAnsi="宋体" w:cs="宋体"/>
          <w:b w:val="0"/>
          <w:bCs/>
          <w:color w:val="auto"/>
          <w:highlight w:val="none"/>
        </w:rPr>
        <w:t xml:space="preserve">、厂名、生产厂址三项信息（《声明函》中用斜线划除的地方无需填写），三项信息中任意一项未填写的视为该项产品不符合本国产品标准，不享受本国产品价格评审优惠。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 xml:space="preserve">件相同情况下，应当优先采购节能产品、环境标志产品</w:t>
      </w:r>
      <w:r>
        <w:rPr>
          <w:rFonts w:hint="eastAsia" w:hAnsi="宋体"/>
          <w:b w:val="0"/>
          <w:bCs/>
          <w:color w:val="auto"/>
          <w:highlight w:val="none"/>
        </w:rPr>
        <w:t xml:space="preserve">。</w:t>
      </w:r>
      <w:bookmarkEnd w:id="229"/>
      <w:r/>
      <w:bookmarkEnd w:id="230"/>
      <w:r/>
      <w:bookmarkEnd w:id="231"/>
      <w:r/>
      <w:bookmarkEnd w:id="232"/>
      <w:r/>
      <w:bookmarkEnd w:id="233"/>
      <w:r/>
      <w:bookmarkEnd w:id="234"/>
      <w:r/>
      <w:bookmarkEnd w:id="235"/>
      <w:r/>
      <w:r/>
    </w:p>
    <w:p>
      <w:pPr>
        <w:pStyle w:val="1066"/>
        <w:spacing w:line="360" w:lineRule="auto"/>
        <w:rPr>
          <w:rFonts w:hint="eastAsia" w:ascii="宋体" w:hAnsi="宋体" w:eastAsia="宋体" w:cs="宋体"/>
          <w:b/>
          <w:bCs/>
          <w:color w:val="auto"/>
          <w:sz w:val="44"/>
          <w:szCs w:val="44"/>
          <w:highlight w:val="none"/>
        </w:rPr>
      </w:pPr>
      <w:r/>
      <w:bookmarkStart w:id="237" w:name="_Toc174468393"/>
      <w:r>
        <w:rPr>
          <w:rFonts w:hint="eastAsia" w:ascii="宋体" w:hAnsi="宋体" w:eastAsia="宋体" w:cs="宋体"/>
          <w:b/>
          <w:bCs/>
          <w:color w:val="auto"/>
          <w:sz w:val="44"/>
          <w:szCs w:val="44"/>
          <w:highlight w:val="none"/>
        </w:rPr>
        <w:t xml:space="preserve">第六章  投标文件参考格式</w:t>
      </w:r>
      <w:bookmarkEnd w:id="219"/>
      <w:r/>
      <w:bookmarkEnd w:id="220"/>
      <w:r/>
      <w:bookmarkEnd w:id="237"/>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109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109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1076"/>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  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3.投标人已详细审查全部招标文件，包括有关澄清和修改说明（如果有的话）。我们完全理解并同意放弃对这方面不明之处及误解的权利。</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8.我方承诺不以任何形式向评审委员会成员和参与评标的有关工作人员探听对投标文件的评审和比较、中标候选人的推荐情况以及与评标有关的其他情况。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10.在规定的开标时间后，我方如在投标有效期内撤回投标，将承担相应法律责任。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1076"/>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1076"/>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rPr>
          <w:rFonts w:ascii="Times New Roman"/>
          <w:b w:val="0"/>
          <w:color w:val="auto"/>
          <w:position w:val="0"/>
          <w:sz w:val="21"/>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1076"/>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rPr>
          <w:rFonts w:ascii="Times New Roman"/>
          <w:b w:val="0"/>
          <w:color w:val="auto"/>
          <w:position w:val="0"/>
          <w:sz w:val="21"/>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1076"/>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 </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Ansi="宋体" w:cs="宋体"/>
          <w:b w:val="0"/>
          <w:color w:val="auto"/>
          <w:position w:val="0"/>
          <w:szCs w:val="24"/>
          <w:highlight w:val="none"/>
        </w:rPr>
        <w:t xml:space="preserve">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107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（万元）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bl>
    <w:p>
      <w:pPr>
        <w:ind w:left="525" w:right="-5" w:hanging="5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38"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38"/>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076"/>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1090"/>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90"/>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10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1090"/>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90"/>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9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90"/>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109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10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9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hAnsi="宋体" w:cs="宋体"/>
          <w:b w:val="0"/>
          <w:color w:val="auto"/>
          <w:highlight w:val="none"/>
        </w:rPr>
        <w:sectPr>
          <w:footerReference w:type="default" r:id="rId16"/>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109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109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1090"/>
        <w:rPr>
          <w:rFonts w:hint="eastAsia" w:hAnsi="宋体"/>
          <w:b w:val="0"/>
          <w:color w:val="auto"/>
          <w:position w:val="0"/>
          <w:szCs w:val="24"/>
          <w:highlight w:val="none"/>
        </w:rPr>
      </w:pPr>
      <w:r>
        <w:rPr>
          <w:rFonts w:hint="eastAsia" w:hAnsi="宋体"/>
          <w:b w:val="0"/>
          <w:color w:val="auto"/>
          <w:position w:val="0"/>
          <w:szCs w:val="24"/>
          <w:highlight w:val="none"/>
        </w:rPr>
      </w:r>
      <w:r/>
    </w:p>
    <w:p>
      <w:pPr>
        <w:pStyle w:val="1090"/>
        <w:rPr>
          <w:rFonts w:hint="eastAsia" w:hAnsi="宋体"/>
          <w:b w:val="0"/>
          <w:color w:val="auto"/>
          <w:position w:val="0"/>
          <w:szCs w:val="24"/>
          <w:highlight w:val="none"/>
        </w:rPr>
        <w:sectPr>
          <w:footerReference w:type="default" r:id="rId17"/>
          <w:footerReference w:type="first" r:id="rId18"/>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39" w:name="_Toc476153619"/>
      <w:r>
        <w:rPr>
          <w:rFonts w:hint="eastAsia" w:ascii="仿宋" w:hAnsi="仿宋" w:eastAsia="仿宋"/>
          <w:color w:val="auto"/>
          <w:sz w:val="30"/>
          <w:szCs w:val="30"/>
          <w:highlight w:val="none"/>
        </w:rPr>
        <w:t xml:space="preserve">中小企业划型标准</w:t>
      </w:r>
      <w:bookmarkEnd w:id="239"/>
      <w:r/>
      <w:r/>
    </w:p>
    <w:tbl>
      <w:tblPr>
        <w:tblStyle w:val="1076"/>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1090"/>
        <w:spacing w:before="240" w:line="360" w:lineRule="auto"/>
        <w:rPr>
          <w:rFonts w:hint="eastAsia" w:hAnsi="宋体"/>
          <w:color w:val="auto"/>
          <w:position w:val="0"/>
          <w:sz w:val="20"/>
          <w:szCs w:val="20"/>
          <w:highlight w:val="none"/>
        </w:rPr>
      </w:pPr>
      <w:r>
        <w:rPr>
          <w:rStyle w:val="1129"/>
          <w:rFonts w:hint="eastAsia" w:ascii="宋体" w:hAnsi="宋体" w:cs="仿宋"/>
          <w:b/>
          <w:bCs w:val="0"/>
          <w:color w:val="auto"/>
          <w:sz w:val="20"/>
          <w:szCs w:val="20"/>
          <w:highlight w:val="none"/>
        </w:rPr>
        <w:t xml:space="preserve">说明：上述标准参照《关于印发中小企业划型标准规定的通知》（工信部联企业〔2011〕300号</w:t>
      </w:r>
      <w:r>
        <w:rPr>
          <w:rStyle w:val="1129"/>
          <w:rFonts w:ascii="宋体" w:hAnsi="宋体" w:cs="仿宋"/>
          <w:b/>
          <w:bCs w:val="0"/>
          <w:color w:val="auto"/>
          <w:sz w:val="20"/>
          <w:szCs w:val="20"/>
          <w:highlight w:val="none"/>
        </w:rPr>
        <w:t xml:space="preserve">），大型、中型和小型企业须同时满足所列指标的下限，否则下划一档；微型企业只</w:t>
      </w:r>
      <w:r>
        <w:rPr>
          <w:rStyle w:val="1129"/>
          <w:rFonts w:hint="eastAsia" w:ascii="宋体" w:hAnsi="宋体" w:cs="仿宋"/>
          <w:b/>
          <w:bCs w:val="0"/>
          <w:color w:val="auto"/>
          <w:sz w:val="20"/>
          <w:szCs w:val="20"/>
          <w:highlight w:val="none"/>
        </w:rPr>
        <w:t xml:space="preserve">需</w:t>
      </w:r>
      <w:r>
        <w:rPr>
          <w:rStyle w:val="1129"/>
          <w:rFonts w:ascii="宋体" w:hAnsi="宋体" w:cs="仿宋"/>
          <w:b/>
          <w:bCs w:val="0"/>
          <w:color w:val="auto"/>
          <w:sz w:val="20"/>
          <w:szCs w:val="20"/>
          <w:highlight w:val="none"/>
        </w:rPr>
        <w:t xml:space="preserve">满足所列指标中的一项即可。</w:t>
      </w:r>
      <w:r/>
    </w:p>
    <w:p>
      <w:pPr>
        <w:pStyle w:val="1090"/>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1090"/>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0" w:name="_Toc174468394"/>
      <w:r>
        <w:rPr>
          <w:rFonts w:hint="eastAsia" w:hAnsi="宋体"/>
          <w:color w:val="auto"/>
          <w:position w:val="0"/>
          <w:szCs w:val="24"/>
          <w:highlight w:val="none"/>
        </w:rPr>
        <w:t xml:space="preserve">（一）残疾人福利性单位声明函格式</w:t>
      </w:r>
      <w:bookmarkEnd w:id="240"/>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政府采购活动提供本单位制造的货物（由本单位承担工程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1" w:name="_Toc174468395"/>
      <w:r>
        <w:rPr>
          <w:rFonts w:hint="eastAsia" w:hAnsi="宋体"/>
          <w:color w:val="auto"/>
          <w:position w:val="0"/>
          <w:szCs w:val="24"/>
          <w:highlight w:val="none"/>
        </w:rPr>
        <w:t xml:space="preserve">（二）属于监狱企业的证明文件</w:t>
      </w:r>
      <w:bookmarkEnd w:id="241"/>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2" w:name="_Toc174468396"/>
      <w:r>
        <w:rPr>
          <w:rFonts w:hint="eastAsia" w:hAnsi="宋体"/>
          <w:color w:val="auto"/>
          <w:position w:val="0"/>
          <w:szCs w:val="24"/>
          <w:highlight w:val="none"/>
        </w:rPr>
        <w:t xml:space="preserve">（三）节能产品认证文件</w:t>
      </w:r>
      <w:bookmarkEnd w:id="242"/>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3" w:name="_Toc174468397"/>
      <w:r>
        <w:rPr>
          <w:rFonts w:hint="eastAsia" w:hAnsi="宋体"/>
          <w:color w:val="auto"/>
          <w:position w:val="0"/>
          <w:szCs w:val="24"/>
          <w:highlight w:val="none"/>
        </w:rPr>
        <w:t xml:space="preserve">（四）环境标志产品认证文件</w:t>
      </w:r>
      <w:bookmarkEnd w:id="24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w:t>
      </w:r>
      <w:r>
        <w:rPr>
          <w:rFonts w:hint="eastAsia" w:hAnsi="宋体" w:cs="宋体"/>
          <w:b w:val="0"/>
          <w:color w:val="auto"/>
          <w:position w:val="0"/>
          <w:szCs w:val="24"/>
          <w:highlight w:val="none"/>
          <w:shd w:val="clear" w:color="auto" w:fill="ffffff"/>
          <w:lang w:val="en-US" w:eastAsia="zh-CN"/>
        </w:rPr>
        <w:t xml:space="preserve">   </w:t>
      </w:r>
      <w:r>
        <w:rPr>
          <w:rFonts w:hint="eastAsia" w:hAnsi="宋体" w:cs="宋体"/>
          <w:b w:val="0"/>
          <w:color w:val="auto"/>
          <w:position w:val="0"/>
          <w:szCs w:val="24"/>
          <w:highlight w:val="none"/>
          <w:shd w:val="clear" w:color="auto" w:fill="ffffff"/>
        </w:rPr>
        <w:t xml:space="preserve"> </w:t>
      </w:r>
      <w:r>
        <w:rPr>
          <w:rFonts w:hint="eastAsia" w:hAnsi="宋体" w:cs="宋体"/>
          <w:b w:val="0"/>
          <w:color w:val="auto"/>
          <w:position w:val="0"/>
          <w:szCs w:val="24"/>
          <w:highlight w:val="none"/>
          <w:shd w:val="clear" w:color="auto" w:fill="ffffff"/>
          <w:lang w:val="en-US" w:eastAsia="zh-CN"/>
        </w:rPr>
        <w:t xml:space="preserve">   </w:t>
      </w:r>
      <w:r>
        <w:rPr>
          <w:rFonts w:hint="eastAsia" w:hAnsi="宋体" w:cs="宋体"/>
          <w:b w:val="0"/>
          <w:color w:val="auto"/>
          <w:position w:val="0"/>
          <w:szCs w:val="24"/>
          <w:highlight w:val="none"/>
          <w:shd w:val="clear" w:color="auto" w:fill="ffffff"/>
        </w:rPr>
        <w:t xml:space="preserve">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1090"/>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9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9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9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4" w:name="_Hlk142312257"/>
      <w:r>
        <w:rPr>
          <w:rFonts w:hint="eastAsia"/>
          <w:b w:val="0"/>
          <w:color w:val="auto"/>
          <w:position w:val="0"/>
          <w:szCs w:val="24"/>
          <w:highlight w:val="none"/>
        </w:rPr>
        <w:t xml:space="preserve">法定代表人授权书</w:t>
      </w:r>
      <w:bookmarkEnd w:id="244"/>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109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w:t>
      </w:r>
      <w:r>
        <w:rPr>
          <w:rFonts w:hint="eastAsia" w:ascii="宋体" w:hAnsi="Times New Roman" w:eastAsia="宋体"/>
          <w:b w:val="0"/>
          <w:color w:val="auto"/>
          <w:position w:val="0"/>
          <w:sz w:val="24"/>
          <w:szCs w:val="24"/>
          <w:highlight w:val="none"/>
        </w:rPr>
        <w:t xml:space="preserve">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w:t>
      </w:r>
      <w:r>
        <w:rPr>
          <w:rFonts w:hint="eastAsia" w:ascii="宋体" w:hAnsi="Times New Roman" w:eastAsia="宋体"/>
          <w:b w:val="0"/>
          <w:color w:val="auto"/>
          <w:position w:val="0"/>
          <w:sz w:val="24"/>
          <w:szCs w:val="24"/>
          <w:highlight w:val="none"/>
        </w:rPr>
        <w:t xml:space="preserve">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109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0"/>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w:t>
      </w:r>
      <w:r>
        <w:rPr>
          <w:b w:val="0"/>
          <w:color w:val="auto"/>
          <w:position w:val="0"/>
          <w:szCs w:val="24"/>
          <w:highlight w:val="none"/>
        </w:rPr>
        <w:t xml:space="preserve">特定资格要求的证明材料</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107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7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特定资格要求的证明材料</w:t>
      </w:r>
      <w:r/>
    </w:p>
    <w:p>
      <w:pPr>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bookmarkEnd w:id="245"/>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SimSun">
    <w:panose1 w:val="02010600030101010101"/>
  </w:font>
  <w:font w:name="Georgia">
    <w:panose1 w:val="02040502050405020303"/>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left="482"/>
      <w:jc w:val="center"/>
    </w:pPr>
    <w:r/>
    <w:r/>
  </w:p>
  <w:p>
    <w:pPr>
      <w:pStyle w:val="11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2604770</wp:posOffset>
              </wp:positionH>
              <wp:positionV relativeFrom="paragraph">
                <wp:posOffset>-3174</wp:posOffset>
              </wp:positionV>
              <wp:extent cx="235585" cy="2533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1105"/>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0" o:spid="_x0000_s0" o:spt="202" type="#_x0000_t202" style="position:absolute;z-index:251664384;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1105"/>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2574290</wp:posOffset>
              </wp:positionH>
              <wp:positionV relativeFrom="paragraph">
                <wp:posOffset>-1904</wp:posOffset>
              </wp:positionV>
              <wp:extent cx="228600" cy="2120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1105"/>
                          </w:pPr>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1105"/>
                    </w:pPr>
                    <w:r/>
                    <w:r/>
                  </w:p>
                </w:txbxContent>
              </v:textbox>
            </v:shape>
          </w:pict>
        </mc:Fallback>
      </mc:AlternateContent>
    </w:r>
    <w:r/>
  </w:p>
  <w:p>
    <w:pPr>
      <w:pStyle w:val="110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-3174</wp:posOffset>
              </wp:positionV>
              <wp:extent cx="235585" cy="2533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1105"/>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1105"/>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-1904</wp:posOffset>
              </wp:positionV>
              <wp:extent cx="228600" cy="21209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1105"/>
                          </w:pPr>
                          <w:r/>
                          <w:r/>
                        </w:p>
                      </w:txbxContent>
                    </wps:txbx>
                    <wps:bodyPr wrap="square" lIns="0" tIns="0" rIns="0" bIns="0" upright="1"/>
                  </wps:wsp>
                </a:graphicData>
              </a:graphic>
            </wp:anchor>
          </w:drawing>
        </mc:Choice>
        <mc:Fallback>
          <w:pict>
            <v:shape id="shape 3" o:spid="_x0000_s3"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1105"/>
                    </w:pPr>
                    <w:r/>
                    <w:r/>
                  </w:p>
                </w:txbxContent>
              </v:textbox>
            </v:shape>
          </w:pict>
        </mc:Fallback>
      </mc:AlternateContent>
    </w:r>
    <w:r/>
  </w:p>
  <w:p>
    <w:pPr>
      <w:pStyle w:val="110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1105"/>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1142"/>
                            <w:ind w:firstLine="420"/>
                          </w:p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1105"/>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1142"/>
                      <w:ind w:firstLine="420"/>
                    </w:pPr>
                    <w:r/>
                    <w:r/>
                  </w:p>
                </w:txbxContent>
              </v:textbox>
            </v:shape>
          </w:pict>
        </mc:Fallback>
      </mc:AlternateContent>
    </w:r>
    <w:r/>
  </w:p>
  <w:p>
    <w:pPr>
      <w:pStyle w:val="110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1105"/>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05"/>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10"/>
      <w:isLgl w:val="false"/>
      <w:suff w:val="tab"/>
      <w:lvlText w:val="%1."/>
      <w:lvlJc w:val="left"/>
      <w:pPr>
        <w:ind w:left="425" w:hanging="425"/>
      </w:pPr>
    </w:lvl>
    <w:lvl w:ilvl="1">
      <w:start w:val="1"/>
      <w:numFmt w:val="decimal"/>
      <w:pStyle w:val="1512"/>
      <w:isLgl w:val="false"/>
      <w:suff w:val="tab"/>
      <w:lvlText w:val="%1.%2."/>
      <w:lvlJc w:val="left"/>
      <w:pPr>
        <w:ind w:left="567" w:hanging="567"/>
      </w:pPr>
    </w:lvl>
    <w:lvl w:ilvl="2">
      <w:start w:val="1"/>
      <w:numFmt w:val="decimal"/>
      <w:pStyle w:val="151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2"/>
      <w:numFmt w:val="decimal"/>
      <w:pStyle w:val="135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6"/>
  </w:num>
  <w:num w:numId="6">
    <w:abstractNumId w:val="7"/>
  </w:num>
  <w:num w:numId="7">
    <w:abstractNumId w:val="9"/>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0">
    <w:name w:val="Heading 1 Char"/>
    <w:basedOn w:val="1075"/>
    <w:link w:val="1066"/>
    <w:uiPriority w:val="9"/>
    <w:rPr>
      <w:rFonts w:ascii="Arial" w:hAnsi="Arial" w:eastAsia="Arial" w:cs="Arial"/>
      <w:sz w:val="40"/>
      <w:szCs w:val="40"/>
    </w:rPr>
  </w:style>
  <w:style w:type="character" w:styleId="921">
    <w:name w:val="Heading 2 Char"/>
    <w:basedOn w:val="1075"/>
    <w:link w:val="1067"/>
    <w:uiPriority w:val="9"/>
    <w:rPr>
      <w:rFonts w:ascii="Arial" w:hAnsi="Arial" w:eastAsia="Arial" w:cs="Arial"/>
      <w:sz w:val="34"/>
    </w:rPr>
  </w:style>
  <w:style w:type="character" w:styleId="922">
    <w:name w:val="Heading 3 Char"/>
    <w:basedOn w:val="1075"/>
    <w:link w:val="1068"/>
    <w:uiPriority w:val="9"/>
    <w:rPr>
      <w:rFonts w:ascii="Arial" w:hAnsi="Arial" w:eastAsia="Arial" w:cs="Arial"/>
      <w:sz w:val="30"/>
      <w:szCs w:val="30"/>
    </w:rPr>
  </w:style>
  <w:style w:type="character" w:styleId="923">
    <w:name w:val="Heading 4 Char"/>
    <w:basedOn w:val="1075"/>
    <w:link w:val="1069"/>
    <w:uiPriority w:val="9"/>
    <w:rPr>
      <w:rFonts w:ascii="Arial" w:hAnsi="Arial" w:eastAsia="Arial" w:cs="Arial"/>
      <w:b/>
      <w:bCs/>
      <w:sz w:val="26"/>
      <w:szCs w:val="26"/>
    </w:rPr>
  </w:style>
  <w:style w:type="character" w:styleId="924">
    <w:name w:val="Heading 5 Char"/>
    <w:basedOn w:val="1075"/>
    <w:link w:val="1070"/>
    <w:uiPriority w:val="9"/>
    <w:rPr>
      <w:rFonts w:ascii="Arial" w:hAnsi="Arial" w:eastAsia="Arial" w:cs="Arial"/>
      <w:b/>
      <w:bCs/>
      <w:sz w:val="24"/>
      <w:szCs w:val="24"/>
    </w:rPr>
  </w:style>
  <w:style w:type="character" w:styleId="925">
    <w:name w:val="Heading 6 Char"/>
    <w:basedOn w:val="1075"/>
    <w:link w:val="1071"/>
    <w:uiPriority w:val="9"/>
    <w:rPr>
      <w:rFonts w:ascii="Arial" w:hAnsi="Arial" w:eastAsia="Arial" w:cs="Arial"/>
      <w:b/>
      <w:bCs/>
      <w:sz w:val="22"/>
      <w:szCs w:val="22"/>
    </w:rPr>
  </w:style>
  <w:style w:type="character" w:styleId="926">
    <w:name w:val="Heading 7 Char"/>
    <w:basedOn w:val="1075"/>
    <w:link w:val="1072"/>
    <w:uiPriority w:val="9"/>
    <w:rPr>
      <w:rFonts w:ascii="Arial" w:hAnsi="Arial" w:eastAsia="Arial" w:cs="Arial"/>
      <w:b/>
      <w:bCs/>
      <w:i/>
      <w:iCs/>
      <w:sz w:val="22"/>
      <w:szCs w:val="22"/>
    </w:rPr>
  </w:style>
  <w:style w:type="character" w:styleId="927">
    <w:name w:val="Heading 8 Char"/>
    <w:basedOn w:val="1075"/>
    <w:link w:val="1073"/>
    <w:uiPriority w:val="9"/>
    <w:rPr>
      <w:rFonts w:ascii="Arial" w:hAnsi="Arial" w:eastAsia="Arial" w:cs="Arial"/>
      <w:i/>
      <w:iCs/>
      <w:sz w:val="22"/>
      <w:szCs w:val="22"/>
    </w:rPr>
  </w:style>
  <w:style w:type="character" w:styleId="928">
    <w:name w:val="Heading 9 Char"/>
    <w:basedOn w:val="1075"/>
    <w:link w:val="1074"/>
    <w:uiPriority w:val="9"/>
    <w:rPr>
      <w:rFonts w:ascii="Arial" w:hAnsi="Arial" w:eastAsia="Arial" w:cs="Arial"/>
      <w:i/>
      <w:iCs/>
      <w:sz w:val="21"/>
      <w:szCs w:val="21"/>
    </w:rPr>
  </w:style>
  <w:style w:type="character" w:styleId="929">
    <w:name w:val="Title Char"/>
    <w:basedOn w:val="1075"/>
    <w:link w:val="1124"/>
    <w:uiPriority w:val="10"/>
    <w:rPr>
      <w:sz w:val="48"/>
      <w:szCs w:val="48"/>
    </w:rPr>
  </w:style>
  <w:style w:type="character" w:styleId="930">
    <w:name w:val="Subtitle Char"/>
    <w:basedOn w:val="1075"/>
    <w:link w:val="1112"/>
    <w:uiPriority w:val="11"/>
    <w:rPr>
      <w:sz w:val="24"/>
      <w:szCs w:val="24"/>
    </w:rPr>
  </w:style>
  <w:style w:type="character" w:styleId="931">
    <w:name w:val="Quote Char"/>
    <w:link w:val="1218"/>
    <w:uiPriority w:val="29"/>
    <w:rPr>
      <w:i/>
    </w:rPr>
  </w:style>
  <w:style w:type="character" w:styleId="932">
    <w:name w:val="Intense Quote Char"/>
    <w:link w:val="1367"/>
    <w:uiPriority w:val="30"/>
    <w:rPr>
      <w:i/>
    </w:rPr>
  </w:style>
  <w:style w:type="character" w:styleId="933">
    <w:name w:val="Header Char"/>
    <w:basedOn w:val="1075"/>
    <w:link w:val="1106"/>
    <w:uiPriority w:val="99"/>
  </w:style>
  <w:style w:type="character" w:styleId="934">
    <w:name w:val="Footer Char"/>
    <w:basedOn w:val="1075"/>
    <w:link w:val="1105"/>
    <w:uiPriority w:val="99"/>
  </w:style>
  <w:style w:type="paragraph" w:styleId="935">
    <w:name w:val="Caption"/>
    <w:basedOn w:val="1065"/>
    <w:next w:val="1065"/>
    <w:uiPriority w:val="35"/>
    <w:semiHidden/>
    <w:unhideWhenUsed/>
    <w:qFormat/>
    <w:pPr>
      <w:spacing w:line="276" w:lineRule="auto"/>
    </w:pPr>
    <w:rPr>
      <w:b/>
      <w:bCs/>
      <w:color w:val="4f81bd" w:themeColor="accent1"/>
      <w:sz w:val="18"/>
      <w:szCs w:val="18"/>
    </w:rPr>
  </w:style>
  <w:style w:type="character" w:styleId="936">
    <w:name w:val="Caption Char"/>
    <w:basedOn w:val="935"/>
    <w:link w:val="1105"/>
    <w:uiPriority w:val="99"/>
  </w:style>
  <w:style w:type="table" w:styleId="937">
    <w:name w:val="Table Grid Light"/>
    <w:basedOn w:val="10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8">
    <w:name w:val="Plain Table 1"/>
    <w:basedOn w:val="10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2"/>
    <w:basedOn w:val="10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3"/>
    <w:basedOn w:val="10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name w:val="Plain Table 4"/>
    <w:basedOn w:val="10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name w:val="Plain Table 5"/>
    <w:basedOn w:val="10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3">
    <w:name w:val="Grid Table 1 Light"/>
    <w:basedOn w:val="10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4">
    <w:name w:val="Grid Table 1 Light - Accent 1"/>
    <w:basedOn w:val="10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5">
    <w:name w:val="Grid Table 1 Light - Accent 2"/>
    <w:basedOn w:val="10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6">
    <w:name w:val="Grid Table 1 Light - Accent 3"/>
    <w:basedOn w:val="10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7">
    <w:name w:val="Grid Table 1 Light - Accent 4"/>
    <w:basedOn w:val="10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8">
    <w:name w:val="Grid Table 1 Light - Accent 5"/>
    <w:basedOn w:val="10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9">
    <w:name w:val="Grid Table 1 Light - Accent 6"/>
    <w:basedOn w:val="10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0">
    <w:name w:val="Grid Table 2"/>
    <w:basedOn w:val="10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1">
    <w:name w:val="Grid Table 2 - Accent 1"/>
    <w:basedOn w:val="10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2">
    <w:name w:val="Grid Table 2 - Accent 2"/>
    <w:basedOn w:val="10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2 - Accent 3"/>
    <w:basedOn w:val="10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2 - Accent 4"/>
    <w:basedOn w:val="10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2 - Accent 5"/>
    <w:basedOn w:val="10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6">
    <w:name w:val="Grid Table 2 - Accent 6"/>
    <w:basedOn w:val="10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7">
    <w:name w:val="Grid Table 3"/>
    <w:basedOn w:val="10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1"/>
    <w:basedOn w:val="10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2"/>
    <w:basedOn w:val="10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3"/>
    <w:basedOn w:val="10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4"/>
    <w:basedOn w:val="10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5"/>
    <w:basedOn w:val="10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6"/>
    <w:basedOn w:val="10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4"/>
    <w:basedOn w:val="10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name w:val="Grid Table 4 - Accent 1"/>
    <w:basedOn w:val="10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6">
    <w:name w:val="Grid Table 4 - Accent 2"/>
    <w:basedOn w:val="10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7">
    <w:name w:val="Grid Table 4 - Accent 3"/>
    <w:basedOn w:val="10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8">
    <w:name w:val="Grid Table 4 - Accent 4"/>
    <w:basedOn w:val="10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9">
    <w:name w:val="Grid Table 4 - Accent 5"/>
    <w:basedOn w:val="10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0">
    <w:name w:val="Grid Table 4 - Accent 6"/>
    <w:basedOn w:val="10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1">
    <w:name w:val="Grid Table 5 Dark"/>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5 Dark- Accent 1"/>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73">
    <w:name w:val="Grid Table 5 Dark - Accent 2"/>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74">
    <w:name w:val="Grid Table 5 Dark - Accent 3"/>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75">
    <w:name w:val="Grid Table 5 Dark- Accent 4"/>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76">
    <w:name w:val="Grid Table 5 Dark - Accent 5"/>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77">
    <w:name w:val="Grid Table 5 Dark - Accent 6"/>
    <w:basedOn w:val="10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78">
    <w:name w:val="Grid Table 6 Colorful"/>
    <w:basedOn w:val="10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9">
    <w:name w:val="Grid Table 6 Colorful - Accent 1"/>
    <w:basedOn w:val="10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80">
    <w:name w:val="Grid Table 6 Colorful - Accent 2"/>
    <w:basedOn w:val="10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1">
    <w:name w:val="Grid Table 6 Colorful - Accent 3"/>
    <w:basedOn w:val="10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82">
    <w:name w:val="Grid Table 6 Colorful - Accent 4"/>
    <w:basedOn w:val="10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83">
    <w:name w:val="Grid Table 6 Colorful - Accent 5"/>
    <w:basedOn w:val="10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84">
    <w:name w:val="Grid Table 6 Colorful - Accent 6"/>
    <w:basedOn w:val="10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85">
    <w:name w:val="Grid Table 7 Colorful"/>
    <w:basedOn w:val="10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6">
    <w:name w:val="Grid Table 7 Colorful - Accent 1"/>
    <w:basedOn w:val="10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7">
    <w:name w:val="Grid Table 7 Colorful - Accent 2"/>
    <w:basedOn w:val="10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8">
    <w:name w:val="Grid Table 7 Colorful - Accent 3"/>
    <w:basedOn w:val="10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9">
    <w:name w:val="Grid Table 7 Colorful - Accent 4"/>
    <w:basedOn w:val="10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0">
    <w:name w:val="Grid Table 7 Colorful - Accent 5"/>
    <w:basedOn w:val="10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1">
    <w:name w:val="Grid Table 7 Colorful - Accent 6"/>
    <w:basedOn w:val="10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2">
    <w:name w:val="List Table 1 Light"/>
    <w:basedOn w:val="10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name w:val="List Table 1 Light - Accent 1"/>
    <w:basedOn w:val="107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4">
    <w:name w:val="List Table 1 Light - Accent 2"/>
    <w:basedOn w:val="107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5">
    <w:name w:val="List Table 1 Light - Accent 3"/>
    <w:basedOn w:val="107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6">
    <w:name w:val="List Table 1 Light - Accent 4"/>
    <w:basedOn w:val="107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7">
    <w:name w:val="List Table 1 Light - Accent 5"/>
    <w:basedOn w:val="107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8">
    <w:name w:val="List Table 1 Light - Accent 6"/>
    <w:basedOn w:val="107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9">
    <w:name w:val="List Table 2"/>
    <w:basedOn w:val="10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0">
    <w:name w:val="List Table 2 - Accent 1"/>
    <w:basedOn w:val="10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1">
    <w:name w:val="List Table 2 - Accent 2"/>
    <w:basedOn w:val="10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2">
    <w:name w:val="List Table 2 - Accent 3"/>
    <w:basedOn w:val="10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3">
    <w:name w:val="List Table 2 - Accent 4"/>
    <w:basedOn w:val="10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4">
    <w:name w:val="List Table 2 - Accent 5"/>
    <w:basedOn w:val="10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5">
    <w:name w:val="List Table 2 - Accent 6"/>
    <w:basedOn w:val="10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6">
    <w:name w:val="List Table 3"/>
    <w:basedOn w:val="10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3 - Accent 1"/>
    <w:basedOn w:val="10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08">
    <w:name w:val="List Table 3 - Accent 2"/>
    <w:basedOn w:val="10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09">
    <w:name w:val="List Table 3 - Accent 3"/>
    <w:basedOn w:val="10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10">
    <w:name w:val="List Table 3 - Accent 4"/>
    <w:basedOn w:val="10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1">
    <w:name w:val="List Table 3 - Accent 5"/>
    <w:basedOn w:val="10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12">
    <w:name w:val="List Table 3 - Accent 6"/>
    <w:basedOn w:val="10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13">
    <w:name w:val="List Table 4"/>
    <w:basedOn w:val="10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 Accent 1"/>
    <w:basedOn w:val="10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15">
    <w:name w:val="List Table 4 - Accent 2"/>
    <w:basedOn w:val="10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16">
    <w:name w:val="List Table 4 - Accent 3"/>
    <w:basedOn w:val="10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17">
    <w:name w:val="List Table 4 - Accent 4"/>
    <w:basedOn w:val="10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18">
    <w:name w:val="List Table 4 - Accent 5"/>
    <w:basedOn w:val="10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19">
    <w:name w:val="List Table 4 - Accent 6"/>
    <w:basedOn w:val="10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20">
    <w:name w:val="List Table 5 Dark"/>
    <w:basedOn w:val="10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1"/>
    <w:basedOn w:val="10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2"/>
    <w:basedOn w:val="10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3"/>
    <w:basedOn w:val="10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4"/>
    <w:basedOn w:val="10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5"/>
    <w:basedOn w:val="10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6"/>
    <w:basedOn w:val="10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6 Colorful"/>
    <w:basedOn w:val="10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8">
    <w:name w:val="List Table 6 Colorful - Accent 1"/>
    <w:basedOn w:val="10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29">
    <w:name w:val="List Table 6 Colorful - Accent 2"/>
    <w:basedOn w:val="10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30">
    <w:name w:val="List Table 6 Colorful - Accent 3"/>
    <w:basedOn w:val="10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1">
    <w:name w:val="List Table 6 Colorful - Accent 4"/>
    <w:basedOn w:val="10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32">
    <w:name w:val="List Table 6 Colorful - Accent 5"/>
    <w:basedOn w:val="10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33">
    <w:name w:val="List Table 6 Colorful - Accent 6"/>
    <w:basedOn w:val="10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34">
    <w:name w:val="List Table 7 Colorful"/>
    <w:basedOn w:val="10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5">
    <w:name w:val="List Table 7 Colorful - Accent 1"/>
    <w:basedOn w:val="10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36">
    <w:name w:val="List Table 7 Colorful - Accent 2"/>
    <w:basedOn w:val="10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37">
    <w:name w:val="List Table 7 Colorful - Accent 3"/>
    <w:basedOn w:val="10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38">
    <w:name w:val="List Table 7 Colorful - Accent 4"/>
    <w:basedOn w:val="10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39">
    <w:name w:val="List Table 7 Colorful - Accent 5"/>
    <w:basedOn w:val="10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40">
    <w:name w:val="List Table 7 Colorful - Accent 6"/>
    <w:basedOn w:val="10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1">
    <w:name w:val="Lined - Accent"/>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Lined - Accent 1"/>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43">
    <w:name w:val="Lined - Accent 2"/>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44">
    <w:name w:val="Lined - Accent 3"/>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45">
    <w:name w:val="Lined - Accent 4"/>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46">
    <w:name w:val="Lined - Accent 5"/>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47">
    <w:name w:val="Lined - Accent 6"/>
    <w:basedOn w:val="10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48">
    <w:name w:val="Bordered &amp; Lined - Accent"/>
    <w:basedOn w:val="10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9">
    <w:name w:val="Bordered &amp; Lined - Accent 1"/>
    <w:basedOn w:val="10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50">
    <w:name w:val="Bordered &amp; Lined - Accent 2"/>
    <w:basedOn w:val="10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1">
    <w:name w:val="Bordered &amp; Lined - Accent 3"/>
    <w:basedOn w:val="10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2">
    <w:name w:val="Bordered &amp; Lined - Accent 4"/>
    <w:basedOn w:val="10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3">
    <w:name w:val="Bordered &amp; Lined - Accent 5"/>
    <w:basedOn w:val="10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54">
    <w:name w:val="Bordered &amp; Lined - Accent 6"/>
    <w:basedOn w:val="10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5">
    <w:name w:val="Bordered"/>
    <w:basedOn w:val="10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6">
    <w:name w:val="Bordered - Accent 1"/>
    <w:basedOn w:val="10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7">
    <w:name w:val="Bordered - Accent 2"/>
    <w:basedOn w:val="10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8">
    <w:name w:val="Bordered - Accent 3"/>
    <w:basedOn w:val="10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9">
    <w:name w:val="Bordered - Accent 4"/>
    <w:basedOn w:val="10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0">
    <w:name w:val="Bordered - Accent 5"/>
    <w:basedOn w:val="10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1">
    <w:name w:val="Bordered - Accent 6"/>
    <w:basedOn w:val="10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2">
    <w:name w:val="Footnote Text Char"/>
    <w:link w:val="1113"/>
    <w:uiPriority w:val="99"/>
    <w:rPr>
      <w:sz w:val="18"/>
    </w:rPr>
  </w:style>
  <w:style w:type="character" w:styleId="1063">
    <w:name w:val="Endnote Text Char"/>
    <w:link w:val="1103"/>
    <w:uiPriority w:val="99"/>
    <w:rPr>
      <w:sz w:val="20"/>
    </w:rPr>
  </w:style>
  <w:style w:type="paragraph" w:styleId="1064">
    <w:name w:val="TOC Heading"/>
    <w:uiPriority w:val="39"/>
    <w:unhideWhenUsed/>
  </w:style>
  <w:style w:type="paragraph" w:styleId="1065"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1066">
    <w:name w:val="Heading 1"/>
    <w:basedOn w:val="1065"/>
    <w:next w:val="1065"/>
    <w:link w:val="1140"/>
    <w:uiPriority w:val="0"/>
    <w:qFormat/>
    <w:pPr>
      <w:jc w:val="center"/>
      <w:keepNext/>
      <w:outlineLvl w:val="0"/>
    </w:pPr>
    <w:rPr>
      <w:rFonts w:ascii="楷体" w:eastAsia="楷体"/>
      <w:b w:val="0"/>
      <w:position w:val="0"/>
      <w:sz w:val="28"/>
      <w:szCs w:val="28"/>
    </w:rPr>
  </w:style>
  <w:style w:type="paragraph" w:styleId="1067">
    <w:name w:val="Heading 2"/>
    <w:basedOn w:val="1065"/>
    <w:next w:val="1077"/>
    <w:link w:val="1144"/>
    <w:uiPriority w:val="0"/>
    <w:qFormat/>
    <w:pPr>
      <w:jc w:val="center"/>
      <w:keepLines/>
      <w:keepNext/>
      <w:spacing w:before="260" w:after="260" w:line="416" w:lineRule="auto"/>
      <w:outlineLvl w:val="1"/>
    </w:pPr>
    <w:rPr>
      <w:rFonts w:ascii="Arial" w:hAnsi="Arial" w:eastAsia="幼圆"/>
      <w:b w:val="0"/>
      <w:bCs/>
      <w:sz w:val="44"/>
      <w:szCs w:val="44"/>
    </w:rPr>
  </w:style>
  <w:style w:type="paragraph" w:styleId="1068">
    <w:name w:val="Heading 3"/>
    <w:basedOn w:val="1065"/>
    <w:next w:val="1077"/>
    <w:link w:val="1145"/>
    <w:uiPriority w:val="0"/>
    <w:qFormat/>
    <w:pPr>
      <w:keepLines/>
      <w:keepNext/>
      <w:spacing w:before="260" w:after="260" w:line="416" w:lineRule="auto"/>
      <w:outlineLvl w:val="2"/>
    </w:pPr>
    <w:rPr>
      <w:rFonts w:ascii="Times New Roman"/>
      <w:b w:val="0"/>
      <w:bCs/>
      <w:sz w:val="32"/>
      <w:szCs w:val="32"/>
    </w:rPr>
  </w:style>
  <w:style w:type="paragraph" w:styleId="1069">
    <w:name w:val="Heading 4"/>
    <w:basedOn w:val="1065"/>
    <w:next w:val="1077"/>
    <w:link w:val="1146"/>
    <w:uiPriority w:val="0"/>
    <w:qFormat/>
    <w:pPr>
      <w:keepLines/>
      <w:keepNext/>
      <w:spacing w:before="280" w:after="290" w:line="376" w:lineRule="auto"/>
      <w:outlineLvl w:val="3"/>
    </w:pPr>
    <w:rPr>
      <w:rFonts w:ascii="Arial" w:hAnsi="Arial" w:eastAsia="黑体"/>
      <w:b w:val="0"/>
      <w:bCs/>
      <w:sz w:val="28"/>
      <w:szCs w:val="28"/>
    </w:rPr>
  </w:style>
  <w:style w:type="paragraph" w:styleId="1070">
    <w:name w:val="Heading 5"/>
    <w:basedOn w:val="1065"/>
    <w:next w:val="1077"/>
    <w:link w:val="1147"/>
    <w:uiPriority w:val="0"/>
    <w:qFormat/>
    <w:pPr>
      <w:keepNext/>
      <w:outlineLvl w:val="4"/>
    </w:pPr>
    <w:rPr>
      <w:rFonts w:ascii="黑体" w:eastAsia="黑体"/>
      <w:color w:val="000000"/>
      <w:position w:val="0"/>
      <w:sz w:val="28"/>
    </w:rPr>
  </w:style>
  <w:style w:type="paragraph" w:styleId="1071">
    <w:name w:val="Heading 6"/>
    <w:basedOn w:val="1065"/>
    <w:next w:val="1065"/>
    <w:link w:val="1148"/>
    <w:uiPriority w:val="0"/>
    <w:qFormat/>
    <w:pPr>
      <w:keepLines/>
      <w:keepNext/>
      <w:spacing w:before="240" w:after="64" w:line="320" w:lineRule="auto"/>
      <w:outlineLvl w:val="5"/>
    </w:pPr>
    <w:rPr>
      <w:rFonts w:ascii="Arial" w:hAnsi="Arial" w:eastAsia="黑体"/>
      <w:bCs/>
      <w:position w:val="0"/>
      <w:szCs w:val="24"/>
    </w:rPr>
  </w:style>
  <w:style w:type="paragraph" w:styleId="1072">
    <w:name w:val="Heading 7"/>
    <w:basedOn w:val="1065"/>
    <w:next w:val="1065"/>
    <w:link w:val="1149"/>
    <w:uiPriority w:val="0"/>
    <w:qFormat/>
    <w:pPr>
      <w:keepLines/>
      <w:keepNext/>
      <w:spacing w:before="240" w:after="64" w:line="320" w:lineRule="auto"/>
      <w:outlineLvl w:val="6"/>
    </w:pPr>
    <w:rPr>
      <w:rFonts w:ascii="Times New Roman"/>
      <w:bCs/>
      <w:position w:val="0"/>
      <w:szCs w:val="24"/>
    </w:rPr>
  </w:style>
  <w:style w:type="paragraph" w:styleId="1073">
    <w:name w:val="Heading 8"/>
    <w:basedOn w:val="1065"/>
    <w:next w:val="1065"/>
    <w:link w:val="1150"/>
    <w:uiPriority w:val="0"/>
    <w:qFormat/>
    <w:pPr>
      <w:keepLines/>
      <w:keepNext/>
      <w:spacing w:before="240" w:after="64" w:line="320" w:lineRule="auto"/>
      <w:outlineLvl w:val="7"/>
    </w:pPr>
    <w:rPr>
      <w:rFonts w:ascii="Arial" w:hAnsi="Arial" w:eastAsia="黑体"/>
      <w:b w:val="0"/>
      <w:position w:val="0"/>
      <w:szCs w:val="24"/>
    </w:rPr>
  </w:style>
  <w:style w:type="paragraph" w:styleId="1074">
    <w:name w:val="Heading 9"/>
    <w:basedOn w:val="1065"/>
    <w:next w:val="1065"/>
    <w:link w:val="1151"/>
    <w:uiPriority w:val="0"/>
    <w:qFormat/>
    <w:pPr>
      <w:keepLines/>
      <w:keepNext/>
      <w:spacing w:before="240" w:after="64" w:line="320" w:lineRule="auto"/>
      <w:outlineLvl w:val="8"/>
    </w:pPr>
    <w:rPr>
      <w:rFonts w:ascii="Arial" w:hAnsi="Arial" w:eastAsia="黑体"/>
      <w:b w:val="0"/>
      <w:position w:val="0"/>
      <w:sz w:val="21"/>
      <w:szCs w:val="21"/>
    </w:rPr>
  </w:style>
  <w:style w:type="character" w:styleId="1075" w:default="1">
    <w:name w:val="Default Paragraph Font"/>
    <w:uiPriority w:val="1"/>
    <w:semiHidden/>
    <w:unhideWhenUsed/>
    <w:qFormat/>
  </w:style>
  <w:style w:type="table" w:styleId="1076" w:default="1">
    <w:name w:val="Normal Table"/>
    <w:uiPriority w:val="99"/>
    <w:semiHidden/>
    <w:unhideWhenUsed/>
    <w:qFormat/>
    <w:tblPr>
      <w:tblCellMar>
        <w:left w:w="108" w:type="dxa"/>
        <w:top w:w="0" w:type="dxa"/>
        <w:right w:w="108" w:type="dxa"/>
        <w:bottom w:w="0" w:type="dxa"/>
      </w:tblCellMar>
    </w:tblPr>
  </w:style>
  <w:style w:type="paragraph" w:styleId="1077">
    <w:name w:val="Normal Indent"/>
    <w:basedOn w:val="1065"/>
    <w:uiPriority w:val="0"/>
    <w:qFormat/>
    <w:pPr>
      <w:ind w:firstLine="420"/>
    </w:pPr>
    <w:rPr>
      <w:rFonts w:ascii="Times New Roman"/>
    </w:rPr>
  </w:style>
  <w:style w:type="paragraph" w:styleId="1078">
    <w:name w:val="List 3"/>
    <w:basedOn w:val="1065"/>
    <w:uiPriority w:val="0"/>
    <w:qFormat/>
    <w:pPr>
      <w:ind w:left="1260" w:hanging="420"/>
    </w:pPr>
    <w:rPr>
      <w:rFonts w:ascii="Calibri" w:hAnsi="Calibri" w:eastAsia="Calibri" w:cs="宋体"/>
      <w:b w:val="0"/>
      <w:position w:val="0"/>
      <w:sz w:val="20"/>
      <w:lang w:val="zh-CN"/>
    </w:rPr>
  </w:style>
  <w:style w:type="paragraph" w:styleId="1079">
    <w:name w:val="toc 7"/>
    <w:basedOn w:val="1065"/>
    <w:next w:val="1065"/>
    <w:uiPriority w:val="0"/>
    <w:qFormat/>
    <w:pPr>
      <w:ind w:left="1260"/>
      <w:jc w:val="left"/>
    </w:pPr>
    <w:rPr>
      <w:rFonts w:ascii="Calibri" w:hAnsi="Calibri" w:eastAsia="Calibri" w:cs="宋体"/>
      <w:b w:val="0"/>
      <w:position w:val="0"/>
      <w:sz w:val="18"/>
      <w:lang w:val="zh-CN"/>
    </w:rPr>
  </w:style>
  <w:style w:type="paragraph" w:styleId="1080">
    <w:name w:val="List Number 2"/>
    <w:basedOn w:val="106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81">
    <w:name w:val="index 8"/>
    <w:basedOn w:val="1065"/>
    <w:next w:val="1065"/>
    <w:uiPriority w:val="0"/>
    <w:qFormat/>
    <w:pPr>
      <w:ind w:left="2940"/>
    </w:pPr>
    <w:rPr>
      <w:rFonts w:ascii="Calibri" w:hAnsi="Calibri" w:eastAsia="Calibri" w:cs="宋体"/>
      <w:b w:val="0"/>
      <w:position w:val="0"/>
      <w:sz w:val="20"/>
      <w:lang w:val="zh-CN"/>
    </w:rPr>
  </w:style>
  <w:style w:type="paragraph" w:styleId="1082">
    <w:name w:val="List Number"/>
    <w:basedOn w:val="106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83">
    <w:name w:val="index 5"/>
    <w:basedOn w:val="1065"/>
    <w:next w:val="1065"/>
    <w:uiPriority w:val="0"/>
    <w:qFormat/>
    <w:pPr>
      <w:ind w:left="1680"/>
    </w:pPr>
    <w:rPr>
      <w:rFonts w:ascii="Calibri" w:hAnsi="Calibri" w:eastAsia="Calibri" w:cs="宋体"/>
      <w:b w:val="0"/>
      <w:position w:val="0"/>
      <w:sz w:val="20"/>
      <w:lang w:val="zh-CN"/>
    </w:rPr>
  </w:style>
  <w:style w:type="paragraph" w:styleId="1084">
    <w:name w:val="List Bullet"/>
    <w:basedOn w:val="1065"/>
    <w:uiPriority w:val="0"/>
    <w:qFormat/>
    <w:pPr>
      <w:ind w:left="360" w:hanging="360"/>
      <w:tabs>
        <w:tab w:val="left" w:pos="360" w:leader="none"/>
      </w:tabs>
    </w:pPr>
    <w:rPr>
      <w:rFonts w:ascii="Times New Roman"/>
      <w:szCs w:val="24"/>
    </w:rPr>
  </w:style>
  <w:style w:type="paragraph" w:styleId="1085">
    <w:name w:val="Document Map"/>
    <w:basedOn w:val="1065"/>
    <w:link w:val="1152"/>
    <w:uiPriority w:val="0"/>
    <w:qFormat/>
    <w:pPr>
      <w:shd w:val="clear" w:color="auto" w:fill="000080"/>
    </w:pPr>
    <w:rPr>
      <w:rFonts w:ascii="Times New Roman"/>
    </w:rPr>
  </w:style>
  <w:style w:type="paragraph" w:styleId="1086">
    <w:name w:val="annotation text"/>
    <w:basedOn w:val="1065"/>
    <w:link w:val="1153"/>
    <w:uiPriority w:val="0"/>
    <w:qFormat/>
    <w:pPr>
      <w:jc w:val="left"/>
    </w:pPr>
    <w:rPr>
      <w:rFonts w:ascii="Times New Roman" w:eastAsia="仿宋"/>
      <w:b w:val="0"/>
      <w:position w:val="0"/>
    </w:rPr>
  </w:style>
  <w:style w:type="paragraph" w:styleId="1087">
    <w:name w:val="index 6"/>
    <w:basedOn w:val="1065"/>
    <w:next w:val="1065"/>
    <w:uiPriority w:val="0"/>
    <w:qFormat/>
    <w:pPr>
      <w:ind w:left="2100"/>
    </w:pPr>
    <w:rPr>
      <w:rFonts w:ascii="Calibri" w:hAnsi="Calibri" w:eastAsia="Calibri" w:cs="宋体"/>
      <w:b w:val="0"/>
      <w:position w:val="0"/>
      <w:sz w:val="20"/>
      <w:lang w:val="zh-CN"/>
    </w:rPr>
  </w:style>
  <w:style w:type="paragraph" w:styleId="1088">
    <w:name w:val="Salutation"/>
    <w:basedOn w:val="1065"/>
    <w:next w:val="1065"/>
    <w:link w:val="1154"/>
    <w:uiPriority w:val="0"/>
    <w:qFormat/>
    <w:rPr>
      <w:rFonts w:ascii="仿宋" w:hAnsi="Calibri" w:eastAsia="仿宋"/>
      <w:b w:val="0"/>
      <w:position w:val="0"/>
      <w:sz w:val="28"/>
      <w:lang w:val="zh-CN"/>
    </w:rPr>
  </w:style>
  <w:style w:type="paragraph" w:styleId="1089">
    <w:name w:val="Body Text 3"/>
    <w:basedOn w:val="1065"/>
    <w:link w:val="1155"/>
    <w:uiPriority w:val="0"/>
    <w:qFormat/>
    <w:rPr>
      <w:rFonts w:ascii="仿宋" w:hAnsi="Arial" w:eastAsia="仿宋"/>
      <w:b w:val="0"/>
      <w:position w:val="0"/>
      <w:sz w:val="32"/>
      <w:lang w:val="zh-CN"/>
    </w:rPr>
  </w:style>
  <w:style w:type="paragraph" w:styleId="1090">
    <w:name w:val="Body Text"/>
    <w:basedOn w:val="1065"/>
    <w:next w:val="1091"/>
    <w:link w:val="1143"/>
    <w:uiPriority w:val="0"/>
    <w:qFormat/>
    <w:rPr>
      <w:rFonts w:ascii="楷体" w:hAnsi="Arial" w:eastAsia="楷体"/>
      <w:sz w:val="28"/>
      <w:szCs w:val="28"/>
    </w:rPr>
  </w:style>
  <w:style w:type="paragraph" w:styleId="1091">
    <w:name w:val="toc 2"/>
    <w:basedOn w:val="1065"/>
    <w:next w:val="1065"/>
    <w:uiPriority w:val="39"/>
    <w:qFormat/>
    <w:pPr>
      <w:ind w:left="420"/>
    </w:pPr>
    <w:rPr>
      <w:rFonts w:ascii="Times New Roman"/>
    </w:rPr>
  </w:style>
  <w:style w:type="paragraph" w:styleId="1092">
    <w:name w:val="Body Text Indent"/>
    <w:basedOn w:val="1065"/>
    <w:next w:val="1065"/>
    <w:link w:val="1156"/>
    <w:uiPriority w:val="0"/>
    <w:qFormat/>
    <w:pPr>
      <w:ind w:left="420"/>
      <w:spacing w:after="120"/>
    </w:pPr>
    <w:rPr>
      <w:rFonts w:ascii="Times New Roman"/>
    </w:rPr>
  </w:style>
  <w:style w:type="paragraph" w:styleId="1093">
    <w:name w:val="List 2"/>
    <w:basedOn w:val="1065"/>
    <w:uiPriority w:val="0"/>
    <w:semiHidden/>
    <w:unhideWhenUsed/>
    <w:qFormat/>
    <w:pPr>
      <w:contextualSpacing/>
      <w:ind w:left="100" w:hanging="200"/>
    </w:pPr>
  </w:style>
  <w:style w:type="paragraph" w:styleId="1094">
    <w:name w:val="Block Text"/>
    <w:basedOn w:val="1065"/>
    <w:uiPriority w:val="0"/>
    <w:qFormat/>
    <w:pPr>
      <w:ind w:left="735" w:right="-332" w:hanging="46"/>
      <w:spacing w:line="360" w:lineRule="auto"/>
    </w:pPr>
    <w:rPr>
      <w:b w:val="0"/>
      <w:bCs/>
      <w:color w:val="000000"/>
      <w:position w:val="0"/>
    </w:rPr>
  </w:style>
  <w:style w:type="paragraph" w:styleId="1095">
    <w:name w:val="index 4"/>
    <w:basedOn w:val="1065"/>
    <w:next w:val="1065"/>
    <w:uiPriority w:val="99"/>
    <w:unhideWhenUsed/>
    <w:qFormat/>
    <w:pPr>
      <w:ind w:left="600"/>
    </w:pPr>
  </w:style>
  <w:style w:type="paragraph" w:styleId="1096">
    <w:name w:val="toc 5"/>
    <w:basedOn w:val="1065"/>
    <w:next w:val="1065"/>
    <w:uiPriority w:val="0"/>
    <w:qFormat/>
    <w:pPr>
      <w:ind w:left="840"/>
      <w:jc w:val="left"/>
    </w:pPr>
    <w:rPr>
      <w:rFonts w:ascii="Calibri" w:hAnsi="Calibri" w:eastAsia="Calibri" w:cs="宋体"/>
      <w:b w:val="0"/>
      <w:position w:val="0"/>
      <w:sz w:val="18"/>
      <w:lang w:val="zh-CN"/>
    </w:rPr>
  </w:style>
  <w:style w:type="paragraph" w:styleId="1097">
    <w:name w:val="toc 3"/>
    <w:basedOn w:val="1065"/>
    <w:next w:val="1065"/>
    <w:uiPriority w:val="39"/>
    <w:qFormat/>
    <w:pPr>
      <w:ind w:left="840"/>
    </w:pPr>
    <w:rPr>
      <w:rFonts w:ascii="Times New Roman"/>
    </w:rPr>
  </w:style>
  <w:style w:type="paragraph" w:styleId="1098">
    <w:name w:val="Plain Text"/>
    <w:basedOn w:val="1065"/>
    <w:link w:val="1157"/>
    <w:uiPriority w:val="0"/>
    <w:qFormat/>
    <w:rPr>
      <w:rFonts w:hAnsi="Courier New" w:cs="Courier New"/>
      <w:b w:val="0"/>
      <w:position w:val="0"/>
      <w:sz w:val="21"/>
      <w:szCs w:val="21"/>
    </w:rPr>
  </w:style>
  <w:style w:type="paragraph" w:styleId="1099">
    <w:name w:val="toc 8"/>
    <w:basedOn w:val="1065"/>
    <w:next w:val="1065"/>
    <w:uiPriority w:val="0"/>
    <w:qFormat/>
    <w:pPr>
      <w:ind w:left="1470"/>
      <w:jc w:val="left"/>
    </w:pPr>
    <w:rPr>
      <w:rFonts w:ascii="Calibri" w:hAnsi="Calibri" w:eastAsia="Calibri" w:cs="宋体"/>
      <w:b w:val="0"/>
      <w:position w:val="0"/>
      <w:sz w:val="18"/>
      <w:lang w:val="zh-CN"/>
    </w:rPr>
  </w:style>
  <w:style w:type="paragraph" w:styleId="1100">
    <w:name w:val="index 3"/>
    <w:basedOn w:val="1065"/>
    <w:next w:val="1065"/>
    <w:uiPriority w:val="0"/>
    <w:qFormat/>
    <w:pPr>
      <w:ind w:left="840"/>
    </w:pPr>
    <w:rPr>
      <w:rFonts w:ascii="Calibri" w:hAnsi="Calibri" w:eastAsia="Calibri" w:cs="宋体"/>
      <w:b w:val="0"/>
      <w:position w:val="0"/>
      <w:sz w:val="20"/>
      <w:lang w:val="zh-CN"/>
    </w:rPr>
  </w:style>
  <w:style w:type="paragraph" w:styleId="1101">
    <w:name w:val="Date"/>
    <w:basedOn w:val="1065"/>
    <w:next w:val="1065"/>
    <w:link w:val="1500"/>
    <w:uiPriority w:val="0"/>
    <w:qFormat/>
    <w:rPr>
      <w:rFonts w:ascii="Times New Roman"/>
      <w:szCs w:val="24"/>
    </w:rPr>
  </w:style>
  <w:style w:type="paragraph" w:styleId="1102">
    <w:name w:val="Body Text Indent 2"/>
    <w:basedOn w:val="1065"/>
    <w:link w:val="1158"/>
    <w:uiPriority w:val="0"/>
    <w:qFormat/>
    <w:pPr>
      <w:ind w:left="630" w:firstLine="645"/>
    </w:pPr>
    <w:rPr>
      <w:rFonts w:ascii="Arial" w:hAnsi="Arial" w:eastAsia="仿宋"/>
      <w:b w:val="0"/>
      <w:position w:val="0"/>
      <w:sz w:val="32"/>
    </w:rPr>
  </w:style>
  <w:style w:type="paragraph" w:styleId="1103">
    <w:name w:val="endnote text"/>
    <w:basedOn w:val="1065"/>
    <w:link w:val="1159"/>
    <w:uiPriority w:val="0"/>
    <w:qFormat/>
    <w:pPr>
      <w:jc w:val="left"/>
    </w:pPr>
    <w:rPr>
      <w:rFonts w:ascii="Calibri" w:hAnsi="Calibri" w:eastAsia="Calibri"/>
      <w:b w:val="0"/>
      <w:position w:val="0"/>
      <w:sz w:val="20"/>
      <w:szCs w:val="24"/>
      <w:lang w:val="zh-CN"/>
    </w:rPr>
  </w:style>
  <w:style w:type="paragraph" w:styleId="1104">
    <w:name w:val="Balloon Text"/>
    <w:basedOn w:val="1065"/>
    <w:link w:val="1501"/>
    <w:uiPriority w:val="0"/>
    <w:qFormat/>
    <w:rPr>
      <w:rFonts w:ascii="Times New Roman"/>
      <w:sz w:val="18"/>
      <w:szCs w:val="18"/>
    </w:rPr>
  </w:style>
  <w:style w:type="paragraph" w:styleId="1105">
    <w:name w:val="Footer"/>
    <w:basedOn w:val="1065"/>
    <w:link w:val="1160"/>
    <w:uiPriority w:val="99"/>
    <w:qFormat/>
    <w:pPr>
      <w:jc w:val="left"/>
      <w:tabs>
        <w:tab w:val="center" w:pos="4153" w:leader="none"/>
        <w:tab w:val="right" w:pos="8306" w:leader="none"/>
      </w:tabs>
    </w:pPr>
    <w:rPr>
      <w:rFonts w:ascii="Times New Roman"/>
      <w:sz w:val="18"/>
      <w:szCs w:val="18"/>
    </w:rPr>
  </w:style>
  <w:style w:type="paragraph" w:styleId="1106">
    <w:name w:val="Header"/>
    <w:basedOn w:val="1065"/>
    <w:link w:val="149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107">
    <w:name w:val="Signature"/>
    <w:basedOn w:val="1065"/>
    <w:link w:val="1161"/>
    <w:uiPriority w:val="0"/>
    <w:qFormat/>
    <w:pPr>
      <w:jc w:val="center"/>
      <w:spacing w:after="600" w:line="312" w:lineRule="atLeast"/>
    </w:pPr>
    <w:rPr>
      <w:rFonts w:ascii="Calibri" w:hAnsi="Calibri" w:eastAsia="仿宋"/>
      <w:b w:val="0"/>
      <w:position w:val="0"/>
      <w:lang w:val="zh-CN"/>
    </w:rPr>
  </w:style>
  <w:style w:type="paragraph" w:styleId="1108">
    <w:name w:val="toc 1"/>
    <w:basedOn w:val="1065"/>
    <w:next w:val="1065"/>
    <w:uiPriority w:val="39"/>
    <w:qFormat/>
    <w:rPr>
      <w:rFonts w:ascii="Times New Roman"/>
    </w:rPr>
  </w:style>
  <w:style w:type="paragraph" w:styleId="1109">
    <w:name w:val="toc 4"/>
    <w:basedOn w:val="1065"/>
    <w:next w:val="1065"/>
    <w:uiPriority w:val="0"/>
    <w:qFormat/>
    <w:pPr>
      <w:ind w:left="630"/>
      <w:jc w:val="left"/>
    </w:pPr>
    <w:rPr>
      <w:rFonts w:ascii="Calibri" w:hAnsi="Calibri" w:eastAsia="Calibri" w:cs="宋体"/>
      <w:b w:val="0"/>
      <w:position w:val="0"/>
      <w:sz w:val="18"/>
      <w:lang w:val="zh-CN"/>
    </w:rPr>
  </w:style>
  <w:style w:type="paragraph" w:styleId="1110">
    <w:name w:val="index heading"/>
    <w:basedOn w:val="1065"/>
    <w:next w:val="1111"/>
    <w:uiPriority w:val="0"/>
    <w:qFormat/>
    <w:rPr>
      <w:rFonts w:ascii="Calibri" w:hAnsi="Calibri" w:eastAsia="Calibri" w:cs="宋体"/>
      <w:b w:val="0"/>
      <w:position w:val="0"/>
      <w:sz w:val="20"/>
      <w:lang w:val="zh-CN"/>
    </w:rPr>
  </w:style>
  <w:style w:type="paragraph" w:styleId="1111">
    <w:name w:val="index 1"/>
    <w:basedOn w:val="1065"/>
    <w:next w:val="1065"/>
    <w:uiPriority w:val="0"/>
    <w:qFormat/>
    <w:rPr>
      <w:rFonts w:ascii="仿宋" w:hAnsi="宋体" w:eastAsia="仿宋" w:cs="宋体"/>
      <w:b w:val="0"/>
      <w:position w:val="0"/>
      <w:sz w:val="30"/>
      <w:szCs w:val="24"/>
      <w:lang w:val="zh-CN"/>
    </w:rPr>
  </w:style>
  <w:style w:type="paragraph" w:styleId="1112">
    <w:name w:val="Subtitle"/>
    <w:basedOn w:val="1065"/>
    <w:next w:val="1065"/>
    <w:link w:val="116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113">
    <w:name w:val="footnote text"/>
    <w:basedOn w:val="1065"/>
    <w:link w:val="1163"/>
    <w:uiPriority w:val="0"/>
    <w:qFormat/>
    <w:pPr>
      <w:jc w:val="left"/>
    </w:pPr>
    <w:rPr>
      <w:rFonts w:ascii="Calibri" w:hAnsi="Calibri" w:eastAsia="Calibri"/>
      <w:b w:val="0"/>
      <w:position w:val="0"/>
      <w:sz w:val="18"/>
      <w:szCs w:val="18"/>
      <w:lang w:val="zh-CN"/>
    </w:rPr>
  </w:style>
  <w:style w:type="paragraph" w:styleId="1114">
    <w:name w:val="toc 6"/>
    <w:basedOn w:val="1065"/>
    <w:next w:val="1065"/>
    <w:uiPriority w:val="0"/>
    <w:qFormat/>
    <w:pPr>
      <w:ind w:left="1050"/>
      <w:jc w:val="left"/>
    </w:pPr>
    <w:rPr>
      <w:rFonts w:ascii="Calibri" w:hAnsi="Calibri" w:eastAsia="Calibri" w:cs="宋体"/>
      <w:b w:val="0"/>
      <w:position w:val="0"/>
      <w:sz w:val="18"/>
      <w:lang w:val="zh-CN"/>
    </w:rPr>
  </w:style>
  <w:style w:type="paragraph" w:styleId="1115">
    <w:name w:val="Body Text Indent 3"/>
    <w:basedOn w:val="1065"/>
    <w:link w:val="1164"/>
    <w:uiPriority w:val="0"/>
    <w:qFormat/>
    <w:pPr>
      <w:ind w:left="420"/>
      <w:spacing w:after="120"/>
    </w:pPr>
    <w:rPr>
      <w:rFonts w:ascii="Times New Roman"/>
      <w:sz w:val="16"/>
      <w:szCs w:val="16"/>
    </w:rPr>
  </w:style>
  <w:style w:type="paragraph" w:styleId="1116">
    <w:name w:val="index 7"/>
    <w:basedOn w:val="1065"/>
    <w:next w:val="1065"/>
    <w:uiPriority w:val="0"/>
    <w:qFormat/>
    <w:pPr>
      <w:ind w:left="2520"/>
    </w:pPr>
    <w:rPr>
      <w:rFonts w:ascii="Calibri" w:hAnsi="Calibri" w:eastAsia="Calibri" w:cs="宋体"/>
      <w:b w:val="0"/>
      <w:position w:val="0"/>
      <w:sz w:val="20"/>
      <w:lang w:val="zh-CN"/>
    </w:rPr>
  </w:style>
  <w:style w:type="paragraph" w:styleId="1117">
    <w:name w:val="index 9"/>
    <w:basedOn w:val="1065"/>
    <w:next w:val="1065"/>
    <w:uiPriority w:val="0"/>
    <w:qFormat/>
    <w:pPr>
      <w:ind w:left="3360"/>
    </w:pPr>
    <w:rPr>
      <w:rFonts w:ascii="Calibri" w:hAnsi="Calibri" w:eastAsia="Calibri" w:cs="宋体"/>
      <w:b w:val="0"/>
      <w:position w:val="0"/>
      <w:sz w:val="20"/>
      <w:lang w:val="zh-CN"/>
    </w:rPr>
  </w:style>
  <w:style w:type="paragraph" w:styleId="1118">
    <w:name w:val="table of figures"/>
    <w:basedOn w:val="1065"/>
    <w:next w:val="1065"/>
    <w:uiPriority w:val="0"/>
    <w:qFormat/>
    <w:pPr>
      <w:ind w:left="840" w:hanging="420"/>
    </w:pPr>
    <w:rPr>
      <w:rFonts w:ascii="Calibri" w:hAnsi="Calibri" w:eastAsia="Calibri" w:cs="宋体"/>
      <w:b w:val="0"/>
      <w:position w:val="0"/>
      <w:sz w:val="20"/>
      <w:lang w:val="zh-CN"/>
    </w:rPr>
  </w:style>
  <w:style w:type="paragraph" w:styleId="1119">
    <w:name w:val="toc 9"/>
    <w:basedOn w:val="1065"/>
    <w:next w:val="1065"/>
    <w:uiPriority w:val="0"/>
    <w:qFormat/>
    <w:pPr>
      <w:ind w:left="1680"/>
      <w:jc w:val="left"/>
    </w:pPr>
    <w:rPr>
      <w:rFonts w:ascii="Calibri" w:hAnsi="Calibri" w:eastAsia="Calibri" w:cs="宋体"/>
      <w:b w:val="0"/>
      <w:position w:val="0"/>
      <w:sz w:val="18"/>
      <w:lang w:val="zh-CN"/>
    </w:rPr>
  </w:style>
  <w:style w:type="paragraph" w:styleId="1120">
    <w:name w:val="Body Text 2"/>
    <w:basedOn w:val="1065"/>
    <w:link w:val="1165"/>
    <w:uiPriority w:val="0"/>
    <w:qFormat/>
    <w:pPr>
      <w:jc w:val="center"/>
      <w:widowControl/>
    </w:pPr>
    <w:rPr>
      <w:rFonts w:ascii="楷体" w:hAnsi="Calibri" w:eastAsia="楷体"/>
      <w:b w:val="0"/>
      <w:position w:val="0"/>
      <w:sz w:val="28"/>
      <w:lang w:val="zh-CN"/>
    </w:rPr>
  </w:style>
  <w:style w:type="paragraph" w:styleId="1121">
    <w:name w:val="HTML Preformatted"/>
    <w:basedOn w:val="1065"/>
    <w:link w:val="11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122">
    <w:name w:val="Normal (Web)"/>
    <w:basedOn w:val="1065"/>
    <w:uiPriority w:val="0"/>
    <w:qFormat/>
    <w:pPr>
      <w:jc w:val="left"/>
      <w:spacing w:before="100" w:beforeAutospacing="1" w:after="100" w:afterAutospacing="1"/>
      <w:widowControl/>
    </w:pPr>
    <w:rPr>
      <w:rFonts w:hAnsi="宋体" w:cs="宋体"/>
      <w:szCs w:val="24"/>
    </w:rPr>
  </w:style>
  <w:style w:type="paragraph" w:styleId="1123">
    <w:name w:val="index 2"/>
    <w:basedOn w:val="1065"/>
    <w:next w:val="1065"/>
    <w:uiPriority w:val="0"/>
    <w:qFormat/>
    <w:pPr>
      <w:ind w:left="420"/>
    </w:pPr>
    <w:rPr>
      <w:rFonts w:ascii="Calibri" w:hAnsi="Calibri" w:eastAsia="Calibri" w:cs="宋体"/>
      <w:b w:val="0"/>
      <w:position w:val="0"/>
      <w:sz w:val="20"/>
      <w:lang w:val="zh-CN"/>
    </w:rPr>
  </w:style>
  <w:style w:type="paragraph" w:styleId="1124">
    <w:name w:val="Title"/>
    <w:basedOn w:val="1065"/>
    <w:link w:val="1167"/>
    <w:uiPriority w:val="0"/>
    <w:qFormat/>
    <w:pPr>
      <w:jc w:val="center"/>
      <w:spacing w:line="420" w:lineRule="exact"/>
      <w:widowControl/>
    </w:pPr>
    <w:rPr>
      <w:rFonts w:ascii="Times New Roman" w:eastAsia="黑体"/>
      <w:position w:val="0"/>
      <w:sz w:val="28"/>
      <w:lang w:val="en-GB"/>
    </w:rPr>
  </w:style>
  <w:style w:type="paragraph" w:styleId="1125">
    <w:name w:val="annotation subject"/>
    <w:basedOn w:val="1086"/>
    <w:next w:val="1086"/>
    <w:link w:val="1168"/>
    <w:uiPriority w:val="0"/>
    <w:qFormat/>
    <w:rPr>
      <w:rFonts w:ascii="宋体"/>
      <w:b/>
      <w:bCs/>
      <w:position w:val="-10"/>
    </w:rPr>
  </w:style>
  <w:style w:type="paragraph" w:styleId="1126">
    <w:name w:val="Body Text First Indent"/>
    <w:basedOn w:val="1090"/>
    <w:link w:val="1169"/>
    <w:uiPriority w:val="0"/>
    <w:qFormat/>
    <w:pPr>
      <w:ind w:firstLine="420"/>
      <w:spacing w:after="120"/>
    </w:pPr>
    <w:rPr>
      <w:b w:val="0"/>
      <w:sz w:val="21"/>
      <w:szCs w:val="24"/>
      <w:lang w:val="zh-CN"/>
    </w:rPr>
  </w:style>
  <w:style w:type="paragraph" w:styleId="1127">
    <w:name w:val="Body Text First Indent 2"/>
    <w:basedOn w:val="1092"/>
    <w:link w:val="1506"/>
    <w:uiPriority w:val="0"/>
    <w:unhideWhenUsed/>
    <w:qFormat/>
    <w:pPr>
      <w:ind w:left="0"/>
      <w:spacing w:after="0" w:line="360" w:lineRule="auto"/>
    </w:pPr>
    <w:rPr>
      <w:rFonts w:ascii="宋体" w:hAnsi="宋体" w:cs="宋体"/>
      <w:szCs w:val="24"/>
    </w:rPr>
  </w:style>
  <w:style w:type="table" w:styleId="1128">
    <w:name w:val="Table Grid"/>
    <w:basedOn w:val="10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9">
    <w:name w:val="Strong"/>
    <w:uiPriority w:val="0"/>
    <w:qFormat/>
    <w:rPr>
      <w:rFonts w:ascii="Times New Roman" w:hAnsi="Times New Roman" w:eastAsia="宋体" w:cs="Times New Roman"/>
      <w:b/>
      <w:bCs/>
    </w:rPr>
  </w:style>
  <w:style w:type="character" w:styleId="1130">
    <w:name w:val="endnote reference"/>
    <w:uiPriority w:val="0"/>
    <w:qFormat/>
    <w:rPr>
      <w:vertAlign w:val="superscript"/>
    </w:rPr>
  </w:style>
  <w:style w:type="character" w:styleId="1131">
    <w:name w:val="page number"/>
    <w:basedOn w:val="1075"/>
    <w:uiPriority w:val="0"/>
    <w:qFormat/>
    <w:rPr>
      <w:rFonts w:ascii="Times New Roman" w:hAnsi="Times New Roman" w:eastAsia="宋体" w:cs="Times New Roman"/>
    </w:rPr>
  </w:style>
  <w:style w:type="character" w:styleId="1132">
    <w:name w:val="FollowedHyperlink"/>
    <w:uiPriority w:val="0"/>
    <w:qFormat/>
    <w:rPr>
      <w:rFonts w:ascii="Times New Roman" w:hAnsi="Times New Roman" w:eastAsia="宋体" w:cs="Times New Roman"/>
      <w:color w:val="800080"/>
      <w:u w:val="none"/>
    </w:rPr>
  </w:style>
  <w:style w:type="character" w:styleId="1133">
    <w:name w:val="Emphasis"/>
    <w:uiPriority w:val="0"/>
    <w:qFormat/>
    <w:rPr>
      <w:rFonts w:ascii="Times New Roman" w:hAnsi="Times New Roman" w:eastAsia="宋体" w:cs="Times New Roman"/>
      <w:i/>
    </w:rPr>
  </w:style>
  <w:style w:type="character" w:styleId="1134">
    <w:name w:val="line number"/>
    <w:uiPriority w:val="0"/>
    <w:qFormat/>
  </w:style>
  <w:style w:type="character" w:styleId="1135">
    <w:name w:val="HTML Typewriter"/>
    <w:uiPriority w:val="0"/>
    <w:qFormat/>
    <w:rPr>
      <w:rFonts w:ascii="宋体" w:hAnsi="宋体" w:eastAsia="宋体" w:cs="宋体"/>
      <w:sz w:val="24"/>
      <w:szCs w:val="24"/>
    </w:rPr>
  </w:style>
  <w:style w:type="character" w:styleId="1136">
    <w:name w:val="Hyperlink"/>
    <w:uiPriority w:val="99"/>
    <w:qFormat/>
    <w:rPr>
      <w:rFonts w:ascii="Times New Roman" w:hAnsi="Times New Roman" w:eastAsia="宋体" w:cs="Times New Roman"/>
      <w:color w:val="0000ff"/>
      <w:u w:val="none"/>
    </w:rPr>
  </w:style>
  <w:style w:type="character" w:styleId="1137">
    <w:name w:val="annotation reference"/>
    <w:uiPriority w:val="0"/>
    <w:qFormat/>
    <w:rPr>
      <w:rFonts w:ascii="Times New Roman" w:hAnsi="Times New Roman" w:eastAsia="宋体" w:cs="Times New Roman"/>
      <w:sz w:val="21"/>
      <w:szCs w:val="21"/>
    </w:rPr>
  </w:style>
  <w:style w:type="character" w:styleId="1138">
    <w:name w:val="footnote reference"/>
    <w:uiPriority w:val="0"/>
    <w:qFormat/>
    <w:rPr>
      <w:vertAlign w:val="superscript"/>
    </w:rPr>
  </w:style>
  <w:style w:type="character" w:styleId="1139">
    <w:name w:val="HTML Sample"/>
    <w:uiPriority w:val="0"/>
    <w:qFormat/>
    <w:rPr>
      <w:rFonts w:ascii="Courier New" w:hAnsi="宋体" w:eastAsia="宋体" w:cs="Courier New"/>
    </w:rPr>
  </w:style>
  <w:style w:type="character" w:styleId="1140" w:customStyle="1">
    <w:name w:val="标题 1 字符"/>
    <w:link w:val="1066"/>
    <w:uiPriority w:val="0"/>
    <w:qFormat/>
    <w:rPr>
      <w:rFonts w:ascii="楷体" w:hAnsi="Times New Roman" w:eastAsia="楷体" w:cs="Times New Roman"/>
      <w:sz w:val="28"/>
      <w:szCs w:val="28"/>
    </w:rPr>
  </w:style>
  <w:style w:type="paragraph" w:styleId="1141" w:customStyle="1">
    <w:name w:val="标题3"/>
    <w:basedOn w:val="1068"/>
    <w:uiPriority w:val="0"/>
    <w:qFormat/>
    <w:pPr>
      <w:keepLines w:val="0"/>
      <w:keepNext w:val="0"/>
      <w:spacing w:before="0" w:after="0" w:line="360" w:lineRule="auto"/>
      <w:shd w:val="clear" w:color="auto" w:fill="ffffff"/>
    </w:pPr>
    <w:rPr>
      <w:rFonts w:ascii="宋体" w:hAnsi="宋体" w:eastAsia="仿宋"/>
      <w:position w:val="0"/>
      <w:sz w:val="30"/>
      <w:lang w:val="zh-CN"/>
    </w:rPr>
  </w:style>
  <w:style w:type="paragraph" w:styleId="1142" w:customStyle="1">
    <w:name w:val="段"/>
    <w:next w:val="1065"/>
    <w:uiPriority w:val="0"/>
    <w:qFormat/>
    <w:pPr>
      <w:ind w:firstLine="200"/>
      <w:jc w:val="both"/>
    </w:pPr>
    <w:rPr>
      <w:rFonts w:ascii="宋体" w:hAnsi="Times New Roman" w:eastAsia="宋体" w:cs="Times New Roman"/>
      <w:sz w:val="21"/>
      <w:lang w:val="en-US" w:eastAsia="zh-CN" w:bidi="ar-SA"/>
    </w:rPr>
  </w:style>
  <w:style w:type="character" w:styleId="1143" w:customStyle="1">
    <w:name w:val="正文文本 字符"/>
    <w:link w:val="1090"/>
    <w:uiPriority w:val="0"/>
    <w:qFormat/>
    <w:rPr>
      <w:rFonts w:ascii="楷体" w:hAnsi="Arial" w:eastAsia="楷体" w:cs="Times New Roman"/>
      <w:b/>
      <w:position w:val="-10"/>
      <w:sz w:val="28"/>
      <w:szCs w:val="28"/>
    </w:rPr>
  </w:style>
  <w:style w:type="character" w:styleId="1144" w:customStyle="1">
    <w:name w:val="标题 2 字符"/>
    <w:link w:val="1067"/>
    <w:uiPriority w:val="0"/>
    <w:qFormat/>
    <w:rPr>
      <w:rFonts w:ascii="Arial" w:hAnsi="Arial" w:eastAsia="幼圆" w:cs="Arial"/>
      <w:bCs/>
      <w:position w:val="-10"/>
      <w:sz w:val="44"/>
      <w:szCs w:val="44"/>
    </w:rPr>
  </w:style>
  <w:style w:type="character" w:styleId="1145" w:customStyle="1">
    <w:name w:val="标题 3 字符"/>
    <w:link w:val="1068"/>
    <w:uiPriority w:val="0"/>
    <w:qFormat/>
    <w:rPr>
      <w:bCs/>
      <w:position w:val="-10"/>
      <w:sz w:val="32"/>
      <w:szCs w:val="32"/>
    </w:rPr>
  </w:style>
  <w:style w:type="character" w:styleId="1146" w:customStyle="1">
    <w:name w:val="标题 4 字符"/>
    <w:link w:val="1069"/>
    <w:uiPriority w:val="0"/>
    <w:qFormat/>
    <w:rPr>
      <w:rFonts w:ascii="Arial" w:hAnsi="Arial" w:eastAsia="黑体" w:cs="Arial"/>
      <w:bCs/>
      <w:position w:val="-10"/>
      <w:sz w:val="28"/>
      <w:szCs w:val="28"/>
    </w:rPr>
  </w:style>
  <w:style w:type="character" w:styleId="1147" w:customStyle="1">
    <w:name w:val="标题 5 字符"/>
    <w:link w:val="1070"/>
    <w:uiPriority w:val="0"/>
    <w:qFormat/>
    <w:rPr>
      <w:rFonts w:ascii="黑体" w:hAnsi="Times New Roman" w:eastAsia="黑体" w:cs="Times New Roman"/>
      <w:b/>
      <w:color w:val="000000"/>
      <w:sz w:val="28"/>
    </w:rPr>
  </w:style>
  <w:style w:type="character" w:styleId="1148" w:customStyle="1">
    <w:name w:val="标题 6 字符"/>
    <w:link w:val="1071"/>
    <w:uiPriority w:val="0"/>
    <w:qFormat/>
    <w:rPr>
      <w:rFonts w:ascii="Arial" w:hAnsi="Arial" w:eastAsia="黑体" w:cs="Times New Roman"/>
      <w:b/>
      <w:bCs/>
      <w:sz w:val="24"/>
      <w:szCs w:val="24"/>
    </w:rPr>
  </w:style>
  <w:style w:type="character" w:styleId="1149" w:customStyle="1">
    <w:name w:val="标题 7 字符"/>
    <w:link w:val="1072"/>
    <w:uiPriority w:val="0"/>
    <w:qFormat/>
    <w:rPr>
      <w:rFonts w:ascii="Times New Roman" w:hAnsi="Times New Roman" w:eastAsia="宋体" w:cs="Times New Roman"/>
      <w:b/>
      <w:bCs/>
      <w:sz w:val="24"/>
      <w:szCs w:val="24"/>
    </w:rPr>
  </w:style>
  <w:style w:type="character" w:styleId="1150" w:customStyle="1">
    <w:name w:val="标题 8 字符"/>
    <w:link w:val="1073"/>
    <w:uiPriority w:val="0"/>
    <w:qFormat/>
    <w:rPr>
      <w:rFonts w:ascii="Arial" w:hAnsi="Arial" w:eastAsia="黑体" w:cs="Times New Roman"/>
      <w:sz w:val="24"/>
      <w:szCs w:val="24"/>
    </w:rPr>
  </w:style>
  <w:style w:type="character" w:styleId="1151" w:customStyle="1">
    <w:name w:val="标题 9 字符"/>
    <w:link w:val="1074"/>
    <w:uiPriority w:val="0"/>
    <w:qFormat/>
    <w:rPr>
      <w:rFonts w:ascii="Arial" w:hAnsi="Arial" w:eastAsia="黑体" w:cs="Times New Roman"/>
      <w:sz w:val="21"/>
      <w:szCs w:val="21"/>
    </w:rPr>
  </w:style>
  <w:style w:type="character" w:styleId="1152" w:customStyle="1">
    <w:name w:val="文档结构图 字符"/>
    <w:link w:val="1085"/>
    <w:uiPriority w:val="0"/>
    <w:qFormat/>
    <w:rPr>
      <w:b/>
      <w:position w:val="-10"/>
      <w:sz w:val="24"/>
      <w:shd w:val="clear" w:color="auto" w:fill="000080"/>
    </w:rPr>
  </w:style>
  <w:style w:type="character" w:styleId="1153" w:customStyle="1">
    <w:name w:val="批注文字 字符"/>
    <w:link w:val="1086"/>
    <w:uiPriority w:val="0"/>
    <w:qFormat/>
    <w:rPr>
      <w:rFonts w:ascii="Times New Roman" w:hAnsi="Times New Roman" w:eastAsia="仿宋" w:cs="Times New Roman"/>
      <w:sz w:val="24"/>
    </w:rPr>
  </w:style>
  <w:style w:type="character" w:styleId="1154" w:customStyle="1">
    <w:name w:val="称呼 字符"/>
    <w:link w:val="1088"/>
    <w:uiPriority w:val="0"/>
    <w:qFormat/>
    <w:rPr>
      <w:rFonts w:ascii="仿宋" w:hAnsi="Calibri" w:eastAsia="仿宋" w:cs="宋体"/>
      <w:sz w:val="28"/>
      <w:lang w:val="zh-CN"/>
    </w:rPr>
  </w:style>
  <w:style w:type="character" w:styleId="1155" w:customStyle="1">
    <w:name w:val="正文文本 3 字符"/>
    <w:link w:val="1089"/>
    <w:uiPriority w:val="0"/>
    <w:qFormat/>
    <w:rPr>
      <w:rFonts w:ascii="仿宋" w:hAnsi="Arial" w:eastAsia="仿宋" w:cs="宋体"/>
      <w:sz w:val="32"/>
      <w:lang w:val="zh-CN"/>
    </w:rPr>
  </w:style>
  <w:style w:type="character" w:styleId="1156" w:customStyle="1">
    <w:name w:val="正文文本缩进 字符"/>
    <w:link w:val="1092"/>
    <w:uiPriority w:val="0"/>
    <w:qFormat/>
    <w:rPr>
      <w:b/>
      <w:position w:val="-10"/>
      <w:sz w:val="24"/>
    </w:rPr>
  </w:style>
  <w:style w:type="character" w:styleId="1157" w:customStyle="1">
    <w:name w:val="纯文本 字符"/>
    <w:link w:val="1098"/>
    <w:uiPriority w:val="0"/>
    <w:qFormat/>
    <w:rPr>
      <w:rFonts w:ascii="宋体" w:hAnsi="Courier New" w:eastAsia="宋体" w:cs="Courier New"/>
      <w:sz w:val="21"/>
      <w:szCs w:val="21"/>
      <w:lang w:val="en-US" w:eastAsia="zh-CN" w:bidi="ar-SA"/>
    </w:rPr>
  </w:style>
  <w:style w:type="character" w:styleId="1158" w:customStyle="1">
    <w:name w:val="正文文本缩进 2 字符"/>
    <w:link w:val="1102"/>
    <w:uiPriority w:val="0"/>
    <w:qFormat/>
    <w:rPr>
      <w:rFonts w:ascii="Arial" w:hAnsi="Arial" w:eastAsia="仿宋"/>
      <w:sz w:val="32"/>
    </w:rPr>
  </w:style>
  <w:style w:type="character" w:styleId="1159" w:customStyle="1">
    <w:name w:val="尾注文本 字符"/>
    <w:link w:val="1103"/>
    <w:uiPriority w:val="0"/>
    <w:qFormat/>
    <w:rPr>
      <w:rFonts w:ascii="Calibri" w:hAnsi="Calibri" w:eastAsia="Calibri" w:cs="宋体"/>
      <w:szCs w:val="24"/>
      <w:lang w:val="zh-CN"/>
    </w:rPr>
  </w:style>
  <w:style w:type="character" w:styleId="1160" w:customStyle="1">
    <w:name w:val="页脚 字符"/>
    <w:link w:val="1105"/>
    <w:uiPriority w:val="99"/>
    <w:qFormat/>
    <w:rPr>
      <w:b/>
      <w:position w:val="-10"/>
      <w:sz w:val="18"/>
      <w:szCs w:val="18"/>
    </w:rPr>
  </w:style>
  <w:style w:type="character" w:styleId="1161" w:customStyle="1">
    <w:name w:val="签名 字符"/>
    <w:link w:val="1107"/>
    <w:uiPriority w:val="0"/>
    <w:qFormat/>
    <w:rPr>
      <w:rFonts w:ascii="Calibri" w:hAnsi="Calibri" w:eastAsia="仿宋" w:cs="宋体"/>
      <w:sz w:val="24"/>
      <w:lang w:val="zh-CN"/>
    </w:rPr>
  </w:style>
  <w:style w:type="character" w:styleId="1162" w:customStyle="1">
    <w:name w:val="副标题 字符"/>
    <w:link w:val="1112"/>
    <w:uiPriority w:val="0"/>
    <w:qFormat/>
    <w:rPr>
      <w:rFonts w:ascii="Cambria" w:hAnsi="Cambria" w:eastAsia="Calibri" w:cs="宋体"/>
      <w:i/>
      <w:iCs/>
      <w:spacing w:val="13"/>
      <w:sz w:val="24"/>
      <w:szCs w:val="24"/>
      <w:lang w:val="zh-CN" w:eastAsia="en-US" w:bidi="en-US"/>
    </w:rPr>
  </w:style>
  <w:style w:type="character" w:styleId="1163" w:customStyle="1">
    <w:name w:val="脚注文本 字符"/>
    <w:link w:val="1113"/>
    <w:uiPriority w:val="0"/>
    <w:qFormat/>
    <w:rPr>
      <w:rFonts w:ascii="Calibri" w:hAnsi="Calibri" w:eastAsia="Calibri" w:cs="宋体"/>
      <w:sz w:val="18"/>
      <w:szCs w:val="18"/>
      <w:lang w:val="zh-CN"/>
    </w:rPr>
  </w:style>
  <w:style w:type="character" w:styleId="1164" w:customStyle="1">
    <w:name w:val="正文文本缩进 3 字符"/>
    <w:link w:val="1115"/>
    <w:uiPriority w:val="0"/>
    <w:qFormat/>
    <w:rPr>
      <w:b/>
      <w:position w:val="-10"/>
      <w:sz w:val="16"/>
      <w:szCs w:val="16"/>
    </w:rPr>
  </w:style>
  <w:style w:type="character" w:styleId="1165" w:customStyle="1">
    <w:name w:val="正文文本 2 字符"/>
    <w:link w:val="1120"/>
    <w:uiPriority w:val="0"/>
    <w:qFormat/>
    <w:rPr>
      <w:rFonts w:ascii="楷体" w:hAnsi="Calibri" w:eastAsia="楷体" w:cs="宋体"/>
      <w:sz w:val="28"/>
      <w:lang w:val="zh-CN"/>
    </w:rPr>
  </w:style>
  <w:style w:type="character" w:styleId="1166" w:customStyle="1">
    <w:name w:val="HTML 预设格式 字符"/>
    <w:link w:val="1121"/>
    <w:uiPriority w:val="0"/>
    <w:qFormat/>
    <w:rPr>
      <w:rFonts w:ascii="黑体" w:hAnsi="Courier New" w:eastAsia="黑体" w:cs="Courier New"/>
    </w:rPr>
  </w:style>
  <w:style w:type="character" w:styleId="1167" w:customStyle="1">
    <w:name w:val="标题 字符"/>
    <w:link w:val="1124"/>
    <w:uiPriority w:val="0"/>
    <w:qFormat/>
    <w:rPr>
      <w:rFonts w:eastAsia="黑体"/>
      <w:b/>
      <w:sz w:val="28"/>
      <w:lang w:val="en-GB"/>
    </w:rPr>
  </w:style>
  <w:style w:type="character" w:styleId="1168" w:customStyle="1">
    <w:name w:val="批注主题 字符"/>
    <w:link w:val="1125"/>
    <w:uiPriority w:val="0"/>
    <w:qFormat/>
    <w:rPr>
      <w:rFonts w:ascii="宋体" w:hAnsi="Times New Roman" w:eastAsia="仿宋" w:cs="Times New Roman"/>
      <w:b/>
      <w:bCs/>
      <w:position w:val="-10"/>
      <w:sz w:val="24"/>
    </w:rPr>
  </w:style>
  <w:style w:type="character" w:styleId="1169" w:customStyle="1">
    <w:name w:val="正文文本首行缩进 字符"/>
    <w:link w:val="1126"/>
    <w:uiPriority w:val="0"/>
    <w:qFormat/>
    <w:rPr>
      <w:rFonts w:ascii="楷体" w:hAnsi="Arial" w:eastAsia="楷体" w:cs="宋体"/>
      <w:position w:val="-10"/>
      <w:sz w:val="21"/>
      <w:szCs w:val="24"/>
      <w:lang w:val="zh-CN"/>
    </w:rPr>
  </w:style>
  <w:style w:type="character" w:styleId="1170" w:customStyle="1">
    <w:name w:val="标题 2 Char"/>
    <w:uiPriority w:val="0"/>
    <w:qFormat/>
    <w:rPr>
      <w:rFonts w:ascii="Arial" w:hAnsi="Arial" w:eastAsia="宋体" w:cs="Times New Roman"/>
      <w:b/>
      <w:bCs/>
      <w:sz w:val="28"/>
      <w:szCs w:val="32"/>
      <w:lang w:val="en-US" w:eastAsia="zh-CN" w:bidi="ar-SA"/>
    </w:rPr>
  </w:style>
  <w:style w:type="paragraph" w:styleId="1171">
    <w:name w:val="List Paragraph"/>
    <w:basedOn w:val="1065"/>
    <w:uiPriority w:val="34"/>
    <w:qFormat/>
    <w:pPr>
      <w:ind w:left="720"/>
      <w:jc w:val="left"/>
      <w:widowControl/>
    </w:pPr>
    <w:rPr>
      <w:rFonts w:ascii="Calibri" w:hAnsi="Calibri"/>
      <w:szCs w:val="24"/>
      <w:lang w:eastAsia="en-US" w:bidi="en-US"/>
    </w:rPr>
  </w:style>
  <w:style w:type="paragraph" w:styleId="1172" w:customStyle="1">
    <w:name w:val="font5"/>
    <w:basedOn w:val="106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73" w:customStyle="1">
    <w:name w:val="xl35"/>
    <w:basedOn w:val="10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74" w:customStyle="1">
    <w:name w:val="List Paragraph1"/>
    <w:basedOn w:val="1065"/>
    <w:uiPriority w:val="0"/>
    <w:qFormat/>
    <w:pPr>
      <w:ind w:firstLine="420"/>
    </w:pPr>
    <w:rPr>
      <w:rFonts w:ascii="Calibri" w:hAnsi="Calibri" w:cs="Calibri"/>
    </w:rPr>
  </w:style>
  <w:style w:type="paragraph" w:styleId="1175" w:customStyle="1">
    <w:name w:val="中等深浅网格 1 - 强调文字颜色 21"/>
    <w:basedOn w:val="1065"/>
    <w:uiPriority w:val="0"/>
    <w:qFormat/>
    <w:pPr>
      <w:ind w:firstLine="420"/>
    </w:pPr>
    <w:rPr>
      <w:rFonts w:ascii="Calibri" w:hAnsi="Calibri" w:eastAsia="Calibri" w:cs="宋体"/>
      <w:b w:val="0"/>
      <w:position w:val="0"/>
      <w:sz w:val="20"/>
      <w:szCs w:val="22"/>
      <w:lang w:val="zh-CN"/>
    </w:rPr>
  </w:style>
  <w:style w:type="paragraph" w:styleId="1176" w:customStyle="1">
    <w:name w:val="章标题"/>
    <w:next w:val="1142"/>
    <w:uiPriority w:val="0"/>
    <w:qFormat/>
    <w:pPr>
      <w:jc w:val="both"/>
      <w:outlineLvl w:val="1"/>
    </w:pPr>
    <w:rPr>
      <w:rFonts w:ascii="Times New Roman" w:hAnsi="Times New Roman" w:eastAsia="黑体" w:cs="Times New Roman"/>
      <w:sz w:val="21"/>
      <w:lang w:val="en-US" w:eastAsia="zh-CN" w:bidi="ar-SA"/>
    </w:rPr>
  </w:style>
  <w:style w:type="paragraph" w:styleId="1177" w:customStyle="1">
    <w:name w:val="标题3，章节第三层"/>
    <w:basedOn w:val="1065"/>
    <w:next w:val="1178"/>
    <w:uiPriority w:val="0"/>
    <w:qFormat/>
    <w:pPr>
      <w:spacing w:before="78" w:line="300" w:lineRule="auto"/>
      <w:outlineLvl w:val="2"/>
    </w:pPr>
    <w:rPr>
      <w:rFonts w:ascii="Arial" w:hAnsi="Arial" w:eastAsia="华文细黑" w:cs="宋体"/>
      <w:b w:val="0"/>
      <w:position w:val="0"/>
      <w:sz w:val="30"/>
      <w:szCs w:val="24"/>
      <w:lang w:val="zh-CN"/>
    </w:rPr>
  </w:style>
  <w:style w:type="paragraph" w:styleId="1178" w:customStyle="1">
    <w:name w:val="正文格式"/>
    <w:basedOn w:val="1065"/>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79" w:customStyle="1">
    <w:name w:val="小四 段落 宋体 Char"/>
    <w:basedOn w:val="1082"/>
    <w:uiPriority w:val="0"/>
    <w:qFormat/>
    <w:pPr>
      <w:ind w:left="0" w:right="-33" w:firstLine="600"/>
      <w:jc w:val="left"/>
      <w:tabs>
        <w:tab w:val="clear" w:pos="2952" w:leader="none"/>
      </w:tabs>
    </w:pPr>
    <w:rPr>
      <w:rFonts w:ascii="仿宋" w:eastAsia="仿宋"/>
      <w:sz w:val="30"/>
      <w:szCs w:val="30"/>
    </w:rPr>
  </w:style>
  <w:style w:type="paragraph" w:styleId="1180" w:customStyle="1">
    <w:name w:val="xl39"/>
    <w:basedOn w:val="10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81" w:customStyle="1">
    <w:name w:val="retrait3"/>
    <w:basedOn w:val="1065"/>
    <w:uiPriority w:val="0"/>
    <w:qFormat/>
    <w:pPr>
      <w:ind w:left="851"/>
      <w:jc w:val="left"/>
      <w:spacing w:before="20" w:after="20"/>
      <w:widowControl/>
    </w:pPr>
    <w:rPr>
      <w:rFonts w:ascii="Arial" w:hAnsi="Arial" w:eastAsia="Calibri" w:cs="宋体"/>
      <w:b w:val="0"/>
      <w:position w:val="0"/>
      <w:lang w:val="en-GB"/>
    </w:rPr>
  </w:style>
  <w:style w:type="paragraph" w:styleId="1182" w:customStyle="1">
    <w:name w:val="招标文件"/>
    <w:basedOn w:val="1065"/>
    <w:uiPriority w:val="0"/>
    <w:qFormat/>
    <w:pPr>
      <w:jc w:val="center"/>
      <w:spacing w:before="260" w:after="260"/>
      <w:outlineLvl w:val="1"/>
    </w:pPr>
    <w:rPr>
      <w:rFonts w:hAnsi="宋体"/>
      <w:bCs/>
      <w:sz w:val="32"/>
      <w:szCs w:val="32"/>
    </w:rPr>
  </w:style>
  <w:style w:type="paragraph" w:styleId="1183" w:customStyle="1">
    <w:name w:val="样式 标题 3H3sect1.2.3BOD 0Heading 3 - oldh3l3CTLevel 3 Head..."/>
    <w:basedOn w:val="1068"/>
    <w:uiPriority w:val="0"/>
    <w:qFormat/>
    <w:pPr>
      <w:jc w:val="left"/>
      <w:spacing w:line="390" w:lineRule="atLeast"/>
      <w:shd w:val="clear" w:color="auto" w:fill="ffffff"/>
    </w:pPr>
    <w:rPr>
      <w:rFonts w:ascii="宋体" w:hAnsi="宋体" w:cs="宋体"/>
      <w:b/>
      <w:position w:val="0"/>
      <w:sz w:val="30"/>
      <w:szCs w:val="21"/>
      <w:lang w:val="zh-CN"/>
    </w:rPr>
  </w:style>
  <w:style w:type="paragraph" w:styleId="1184" w:customStyle="1">
    <w:name w:val="小四 段落 宋体 Char Char Char"/>
    <w:basedOn w:val="1082"/>
    <w:uiPriority w:val="0"/>
    <w:qFormat/>
    <w:pPr>
      <w:ind w:left="0" w:right="-33" w:firstLine="545"/>
      <w:jc w:val="left"/>
      <w:spacing w:line="360" w:lineRule="auto"/>
      <w:tabs>
        <w:tab w:val="clear" w:pos="2952" w:leader="none"/>
      </w:tabs>
    </w:pPr>
    <w:rPr>
      <w:sz w:val="24"/>
    </w:rPr>
  </w:style>
  <w:style w:type="paragraph" w:styleId="1185" w:customStyle="1">
    <w:name w:val="小四 段落 宋体"/>
    <w:basedOn w:val="1082"/>
    <w:uiPriority w:val="0"/>
    <w:qFormat/>
    <w:pPr>
      <w:ind w:left="113" w:right="113" w:firstLine="425"/>
      <w:jc w:val="left"/>
      <w:spacing w:line="360" w:lineRule="auto"/>
      <w:tabs>
        <w:tab w:val="clear" w:pos="2952" w:leader="none"/>
      </w:tabs>
    </w:pPr>
    <w:rPr>
      <w:sz w:val="24"/>
    </w:rPr>
  </w:style>
  <w:style w:type="paragraph" w:styleId="1186" w:customStyle="1">
    <w:name w:val="111111"/>
    <w:basedOn w:val="1065"/>
    <w:link w:val="1187"/>
    <w:uiPriority w:val="0"/>
    <w:qFormat/>
    <w:pPr>
      <w:jc w:val="center"/>
      <w:spacing w:before="120" w:after="120"/>
    </w:pPr>
    <w:rPr>
      <w:rFonts w:hAnsi="宋体" w:eastAsia="黑体"/>
      <w:bCs/>
      <w:position w:val="0"/>
      <w:sz w:val="21"/>
      <w:szCs w:val="21"/>
    </w:rPr>
  </w:style>
  <w:style w:type="character" w:styleId="1187" w:customStyle="1">
    <w:name w:val="111111 Char"/>
    <w:link w:val="1186"/>
    <w:uiPriority w:val="0"/>
    <w:qFormat/>
    <w:rPr>
      <w:rFonts w:ascii="宋体" w:hAnsi="宋体" w:eastAsia="黑体" w:cs="宋体"/>
      <w:b/>
      <w:bCs/>
      <w:sz w:val="21"/>
      <w:szCs w:val="21"/>
    </w:rPr>
  </w:style>
  <w:style w:type="paragraph" w:styleId="1188" w:customStyle="1">
    <w:name w:val="标题6"/>
    <w:basedOn w:val="1070"/>
    <w:uiPriority w:val="0"/>
    <w:qFormat/>
    <w:pPr>
      <w:numPr>
        <w:ilvl w:val="0"/>
        <w:numId w:val="1"/>
      </w:numPr>
      <w:keepLines/>
      <w:tabs>
        <w:tab w:val="left" w:pos="420" w:leader="none"/>
      </w:tabs>
    </w:pPr>
    <w:rPr>
      <w:rFonts w:ascii="Times New Roman"/>
      <w:b w:val="0"/>
      <w:bCs/>
      <w:color w:val="auto"/>
      <w:sz w:val="24"/>
      <w:szCs w:val="28"/>
    </w:rPr>
  </w:style>
  <w:style w:type="paragraph" w:styleId="1189" w:customStyle="1">
    <w:name w:val="Char1 Char Char Char"/>
    <w:basedOn w:val="1065"/>
    <w:uiPriority w:val="0"/>
    <w:qFormat/>
    <w:rPr>
      <w:rFonts w:ascii="Tahoma" w:hAnsi="Tahoma" w:eastAsia="Calibri" w:cs="Tahoma"/>
      <w:b w:val="0"/>
      <w:position w:val="0"/>
      <w:lang w:val="zh-CN"/>
    </w:rPr>
  </w:style>
  <w:style w:type="paragraph" w:styleId="1190" w:customStyle="1">
    <w:name w:val="flNote"/>
    <w:basedOn w:val="1065"/>
    <w:uiPriority w:val="0"/>
    <w:qFormat/>
    <w:pPr>
      <w:jc w:val="center"/>
      <w:spacing w:before="567" w:line="360" w:lineRule="atLeast"/>
    </w:pPr>
    <w:rPr>
      <w:rFonts w:ascii="Calibri" w:hAnsi="Calibri" w:eastAsia="黑体" w:cs="宋体"/>
      <w:position w:val="0"/>
      <w:lang w:val="zh-CN"/>
    </w:rPr>
  </w:style>
  <w:style w:type="paragraph" w:styleId="1191" w:customStyle="1">
    <w:name w:val="样式4 Char"/>
    <w:basedOn w:val="106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92" w:customStyle="1">
    <w:name w:val="xl34"/>
    <w:basedOn w:val="10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9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9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95" w:customStyle="1">
    <w:name w:val="content_lineheight"/>
    <w:basedOn w:val="106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96" w:customStyle="1">
    <w:name w:val="Char1 Char Char Char1"/>
    <w:basedOn w:val="1065"/>
    <w:uiPriority w:val="0"/>
    <w:qFormat/>
    <w:rPr>
      <w:rFonts w:ascii="Tahoma" w:hAnsi="Tahoma" w:eastAsia="Calibri" w:cs="宋体"/>
      <w:b w:val="0"/>
      <w:position w:val="0"/>
      <w:lang w:val="zh-CN"/>
    </w:rPr>
  </w:style>
  <w:style w:type="paragraph" w:styleId="1197" w:customStyle="1">
    <w:name w:val="xl29"/>
    <w:basedOn w:val="10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98" w:customStyle="1">
    <w:name w:val="Char Char Char Char Char Char Char Char Char Char Char Char Char Char"/>
    <w:basedOn w:val="1065"/>
    <w:uiPriority w:val="0"/>
    <w:qFormat/>
    <w:rPr>
      <w:rFonts w:ascii="Tahoma" w:hAnsi="Tahoma" w:eastAsia="Calibri" w:cs="宋体"/>
      <w:b w:val="0"/>
      <w:position w:val="0"/>
      <w:lang w:val="zh-CN"/>
    </w:rPr>
  </w:style>
  <w:style w:type="paragraph" w:styleId="1199" w:customStyle="1">
    <w:name w:val="Char Char"/>
    <w:basedOn w:val="1065"/>
    <w:uiPriority w:val="0"/>
    <w:qFormat/>
    <w:rPr>
      <w:rFonts w:ascii="Tahoma" w:hAnsi="Tahoma" w:eastAsia="Calibri" w:cs="Tahoma"/>
      <w:b w:val="0"/>
      <w:position w:val="0"/>
      <w:lang w:val="zh-CN"/>
    </w:rPr>
  </w:style>
  <w:style w:type="paragraph" w:styleId="1200" w:customStyle="1">
    <w:name w:val="flName"/>
    <w:basedOn w:val="1190"/>
    <w:uiPriority w:val="0"/>
    <w:qFormat/>
    <w:pPr>
      <w:spacing w:before="0" w:line="113" w:lineRule="atLeast"/>
    </w:pPr>
  </w:style>
  <w:style w:type="paragraph" w:styleId="1201" w:customStyle="1">
    <w:name w:val="Char Char Char Char Char Char Char Char Char Char Char Char Char Char Char Char Char Char Char Char Char"/>
    <w:basedOn w:val="1065"/>
    <w:uiPriority w:val="0"/>
    <w:qFormat/>
    <w:rPr>
      <w:rFonts w:ascii="Tahoma" w:hAnsi="Tahoma" w:eastAsia="Calibri" w:cs="Tahoma"/>
      <w:b w:val="0"/>
      <w:position w:val="0"/>
      <w:lang w:val="zh-CN"/>
    </w:rPr>
  </w:style>
  <w:style w:type="paragraph" w:styleId="1202" w:customStyle="1">
    <w:name w:val="font13"/>
    <w:basedOn w:val="106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203" w:customStyle="1">
    <w:name w:val="xl48"/>
    <w:basedOn w:val="106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204" w:customStyle="1">
    <w:name w:val="Char Char Char Char Char Char Char Char Char Char Char Char Char Char1"/>
    <w:basedOn w:val="1065"/>
    <w:uiPriority w:val="0"/>
    <w:qFormat/>
    <w:rPr>
      <w:rFonts w:ascii="Tahoma" w:hAnsi="Tahoma" w:eastAsia="Calibri" w:cs="Tahoma"/>
      <w:b w:val="0"/>
      <w:position w:val="0"/>
      <w:lang w:val="zh-CN"/>
    </w:rPr>
  </w:style>
  <w:style w:type="paragraph" w:styleId="1205" w:customStyle="1">
    <w:name w:val="二级目录"/>
    <w:next w:val="1065"/>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206" w:customStyle="1">
    <w:name w:val="我的正文"/>
    <w:basedOn w:val="1065"/>
    <w:uiPriority w:val="0"/>
    <w:qFormat/>
    <w:pPr>
      <w:ind w:firstLine="420"/>
      <w:jc w:val="left"/>
      <w:spacing w:line="360" w:lineRule="auto"/>
      <w:widowControl/>
    </w:pPr>
    <w:rPr>
      <w:rFonts w:hAnsi="宋体" w:eastAsia="Calibri" w:cs="宋体"/>
      <w:b w:val="0"/>
      <w:position w:val="0"/>
      <w:sz w:val="20"/>
      <w:szCs w:val="21"/>
      <w:lang w:val="zh-CN"/>
    </w:rPr>
  </w:style>
  <w:style w:type="paragraph" w:styleId="1207" w:customStyle="1">
    <w:name w:val="Normal1"/>
    <w:basedOn w:val="1065"/>
    <w:uiPriority w:val="0"/>
    <w:qFormat/>
    <w:rPr>
      <w:rFonts w:ascii="Calibri" w:hAnsi="Calibri" w:eastAsia="Calibri" w:cs="宋体"/>
      <w:b w:val="0"/>
      <w:position w:val="0"/>
      <w:sz w:val="20"/>
      <w:lang w:val="zh-CN"/>
    </w:rPr>
  </w:style>
  <w:style w:type="paragraph" w:styleId="1208" w:customStyle="1">
    <w:name w:val="xl50"/>
    <w:basedOn w:val="10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9" w:customStyle="1">
    <w:name w:val="样式 段后: 0.5 行 左  0.75 字符"/>
    <w:basedOn w:val="1065"/>
    <w:uiPriority w:val="0"/>
    <w:qFormat/>
    <w:pPr>
      <w:ind w:firstLine="420"/>
      <w:spacing w:line="360" w:lineRule="auto"/>
      <w:widowControl/>
    </w:pPr>
    <w:rPr>
      <w:rFonts w:ascii="Calibri" w:hAnsi="Arial" w:eastAsia="Calibri" w:cs="Arial"/>
      <w:b w:val="0"/>
      <w:position w:val="0"/>
      <w:sz w:val="20"/>
      <w:szCs w:val="21"/>
      <w:lang w:val="zh-CN"/>
    </w:rPr>
  </w:style>
  <w:style w:type="paragraph" w:styleId="1210" w:customStyle="1">
    <w:name w:val="表头_5"/>
    <w:basedOn w:val="1065"/>
    <w:uiPriority w:val="0"/>
    <w:qFormat/>
    <w:pPr>
      <w:spacing w:line="360" w:lineRule="auto"/>
    </w:pPr>
    <w:rPr>
      <w:rFonts w:ascii="Calibri" w:hAnsi="Calibri" w:eastAsia="Calibri" w:cs="宋体"/>
      <w:bCs/>
      <w:position w:val="0"/>
      <w:sz w:val="28"/>
      <w:szCs w:val="21"/>
      <w:lang w:val="zh-CN"/>
    </w:rPr>
  </w:style>
  <w:style w:type="paragraph" w:styleId="1211" w:customStyle="1">
    <w:name w:val="Char Char1 Char"/>
    <w:basedOn w:val="106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12" w:customStyle="1">
    <w:name w:val="标题1，章节第一层"/>
    <w:basedOn w:val="1178"/>
    <w:next w:val="1178"/>
    <w:uiPriority w:val="0"/>
    <w:qFormat/>
    <w:pPr>
      <w:ind w:left="482"/>
      <w:tabs>
        <w:tab w:val="left" w:pos="693" w:leader="none"/>
      </w:tabs>
      <w:outlineLvl w:val="0"/>
    </w:pPr>
    <w:rPr>
      <w:color w:val="000000"/>
      <w:sz w:val="24"/>
      <w:szCs w:val="24"/>
    </w:rPr>
  </w:style>
  <w:style w:type="paragraph" w:styleId="1213" w:customStyle="1">
    <w:name w:val="font12"/>
    <w:basedOn w:val="106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214" w:customStyle="1">
    <w:name w:val="马刚标题3"/>
    <w:basedOn w:val="1065"/>
    <w:next w:val="106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215" w:customStyle="1">
    <w:name w:val="xl43"/>
    <w:basedOn w:val="10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6" w:customStyle="1">
    <w:name w:val="xl36"/>
    <w:basedOn w:val="10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7" w:customStyle="1">
    <w:name w:val="项目符号：一级"/>
    <w:basedOn w:val="1178"/>
    <w:next w:val="1178"/>
    <w:uiPriority w:val="0"/>
    <w:qFormat/>
    <w:pPr>
      <w:ind w:right="-134"/>
    </w:pPr>
    <w:rPr>
      <w:bCs w:val="0"/>
    </w:rPr>
  </w:style>
  <w:style w:type="paragraph" w:styleId="1218">
    <w:name w:val="Quote"/>
    <w:basedOn w:val="1065"/>
    <w:next w:val="1065"/>
    <w:link w:val="121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219" w:customStyle="1">
    <w:name w:val="引用 字符"/>
    <w:link w:val="1218"/>
    <w:uiPriority w:val="0"/>
    <w:qFormat/>
    <w:rPr>
      <w:rFonts w:ascii="Calibri" w:hAnsi="Calibri"/>
      <w:i/>
      <w:iCs/>
      <w:sz w:val="22"/>
      <w:szCs w:val="22"/>
      <w:lang w:eastAsia="en-US" w:bidi="en-US"/>
    </w:rPr>
  </w:style>
  <w:style w:type="paragraph" w:styleId="1220" w:customStyle="1">
    <w:name w:val="Test2"/>
    <w:basedOn w:val="1067"/>
    <w:uiPriority w:val="0"/>
    <w:qFormat/>
    <w:pPr>
      <w:spacing w:line="480" w:lineRule="exact"/>
      <w:widowControl/>
    </w:pPr>
    <w:rPr>
      <w:rFonts w:ascii="黑体" w:eastAsia="黑体"/>
      <w:b/>
      <w:position w:val="0"/>
      <w:sz w:val="24"/>
      <w:szCs w:val="24"/>
    </w:rPr>
  </w:style>
  <w:style w:type="paragraph" w:styleId="1221" w:customStyle="1">
    <w:name w:val="丁华正文"/>
    <w:basedOn w:val="1115"/>
    <w:uiPriority w:val="0"/>
    <w:qFormat/>
    <w:pPr>
      <w:ind w:left="0" w:firstLine="510"/>
      <w:spacing w:after="0" w:line="360" w:lineRule="auto"/>
    </w:pPr>
    <w:rPr>
      <w:b w:val="0"/>
      <w:position w:val="0"/>
      <w:sz w:val="24"/>
    </w:rPr>
  </w:style>
  <w:style w:type="paragraph" w:styleId="1222" w:customStyle="1">
    <w:name w:val="xl45"/>
    <w:basedOn w:val="106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223" w:customStyle="1">
    <w:name w:val="xl38"/>
    <w:basedOn w:val="10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24" w:customStyle="1">
    <w:name w:val="表格抬头"/>
    <w:basedOn w:val="1065"/>
    <w:link w:val="1225"/>
    <w:uiPriority w:val="0"/>
    <w:qFormat/>
    <w:pPr>
      <w:jc w:val="center"/>
    </w:pPr>
    <w:rPr>
      <w:rFonts w:ascii="黑体" w:eastAsia="黑体"/>
      <w:position w:val="0"/>
      <w:sz w:val="21"/>
    </w:rPr>
  </w:style>
  <w:style w:type="character" w:styleId="1225" w:customStyle="1">
    <w:name w:val="表格抬头 Char"/>
    <w:link w:val="1224"/>
    <w:uiPriority w:val="0"/>
    <w:qFormat/>
    <w:rPr>
      <w:rFonts w:ascii="黑体" w:eastAsia="黑体"/>
      <w:b/>
      <w:sz w:val="21"/>
    </w:rPr>
  </w:style>
  <w:style w:type="paragraph" w:styleId="1226" w:customStyle="1">
    <w:name w:val="插图"/>
    <w:basedOn w:val="106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227" w:customStyle="1">
    <w:name w:val="样式 段后: 0.25 行"/>
    <w:basedOn w:val="1065"/>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228" w:customStyle="1">
    <w:name w:val="Char Char Char Char Char Char Char Char Char Char Char1 Char Char Char1"/>
    <w:basedOn w:val="1065"/>
    <w:uiPriority w:val="0"/>
    <w:semiHidden/>
    <w:qFormat/>
    <w:pPr>
      <w:ind w:firstLine="200"/>
      <w:jc w:val="left"/>
    </w:pPr>
    <w:rPr>
      <w:rFonts w:ascii="Tahoma" w:hAnsi="Tahoma" w:eastAsia="Calibri" w:cs="宋体"/>
      <w:b w:val="0"/>
      <w:position w:val="0"/>
      <w:szCs w:val="24"/>
      <w:lang w:val="zh-CN"/>
    </w:rPr>
  </w:style>
  <w:style w:type="paragraph" w:styleId="1229" w:customStyle="1">
    <w:name w:val="xl56"/>
    <w:basedOn w:val="106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30" w:customStyle="1">
    <w:name w:val="符号与编号 Char"/>
    <w:basedOn w:val="1065"/>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231" w:customStyle="1">
    <w:name w:val="正文文本 New New"/>
    <w:basedOn w:val="106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232" w:customStyle="1">
    <w:name w:val="普通正文"/>
    <w:basedOn w:val="1065"/>
    <w:uiPriority w:val="0"/>
    <w:qFormat/>
    <w:pPr>
      <w:ind w:firstLine="480"/>
      <w:jc w:val="left"/>
      <w:spacing w:before="120" w:after="120" w:line="360" w:lineRule="auto"/>
    </w:pPr>
    <w:rPr>
      <w:rFonts w:ascii="Arial" w:hAnsi="Arial"/>
      <w:szCs w:val="24"/>
    </w:rPr>
  </w:style>
  <w:style w:type="paragraph" w:styleId="1233" w:customStyle="1">
    <w:name w:val="tableau"/>
    <w:basedOn w:val="1065"/>
    <w:uiPriority w:val="0"/>
    <w:qFormat/>
    <w:pPr>
      <w:jc w:val="center"/>
      <w:spacing w:before="20" w:after="20"/>
      <w:widowControl/>
    </w:pPr>
    <w:rPr>
      <w:rFonts w:ascii="Arial" w:hAnsi="Arial" w:eastAsia="Calibri" w:cs="宋体"/>
      <w:b w:val="0"/>
      <w:position w:val="0"/>
      <w:sz w:val="16"/>
      <w:lang w:val="en-GB" w:eastAsia="en-US"/>
    </w:rPr>
  </w:style>
  <w:style w:type="paragraph" w:styleId="1234" w:customStyle="1">
    <w:name w:val="丁华标题3"/>
    <w:basedOn w:val="1235"/>
    <w:next w:val="122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235" w:customStyle="1">
    <w:name w:val="丁华标题2"/>
    <w:basedOn w:val="1067"/>
    <w:next w:val="122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236" w:customStyle="1">
    <w:name w:val="正文2"/>
    <w:basedOn w:val="1065"/>
    <w:uiPriority w:val="0"/>
    <w:qFormat/>
    <w:pPr>
      <w:ind w:firstLine="510"/>
      <w:spacing w:before="156" w:line="360" w:lineRule="auto"/>
    </w:pPr>
    <w:rPr>
      <w:rFonts w:ascii="Calibri" w:hAnsi="Calibri" w:eastAsia="Calibri" w:cs="宋体"/>
      <w:b w:val="0"/>
      <w:position w:val="0"/>
      <w:lang w:val="zh-CN"/>
    </w:rPr>
  </w:style>
  <w:style w:type="paragraph" w:styleId="1237" w:customStyle="1">
    <w:name w:val="Char Char Char Char Char Char Char Char Char Char Char Char Char Char Char Char Char Char Char Char Char Char Char"/>
    <w:basedOn w:val="1065"/>
    <w:uiPriority w:val="0"/>
    <w:qFormat/>
    <w:rPr>
      <w:rFonts w:ascii="Tahoma" w:hAnsi="Tahoma" w:eastAsia="Calibri" w:cs="宋体"/>
      <w:b w:val="0"/>
      <w:position w:val="0"/>
      <w:lang w:val="zh-CN"/>
    </w:rPr>
  </w:style>
  <w:style w:type="paragraph" w:styleId="1238" w:customStyle="1">
    <w:name w:val="正文文本缩进 31"/>
    <w:basedOn w:val="1065"/>
    <w:uiPriority w:val="0"/>
    <w:qFormat/>
    <w:pPr>
      <w:ind w:firstLine="504"/>
      <w:spacing w:line="360" w:lineRule="auto"/>
      <w:tabs>
        <w:tab w:val="left" w:pos="0" w:leader="none"/>
      </w:tabs>
    </w:pPr>
    <w:rPr>
      <w:rFonts w:hAnsi="Calibri" w:eastAsia="Calibri" w:cs="宋体"/>
      <w:bCs/>
      <w:position w:val="0"/>
      <w:szCs w:val="24"/>
      <w:lang w:val="zh-CN"/>
    </w:rPr>
  </w:style>
  <w:style w:type="paragraph" w:styleId="1239" w:customStyle="1">
    <w:name w:val="font10"/>
    <w:basedOn w:val="1065"/>
    <w:uiPriority w:val="0"/>
    <w:qFormat/>
    <w:pPr>
      <w:jc w:val="left"/>
      <w:spacing w:before="100" w:beforeAutospacing="1" w:after="100" w:afterAutospacing="1"/>
      <w:widowControl/>
    </w:pPr>
    <w:rPr>
      <w:rFonts w:ascii="楷体" w:hAnsi="宋体" w:eastAsia="楷体" w:cs="宋体"/>
      <w:bCs/>
      <w:position w:val="0"/>
      <w:sz w:val="18"/>
      <w:szCs w:val="18"/>
      <w:lang w:val="zh-CN"/>
    </w:rPr>
  </w:style>
  <w:style w:type="paragraph" w:styleId="1240" w:customStyle="1">
    <w:name w:val="样式 加点正文 + 段前: 0.5 行 段后: 0.5 行1"/>
    <w:basedOn w:val="1065"/>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241" w:customStyle="1">
    <w:name w:val="正文lzq"/>
    <w:basedOn w:val="1065"/>
    <w:uiPriority w:val="0"/>
    <w:qFormat/>
    <w:pPr>
      <w:ind w:firstLine="480"/>
      <w:spacing w:line="360" w:lineRule="auto"/>
    </w:pPr>
    <w:rPr>
      <w:rFonts w:ascii="Calibri" w:hAnsi="Calibri" w:eastAsia="Calibri" w:cs="宋体"/>
      <w:b w:val="0"/>
      <w:position w:val="0"/>
      <w:lang w:val="zh-CN"/>
    </w:rPr>
  </w:style>
  <w:style w:type="paragraph" w:styleId="1242" w:customStyle="1">
    <w:name w:val="正文 首行缩进:  2 字符 Char Char"/>
    <w:basedOn w:val="1065"/>
    <w:uiPriority w:val="0"/>
    <w:qFormat/>
    <w:pPr>
      <w:ind w:firstLine="480"/>
      <w:spacing w:line="360" w:lineRule="auto"/>
    </w:pPr>
    <w:rPr>
      <w:rFonts w:ascii="楷体" w:hAnsi="Calibri" w:eastAsia="楷体" w:cs="宋体"/>
      <w:b w:val="0"/>
      <w:bCs/>
      <w:position w:val="0"/>
      <w:szCs w:val="24"/>
      <w:lang w:val="zh-CN"/>
    </w:rPr>
  </w:style>
  <w:style w:type="paragraph" w:styleId="1243" w:customStyle="1">
    <w:name w:val="font11"/>
    <w:basedOn w:val="106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244" w:customStyle="1">
    <w:name w:val="xl41"/>
    <w:basedOn w:val="10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45" w:customStyle="1">
    <w:name w:val="Char Char1"/>
    <w:basedOn w:val="1065"/>
    <w:uiPriority w:val="0"/>
    <w:qFormat/>
    <w:rPr>
      <w:rFonts w:ascii="Tahoma" w:hAnsi="Tahoma" w:eastAsia="Calibri" w:cs="Tahoma"/>
      <w:b w:val="0"/>
      <w:position w:val="0"/>
      <w:lang w:val="zh-CN"/>
    </w:rPr>
  </w:style>
  <w:style w:type="paragraph" w:styleId="1246" w:customStyle="1">
    <w:name w:val="新图表正文"/>
    <w:link w:val="1247"/>
    <w:uiPriority w:val="0"/>
    <w:qFormat/>
    <w:pPr>
      <w:jc w:val="both"/>
    </w:pPr>
    <w:rPr>
      <w:rFonts w:ascii="宋体" w:hAnsi="宋体" w:eastAsia="宋体" w:cs="Times New Roman"/>
      <w:sz w:val="18"/>
      <w:szCs w:val="21"/>
      <w:lang w:val="en-US" w:eastAsia="zh-CN" w:bidi="ar-SA"/>
    </w:rPr>
  </w:style>
  <w:style w:type="character" w:styleId="1247" w:customStyle="1">
    <w:name w:val="新图表正文 Char Char"/>
    <w:link w:val="1246"/>
    <w:uiPriority w:val="0"/>
    <w:qFormat/>
    <w:rPr>
      <w:rFonts w:ascii="宋体" w:hAnsi="宋体"/>
      <w:sz w:val="18"/>
      <w:szCs w:val="21"/>
      <w:lang w:bidi="ar-SA"/>
    </w:rPr>
  </w:style>
  <w:style w:type="paragraph" w:styleId="1248" w:customStyle="1">
    <w:name w:val="Char2 Char Char Char Char Char Char1"/>
    <w:basedOn w:val="106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249" w:customStyle="1">
    <w:name w:val="xl58"/>
    <w:basedOn w:val="106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250" w:customStyle="1">
    <w:name w:val="font14"/>
    <w:basedOn w:val="106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25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52" w:customStyle="1">
    <w:name w:val="默认段落字体 Para Char Char Char Char Char Char Char"/>
    <w:basedOn w:val="1065"/>
    <w:uiPriority w:val="0"/>
    <w:qFormat/>
    <w:rPr>
      <w:rFonts w:ascii="Calibri" w:hAnsi="Calibri" w:eastAsia="Calibri" w:cs="宋体"/>
      <w:b w:val="0"/>
      <w:position w:val="0"/>
      <w:sz w:val="20"/>
      <w:lang w:val="zh-CN"/>
    </w:rPr>
  </w:style>
  <w:style w:type="paragraph" w:styleId="1253" w:customStyle="1">
    <w:name w:val="xl55"/>
    <w:basedOn w:val="106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254" w:customStyle="1">
    <w:name w:val="默认段落字体 Para Char Char Char Char Char Char Char Char Char1 Char Char Char Char Char Char Char"/>
    <w:basedOn w:val="1085"/>
    <w:uiPriority w:val="0"/>
    <w:qFormat/>
    <w:rPr>
      <w:rFonts w:ascii="Tahoma" w:hAnsi="Tahoma"/>
      <w:szCs w:val="24"/>
    </w:rPr>
  </w:style>
  <w:style w:type="paragraph" w:styleId="1255" w:customStyle="1">
    <w:name w:val="Char Char Char Char Char"/>
    <w:basedOn w:val="1065"/>
    <w:uiPriority w:val="0"/>
    <w:qFormat/>
    <w:rPr>
      <w:rFonts w:ascii="Tahoma" w:hAnsi="Tahoma" w:eastAsia="Calibri" w:cs="Tahoma"/>
      <w:b w:val="0"/>
      <w:position w:val="0"/>
      <w:lang w:val="zh-CN"/>
    </w:rPr>
  </w:style>
  <w:style w:type="paragraph" w:styleId="1256" w:customStyle="1">
    <w:name w:val="Char Char Char"/>
    <w:basedOn w:val="1065"/>
    <w:uiPriority w:val="0"/>
    <w:qFormat/>
    <w:rPr>
      <w:rFonts w:ascii="Tahoma" w:hAnsi="Tahoma" w:eastAsia="Calibri" w:cs="宋体"/>
      <w:b w:val="0"/>
      <w:position w:val="0"/>
      <w:lang w:val="zh-CN"/>
    </w:rPr>
  </w:style>
  <w:style w:type="paragraph" w:styleId="125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58" w:customStyle="1">
    <w:name w:val="一级标题"/>
    <w:basedOn w:val="106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59" w:customStyle="1">
    <w:name w:val="xl52"/>
    <w:basedOn w:val="106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60" w:customStyle="1">
    <w:name w:val="Pa5"/>
    <w:basedOn w:val="1065"/>
    <w:next w:val="1065"/>
    <w:uiPriority w:val="0"/>
    <w:qFormat/>
    <w:pPr>
      <w:jc w:val="left"/>
      <w:spacing w:line="241" w:lineRule="atLeast"/>
    </w:pPr>
    <w:rPr>
      <w:rFonts w:hAnsi="Calibri" w:cs="宋体"/>
      <w:b w:val="0"/>
      <w:position w:val="0"/>
      <w:szCs w:val="24"/>
      <w:lang w:val="zh-CN"/>
    </w:rPr>
  </w:style>
  <w:style w:type="paragraph" w:styleId="1261" w:customStyle="1">
    <w:name w:val="小四 段落 宋体 Char Char"/>
    <w:basedOn w:val="1065"/>
    <w:uiPriority w:val="0"/>
    <w:qFormat/>
    <w:pPr>
      <w:ind w:firstLine="480"/>
      <w:spacing w:line="360" w:lineRule="auto"/>
    </w:pPr>
    <w:rPr>
      <w:rFonts w:hAnsi="宋体" w:eastAsia="Calibri" w:cs="宋体"/>
      <w:b w:val="0"/>
      <w:position w:val="0"/>
      <w:szCs w:val="24"/>
      <w:lang w:val="zh-CN"/>
    </w:rPr>
  </w:style>
  <w:style w:type="paragraph" w:styleId="1262" w:customStyle="1">
    <w:name w:val="xl40"/>
    <w:basedOn w:val="10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63" w:customStyle="1">
    <w:name w:val="段落"/>
    <w:basedOn w:val="1065"/>
    <w:uiPriority w:val="0"/>
    <w:qFormat/>
    <w:pPr>
      <w:ind w:firstLine="480"/>
      <w:spacing w:line="460" w:lineRule="exact"/>
    </w:pPr>
    <w:rPr>
      <w:rFonts w:ascii="Calibri" w:hAnsi="Calibri" w:eastAsia="Calibri" w:cs="宋体"/>
      <w:b w:val="0"/>
      <w:position w:val="0"/>
      <w:lang w:val="zh-CN"/>
    </w:rPr>
  </w:style>
  <w:style w:type="paragraph" w:styleId="1264" w:customStyle="1">
    <w:name w:val="公文标题 2"/>
    <w:basedOn w:val="1065"/>
    <w:next w:val="1265"/>
    <w:uiPriority w:val="0"/>
    <w:qFormat/>
    <w:pPr>
      <w:outlineLvl w:val="1"/>
    </w:pPr>
    <w:rPr>
      <w:rFonts w:ascii="仿宋" w:hAnsi="宋体" w:eastAsia="仿宋" w:cs="宋体"/>
      <w:b w:val="0"/>
      <w:position w:val="0"/>
      <w:sz w:val="28"/>
      <w:szCs w:val="24"/>
      <w:lang w:val="zh-CN"/>
    </w:rPr>
  </w:style>
  <w:style w:type="paragraph" w:styleId="1265" w:customStyle="1">
    <w:name w:val="公文正文"/>
    <w:basedOn w:val="1092"/>
    <w:uiPriority w:val="0"/>
    <w:qFormat/>
    <w:pPr>
      <w:ind w:left="0" w:firstLine="200"/>
      <w:spacing w:after="0"/>
    </w:pPr>
    <w:rPr>
      <w:rFonts w:ascii="仿宋" w:hAnsi="宋体" w:eastAsia="仿宋"/>
      <w:b w:val="0"/>
      <w:position w:val="0"/>
      <w:sz w:val="28"/>
      <w:szCs w:val="24"/>
    </w:rPr>
  </w:style>
  <w:style w:type="paragraph" w:styleId="1266" w:customStyle="1">
    <w:name w:val="符号与编号"/>
    <w:basedOn w:val="1065"/>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67" w:customStyle="1">
    <w:name w:val="样式 首行缩进:  2 字符"/>
    <w:basedOn w:val="1065"/>
    <w:link w:val="1268"/>
    <w:uiPriority w:val="0"/>
    <w:qFormat/>
    <w:pPr>
      <w:ind w:firstLine="480"/>
      <w:spacing w:line="360" w:lineRule="auto"/>
    </w:pPr>
    <w:rPr>
      <w:rFonts w:ascii="Times New Roman"/>
      <w:b w:val="0"/>
      <w:position w:val="0"/>
    </w:rPr>
  </w:style>
  <w:style w:type="character" w:styleId="1268" w:customStyle="1">
    <w:name w:val="样式 首行缩进:  2 字符 Char Char"/>
    <w:link w:val="1267"/>
    <w:uiPriority w:val="0"/>
    <w:qFormat/>
    <w:rPr>
      <w:rFonts w:cs="宋体"/>
      <w:sz w:val="24"/>
    </w:rPr>
  </w:style>
  <w:style w:type="paragraph" w:styleId="1269" w:customStyle="1">
    <w:name w:val="正文 + Arial Char"/>
    <w:basedOn w:val="106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70" w:customStyle="1">
    <w:name w:val="xl37"/>
    <w:basedOn w:val="10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71" w:customStyle="1">
    <w:name w:val="Pa6"/>
    <w:basedOn w:val="1065"/>
    <w:next w:val="1065"/>
    <w:uiPriority w:val="0"/>
    <w:qFormat/>
    <w:pPr>
      <w:jc w:val="left"/>
      <w:spacing w:line="241" w:lineRule="atLeast"/>
    </w:pPr>
    <w:rPr>
      <w:rFonts w:hAnsi="Calibri" w:cs="宋体"/>
      <w:b w:val="0"/>
      <w:position w:val="0"/>
      <w:szCs w:val="24"/>
      <w:lang w:val="zh-CN"/>
    </w:rPr>
  </w:style>
  <w:style w:type="paragraph" w:styleId="1272" w:customStyle="1">
    <w:name w:val="表格文字"/>
    <w:basedOn w:val="1065"/>
    <w:uiPriority w:val="0"/>
    <w:qFormat/>
    <w:pPr>
      <w:ind w:firstLine="200"/>
      <w:jc w:val="left"/>
      <w:spacing w:line="360" w:lineRule="auto"/>
    </w:pPr>
    <w:rPr>
      <w:rFonts w:ascii="Arial" w:hAnsi="Arial" w:eastAsia="Calibri" w:cs="宋体"/>
      <w:b w:val="0"/>
      <w:position w:val="0"/>
      <w:lang w:val="zh-CN"/>
    </w:rPr>
  </w:style>
  <w:style w:type="paragraph" w:styleId="1273" w:customStyle="1">
    <w:name w:val="xl47"/>
    <w:basedOn w:val="10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74" w:customStyle="1">
    <w:name w:val="xl24"/>
    <w:basedOn w:val="10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75" w:customStyle="1">
    <w:name w:val="样式 标题 2第一章 标题 2Heading 2 HiddenHeading 2 CCBSheading 2H2h2..."/>
    <w:basedOn w:val="1067"/>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76" w:customStyle="1">
    <w:name w:val="默认段落字体 Para Char"/>
    <w:basedOn w:val="1065"/>
    <w:uiPriority w:val="0"/>
    <w:qFormat/>
    <w:rPr>
      <w:rFonts w:ascii="Calibri" w:hAnsi="Calibri" w:eastAsia="Calibri" w:cs="宋体"/>
      <w:b w:val="0"/>
      <w:position w:val="0"/>
      <w:szCs w:val="24"/>
      <w:lang w:val="zh-CN"/>
    </w:rPr>
  </w:style>
  <w:style w:type="paragraph" w:styleId="1277" w:customStyle="1">
    <w:name w:val="Char Char Char Char Char Char Char"/>
    <w:basedOn w:val="1065"/>
    <w:uiPriority w:val="0"/>
    <w:qFormat/>
    <w:pPr>
      <w:tabs>
        <w:tab w:val="left" w:pos="360" w:leader="none"/>
      </w:tabs>
    </w:pPr>
    <w:rPr>
      <w:rFonts w:ascii="Times New Roman"/>
      <w:szCs w:val="24"/>
    </w:rPr>
  </w:style>
  <w:style w:type="paragraph" w:styleId="1278" w:customStyle="1">
    <w:name w:val="首行缩进"/>
    <w:basedOn w:val="1065"/>
    <w:uiPriority w:val="0"/>
    <w:qFormat/>
    <w:pPr>
      <w:ind w:firstLine="480"/>
    </w:pPr>
    <w:rPr>
      <w:rFonts w:ascii="Calibri" w:hAnsi="Calibri" w:eastAsia="Calibri" w:cs="宋体"/>
      <w:b w:val="0"/>
      <w:position w:val="0"/>
      <w:sz w:val="20"/>
      <w:lang w:val="zh-CN"/>
    </w:rPr>
  </w:style>
  <w:style w:type="paragraph" w:styleId="1279" w:customStyle="1">
    <w:name w:val="xl60"/>
    <w:basedOn w:val="106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80" w:customStyle="1">
    <w:name w:val="标题4，章节第四层"/>
    <w:basedOn w:val="1065"/>
    <w:next w:val="1065"/>
    <w:uiPriority w:val="0"/>
    <w:qFormat/>
    <w:pPr>
      <w:spacing w:line="360" w:lineRule="auto"/>
      <w:tabs>
        <w:tab w:val="left" w:pos="0" w:leader="none"/>
      </w:tabs>
      <w:outlineLvl w:val="3"/>
    </w:pPr>
    <w:rPr>
      <w:rFonts w:hAnsi="宋体" w:eastAsia="Calibri" w:cs="宋体"/>
      <w:position w:val="0"/>
      <w:szCs w:val="24"/>
      <w:lang w:val="zh-CN"/>
    </w:rPr>
  </w:style>
  <w:style w:type="paragraph" w:styleId="1281" w:customStyle="1">
    <w:name w:val="xl51"/>
    <w:basedOn w:val="106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82" w:customStyle="1">
    <w:name w:val="表格内文字"/>
    <w:basedOn w:val="1065"/>
    <w:uiPriority w:val="0"/>
    <w:qFormat/>
    <w:pPr>
      <w:spacing w:line="300" w:lineRule="atLeast"/>
    </w:pPr>
    <w:rPr>
      <w:rFonts w:ascii="Calibri" w:hAnsi="Calibri" w:eastAsia="Calibri" w:cs="宋体"/>
      <w:b w:val="0"/>
      <w:position w:val="0"/>
      <w:sz w:val="18"/>
      <w:szCs w:val="24"/>
      <w:lang w:val="zh-CN"/>
    </w:rPr>
  </w:style>
  <w:style w:type="paragraph" w:styleId="1283" w:customStyle="1">
    <w:name w:val="xl26"/>
    <w:basedOn w:val="10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84"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85" w:customStyle="1">
    <w:name w:val="Char Char2"/>
    <w:basedOn w:val="1065"/>
    <w:uiPriority w:val="0"/>
    <w:qFormat/>
    <w:rPr>
      <w:rFonts w:ascii="Tahoma" w:hAnsi="Tahoma" w:eastAsia="Calibri" w:cs="宋体"/>
      <w:b w:val="0"/>
      <w:position w:val="0"/>
      <w:lang w:val="zh-CN"/>
    </w:rPr>
  </w:style>
  <w:style w:type="paragraph" w:styleId="1286" w:customStyle="1">
    <w:name w:val="Default Text"/>
    <w:basedOn w:val="1065"/>
    <w:uiPriority w:val="0"/>
    <w:qFormat/>
    <w:pPr>
      <w:jc w:val="left"/>
      <w:widowControl/>
    </w:pPr>
    <w:rPr>
      <w:rFonts w:ascii="Calibri" w:hAnsi="Calibri" w:eastAsia="Calibri" w:cs="宋体"/>
      <w:b w:val="0"/>
      <w:position w:val="0"/>
      <w:lang w:val="zh-CN" w:eastAsia="en-US"/>
    </w:rPr>
  </w:style>
  <w:style w:type="paragraph" w:styleId="1287" w:customStyle="1">
    <w:name w:val="正文文本缩进1"/>
    <w:basedOn w:val="1065"/>
    <w:uiPriority w:val="0"/>
    <w:qFormat/>
    <w:pPr>
      <w:ind w:left="420"/>
      <w:spacing w:after="120"/>
    </w:pPr>
    <w:rPr>
      <w:rFonts w:ascii="Calibri" w:hAnsi="Calibri" w:eastAsia="Calibri" w:cs="宋体"/>
      <w:b w:val="0"/>
      <w:position w:val="0"/>
      <w:sz w:val="20"/>
      <w:szCs w:val="24"/>
      <w:lang w:val="zh-CN"/>
    </w:rPr>
  </w:style>
  <w:style w:type="paragraph" w:styleId="1288" w:customStyle="1">
    <w:name w:val="正文 首行缩进:  2 字符 Char"/>
    <w:basedOn w:val="1065"/>
    <w:uiPriority w:val="0"/>
    <w:qFormat/>
    <w:pPr>
      <w:ind w:firstLine="480"/>
      <w:spacing w:line="360" w:lineRule="auto"/>
    </w:pPr>
    <w:rPr>
      <w:rFonts w:ascii="Calibri" w:hAnsi="Calibri" w:eastAsia="Calibri" w:cs="宋体"/>
      <w:b w:val="0"/>
      <w:position w:val="0"/>
      <w:lang w:val="zh-CN"/>
    </w:rPr>
  </w:style>
  <w:style w:type="paragraph" w:styleId="1289" w:customStyle="1">
    <w:name w:val="正文表标题"/>
    <w:next w:val="114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90" w:customStyle="1">
    <w:name w:val="正文 居中"/>
    <w:basedOn w:val="1065"/>
    <w:uiPriority w:val="0"/>
    <w:qFormat/>
    <w:pPr>
      <w:jc w:val="center"/>
      <w:spacing w:line="360" w:lineRule="auto"/>
    </w:pPr>
    <w:rPr>
      <w:rFonts w:ascii="Calibri" w:hAnsi="Calibri" w:eastAsia="Calibri" w:cs="宋体"/>
      <w:b w:val="0"/>
      <w:position w:val="0"/>
      <w:lang w:val="zh-CN"/>
    </w:rPr>
  </w:style>
  <w:style w:type="paragraph" w:styleId="1291" w:customStyle="1">
    <w:name w:val="Char Char Char1"/>
    <w:basedOn w:val="1085"/>
    <w:uiPriority w:val="0"/>
    <w:qFormat/>
    <w:pPr>
      <w:spacing w:line="436" w:lineRule="exact"/>
    </w:pPr>
    <w:rPr>
      <w:b w:val="0"/>
      <w:position w:val="0"/>
      <w:sz w:val="21"/>
      <w:szCs w:val="24"/>
    </w:rPr>
  </w:style>
  <w:style w:type="paragraph" w:styleId="1292" w:customStyle="1">
    <w:name w:val="样式1"/>
    <w:basedOn w:val="1065"/>
    <w:next w:val="1069"/>
    <w:uiPriority w:val="0"/>
    <w:qFormat/>
    <w:pPr>
      <w:ind w:firstLine="480"/>
      <w:spacing w:line="300" w:lineRule="auto"/>
    </w:pPr>
  </w:style>
  <w:style w:type="paragraph" w:styleId="1293" w:customStyle="1">
    <w:name w:val="正文缩进1"/>
    <w:basedOn w:val="1065"/>
    <w:link w:val="1294"/>
    <w:uiPriority w:val="0"/>
    <w:qFormat/>
    <w:pPr>
      <w:ind w:firstLine="420"/>
    </w:pPr>
    <w:rPr>
      <w:rFonts w:ascii="Times New Roman"/>
      <w:b w:val="0"/>
      <w:position w:val="0"/>
      <w:sz w:val="20"/>
    </w:rPr>
  </w:style>
  <w:style w:type="character" w:styleId="1294" w:customStyle="1">
    <w:name w:val="正文缩进 Char1"/>
    <w:link w:val="1293"/>
    <w:uiPriority w:val="0"/>
    <w:qFormat/>
  </w:style>
  <w:style w:type="paragraph" w:styleId="1295" w:customStyle="1">
    <w:name w:val="1"/>
    <w:basedOn w:val="1065"/>
    <w:next w:val="1120"/>
    <w:uiPriority w:val="0"/>
    <w:qFormat/>
    <w:pPr>
      <w:spacing w:line="360" w:lineRule="auto"/>
    </w:pPr>
    <w:rPr>
      <w:rFonts w:ascii="Calibri" w:hAnsi="Calibri" w:eastAsia="仿宋" w:cs="宋体"/>
      <w:b w:val="0"/>
      <w:position w:val="0"/>
      <w:szCs w:val="24"/>
      <w:lang w:val="zh-CN"/>
    </w:rPr>
  </w:style>
  <w:style w:type="paragraph" w:styleId="1296" w:customStyle="1">
    <w:name w:val="Char Char Char Char Char Char Char Char Char Char Char"/>
    <w:basedOn w:val="1065"/>
    <w:uiPriority w:val="0"/>
    <w:qFormat/>
    <w:rPr>
      <w:rFonts w:ascii="Tahoma" w:hAnsi="Tahoma" w:eastAsia="Calibri" w:cs="宋体"/>
      <w:b w:val="0"/>
      <w:position w:val="0"/>
      <w:lang w:val="zh-CN"/>
    </w:rPr>
  </w:style>
  <w:style w:type="paragraph" w:styleId="1297" w:customStyle="1">
    <w:name w:val="样式"/>
    <w:basedOn w:val="1065"/>
    <w:uiPriority w:val="0"/>
    <w:qFormat/>
    <w:pPr>
      <w:spacing w:before="120" w:after="120" w:line="360" w:lineRule="auto"/>
    </w:pPr>
    <w:rPr>
      <w:rFonts w:hAnsi="Calibri" w:eastAsia="Calibri" w:cs="宋体"/>
      <w:b w:val="0"/>
      <w:position w:val="0"/>
      <w:lang w:val="zh-CN"/>
    </w:rPr>
  </w:style>
  <w:style w:type="paragraph" w:styleId="1298" w:customStyle="1">
    <w:name w:val="xl31"/>
    <w:basedOn w:val="10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 w:hAnsi="宋体" w:eastAsia="楷体" w:cs="宋体"/>
      <w:bCs/>
      <w:position w:val="0"/>
      <w:szCs w:val="24"/>
      <w:lang w:val="zh-CN"/>
    </w:rPr>
  </w:style>
  <w:style w:type="paragraph" w:styleId="1299" w:customStyle="1">
    <w:name w:val="纯文本1"/>
    <w:basedOn w:val="1065"/>
    <w:uiPriority w:val="0"/>
    <w:qFormat/>
    <w:rPr>
      <w:rFonts w:hAnsi="宋体" w:eastAsia="楷体" w:cs="宋体"/>
      <w:b w:val="0"/>
      <w:position w:val="0"/>
      <w:sz w:val="28"/>
      <w:lang w:val="zh-CN"/>
    </w:rPr>
  </w:style>
  <w:style w:type="paragraph" w:styleId="1300" w:customStyle="1">
    <w:name w:val="表格1"/>
    <w:basedOn w:val="1065"/>
    <w:uiPriority w:val="0"/>
    <w:qFormat/>
    <w:rPr>
      <w:rFonts w:hAnsi="Calibri" w:eastAsia="Calibri" w:cs="宋体"/>
      <w:b w:val="0"/>
      <w:position w:val="0"/>
      <w:sz w:val="20"/>
      <w:szCs w:val="21"/>
      <w:lang w:val="zh-CN"/>
    </w:rPr>
  </w:style>
  <w:style w:type="paragraph" w:styleId="1301" w:customStyle="1">
    <w:name w:val="Char"/>
    <w:basedOn w:val="1065"/>
    <w:uiPriority w:val="0"/>
    <w:semiHidden/>
    <w:qFormat/>
    <w:rPr>
      <w:rFonts w:ascii="Tahoma" w:hAnsi="Tahoma" w:eastAsia="Calibri" w:cs="仿宋"/>
      <w:b w:val="0"/>
      <w:position w:val="0"/>
      <w:szCs w:val="28"/>
      <w:lang w:val="zh-CN"/>
    </w:rPr>
  </w:style>
  <w:style w:type="paragraph" w:styleId="1302" w:customStyle="1">
    <w:name w:val="正文缩进2字符"/>
    <w:basedOn w:val="1065"/>
    <w:uiPriority w:val="0"/>
    <w:qFormat/>
    <w:pPr>
      <w:ind w:firstLine="200"/>
      <w:spacing w:line="300" w:lineRule="auto"/>
    </w:pPr>
    <w:rPr>
      <w:rFonts w:ascii="仿宋" w:hAnsi="Calibri" w:eastAsia="仿宋" w:cs="宋体"/>
      <w:b w:val="0"/>
      <w:position w:val="0"/>
      <w:sz w:val="32"/>
      <w:szCs w:val="32"/>
      <w:lang w:val="zh-CN"/>
    </w:rPr>
  </w:style>
  <w:style w:type="paragraph" w:styleId="1303" w:customStyle="1">
    <w:name w:val="Char1"/>
    <w:basedOn w:val="1065"/>
    <w:uiPriority w:val="0"/>
    <w:qFormat/>
    <w:rPr>
      <w:rFonts w:ascii="仿宋" w:hAnsi="宋体" w:eastAsia="仿宋" w:cs="宋体"/>
      <w:position w:val="0"/>
      <w:sz w:val="32"/>
      <w:szCs w:val="32"/>
      <w:lang w:val="zh-CN"/>
    </w:rPr>
  </w:style>
  <w:style w:type="paragraph" w:styleId="1304" w:customStyle="1">
    <w:name w:val="样式 样式 首行缩进:  2 字符 + 行距: 1.5 倍行距"/>
    <w:basedOn w:val="1065"/>
    <w:uiPriority w:val="0"/>
    <w:qFormat/>
    <w:pPr>
      <w:ind w:firstLine="470"/>
      <w:spacing w:line="360" w:lineRule="auto"/>
    </w:pPr>
    <w:rPr>
      <w:rFonts w:ascii="Calibri" w:hAnsi="Calibri" w:eastAsia="Calibri" w:cs="宋体"/>
      <w:b w:val="0"/>
      <w:position w:val="0"/>
      <w:lang w:val="zh-CN"/>
    </w:rPr>
  </w:style>
  <w:style w:type="paragraph" w:styleId="1305" w:customStyle="1">
    <w:name w:val="符号与编号 Char Char"/>
    <w:basedOn w:val="1065"/>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306" w:customStyle="1">
    <w:name w:val="Char Char1 Char1"/>
    <w:basedOn w:val="106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307" w:customStyle="1">
    <w:name w:val="Char11"/>
    <w:basedOn w:val="1065"/>
    <w:uiPriority w:val="0"/>
    <w:qFormat/>
    <w:pPr>
      <w:jc w:val="left"/>
      <w:spacing w:after="160" w:line="240" w:lineRule="exact"/>
      <w:widowControl/>
    </w:pPr>
    <w:rPr>
      <w:rFonts w:ascii="Verdana" w:hAnsi="Verdana" w:eastAsia="仿宋" w:cs="宋体"/>
      <w:b w:val="0"/>
      <w:position w:val="0"/>
      <w:lang w:val="zh-CN" w:eastAsia="en-US"/>
    </w:rPr>
  </w:style>
  <w:style w:type="paragraph" w:styleId="1308" w:customStyle="1">
    <w:name w:val="样式 样式 首行缩进:  0.74 厘米 行距: 1.5 倍行距 + 段后: 0.5 行"/>
    <w:basedOn w:val="1065"/>
    <w:uiPriority w:val="0"/>
    <w:qFormat/>
    <w:pPr>
      <w:ind w:firstLine="420"/>
      <w:spacing w:line="360" w:lineRule="auto"/>
    </w:pPr>
    <w:rPr>
      <w:rFonts w:ascii="楷体" w:hAnsi="Calibri" w:eastAsia="楷体" w:cs="宋体"/>
      <w:b w:val="0"/>
      <w:bCs/>
      <w:position w:val="0"/>
      <w:lang w:val="zh-CN"/>
    </w:rPr>
  </w:style>
  <w:style w:type="paragraph" w:styleId="1309" w:customStyle="1">
    <w:name w:val="Table Text Char"/>
    <w:uiPriority w:val="0"/>
    <w:qFormat/>
    <w:pPr>
      <w:spacing w:before="80" w:after="80"/>
    </w:pPr>
    <w:rPr>
      <w:rFonts w:ascii="Arial" w:hAnsi="Arial" w:eastAsia="宋体" w:cs="Arial"/>
      <w:sz w:val="18"/>
      <w:szCs w:val="28"/>
      <w:lang w:val="en-US" w:eastAsia="zh-CN" w:bidi="ar-SA"/>
    </w:rPr>
  </w:style>
  <w:style w:type="paragraph" w:styleId="1310" w:customStyle="1">
    <w:name w:val="Char Char Char Char"/>
    <w:basedOn w:val="1085"/>
    <w:uiPriority w:val="0"/>
    <w:qFormat/>
    <w:pPr>
      <w:spacing w:line="360" w:lineRule="auto"/>
    </w:pPr>
    <w:rPr>
      <w:rFonts w:ascii="Tahoma" w:hAnsi="Tahoma"/>
      <w:szCs w:val="24"/>
    </w:rPr>
  </w:style>
  <w:style w:type="paragraph" w:styleId="1311" w:customStyle="1">
    <w:name w:val="xl54"/>
    <w:basedOn w:val="106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312" w:customStyle="1">
    <w:name w:val="正文文本 21"/>
    <w:basedOn w:val="1065"/>
    <w:uiPriority w:val="0"/>
    <w:qFormat/>
    <w:pPr>
      <w:ind w:left="720" w:hanging="720"/>
      <w:widowControl/>
    </w:pPr>
    <w:rPr>
      <w:rFonts w:ascii="Calibri" w:hAnsi="Calibri" w:eastAsia="Calibri" w:cs="宋体"/>
      <w:b w:val="0"/>
      <w:position w:val="0"/>
      <w:lang w:val="en-GB"/>
    </w:rPr>
  </w:style>
  <w:style w:type="paragraph" w:styleId="1313" w:customStyle="1">
    <w:name w:val="Char Char Char Char Char Char Char Char"/>
    <w:basedOn w:val="1065"/>
    <w:uiPriority w:val="0"/>
    <w:qFormat/>
    <w:pPr>
      <w:jc w:val="left"/>
      <w:spacing w:after="160" w:line="240" w:lineRule="exact"/>
      <w:widowControl/>
    </w:pPr>
    <w:rPr>
      <w:rFonts w:ascii="Verdana" w:hAnsi="Verdana"/>
      <w:sz w:val="20"/>
      <w:lang w:eastAsia="en-US"/>
    </w:rPr>
  </w:style>
  <w:style w:type="paragraph" w:styleId="131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5" w:customStyle="1">
    <w:name w:val="小四 段落 宋体 Char Char Char Char"/>
    <w:basedOn w:val="1065"/>
    <w:uiPriority w:val="0"/>
    <w:qFormat/>
    <w:pPr>
      <w:ind w:right="-33" w:firstLine="480"/>
      <w:jc w:val="left"/>
      <w:spacing w:line="360" w:lineRule="auto"/>
    </w:pPr>
    <w:rPr>
      <w:rFonts w:ascii="Calibri" w:hAnsi="Calibri" w:eastAsia="Calibri" w:cs="宋体"/>
      <w:b w:val="0"/>
      <w:position w:val="0"/>
      <w:szCs w:val="24"/>
      <w:lang w:val="zh-CN"/>
    </w:rPr>
  </w:style>
  <w:style w:type="paragraph" w:styleId="1316" w:customStyle="1">
    <w:name w:val="zw"/>
    <w:basedOn w:val="1065"/>
    <w:uiPriority w:val="0"/>
    <w:qFormat/>
    <w:pPr>
      <w:ind w:firstLine="480"/>
      <w:jc w:val="left"/>
      <w:spacing w:line="360" w:lineRule="auto"/>
      <w:widowControl/>
    </w:pPr>
    <w:rPr>
      <w:rFonts w:hAnsi="宋体" w:eastAsia="Calibri" w:cs="宋体"/>
      <w:b w:val="0"/>
      <w:bCs/>
      <w:position w:val="0"/>
      <w:lang w:val="zh-CN"/>
    </w:rPr>
  </w:style>
  <w:style w:type="paragraph" w:styleId="1317" w:customStyle="1">
    <w:name w:val="Char Char Char Char Char Char Char Char1"/>
    <w:basedOn w:val="1065"/>
    <w:uiPriority w:val="0"/>
    <w:qFormat/>
    <w:rPr>
      <w:rFonts w:ascii="Tahoma" w:hAnsi="Tahoma" w:eastAsia="Calibri" w:cs="Tahoma"/>
      <w:b w:val="0"/>
      <w:position w:val="0"/>
      <w:lang w:val="zh-CN"/>
    </w:rPr>
  </w:style>
  <w:style w:type="paragraph" w:styleId="1318" w:customStyle="1">
    <w:name w:val="xl42"/>
    <w:basedOn w:val="10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19" w:customStyle="1">
    <w:name w:val="Char Char Char Char Char Char Char Char Char Char Char Char Char"/>
    <w:basedOn w:val="1085"/>
    <w:uiPriority w:val="0"/>
    <w:qFormat/>
    <w:rPr>
      <w:rFonts w:ascii="Tahoma" w:hAnsi="Tahoma"/>
      <w:b w:val="0"/>
      <w:position w:val="0"/>
      <w:szCs w:val="24"/>
    </w:rPr>
  </w:style>
  <w:style w:type="paragraph" w:styleId="1320" w:customStyle="1">
    <w:name w:val="_Style 42"/>
    <w:basedOn w:val="1065"/>
    <w:next w:val="1090"/>
    <w:uiPriority w:val="0"/>
    <w:qFormat/>
    <w:rPr>
      <w:rFonts w:ascii="楷体" w:hAnsi="Arial" w:eastAsia="楷体" w:cs="宋体"/>
      <w:b w:val="0"/>
      <w:position w:val="0"/>
      <w:sz w:val="28"/>
      <w:lang w:val="zh-CN"/>
    </w:rPr>
  </w:style>
  <w:style w:type="paragraph" w:styleId="1321" w:customStyle="1">
    <w:name w:val="Char Char Char Char Char Char Char1"/>
    <w:basedOn w:val="1065"/>
    <w:uiPriority w:val="0"/>
    <w:qFormat/>
    <w:pPr>
      <w:jc w:val="left"/>
    </w:pPr>
    <w:rPr>
      <w:rFonts w:ascii="Tahoma" w:hAnsi="Tahoma" w:eastAsia="Calibri" w:cs="宋体"/>
      <w:b w:val="0"/>
      <w:position w:val="0"/>
      <w:lang w:val="zh-CN"/>
    </w:rPr>
  </w:style>
  <w:style w:type="paragraph" w:styleId="1322" w:customStyle="1">
    <w:name w:val="样式 样式 标题 3H3sect1.2.3BOD 0Heading 3 - oldh3l3CTLevel 3 Head... +..."/>
    <w:basedOn w:val="1065"/>
    <w:uiPriority w:val="0"/>
    <w:qFormat/>
    <w:pPr>
      <w:jc w:val="left"/>
      <w:keepLines/>
      <w:keepNext/>
      <w:outlineLvl w:val="2"/>
    </w:pPr>
    <w:rPr>
      <w:rFonts w:ascii="Calibri" w:hAnsi="Calibri" w:eastAsia="Calibri" w:cs="宋体"/>
      <w:bCs/>
      <w:position w:val="0"/>
      <w:lang w:val="zh-CN"/>
    </w:rPr>
  </w:style>
  <w:style w:type="paragraph" w:styleId="1323" w:customStyle="1">
    <w:name w:val="条1"/>
    <w:basedOn w:val="106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324" w:customStyle="1">
    <w:name w:val="flType"/>
    <w:basedOn w:val="1200"/>
    <w:uiPriority w:val="0"/>
    <w:qFormat/>
    <w:pPr>
      <w:spacing w:after="284"/>
    </w:pPr>
    <w:rPr>
      <w:rFonts w:eastAsia="宋体"/>
      <w:b w:val="0"/>
    </w:rPr>
  </w:style>
  <w:style w:type="paragraph" w:styleId="1325" w:customStyle="1">
    <w:name w:val="Char Char Char Char Char Char"/>
    <w:basedOn w:val="1065"/>
    <w:uiPriority w:val="0"/>
    <w:qFormat/>
    <w:rPr>
      <w:rFonts w:ascii="Tahoma" w:hAnsi="Tahoma" w:eastAsia="Calibri" w:cs="Tahoma"/>
      <w:b w:val="0"/>
      <w:position w:val="0"/>
      <w:lang w:val="zh-CN"/>
    </w:rPr>
  </w:style>
  <w:style w:type="paragraph" w:styleId="1326" w:customStyle="1">
    <w:name w:val="xl25"/>
    <w:basedOn w:val="106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327" w:customStyle="1">
    <w:name w:val="项目符号，一级"/>
    <w:basedOn w:val="1178"/>
    <w:next w:val="1178"/>
    <w:uiPriority w:val="0"/>
    <w:qFormat/>
    <w:pPr>
      <w:ind w:left="376" w:firstLine="0"/>
      <w:spacing w:line="240" w:lineRule="atLeast"/>
      <w:tabs>
        <w:tab w:val="left" w:pos="1320" w:leader="none"/>
      </w:tabs>
    </w:pPr>
    <w:rPr>
      <w:bCs w:val="0"/>
      <w:color w:val="000000"/>
      <w:szCs w:val="24"/>
    </w:rPr>
  </w:style>
  <w:style w:type="paragraph" w:styleId="1328" w:customStyle="1">
    <w:name w:val="Char2"/>
    <w:basedOn w:val="1065"/>
    <w:uiPriority w:val="0"/>
    <w:qFormat/>
    <w:pPr>
      <w:jc w:val="left"/>
      <w:spacing w:after="160" w:line="240" w:lineRule="exact"/>
      <w:widowControl/>
    </w:pPr>
    <w:rPr>
      <w:rFonts w:ascii="Verdana" w:hAnsi="Verdana"/>
      <w:sz w:val="20"/>
      <w:lang w:eastAsia="en-US"/>
    </w:rPr>
  </w:style>
  <w:style w:type="paragraph" w:styleId="1329" w:customStyle="1">
    <w:name w:val="_Style 226"/>
    <w:basedOn w:val="1066"/>
    <w:next w:val="1065"/>
    <w:uiPriority w:val="0"/>
    <w:qFormat/>
    <w:pPr>
      <w:jc w:val="left"/>
      <w:keepLines/>
      <w:spacing w:before="480" w:line="276" w:lineRule="auto"/>
      <w:widowControl/>
      <w:outlineLvl w:val="9"/>
    </w:pPr>
    <w:rPr>
      <w:rFonts w:ascii="Cambria" w:hAnsi="Cambria" w:eastAsia="宋体"/>
      <w:bCs/>
      <w:color w:val="365f91"/>
    </w:rPr>
  </w:style>
  <w:style w:type="paragraph" w:styleId="1330" w:customStyle="1">
    <w:name w:val="xl53"/>
    <w:basedOn w:val="106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31" w:customStyle="1">
    <w:name w:val="Char Char Char Char Char Char Char Char Char"/>
    <w:basedOn w:val="1065"/>
    <w:uiPriority w:val="0"/>
    <w:qFormat/>
    <w:pPr>
      <w:ind w:left="200" w:hanging="200"/>
      <w:tabs>
        <w:tab w:val="left" w:pos="360" w:leader="none"/>
      </w:tabs>
    </w:pPr>
    <w:rPr>
      <w:rFonts w:ascii="Calibri" w:hAnsi="Calibri" w:eastAsia="Calibri" w:cs="宋体"/>
      <w:b w:val="0"/>
      <w:position w:val="0"/>
      <w:szCs w:val="24"/>
      <w:lang w:val="zh-CN"/>
    </w:rPr>
  </w:style>
  <w:style w:type="paragraph" w:styleId="1332" w:customStyle="1">
    <w:name w:val="xl30"/>
    <w:basedOn w:val="10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333" w:customStyle="1">
    <w:name w:val="greytypebeni"/>
    <w:basedOn w:val="1065"/>
    <w:uiPriority w:val="0"/>
    <w:qFormat/>
    <w:pPr>
      <w:jc w:val="left"/>
      <w:widowControl/>
    </w:pPr>
    <w:rPr>
      <w:rFonts w:hAnsi="宋体" w:eastAsia="Calibri" w:cs="宋体"/>
      <w:b w:val="0"/>
      <w:position w:val="0"/>
      <w:szCs w:val="24"/>
      <w:lang w:val="zh-CN"/>
    </w:rPr>
  </w:style>
  <w:style w:type="paragraph" w:styleId="1334" w:customStyle="1">
    <w:name w:val="标题5，章节第五层"/>
    <w:basedOn w:val="1065"/>
    <w:next w:val="106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335" w:customStyle="1">
    <w:name w:val="样式3"/>
    <w:basedOn w:val="1065"/>
    <w:next w:val="1065"/>
    <w:uiPriority w:val="0"/>
    <w:qFormat/>
    <w:pPr>
      <w:spacing w:line="360" w:lineRule="auto"/>
    </w:pPr>
    <w:rPr>
      <w:rFonts w:ascii="Calibri" w:hAnsi="Calibri" w:eastAsia="Calibri" w:cs="宋体"/>
      <w:b w:val="0"/>
      <w:position w:val="0"/>
      <w:sz w:val="20"/>
      <w:lang w:val="zh-CN"/>
    </w:rPr>
  </w:style>
  <w:style w:type="paragraph" w:styleId="1336" w:customStyle="1">
    <w:name w:val="样式2"/>
    <w:basedOn w:val="1065"/>
    <w:uiPriority w:val="0"/>
    <w:qFormat/>
    <w:pPr>
      <w:ind w:left="200"/>
      <w:spacing w:line="360" w:lineRule="auto"/>
    </w:pPr>
    <w:rPr>
      <w:rFonts w:hAnsi="宋体" w:eastAsia="Calibri" w:cs="宋体"/>
      <w:position w:val="0"/>
      <w:szCs w:val="24"/>
      <w:lang w:val="zh-CN"/>
    </w:rPr>
  </w:style>
  <w:style w:type="paragraph" w:styleId="1337" w:customStyle="1">
    <w:name w:val="列出段落11"/>
    <w:basedOn w:val="1065"/>
    <w:uiPriority w:val="34"/>
    <w:qFormat/>
    <w:pPr>
      <w:ind w:firstLine="420"/>
    </w:pPr>
    <w:rPr>
      <w:rFonts w:ascii="Calibri" w:hAnsi="Calibri" w:eastAsia="Calibri" w:cs="宋体"/>
      <w:b w:val="0"/>
      <w:position w:val="0"/>
      <w:sz w:val="20"/>
      <w:szCs w:val="24"/>
      <w:lang w:val="zh-CN"/>
    </w:rPr>
  </w:style>
  <w:style w:type="paragraph" w:styleId="1338" w:customStyle="1">
    <w:name w:val="论文正文"/>
    <w:basedOn w:val="1102"/>
    <w:uiPriority w:val="0"/>
    <w:qFormat/>
    <w:pPr>
      <w:ind w:left="0" w:firstLine="200"/>
      <w:jc w:val="left"/>
      <w:spacing w:line="360" w:lineRule="auto"/>
    </w:pPr>
    <w:rPr>
      <w:rFonts w:ascii="Times New Roman" w:hAnsi="Times New Roman"/>
      <w:sz w:val="28"/>
      <w:szCs w:val="24"/>
    </w:rPr>
  </w:style>
  <w:style w:type="paragraph" w:styleId="1339" w:customStyle="1">
    <w:name w:val="Char Char11"/>
    <w:basedOn w:val="1065"/>
    <w:uiPriority w:val="0"/>
    <w:qFormat/>
    <w:rPr>
      <w:rFonts w:ascii="Tahoma" w:hAnsi="Tahoma" w:eastAsia="Calibri" w:cs="宋体"/>
      <w:b w:val="0"/>
      <w:position w:val="0"/>
      <w:lang w:val="zh-CN"/>
    </w:rPr>
  </w:style>
  <w:style w:type="paragraph" w:styleId="1340" w:customStyle="1">
    <w:name w:val="a0"/>
    <w:basedOn w:val="1065"/>
    <w:uiPriority w:val="0"/>
    <w:qFormat/>
    <w:pPr>
      <w:spacing w:before="100" w:beforeAutospacing="1" w:after="100" w:afterAutospacing="1"/>
      <w:widowControl/>
    </w:pPr>
    <w:rPr>
      <w:rFonts w:hAnsi="宋体" w:eastAsia="Calibri" w:cs="宋体"/>
      <w:b w:val="0"/>
      <w:position w:val="0"/>
      <w:szCs w:val="24"/>
      <w:lang w:val="zh-CN"/>
    </w:rPr>
  </w:style>
  <w:style w:type="paragraph" w:styleId="1341" w:customStyle="1">
    <w:name w:val="xl44"/>
    <w:basedOn w:val="106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342" w:customStyle="1">
    <w:name w:val="正文--表格内正文"/>
    <w:basedOn w:val="1065"/>
    <w:uiPriority w:val="0"/>
    <w:qFormat/>
    <w:pPr>
      <w:jc w:val="center"/>
      <w:spacing w:line="0" w:lineRule="atLeast"/>
    </w:pPr>
    <w:rPr>
      <w:rFonts w:hAnsi="宋体" w:eastAsia="Calibri" w:cs="宋体"/>
      <w:b w:val="0"/>
      <w:color w:val="000000"/>
      <w:position w:val="0"/>
      <w:szCs w:val="24"/>
      <w:lang w:val="zh-CN"/>
    </w:rPr>
  </w:style>
  <w:style w:type="paragraph" w:styleId="1343" w:customStyle="1">
    <w:name w:val="xl63"/>
    <w:basedOn w:val="106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344" w:customStyle="1">
    <w:name w:val="7"/>
    <w:basedOn w:val="1065"/>
    <w:next w:val="1122"/>
    <w:uiPriority w:val="0"/>
    <w:qFormat/>
    <w:pPr>
      <w:jc w:val="left"/>
      <w:spacing w:before="100" w:beforeAutospacing="1" w:after="100" w:afterAutospacing="1"/>
      <w:widowControl/>
    </w:pPr>
    <w:rPr>
      <w:rFonts w:hAnsi="宋体" w:eastAsia="Calibri" w:cs="宋体"/>
      <w:b w:val="0"/>
      <w:position w:val="0"/>
      <w:lang w:val="zh-CN"/>
    </w:rPr>
  </w:style>
  <w:style w:type="paragraph" w:styleId="1345" w:customStyle="1">
    <w:name w:val="列出段落2"/>
    <w:basedOn w:val="1065"/>
    <w:uiPriority w:val="0"/>
    <w:qFormat/>
    <w:pPr>
      <w:ind w:left="720"/>
      <w:jc w:val="left"/>
      <w:widowControl/>
    </w:pPr>
    <w:rPr>
      <w:rFonts w:ascii="Arial" w:hAnsi="Arial" w:eastAsia="黑体" w:cs="Arial"/>
      <w:b w:val="0"/>
      <w:position w:val="0"/>
      <w:szCs w:val="24"/>
      <w:lang w:val="zh-CN" w:eastAsia="en-US"/>
    </w:rPr>
  </w:style>
  <w:style w:type="paragraph" w:styleId="1346" w:customStyle="1">
    <w:name w:val="xl59"/>
    <w:basedOn w:val="10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47" w:customStyle="1">
    <w:name w:val="Char Char Char Char1 Char Char Char"/>
    <w:basedOn w:val="1085"/>
    <w:uiPriority w:val="0"/>
    <w:qFormat/>
    <w:pPr>
      <w:spacing w:line="360" w:lineRule="auto"/>
    </w:pPr>
    <w:rPr>
      <w:rFonts w:ascii="Tahoma" w:hAnsi="Tahoma"/>
      <w:szCs w:val="24"/>
    </w:rPr>
  </w:style>
  <w:style w:type="paragraph" w:styleId="1348" w:customStyle="1">
    <w:name w:val="表格内容"/>
    <w:basedOn w:val="1065"/>
    <w:uiPriority w:val="0"/>
    <w:qFormat/>
    <w:pPr>
      <w:jc w:val="center"/>
      <w:spacing w:before="60" w:line="300" w:lineRule="auto"/>
      <w:widowControl/>
    </w:pPr>
    <w:rPr>
      <w:rFonts w:ascii="Calibri" w:hAnsi="Calibri" w:eastAsia="Calibri" w:cs="宋体"/>
      <w:b w:val="0"/>
      <w:position w:val="0"/>
      <w:sz w:val="20"/>
      <w:lang w:val="zh-CN"/>
    </w:rPr>
  </w:style>
  <w:style w:type="paragraph" w:styleId="1349" w:customStyle="1">
    <w:name w:val="列表内容"/>
    <w:basedOn w:val="1065"/>
    <w:next w:val="106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350" w:customStyle="1">
    <w:name w:val="Char Char Char Char Char Char Char1 Char"/>
    <w:basedOn w:val="1065"/>
    <w:uiPriority w:val="0"/>
    <w:qFormat/>
    <w:rPr>
      <w:rFonts w:ascii="Tahoma" w:hAnsi="Tahoma" w:eastAsia="Calibri" w:cs="Tahoma"/>
      <w:b w:val="0"/>
      <w:position w:val="0"/>
      <w:lang w:val="zh-CN"/>
    </w:rPr>
  </w:style>
  <w:style w:type="paragraph" w:styleId="1351" w:customStyle="1">
    <w:name w:val="项目符号，二级"/>
    <w:basedOn w:val="1178"/>
    <w:next w:val="117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352" w:customStyle="1">
    <w:name w:val="xl32"/>
    <w:basedOn w:val="10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53" w:customStyle="1">
    <w:name w:val="Bullets L1"/>
    <w:basedOn w:val="1065"/>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354" w:customStyle="1">
    <w:name w:val="Body Text 21"/>
    <w:basedOn w:val="1065"/>
    <w:uiPriority w:val="0"/>
    <w:qFormat/>
    <w:pPr>
      <w:ind w:left="720" w:hanging="720"/>
      <w:widowControl/>
    </w:pPr>
    <w:rPr>
      <w:rFonts w:ascii="Calibri" w:hAnsi="Calibri" w:eastAsia="Calibri" w:cs="宋体"/>
      <w:b w:val="0"/>
      <w:position w:val="0"/>
      <w:lang w:val="en-GB"/>
    </w:rPr>
  </w:style>
  <w:style w:type="paragraph" w:styleId="1355" w:customStyle="1">
    <w:name w:val="方案正文"/>
    <w:basedOn w:val="1065"/>
    <w:uiPriority w:val="0"/>
    <w:qFormat/>
    <w:pPr>
      <w:ind w:firstLine="359"/>
      <w:jc w:val="left"/>
      <w:spacing w:before="156" w:line="360" w:lineRule="auto"/>
    </w:pPr>
    <w:rPr>
      <w:rFonts w:ascii="Arial" w:hAnsi="Arial" w:eastAsia="Calibri" w:cs="宋体"/>
      <w:b w:val="0"/>
      <w:position w:val="0"/>
      <w:szCs w:val="21"/>
      <w:lang w:val="zh-CN"/>
    </w:rPr>
  </w:style>
  <w:style w:type="paragraph" w:styleId="1356" w:customStyle="1">
    <w:name w:val="xl62"/>
    <w:basedOn w:val="106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57" w:customStyle="1">
    <w:name w:val="xl57"/>
    <w:basedOn w:val="106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58" w:customStyle="1">
    <w:name w:val="Char Char1 Char Char Char Char1 Char Char Char Char Char Char"/>
    <w:basedOn w:val="1065"/>
    <w:uiPriority w:val="0"/>
    <w:qFormat/>
    <w:rPr>
      <w:rFonts w:ascii="Tahoma" w:hAnsi="Tahoma" w:eastAsia="Calibri" w:cs="宋体"/>
      <w:b w:val="0"/>
      <w:position w:val="0"/>
      <w:lang w:val="zh-CN"/>
    </w:rPr>
  </w:style>
  <w:style w:type="paragraph" w:styleId="1359" w:customStyle="1">
    <w:name w:val="Char Char Char Char Char Char Char Char Char1"/>
    <w:basedOn w:val="1065"/>
    <w:uiPriority w:val="0"/>
    <w:qFormat/>
    <w:pPr>
      <w:ind w:left="360" w:hanging="360"/>
      <w:tabs>
        <w:tab w:val="left" w:pos="360" w:leader="none"/>
      </w:tabs>
    </w:pPr>
    <w:rPr>
      <w:rFonts w:ascii="Calibri" w:hAnsi="Calibri" w:eastAsia="Calibri" w:cs="宋体"/>
      <w:b w:val="0"/>
      <w:position w:val="0"/>
      <w:szCs w:val="24"/>
      <w:lang w:val="zh-CN"/>
    </w:rPr>
  </w:style>
  <w:style w:type="paragraph" w:styleId="1360" w:customStyle="1">
    <w:name w:val="正文文本 22"/>
    <w:basedOn w:val="1065"/>
    <w:uiPriority w:val="0"/>
    <w:qFormat/>
    <w:pPr>
      <w:ind w:left="720" w:hanging="720"/>
      <w:widowControl/>
    </w:pPr>
    <w:rPr>
      <w:rFonts w:ascii="Calibri" w:hAnsi="Calibri" w:eastAsia="Calibri" w:cs="宋体"/>
      <w:b w:val="0"/>
      <w:position w:val="0"/>
      <w:lang w:val="en-GB"/>
    </w:rPr>
  </w:style>
  <w:style w:type="paragraph" w:styleId="1361" w:customStyle="1">
    <w:name w:val="表蕊"/>
    <w:basedOn w:val="1065"/>
    <w:uiPriority w:val="0"/>
    <w:qFormat/>
    <w:pPr>
      <w:jc w:val="left"/>
      <w:spacing w:line="320" w:lineRule="atLeast"/>
    </w:pPr>
    <w:rPr>
      <w:rFonts w:ascii="Calibri" w:hAnsi="Calibri" w:eastAsia="楷体" w:cs="宋体"/>
      <w:b w:val="0"/>
      <w:spacing w:val="-10"/>
      <w:position w:val="0"/>
      <w:sz w:val="20"/>
      <w:lang w:val="zh-CN"/>
    </w:rPr>
  </w:style>
  <w:style w:type="paragraph" w:styleId="1362" w:customStyle="1">
    <w:name w:val="xl46"/>
    <w:basedOn w:val="106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63">
    <w:name w:val="No Spacing"/>
    <w:link w:val="1364"/>
    <w:uiPriority w:val="0"/>
    <w:qFormat/>
    <w:pPr>
      <w:jc w:val="both"/>
      <w:widowControl w:val="off"/>
    </w:pPr>
    <w:rPr>
      <w:rFonts w:ascii="Calibri" w:hAnsi="Calibri" w:eastAsia="微软雅黑" w:cs="Times New Roman"/>
      <w:sz w:val="24"/>
      <w:szCs w:val="22"/>
      <w:lang w:val="en-US" w:eastAsia="zh-CN" w:bidi="ar-SA"/>
    </w:rPr>
  </w:style>
  <w:style w:type="character" w:styleId="1364" w:customStyle="1">
    <w:name w:val="无间隔 字符"/>
    <w:link w:val="1363"/>
    <w:uiPriority w:val="0"/>
    <w:qFormat/>
    <w:rPr>
      <w:rFonts w:ascii="Calibri" w:hAnsi="Calibri" w:eastAsia="微软雅黑"/>
      <w:sz w:val="24"/>
      <w:szCs w:val="22"/>
      <w:lang w:bidi="ar-SA"/>
    </w:rPr>
  </w:style>
  <w:style w:type="paragraph" w:styleId="1365" w:customStyle="1">
    <w:name w:val="二级条标题"/>
    <w:basedOn w:val="1065"/>
    <w:next w:val="114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66" w:customStyle="1">
    <w:name w:val="部分1"/>
    <w:basedOn w:val="106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67">
    <w:name w:val="Intense Quote"/>
    <w:basedOn w:val="1065"/>
    <w:next w:val="1065"/>
    <w:link w:val="1368"/>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68" w:customStyle="1">
    <w:name w:val="明显引用 字符"/>
    <w:link w:val="1367"/>
    <w:uiPriority w:val="0"/>
    <w:qFormat/>
    <w:rPr>
      <w:rFonts w:ascii="Calibri" w:hAnsi="Calibri"/>
      <w:b/>
      <w:bCs/>
      <w:i/>
      <w:iCs/>
      <w:sz w:val="22"/>
      <w:szCs w:val="22"/>
      <w:lang w:eastAsia="en-US" w:bidi="en-US"/>
    </w:rPr>
  </w:style>
  <w:style w:type="paragraph" w:styleId="1369" w:customStyle="1">
    <w:name w:val="xl27"/>
    <w:basedOn w:val="10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70" w:customStyle="1">
    <w:name w:val="Table Paragraph"/>
    <w:basedOn w:val="1065"/>
    <w:uiPriority w:val="0"/>
    <w:qFormat/>
    <w:rPr>
      <w:rFonts w:ascii="Times New Roman"/>
    </w:rPr>
  </w:style>
  <w:style w:type="paragraph" w:styleId="1371" w:customStyle="1">
    <w:name w:val="xl33"/>
    <w:basedOn w:val="10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72" w:customStyle="1">
    <w:name w:val="表格"/>
    <w:basedOn w:val="1065"/>
    <w:uiPriority w:val="0"/>
    <w:qFormat/>
    <w:pPr>
      <w:ind w:firstLine="21"/>
    </w:pPr>
    <w:rPr>
      <w:rFonts w:hAnsi="宋体" w:eastAsia="Calibri" w:cs="宋体"/>
      <w:b w:val="0"/>
      <w:position w:val="0"/>
      <w:sz w:val="20"/>
      <w:lang w:val="zh-CN"/>
    </w:rPr>
  </w:style>
  <w:style w:type="paragraph" w:styleId="1373" w:customStyle="1">
    <w:name w:val="a"/>
    <w:basedOn w:val="1065"/>
    <w:uiPriority w:val="0"/>
    <w:qFormat/>
    <w:pPr>
      <w:spacing w:before="100" w:beforeAutospacing="1" w:after="100" w:afterAutospacing="1"/>
      <w:widowControl/>
    </w:pPr>
    <w:rPr>
      <w:rFonts w:hAnsi="宋体" w:eastAsia="Calibri" w:cs="宋体"/>
      <w:b w:val="0"/>
      <w:position w:val="0"/>
      <w:szCs w:val="24"/>
      <w:lang w:val="zh-CN"/>
    </w:rPr>
  </w:style>
  <w:style w:type="paragraph" w:styleId="1374" w:customStyle="1">
    <w:name w:val="马刚标题4"/>
    <w:basedOn w:val="1214"/>
    <w:next w:val="1065"/>
    <w:uiPriority w:val="0"/>
    <w:qFormat/>
    <w:pPr>
      <w:spacing w:before="100" w:after="40"/>
      <w:tabs>
        <w:tab w:val="clear" w:pos="567" w:leader="none"/>
        <w:tab w:val="clear" w:pos="735" w:leader="none"/>
        <w:tab w:val="left" w:pos="1050" w:leader="none"/>
      </w:tabs>
      <w:outlineLvl w:val="3"/>
    </w:pPr>
    <w:rPr>
      <w:b w:val="0"/>
    </w:rPr>
  </w:style>
  <w:style w:type="paragraph" w:styleId="1375" w:customStyle="1">
    <w:name w:val="Char Char Char Char Char Char Char Char Char Char Char Char Char Char Char Char Char Char Char Char Char Char Char1"/>
    <w:basedOn w:val="1065"/>
    <w:uiPriority w:val="0"/>
    <w:qFormat/>
    <w:rPr>
      <w:rFonts w:ascii="Tahoma" w:hAnsi="Tahoma" w:eastAsia="Calibri" w:cs="Tahoma"/>
      <w:b w:val="0"/>
      <w:position w:val="0"/>
      <w:lang w:val="zh-CN"/>
    </w:rPr>
  </w:style>
  <w:style w:type="paragraph" w:styleId="1376"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77" w:customStyle="1">
    <w:name w:val="xl49"/>
    <w:basedOn w:val="106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78" w:customStyle="1">
    <w:name w:val="Char Char Char Char1"/>
    <w:basedOn w:val="1085"/>
    <w:uiPriority w:val="0"/>
    <w:qFormat/>
    <w:rPr>
      <w:rFonts w:ascii="Tahoma" w:hAnsi="Tahoma"/>
      <w:szCs w:val="24"/>
    </w:rPr>
  </w:style>
  <w:style w:type="paragraph" w:styleId="1379" w:customStyle="1">
    <w:name w:val="Char Char Char Char Char Char Char Char Char Char Char1"/>
    <w:basedOn w:val="1065"/>
    <w:uiPriority w:val="0"/>
    <w:qFormat/>
    <w:rPr>
      <w:rFonts w:ascii="Tahoma" w:hAnsi="Tahoma" w:eastAsia="Calibri" w:cs="Tahoma"/>
      <w:b w:val="0"/>
      <w:position w:val="0"/>
      <w:lang w:val="zh-CN"/>
    </w:rPr>
  </w:style>
  <w:style w:type="paragraph" w:styleId="1380" w:customStyle="1">
    <w:name w:val="font7"/>
    <w:basedOn w:val="106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81" w:customStyle="1">
    <w:name w:val="丁华标题1"/>
    <w:basedOn w:val="1066"/>
    <w:next w:val="122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82" w:customStyle="1">
    <w:name w:val="Char Char Char Char Char Char Char Char Char Char Char Char Char Char Char Char Char Char Char Char Char1"/>
    <w:basedOn w:val="1065"/>
    <w:uiPriority w:val="0"/>
    <w:qFormat/>
    <w:rPr>
      <w:rFonts w:ascii="Tahoma" w:hAnsi="Tahoma" w:eastAsia="Calibri" w:cs="宋体"/>
      <w:b w:val="0"/>
      <w:position w:val="0"/>
      <w:lang w:val="zh-CN"/>
    </w:rPr>
  </w:style>
  <w:style w:type="paragraph" w:styleId="1383" w:customStyle="1">
    <w:name w:val="标题 4宋体"/>
    <w:basedOn w:val="1069"/>
    <w:uiPriority w:val="0"/>
    <w:qFormat/>
    <w:pPr>
      <w:jc w:val="left"/>
      <w:keepLines w:val="0"/>
      <w:spacing w:before="0" w:after="0" w:line="360" w:lineRule="auto"/>
    </w:pPr>
    <w:rPr>
      <w:rFonts w:ascii="宋体" w:hAnsi="宋体" w:eastAsia="宋体"/>
      <w:b/>
      <w:color w:val="000000"/>
      <w:position w:val="0"/>
      <w:sz w:val="24"/>
      <w:szCs w:val="20"/>
    </w:rPr>
  </w:style>
  <w:style w:type="paragraph" w:styleId="1384" w:customStyle="1">
    <w:name w:val="_Style 279"/>
    <w:uiPriority w:val="0"/>
    <w:semiHidden/>
    <w:qFormat/>
    <w:rPr>
      <w:rFonts w:ascii="Times New Roman" w:hAnsi="Times New Roman" w:eastAsia="宋体" w:cs="Times New Roman"/>
      <w:sz w:val="21"/>
      <w:szCs w:val="24"/>
      <w:lang w:val="en-US" w:eastAsia="zh-CN" w:bidi="ar-SA"/>
    </w:rPr>
  </w:style>
  <w:style w:type="paragraph" w:styleId="138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86" w:customStyle="1">
    <w:name w:val="Char Char Char Char Char Char Char Char Char Char Char Char Char1"/>
    <w:basedOn w:val="106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87" w:customStyle="1">
    <w:name w:val="正文11"/>
    <w:basedOn w:val="1065"/>
    <w:next w:val="1065"/>
    <w:uiPriority w:val="0"/>
    <w:qFormat/>
    <w:pPr>
      <w:ind w:firstLine="510"/>
      <w:spacing w:before="156" w:line="360" w:lineRule="auto"/>
    </w:pPr>
    <w:rPr>
      <w:rFonts w:ascii="Calibri" w:hAnsi="Calibri" w:eastAsia="Calibri" w:cs="宋体"/>
      <w:b w:val="0"/>
      <w:position w:val="0"/>
      <w:lang w:val="zh-CN"/>
    </w:rPr>
  </w:style>
  <w:style w:type="paragraph" w:styleId="1388" w:customStyle="1">
    <w:name w:val="普通文字"/>
    <w:basedOn w:val="1065"/>
    <w:next w:val="1065"/>
    <w:uiPriority w:val="0"/>
    <w:qFormat/>
    <w:rPr>
      <w:rFonts w:hAnsi="宋体" w:eastAsia="Calibri" w:cs="宋体"/>
      <w:b w:val="0"/>
      <w:position w:val="0"/>
      <w:lang w:val="zh-CN"/>
    </w:rPr>
  </w:style>
  <w:style w:type="paragraph" w:styleId="1389" w:customStyle="1">
    <w:name w:val="Char Char Char Char Char1"/>
    <w:basedOn w:val="1065"/>
    <w:uiPriority w:val="0"/>
    <w:qFormat/>
    <w:rPr>
      <w:rFonts w:ascii="Tahoma" w:hAnsi="Tahoma" w:eastAsia="Calibri" w:cs="宋体"/>
      <w:b w:val="0"/>
      <w:position w:val="0"/>
      <w:lang w:val="zh-CN"/>
    </w:rPr>
  </w:style>
  <w:style w:type="paragraph" w:styleId="1390" w:customStyle="1">
    <w:name w:val="标准文本"/>
    <w:basedOn w:val="1065"/>
    <w:uiPriority w:val="0"/>
    <w:qFormat/>
    <w:pPr>
      <w:ind w:firstLine="480"/>
      <w:spacing w:line="360" w:lineRule="auto"/>
    </w:pPr>
    <w:rPr>
      <w:rFonts w:ascii="Calibri" w:hAnsi="Calibri" w:eastAsia="Calibri" w:cs="宋体"/>
      <w:b w:val="0"/>
      <w:position w:val="0"/>
      <w:szCs w:val="24"/>
      <w:lang w:val="zh-CN"/>
    </w:rPr>
  </w:style>
  <w:style w:type="paragraph" w:styleId="1391" w:customStyle="1">
    <w:name w:val="华宇段落1 Char"/>
    <w:basedOn w:val="1065"/>
    <w:uiPriority w:val="0"/>
    <w:qFormat/>
    <w:pPr>
      <w:ind w:firstLine="200"/>
      <w:spacing w:line="360" w:lineRule="auto"/>
    </w:pPr>
    <w:rPr>
      <w:rFonts w:ascii="Calibri" w:hAnsi="Calibri" w:eastAsia="Calibri" w:cs="宋体"/>
      <w:b w:val="0"/>
      <w:bCs/>
      <w:position w:val="0"/>
      <w:szCs w:val="24"/>
      <w:lang w:val="zh-CN"/>
    </w:rPr>
  </w:style>
  <w:style w:type="paragraph" w:styleId="1392" w:customStyle="1">
    <w:name w:val="font6"/>
    <w:basedOn w:val="1065"/>
    <w:uiPriority w:val="0"/>
    <w:qFormat/>
    <w:pPr>
      <w:jc w:val="left"/>
      <w:spacing w:before="100" w:beforeAutospacing="1" w:after="100" w:afterAutospacing="1"/>
      <w:widowControl/>
    </w:pPr>
    <w:rPr>
      <w:rFonts w:hint="eastAsia" w:hAnsi="宋体"/>
      <w:sz w:val="28"/>
      <w:szCs w:val="28"/>
      <w:u w:val="single"/>
    </w:rPr>
  </w:style>
  <w:style w:type="paragraph" w:styleId="1393" w:customStyle="1">
    <w:name w:val="列出段落1"/>
    <w:basedOn w:val="1065"/>
    <w:link w:val="1504"/>
    <w:uiPriority w:val="0"/>
    <w:qFormat/>
    <w:pPr>
      <w:contextualSpacing/>
      <w:ind w:left="720"/>
      <w:jc w:val="left"/>
      <w:widowControl/>
    </w:pPr>
    <w:rPr>
      <w:rFonts w:ascii="Arial" w:hAnsi="Arial" w:eastAsia="黑体" w:cs="宋体"/>
      <w:b w:val="0"/>
      <w:position w:val="0"/>
      <w:szCs w:val="24"/>
      <w:lang w:val="zh-CN" w:eastAsia="en-US"/>
    </w:rPr>
  </w:style>
  <w:style w:type="paragraph" w:styleId="139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95" w:customStyle="1">
    <w:name w:val="文档正文"/>
    <w:basedOn w:val="1065"/>
    <w:uiPriority w:val="0"/>
    <w:qFormat/>
    <w:pPr>
      <w:spacing w:line="360" w:lineRule="auto"/>
    </w:pPr>
    <w:rPr>
      <w:rFonts w:hAnsi="宋体" w:eastAsia="Calibri" w:cs="宋体"/>
      <w:bCs/>
      <w:position w:val="0"/>
      <w:sz w:val="20"/>
      <w:szCs w:val="24"/>
      <w:lang w:val="zh-CN"/>
    </w:rPr>
  </w:style>
  <w:style w:type="paragraph" w:styleId="1396" w:customStyle="1">
    <w:name w:val="xl61"/>
    <w:basedOn w:val="106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97" w:customStyle="1">
    <w:name w:val="标准小四"/>
    <w:basedOn w:val="1065"/>
    <w:uiPriority w:val="0"/>
    <w:qFormat/>
    <w:pPr>
      <w:ind w:firstLine="480"/>
      <w:spacing w:line="360" w:lineRule="auto"/>
    </w:pPr>
    <w:rPr>
      <w:rFonts w:ascii="Arial" w:hAnsi="Arial" w:eastAsia="Calibri" w:cs="宋体"/>
      <w:b w:val="0"/>
      <w:position w:val="0"/>
      <w:szCs w:val="21"/>
      <w:lang w:val="zh-CN"/>
    </w:rPr>
  </w:style>
  <w:style w:type="paragraph" w:styleId="1398" w:customStyle="1">
    <w:name w:val="正文 + 宋体"/>
    <w:basedOn w:val="1065"/>
    <w:uiPriority w:val="0"/>
    <w:qFormat/>
    <w:pPr>
      <w:ind w:firstLine="420"/>
      <w:spacing w:line="360" w:lineRule="auto"/>
    </w:pPr>
    <w:rPr>
      <w:rFonts w:ascii="Calibri" w:hAnsi="Calibri" w:eastAsia="Calibri" w:cs="宋体"/>
      <w:b w:val="0"/>
      <w:position w:val="0"/>
      <w:sz w:val="20"/>
      <w:szCs w:val="24"/>
      <w:lang w:val="zh-CN"/>
    </w:rPr>
  </w:style>
  <w:style w:type="paragraph" w:styleId="1399" w:customStyle="1">
    <w:name w:val="马刚标题1"/>
    <w:basedOn w:val="1066"/>
    <w:next w:val="106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400" w:customStyle="1">
    <w:name w:val="font9"/>
    <w:basedOn w:val="106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401" w:customStyle="1">
    <w:name w:val="p0"/>
    <w:uiPriority w:val="0"/>
    <w:qFormat/>
    <w:pPr>
      <w:spacing w:before="100" w:beforeAutospacing="1" w:after="100" w:afterAutospacing="1"/>
    </w:pPr>
    <w:rPr>
      <w:rFonts w:ascii="宋体" w:hAnsi="宋体" w:eastAsia="仿宋" w:cs="宋体"/>
      <w:sz w:val="24"/>
      <w:lang w:val="en-US" w:eastAsia="zh-CN" w:bidi="ar-SA"/>
    </w:rPr>
  </w:style>
  <w:style w:type="paragraph" w:styleId="1402" w:customStyle="1">
    <w:name w:val="font8"/>
    <w:basedOn w:val="106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403" w:customStyle="1">
    <w:name w:val="纯文本2"/>
    <w:basedOn w:val="1065"/>
    <w:uiPriority w:val="0"/>
    <w:qFormat/>
    <w:rPr>
      <w:rFonts w:hAnsi="Courier New" w:eastAsia="楷体"/>
      <w:sz w:val="28"/>
    </w:rPr>
  </w:style>
  <w:style w:type="paragraph" w:styleId="1404" w:customStyle="1">
    <w:name w:val="大标题"/>
    <w:basedOn w:val="1065"/>
    <w:next w:val="106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405" w:customStyle="1">
    <w:name w:val="Char Char1 Char Char Char Char"/>
    <w:basedOn w:val="1085"/>
    <w:uiPriority w:val="0"/>
    <w:qFormat/>
    <w:pPr>
      <w:ind w:left="357"/>
      <w:jc w:val="left"/>
      <w:spacing w:line="436" w:lineRule="exact"/>
      <w:outlineLvl w:val="3"/>
    </w:pPr>
    <w:rPr>
      <w:rFonts w:ascii="Tahoma" w:hAnsi="Tahoma" w:cs="Tahoma"/>
      <w:position w:val="0"/>
      <w:szCs w:val="24"/>
    </w:rPr>
  </w:style>
  <w:style w:type="paragraph" w:styleId="1406" w:customStyle="1">
    <w:name w:val="标题2，章节第二层"/>
    <w:basedOn w:val="1065"/>
    <w:next w:val="1178"/>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407" w:customStyle="1">
    <w:name w:val="Char Char1 Char Char Char Char Char Char Char"/>
    <w:basedOn w:val="1065"/>
    <w:uiPriority w:val="0"/>
    <w:qFormat/>
    <w:rPr>
      <w:rFonts w:ascii="Tahoma" w:hAnsi="Tahoma" w:eastAsia="Calibri" w:cs="Tahoma"/>
      <w:b w:val="0"/>
      <w:position w:val="0"/>
      <w:lang w:val="zh-CN"/>
    </w:rPr>
  </w:style>
  <w:style w:type="paragraph" w:styleId="1408" w:customStyle="1">
    <w:name w:val="xl28"/>
    <w:basedOn w:val="10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409" w:customStyle="1">
    <w:name w:val="纯文本 Char Char"/>
    <w:uiPriority w:val="0"/>
    <w:qFormat/>
    <w:rPr>
      <w:rFonts w:ascii="宋体" w:hAnsi="Courier New" w:eastAsia="宋体"/>
      <w:sz w:val="21"/>
      <w:szCs w:val="21"/>
      <w:lang w:val="en-US" w:eastAsia="zh-CN" w:bidi="ar-SA"/>
    </w:rPr>
  </w:style>
  <w:style w:type="character" w:styleId="1410" w:customStyle="1">
    <w:name w:val="concon"/>
    <w:uiPriority w:val="0"/>
    <w:qFormat/>
  </w:style>
  <w:style w:type="character" w:styleId="1411" w:customStyle="1">
    <w:name w:val="标题 字符1"/>
    <w:uiPriority w:val="0"/>
    <w:qFormat/>
    <w:rPr>
      <w:rFonts w:ascii="等线 Light" w:hAnsi="等线 Light" w:eastAsia="宋体" w:cs="Times New Roman"/>
      <w:b/>
      <w:bCs/>
      <w:position w:val="-10"/>
      <w:sz w:val="32"/>
      <w:szCs w:val="32"/>
    </w:rPr>
  </w:style>
  <w:style w:type="character" w:styleId="1412" w:customStyle="1">
    <w:name w:val="小四 段落 宋体 Char Char Char Char Char Char Char Char"/>
    <w:uiPriority w:val="0"/>
    <w:qFormat/>
    <w:rPr>
      <w:rFonts w:eastAsia="宋体"/>
      <w:sz w:val="24"/>
      <w:szCs w:val="24"/>
      <w:lang w:val="en-US" w:eastAsia="zh-CN" w:bidi="ar-SA"/>
    </w:rPr>
  </w:style>
  <w:style w:type="character" w:styleId="1413" w:customStyle="1">
    <w:name w:val="qxdate"/>
    <w:uiPriority w:val="0"/>
    <w:qFormat/>
    <w:rPr>
      <w:rFonts w:ascii="Times New Roman" w:hAnsi="Times New Roman" w:eastAsia="宋体" w:cs="Times New Roman"/>
      <w:color w:val="333333"/>
      <w:sz w:val="18"/>
      <w:szCs w:val="18"/>
    </w:rPr>
  </w:style>
  <w:style w:type="character" w:styleId="1414" w:customStyle="1">
    <w:name w:val="Title1 Char"/>
    <w:uiPriority w:val="0"/>
    <w:qFormat/>
    <w:rPr>
      <w:rFonts w:eastAsia="宋体"/>
      <w:b/>
      <w:bCs/>
      <w:sz w:val="44"/>
      <w:szCs w:val="44"/>
      <w:lang w:val="en-US" w:eastAsia="zh-CN" w:bidi="ar-SA"/>
    </w:rPr>
  </w:style>
  <w:style w:type="character" w:styleId="1415" w:customStyle="1">
    <w:name w:val="小四 段落 宋体 Char Char Char1"/>
    <w:uiPriority w:val="0"/>
    <w:qFormat/>
    <w:rPr>
      <w:rFonts w:ascii="宋体" w:hAnsi="宋体" w:eastAsia="宋体"/>
      <w:sz w:val="24"/>
      <w:szCs w:val="24"/>
      <w:lang w:val="en-US" w:eastAsia="zh-CN" w:bidi="ar-SA"/>
    </w:rPr>
  </w:style>
  <w:style w:type="character" w:styleId="1416" w:customStyle="1">
    <w:name w:val="标准文本 Char Char"/>
    <w:uiPriority w:val="0"/>
    <w:qFormat/>
    <w:rPr>
      <w:rFonts w:eastAsia="宋体" w:cs="宋体"/>
      <w:sz w:val="24"/>
      <w:szCs w:val="24"/>
      <w:lang w:val="en-US" w:eastAsia="zh-CN" w:bidi="ar-SA"/>
    </w:rPr>
  </w:style>
  <w:style w:type="character" w:styleId="1417" w:customStyle="1">
    <w:name w:val="Char Char26"/>
    <w:uiPriority w:val="0"/>
    <w:qFormat/>
    <w:rPr>
      <w:b/>
      <w:bCs/>
      <w:sz w:val="32"/>
      <w:szCs w:val="32"/>
    </w:rPr>
  </w:style>
  <w:style w:type="character" w:styleId="1418" w:customStyle="1">
    <w:name w:val="_Style 315"/>
    <w:uiPriority w:val="0"/>
    <w:qFormat/>
    <w:rPr>
      <w:i/>
      <w:iCs/>
      <w:smallCaps/>
      <w:spacing w:val="5"/>
    </w:rPr>
  </w:style>
  <w:style w:type="character" w:styleId="1419" w:customStyle="1">
    <w:name w:val="prev1"/>
    <w:uiPriority w:val="0"/>
    <w:qFormat/>
    <w:rPr>
      <w:rFonts w:ascii="Times New Roman" w:hAnsi="Times New Roman" w:eastAsia="宋体" w:cs="Times New Roman"/>
      <w:color w:val="888888"/>
    </w:rPr>
  </w:style>
  <w:style w:type="character" w:styleId="1420" w:customStyle="1">
    <w:name w:val="redfilefwwh"/>
    <w:uiPriority w:val="0"/>
    <w:qFormat/>
    <w:rPr>
      <w:rFonts w:ascii="Times New Roman" w:hAnsi="Times New Roman" w:eastAsia="宋体" w:cs="Times New Roman"/>
      <w:color w:val="ba2636"/>
      <w:sz w:val="18"/>
      <w:szCs w:val="18"/>
    </w:rPr>
  </w:style>
  <w:style w:type="character" w:styleId="1421" w:customStyle="1">
    <w:name w:val="listbenefit"/>
    <w:uiPriority w:val="0"/>
    <w:qFormat/>
  </w:style>
  <w:style w:type="character" w:styleId="1422" w:customStyle="1">
    <w:name w:val="textcontents"/>
    <w:uiPriority w:val="0"/>
    <w:qFormat/>
  </w:style>
  <w:style w:type="character" w:styleId="1423" w:customStyle="1">
    <w:name w:val="_Style 321"/>
    <w:uiPriority w:val="0"/>
    <w:qFormat/>
    <w:rPr>
      <w:smallCaps/>
    </w:rPr>
  </w:style>
  <w:style w:type="character" w:styleId="1424" w:customStyle="1">
    <w:name w:val="case31"/>
    <w:uiPriority w:val="0"/>
    <w:qFormat/>
    <w:rPr>
      <w:sz w:val="21"/>
      <w:szCs w:val="21"/>
    </w:rPr>
  </w:style>
  <w:style w:type="character" w:styleId="1425" w:customStyle="1">
    <w:name w:val="Char Char23"/>
    <w:uiPriority w:val="0"/>
    <w:qFormat/>
    <w:rPr>
      <w:rFonts w:ascii="Arial" w:hAnsi="Arial" w:eastAsia="黑体"/>
      <w:b/>
      <w:bCs/>
      <w:sz w:val="24"/>
      <w:szCs w:val="24"/>
    </w:rPr>
  </w:style>
  <w:style w:type="character" w:styleId="1426" w:customStyle="1">
    <w:name w:val="_Style 326"/>
    <w:uiPriority w:val="0"/>
    <w:qFormat/>
    <w:rPr>
      <w:b/>
      <w:bCs/>
    </w:rPr>
  </w:style>
  <w:style w:type="character" w:styleId="1427" w:customStyle="1">
    <w:name w:val="zhengwen1"/>
    <w:uiPriority w:val="99"/>
    <w:qFormat/>
    <w:rPr>
      <w:sz w:val="21"/>
    </w:rPr>
  </w:style>
  <w:style w:type="character" w:styleId="1428" w:customStyle="1">
    <w:name w:val="样式 非加粗"/>
    <w:uiPriority w:val="0"/>
    <w:qFormat/>
    <w:rPr>
      <w:rFonts w:eastAsia="宋体"/>
      <w:sz w:val="28"/>
    </w:rPr>
  </w:style>
  <w:style w:type="character" w:styleId="1429" w:customStyle="1">
    <w:name w:val="next3"/>
    <w:uiPriority w:val="0"/>
    <w:qFormat/>
    <w:rPr>
      <w:rFonts w:hint="eastAsia" w:ascii="微软雅黑" w:hAnsi="微软雅黑" w:eastAsia="微软雅黑" w:cs="微软雅黑"/>
      <w:sz w:val="21"/>
      <w:szCs w:val="21"/>
    </w:rPr>
  </w:style>
  <w:style w:type="character" w:styleId="1430" w:customStyle="1">
    <w:name w:val="标题 3 Char"/>
    <w:uiPriority w:val="0"/>
    <w:qFormat/>
    <w:rPr>
      <w:rFonts w:ascii="宋体" w:hAnsi="宋体" w:eastAsia="宋体"/>
      <w:b/>
      <w:bCs/>
      <w:sz w:val="24"/>
      <w:szCs w:val="32"/>
      <w:lang w:val="en-US" w:eastAsia="zh-CN" w:bidi="ar-SA"/>
    </w:rPr>
  </w:style>
  <w:style w:type="character" w:styleId="1431" w:customStyle="1">
    <w:name w:val="小四 段落 宋体 Char1"/>
    <w:uiPriority w:val="0"/>
    <w:qFormat/>
    <w:rPr>
      <w:rFonts w:eastAsia="宋体"/>
      <w:sz w:val="24"/>
      <w:szCs w:val="24"/>
      <w:lang w:val="en-US" w:eastAsia="zh-CN" w:bidi="ar-SA"/>
    </w:rPr>
  </w:style>
  <w:style w:type="character" w:styleId="1432" w:customStyle="1">
    <w:name w:val="next1"/>
    <w:uiPriority w:val="0"/>
    <w:qFormat/>
    <w:rPr>
      <w:rFonts w:ascii="Times New Roman" w:hAnsi="Times New Roman" w:eastAsia="宋体" w:cs="Times New Roman"/>
      <w:color w:val="888888"/>
    </w:rPr>
  </w:style>
  <w:style w:type="character" w:styleId="1433" w:customStyle="1">
    <w:name w:val="style13"/>
    <w:uiPriority w:val="0"/>
    <w:qFormat/>
    <w:rPr>
      <w:sz w:val="18"/>
      <w:szCs w:val="18"/>
    </w:rPr>
  </w:style>
  <w:style w:type="character" w:styleId="1434" w:customStyle="1">
    <w:name w:val="next2"/>
    <w:uiPriority w:val="0"/>
    <w:qFormat/>
    <w:rPr>
      <w:rFonts w:ascii="Times New Roman" w:hAnsi="Times New Roman" w:eastAsia="宋体" w:cs="Times New Roman"/>
      <w:color w:val="888888"/>
    </w:rPr>
  </w:style>
  <w:style w:type="character" w:styleId="1435" w:customStyle="1">
    <w:name w:val="Char Char27"/>
    <w:uiPriority w:val="0"/>
    <w:qFormat/>
    <w:rPr>
      <w:b/>
      <w:bCs/>
      <w:sz w:val="44"/>
      <w:szCs w:val="44"/>
    </w:rPr>
  </w:style>
  <w:style w:type="character" w:styleId="1436" w:customStyle="1">
    <w:name w:val="Char Char8"/>
    <w:uiPriority w:val="0"/>
    <w:qFormat/>
    <w:rPr>
      <w:rFonts w:eastAsia="宋体"/>
      <w:sz w:val="21"/>
      <w:lang w:val="en-US" w:eastAsia="zh-CN" w:bidi="ar-SA"/>
    </w:rPr>
  </w:style>
  <w:style w:type="character" w:styleId="1437" w:customStyle="1">
    <w:name w:val="3zw"/>
    <w:uiPriority w:val="0"/>
    <w:qFormat/>
  </w:style>
  <w:style w:type="character" w:styleId="1438" w:customStyle="1">
    <w:name w:val="小四 段落 宋体 Char Char Char Char Char"/>
    <w:uiPriority w:val="0"/>
    <w:qFormat/>
    <w:rPr>
      <w:rFonts w:eastAsia="宋体"/>
      <w:sz w:val="24"/>
      <w:szCs w:val="24"/>
      <w:lang w:val="en-US" w:eastAsia="zh-CN" w:bidi="ar-SA"/>
    </w:rPr>
  </w:style>
  <w:style w:type="character" w:styleId="1439" w:customStyle="1">
    <w:name w:val="h Char Char"/>
    <w:uiPriority w:val="0"/>
    <w:qFormat/>
    <w:rPr>
      <w:rFonts w:eastAsia="宋体"/>
      <w:sz w:val="18"/>
      <w:szCs w:val="18"/>
      <w:lang w:val="en-US" w:eastAsia="zh-CN" w:bidi="ar-SA"/>
    </w:rPr>
  </w:style>
  <w:style w:type="character" w:styleId="1440" w:customStyle="1">
    <w:name w:val="content"/>
    <w:uiPriority w:val="0"/>
    <w:qFormat/>
  </w:style>
  <w:style w:type="character" w:styleId="1441" w:customStyle="1">
    <w:name w:val="redfilenumber"/>
    <w:uiPriority w:val="0"/>
    <w:qFormat/>
    <w:rPr>
      <w:rFonts w:ascii="Times New Roman" w:hAnsi="Times New Roman" w:eastAsia="宋体" w:cs="Times New Roman"/>
      <w:color w:val="ba2636"/>
      <w:sz w:val="18"/>
      <w:szCs w:val="18"/>
    </w:rPr>
  </w:style>
  <w:style w:type="character" w:styleId="1442" w:customStyle="1">
    <w:name w:val="Char Char28"/>
    <w:uiPriority w:val="0"/>
    <w:qFormat/>
    <w:rPr>
      <w:rFonts w:ascii="Arial" w:hAnsi="Arial" w:eastAsia="黑体" w:cs="Arial"/>
      <w:b/>
      <w:bCs/>
      <w:sz w:val="32"/>
      <w:szCs w:val="32"/>
    </w:rPr>
  </w:style>
  <w:style w:type="character" w:styleId="1443" w:customStyle="1">
    <w:name w:val="正文 + 宋体 Char"/>
    <w:uiPriority w:val="0"/>
    <w:qFormat/>
    <w:rPr>
      <w:rFonts w:eastAsia="宋体"/>
      <w:sz w:val="21"/>
      <w:szCs w:val="24"/>
      <w:lang w:val="en-US" w:eastAsia="zh-CN" w:bidi="ar-SA"/>
    </w:rPr>
  </w:style>
  <w:style w:type="character" w:styleId="1444" w:customStyle="1">
    <w:name w:val="Char Char211"/>
    <w:uiPriority w:val="0"/>
    <w:qFormat/>
    <w:rPr>
      <w:rFonts w:ascii="宋体" w:hAnsi="Courier New" w:eastAsia="宋体"/>
      <w:sz w:val="21"/>
      <w:szCs w:val="21"/>
      <w:lang w:val="en-US" w:eastAsia="zh-CN" w:bidi="ar-SA"/>
    </w:rPr>
  </w:style>
  <w:style w:type="character" w:styleId="1445" w:customStyle="1">
    <w:name w:val="subtitle1"/>
    <w:uiPriority w:val="0"/>
    <w:qFormat/>
    <w:rPr>
      <w:rFonts w:hint="default" w:ascii="Georgia" w:hAnsi="Georgia"/>
      <w:b/>
      <w:bCs/>
      <w:color w:val="666666"/>
      <w:sz w:val="18"/>
      <w:szCs w:val="18"/>
    </w:rPr>
  </w:style>
  <w:style w:type="character" w:styleId="1446" w:customStyle="1">
    <w:name w:val="特点 Char1"/>
    <w:uiPriority w:val="0"/>
    <w:qFormat/>
    <w:rPr>
      <w:rFonts w:eastAsia="宋体"/>
      <w:sz w:val="21"/>
      <w:lang w:val="en-US" w:eastAsia="zh-CN" w:bidi="ar-SA"/>
    </w:rPr>
  </w:style>
  <w:style w:type="character" w:styleId="1447" w:customStyle="1">
    <w:name w:val="样式 宋体 小四"/>
    <w:uiPriority w:val="0"/>
    <w:qFormat/>
    <w:rPr>
      <w:rFonts w:ascii="宋体" w:hAnsi="宋体"/>
      <w:sz w:val="24"/>
    </w:rPr>
  </w:style>
  <w:style w:type="character" w:styleId="1448" w:customStyle="1">
    <w:name w:val="Char Char22"/>
    <w:uiPriority w:val="0"/>
    <w:qFormat/>
    <w:rPr>
      <w:b/>
      <w:bCs/>
      <w:sz w:val="24"/>
      <w:szCs w:val="24"/>
    </w:rPr>
  </w:style>
  <w:style w:type="character" w:styleId="1449" w:customStyle="1">
    <w:name w:val="para_small"/>
    <w:uiPriority w:val="0"/>
    <w:qFormat/>
  </w:style>
  <w:style w:type="character" w:styleId="1450" w:customStyle="1">
    <w:name w:val="纯文本 Char Char Char1"/>
    <w:uiPriority w:val="0"/>
    <w:qFormat/>
    <w:rPr>
      <w:rFonts w:ascii="宋体" w:hAnsi="Courier New" w:eastAsia="宋体"/>
      <w:sz w:val="21"/>
      <w:szCs w:val="21"/>
      <w:lang w:val="en-US" w:eastAsia="zh-CN" w:bidi="ar-SA"/>
    </w:rPr>
  </w:style>
  <w:style w:type="character" w:styleId="1451" w:customStyle="1">
    <w:name w:val="style131"/>
    <w:uiPriority w:val="0"/>
    <w:qFormat/>
    <w:rPr>
      <w:rFonts w:cs="Times New Roman"/>
      <w:sz w:val="18"/>
      <w:szCs w:val="18"/>
    </w:rPr>
  </w:style>
  <w:style w:type="character" w:styleId="1452" w:customStyle="1">
    <w:name w:val="displayarti"/>
    <w:uiPriority w:val="0"/>
    <w:qFormat/>
    <w:rPr>
      <w:rFonts w:ascii="Times New Roman" w:hAnsi="Times New Roman" w:eastAsia="宋体" w:cs="Times New Roman"/>
      <w:color w:val="ffffff"/>
      <w:shd w:val="clear" w:color="auto" w:fill="a00000"/>
    </w:rPr>
  </w:style>
  <w:style w:type="character" w:styleId="1453" w:customStyle="1">
    <w:name w:val="Char Char21"/>
    <w:uiPriority w:val="0"/>
    <w:qFormat/>
    <w:rPr>
      <w:rFonts w:ascii="Arial" w:hAnsi="Arial" w:eastAsia="黑体"/>
      <w:sz w:val="24"/>
      <w:szCs w:val="24"/>
    </w:rPr>
  </w:style>
  <w:style w:type="character" w:styleId="1454" w:customStyle="1">
    <w:name w:val="纯文本 Char1"/>
    <w:uiPriority w:val="0"/>
    <w:qFormat/>
    <w:rPr>
      <w:rFonts w:ascii="宋体" w:hAnsi="Courier New" w:eastAsia="宋体" w:cs="Courier New"/>
      <w:sz w:val="21"/>
      <w:szCs w:val="21"/>
      <w:lang w:val="en-US" w:eastAsia="zh-CN" w:bidi="ar-SA"/>
    </w:rPr>
  </w:style>
  <w:style w:type="character" w:styleId="1455" w:customStyle="1">
    <w:name w:val="华宇段落1 Char Char Char"/>
    <w:uiPriority w:val="0"/>
    <w:qFormat/>
    <w:rPr>
      <w:rFonts w:eastAsia="宋体"/>
      <w:bCs/>
      <w:sz w:val="24"/>
      <w:szCs w:val="24"/>
      <w:lang w:val="en-US" w:eastAsia="zh-CN" w:bidi="ar-SA"/>
    </w:rPr>
  </w:style>
  <w:style w:type="character" w:styleId="1456" w:customStyle="1">
    <w:name w:val="_Style 367"/>
    <w:uiPriority w:val="0"/>
    <w:qFormat/>
    <w:rPr>
      <w:smallCaps/>
      <w:spacing w:val="5"/>
      <w:u w:val="single"/>
    </w:rPr>
  </w:style>
  <w:style w:type="character" w:styleId="1457" w:customStyle="1">
    <w:name w:val="HTML 预设格式 字符1"/>
    <w:uiPriority w:val="0"/>
    <w:qFormat/>
    <w:rPr>
      <w:rFonts w:ascii="Courier New" w:hAnsi="Courier New" w:eastAsia="宋体" w:cs="Courier New"/>
      <w:b/>
      <w:position w:val="-10"/>
    </w:rPr>
  </w:style>
  <w:style w:type="character" w:styleId="1458" w:customStyle="1">
    <w:name w:val="next"/>
    <w:uiPriority w:val="0"/>
    <w:qFormat/>
    <w:rPr>
      <w:rFonts w:ascii="微软雅黑" w:hAnsi="微软雅黑" w:eastAsia="微软雅黑" w:cs="微软雅黑"/>
      <w:sz w:val="21"/>
      <w:szCs w:val="21"/>
    </w:rPr>
  </w:style>
  <w:style w:type="character" w:styleId="1459" w:customStyle="1">
    <w:name w:val="prev"/>
    <w:uiPriority w:val="0"/>
    <w:qFormat/>
    <w:rPr>
      <w:rFonts w:hint="eastAsia" w:ascii="微软雅黑" w:hAnsi="微软雅黑" w:eastAsia="微软雅黑" w:cs="微软雅黑"/>
      <w:sz w:val="21"/>
      <w:szCs w:val="21"/>
    </w:rPr>
  </w:style>
  <w:style w:type="character" w:styleId="1460" w:customStyle="1">
    <w:name w:val="title_emph1"/>
    <w:uiPriority w:val="0"/>
    <w:qFormat/>
    <w:rPr>
      <w:rFonts w:ascii="Arial" w:cs="Arial"/>
      <w:b/>
      <w:bCs/>
      <w:sz w:val="18"/>
      <w:szCs w:val="18"/>
    </w:rPr>
  </w:style>
  <w:style w:type="character" w:styleId="1461" w:customStyle="1">
    <w:name w:val="Char Char20"/>
    <w:uiPriority w:val="0"/>
    <w:qFormat/>
    <w:rPr>
      <w:rFonts w:ascii="Arial" w:hAnsi="Arial" w:eastAsia="黑体"/>
      <w:sz w:val="21"/>
      <w:szCs w:val="21"/>
    </w:rPr>
  </w:style>
  <w:style w:type="character" w:styleId="1462" w:customStyle="1">
    <w:name w:val="_Style 379"/>
    <w:uiPriority w:val="0"/>
    <w:qFormat/>
    <w:rPr>
      <w:i/>
      <w:iCs/>
    </w:rPr>
  </w:style>
  <w:style w:type="character" w:styleId="1463" w:customStyle="1">
    <w:name w:val="normalfont1"/>
    <w:uiPriority w:val="0"/>
    <w:qFormat/>
    <w:rPr>
      <w:rFonts w:hint="default" w:ascii="Times New Roman" w:hAnsi="Times New Roman"/>
      <w:sz w:val="18"/>
      <w:szCs w:val="18"/>
      <w:u w:val="none"/>
    </w:rPr>
  </w:style>
  <w:style w:type="character" w:styleId="1464" w:customStyle="1">
    <w:name w:val="已访问的超链接1"/>
    <w:uiPriority w:val="0"/>
    <w:qFormat/>
    <w:rPr>
      <w:color w:val="auto"/>
      <w:u w:val="none"/>
    </w:rPr>
  </w:style>
  <w:style w:type="character" w:styleId="1465" w:customStyle="1">
    <w:name w:val="A2"/>
    <w:uiPriority w:val="0"/>
    <w:qFormat/>
    <w:rPr>
      <w:rFonts w:cs="Arial"/>
      <w:color w:val="000000"/>
      <w:sz w:val="18"/>
      <w:szCs w:val="18"/>
    </w:rPr>
  </w:style>
  <w:style w:type="character" w:styleId="1466" w:customStyle="1">
    <w:name w:val="Char Char29"/>
    <w:uiPriority w:val="0"/>
    <w:qFormat/>
    <w:rPr>
      <w:rFonts w:ascii="Times New Roman" w:hAnsi="Times New Roman" w:eastAsia="宋体" w:cs="Times New Roman"/>
      <w:b/>
      <w:bCs/>
      <w:sz w:val="44"/>
      <w:szCs w:val="44"/>
    </w:rPr>
  </w:style>
  <w:style w:type="character" w:styleId="1467" w:customStyle="1">
    <w:name w:val="content_lineheight1"/>
    <w:uiPriority w:val="0"/>
    <w:qFormat/>
  </w:style>
  <w:style w:type="character" w:styleId="1468" w:customStyle="1">
    <w:name w:val="标准小四 Char"/>
    <w:uiPriority w:val="0"/>
    <w:qFormat/>
    <w:rPr>
      <w:rFonts w:ascii="Arial" w:hAnsi="Arial" w:eastAsia="宋体"/>
      <w:sz w:val="24"/>
      <w:szCs w:val="21"/>
      <w:lang w:val="en-US" w:eastAsia="zh-CN" w:bidi="ar-SA"/>
    </w:rPr>
  </w:style>
  <w:style w:type="character" w:styleId="1469" w:customStyle="1">
    <w:name w:val="标准小四 Char Char"/>
    <w:uiPriority w:val="0"/>
    <w:qFormat/>
    <w:rPr>
      <w:rFonts w:ascii="Arial" w:hAnsi="Arial" w:eastAsia="宋体"/>
      <w:sz w:val="24"/>
      <w:szCs w:val="21"/>
      <w:lang w:val="en-US" w:eastAsia="zh-CN" w:bidi="ar-SA"/>
    </w:rPr>
  </w:style>
  <w:style w:type="character" w:styleId="1470" w:customStyle="1">
    <w:name w:val="ih151"/>
    <w:uiPriority w:val="0"/>
    <w:qFormat/>
    <w:rPr>
      <w:color w:val="666666"/>
      <w:sz w:val="18"/>
      <w:szCs w:val="18"/>
      <w:u w:val="none"/>
    </w:rPr>
  </w:style>
  <w:style w:type="character" w:styleId="1471" w:customStyle="1">
    <w:name w:val="标准文本 Char"/>
    <w:uiPriority w:val="0"/>
    <w:qFormat/>
    <w:rPr>
      <w:rFonts w:eastAsia="宋体" w:cs="宋体"/>
      <w:sz w:val="24"/>
      <w:szCs w:val="24"/>
      <w:lang w:val="en-US" w:eastAsia="zh-CN" w:bidi="ar-SA"/>
    </w:rPr>
  </w:style>
  <w:style w:type="character" w:styleId="1472" w:customStyle="1">
    <w:name w:val="gjfg"/>
    <w:uiPriority w:val="0"/>
    <w:qFormat/>
  </w:style>
  <w:style w:type="character" w:styleId="1473" w:customStyle="1">
    <w:name w:val="小四 段落 宋体 Char Char Char Char1"/>
    <w:uiPriority w:val="0"/>
    <w:qFormat/>
    <w:rPr>
      <w:rFonts w:eastAsia="宋体"/>
      <w:sz w:val="24"/>
      <w:szCs w:val="24"/>
      <w:lang w:val="en-US" w:eastAsia="zh-CN" w:bidi="ar-SA"/>
    </w:rPr>
  </w:style>
  <w:style w:type="character" w:styleId="1474" w:customStyle="1">
    <w:name w:val="引用 字符1"/>
    <w:uiPriority w:val="99"/>
    <w:qFormat/>
    <w:rPr>
      <w:rFonts w:ascii="宋体" w:hAnsi="Times New Roman" w:eastAsia="宋体" w:cs="Times New Roman"/>
      <w:b/>
      <w:i/>
      <w:iCs/>
      <w:color w:val="404040"/>
      <w:position w:val="-10"/>
      <w:sz w:val="24"/>
    </w:rPr>
  </w:style>
  <w:style w:type="character" w:styleId="1475" w:customStyle="1">
    <w:name w:val="prev2"/>
    <w:uiPriority w:val="0"/>
    <w:qFormat/>
    <w:rPr>
      <w:rFonts w:ascii="Times New Roman" w:hAnsi="Times New Roman" w:eastAsia="宋体" w:cs="Times New Roman"/>
      <w:color w:val="888888"/>
    </w:rPr>
  </w:style>
  <w:style w:type="character" w:styleId="1476" w:customStyle="1">
    <w:name w:val="t1"/>
    <w:uiPriority w:val="0"/>
    <w:qFormat/>
  </w:style>
  <w:style w:type="character" w:styleId="1477" w:customStyle="1">
    <w:name w:val="cfdate"/>
    <w:uiPriority w:val="0"/>
    <w:qFormat/>
    <w:rPr>
      <w:rFonts w:ascii="Times New Roman" w:hAnsi="Times New Roman" w:eastAsia="宋体" w:cs="Times New Roman"/>
      <w:color w:val="333333"/>
      <w:sz w:val="18"/>
      <w:szCs w:val="18"/>
    </w:rPr>
  </w:style>
  <w:style w:type="character" w:styleId="1478" w:customStyle="1">
    <w:name w:val="Char Char24"/>
    <w:uiPriority w:val="0"/>
    <w:qFormat/>
    <w:rPr>
      <w:b/>
      <w:bCs/>
      <w:sz w:val="28"/>
      <w:szCs w:val="28"/>
    </w:rPr>
  </w:style>
  <w:style w:type="character" w:styleId="1479" w:customStyle="1">
    <w:name w:val="point_normal1"/>
    <w:uiPriority w:val="0"/>
    <w:qFormat/>
    <w:rPr>
      <w:rFonts w:hint="default" w:ascii="Arial" w:hAnsi="Arial" w:cs="Arial"/>
      <w:sz w:val="18"/>
      <w:szCs w:val="18"/>
    </w:rPr>
  </w:style>
  <w:style w:type="character" w:styleId="1480" w:customStyle="1">
    <w:name w:val="小四 段落 宋体 Char Char Char Char Char Char"/>
    <w:uiPriority w:val="0"/>
    <w:qFormat/>
    <w:rPr>
      <w:rFonts w:eastAsia="宋体"/>
      <w:sz w:val="24"/>
      <w:szCs w:val="24"/>
      <w:lang w:val="en-US" w:eastAsia="zh-CN" w:bidi="ar-SA"/>
    </w:rPr>
  </w:style>
  <w:style w:type="character" w:styleId="1481" w:customStyle="1">
    <w:name w:val="Char Char17"/>
    <w:uiPriority w:val="0"/>
    <w:qFormat/>
    <w:rPr>
      <w:rFonts w:ascii="宋体" w:hAnsi="Courier New"/>
      <w:sz w:val="21"/>
      <w:szCs w:val="21"/>
    </w:rPr>
  </w:style>
  <w:style w:type="character" w:styleId="1482" w:customStyle="1">
    <w:name w:val="明显引用 字符1"/>
    <w:uiPriority w:val="99"/>
    <w:qFormat/>
    <w:rPr>
      <w:rFonts w:ascii="宋体" w:hAnsi="Times New Roman" w:eastAsia="宋体" w:cs="Times New Roman"/>
      <w:b/>
      <w:i/>
      <w:iCs/>
      <w:color w:val="4472c4"/>
      <w:position w:val="-10"/>
      <w:sz w:val="24"/>
    </w:rPr>
  </w:style>
  <w:style w:type="character" w:styleId="1483" w:customStyle="1">
    <w:name w:val="标题 Char1"/>
    <w:uiPriority w:val="0"/>
    <w:qFormat/>
    <w:rPr>
      <w:rFonts w:ascii="Cambria" w:eastAsia="宋体" w:cs="Times New Roman"/>
      <w:b/>
      <w:bCs/>
      <w:sz w:val="32"/>
      <w:szCs w:val="32"/>
    </w:rPr>
  </w:style>
  <w:style w:type="character" w:styleId="1484" w:customStyle="1">
    <w:name w:val="prev3"/>
    <w:uiPriority w:val="0"/>
    <w:qFormat/>
    <w:rPr>
      <w:rFonts w:ascii="微软雅黑" w:hAnsi="微软雅黑" w:eastAsia="微软雅黑" w:cs="微软雅黑"/>
      <w:sz w:val="21"/>
      <w:szCs w:val="21"/>
    </w:rPr>
  </w:style>
  <w:style w:type="character" w:styleId="1485" w:customStyle="1">
    <w:name w:val="param-value"/>
    <w:uiPriority w:val="0"/>
    <w:qFormat/>
  </w:style>
  <w:style w:type="character" w:styleId="1486" w:customStyle="1">
    <w:name w:val="正文文本缩进 2 字符1"/>
    <w:uiPriority w:val="0"/>
    <w:qFormat/>
    <w:rPr>
      <w:rFonts w:ascii="宋体" w:hAnsi="Times New Roman" w:eastAsia="宋体" w:cs="Times New Roman"/>
      <w:b/>
      <w:position w:val="-10"/>
      <w:sz w:val="24"/>
    </w:rPr>
  </w:style>
  <w:style w:type="character" w:styleId="1487" w:customStyle="1">
    <w:name w:val="apple-converted-space"/>
    <w:uiPriority w:val="0"/>
    <w:qFormat/>
  </w:style>
  <w:style w:type="character" w:styleId="148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89" w:customStyle="1">
    <w:name w:val="华宇段落1 Char Char"/>
    <w:uiPriority w:val="0"/>
    <w:qFormat/>
    <w:rPr>
      <w:rFonts w:eastAsia="宋体"/>
      <w:bCs/>
      <w:sz w:val="24"/>
      <w:szCs w:val="24"/>
      <w:lang w:val="en-US" w:eastAsia="zh-CN" w:bidi="ar-SA"/>
    </w:rPr>
  </w:style>
  <w:style w:type="character" w:styleId="1490" w:customStyle="1">
    <w:name w:val="Char Char25"/>
    <w:uiPriority w:val="0"/>
    <w:qFormat/>
    <w:rPr>
      <w:rFonts w:ascii="Arial" w:hAnsi="Arial" w:eastAsia="黑体"/>
      <w:b/>
      <w:sz w:val="28"/>
    </w:rPr>
  </w:style>
  <w:style w:type="character" w:styleId="1491" w:customStyle="1">
    <w:name w:val="标题 3 Char Char"/>
    <w:uiPriority w:val="0"/>
    <w:qFormat/>
    <w:rPr>
      <w:rFonts w:eastAsia="仿宋"/>
      <w:b/>
      <w:bCs/>
      <w:sz w:val="28"/>
      <w:szCs w:val="32"/>
      <w:lang w:val="en-US" w:eastAsia="zh-CN" w:bidi="ar-SA"/>
    </w:rPr>
  </w:style>
  <w:style w:type="character" w:styleId="1492" w:customStyle="1">
    <w:name w:val="样式 首行缩进:  2 字符 Char"/>
    <w:uiPriority w:val="0"/>
    <w:qFormat/>
    <w:rPr>
      <w:rFonts w:eastAsia="宋体" w:cs="宋体"/>
      <w:sz w:val="24"/>
      <w:lang w:val="en-US" w:eastAsia="zh-CN" w:bidi="ar-SA"/>
    </w:rPr>
  </w:style>
  <w:style w:type="table" w:styleId="1493" w:customStyle="1">
    <w:name w:val="Table Normal"/>
    <w:uiPriority w:val="2"/>
    <w:qFormat/>
    <w:tblPr>
      <w:tblCellMar>
        <w:left w:w="0" w:type="dxa"/>
        <w:top w:w="0" w:type="dxa"/>
        <w:right w:w="0" w:type="dxa"/>
        <w:bottom w:w="0" w:type="dxa"/>
      </w:tblCellMar>
    </w:tblPr>
  </w:style>
  <w:style w:type="table" w:styleId="1494" w:customStyle="1">
    <w:name w:val="网格型1"/>
    <w:basedOn w:val="107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95">
    <w:name w:val="Placeholder Text"/>
    <w:uiPriority w:val="99"/>
    <w:semiHidden/>
    <w:qFormat/>
    <w:rPr>
      <w:color w:val="808080"/>
    </w:rPr>
  </w:style>
  <w:style w:type="paragraph" w:styleId="1496" w:customStyle="1">
    <w:name w:val="正文文本1"/>
    <w:basedOn w:val="1065"/>
    <w:uiPriority w:val="0"/>
    <w:qFormat/>
    <w:pPr>
      <w:ind w:firstLine="400"/>
      <w:spacing w:line="480" w:lineRule="auto"/>
    </w:pPr>
    <w:rPr>
      <w:rFonts w:hAnsi="宋体" w:cs="宋体"/>
      <w:sz w:val="20"/>
      <w:lang w:val="zh-CN" w:bidi="zh-CN"/>
    </w:rPr>
  </w:style>
  <w:style w:type="character" w:styleId="1497" w:customStyle="1">
    <w:name w:val="font01"/>
    <w:basedOn w:val="1075"/>
    <w:uiPriority w:val="0"/>
    <w:qFormat/>
    <w:rPr>
      <w:rFonts w:hint="eastAsia" w:ascii="宋体" w:hAnsi="宋体" w:eastAsia="宋体" w:cs="宋体"/>
      <w:color w:val="000000"/>
      <w:sz w:val="22"/>
      <w:szCs w:val="22"/>
      <w:u w:val="none"/>
    </w:rPr>
  </w:style>
  <w:style w:type="character" w:styleId="1498" w:customStyle="1">
    <w:name w:val="font21"/>
    <w:basedOn w:val="1075"/>
    <w:uiPriority w:val="0"/>
    <w:qFormat/>
    <w:rPr>
      <w:rFonts w:hint="default" w:ascii="Times New Roman" w:hAnsi="Times New Roman" w:cs="Times New Roman"/>
      <w:color w:val="000000"/>
      <w:sz w:val="22"/>
      <w:szCs w:val="22"/>
      <w:u w:val="none"/>
    </w:rPr>
  </w:style>
  <w:style w:type="character" w:styleId="1499" w:customStyle="1">
    <w:name w:val="页眉 字符"/>
    <w:basedOn w:val="1075"/>
    <w:link w:val="1106"/>
    <w:uiPriority w:val="99"/>
    <w:qFormat/>
    <w:rPr>
      <w:b/>
      <w:position w:val="-10"/>
      <w:sz w:val="18"/>
      <w:szCs w:val="18"/>
    </w:rPr>
  </w:style>
  <w:style w:type="character" w:styleId="1500" w:customStyle="1">
    <w:name w:val="日期 字符"/>
    <w:basedOn w:val="1075"/>
    <w:link w:val="1101"/>
    <w:uiPriority w:val="0"/>
    <w:qFormat/>
    <w:rPr>
      <w:b/>
      <w:position w:val="-10"/>
      <w:sz w:val="24"/>
      <w:szCs w:val="24"/>
    </w:rPr>
  </w:style>
  <w:style w:type="character" w:styleId="1501" w:customStyle="1">
    <w:name w:val="批注框文本 字符"/>
    <w:basedOn w:val="1075"/>
    <w:link w:val="1104"/>
    <w:uiPriority w:val="0"/>
    <w:qFormat/>
    <w:rPr>
      <w:b/>
      <w:position w:val="-10"/>
      <w:sz w:val="18"/>
      <w:szCs w:val="18"/>
    </w:rPr>
  </w:style>
  <w:style w:type="character" w:styleId="1502" w:customStyle="1">
    <w:name w:val="批注文字 Char1"/>
    <w:basedOn w:val="1075"/>
    <w:uiPriority w:val="0"/>
    <w:qFormat/>
    <w:rPr>
      <w:rFonts w:ascii="Times New Roman" w:hAnsi="Times New Roman" w:eastAsia="宋体" w:cs="Times New Roman"/>
      <w:szCs w:val="24"/>
    </w:rPr>
  </w:style>
  <w:style w:type="character" w:styleId="1503" w:customStyle="1">
    <w:name w:val="p12"/>
    <w:uiPriority w:val="0"/>
    <w:qFormat/>
  </w:style>
  <w:style w:type="character" w:styleId="1504" w:customStyle="1">
    <w:name w:val="列出段落 Char"/>
    <w:link w:val="1393"/>
    <w:uiPriority w:val="0"/>
    <w:qFormat/>
    <w:rPr>
      <w:rFonts w:ascii="Arial" w:hAnsi="Arial" w:eastAsia="黑体" w:cs="宋体"/>
      <w:sz w:val="24"/>
      <w:szCs w:val="24"/>
      <w:lang w:val="zh-CN" w:eastAsia="en-US"/>
    </w:rPr>
  </w:style>
  <w:style w:type="paragraph" w:styleId="1505"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506" w:customStyle="1">
    <w:name w:val="正文文本首行缩进 2 字符"/>
    <w:basedOn w:val="1156"/>
    <w:link w:val="1127"/>
    <w:uiPriority w:val="0"/>
    <w:qFormat/>
    <w:rPr>
      <w:rFonts w:ascii="宋体" w:hAnsi="宋体" w:cs="宋体"/>
      <w:position w:val="-10"/>
      <w:sz w:val="24"/>
      <w:szCs w:val="24"/>
    </w:rPr>
  </w:style>
  <w:style w:type="paragraph" w:styleId="1507"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508" w:customStyle="1">
    <w:name w:val="修订3"/>
    <w:hidden/>
    <w:uiPriority w:val="99"/>
    <w:unhideWhenUsed/>
    <w:qFormat/>
    <w:rPr>
      <w:rFonts w:ascii="宋体" w:hAnsi="Times New Roman" w:eastAsia="宋体" w:cs="Times New Roman"/>
      <w:b/>
      <w:position w:val="-10"/>
      <w:sz w:val="24"/>
      <w:lang w:val="en-US" w:eastAsia="zh-CN" w:bidi="ar-SA"/>
    </w:rPr>
  </w:style>
  <w:style w:type="table" w:styleId="1509" w:customStyle="1">
    <w:name w:val="网格型2"/>
    <w:basedOn w:val="107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10" w:customStyle="1">
    <w:name w:val="B1"/>
    <w:basedOn w:val="1065"/>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511" w:customStyle="1">
    <w:name w:val="B3"/>
    <w:basedOn w:val="1512"/>
    <w:uiPriority w:val="0"/>
    <w:qFormat/>
    <w:pPr>
      <w:numPr>
        <w:ilvl w:val="2"/>
      </w:numPr>
      <w:ind w:left="1416" w:hanging="1416"/>
      <w:tabs>
        <w:tab w:val="left" w:pos="1418" w:leader="none"/>
      </w:tabs>
      <w:outlineLvl w:val="2"/>
    </w:pPr>
    <w:rPr>
      <w:b w:val="0"/>
    </w:rPr>
  </w:style>
  <w:style w:type="paragraph" w:styleId="1512" w:customStyle="1">
    <w:name w:val="B2"/>
    <w:basedOn w:val="1065"/>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513"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514"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515"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516"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517" w:customStyle="1">
    <w:name w:val="修订8"/>
    <w:hidden/>
    <w:uiPriority w:val="99"/>
    <w:unhideWhenUsed/>
    <w:qFormat/>
    <w:rPr>
      <w:rFonts w:ascii="宋体" w:hAnsi="Times New Roman" w:eastAsia="宋体" w:cs="Times New Roman"/>
      <w:b/>
      <w:position w:val="-10"/>
      <w:sz w:val="24"/>
      <w:lang w:val="en-US" w:eastAsia="zh-CN" w:bidi="ar-SA"/>
    </w:rPr>
  </w:style>
  <w:style w:type="table" w:styleId="1518" w:customStyle="1">
    <w:name w:val="Table Normal1"/>
    <w:uiPriority w:val="2"/>
    <w:semiHidden/>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519" w:customStyle="1">
    <w:name w:val="修订9"/>
    <w:hidden/>
    <w:uiPriority w:val="99"/>
    <w:unhideWhenUsed/>
    <w:qFormat/>
    <w:rPr>
      <w:rFonts w:ascii="宋体" w:hAnsi="Times New Roman" w:eastAsia="宋体" w:cs="Times New Roman"/>
      <w:b/>
      <w:position w:val="-10"/>
      <w:sz w:val="24"/>
      <w:lang w:val="en-US" w:eastAsia="zh-CN" w:bidi="ar-SA"/>
    </w:rPr>
  </w:style>
  <w:style w:type="table" w:styleId="1520" w:customStyle="1">
    <w:name w:val="网格型3"/>
    <w:basedOn w:val="107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21" w:customStyle="1">
    <w:name w:val="AbsatzTableFormat"/>
    <w:basedOn w:val="1065"/>
    <w:uiPriority w:val="0"/>
    <w:qFormat/>
    <w:rPr>
      <w:rFonts w:ascii="Arial Narrow" w:hAnsi="Arial Narrow"/>
      <w:bCs/>
      <w:sz w:val="22"/>
      <w:szCs w:val="21"/>
      <w:lang w:val="de-DE"/>
    </w:rPr>
  </w:style>
  <w:style w:type="character" w:styleId="1522" w:customStyle="1">
    <w:name w:val="Anrede1IhrZeichen"/>
    <w:uiPriority w:val="0"/>
    <w:qFormat/>
    <w:rPr>
      <w:rFonts w:hint="default" w:ascii="Arial" w:hAnsi="Arial"/>
      <w:sz w:val="20"/>
    </w:rPr>
  </w:style>
  <w:style w:type="numbering" w:styleId="15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6"/>
    <customShpInfo spid="_x0000_s3077"/>
    <customShpInfo spid="_x0000_s1026"/>
    <customShpInfo spid="_x0000_s3075"/>
    <customShpInfo spid="_x0000_s3073"/>
    <customShpInfo spid="_x0000_s3074"/>
  </customShpExts>
</s:customData>
</file>

<file path=customXml/itemProps1.xml><?xml version="1.0" encoding="utf-8"?>
<ds:datastoreItem xmlns:ds="http://schemas.openxmlformats.org/officeDocument/2006/customXml" ds:itemID="{E8D0030E-5251-4803-9967-91495661012F}"/>
</file>

<file path=customXml/itemProps2.xml><?xml version="1.0" encoding="utf-8"?>
<ds:datastoreItem xmlns:ds="http://schemas.openxmlformats.org/officeDocument/2006/customXml" ds:itemID="{B71CFF17-6F0F-4B1B-81D3-71E7908DDE4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24</cp:revision>
  <dcterms:created xsi:type="dcterms:W3CDTF">2026-07-15T02:17:00Z</dcterms:created>
  <dcterms:modified xsi:type="dcterms:W3CDTF">2026-09-17T14:35:43Z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