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9"/>
        <w:spacing w:line="360" w:lineRule="auto"/>
        <w:tabs>
          <w:tab w:val="left" w:pos="390" w:leader="none"/>
          <w:tab w:val="center" w:pos="4404" w:leader="none"/>
        </w:tabs>
        <w:rPr>
          <w:rFonts w:ascii="Times New Roman" w:hAnsi="Times New Roman" w:eastAsia="宋体" w:cs="Times New Roman"/>
          <w:color w:val="000000"/>
          <w:sz w:val="64"/>
          <w:szCs w:val="64"/>
          <w:highlight w:val="none"/>
        </w:rPr>
      </w:pPr>
      <w:r>
        <w:rPr>
          <w:rFonts w:ascii="Times New Roman" w:hAnsi="Times New Roman" w:eastAsia="宋体" w:cs="Times New Roman"/>
          <w:color w:val="000000"/>
          <w:sz w:val="64"/>
          <w:szCs w:val="64"/>
          <w:highlight w:val="none"/>
        </w:rPr>
      </w:r>
      <w:r/>
    </w:p>
    <w:p>
      <w:pPr>
        <w:pStyle w:val="1042"/>
        <w:rPr>
          <w:rFonts w:ascii="Times New Roman" w:hAnsi="Times New Roman" w:eastAsia="宋体" w:cs="Times New Roman"/>
          <w:color w:val="000000"/>
          <w:sz w:val="64"/>
          <w:szCs w:val="64"/>
          <w:highlight w:val="none"/>
        </w:rPr>
      </w:pPr>
      <w:r>
        <w:rPr>
          <w:rFonts w:ascii="Times New Roman" w:hAnsi="Times New Roman" w:eastAsia="宋体" w:cs="Times New Roman"/>
          <w:color w:val="000000"/>
          <w:sz w:val="64"/>
          <w:szCs w:val="64"/>
          <w:highlight w:val="none"/>
        </w:rPr>
      </w:r>
      <w:r/>
    </w:p>
    <w:p>
      <w:pPr>
        <w:pStyle w:val="1042"/>
        <w:rPr>
          <w:rFonts w:ascii="Times New Roman" w:hAnsi="Times New Roman" w:eastAsia="宋体" w:cs="Times New Roman"/>
          <w:color w:val="000000"/>
          <w:sz w:val="64"/>
          <w:szCs w:val="64"/>
          <w:highlight w:val="none"/>
        </w:rPr>
      </w:pPr>
      <w:r>
        <w:rPr>
          <w:rFonts w:ascii="Times New Roman" w:hAnsi="Times New Roman" w:eastAsia="宋体" w:cs="Times New Roman"/>
          <w:color w:val="000000"/>
          <w:sz w:val="64"/>
          <w:szCs w:val="64"/>
          <w:highlight w:val="none"/>
        </w:rPr>
      </w:r>
      <w:r/>
    </w:p>
    <w:p>
      <w:pPr>
        <w:pStyle w:val="1042"/>
        <w:rPr>
          <w:rFonts w:ascii="Times New Roman" w:hAnsi="Times New Roman" w:eastAsia="宋体" w:cs="Times New Roman"/>
          <w:color w:val="000000"/>
          <w:sz w:val="64"/>
          <w:szCs w:val="64"/>
          <w:highlight w:val="none"/>
        </w:rPr>
      </w:pPr>
      <w:r>
        <w:rPr>
          <w:rFonts w:ascii="Times New Roman" w:hAnsi="Times New Roman" w:eastAsia="宋体" w:cs="Times New Roman"/>
          <w:color w:val="000000"/>
          <w:sz w:val="64"/>
          <w:szCs w:val="64"/>
          <w:highlight w:val="none"/>
        </w:rPr>
      </w:r>
      <w:r/>
    </w:p>
    <w:p>
      <w:pPr>
        <w:pStyle w:val="929"/>
        <w:jc w:val="center"/>
        <w:spacing w:line="360" w:lineRule="auto"/>
        <w:tabs>
          <w:tab w:val="left" w:pos="390" w:leader="none"/>
          <w:tab w:val="center" w:pos="4404" w:leader="none"/>
        </w:tabs>
        <w:rPr>
          <w:rFonts w:ascii="Times New Roman" w:hAnsi="Times New Roman" w:eastAsia="宋体" w:cs="Times New Roman"/>
          <w:color w:val="000000"/>
          <w:sz w:val="64"/>
          <w:szCs w:val="64"/>
          <w:highlight w:val="none"/>
        </w:rPr>
      </w:pPr>
      <w:r>
        <w:rPr>
          <w:rFonts w:ascii="Times New Roman" w:hAnsi="Times New Roman" w:eastAsia="宋体" w:cs="Times New Roman"/>
          <w:color w:val="000000"/>
          <w:sz w:val="64"/>
          <w:szCs w:val="64"/>
          <w:highlight w:val="none"/>
        </w:rPr>
        <w:t xml:space="preserve">南京市政府采购</w:t>
      </w:r>
      <w:r>
        <w:rPr>
          <w:rFonts w:ascii="Times New Roman" w:hAnsi="Times New Roman" w:eastAsia="宋体" w:cs="Times New Roman"/>
          <w:color w:val="000000"/>
          <w:sz w:val="64"/>
          <w:szCs w:val="64"/>
          <w:highlight w:val="none"/>
        </w:rPr>
      </w:r>
      <w:r/>
    </w:p>
    <w:p>
      <w:pPr>
        <w:pStyle w:val="929"/>
        <w:jc w:val="center"/>
        <w:spacing w:line="360" w:lineRule="auto"/>
        <w:tabs>
          <w:tab w:val="left" w:pos="390" w:leader="none"/>
          <w:tab w:val="center" w:pos="4404" w:leader="none"/>
        </w:tabs>
        <w:rPr>
          <w:rFonts w:ascii="Times New Roman" w:hAnsi="Times New Roman" w:eastAsia="宋体" w:cs="Times New Roman"/>
          <w:color w:val="000000"/>
          <w:sz w:val="64"/>
          <w:szCs w:val="64"/>
          <w:highlight w:val="none"/>
        </w:rPr>
      </w:pPr>
      <w:r>
        <w:rPr>
          <w:rFonts w:ascii="Times New Roman" w:hAnsi="Times New Roman" w:eastAsia="宋体" w:cs="Times New Roman"/>
          <w:color w:val="000000"/>
          <w:sz w:val="64"/>
          <w:szCs w:val="64"/>
          <w:highlight w:val="none"/>
        </w:rPr>
        <w:t xml:space="preserve">竞争性磋商文件</w:t>
      </w:r>
      <w:r>
        <w:rPr>
          <w:rFonts w:ascii="Times New Roman" w:hAnsi="Times New Roman" w:eastAsia="宋体" w:cs="Times New Roman"/>
          <w:color w:val="000000"/>
          <w:sz w:val="64"/>
          <w:szCs w:val="64"/>
          <w:highlight w:val="none"/>
        </w:rPr>
      </w:r>
      <w:r/>
    </w:p>
    <w:p>
      <w:pPr>
        <w:pStyle w:val="929"/>
        <w:jc w:val="center"/>
        <w:spacing w:line="360" w:lineRule="auto"/>
        <w:tabs>
          <w:tab w:val="left" w:pos="390" w:leader="none"/>
          <w:tab w:val="center" w:pos="4404" w:leader="none"/>
        </w:tabs>
        <w:rPr>
          <w:rFonts w:ascii="Times New Roman" w:hAnsi="Times New Roman" w:eastAsia="宋体" w:cs="Times New Roman"/>
          <w:color w:val="000000"/>
          <w:sz w:val="64"/>
          <w:szCs w:val="64"/>
          <w:highlight w:val="none"/>
        </w:rPr>
      </w:pPr>
      <w:r>
        <w:rPr>
          <w:rFonts w:ascii="Times New Roman" w:hAnsi="Times New Roman" w:eastAsia="宋体" w:cs="Times New Roman"/>
          <w:color w:val="000000"/>
          <w:sz w:val="64"/>
          <w:szCs w:val="64"/>
          <w:highlight w:val="none"/>
        </w:rPr>
      </w:r>
      <w:r/>
    </w:p>
    <w:p>
      <w:pPr>
        <w:pStyle w:val="929"/>
        <w:jc w:val="left"/>
        <w:spacing w:line="360" w:lineRule="auto"/>
        <w:tabs>
          <w:tab w:val="left" w:pos="390" w:leader="none"/>
          <w:tab w:val="center" w:pos="4404" w:leader="none"/>
        </w:tabs>
        <w:rPr>
          <w:rFonts w:ascii="Times New Roman" w:hAnsi="Times New Roman" w:eastAsia="宋体" w:cs="Times New Roman"/>
          <w:color w:val="000000"/>
          <w:sz w:val="28"/>
          <w:szCs w:val="28"/>
          <w:highlight w:val="none"/>
          <w:lang w:val="en-US" w:eastAsia="zh-CN"/>
        </w:rPr>
      </w:pPr>
      <w:r>
        <w:rPr>
          <w:rFonts w:ascii="Times New Roman" w:hAnsi="Times New Roman" w:eastAsia="宋体" w:cs="Times New Roman"/>
          <w:color w:val="000000"/>
          <w:sz w:val="28"/>
          <w:szCs w:val="28"/>
          <w:highlight w:val="none"/>
        </w:rPr>
        <w:t xml:space="preserve">采购项目：</w:t>
      </w:r>
      <w:r>
        <w:rPr>
          <w:rFonts w:ascii="Times New Roman" w:hAnsi="Times New Roman" w:eastAsia="宋体" w:cs="Times New Roman"/>
          <w:color w:val="000000"/>
          <w:sz w:val="28"/>
          <w:szCs w:val="28"/>
          <w:highlight w:val="none"/>
          <w:lang w:eastAsia="zh-CN"/>
        </w:rPr>
        <w:t xml:space="preserve">政务新媒体技术支持及城建影像摄制服务</w:t>
      </w:r>
      <w:r>
        <w:rPr>
          <w:rFonts w:ascii="Times New Roman" w:hAnsi="Times New Roman" w:eastAsia="宋体" w:cs="Times New Roman"/>
          <w:color w:val="000000"/>
          <w:sz w:val="28"/>
          <w:szCs w:val="28"/>
          <w:highlight w:val="none"/>
          <w:lang w:val="en-US" w:eastAsia="zh-CN"/>
        </w:rPr>
      </w:r>
      <w:r/>
    </w:p>
    <w:p>
      <w:pPr>
        <w:pStyle w:val="929"/>
        <w:jc w:val="left"/>
        <w:spacing w:line="360" w:lineRule="auto"/>
        <w:tabs>
          <w:tab w:val="left" w:pos="390" w:leader="none"/>
          <w:tab w:val="center" w:pos="4404" w:leader="none"/>
        </w:tabs>
        <w:rPr>
          <w:rFonts w:ascii="Times New Roman" w:hAnsi="Times New Roman" w:eastAsia="宋体" w:cs="Times New Roman"/>
          <w:color w:val="000000"/>
          <w:sz w:val="28"/>
          <w:szCs w:val="28"/>
          <w:highlight w:val="none"/>
          <w:lang w:eastAsia="zh-CN"/>
        </w:rPr>
      </w:pPr>
      <w:r>
        <w:rPr>
          <w:rFonts w:ascii="Times New Roman" w:hAnsi="Times New Roman" w:eastAsia="宋体" w:cs="Times New Roman"/>
          <w:color w:val="000000"/>
          <w:sz w:val="28"/>
          <w:szCs w:val="28"/>
          <w:highlight w:val="none"/>
        </w:rPr>
        <w:t xml:space="preserve">采购单位：</w:t>
      </w:r>
      <w:r>
        <w:rPr>
          <w:rFonts w:ascii="Times New Roman" w:hAnsi="Times New Roman" w:eastAsia="宋体" w:cs="Times New Roman"/>
          <w:color w:val="000000"/>
          <w:sz w:val="28"/>
          <w:szCs w:val="28"/>
          <w:highlight w:val="none"/>
          <w:lang w:eastAsia="zh-CN"/>
        </w:rPr>
        <w:t xml:space="preserve">南京市城乡建设委员会</w:t>
      </w:r>
      <w:r>
        <w:rPr>
          <w:rFonts w:ascii="Times New Roman" w:hAnsi="Times New Roman" w:eastAsia="宋体" w:cs="Times New Roman"/>
          <w:color w:val="000000"/>
          <w:sz w:val="28"/>
          <w:szCs w:val="28"/>
          <w:highlight w:val="none"/>
          <w:lang w:eastAsia="zh-CN"/>
        </w:rPr>
      </w:r>
      <w:r/>
    </w:p>
    <w:p>
      <w:pPr>
        <w:pStyle w:val="929"/>
        <w:jc w:val="left"/>
        <w:spacing w:line="360" w:lineRule="auto"/>
        <w:tabs>
          <w:tab w:val="left" w:pos="390" w:leader="none"/>
          <w:tab w:val="center" w:pos="4404" w:leader="none"/>
        </w:tabs>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t xml:space="preserve">采购类别：服务类</w:t>
      </w:r>
      <w:r>
        <w:rPr>
          <w:rFonts w:ascii="Times New Roman" w:hAnsi="Times New Roman" w:eastAsia="宋体" w:cs="Times New Roman"/>
          <w:color w:val="000000"/>
          <w:sz w:val="28"/>
          <w:szCs w:val="28"/>
          <w:highlight w:val="none"/>
        </w:rPr>
      </w:r>
      <w:r/>
    </w:p>
    <w:p>
      <w:pPr>
        <w:pStyle w:val="929"/>
        <w:jc w:val="center"/>
        <w:spacing w:line="360" w:lineRule="auto"/>
        <w:rPr>
          <w:rFonts w:ascii="Times New Roman" w:hAnsi="Times New Roman" w:eastAsia="宋体" w:cs="Times New Roman"/>
          <w:color w:val="000000"/>
          <w:sz w:val="32"/>
          <w:highlight w:val="none"/>
        </w:rPr>
      </w:pPr>
      <w:r>
        <w:rPr>
          <w:rFonts w:ascii="Times New Roman" w:hAnsi="Times New Roman" w:eastAsia="宋体" w:cs="Times New Roman"/>
          <w:color w:val="000000"/>
          <w:sz w:val="32"/>
          <w:highlight w:val="none"/>
        </w:rPr>
      </w:r>
      <w:r/>
    </w:p>
    <w:p>
      <w:pPr>
        <w:pStyle w:val="929"/>
        <w:jc w:val="center"/>
        <w:spacing w:line="360" w:lineRule="auto"/>
        <w:rPr>
          <w:rFonts w:ascii="Times New Roman" w:hAnsi="Times New Roman" w:eastAsia="宋体" w:cs="Times New Roman"/>
          <w:color w:val="000000"/>
          <w:sz w:val="32"/>
          <w:highlight w:val="none"/>
        </w:rPr>
      </w:pPr>
      <w:r>
        <w:rPr>
          <w:rFonts w:ascii="Times New Roman" w:hAnsi="Times New Roman" w:eastAsia="宋体" w:cs="Times New Roman"/>
          <w:color w:val="000000"/>
          <w:sz w:val="32"/>
          <w:highlight w:val="none"/>
        </w:rPr>
      </w:r>
      <w:r/>
    </w:p>
    <w:p>
      <w:pPr>
        <w:pStyle w:val="929"/>
        <w:jc w:val="center"/>
        <w:spacing w:line="360" w:lineRule="auto"/>
        <w:rPr>
          <w:rFonts w:ascii="Times New Roman" w:hAnsi="Times New Roman" w:eastAsia="宋体" w:cs="Times New Roman"/>
          <w:color w:val="000000"/>
          <w:sz w:val="32"/>
          <w:highlight w:val="none"/>
        </w:rPr>
      </w:pPr>
      <w:r>
        <w:rPr>
          <w:rFonts w:ascii="Times New Roman" w:hAnsi="Times New Roman" w:eastAsia="宋体" w:cs="Times New Roman"/>
          <w:color w:val="000000"/>
          <w:sz w:val="32"/>
          <w:highlight w:val="none"/>
        </w:rPr>
      </w:r>
      <w:r/>
    </w:p>
    <w:p>
      <w:pPr>
        <w:pStyle w:val="1524"/>
        <w:rPr>
          <w:rFonts w:ascii="Times New Roman" w:hAnsi="Times New Roman" w:eastAsia="宋体" w:cs="Times New Roman"/>
          <w:color w:val="000000"/>
          <w:sz w:val="32"/>
          <w:highlight w:val="none"/>
        </w:rPr>
      </w:pPr>
      <w:r>
        <w:rPr>
          <w:rFonts w:ascii="Times New Roman" w:hAnsi="Times New Roman" w:eastAsia="宋体" w:cs="Times New Roman"/>
          <w:color w:val="000000"/>
          <w:sz w:val="32"/>
          <w:highlight w:val="none"/>
        </w:rPr>
      </w:r>
      <w:r/>
    </w:p>
    <w:p>
      <w:pPr>
        <w:pStyle w:val="1524"/>
        <w:rPr>
          <w:rFonts w:ascii="Times New Roman" w:hAnsi="Times New Roman" w:eastAsia="宋体" w:cs="Times New Roman"/>
          <w:color w:val="000000"/>
          <w:sz w:val="32"/>
          <w:highlight w:val="none"/>
        </w:rPr>
      </w:pPr>
      <w:r>
        <w:rPr>
          <w:rFonts w:ascii="Times New Roman" w:hAnsi="Times New Roman" w:eastAsia="宋体" w:cs="Times New Roman"/>
          <w:color w:val="000000"/>
          <w:sz w:val="32"/>
          <w:highlight w:val="none"/>
        </w:rPr>
      </w:r>
      <w:r/>
    </w:p>
    <w:p>
      <w:pPr>
        <w:pStyle w:val="929"/>
        <w:jc w:val="center"/>
        <w:spacing w:line="360" w:lineRule="auto"/>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36"/>
          <w:szCs w:val="36"/>
          <w:highlight w:val="none"/>
        </w:rPr>
      </w:r>
      <w:r/>
    </w:p>
    <w:p>
      <w:pPr>
        <w:pStyle w:val="929"/>
        <w:jc w:val="center"/>
        <w:spacing w:line="360" w:lineRule="auto"/>
        <w:tabs>
          <w:tab w:val="left" w:pos="390" w:leader="none"/>
          <w:tab w:val="center" w:pos="4404" w:leader="none"/>
        </w:tabs>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t xml:space="preserve">江苏中润工程建设咨询有限公司</w:t>
      </w:r>
      <w:r>
        <w:rPr>
          <w:rFonts w:ascii="Times New Roman" w:hAnsi="Times New Roman" w:eastAsia="宋体" w:cs="Times New Roman"/>
          <w:color w:val="000000"/>
          <w:sz w:val="28"/>
          <w:szCs w:val="28"/>
          <w:highlight w:val="none"/>
        </w:rPr>
      </w:r>
      <w:r/>
    </w:p>
    <w:p>
      <w:pPr>
        <w:pStyle w:val="929"/>
        <w:jc w:val="center"/>
        <w:spacing w:line="360" w:lineRule="auto"/>
        <w:rPr>
          <w:rFonts w:hint="eastAsia" w:ascii="Times New Roman" w:hAnsi="Times New Roman" w:eastAsia="宋体" w:cs="Times New Roman"/>
          <w:color w:val="000000"/>
          <w:sz w:val="28"/>
          <w:szCs w:val="28"/>
          <w:highlight w:val="none"/>
          <w:lang w:eastAsia="zh-CN"/>
        </w:rPr>
        <w:outlineLvl w:val="0"/>
      </w:pPr>
      <w:r/>
      <w:bookmarkStart w:id="0" w:name="_Toc32265"/>
      <w:r>
        <w:rPr>
          <w:rFonts w:hint="eastAsia" w:ascii="Times New Roman" w:hAnsi="Times New Roman" w:eastAsia="宋体" w:cs="Times New Roman"/>
          <w:color w:val="000000"/>
          <w:sz w:val="28"/>
          <w:szCs w:val="28"/>
          <w:highlight w:val="none"/>
          <w:lang w:eastAsia="zh-CN"/>
        </w:rPr>
        <w:t xml:space="preserve">二〇二六年</w:t>
      </w:r>
      <w:r>
        <w:rPr>
          <w:rFonts w:hint="eastAsia" w:ascii="Times New Roman" w:hAnsi="Times New Roman" w:eastAsia="宋体" w:cs="Times New Roman"/>
          <w:color w:val="000000"/>
          <w:sz w:val="28"/>
          <w:szCs w:val="28"/>
          <w:highlight w:val="none"/>
          <w:lang w:eastAsia="zh-CN"/>
        </w:rPr>
        <w:t xml:space="preserve">十</w:t>
      </w:r>
      <w:r>
        <w:rPr>
          <w:rFonts w:hint="eastAsia" w:ascii="Times New Roman" w:hAnsi="Times New Roman" w:eastAsia="宋体" w:cs="Times New Roman"/>
          <w:color w:val="000000"/>
          <w:sz w:val="28"/>
          <w:szCs w:val="28"/>
          <w:highlight w:val="none"/>
          <w:lang w:eastAsia="zh-CN"/>
        </w:rPr>
        <w:t xml:space="preserve">月</w:t>
      </w:r>
      <w:r>
        <w:rPr>
          <w:rFonts w:hint="eastAsia" w:ascii="Times New Roman" w:hAnsi="Times New Roman" w:eastAsia="宋体" w:cs="Times New Roman"/>
          <w:color w:val="000000"/>
          <w:sz w:val="28"/>
          <w:szCs w:val="28"/>
          <w:highlight w:val="none"/>
          <w:lang w:eastAsia="zh-CN"/>
        </w:rPr>
      </w:r>
      <w:r/>
    </w:p>
    <w:p>
      <w:pPr>
        <w:jc w:val="center"/>
        <w:spacing w:line="360" w:lineRule="auto"/>
        <w:rPr>
          <w:rFonts w:hint="eastAsia" w:ascii="Times New Roman" w:hAnsi="Times New Roman" w:eastAsia="宋体" w:cs="Times New Roman"/>
          <w:color w:val="000000"/>
          <w:sz w:val="28"/>
          <w:szCs w:val="28"/>
          <w:highlight w:val="none"/>
          <w:lang w:eastAsia="zh-CN"/>
        </w:rPr>
        <w:outlineLvl w:val="0"/>
      </w:pPr>
      <w:r>
        <w:rPr>
          <w:rFonts w:hint="eastAsia" w:ascii="Times New Roman" w:hAnsi="Times New Roman" w:eastAsia="宋体" w:cs="Times New Roman"/>
          <w:color w:val="000000"/>
          <w:sz w:val="28"/>
          <w:szCs w:val="28"/>
          <w:highlight w:val="none"/>
          <w:lang w:eastAsia="zh-CN"/>
        </w:rPr>
      </w:r>
      <w:r>
        <w:rPr>
          <w:rFonts w:hint="eastAsia" w:ascii="Times New Roman" w:hAnsi="Times New Roman" w:eastAsia="宋体" w:cs="Times New Roman"/>
          <w:color w:val="000000"/>
          <w:sz w:val="28"/>
          <w:szCs w:val="28"/>
          <w:highlight w:val="none"/>
          <w:lang w:eastAsia="zh-CN"/>
        </w:rPr>
      </w:r>
      <w:r/>
    </w:p>
    <w:p>
      <w:pPr>
        <w:jc w:val="center"/>
        <w:spacing w:line="360" w:lineRule="auto"/>
        <w:rPr>
          <w:rFonts w:hint="eastAsia" w:ascii="Times New Roman" w:hAnsi="Times New Roman" w:eastAsia="宋体" w:cs="Times New Roman"/>
          <w:color w:val="000000"/>
          <w:sz w:val="28"/>
          <w:szCs w:val="28"/>
          <w:highlight w:val="none"/>
          <w:lang w:eastAsia="zh-CN"/>
        </w:rPr>
        <w:outlineLvl w:val="0"/>
      </w:pPr>
      <w:r>
        <w:rPr>
          <w:rFonts w:hint="eastAsia" w:ascii="Times New Roman" w:hAnsi="Times New Roman" w:eastAsia="宋体" w:cs="Times New Roman"/>
          <w:color w:val="000000"/>
          <w:sz w:val="28"/>
          <w:szCs w:val="28"/>
          <w:highlight w:val="none"/>
          <w:lang w:eastAsia="zh-CN"/>
        </w:rPr>
      </w:r>
      <w:r>
        <w:rPr>
          <w:rFonts w:hint="eastAsia" w:ascii="Times New Roman" w:hAnsi="Times New Roman" w:eastAsia="宋体" w:cs="Times New Roman"/>
          <w:color w:val="000000"/>
          <w:sz w:val="28"/>
          <w:szCs w:val="28"/>
          <w:highlight w:val="none"/>
          <w:lang w:eastAsia="zh-CN"/>
        </w:rPr>
      </w:r>
      <w:r/>
    </w:p>
    <w:p>
      <w:pPr>
        <w:pStyle w:val="929"/>
        <w:jc w:val="center"/>
        <w:spacing w:line="360" w:lineRule="auto"/>
        <w:rPr>
          <w:rFonts w:hint="eastAsia" w:ascii="Times New Roman" w:hAnsi="Times New Roman" w:eastAsia="宋体" w:cs="Times New Roman"/>
          <w:color w:val="000000"/>
          <w:sz w:val="28"/>
          <w:szCs w:val="28"/>
          <w:highlight w:val="none"/>
          <w:lang w:eastAsia="zh-CN"/>
        </w:rPr>
        <w:outlineLvl w:val="0"/>
      </w:pPr>
      <w:r>
        <w:rPr>
          <w:rFonts w:hint="eastAsia" w:ascii="Times New Roman" w:hAnsi="Times New Roman" w:eastAsia="宋体" w:cs="Times New Roman"/>
          <w:color w:val="000000"/>
          <w:sz w:val="28"/>
          <w:szCs w:val="28"/>
          <w:highlight w:val="none"/>
          <w:lang w:eastAsia="zh-CN"/>
        </w:rPr>
      </w:r>
      <w:r/>
    </w:p>
    <w:p>
      <w:pPr>
        <w:pStyle w:val="929"/>
        <w:jc w:val="center"/>
        <w:spacing w:line="360" w:lineRule="auto"/>
        <w:rPr>
          <w:rFonts w:ascii="Times New Roman" w:hAnsi="Times New Roman" w:eastAsia="宋体" w:cs="Times New Roman"/>
          <w:color w:val="000000"/>
          <w:sz w:val="28"/>
          <w:szCs w:val="28"/>
          <w:highlight w:val="none"/>
        </w:rPr>
        <w:outlineLvl w:val="0"/>
      </w:pPr>
      <w:r>
        <w:rPr>
          <w:rFonts w:ascii="Times New Roman" w:hAnsi="Times New Roman" w:eastAsia="宋体" w:cs="Times New Roman"/>
          <w:bCs/>
          <w:color w:val="000000"/>
          <w:sz w:val="28"/>
          <w:szCs w:val="28"/>
          <w:highlight w:val="none"/>
        </w:rPr>
        <w:t xml:space="preserve">第一章  竞争性磋商公告</w:t>
      </w:r>
      <w:bookmarkEnd w:id="0"/>
      <w:r>
        <w:rPr>
          <w:rFonts w:ascii="Times New Roman" w:hAnsi="Times New Roman" w:eastAsia="宋体" w:cs="Times New Roman"/>
          <w:color w:val="000000"/>
          <w:sz w:val="28"/>
          <w:szCs w:val="28"/>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bookmarkStart w:id="1" w:name="OLE_LINK1"/>
      <w:r>
        <w:rPr>
          <w:rFonts w:hint="eastAsia" w:ascii="宋体" w:hAnsi="宋体" w:eastAsia="宋体" w:cs="宋体"/>
          <w:color w:val="000000"/>
          <w:sz w:val="21"/>
          <w:szCs w:val="21"/>
          <w:highlight w:val="none"/>
        </w:rPr>
        <w:t xml:space="preserve">项目概况</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u w:val="single"/>
          <w:lang w:eastAsia="zh-CN"/>
        </w:rPr>
        <w:t xml:space="preserve">政务新媒体技术支持及城建影像摄制服务</w:t>
      </w:r>
      <w:r>
        <w:rPr>
          <w:rFonts w:hint="eastAsia" w:ascii="宋体" w:hAnsi="宋体" w:eastAsia="宋体" w:cs="宋体"/>
          <w:color w:val="000000"/>
          <w:sz w:val="21"/>
          <w:szCs w:val="21"/>
          <w:highlight w:val="none"/>
        </w:rPr>
        <w:t xml:space="preserve">的潜在供应商应在</w:t>
      </w:r>
      <w:r>
        <w:rPr>
          <w:rFonts w:hint="eastAsia" w:ascii="宋体" w:hAnsi="宋体" w:eastAsia="宋体" w:cs="宋体"/>
          <w:color w:val="000000"/>
          <w:sz w:val="21"/>
          <w:szCs w:val="21"/>
          <w:highlight w:val="none"/>
          <w:u w:val="single"/>
        </w:rPr>
        <w:t xml:space="preserve">江苏政府采购网“苏采云”系统</w:t>
      </w:r>
      <w:r>
        <w:rPr>
          <w:rFonts w:hint="eastAsia" w:ascii="宋体" w:hAnsi="宋体" w:eastAsia="宋体" w:cs="宋体"/>
          <w:color w:val="000000"/>
          <w:sz w:val="21"/>
          <w:szCs w:val="21"/>
          <w:highlight w:val="none"/>
        </w:rPr>
        <w:t xml:space="preserve">获取采购文件，并于</w:t>
      </w:r>
      <w:r>
        <w:rPr>
          <w:rFonts w:hint="eastAsia" w:ascii="宋体" w:hAnsi="宋体" w:eastAsia="宋体" w:cs="宋体"/>
          <w:color w:val="000000"/>
          <w:sz w:val="21"/>
          <w:szCs w:val="21"/>
          <w:highlight w:val="none"/>
          <w:u w:val="single"/>
        </w:rPr>
        <w:t xml:space="preserve">202</w:t>
      </w: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rPr>
        <w:t xml:space="preserve">年</w:t>
      </w:r>
      <w:r>
        <w:rPr>
          <w:rFonts w:hint="eastAsia" w:ascii="宋体" w:hAnsi="宋体" w:eastAsia="宋体" w:cs="宋体"/>
          <w:color w:val="000000"/>
          <w:sz w:val="21"/>
          <w:szCs w:val="21"/>
          <w:highlight w:val="none"/>
          <w:u w:val="single"/>
          <w:lang w:val="en-US" w:eastAsia="zh-CN"/>
        </w:rPr>
        <w:t xml:space="preserve">10</w:t>
      </w:r>
      <w:r>
        <w:rPr>
          <w:rFonts w:hint="eastAsia" w:ascii="宋体" w:hAnsi="宋体" w:eastAsia="宋体" w:cs="宋体"/>
          <w:color w:val="000000"/>
          <w:sz w:val="21"/>
          <w:szCs w:val="21"/>
          <w:highlight w:val="none"/>
          <w:u w:val="single"/>
        </w:rPr>
        <w:t xml:space="preserve">月</w:t>
      </w:r>
      <w:r>
        <w:rPr>
          <w:rFonts w:hint="eastAsia" w:ascii="宋体" w:hAnsi="宋体" w:eastAsia="宋体" w:cs="宋体"/>
          <w:color w:val="000000"/>
          <w:sz w:val="21"/>
          <w:szCs w:val="21"/>
          <w:highlight w:val="none"/>
          <w:u w:val="single"/>
          <w:lang w:val="en-US" w:eastAsia="zh-CN"/>
        </w:rPr>
        <w:t xml:space="preserve">26</w:t>
      </w:r>
      <w:r>
        <w:rPr>
          <w:rFonts w:hint="eastAsia" w:ascii="宋体" w:hAnsi="宋体" w:eastAsia="宋体" w:cs="宋体"/>
          <w:color w:val="000000"/>
          <w:sz w:val="21"/>
          <w:szCs w:val="21"/>
          <w:highlight w:val="none"/>
          <w:u w:val="single"/>
        </w:rPr>
        <w:t xml:space="preserve">日14点30分</w:t>
      </w:r>
      <w:r>
        <w:rPr>
          <w:rFonts w:hint="eastAsia" w:ascii="宋体" w:hAnsi="宋体" w:eastAsia="宋体" w:cs="宋体"/>
          <w:color w:val="000000"/>
          <w:sz w:val="21"/>
          <w:szCs w:val="21"/>
          <w:highlight w:val="none"/>
        </w:rPr>
        <w:t xml:space="preserve">（北京时间）前提交响应文件。</w:t>
      </w:r>
      <w:bookmarkStart w:id="2" w:name="_Toc28359012"/>
      <w:r/>
      <w:bookmarkStart w:id="3" w:name="_Toc35393798"/>
      <w:r/>
      <w:bookmarkStart w:id="4" w:name="_Toc35393629"/>
      <w:r/>
      <w:bookmarkStart w:id="5" w:name="_Toc28359089"/>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一、项目基本情况</w:t>
      </w:r>
      <w:bookmarkEnd w:id="2"/>
      <w:r/>
      <w:bookmarkEnd w:id="3"/>
      <w:r/>
      <w:bookmarkEnd w:id="4"/>
      <w:r/>
      <w:bookmarkEnd w:id="5"/>
      <w:r>
        <w:rPr>
          <w:rFonts w:hint="eastAsia" w:ascii="宋体" w:hAnsi="宋体" w:eastAsia="宋体" w:cs="宋体"/>
          <w:b/>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1.采购编号：JSZC-320100-ZRJS-C2026-0030</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2.项目名称：</w:t>
      </w:r>
      <w:r>
        <w:rPr>
          <w:rFonts w:hint="eastAsia" w:ascii="宋体" w:hAnsi="宋体" w:eastAsia="宋体" w:cs="宋体"/>
          <w:color w:val="000000"/>
          <w:sz w:val="21"/>
          <w:szCs w:val="21"/>
          <w:highlight w:val="none"/>
          <w:lang w:eastAsia="zh-CN"/>
        </w:rPr>
        <w:t xml:space="preserve">政务新媒体技术支持及城建影像摄制服务</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3.采购方式：竞争性磋商</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4.采购预算金</w:t>
      </w:r>
      <w:r>
        <w:rPr>
          <w:rFonts w:hint="eastAsia" w:ascii="宋体" w:hAnsi="宋体" w:eastAsia="宋体" w:cs="宋体"/>
          <w:color w:val="000000"/>
          <w:sz w:val="21"/>
          <w:szCs w:val="21"/>
          <w:highlight w:val="none"/>
        </w:rPr>
        <w:t xml:space="preserve">额：</w:t>
      </w:r>
      <w:r>
        <w:rPr>
          <w:rFonts w:hint="eastAsia" w:ascii="宋体" w:hAnsi="宋体" w:eastAsia="宋体" w:cs="宋体"/>
          <w:color w:val="000000"/>
          <w:sz w:val="21"/>
          <w:szCs w:val="21"/>
          <w:highlight w:val="none"/>
          <w:lang w:val="en-US" w:eastAsia="zh-CN"/>
        </w:rPr>
        <w:t xml:space="preserve">119</w:t>
      </w:r>
      <w:r>
        <w:rPr>
          <w:rFonts w:hint="eastAsia" w:ascii="宋体" w:hAnsi="宋体" w:eastAsia="宋体" w:cs="宋体"/>
          <w:color w:val="000000"/>
          <w:sz w:val="21"/>
          <w:szCs w:val="21"/>
          <w:highlight w:val="none"/>
          <w:lang w:val="en-US"/>
        </w:rPr>
        <w:t xml:space="preserve">.00</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5.最高限价：</w:t>
      </w:r>
      <w:r>
        <w:rPr>
          <w:rFonts w:hint="eastAsia" w:ascii="宋体" w:hAnsi="宋体" w:eastAsia="宋体" w:cs="宋体"/>
          <w:color w:val="000000"/>
          <w:sz w:val="21"/>
          <w:szCs w:val="21"/>
          <w:highlight w:val="none"/>
          <w:lang w:val="en-US" w:eastAsia="zh-CN"/>
        </w:rPr>
        <w:t xml:space="preserve">119</w:t>
      </w:r>
      <w:r>
        <w:rPr>
          <w:rFonts w:hint="eastAsia" w:ascii="宋体" w:hAnsi="宋体" w:eastAsia="宋体" w:cs="宋体"/>
          <w:color w:val="000000"/>
          <w:sz w:val="21"/>
          <w:szCs w:val="21"/>
          <w:highlight w:val="none"/>
          <w:lang w:val="en-US"/>
        </w:rPr>
        <w:t xml:space="preserve">.00</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lang w:val="en-US"/>
        </w:rPr>
        <w:t xml:space="preserve">，响</w:t>
      </w:r>
      <w:r>
        <w:rPr>
          <w:rFonts w:hint="eastAsia" w:ascii="宋体" w:hAnsi="宋体" w:eastAsia="宋体" w:cs="宋体"/>
          <w:color w:val="000000"/>
          <w:sz w:val="21"/>
          <w:szCs w:val="21"/>
          <w:highlight w:val="none"/>
          <w:lang w:val="en-US"/>
        </w:rPr>
        <w:t xml:space="preserve">应</w:t>
      </w:r>
      <w:r>
        <w:rPr>
          <w:rFonts w:hint="eastAsia" w:ascii="宋体" w:hAnsi="宋体" w:eastAsia="宋体" w:cs="宋体"/>
          <w:color w:val="000000"/>
          <w:sz w:val="21"/>
          <w:szCs w:val="21"/>
          <w:highlight w:val="none"/>
        </w:rPr>
        <w:t xml:space="preserve">报价高于最高限价的，作无效响应文件处理。</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ascii="Times New Roman" w:hAnsi="Times New Roman" w:eastAsia="宋体" w:cs="Times New Roman"/>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.采购需求</w:t>
      </w:r>
      <w:r>
        <w:rPr>
          <w:rFonts w:hint="eastAsia" w:ascii="宋体" w:hAnsi="宋体" w:eastAsia="宋体" w:cs="宋体"/>
          <w:color w:val="000000"/>
          <w:sz w:val="21"/>
          <w:szCs w:val="21"/>
          <w:highlight w:val="none"/>
        </w:rPr>
        <w:t xml:space="preserve">：</w:t>
      </w:r>
      <w:r>
        <w:rPr>
          <w:rFonts w:hint="eastAsia" w:ascii="Times New Roman" w:hAnsi="Times New Roman" w:eastAsia="宋体" w:cs="Times New Roman"/>
          <w:color w:val="000000"/>
          <w:sz w:val="21"/>
          <w:szCs w:val="21"/>
          <w:highlight w:val="none"/>
          <w:lang w:val="en-US" w:eastAsia="zh-CN"/>
        </w:rPr>
        <w:t xml:space="preserve">政务新媒体</w:t>
      </w:r>
      <w:r>
        <w:rPr>
          <w:rFonts w:ascii="Times New Roman" w:hAnsi="Times New Roman" w:eastAsia="宋体" w:cs="Times New Roman"/>
          <w:color w:val="000000"/>
          <w:sz w:val="21"/>
          <w:szCs w:val="21"/>
          <w:highlight w:val="none"/>
        </w:rPr>
        <w:t xml:space="preserve">技术</w:t>
      </w:r>
      <w:r>
        <w:rPr>
          <w:rFonts w:ascii="Times New Roman" w:hAnsi="Times New Roman" w:eastAsia="宋体" w:cs="Times New Roman"/>
          <w:color w:val="000000"/>
          <w:sz w:val="21"/>
          <w:szCs w:val="21"/>
          <w:highlight w:val="none"/>
        </w:rPr>
        <w:t xml:space="preserve">支持及城建影像摄制服务，包括：</w:t>
      </w:r>
      <w:r>
        <w:rPr>
          <w:rFonts w:hint="eastAsia" w:ascii="Times New Roman" w:hAnsi="Times New Roman" w:eastAsia="宋体" w:cs="Times New Roman"/>
          <w:color w:val="000000"/>
          <w:sz w:val="21"/>
          <w:szCs w:val="21"/>
          <w:highlight w:val="none"/>
          <w:lang w:val="en-US" w:eastAsia="zh-CN"/>
        </w:rPr>
        <w:t xml:space="preserve">为政务新媒体提供技术支持</w:t>
      </w:r>
      <w:r>
        <w:rPr>
          <w:rFonts w:hint="eastAsia"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城建工作影像摄制服务</w:t>
      </w:r>
      <w:r>
        <w:rPr>
          <w:rFonts w:hint="eastAsia"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符合南京电视台新闻综合频道播出要求的高清电视栏目成片，具体详见竞争性磋商文件。</w:t>
      </w:r>
      <w:r>
        <w:rPr>
          <w:rFonts w:ascii="Times New Roman" w:hAnsi="Times New Roman" w:eastAsia="宋体" w:cs="Times New Roman"/>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.合同履行期限：1年。</w:t>
      </w:r>
      <w:r>
        <w:rPr>
          <w:rFonts w:hint="eastAsia" w:ascii="宋体" w:hAnsi="宋体" w:eastAsia="宋体" w:cs="宋体"/>
          <w:color w:val="000000"/>
          <w:sz w:val="21"/>
          <w:szCs w:val="21"/>
          <w:highlight w:val="none"/>
          <w:lang w:val="en-US"/>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.本项目不接受联合体响应。</w:t>
      </w:r>
      <w:bookmarkStart w:id="6" w:name="_Toc28359013"/>
      <w:r/>
      <w:bookmarkStart w:id="7" w:name="_Toc35393630"/>
      <w:r/>
      <w:bookmarkStart w:id="8" w:name="_Toc28359090"/>
      <w:r/>
      <w:bookmarkStart w:id="9" w:name="_Toc35393799"/>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二、申请人的资格要求</w:t>
      </w:r>
      <w:bookmarkEnd w:id="6"/>
      <w:r/>
      <w:bookmarkEnd w:id="7"/>
      <w:r/>
      <w:bookmarkEnd w:id="8"/>
      <w:r/>
      <w:bookmarkEnd w:id="9"/>
      <w:r>
        <w:rPr>
          <w:rFonts w:hint="eastAsia" w:ascii="宋体" w:hAnsi="宋体" w:eastAsia="宋体" w:cs="宋体"/>
          <w:b/>
          <w:color w:val="000000"/>
          <w:sz w:val="21"/>
          <w:szCs w:val="21"/>
          <w:highlight w:val="none"/>
        </w:rPr>
      </w:r>
      <w:r/>
    </w:p>
    <w:p>
      <w:pPr>
        <w:pStyle w:val="9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满足《中华人民共和国政府采购法》第二十二条规定：</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具有独立承担民事责任的能力（法人或者其他组织提供营业执照或法人证书或组织机构代码证，自然人提供身份证）；</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具有良好的商业信誉和健全的财务会计制度（</w:t>
      </w:r>
      <w:r>
        <w:rPr>
          <w:rFonts w:hint="eastAsia" w:ascii="宋体" w:hAnsi="宋体" w:eastAsia="宋体" w:cs="宋体"/>
          <w:color w:val="000000"/>
          <w:sz w:val="21"/>
          <w:szCs w:val="21"/>
          <w:highlight w:val="none"/>
          <w:lang w:val="zh-CN"/>
        </w:rPr>
        <w:t xml:space="preserve">提供《南京市政府采购供应商信用承诺书》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具有履行合同所必需的设备和专业技术能力（</w:t>
      </w:r>
      <w:r>
        <w:rPr>
          <w:rFonts w:hint="eastAsia" w:ascii="宋体" w:hAnsi="宋体" w:eastAsia="宋体" w:cs="宋体"/>
          <w:color w:val="000000"/>
          <w:sz w:val="21"/>
          <w:szCs w:val="21"/>
          <w:highlight w:val="none"/>
          <w:lang w:val="zh-CN"/>
        </w:rPr>
        <w:t xml:space="preserve">提供《南京市政府采购供应商信用承诺书》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有依法缴纳税收和社会保障资金的良好记录（</w:t>
      </w:r>
      <w:r>
        <w:rPr>
          <w:rFonts w:hint="eastAsia" w:ascii="宋体" w:hAnsi="宋体" w:eastAsia="宋体" w:cs="宋体"/>
          <w:color w:val="000000"/>
          <w:sz w:val="21"/>
          <w:szCs w:val="21"/>
          <w:highlight w:val="none"/>
          <w:lang w:val="zh-CN"/>
        </w:rPr>
        <w:t xml:space="preserve">提供《南京市政府采购供应商信用承诺书》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参加本次采购活动前三年内，在经营活动中没有重大违法记录（</w:t>
      </w:r>
      <w:r>
        <w:rPr>
          <w:rFonts w:hint="eastAsia" w:ascii="宋体" w:hAnsi="宋体" w:eastAsia="宋体" w:cs="宋体"/>
          <w:color w:val="000000"/>
          <w:sz w:val="21"/>
          <w:szCs w:val="21"/>
          <w:highlight w:val="none"/>
          <w:lang w:val="zh-CN"/>
        </w:rPr>
        <w:t xml:space="preserve">提供《南京市政府采购供应商信用承诺书》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法律、行政法规和采购文件规定的其他条件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无</w:t>
      </w:r>
      <w:r>
        <w:rPr>
          <w:rFonts w:hint="eastAsia" w:ascii="宋体" w:hAnsi="宋体" w:eastAsia="宋体" w:cs="宋体"/>
          <w:color w:val="000000"/>
          <w:sz w:val="21"/>
          <w:szCs w:val="21"/>
          <w:highlight w:val="none"/>
          <w:lang w:val="en-US" w:eastAsia="zh-CN"/>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bookmarkStart w:id="10" w:name="_Toc28359091"/>
      <w:r/>
      <w:bookmarkStart w:id="11" w:name="_Toc28359014"/>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落实政府采购政策需满足的资格要求：本项目执行价格扣除优惠政策，供应商如为小微型企业、监狱企业、残疾人福利性单位的须按要求提供相关材料。</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本项目的特定资格要求：</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拒绝下述供应商参加本次采购活动：</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Cs/>
          <w:color w:val="000000"/>
          <w:sz w:val="21"/>
          <w:szCs w:val="21"/>
          <w:highlight w:val="none"/>
        </w:rPr>
      </w:pPr>
      <w:r/>
      <w:bookmarkStart w:id="12" w:name="_Toc35393631"/>
      <w:r/>
      <w:bookmarkStart w:id="13" w:name="_Toc35393800"/>
      <w:r>
        <w:rPr>
          <w:rFonts w:hint="eastAsia" w:ascii="宋体" w:hAnsi="宋体" w:eastAsia="宋体" w:cs="宋体"/>
          <w:bCs/>
          <w:color w:val="000000"/>
          <w:sz w:val="21"/>
          <w:szCs w:val="21"/>
          <w:highlight w:val="none"/>
        </w:rPr>
        <w:t xml:space="preserve">（1）供应商单位负责人为同一人或者存在直接控股、管理关系的不同供应商，不得参加本项目的采购活动；</w:t>
      </w:r>
      <w:r>
        <w:rPr>
          <w:rFonts w:hint="eastAsia" w:ascii="宋体" w:hAnsi="宋体" w:eastAsia="宋体" w:cs="宋体"/>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（2）凡为采购项目提供整体设计、规范编制或者项目管理、监理、检测等服务的供应商，不得再参加本项目的采购活动；</w:t>
      </w:r>
      <w:r>
        <w:rPr>
          <w:rFonts w:hint="eastAsia" w:ascii="宋体" w:hAnsi="宋体" w:eastAsia="宋体" w:cs="宋体"/>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（3）拒绝列入失信被执行人、重大税收违法案件当事人名单、政府采购严重违法失信行为记录名单的供应商参加本项目的采购活动。</w:t>
      </w:r>
      <w:r>
        <w:rPr>
          <w:rFonts w:hint="eastAsia" w:ascii="宋体" w:hAnsi="宋体" w:eastAsia="宋体" w:cs="宋体"/>
          <w:bCs/>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三、获取采购文件</w:t>
      </w:r>
      <w:bookmarkEnd w:id="10"/>
      <w:r/>
      <w:bookmarkEnd w:id="11"/>
      <w:r/>
      <w:bookmarkEnd w:id="12"/>
      <w:r/>
      <w:bookmarkEnd w:id="13"/>
      <w:r>
        <w:rPr>
          <w:rFonts w:hint="eastAsia" w:ascii="宋体" w:hAnsi="宋体" w:eastAsia="宋体" w:cs="宋体"/>
          <w:b/>
          <w:color w:val="000000"/>
          <w:sz w:val="21"/>
          <w:szCs w:val="21"/>
          <w:highlight w:val="none"/>
        </w:rPr>
      </w:r>
      <w:r/>
    </w:p>
    <w:p>
      <w:pPr>
        <w:pStyle w:val="929"/>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bookmarkStart w:id="14" w:name="_Toc28359015"/>
      <w:r/>
      <w:bookmarkStart w:id="15" w:name="_Toc35393632"/>
      <w:r/>
      <w:bookmarkStart w:id="16" w:name="_Toc28359092"/>
      <w:r/>
      <w:bookmarkStart w:id="17" w:name="_Toc35393801"/>
      <w:r>
        <w:rPr>
          <w:rFonts w:hint="eastAsia" w:ascii="宋体" w:hAnsi="宋体" w:eastAsia="宋体" w:cs="宋体"/>
          <w:color w:val="000000"/>
          <w:sz w:val="21"/>
          <w:szCs w:val="21"/>
          <w:highlight w:val="none"/>
        </w:rPr>
        <w:t xml:space="preserve">时间：自磋商文件公告发布之日起5个工作日 </w:t>
      </w:r>
      <w:r>
        <w:rPr>
          <w:rFonts w:hint="eastAsia" w:ascii="宋体" w:hAnsi="宋体" w:eastAsia="宋体" w:cs="宋体"/>
          <w:color w:val="000000"/>
          <w:sz w:val="21"/>
          <w:szCs w:val="21"/>
          <w:highlight w:val="none"/>
        </w:rPr>
      </w:r>
      <w:r/>
    </w:p>
    <w:p>
      <w:pPr>
        <w:pStyle w:val="929"/>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地点：江苏政府采购网</w:t>
      </w:r>
      <w:r>
        <w:rPr>
          <w:rFonts w:hint="eastAsia" w:ascii="宋体" w:hAnsi="宋体" w:eastAsia="宋体" w:cs="宋体"/>
          <w:color w:val="000000"/>
          <w:sz w:val="21"/>
          <w:szCs w:val="21"/>
          <w:highlight w:val="none"/>
        </w:rPr>
      </w:r>
      <w:r/>
    </w:p>
    <w:p>
      <w:pPr>
        <w:pStyle w:val="929"/>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方式：江苏政府采购网自行免费下载</w:t>
      </w:r>
      <w:r>
        <w:rPr>
          <w:rFonts w:hint="eastAsia" w:ascii="宋体" w:hAnsi="宋体" w:eastAsia="宋体" w:cs="宋体"/>
          <w:color w:val="000000"/>
          <w:sz w:val="21"/>
          <w:szCs w:val="21"/>
          <w:highlight w:val="none"/>
        </w:rPr>
      </w:r>
      <w:r/>
    </w:p>
    <w:p>
      <w:pPr>
        <w:pStyle w:val="929"/>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售价：0.00元</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四、响应文件提交</w:t>
      </w:r>
      <w:bookmarkEnd w:id="14"/>
      <w:r/>
      <w:bookmarkEnd w:id="15"/>
      <w:r/>
      <w:bookmarkEnd w:id="16"/>
      <w:r/>
      <w:bookmarkEnd w:id="17"/>
      <w:r>
        <w:rPr>
          <w:rFonts w:hint="eastAsia" w:ascii="宋体" w:hAnsi="宋体" w:eastAsia="宋体" w:cs="宋体"/>
          <w:b/>
          <w:color w:val="000000"/>
          <w:sz w:val="21"/>
          <w:szCs w:val="21"/>
          <w:highlight w:val="none"/>
        </w:rPr>
      </w:r>
      <w:r/>
    </w:p>
    <w:p>
      <w:pPr>
        <w:pStyle w:val="929"/>
        <w:ind w:firstLine="420"/>
        <w:jc w:val="left"/>
        <w:keepLines w:val="0"/>
        <w:keepNext w:val="0"/>
        <w:pageBreakBefore w:val="0"/>
        <w:spacing w:line="360" w:lineRule="auto"/>
        <w:widowControl/>
        <w:rPr>
          <w:rFonts w:hint="eastAsia" w:ascii="宋体" w:hAnsi="宋体" w:eastAsia="宋体" w:cs="宋体"/>
          <w:bCs/>
          <w:color w:val="000000"/>
          <w:sz w:val="21"/>
          <w:szCs w:val="21"/>
          <w:highlight w:val="none"/>
        </w:rPr>
      </w:pPr>
      <w:r/>
      <w:bookmarkStart w:id="18" w:name="_Toc28359016"/>
      <w:r/>
      <w:bookmarkStart w:id="19" w:name="_Toc35393633"/>
      <w:r/>
      <w:bookmarkStart w:id="20" w:name="_Toc35393802"/>
      <w:r/>
      <w:bookmarkStart w:id="21" w:name="_Toc28359093"/>
      <w:r>
        <w:rPr>
          <w:rFonts w:hint="eastAsia" w:ascii="宋体" w:hAnsi="宋体" w:eastAsia="宋体" w:cs="宋体"/>
          <w:bCs/>
          <w:color w:val="000000"/>
          <w:sz w:val="21"/>
          <w:szCs w:val="21"/>
          <w:highlight w:val="none"/>
        </w:rPr>
        <w:t xml:space="preserve">截止时间：202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10</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26 </w:t>
      </w:r>
      <w:r>
        <w:rPr>
          <w:rFonts w:hint="eastAsia" w:ascii="宋体" w:hAnsi="宋体" w:eastAsia="宋体" w:cs="宋体"/>
          <w:bCs/>
          <w:color w:val="000000"/>
          <w:sz w:val="21"/>
          <w:szCs w:val="21"/>
          <w:highlight w:val="none"/>
        </w:rPr>
        <w:t xml:space="preserve">14:30 （北京时间）</w:t>
      </w:r>
      <w:r>
        <w:rPr>
          <w:rFonts w:hint="eastAsia" w:ascii="宋体" w:hAnsi="宋体" w:eastAsia="宋体" w:cs="宋体"/>
          <w:bCs/>
          <w:color w:val="000000"/>
          <w:sz w:val="21"/>
          <w:szCs w:val="21"/>
          <w:highlight w:val="none"/>
        </w:rPr>
      </w:r>
      <w:r/>
    </w:p>
    <w:p>
      <w:pPr>
        <w:pStyle w:val="929"/>
        <w:ind w:firstLine="420"/>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地点：“苏采云”政府采购交易系统</w:t>
      </w:r>
      <w:r>
        <w:rPr>
          <w:rFonts w:hint="eastAsia" w:ascii="宋体" w:hAnsi="宋体" w:eastAsia="宋体" w:cs="宋体"/>
          <w:bCs/>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五、开启</w:t>
      </w:r>
      <w:bookmarkEnd w:id="18"/>
      <w:r/>
      <w:bookmarkEnd w:id="19"/>
      <w:r/>
      <w:bookmarkEnd w:id="20"/>
      <w:r/>
      <w:bookmarkEnd w:id="21"/>
      <w:r>
        <w:rPr>
          <w:rFonts w:hint="eastAsia" w:ascii="宋体" w:hAnsi="宋体" w:eastAsia="宋体" w:cs="宋体"/>
          <w:b/>
          <w:color w:val="000000"/>
          <w:sz w:val="21"/>
          <w:szCs w:val="21"/>
          <w:highlight w:val="none"/>
        </w:rPr>
      </w:r>
      <w:r/>
    </w:p>
    <w:p>
      <w:pPr>
        <w:pStyle w:val="929"/>
        <w:ind w:firstLine="420"/>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时间：</w:t>
      </w:r>
      <w:r>
        <w:rPr>
          <w:rFonts w:hint="eastAsia" w:ascii="宋体" w:hAnsi="宋体" w:eastAsia="宋体" w:cs="宋体"/>
          <w:bCs/>
          <w:color w:val="000000"/>
          <w:sz w:val="21"/>
          <w:szCs w:val="21"/>
          <w:highlight w:val="none"/>
        </w:rPr>
        <w:t xml:space="preserve">202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10</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26 </w:t>
      </w:r>
      <w:r>
        <w:rPr>
          <w:rFonts w:hint="eastAsia" w:ascii="宋体" w:hAnsi="宋体" w:eastAsia="宋体" w:cs="宋体"/>
          <w:bCs/>
          <w:color w:val="000000"/>
          <w:sz w:val="21"/>
          <w:szCs w:val="21"/>
          <w:highlight w:val="none"/>
        </w:rPr>
        <w:t xml:space="preserve">14:30 （北京时间）</w:t>
      </w:r>
      <w:r>
        <w:rPr>
          <w:rFonts w:hint="eastAsia" w:ascii="宋体" w:hAnsi="宋体" w:eastAsia="宋体" w:cs="宋体"/>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w:t>
      </w:r>
      <w:bookmarkStart w:id="22" w:name="_Toc35393634"/>
      <w:r/>
      <w:bookmarkStart w:id="23" w:name="_Toc28359094"/>
      <w:r/>
      <w:bookmarkStart w:id="24" w:name="_Toc28359017"/>
      <w:r/>
      <w:bookmarkStart w:id="25" w:name="_Toc35393803"/>
      <w:r>
        <w:rPr>
          <w:rFonts w:hint="eastAsia" w:ascii="宋体" w:hAnsi="宋体" w:eastAsia="宋体" w:cs="宋体"/>
          <w:color w:val="000000"/>
          <w:sz w:val="21"/>
          <w:szCs w:val="21"/>
          <w:highlight w:val="none"/>
        </w:rPr>
        <w:t xml:space="preserve">南京市中山北路200号南京工业大学虹桥校区筑意四号楼四楼会议室</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六、公告期限</w:t>
      </w:r>
      <w:bookmarkEnd w:id="22"/>
      <w:r/>
      <w:bookmarkEnd w:id="23"/>
      <w:r/>
      <w:bookmarkEnd w:id="24"/>
      <w:r/>
      <w:bookmarkEnd w:id="25"/>
      <w:r>
        <w:rPr>
          <w:rFonts w:hint="eastAsia" w:ascii="宋体" w:hAnsi="宋体" w:eastAsia="宋体" w:cs="宋体"/>
          <w:b/>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自本公告发布之日起3个工作日。</w:t>
      </w:r>
      <w:bookmarkStart w:id="26" w:name="_Toc35393635"/>
      <w:r/>
      <w:bookmarkStart w:id="27" w:name="_Toc35393804"/>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七、其他补充事宜</w:t>
      </w:r>
      <w:bookmarkEnd w:id="26"/>
      <w:r/>
      <w:bookmarkEnd w:id="27"/>
      <w:r>
        <w:rPr>
          <w:rFonts w:hint="eastAsia" w:ascii="宋体" w:hAnsi="宋体" w:eastAsia="宋体" w:cs="宋体"/>
          <w:b/>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1.本项目不组织集中勘察及答疑，供应商如对采购需求有疑问，请咨询采购单位联系人。 </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.在政府采购资格审查环节，供应商只需提供书面《</w:t>
      </w:r>
      <w:r>
        <w:rPr>
          <w:rFonts w:hint="eastAsia" w:ascii="宋体" w:hAnsi="宋体" w:eastAsia="宋体" w:cs="宋体"/>
          <w:color w:val="000000"/>
          <w:sz w:val="21"/>
          <w:szCs w:val="21"/>
          <w:highlight w:val="none"/>
          <w:lang w:eastAsia="zh-CN"/>
        </w:rPr>
        <w:t xml:space="preserve">南京市政府采购供应商信用承诺书</w:t>
      </w:r>
      <w:r>
        <w:rPr>
          <w:rFonts w:hint="eastAsia" w:ascii="宋体" w:hAnsi="宋体" w:eastAsia="宋体" w:cs="宋体"/>
          <w:color w:val="000000"/>
          <w:sz w:val="21"/>
          <w:szCs w:val="21"/>
          <w:highlight w:val="none"/>
        </w:rPr>
        <w:t xml:space="preserve">》，即可替代以下证明材料：</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（1）符合国家相关规定的财务状况报告；</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（2）依法缴纳税收的证明材料；</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（3）依法缴纳社会保障资金的证明材料；</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（4）具备履行政府采购合同所必需的设备和专业技术能力的证明材料；</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（5）参加政府采购活动前三年内在经营活动中没有重大违法记录的证明材料；</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（6）未被列入失信被执行人、重大税收违法失信主体、政府采购严重违法失信行为记录名单的证明材料。</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供应商在中标（成交）后，应按采购文件要求，将上述由信用承诺书替代的证明材料提交</w:t>
      </w:r>
      <w:r>
        <w:rPr>
          <w:rFonts w:hint="eastAsia" w:ascii="宋体" w:hAnsi="宋体" w:eastAsia="宋体" w:cs="宋体"/>
          <w:color w:val="000000"/>
          <w:sz w:val="21"/>
          <w:szCs w:val="21"/>
          <w:highlight w:val="none"/>
          <w:lang w:val="en-US" w:eastAsia="zh-CN"/>
        </w:rPr>
        <w:t xml:space="preserve">采购人或</w:t>
      </w:r>
      <w:r>
        <w:rPr>
          <w:rFonts w:hint="eastAsia" w:ascii="宋体" w:hAnsi="宋体" w:eastAsia="宋体" w:cs="宋体"/>
          <w:color w:val="000000"/>
          <w:sz w:val="21"/>
          <w:szCs w:val="21"/>
          <w:highlight w:val="none"/>
        </w:rPr>
        <w:t xml:space="preserve">采购代理机构核验。经核验无误后，由</w:t>
      </w:r>
      <w:r>
        <w:rPr>
          <w:rFonts w:hint="eastAsia" w:ascii="宋体" w:hAnsi="宋体" w:eastAsia="宋体" w:cs="宋体"/>
          <w:color w:val="000000"/>
          <w:sz w:val="21"/>
          <w:szCs w:val="21"/>
          <w:highlight w:val="none"/>
          <w:lang w:val="en-US" w:eastAsia="zh-CN"/>
        </w:rPr>
        <w:t xml:space="preserve">采购人或</w:t>
      </w:r>
      <w:r>
        <w:rPr>
          <w:rFonts w:hint="eastAsia" w:ascii="宋体" w:hAnsi="宋体" w:eastAsia="宋体" w:cs="宋体"/>
          <w:color w:val="000000"/>
          <w:sz w:val="21"/>
          <w:szCs w:val="21"/>
          <w:highlight w:val="none"/>
        </w:rPr>
        <w:t xml:space="preserve">采购代理机构发出中标（成交）通知书。</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供应商涉及以下情形的，不适用信用承诺：</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（1）供应商被列入严重失信主体名单；</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（2）被相关监管部门作出行政处罚且尚在处罚有效期内；</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（3）其他法律、行政法规规定的不适用信用承诺的情形。</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供应商对信用承诺内容的真实性、合法性、有效性负责。如作出虚假信用承诺，视同为“提供虚假材料谋取中标、成交”的违法行为。</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bookmarkStart w:id="28" w:name="_Toc35393636"/>
      <w:r/>
      <w:bookmarkStart w:id="29" w:name="_Toc28359095"/>
      <w:r/>
      <w:bookmarkStart w:id="30" w:name="_Toc35393805"/>
      <w:r/>
      <w:bookmarkStart w:id="31" w:name="_Toc28359018"/>
      <w:r>
        <w:rPr>
          <w:rFonts w:ascii="宋体" w:hAnsi="宋体" w:eastAsia="宋体" w:cs="宋体"/>
          <w:color w:val="000000"/>
          <w:sz w:val="21"/>
          <w:szCs w:val="21"/>
          <w:highlight w:val="none"/>
        </w:rPr>
        <w:t xml:space="preserve">有关本次招标的事项若存在变动或修改，请及时关注“江苏政府采购网”（www.ccgp-jiangsu.gov.cn）更正公告。</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八、凡对本次采购提出询问，请按以下方式联系</w:t>
      </w:r>
      <w:bookmarkEnd w:id="28"/>
      <w:r/>
      <w:bookmarkEnd w:id="29"/>
      <w:r/>
      <w:bookmarkEnd w:id="30"/>
      <w:r/>
      <w:bookmarkEnd w:id="31"/>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1.采购人信息</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lang w:eastAsia="zh-CN"/>
        </w:rPr>
        <w:t xml:space="preserve">南京市城乡建设委员会</w:t>
      </w:r>
      <w:r>
        <w:rPr>
          <w:rFonts w:hint="eastAsia" w:ascii="宋体" w:hAnsi="宋体" w:eastAsia="宋体" w:cs="宋体"/>
          <w:color w:val="000000"/>
          <w:sz w:val="21"/>
          <w:szCs w:val="21"/>
          <w:highlight w:val="none"/>
          <w:lang w:eastAsia="zh-CN"/>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地址：南京市鼓楼区广州路185号</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val="en-US" w:eastAsia="zh-CN"/>
        </w:rPr>
        <w:t xml:space="preserve">张梦、周艺卉</w:t>
      </w:r>
      <w:r>
        <w:rPr>
          <w:rFonts w:hint="eastAsia" w:ascii="宋体" w:hAnsi="宋体" w:eastAsia="宋体" w:cs="宋体"/>
          <w:color w:val="000000"/>
          <w:sz w:val="21"/>
          <w:szCs w:val="21"/>
          <w:highlight w:val="none"/>
          <w:lang w:val="en-US" w:eastAsia="zh-CN"/>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lang w:val="en-US" w:eastAsia="zh-CN"/>
        </w:rPr>
        <w:t xml:space="preserve">83278276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83278121</w:t>
      </w:r>
      <w:r>
        <w:rPr>
          <w:rFonts w:hint="eastAsia" w:ascii="宋体" w:hAnsi="宋体" w:eastAsia="宋体" w:cs="宋体"/>
          <w:color w:val="000000"/>
          <w:sz w:val="21"/>
          <w:szCs w:val="21"/>
          <w:highlight w:val="none"/>
          <w:lang w:eastAsia="zh-CN"/>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2.采购代理机构信息</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名称：江苏中润工程建设咨询有限公司</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地址：南京市中山北路200号南京工业大学虹桥校区筑意4号楼4楼</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联系人：常工</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联系方式：025-69974912</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3.项目联系方式</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项目联系人：常工</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电话：025-69974912</w:t>
      </w:r>
      <w:bookmarkEnd w:id="1"/>
      <w:r>
        <w:rPr>
          <w:rFonts w:hint="eastAsia" w:ascii="宋体" w:hAnsi="宋体" w:eastAsia="宋体" w:cs="宋体"/>
          <w:color w:val="000000"/>
          <w:sz w:val="21"/>
          <w:szCs w:val="21"/>
          <w:highlight w:val="none"/>
        </w:rPr>
      </w:r>
      <w:r/>
    </w:p>
    <w:p>
      <w:pPr>
        <w:pStyle w:val="92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14"/>
        <w:ind w:left="480" w:hanging="480"/>
        <w:jc w:val="center"/>
        <w:spacing w:before="0" w:beforeAutospacing="0" w:after="0" w:afterAutospacing="0" w:line="360" w:lineRule="auto"/>
        <w:rPr>
          <w:rFonts w:ascii="Times New Roman" w:hAnsi="Times New Roman" w:eastAsia="宋体" w:cs="Times New Roman"/>
          <w:bCs/>
          <w:color w:val="000000"/>
          <w:sz w:val="32"/>
          <w:szCs w:val="36"/>
          <w:highlight w:val="none"/>
        </w:rPr>
      </w:pPr>
      <w:r>
        <w:rPr>
          <w:rFonts w:ascii="Times New Roman" w:hAnsi="Times New Roman" w:eastAsia="宋体" w:cs="Times New Roman"/>
          <w:bCs/>
          <w:color w:val="000000"/>
          <w:sz w:val="32"/>
          <w:szCs w:val="36"/>
          <w:highlight w:val="none"/>
        </w:rPr>
      </w:r>
      <w:r/>
    </w:p>
    <w:p>
      <w:pPr>
        <w:pStyle w:val="1014"/>
        <w:ind w:left="480" w:hanging="480"/>
        <w:jc w:val="center"/>
        <w:spacing w:before="0" w:beforeAutospacing="0" w:after="0" w:afterAutospacing="0" w:line="360" w:lineRule="auto"/>
        <w:rPr>
          <w:rFonts w:ascii="Times New Roman" w:hAnsi="Times New Roman" w:eastAsia="宋体" w:cs="Times New Roman"/>
          <w:color w:val="000000"/>
          <w:sz w:val="32"/>
          <w:szCs w:val="32"/>
          <w:highlight w:val="none"/>
        </w:rPr>
      </w:pPr>
      <w:r>
        <w:rPr>
          <w:rFonts w:ascii="Times New Roman" w:hAnsi="Times New Roman" w:eastAsia="宋体" w:cs="Times New Roman"/>
          <w:bCs/>
          <w:color w:val="000000"/>
          <w:sz w:val="32"/>
          <w:szCs w:val="36"/>
          <w:highlight w:val="none"/>
        </w:rPr>
      </w:r>
      <w:r>
        <w:rPr>
          <w:rFonts w:ascii="Times New Roman" w:hAnsi="Times New Roman" w:eastAsia="宋体" w:cs="Times New Roman"/>
          <w:bCs/>
          <w:color w:val="000000"/>
          <w:sz w:val="32"/>
          <w:szCs w:val="36"/>
          <w:highlight w:val="none"/>
        </w:rPr>
      </w:r>
      <w:r/>
    </w:p>
    <w:p>
      <w:pPr>
        <w:pStyle w:val="1014"/>
        <w:ind w:left="480" w:hanging="480"/>
        <w:jc w:val="center"/>
        <w:spacing w:before="0" w:beforeAutospacing="0" w:after="0" w:afterAutospacing="0" w:line="36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rPr>
          <w:rFonts w:ascii="Times New Roman" w:hAnsi="Times New Roman" w:eastAsia="宋体" w:cs="Times New Roman"/>
          <w:color w:val="000000"/>
          <w:sz w:val="32"/>
          <w:szCs w:val="32"/>
          <w:highlight w:val="none"/>
        </w:rPr>
      </w:r>
      <w:r/>
    </w:p>
    <w:p>
      <w:pPr>
        <w:pStyle w:val="1014"/>
        <w:ind w:left="480" w:hanging="480"/>
        <w:jc w:val="center"/>
        <w:spacing w:before="0" w:beforeAutospacing="0" w:after="0" w:afterAutospacing="0" w:line="36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rPr>
          <w:rFonts w:ascii="Times New Roman" w:hAnsi="Times New Roman" w:eastAsia="宋体" w:cs="Times New Roman"/>
          <w:color w:val="000000"/>
          <w:sz w:val="32"/>
          <w:szCs w:val="32"/>
          <w:highlight w:val="none"/>
        </w:rPr>
      </w:r>
      <w:r/>
    </w:p>
    <w:p>
      <w:pPr>
        <w:pStyle w:val="1014"/>
        <w:ind w:left="480" w:hanging="480"/>
        <w:jc w:val="center"/>
        <w:spacing w:before="0" w:beforeAutospacing="0" w:after="0" w:afterAutospacing="0" w:line="36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rPr>
          <w:rFonts w:ascii="Times New Roman" w:hAnsi="Times New Roman" w:eastAsia="宋体" w:cs="Times New Roman"/>
          <w:color w:val="000000"/>
          <w:sz w:val="32"/>
          <w:szCs w:val="32"/>
          <w:highlight w:val="none"/>
        </w:rPr>
      </w:r>
      <w:r/>
    </w:p>
    <w:p>
      <w:pPr>
        <w:pStyle w:val="1014"/>
        <w:ind w:left="480" w:hanging="480"/>
        <w:jc w:val="center"/>
        <w:spacing w:before="0" w:beforeAutospacing="0" w:after="0" w:afterAutospacing="0" w:line="36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rPr>
          <w:rFonts w:ascii="Times New Roman" w:hAnsi="Times New Roman" w:eastAsia="宋体" w:cs="Times New Roman"/>
          <w:color w:val="000000"/>
          <w:sz w:val="32"/>
          <w:szCs w:val="32"/>
          <w:highlight w:val="none"/>
        </w:rPr>
      </w:r>
      <w:r/>
    </w:p>
    <w:p>
      <w:pPr>
        <w:pStyle w:val="1014"/>
        <w:ind w:left="480" w:hanging="480"/>
        <w:jc w:val="center"/>
        <w:spacing w:before="0" w:beforeAutospacing="0" w:after="0" w:afterAutospacing="0" w:line="36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rPr>
          <w:rFonts w:ascii="Times New Roman" w:hAnsi="Times New Roman" w:eastAsia="宋体" w:cs="Times New Roman"/>
          <w:color w:val="000000"/>
          <w:sz w:val="32"/>
          <w:szCs w:val="32"/>
          <w:highlight w:val="none"/>
        </w:rPr>
      </w:r>
      <w:r/>
    </w:p>
    <w:p>
      <w:pPr>
        <w:pStyle w:val="1014"/>
        <w:ind w:left="480" w:hanging="480"/>
        <w:jc w:val="center"/>
        <w:spacing w:before="0" w:beforeAutospacing="0" w:after="0" w:afterAutospacing="0" w:line="36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rPr>
          <w:rFonts w:ascii="Times New Roman" w:hAnsi="Times New Roman" w:eastAsia="宋体" w:cs="Times New Roman"/>
          <w:color w:val="000000"/>
          <w:sz w:val="32"/>
          <w:szCs w:val="32"/>
          <w:highlight w:val="none"/>
        </w:rPr>
      </w:r>
      <w:r/>
    </w:p>
    <w:p>
      <w:pPr>
        <w:pStyle w:val="1014"/>
        <w:ind w:left="480" w:hanging="480"/>
        <w:jc w:val="center"/>
        <w:spacing w:before="0" w:beforeAutospacing="0" w:after="0" w:afterAutospacing="0" w:line="36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rPr>
          <w:rFonts w:ascii="Times New Roman" w:hAnsi="Times New Roman" w:eastAsia="宋体" w:cs="Times New Roman"/>
          <w:color w:val="000000"/>
          <w:sz w:val="32"/>
          <w:szCs w:val="32"/>
          <w:highlight w:val="none"/>
        </w:rPr>
      </w:r>
      <w:r/>
    </w:p>
    <w:p>
      <w:pPr>
        <w:pStyle w:val="1014"/>
        <w:ind w:left="480" w:hanging="480"/>
        <w:jc w:val="center"/>
        <w:spacing w:before="0" w:beforeAutospacing="0" w:after="0" w:afterAutospacing="0" w:line="36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rPr>
          <w:rFonts w:ascii="Times New Roman" w:hAnsi="Times New Roman" w:eastAsia="宋体" w:cs="Times New Roman"/>
          <w:color w:val="000000"/>
          <w:sz w:val="32"/>
          <w:szCs w:val="32"/>
          <w:highlight w:val="none"/>
        </w:rPr>
      </w:r>
      <w:r/>
    </w:p>
    <w:p>
      <w:pPr>
        <w:pStyle w:val="1014"/>
        <w:ind w:left="480" w:hanging="480"/>
        <w:jc w:val="center"/>
        <w:spacing w:before="0" w:beforeAutospacing="0" w:after="0" w:afterAutospacing="0" w:line="36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rPr>
          <w:rFonts w:ascii="Times New Roman" w:hAnsi="Times New Roman" w:eastAsia="宋体" w:cs="Times New Roman"/>
          <w:color w:val="000000"/>
          <w:sz w:val="32"/>
          <w:szCs w:val="32"/>
          <w:highlight w:val="none"/>
        </w:rPr>
      </w:r>
      <w:r/>
    </w:p>
    <w:p>
      <w:pPr>
        <w:pStyle w:val="1014"/>
        <w:ind w:left="480" w:hanging="480"/>
        <w:jc w:val="center"/>
        <w:spacing w:before="0" w:beforeAutospacing="0" w:after="0" w:afterAutospacing="0" w:line="360" w:lineRule="auto"/>
        <w:rPr>
          <w:rFonts w:ascii="Times New Roman" w:hAnsi="Times New Roman" w:eastAsia="宋体" w:cs="Times New Roman"/>
          <w:color w:val="000000"/>
          <w:sz w:val="32"/>
          <w:szCs w:val="32"/>
          <w:highlight w:val="none"/>
        </w:rPr>
      </w:pPr>
      <w:r>
        <w:rPr>
          <w:rFonts w:ascii="Times New Roman" w:hAnsi="Times New Roman" w:eastAsia="宋体" w:cs="Times New Roman"/>
          <w:bCs/>
          <w:color w:val="000000"/>
          <w:sz w:val="32"/>
          <w:szCs w:val="36"/>
          <w:highlight w:val="none"/>
        </w:rPr>
      </w:r>
      <w:r/>
    </w:p>
    <w:p>
      <w:pPr>
        <w:pStyle w:val="1014"/>
        <w:ind w:left="480" w:hanging="480"/>
        <w:jc w:val="center"/>
        <w:spacing w:before="0" w:beforeAutospacing="0" w:after="0" w:afterAutospacing="0" w:line="360" w:lineRule="auto"/>
        <w:rPr>
          <w:rFonts w:ascii="Times New Roman" w:hAnsi="Times New Roman" w:eastAsia="宋体" w:cs="Times New Roman"/>
          <w:bCs/>
          <w:color w:val="000000"/>
          <w:sz w:val="32"/>
          <w:szCs w:val="36"/>
          <w:highlight w:val="none"/>
        </w:rPr>
      </w:pPr>
      <w:r>
        <w:rPr>
          <w:rFonts w:ascii="Times New Roman" w:hAnsi="Times New Roman" w:eastAsia="宋体" w:cs="Times New Roman"/>
          <w:bCs/>
          <w:color w:val="000000"/>
          <w:sz w:val="32"/>
          <w:szCs w:val="36"/>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bookmarkStart w:id="32" w:name="_Toc20259"/>
      <w:r>
        <w:rPr>
          <w:rFonts w:ascii="Times New Roman" w:hAnsi="Times New Roman" w:eastAsia="宋体" w:cs="Times New Roman"/>
          <w:bCs/>
          <w:color w:val="000000"/>
          <w:sz w:val="28"/>
          <w:szCs w:val="28"/>
          <w:highlight w:val="none"/>
        </w:rPr>
        <w:t xml:space="preserve">第二章  供应商须知</w:t>
      </w:r>
      <w:bookmarkEnd w:id="32"/>
      <w:r>
        <w:rPr>
          <w:rFonts w:ascii="Times New Roman" w:hAnsi="Times New Roman" w:eastAsia="宋体" w:cs="Times New Roman"/>
          <w:bCs/>
          <w:color w:val="000000"/>
          <w:sz w:val="28"/>
          <w:szCs w:val="28"/>
          <w:highlight w:val="none"/>
        </w:rPr>
      </w:r>
      <w:r/>
    </w:p>
    <w:p>
      <w:pPr>
        <w:pStyle w:val="929"/>
        <w:jc w:val="center"/>
        <w:spacing w:line="360" w:lineRule="auto"/>
        <w:shd w:val="clear" w:color="auto" w:fill="ffffff"/>
        <w:widowControl/>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供应商须知前附表</w:t>
      </w:r>
      <w:r>
        <w:rPr>
          <w:rFonts w:ascii="Times New Roman" w:hAnsi="Times New Roman" w:eastAsia="宋体" w:cs="Times New Roman"/>
          <w:b/>
          <w:bCs/>
          <w:color w:val="000000"/>
          <w:sz w:val="21"/>
          <w:szCs w:val="21"/>
          <w:highlight w:val="none"/>
        </w:rPr>
      </w:r>
      <w:r/>
    </w:p>
    <w:tbl>
      <w:tblPr>
        <w:tblW w:w="10592"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417"/>
        <w:gridCol w:w="59"/>
        <w:gridCol w:w="1057"/>
        <w:gridCol w:w="1842"/>
        <w:gridCol w:w="5507"/>
      </w:tblGrid>
      <w:tr>
        <w:trPr>
          <w:trHeight w:val="567"/>
        </w:trPr>
        <w:tc>
          <w:tcPr>
            <w:tcW w:w="710" w:type="dxa"/>
            <w:vAlign w:val="center"/>
            <w:textDirection w:val="lrTb"/>
            <w:noWrap/>
          </w:tcPr>
          <w:p>
            <w:pPr>
              <w:pStyle w:val="929"/>
              <w:jc w:val="center"/>
              <w:keepLines w:val="0"/>
              <w:keepNext w:val="0"/>
              <w:pageBreakBefore w:val="0"/>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gridSpan w:val="3"/>
            <w:tcW w:w="2533" w:type="dxa"/>
            <w:vAlign w:val="center"/>
            <w:textDirection w:val="lrTb"/>
            <w:noWrap/>
          </w:tcPr>
          <w:p>
            <w:pPr>
              <w:pStyle w:val="929"/>
              <w:jc w:val="center"/>
              <w:keepLines w:val="0"/>
              <w:keepNext w:val="0"/>
              <w:pageBreakBefore w:val="0"/>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项  目</w:t>
            </w:r>
            <w:r>
              <w:rPr>
                <w:rFonts w:hint="eastAsia" w:ascii="宋体" w:hAnsi="宋体" w:eastAsia="宋体" w:cs="宋体"/>
                <w:b/>
                <w:color w:val="000000"/>
                <w:sz w:val="21"/>
                <w:szCs w:val="21"/>
                <w:highlight w:val="none"/>
              </w:rPr>
            </w:r>
            <w:r/>
          </w:p>
        </w:tc>
        <w:tc>
          <w:tcPr>
            <w:gridSpan w:val="2"/>
            <w:tcW w:w="7349" w:type="dxa"/>
            <w:vAlign w:val="center"/>
            <w:textDirection w:val="lrTb"/>
            <w:noWrap/>
          </w:tcPr>
          <w:p>
            <w:pPr>
              <w:pStyle w:val="929"/>
              <w:jc w:val="center"/>
              <w:keepLines w:val="0"/>
              <w:keepNext w:val="0"/>
              <w:pageBreakBefore w:val="0"/>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内         容</w:t>
            </w:r>
            <w:r>
              <w:rPr>
                <w:rFonts w:hint="eastAsia" w:ascii="宋体" w:hAnsi="宋体" w:eastAsia="宋体" w:cs="宋体"/>
                <w:b/>
                <w:color w:val="000000"/>
                <w:sz w:val="21"/>
                <w:szCs w:val="21"/>
                <w:highlight w:val="none"/>
              </w:rPr>
            </w:r>
            <w:r/>
          </w:p>
        </w:tc>
      </w:tr>
      <w:tr>
        <w:trPr>
          <w:trHeight w:val="567"/>
        </w:trPr>
        <w:tc>
          <w:tcPr>
            <w:tcW w:w="710"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gridSpan w:val="3"/>
            <w:tcW w:w="2533"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tc>
        <w:tc>
          <w:tcPr>
            <w:gridSpan w:val="2"/>
            <w:tcW w:w="7349" w:type="dxa"/>
            <w:vAlign w:val="center"/>
            <w:textDirection w:val="lrTb"/>
            <w:noWrap/>
          </w:tcPr>
          <w:p>
            <w:r/>
            <w:r>
              <w:rPr>
                <w:rFonts w:hint="eastAsia" w:ascii="宋体" w:hAnsi="宋体" w:eastAsia="宋体" w:cs="宋体"/>
                <w:color w:val="000000"/>
                <w:sz w:val="21"/>
                <w:szCs w:val="21"/>
                <w:highlight w:val="none"/>
              </w:rPr>
              <w:t xml:space="preserve">JSZC-320100-ZRJS-C2026-0030</w:t>
            </w:r>
            <w:r/>
            <w:r/>
            <w:r/>
          </w:p>
        </w:tc>
      </w:tr>
      <w:tr>
        <w:trPr>
          <w:trHeight w:val="567"/>
        </w:trPr>
        <w:tc>
          <w:tcPr>
            <w:tcW w:w="710"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gridSpan w:val="3"/>
            <w:tcW w:w="2533"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gridSpan w:val="2"/>
            <w:tcW w:w="7349"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政务新媒体技术支持及城建影像摄制服务</w:t>
            </w:r>
            <w:r>
              <w:rPr>
                <w:rFonts w:hint="eastAsia" w:ascii="宋体" w:hAnsi="宋体" w:eastAsia="宋体" w:cs="宋体"/>
                <w:color w:val="000000"/>
                <w:sz w:val="21"/>
                <w:szCs w:val="21"/>
                <w:highlight w:val="none"/>
                <w:lang w:eastAsia="zh-CN"/>
              </w:rPr>
            </w:r>
            <w:r/>
          </w:p>
        </w:tc>
      </w:tr>
      <w:tr>
        <w:trPr>
          <w:trHeight w:val="567"/>
        </w:trPr>
        <w:tc>
          <w:tcPr>
            <w:tcW w:w="710"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gridSpan w:val="3"/>
            <w:tcW w:w="2533"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采购代理机构</w:t>
            </w:r>
            <w:r>
              <w:rPr>
                <w:rFonts w:hint="eastAsia" w:ascii="宋体" w:hAnsi="宋体" w:eastAsia="宋体" w:cs="宋体"/>
                <w:color w:val="000000"/>
                <w:sz w:val="21"/>
                <w:szCs w:val="21"/>
                <w:highlight w:val="none"/>
              </w:rPr>
            </w:r>
            <w:r/>
          </w:p>
        </w:tc>
        <w:tc>
          <w:tcPr>
            <w:gridSpan w:val="2"/>
            <w:tcW w:w="7349"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江苏中润工程建设咨询有限公司</w:t>
            </w:r>
            <w:r>
              <w:rPr>
                <w:rFonts w:hint="eastAsia" w:ascii="宋体" w:hAnsi="宋体" w:eastAsia="宋体" w:cs="宋体"/>
                <w:color w:val="000000"/>
                <w:sz w:val="21"/>
                <w:szCs w:val="21"/>
                <w:highlight w:val="none"/>
              </w:rPr>
            </w:r>
            <w:r/>
          </w:p>
        </w:tc>
      </w:tr>
      <w:tr>
        <w:trPr>
          <w:trHeight w:val="567"/>
        </w:trPr>
        <w:tc>
          <w:tcPr>
            <w:tcW w:w="710"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gridSpan w:val="3"/>
            <w:tcW w:w="2533"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代理机构地址</w:t>
            </w:r>
            <w:r>
              <w:rPr>
                <w:rFonts w:hint="eastAsia" w:ascii="宋体" w:hAnsi="宋体" w:eastAsia="宋体" w:cs="宋体"/>
                <w:color w:val="000000"/>
                <w:sz w:val="21"/>
                <w:szCs w:val="21"/>
                <w:highlight w:val="none"/>
              </w:rPr>
            </w:r>
            <w:r/>
          </w:p>
        </w:tc>
        <w:tc>
          <w:tcPr>
            <w:gridSpan w:val="2"/>
            <w:tcW w:w="7349"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南京市中山北路200号南京工业大学虹桥校区筑意4号楼4楼</w:t>
            </w:r>
            <w:r>
              <w:rPr>
                <w:rFonts w:hint="eastAsia" w:ascii="宋体" w:hAnsi="宋体" w:eastAsia="宋体" w:cs="宋体"/>
                <w:color w:val="000000"/>
                <w:sz w:val="21"/>
                <w:szCs w:val="21"/>
                <w:highlight w:val="none"/>
              </w:rPr>
            </w:r>
            <w:r/>
          </w:p>
        </w:tc>
      </w:tr>
      <w:tr>
        <w:trPr>
          <w:trHeight w:val="567"/>
        </w:trPr>
        <w:tc>
          <w:tcPr>
            <w:tcW w:w="710"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gridSpan w:val="3"/>
            <w:tcW w:w="2533" w:type="dxa"/>
            <w:vAlign w:val="center"/>
            <w:textDirection w:val="lrTb"/>
            <w:noWrap/>
          </w:tcPr>
          <w:p>
            <w:pPr>
              <w:pStyle w:val="929"/>
              <w:ind w:firstLine="210"/>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磋商文件获取方法</w:t>
            </w:r>
            <w:r>
              <w:rPr>
                <w:rFonts w:hint="eastAsia" w:ascii="宋体" w:hAnsi="宋体" w:eastAsia="宋体" w:cs="宋体"/>
                <w:color w:val="000000"/>
                <w:sz w:val="21"/>
                <w:szCs w:val="21"/>
                <w:highlight w:val="none"/>
              </w:rPr>
            </w:r>
            <w:r/>
          </w:p>
        </w:tc>
        <w:tc>
          <w:tcPr>
            <w:gridSpan w:val="2"/>
            <w:tcW w:w="7349"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江苏政府采购网自行免费下载</w:t>
            </w:r>
            <w:r>
              <w:rPr>
                <w:rFonts w:hint="eastAsia" w:ascii="宋体" w:hAnsi="宋体" w:eastAsia="宋体" w:cs="宋体"/>
                <w:color w:val="000000"/>
                <w:sz w:val="21"/>
                <w:szCs w:val="21"/>
                <w:highlight w:val="none"/>
              </w:rPr>
            </w:r>
            <w:r/>
          </w:p>
        </w:tc>
      </w:tr>
      <w:tr>
        <w:trPr>
          <w:trHeight w:val="567"/>
        </w:trPr>
        <w:tc>
          <w:tcPr>
            <w:tcW w:w="710"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gridSpan w:val="3"/>
            <w:tcW w:w="2533"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项目采购限价</w:t>
            </w:r>
            <w:r>
              <w:rPr>
                <w:rFonts w:hint="eastAsia" w:ascii="宋体" w:hAnsi="宋体" w:eastAsia="宋体" w:cs="宋体"/>
                <w:color w:val="000000"/>
                <w:sz w:val="21"/>
                <w:szCs w:val="21"/>
                <w:highlight w:val="none"/>
              </w:rPr>
            </w:r>
            <w:r/>
          </w:p>
        </w:tc>
        <w:tc>
          <w:tcPr>
            <w:gridSpan w:val="2"/>
            <w:tcW w:w="7349"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119</w:t>
            </w:r>
            <w:r>
              <w:rPr>
                <w:rFonts w:hint="eastAsia" w:ascii="宋体" w:hAnsi="宋体" w:eastAsia="宋体" w:cs="宋体"/>
                <w:color w:val="000000"/>
                <w:sz w:val="21"/>
                <w:szCs w:val="21"/>
                <w:highlight w:val="none"/>
              </w:rPr>
              <w:t xml:space="preserve">.00万元，报价超过最高限价当无效标处理。</w:t>
            </w:r>
            <w:r>
              <w:rPr>
                <w:rFonts w:hint="eastAsia" w:ascii="宋体" w:hAnsi="宋体" w:eastAsia="宋体" w:cs="宋体"/>
                <w:color w:val="000000"/>
                <w:sz w:val="21"/>
                <w:szCs w:val="21"/>
                <w:highlight w:val="none"/>
              </w:rPr>
            </w:r>
            <w:r/>
          </w:p>
        </w:tc>
      </w:tr>
      <w:tr>
        <w:trPr>
          <w:trHeight w:val="567"/>
        </w:trPr>
        <w:tc>
          <w:tcPr>
            <w:tcW w:w="710"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gridSpan w:val="3"/>
            <w:tcW w:w="2533"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合同履行期限</w:t>
            </w:r>
            <w:r>
              <w:rPr>
                <w:rFonts w:hint="eastAsia" w:ascii="宋体" w:hAnsi="宋体" w:eastAsia="宋体" w:cs="宋体"/>
                <w:color w:val="000000"/>
                <w:sz w:val="21"/>
                <w:szCs w:val="21"/>
                <w:highlight w:val="none"/>
              </w:rPr>
            </w:r>
            <w:r/>
          </w:p>
        </w:tc>
        <w:tc>
          <w:tcPr>
            <w:gridSpan w:val="2"/>
            <w:tcW w:w="7349" w:type="dxa"/>
            <w:vAlign w:val="center"/>
            <w:textDirection w:val="lrTb"/>
            <w:noWrap/>
          </w:tcPr>
          <w:p>
            <w:pPr>
              <w:pStyle w:val="929"/>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1年</w:t>
            </w:r>
            <w:r>
              <w:rPr>
                <w:rFonts w:hint="eastAsia" w:ascii="宋体" w:hAnsi="宋体" w:eastAsia="宋体" w:cs="宋体"/>
                <w:color w:val="000000"/>
                <w:sz w:val="21"/>
                <w:szCs w:val="21"/>
                <w:highlight w:val="none"/>
                <w:lang w:val="en-US" w:eastAsia="zh-CN"/>
              </w:rPr>
            </w:r>
            <w:r/>
          </w:p>
        </w:tc>
      </w:tr>
      <w:tr>
        <w:trPr>
          <w:trHeight w:val="567"/>
        </w:trPr>
        <w:tc>
          <w:tcPr>
            <w:tcW w:w="710"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gridSpan w:val="3"/>
            <w:tcW w:w="2533"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磋商有效期</w:t>
            </w:r>
            <w:r>
              <w:rPr>
                <w:rFonts w:hint="eastAsia" w:ascii="宋体" w:hAnsi="宋体" w:eastAsia="宋体" w:cs="宋体"/>
                <w:color w:val="000000"/>
                <w:sz w:val="21"/>
                <w:szCs w:val="21"/>
                <w:highlight w:val="none"/>
              </w:rPr>
            </w:r>
            <w:r/>
          </w:p>
        </w:tc>
        <w:tc>
          <w:tcPr>
            <w:gridSpan w:val="2"/>
            <w:tcW w:w="7349"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磋商之日起90天</w:t>
            </w:r>
            <w:r>
              <w:rPr>
                <w:rFonts w:hint="eastAsia" w:ascii="宋体" w:hAnsi="宋体" w:eastAsia="宋体" w:cs="宋体"/>
                <w:color w:val="000000"/>
                <w:sz w:val="21"/>
                <w:szCs w:val="21"/>
                <w:highlight w:val="none"/>
              </w:rPr>
            </w:r>
            <w:r/>
          </w:p>
        </w:tc>
      </w:tr>
      <w:tr>
        <w:trPr>
          <w:trHeight w:val="567"/>
        </w:trPr>
        <w:tc>
          <w:tcPr>
            <w:tcW w:w="710" w:type="dxa"/>
            <w:vAlign w:val="center"/>
            <w:vMerge w:val="restart"/>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gridSpan w:val="2"/>
            <w:tcW w:w="1476" w:type="dxa"/>
            <w:vAlign w:val="center"/>
            <w:vMerge w:val="restart"/>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磋商文件获取</w:t>
            </w:r>
            <w:r>
              <w:rPr>
                <w:rFonts w:hint="eastAsia" w:ascii="宋体" w:hAnsi="宋体" w:eastAsia="宋体" w:cs="宋体"/>
                <w:color w:val="000000"/>
                <w:sz w:val="21"/>
                <w:szCs w:val="21"/>
                <w:highlight w:val="none"/>
              </w:rPr>
            </w:r>
            <w:r/>
          </w:p>
        </w:tc>
        <w:tc>
          <w:tcPr>
            <w:tcW w:w="1057"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时间</w:t>
            </w:r>
            <w:r>
              <w:rPr>
                <w:rFonts w:hint="eastAsia" w:ascii="宋体" w:hAnsi="宋体" w:eastAsia="宋体" w:cs="宋体"/>
                <w:color w:val="000000"/>
                <w:sz w:val="21"/>
                <w:szCs w:val="21"/>
                <w:highlight w:val="none"/>
              </w:rPr>
            </w:r>
            <w:r/>
          </w:p>
        </w:tc>
        <w:tc>
          <w:tcPr>
            <w:gridSpan w:val="2"/>
            <w:tcW w:w="7349"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自磋商文件公告发布之日</w:t>
            </w:r>
            <w:r>
              <w:rPr>
                <w:rFonts w:hint="eastAsia" w:ascii="宋体" w:hAnsi="宋体" w:eastAsia="宋体" w:cs="宋体"/>
                <w:color w:val="000000"/>
                <w:sz w:val="21"/>
                <w:szCs w:val="21"/>
                <w:highlight w:val="none"/>
              </w:rPr>
              <w:t xml:space="preserve">至</w:t>
            </w:r>
            <w:r>
              <w:rPr>
                <w:rFonts w:hint="eastAsia" w:ascii="宋体" w:hAnsi="宋体" w:eastAsia="宋体" w:cs="宋体"/>
                <w:color w:val="000000"/>
                <w:sz w:val="21"/>
                <w:szCs w:val="21"/>
                <w:highlight w:val="none"/>
              </w:rPr>
              <w:t xml:space="preserve">投</w:t>
            </w:r>
            <w:r>
              <w:rPr>
                <w:rFonts w:hint="eastAsia" w:ascii="宋体" w:hAnsi="宋体" w:eastAsia="宋体" w:cs="宋体"/>
                <w:color w:val="000000"/>
                <w:sz w:val="21"/>
                <w:szCs w:val="21"/>
                <w:highlight w:val="none"/>
              </w:rPr>
              <w:t xml:space="preserve">标</w:t>
            </w:r>
            <w:r>
              <w:rPr>
                <w:rFonts w:hint="eastAsia" w:ascii="宋体" w:hAnsi="宋体" w:eastAsia="宋体" w:cs="宋体"/>
                <w:color w:val="000000"/>
                <w:sz w:val="21"/>
                <w:szCs w:val="21"/>
                <w:highlight w:val="none"/>
              </w:rPr>
              <w:t xml:space="preserve">截止</w:t>
            </w:r>
            <w:r>
              <w:rPr>
                <w:rFonts w:hint="eastAsia" w:ascii="宋体" w:hAnsi="宋体" w:eastAsia="宋体" w:cs="宋体"/>
                <w:color w:val="000000"/>
                <w:sz w:val="21"/>
                <w:szCs w:val="21"/>
                <w:highlight w:val="none"/>
              </w:rPr>
              <w:t xml:space="preserve">时间</w:t>
            </w:r>
            <w:r>
              <w:rPr>
                <w:rFonts w:hint="eastAsia" w:ascii="宋体" w:hAnsi="宋体" w:eastAsia="宋体" w:cs="宋体"/>
                <w:color w:val="000000"/>
                <w:sz w:val="21"/>
                <w:szCs w:val="21"/>
                <w:highlight w:val="none"/>
              </w:rPr>
              <w:t xml:space="preserve">前</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具</w:t>
            </w:r>
            <w:r>
              <w:rPr>
                <w:rFonts w:hint="eastAsia" w:ascii="宋体" w:hAnsi="宋体" w:eastAsia="宋体" w:cs="宋体"/>
                <w:color w:val="000000"/>
                <w:sz w:val="21"/>
                <w:szCs w:val="21"/>
                <w:highlight w:val="none"/>
              </w:rPr>
              <w:t xml:space="preserve">体</w:t>
            </w:r>
            <w:r>
              <w:rPr>
                <w:rFonts w:hint="eastAsia" w:ascii="宋体" w:hAnsi="宋体" w:eastAsia="宋体" w:cs="宋体"/>
                <w:color w:val="000000"/>
                <w:sz w:val="21"/>
                <w:szCs w:val="21"/>
                <w:highlight w:val="none"/>
              </w:rPr>
              <w:t xml:space="preserve">以系统时间为准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rPr>
                <w:rFonts w:hint="eastAsia" w:ascii="宋体" w:hAnsi="宋体" w:eastAsia="宋体" w:cs="宋体"/>
                <w:color w:val="000000"/>
                <w:sz w:val="21"/>
                <w:szCs w:val="21"/>
                <w:highlight w:val="none"/>
              </w:rPr>
            </w:r>
            <w:r/>
          </w:p>
        </w:tc>
      </w:tr>
      <w:tr>
        <w:trPr>
          <w:trHeight w:val="567"/>
        </w:trPr>
        <w:tc>
          <w:tcPr>
            <w:tcW w:w="710" w:type="dxa"/>
            <w:vAlign w:val="center"/>
            <w:vMerge w:val="continue"/>
            <w:textDirection w:val="lrTb"/>
            <w:noWrap/>
          </w:tcPr>
          <w:p>
            <w:pPr>
              <w:pStyle w:val="929"/>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476" w:type="dxa"/>
            <w:vAlign w:val="center"/>
            <w:vMerge w:val="continue"/>
            <w:textDirection w:val="lrTb"/>
            <w:noWrap/>
          </w:tcPr>
          <w:p>
            <w:pPr>
              <w:pStyle w:val="929"/>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7"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w:t>
            </w:r>
            <w:r>
              <w:rPr>
                <w:rFonts w:hint="eastAsia" w:ascii="宋体" w:hAnsi="宋体" w:eastAsia="宋体" w:cs="宋体"/>
                <w:color w:val="000000"/>
                <w:sz w:val="21"/>
                <w:szCs w:val="21"/>
                <w:highlight w:val="none"/>
              </w:rPr>
            </w:r>
            <w:r/>
          </w:p>
        </w:tc>
        <w:tc>
          <w:tcPr>
            <w:gridSpan w:val="2"/>
            <w:tcW w:w="7349"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江苏政府采购网自行免费下载</w:t>
            </w:r>
            <w:r>
              <w:rPr>
                <w:rFonts w:hint="eastAsia" w:ascii="宋体" w:hAnsi="宋体" w:eastAsia="宋体" w:cs="宋体"/>
                <w:color w:val="000000"/>
                <w:sz w:val="21"/>
                <w:szCs w:val="21"/>
                <w:highlight w:val="none"/>
              </w:rPr>
            </w:r>
            <w:r/>
          </w:p>
        </w:tc>
      </w:tr>
      <w:tr>
        <w:trPr>
          <w:trHeight w:val="567"/>
        </w:trPr>
        <w:tc>
          <w:tcPr>
            <w:tcW w:w="710" w:type="dxa"/>
            <w:vAlign w:val="center"/>
            <w:vMerge w:val="restart"/>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gridSpan w:val="2"/>
            <w:tcW w:w="1476" w:type="dxa"/>
            <w:vAlign w:val="center"/>
            <w:vMerge w:val="restart"/>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响应性文件递交信息</w:t>
            </w:r>
            <w:r>
              <w:rPr>
                <w:rFonts w:hint="eastAsia" w:ascii="宋体" w:hAnsi="宋体" w:eastAsia="宋体" w:cs="宋体"/>
                <w:color w:val="000000"/>
                <w:sz w:val="21"/>
                <w:szCs w:val="21"/>
                <w:highlight w:val="none"/>
              </w:rPr>
            </w:r>
            <w:r/>
          </w:p>
        </w:tc>
        <w:tc>
          <w:tcPr>
            <w:tcW w:w="1057"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时间</w:t>
            </w:r>
            <w:r>
              <w:rPr>
                <w:rFonts w:hint="eastAsia" w:ascii="宋体" w:hAnsi="宋体" w:eastAsia="宋体" w:cs="宋体"/>
                <w:color w:val="000000"/>
                <w:sz w:val="21"/>
                <w:szCs w:val="21"/>
                <w:highlight w:val="none"/>
              </w:rPr>
            </w:r>
            <w:r/>
          </w:p>
        </w:tc>
        <w:tc>
          <w:tcPr>
            <w:gridSpan w:val="2"/>
            <w:tcW w:w="7349"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日14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30  </w:t>
            </w:r>
            <w:r>
              <w:rPr>
                <w:rFonts w:hint="eastAsia" w:ascii="宋体" w:hAnsi="宋体" w:eastAsia="宋体" w:cs="宋体"/>
                <w:color w:val="000000"/>
                <w:sz w:val="21"/>
                <w:szCs w:val="21"/>
                <w:highlight w:val="none"/>
              </w:rPr>
            </w:r>
            <w:r/>
          </w:p>
        </w:tc>
      </w:tr>
      <w:tr>
        <w:trPr>
          <w:trHeight w:val="544"/>
        </w:trPr>
        <w:tc>
          <w:tcPr>
            <w:tcW w:w="710" w:type="dxa"/>
            <w:vAlign w:val="center"/>
            <w:vMerge w:val="continue"/>
            <w:textDirection w:val="lrTb"/>
            <w:noWrap/>
          </w:tcPr>
          <w:p>
            <w:pPr>
              <w:pStyle w:val="929"/>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476" w:type="dxa"/>
            <w:vAlign w:val="center"/>
            <w:vMerge w:val="continue"/>
            <w:textDirection w:val="lrTb"/>
            <w:noWrap/>
          </w:tcPr>
          <w:p>
            <w:pPr>
              <w:pStyle w:val="929"/>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7"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w:t>
            </w:r>
            <w:r>
              <w:rPr>
                <w:rFonts w:hint="eastAsia" w:ascii="宋体" w:hAnsi="宋体" w:eastAsia="宋体" w:cs="宋体"/>
                <w:color w:val="000000"/>
                <w:sz w:val="21"/>
                <w:szCs w:val="21"/>
                <w:highlight w:val="none"/>
              </w:rPr>
            </w:r>
            <w:r/>
          </w:p>
        </w:tc>
        <w:tc>
          <w:tcPr>
            <w:gridSpan w:val="2"/>
            <w:tcW w:w="7349"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江苏政府采购网“苏采云”系统自行免费下载</w:t>
            </w:r>
            <w:r>
              <w:rPr>
                <w:rFonts w:hint="eastAsia" w:ascii="宋体" w:hAnsi="宋体" w:eastAsia="宋体" w:cs="宋体"/>
                <w:color w:val="000000"/>
                <w:sz w:val="21"/>
                <w:szCs w:val="21"/>
                <w:highlight w:val="none"/>
              </w:rPr>
            </w:r>
            <w:r/>
          </w:p>
        </w:tc>
      </w:tr>
      <w:tr>
        <w:trPr>
          <w:trHeight w:val="567"/>
        </w:trPr>
        <w:tc>
          <w:tcPr>
            <w:tcW w:w="710"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gridSpan w:val="3"/>
            <w:tcW w:w="2533"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解密要求</w:t>
            </w:r>
            <w:r>
              <w:rPr>
                <w:rFonts w:hint="eastAsia" w:ascii="宋体" w:hAnsi="宋体" w:eastAsia="宋体" w:cs="宋体"/>
                <w:color w:val="000000"/>
                <w:sz w:val="21"/>
                <w:szCs w:val="21"/>
                <w:highlight w:val="none"/>
              </w:rPr>
            </w:r>
            <w:r/>
          </w:p>
        </w:tc>
        <w:tc>
          <w:tcPr>
            <w:gridSpan w:val="2"/>
            <w:tcW w:w="7349"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首次响应文件解密：到达开启时间，“苏采云”系统自动提取所有响应文件，供应商按采购文件规定方式按时在线解密。解密方式：开启时间后30分钟内，通过“苏采云”系统（使用“CA数字证书”）解密。</w:t>
            </w:r>
            <w:r>
              <w:rPr>
                <w:rFonts w:hint="eastAsia" w:ascii="宋体" w:hAnsi="宋体" w:eastAsia="宋体" w:cs="宋体"/>
                <w:color w:val="000000"/>
                <w:sz w:val="21"/>
                <w:szCs w:val="21"/>
                <w:highlight w:val="none"/>
              </w:rPr>
            </w:r>
            <w:r/>
          </w:p>
        </w:tc>
      </w:tr>
      <w:tr>
        <w:trPr>
          <w:trHeight w:val="567"/>
        </w:trPr>
        <w:tc>
          <w:tcPr>
            <w:tcW w:w="710" w:type="dxa"/>
            <w:vAlign w:val="center"/>
            <w:vMerge w:val="restart"/>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W w:w="1417" w:type="dxa"/>
            <w:vAlign w:val="center"/>
            <w:vMerge w:val="restart"/>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磋商时间及地址</w:t>
            </w:r>
            <w:r>
              <w:rPr>
                <w:rFonts w:hint="eastAsia" w:ascii="宋体" w:hAnsi="宋体" w:eastAsia="宋体" w:cs="宋体"/>
                <w:color w:val="000000"/>
                <w:sz w:val="21"/>
                <w:szCs w:val="21"/>
                <w:highlight w:val="none"/>
              </w:rPr>
            </w:r>
            <w:r/>
          </w:p>
        </w:tc>
        <w:tc>
          <w:tcPr>
            <w:gridSpan w:val="2"/>
            <w:tcW w:w="1116"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时间</w:t>
            </w:r>
            <w:r>
              <w:rPr>
                <w:rFonts w:hint="eastAsia" w:ascii="宋体" w:hAnsi="宋体" w:eastAsia="宋体" w:cs="宋体"/>
                <w:color w:val="000000"/>
                <w:sz w:val="21"/>
                <w:szCs w:val="21"/>
                <w:highlight w:val="none"/>
              </w:rPr>
            </w:r>
            <w:r/>
          </w:p>
        </w:tc>
        <w:tc>
          <w:tcPr>
            <w:gridSpan w:val="2"/>
            <w:tcW w:w="7349"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日14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30  </w:t>
            </w:r>
            <w:r>
              <w:rPr>
                <w:rFonts w:hint="eastAsia" w:ascii="宋体" w:hAnsi="宋体" w:eastAsia="宋体" w:cs="宋体"/>
                <w:color w:val="000000"/>
                <w:sz w:val="21"/>
                <w:szCs w:val="21"/>
                <w:highlight w:val="none"/>
              </w:rPr>
            </w:r>
            <w:r/>
          </w:p>
        </w:tc>
      </w:tr>
      <w:tr>
        <w:trPr>
          <w:trHeight w:val="567"/>
        </w:trPr>
        <w:tc>
          <w:tcPr>
            <w:tcW w:w="710" w:type="dxa"/>
            <w:vAlign w:val="center"/>
            <w:vMerge w:val="continue"/>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7" w:type="dxa"/>
            <w:vAlign w:val="center"/>
            <w:vMerge w:val="continue"/>
            <w:textDirection w:val="lrTb"/>
            <w:noWrap/>
          </w:tcPr>
          <w:p>
            <w:pPr>
              <w:pStyle w:val="929"/>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116"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w:t>
            </w:r>
            <w:r>
              <w:rPr>
                <w:rFonts w:hint="eastAsia" w:ascii="宋体" w:hAnsi="宋体" w:eastAsia="宋体" w:cs="宋体"/>
                <w:color w:val="000000"/>
                <w:sz w:val="21"/>
                <w:szCs w:val="21"/>
                <w:highlight w:val="none"/>
              </w:rPr>
            </w:r>
            <w:r/>
          </w:p>
        </w:tc>
        <w:tc>
          <w:tcPr>
            <w:gridSpan w:val="2"/>
            <w:tcW w:w="7349"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“苏采云”系统（网址：http://jszfcg.jsczt.cn/）“开标大厅，点击“苏采云”进入系统“开标大厅”。</w:t>
            </w:r>
            <w:r>
              <w:rPr>
                <w:rFonts w:hint="eastAsia" w:ascii="宋体" w:hAnsi="宋体" w:eastAsia="宋体" w:cs="宋体"/>
                <w:color w:val="000000"/>
                <w:sz w:val="21"/>
                <w:szCs w:val="21"/>
                <w:highlight w:val="none"/>
              </w:rPr>
            </w:r>
            <w:r/>
          </w:p>
        </w:tc>
      </w:tr>
      <w:tr>
        <w:trPr>
          <w:trHeight w:val="567"/>
        </w:trPr>
        <w:tc>
          <w:tcPr>
            <w:tcW w:w="710" w:type="dxa"/>
            <w:vAlign w:val="center"/>
            <w:vMerge w:val="restart"/>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W w:w="1417" w:type="dxa"/>
            <w:vAlign w:val="center"/>
            <w:vMerge w:val="restart"/>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联系事项</w:t>
            </w:r>
            <w:r>
              <w:rPr>
                <w:rFonts w:hint="eastAsia" w:ascii="宋体" w:hAnsi="宋体" w:eastAsia="宋体" w:cs="宋体"/>
                <w:color w:val="000000"/>
                <w:sz w:val="21"/>
                <w:szCs w:val="21"/>
                <w:highlight w:val="none"/>
              </w:rPr>
            </w:r>
            <w:r/>
          </w:p>
        </w:tc>
        <w:tc>
          <w:tcPr>
            <w:gridSpan w:val="2"/>
            <w:tcW w:w="1116" w:type="dxa"/>
            <w:vAlign w:val="center"/>
            <w:vMerge w:val="restart"/>
            <w:textDirection w:val="lrTb"/>
            <w:noWrap/>
          </w:tcPr>
          <w:p>
            <w:pPr>
              <w:pStyle w:val="929"/>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采购单位</w:t>
            </w:r>
            <w:r>
              <w:rPr>
                <w:rFonts w:hint="eastAsia" w:ascii="宋体" w:hAnsi="宋体" w:eastAsia="宋体" w:cs="宋体"/>
                <w:color w:val="000000"/>
                <w:sz w:val="21"/>
                <w:szCs w:val="21"/>
                <w:highlight w:val="none"/>
              </w:rPr>
            </w:r>
            <w:r/>
          </w:p>
        </w:tc>
        <w:tc>
          <w:tcPr>
            <w:tcW w:w="1842"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r>
            <w:r/>
          </w:p>
        </w:tc>
        <w:tc>
          <w:tcPr>
            <w:tcW w:w="5507" w:type="dxa"/>
            <w:vAlign w:val="center"/>
            <w:textDirection w:val="lrTb"/>
            <w:noWrap/>
          </w:tcPr>
          <w:p>
            <w:pPr>
              <w:pStyle w:val="929"/>
              <w:ind w:firstLine="0"/>
              <w:keepLines w:val="0"/>
              <w:keepNext w:val="0"/>
              <w:pageBreakBefore w:val="0"/>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张梦、周艺卉</w:t>
            </w:r>
            <w:r>
              <w:rPr>
                <w:rFonts w:hint="eastAsia" w:ascii="宋体" w:hAnsi="宋体" w:eastAsia="宋体" w:cs="宋体"/>
                <w:color w:val="000000"/>
                <w:sz w:val="21"/>
                <w:szCs w:val="21"/>
                <w:highlight w:val="none"/>
                <w:lang w:eastAsia="zh-CN"/>
              </w:rPr>
            </w:r>
            <w:r/>
          </w:p>
        </w:tc>
      </w:tr>
      <w:tr>
        <w:trPr>
          <w:trHeight w:val="567"/>
        </w:trPr>
        <w:tc>
          <w:tcPr>
            <w:tcW w:w="710" w:type="dxa"/>
            <w:vAlign w:val="center"/>
            <w:vMerge w:val="continue"/>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7" w:type="dxa"/>
            <w:vAlign w:val="center"/>
            <w:vMerge w:val="continue"/>
            <w:textDirection w:val="lrTb"/>
            <w:noWrap/>
          </w:tcPr>
          <w:p>
            <w:pPr>
              <w:pStyle w:val="929"/>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116" w:type="dxa"/>
            <w:vAlign w:val="center"/>
            <w:vMerge w:val="continue"/>
            <w:textDirection w:val="lrTb"/>
            <w:noWrap/>
          </w:tcPr>
          <w:p>
            <w:pPr>
              <w:pStyle w:val="929"/>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42"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tc>
        <w:tc>
          <w:tcPr>
            <w:tcW w:w="5507"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83278276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83278121</w:t>
            </w:r>
            <w:r>
              <w:rPr>
                <w:rFonts w:hint="eastAsia" w:ascii="宋体" w:hAnsi="宋体" w:eastAsia="宋体" w:cs="宋体"/>
                <w:color w:val="000000"/>
                <w:sz w:val="21"/>
                <w:szCs w:val="21"/>
                <w:highlight w:val="none"/>
                <w:lang w:val="en-US" w:eastAsia="zh-CN"/>
              </w:rPr>
            </w:r>
            <w:r/>
          </w:p>
        </w:tc>
      </w:tr>
      <w:tr>
        <w:trPr>
          <w:trHeight w:val="567"/>
        </w:trPr>
        <w:tc>
          <w:tcPr>
            <w:tcW w:w="710" w:type="dxa"/>
            <w:vAlign w:val="center"/>
            <w:vMerge w:val="continue"/>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7" w:type="dxa"/>
            <w:vAlign w:val="center"/>
            <w:vMerge w:val="continue"/>
            <w:textDirection w:val="lrTb"/>
            <w:noWrap/>
          </w:tcPr>
          <w:p>
            <w:pPr>
              <w:pStyle w:val="929"/>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116" w:type="dxa"/>
            <w:vAlign w:val="center"/>
            <w:vMerge w:val="restart"/>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采购代理机构</w:t>
            </w:r>
            <w:r>
              <w:rPr>
                <w:rFonts w:hint="eastAsia" w:ascii="宋体" w:hAnsi="宋体" w:eastAsia="宋体" w:cs="宋体"/>
                <w:color w:val="000000"/>
                <w:sz w:val="21"/>
                <w:szCs w:val="21"/>
                <w:highlight w:val="none"/>
              </w:rPr>
            </w:r>
            <w:r/>
          </w:p>
        </w:tc>
        <w:tc>
          <w:tcPr>
            <w:tcW w:w="1842"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r>
            <w:r/>
          </w:p>
        </w:tc>
        <w:tc>
          <w:tcPr>
            <w:tcW w:w="5507"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常工</w:t>
            </w:r>
            <w:r>
              <w:rPr>
                <w:rFonts w:hint="eastAsia" w:ascii="宋体" w:hAnsi="宋体" w:eastAsia="宋体" w:cs="宋体"/>
                <w:color w:val="000000"/>
                <w:sz w:val="21"/>
                <w:szCs w:val="21"/>
                <w:highlight w:val="none"/>
              </w:rPr>
            </w:r>
            <w:r/>
          </w:p>
        </w:tc>
      </w:tr>
      <w:tr>
        <w:trPr>
          <w:trHeight w:val="567"/>
        </w:trPr>
        <w:tc>
          <w:tcPr>
            <w:tcW w:w="710" w:type="dxa"/>
            <w:vAlign w:val="center"/>
            <w:vMerge w:val="continue"/>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7" w:type="dxa"/>
            <w:vAlign w:val="center"/>
            <w:vMerge w:val="continue"/>
            <w:textDirection w:val="lrTb"/>
            <w:noWrap/>
          </w:tcPr>
          <w:p>
            <w:pPr>
              <w:pStyle w:val="929"/>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116" w:type="dxa"/>
            <w:vAlign w:val="center"/>
            <w:vMerge w:val="continue"/>
            <w:textDirection w:val="lrTb"/>
            <w:noWrap/>
          </w:tcPr>
          <w:p>
            <w:pPr>
              <w:pStyle w:val="929"/>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42"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tc>
        <w:tc>
          <w:tcPr>
            <w:tcW w:w="5507"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025-69974912</w:t>
            </w:r>
            <w:r>
              <w:rPr>
                <w:rFonts w:hint="eastAsia" w:ascii="宋体" w:hAnsi="宋体" w:eastAsia="宋体" w:cs="宋体"/>
                <w:color w:val="000000"/>
                <w:sz w:val="21"/>
                <w:szCs w:val="21"/>
                <w:highlight w:val="none"/>
              </w:rPr>
            </w:r>
            <w:r/>
          </w:p>
        </w:tc>
      </w:tr>
      <w:tr>
        <w:trPr>
          <w:trHeight w:val="567"/>
        </w:trPr>
        <w:tc>
          <w:tcPr>
            <w:tcW w:w="710"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c>
          <w:tcPr>
            <w:gridSpan w:val="3"/>
            <w:tcW w:w="2533"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响应报价要求</w:t>
            </w:r>
            <w:r>
              <w:rPr>
                <w:rFonts w:hint="eastAsia" w:ascii="宋体" w:hAnsi="宋体" w:eastAsia="宋体" w:cs="宋体"/>
                <w:color w:val="000000"/>
                <w:sz w:val="21"/>
                <w:szCs w:val="21"/>
                <w:highlight w:val="none"/>
              </w:rPr>
            </w:r>
            <w:r/>
          </w:p>
        </w:tc>
        <w:tc>
          <w:tcPr>
            <w:gridSpan w:val="2"/>
            <w:tcW w:w="7349" w:type="dxa"/>
            <w:vAlign w:val="center"/>
            <w:textDirection w:val="lrTb"/>
            <w:noWrap/>
          </w:tcPr>
          <w:p>
            <w:pPr>
              <w:pStyle w:val="929"/>
              <w:numPr>
                <w:ilvl w:val="0"/>
                <w:numId w:val="0"/>
              </w:numPr>
              <w:keepLines w:val="0"/>
              <w:keepNext w:val="0"/>
              <w:pageBreakBefore w:val="0"/>
              <w:spacing w:line="24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本项目采用</w:t>
            </w:r>
            <w:r>
              <w:rPr>
                <w:rFonts w:hint="eastAsia" w:ascii="宋体" w:hAnsi="宋体" w:eastAsia="宋体" w:cs="宋体"/>
                <w:color w:val="000000"/>
                <w:sz w:val="21"/>
                <w:szCs w:val="21"/>
                <w:highlight w:val="none"/>
                <w:lang w:val="en-US"/>
              </w:rPr>
              <w:t xml:space="preserve">总价</w:t>
            </w:r>
            <w:r>
              <w:rPr>
                <w:rFonts w:hint="eastAsia" w:ascii="宋体" w:hAnsi="宋体" w:eastAsia="宋体" w:cs="宋体"/>
                <w:color w:val="000000"/>
                <w:sz w:val="21"/>
                <w:szCs w:val="21"/>
                <w:highlight w:val="none"/>
              </w:rPr>
              <w:t xml:space="preserve">报价，供应商的响应价应是完成本项目所需的全部费用，应当包括但不限于：</w:t>
            </w:r>
            <w:r>
              <w:rPr>
                <w:rFonts w:hint="eastAsia" w:ascii="宋体" w:hAnsi="宋体" w:eastAsia="宋体" w:cs="宋体"/>
                <w:color w:val="000000"/>
                <w:sz w:val="21"/>
                <w:szCs w:val="21"/>
                <w:highlight w:val="none"/>
                <w:lang w:val="en-US" w:eastAsia="zh-CN"/>
              </w:rPr>
              <w:t xml:space="preserve">人工费、交通费、税金等一切与项目有关的费用。</w:t>
            </w:r>
            <w:r>
              <w:rPr>
                <w:rFonts w:hint="eastAsia" w:ascii="宋体" w:hAnsi="宋体" w:eastAsia="宋体" w:cs="宋体"/>
                <w:color w:val="000000"/>
                <w:sz w:val="21"/>
                <w:szCs w:val="21"/>
                <w:highlight w:val="none"/>
              </w:rPr>
            </w:r>
            <w:r/>
          </w:p>
        </w:tc>
      </w:tr>
      <w:tr>
        <w:trPr>
          <w:trHeight w:val="567"/>
        </w:trPr>
        <w:tc>
          <w:tcPr>
            <w:tcW w:w="710"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gridSpan w:val="3"/>
            <w:tcW w:w="2533"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竞争性磋商代理费</w:t>
            </w:r>
            <w:r>
              <w:rPr>
                <w:rFonts w:hint="eastAsia" w:ascii="宋体" w:hAnsi="宋体" w:eastAsia="宋体" w:cs="宋体"/>
                <w:color w:val="000000"/>
                <w:sz w:val="21"/>
                <w:szCs w:val="21"/>
                <w:highlight w:val="none"/>
              </w:rPr>
            </w:r>
            <w:r/>
          </w:p>
        </w:tc>
        <w:tc>
          <w:tcPr>
            <w:gridSpan w:val="2"/>
            <w:tcW w:w="7349" w:type="dxa"/>
            <w:vAlign w:val="center"/>
            <w:textDirection w:val="lrTb"/>
            <w:noWrap/>
          </w:tcPr>
          <w:p>
            <w:pPr>
              <w:pStyle w:val="929"/>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本项目竞争性磋商代理服务费由成交供应商支付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共10000元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bl>
    <w:p>
      <w:pPr>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一、总    则</w:t>
      </w:r>
      <w:r>
        <w:rPr>
          <w:rFonts w:hint="eastAsia" w:ascii="宋体" w:hAnsi="宋体" w:eastAsia="宋体" w:cs="宋体"/>
          <w:b/>
          <w:bCs/>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1.</w:t>
      </w:r>
      <w:r>
        <w:rPr>
          <w:rFonts w:hint="eastAsia" w:ascii="宋体" w:hAnsi="宋体" w:eastAsia="宋体" w:cs="宋体"/>
          <w:b/>
          <w:color w:val="000000"/>
          <w:sz w:val="21"/>
          <w:szCs w:val="21"/>
          <w:highlight w:val="none"/>
        </w:rPr>
        <w:t xml:space="preserve">适用法律</w:t>
      </w:r>
      <w:r>
        <w:rPr>
          <w:rFonts w:hint="eastAsia" w:ascii="宋体" w:hAnsi="宋体" w:eastAsia="宋体" w:cs="宋体"/>
          <w:b/>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1.1《中华人民共和国政府采购法》、《中华人民共和国政府采购法实施条例》、《政府采购竞争性磋商采购方式管理暂行办法》等有关法律、规章和规定等。</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2.</w:t>
      </w:r>
      <w:r>
        <w:rPr>
          <w:rFonts w:hint="eastAsia" w:ascii="宋体" w:hAnsi="宋体" w:eastAsia="宋体" w:cs="宋体"/>
          <w:b/>
          <w:color w:val="000000"/>
          <w:sz w:val="21"/>
          <w:szCs w:val="21"/>
          <w:highlight w:val="none"/>
        </w:rPr>
        <w:t xml:space="preserve">定义</w:t>
      </w:r>
      <w:r>
        <w:rPr>
          <w:rFonts w:hint="eastAsia" w:ascii="宋体" w:hAnsi="宋体" w:eastAsia="宋体" w:cs="宋体"/>
          <w:b/>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2.1“供应商”是指参加磋商竞争，并符合采购文件规定资格条件的法人、其他组织或者自然人。</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2.2“服务”指本磋商文件中所述服务。</w:t>
      </w:r>
      <w:r>
        <w:rPr>
          <w:rFonts w:hint="eastAsia" w:ascii="宋体" w:hAnsi="宋体" w:eastAsia="宋体" w:cs="宋体"/>
          <w:b/>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2.3“用户或使用单位”是指本项目采购人。</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3.</w:t>
      </w:r>
      <w:r>
        <w:rPr>
          <w:rFonts w:hint="eastAsia" w:ascii="宋体" w:hAnsi="宋体" w:eastAsia="宋体" w:cs="宋体"/>
          <w:b/>
          <w:color w:val="000000"/>
          <w:sz w:val="21"/>
          <w:szCs w:val="21"/>
          <w:highlight w:val="none"/>
        </w:rPr>
        <w:t xml:space="preserve">政策功能</w:t>
      </w:r>
      <w:r>
        <w:rPr>
          <w:rFonts w:hint="eastAsia" w:ascii="宋体" w:hAnsi="宋体" w:eastAsia="宋体" w:cs="宋体"/>
          <w:b/>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3.1中小企业政策</w:t>
      </w:r>
      <w:r>
        <w:rPr>
          <w:rFonts w:hint="eastAsia" w:ascii="宋体" w:hAnsi="宋体" w:eastAsia="宋体" w:cs="宋体"/>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（1）中小企业（含中型、小型、微型企业）应当符合《政府采购促进中小企业发展管理办法》（财库〔2020〕46号）</w:t>
      </w:r>
      <w:r>
        <w:rPr>
          <w:rFonts w:hint="eastAsia" w:ascii="宋体" w:hAnsi="宋体" w:eastAsia="宋体" w:cs="宋体"/>
          <w:bCs/>
          <w:color w:val="000000"/>
          <w:sz w:val="21"/>
          <w:szCs w:val="21"/>
          <w:highlight w:val="none"/>
          <w:lang w:eastAsia="zh-CN"/>
        </w:rPr>
        <w:t xml:space="preserve">第二条，</w:t>
      </w:r>
      <w:r>
        <w:rPr>
          <w:rFonts w:hint="eastAsia" w:ascii="宋体" w:hAnsi="宋体" w:eastAsia="宋体" w:cs="宋体"/>
          <w:bCs/>
          <w:color w:val="000000"/>
          <w:sz w:val="21"/>
          <w:szCs w:val="21"/>
          <w:highlight w:val="none"/>
        </w:rPr>
        <w:t xml:space="preserve">《关于政府采购支持监狱企业发展有关问题的通知》（财库〔2014〕68号）</w:t>
      </w:r>
      <w:r>
        <w:rPr>
          <w:rFonts w:hint="eastAsia" w:ascii="宋体" w:hAnsi="宋体" w:eastAsia="宋体" w:cs="宋体"/>
          <w:bCs/>
          <w:color w:val="000000"/>
          <w:sz w:val="21"/>
          <w:szCs w:val="21"/>
          <w:highlight w:val="none"/>
          <w:lang w:eastAsia="zh-CN"/>
        </w:rPr>
        <w:t xml:space="preserve">第一条，</w:t>
      </w:r>
      <w:r>
        <w:rPr>
          <w:rFonts w:hint="eastAsia" w:ascii="宋体" w:hAnsi="宋体" w:eastAsia="宋体" w:cs="宋体"/>
          <w:bCs/>
          <w:color w:val="000000"/>
          <w:sz w:val="21"/>
          <w:szCs w:val="21"/>
          <w:highlight w:val="none"/>
        </w:rPr>
        <w:t xml:space="preserve">《财政部关于进一步加大政府采购支持中小企业力度的通知》（财库</w:t>
      </w:r>
      <w:r>
        <w:rPr>
          <w:rFonts w:hint="eastAsia" w:ascii="宋体" w:hAnsi="宋体" w:eastAsia="宋体" w:cs="宋体"/>
          <w:bCs/>
          <w:color w:val="000000"/>
          <w:sz w:val="21"/>
          <w:szCs w:val="21"/>
          <w:highlight w:val="none"/>
          <w:lang w:eastAsia="zh-CN"/>
        </w:rPr>
        <w:t xml:space="preserve">〔2022〕19号</w:t>
      </w:r>
      <w:r>
        <w:rPr>
          <w:rFonts w:hint="eastAsia" w:ascii="宋体" w:hAnsi="宋体" w:eastAsia="宋体" w:cs="宋体"/>
          <w:bCs/>
          <w:color w:val="000000"/>
          <w:sz w:val="21"/>
          <w:szCs w:val="21"/>
          <w:highlight w:val="none"/>
        </w:rPr>
        <w:t xml:space="preserve">）或《关于促进残疾人就业政府采购政策的通知》（财库〔2017〕141号）第一条的规定。</w:t>
      </w:r>
      <w:r>
        <w:rPr>
          <w:rFonts w:hint="eastAsia" w:ascii="宋体" w:hAnsi="宋体" w:eastAsia="宋体" w:cs="宋体"/>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对于专门面向中小企业或小型、微型企业的项目，只面向中小企业或小型、微型企业采购。对于非专门面向中小企业的项目，对小型和微型企业提供的服务报价价格给予10%的扣除，用扣除后的价格参与评审。</w:t>
      </w:r>
      <w:r>
        <w:rPr>
          <w:rFonts w:hint="eastAsia" w:ascii="宋体" w:hAnsi="宋体" w:eastAsia="宋体" w:cs="宋体"/>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（3）参加政府采购活动的中小企业应当提供《中小企业声明函》、由省级以上监狱管理局戒毒管理局(含新疆生产建设兵团)出具的属于监狱企业的证明文件或《残疾人福利性单位声明函》。</w:t>
      </w:r>
      <w:r>
        <w:rPr>
          <w:rFonts w:hint="eastAsia" w:ascii="宋体" w:hAnsi="宋体" w:eastAsia="宋体" w:cs="宋体"/>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（4）对于接受大中型企业与小微企业组成联合体的采购项目，如果联合协议中约定，小微企业的合同份额占到合同总金额30%以上的，给予联合体</w:t>
      </w:r>
      <w:r>
        <w:rPr>
          <w:rFonts w:hint="eastAsia" w:ascii="宋体" w:hAnsi="宋体" w:eastAsia="宋体" w:cs="宋体"/>
          <w:bCs/>
          <w:color w:val="000000"/>
          <w:sz w:val="21"/>
          <w:szCs w:val="21"/>
          <w:highlight w:val="none"/>
          <w:lang w:val="en-US"/>
        </w:rPr>
        <w:t xml:space="preserve">4</w:t>
      </w:r>
      <w:r>
        <w:rPr>
          <w:rFonts w:hint="eastAsia" w:ascii="宋体" w:hAnsi="宋体" w:eastAsia="宋体" w:cs="宋体"/>
          <w:bCs/>
          <w:color w:val="000000"/>
          <w:sz w:val="21"/>
          <w:szCs w:val="21"/>
          <w:highlight w:val="none"/>
        </w:rPr>
        <w:t xml:space="preserve">%的价格扣除。联合体各方均为小微企业的，联合体视同为小微企业享受10%价格扣除，用扣除后的价格参与评审。</w:t>
      </w:r>
      <w:r>
        <w:rPr>
          <w:rFonts w:hint="eastAsia" w:ascii="宋体" w:hAnsi="宋体" w:eastAsia="宋体" w:cs="宋体"/>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（5）中小企业依据《政府采购促进中小企业发展管理办法》（财库〔2020〕46号）规定的政策获取政府采购合同后，小型、微型企业不得分包给大型、中型企业，中型企业不得分包给大型企业。</w:t>
      </w:r>
      <w:r>
        <w:rPr>
          <w:rFonts w:hint="eastAsia" w:ascii="宋体" w:hAnsi="宋体" w:eastAsia="宋体" w:cs="宋体"/>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（6）组成联合体或者接受分包合同的中小企业与联合体内其他企业、分包企业之间不得存在直接控股、管理关系；</w:t>
      </w:r>
      <w:r>
        <w:rPr>
          <w:rFonts w:hint="eastAsia" w:ascii="宋体" w:hAnsi="宋体" w:eastAsia="宋体" w:cs="宋体"/>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（7）供应商同时为小型、微型企业、监狱企业或残疾人福利性单位的</w:t>
      </w:r>
      <w:r>
        <w:rPr>
          <w:rFonts w:hint="eastAsia" w:ascii="宋体" w:hAnsi="宋体" w:eastAsia="宋体" w:cs="宋体"/>
          <w:bCs/>
          <w:color w:val="000000"/>
          <w:sz w:val="21"/>
          <w:szCs w:val="21"/>
          <w:highlight w:val="none"/>
          <w:lang w:eastAsia="zh-CN"/>
        </w:rPr>
        <w:t xml:space="preserve">，在</w:t>
      </w:r>
      <w:r>
        <w:rPr>
          <w:rFonts w:hint="eastAsia" w:ascii="宋体" w:hAnsi="宋体" w:eastAsia="宋体" w:cs="宋体"/>
          <w:bCs/>
          <w:color w:val="000000"/>
          <w:sz w:val="21"/>
          <w:szCs w:val="21"/>
          <w:highlight w:val="none"/>
        </w:rPr>
        <w:t xml:space="preserve">评审中只享受一次价格扣除。不重复进行价格扣除。</w:t>
      </w:r>
      <w:r>
        <w:rPr>
          <w:rFonts w:hint="eastAsia" w:ascii="宋体" w:hAnsi="宋体" w:eastAsia="宋体" w:cs="宋体"/>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（8）未按要求提供相关材料的，不享受相关政策。</w:t>
      </w:r>
      <w:r>
        <w:rPr>
          <w:rFonts w:hint="eastAsia" w:ascii="宋体" w:hAnsi="宋体" w:eastAsia="宋体" w:cs="宋体"/>
          <w:bCs/>
          <w:color w:val="000000"/>
          <w:sz w:val="21"/>
          <w:szCs w:val="21"/>
          <w:highlight w:val="none"/>
          <w:lang w:val="en-US"/>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lang w:eastAsia="zh-CN"/>
        </w:rPr>
        <w:t xml:space="preserve">4.</w:t>
      </w:r>
      <w:r>
        <w:rPr>
          <w:rFonts w:hint="eastAsia" w:ascii="宋体" w:hAnsi="宋体" w:eastAsia="宋体" w:cs="宋体"/>
          <w:b/>
          <w:bCs/>
          <w:color w:val="000000"/>
          <w:sz w:val="21"/>
          <w:szCs w:val="21"/>
          <w:highlight w:val="none"/>
        </w:rPr>
        <w:t xml:space="preserve">磋商费用</w:t>
      </w:r>
      <w:r>
        <w:rPr>
          <w:rFonts w:hint="eastAsia" w:ascii="宋体" w:hAnsi="宋体" w:eastAsia="宋体" w:cs="宋体"/>
          <w:b/>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4.1供应商应承担所有与准备和参加磋商有关的费用，无论采购结果如何，采购代理机构和采购人在任何情况下均无义务和责任承担这些费用。</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4.2项目竞争性磋商代理服务由成交人支付。在成交通知书领取前一</w:t>
      </w:r>
      <w:r>
        <w:rPr>
          <w:rFonts w:hint="eastAsia" w:ascii="宋体" w:hAnsi="宋体" w:eastAsia="宋体" w:cs="宋体"/>
          <w:color w:val="000000"/>
          <w:sz w:val="21"/>
          <w:szCs w:val="21"/>
          <w:highlight w:val="none"/>
          <w:lang w:eastAsia="zh-CN"/>
        </w:rPr>
        <w:t xml:space="preserve">次支</w:t>
      </w:r>
      <w:r>
        <w:rPr>
          <w:rFonts w:hint="eastAsia" w:ascii="宋体" w:hAnsi="宋体" w:eastAsia="宋体" w:cs="宋体"/>
          <w:color w:val="000000"/>
          <w:sz w:val="21"/>
          <w:szCs w:val="21"/>
          <w:highlight w:val="none"/>
        </w:rPr>
        <w:t xml:space="preserve">付给采购代理机构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共计10000元</w:t>
      </w:r>
      <w:r>
        <w:rPr>
          <w:rFonts w:hint="eastAsia" w:ascii="宋体" w:hAnsi="宋体" w:eastAsia="宋体" w:cs="宋体"/>
          <w:color w:val="000000"/>
          <w:sz w:val="21"/>
          <w:szCs w:val="21"/>
          <w:highlight w:val="none"/>
        </w:rPr>
        <w:t xml:space="preserve">。请供应商予以关注并核算到总报价中。</w:t>
      </w:r>
      <w:r>
        <w:rPr>
          <w:rFonts w:hint="eastAsia" w:ascii="宋体" w:hAnsi="宋体" w:eastAsia="宋体" w:cs="宋体"/>
          <w:color w:val="000000"/>
          <w:sz w:val="21"/>
          <w:szCs w:val="21"/>
          <w:highlight w:val="none"/>
          <w:lang w:val="en-US"/>
        </w:rPr>
      </w:r>
      <w:r/>
    </w:p>
    <w:p>
      <w:pPr>
        <w:pStyle w:val="929"/>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二、文件编制 </w:t>
      </w:r>
      <w:r>
        <w:rPr>
          <w:rFonts w:hint="eastAsia" w:ascii="宋体" w:hAnsi="宋体" w:eastAsia="宋体" w:cs="宋体"/>
          <w:b/>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5.</w:t>
      </w:r>
      <w:r>
        <w:rPr>
          <w:rFonts w:hint="eastAsia" w:ascii="宋体" w:hAnsi="宋体" w:eastAsia="宋体" w:cs="宋体"/>
          <w:b/>
          <w:bCs/>
          <w:color w:val="000000"/>
          <w:sz w:val="21"/>
          <w:szCs w:val="21"/>
          <w:highlight w:val="none"/>
        </w:rPr>
        <w:t xml:space="preserve">供应商应当按照磋商文件的要求编制响应文件，并对其提交的响应文件真实性、合法性承担法律责任。</w:t>
      </w:r>
      <w:r>
        <w:rPr>
          <w:rFonts w:hint="eastAsia" w:ascii="宋体" w:hAnsi="宋体" w:eastAsia="宋体" w:cs="宋体"/>
          <w:b/>
          <w:bCs/>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6.</w:t>
      </w:r>
      <w:r>
        <w:rPr>
          <w:rFonts w:hint="eastAsia" w:ascii="宋体" w:hAnsi="宋体" w:eastAsia="宋体" w:cs="宋体"/>
          <w:b/>
          <w:bCs/>
          <w:color w:val="000000"/>
          <w:sz w:val="21"/>
          <w:szCs w:val="21"/>
          <w:highlight w:val="none"/>
        </w:rPr>
        <w:t xml:space="preserve">响应文件的语言、计量单位、货币和编制</w:t>
      </w:r>
      <w:r>
        <w:rPr>
          <w:rFonts w:hint="eastAsia" w:ascii="宋体" w:hAnsi="宋体" w:eastAsia="宋体" w:cs="宋体"/>
          <w:b/>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提交的响应文件、技术文件和资料，包括相关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6.2供应商所使用的计量单位应为国家法定计量单位。</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6.3供应商应用人民币报价。</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4</w:t>
      </w:r>
      <w:r>
        <w:rPr>
          <w:rFonts w:hint="eastAsia" w:ascii="宋体" w:hAnsi="宋体" w:eastAsia="宋体" w:cs="宋体"/>
          <w:color w:val="000000"/>
          <w:sz w:val="21"/>
          <w:szCs w:val="21"/>
          <w:highlight w:val="none"/>
        </w:rPr>
        <w:t xml:space="preserve">供应商应在响应文件中写清相应的项目采购编号、项目名称、供应商全称、地址、电话、传真等，如有必要，可以增加附页，作为响应文件的组成部分。</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7.</w:t>
      </w:r>
      <w:r>
        <w:rPr>
          <w:rFonts w:hint="eastAsia" w:ascii="宋体" w:hAnsi="宋体" w:eastAsia="宋体" w:cs="宋体"/>
          <w:b/>
          <w:bCs/>
          <w:color w:val="000000"/>
          <w:sz w:val="21"/>
          <w:szCs w:val="21"/>
          <w:highlight w:val="none"/>
        </w:rPr>
        <w:t xml:space="preserve">响应文件的组成</w:t>
      </w:r>
      <w:r>
        <w:rPr>
          <w:rFonts w:hint="eastAsia" w:ascii="宋体" w:hAnsi="宋体" w:eastAsia="宋体" w:cs="宋体"/>
          <w:b/>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7.1供应商应当根据磋商文件要求编制响应文件，并根据自己的商务能力、技术水平对磋商文件提出的要求和条件逐条标明是否响应。响应文件由商务部分、技术部分、价格部分，以及其他部分组成。</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 xml:space="preserve">7.2响应文件的商务部分。</w:t>
      </w:r>
      <w:r>
        <w:rPr>
          <w:rFonts w:hint="eastAsia" w:ascii="宋体" w:hAnsi="宋体" w:eastAsia="宋体" w:cs="宋体"/>
          <w:color w:val="000000"/>
          <w:sz w:val="21"/>
          <w:szCs w:val="21"/>
          <w:highlight w:val="none"/>
        </w:rPr>
        <w:t xml:space="preserve">商务部分是证明供应商有资格参加磋商和成交后有能力履行合同的文件，这些文件应能满足竞争性磋商采购文件的要求，包括但不限于下列文件，</w:t>
      </w:r>
      <w:r>
        <w:rPr>
          <w:rFonts w:hint="eastAsia" w:ascii="宋体" w:hAnsi="宋体" w:eastAsia="宋体" w:cs="宋体"/>
          <w:b/>
          <w:bCs/>
          <w:color w:val="000000"/>
          <w:sz w:val="21"/>
          <w:szCs w:val="21"/>
          <w:highlight w:val="none"/>
        </w:rPr>
        <w:t xml:space="preserve">其中加※项目不得有缺失或无效：</w:t>
      </w:r>
      <w:r>
        <w:rPr>
          <w:rFonts w:hint="eastAsia" w:ascii="宋体" w:hAnsi="宋体" w:eastAsia="宋体" w:cs="宋体"/>
          <w:b/>
          <w:bCs/>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（1）※磋商申请及声明；</w:t>
      </w:r>
      <w:r>
        <w:rPr>
          <w:rFonts w:hint="eastAsia" w:ascii="宋体" w:hAnsi="宋体" w:eastAsia="宋体" w:cs="宋体"/>
          <w:b/>
          <w:bCs/>
          <w:color w:val="000000"/>
          <w:sz w:val="21"/>
          <w:szCs w:val="21"/>
          <w:highlight w:val="none"/>
        </w:rPr>
      </w:r>
      <w:r/>
    </w:p>
    <w:p>
      <w:pPr>
        <w:pStyle w:val="929"/>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（2）※法定代表人授权委托书及委托代理人的身份证复印件； </w:t>
      </w:r>
      <w:r>
        <w:rPr>
          <w:rFonts w:hint="eastAsia" w:ascii="宋体" w:hAnsi="宋体" w:eastAsia="宋体" w:cs="宋体"/>
          <w:b/>
          <w:bCs/>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（3）※第一章竞争性磋商邀请/竞争性磋商公告中申请人的资格要求1.满足《中华人民共和国政府采购法》第二十二条规定，提供</w:t>
      </w:r>
      <w:r>
        <w:rPr>
          <w:rFonts w:hint="eastAsia" w:ascii="宋体" w:hAnsi="宋体" w:eastAsia="宋体" w:cs="宋体"/>
          <w:b/>
          <w:bCs/>
          <w:color w:val="000000"/>
          <w:sz w:val="21"/>
          <w:szCs w:val="21"/>
          <w:highlight w:val="none"/>
          <w:lang w:eastAsia="zh-CN"/>
        </w:rPr>
        <w:t xml:space="preserve">《南京市政府采购供应商信用承诺书》</w:t>
      </w:r>
      <w:r>
        <w:rPr>
          <w:rFonts w:hint="eastAsia" w:ascii="宋体" w:hAnsi="宋体" w:eastAsia="宋体" w:cs="宋体"/>
          <w:b/>
          <w:bCs/>
          <w:color w:val="000000"/>
          <w:sz w:val="21"/>
          <w:szCs w:val="21"/>
          <w:highlight w:val="none"/>
        </w:rPr>
        <w:t xml:space="preserve">等证明文件；</w:t>
      </w:r>
      <w:r>
        <w:rPr>
          <w:rFonts w:hint="eastAsia" w:ascii="宋体" w:hAnsi="宋体" w:eastAsia="宋体" w:cs="宋体"/>
          <w:b/>
          <w:bCs/>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（4）※第一章竞争性磋商邀请/竞争性磋商公告中申请人的资格要求3.本项目的特定资格要求的证明文件；</w:t>
      </w:r>
      <w:r>
        <w:rPr>
          <w:rFonts w:hint="eastAsia" w:ascii="宋体" w:hAnsi="宋体" w:eastAsia="宋体" w:cs="宋体"/>
          <w:b/>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（5）供应商认为需要提供的其他资格证明文件和商务资料；</w:t>
      </w:r>
      <w:r>
        <w:rPr>
          <w:rFonts w:hint="eastAsia" w:ascii="宋体" w:hAnsi="宋体" w:eastAsia="宋体" w:cs="宋体"/>
          <w:b w:val="0"/>
          <w:bCs w:val="0"/>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6</w:t>
      </w:r>
      <w:r>
        <w:rPr>
          <w:rFonts w:hint="eastAsia" w:ascii="宋体" w:hAnsi="宋体" w:eastAsia="宋体" w:cs="宋体"/>
          <w:color w:val="000000"/>
          <w:sz w:val="21"/>
          <w:szCs w:val="21"/>
          <w:highlight w:val="none"/>
        </w:rPr>
        <w:t xml:space="preserve">）《商务条款偏离表》；</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 xml:space="preserve">7.3响应文件的技术部分。</w:t>
      </w:r>
      <w:r>
        <w:rPr>
          <w:rFonts w:hint="eastAsia" w:ascii="宋体" w:hAnsi="宋体" w:eastAsia="宋体" w:cs="宋体"/>
          <w:color w:val="000000"/>
          <w:sz w:val="21"/>
          <w:szCs w:val="21"/>
          <w:highlight w:val="none"/>
        </w:rPr>
        <w:t xml:space="preserve">技术部分是证明供应商提供的服务是合格的，并符合磋商文件要求的证明文件，以及对服务的详细说明，这些文件可以是文字资料、图纸（表）和数据等。提供的服务如与磋商文件要求有不符之处，应说明其差别之所在。包括但不限于下列文件</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929"/>
        <w:ind w:firstLine="420"/>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（1）服务内容的详细说明；</w:t>
      </w:r>
      <w:r>
        <w:rPr>
          <w:rFonts w:hint="eastAsia" w:ascii="宋体" w:hAnsi="宋体" w:eastAsia="宋体" w:cs="宋体"/>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rPr>
        <w:t xml:space="preserve">2</w:t>
      </w:r>
      <w:r>
        <w:rPr>
          <w:rFonts w:hint="eastAsia" w:ascii="宋体" w:hAnsi="宋体" w:eastAsia="宋体" w:cs="宋体"/>
          <w:bCs/>
          <w:color w:val="000000"/>
          <w:sz w:val="21"/>
          <w:szCs w:val="21"/>
          <w:highlight w:val="none"/>
        </w:rPr>
        <w:t xml:space="preserve">）项目实施方案；</w:t>
      </w:r>
      <w:r>
        <w:rPr>
          <w:rFonts w:hint="eastAsia" w:ascii="宋体" w:hAnsi="宋体" w:eastAsia="宋体" w:cs="宋体"/>
          <w:bCs/>
          <w:color w:val="000000"/>
          <w:sz w:val="21"/>
          <w:szCs w:val="21"/>
          <w:highlight w:val="none"/>
        </w:rPr>
      </w:r>
      <w:r/>
    </w:p>
    <w:p>
      <w:pPr>
        <w:pStyle w:val="929"/>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3</w:t>
      </w:r>
      <w:r>
        <w:rPr>
          <w:rFonts w:hint="eastAsia" w:ascii="宋体" w:hAnsi="宋体" w:eastAsia="宋体" w:cs="宋体"/>
          <w:color w:val="000000"/>
          <w:sz w:val="21"/>
          <w:szCs w:val="21"/>
          <w:highlight w:val="none"/>
        </w:rPr>
        <w:t xml:space="preserve">）服务承诺；</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4</w:t>
      </w:r>
      <w:r>
        <w:rPr>
          <w:rFonts w:hint="eastAsia" w:ascii="宋体" w:hAnsi="宋体" w:eastAsia="宋体" w:cs="宋体"/>
          <w:color w:val="000000"/>
          <w:sz w:val="21"/>
          <w:szCs w:val="21"/>
          <w:highlight w:val="none"/>
        </w:rPr>
        <w:t xml:space="preserve">）《技术条款偏离表》。</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5</w:t>
      </w:r>
      <w:r>
        <w:rPr>
          <w:rFonts w:hint="eastAsia" w:ascii="宋体" w:hAnsi="宋体" w:eastAsia="宋体" w:cs="宋体"/>
          <w:color w:val="000000"/>
          <w:sz w:val="21"/>
          <w:szCs w:val="21"/>
          <w:highlight w:val="none"/>
        </w:rPr>
        <w:t xml:space="preserve">）供应商认为需要提供的其他技术资料等；</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7.4</w:t>
      </w:r>
      <w:r>
        <w:rPr>
          <w:rFonts w:hint="eastAsia" w:ascii="宋体" w:hAnsi="宋体" w:eastAsia="宋体" w:cs="宋体"/>
          <w:b/>
          <w:color w:val="000000"/>
          <w:sz w:val="21"/>
          <w:szCs w:val="21"/>
          <w:highlight w:val="none"/>
        </w:rPr>
        <w:t xml:space="preserve">响应文件的价格部分</w:t>
      </w:r>
      <w:r>
        <w:rPr>
          <w:rFonts w:hint="eastAsia" w:ascii="宋体" w:hAnsi="宋体" w:eastAsia="宋体" w:cs="宋体"/>
          <w:b/>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（1）价格部分是对服务价格构成的说明，磋商文件如没有特别说明的话，对每一项服务仅接受一个价格。</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（2）报价应包含完成本服务项目发生的所有含税费用、支付给员工的工资和国家强制缴纳的各种社会保障资金</w:t>
      </w:r>
      <w:r>
        <w:rPr>
          <w:rFonts w:hint="eastAsia" w:ascii="宋体" w:hAnsi="宋体" w:eastAsia="宋体" w:cs="宋体"/>
          <w:bCs/>
          <w:color w:val="000000"/>
          <w:sz w:val="21"/>
          <w:szCs w:val="21"/>
          <w:highlight w:val="none"/>
        </w:rPr>
        <w:t xml:space="preserve">，以</w:t>
      </w:r>
      <w:r>
        <w:rPr>
          <w:rFonts w:hint="eastAsia" w:ascii="宋体" w:hAnsi="宋体" w:eastAsia="宋体" w:cs="宋体"/>
          <w:color w:val="000000"/>
          <w:sz w:val="21"/>
          <w:szCs w:val="21"/>
          <w:highlight w:val="none"/>
        </w:rPr>
        <w:t xml:space="preserve">及供应商认为需要的其他费用等</w:t>
      </w: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（3）供应商应充分考虑到市场价格变动，以及项目实施过程中的不可预见因素，一旦成交，成交总价不变。如果有漏项，视同让利。</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（4）经磋商后，如果成交价高于或低于供应商在响应文件首次报价的，分项报价同比例调整。</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7.5响应</w:t>
      </w:r>
      <w:r>
        <w:rPr>
          <w:rFonts w:hint="eastAsia" w:ascii="宋体" w:hAnsi="宋体" w:eastAsia="宋体" w:cs="宋体"/>
          <w:b/>
          <w:color w:val="000000"/>
          <w:sz w:val="21"/>
          <w:szCs w:val="21"/>
          <w:highlight w:val="none"/>
        </w:rPr>
        <w:t xml:space="preserve">文件的其他部分。</w:t>
      </w:r>
      <w:r>
        <w:rPr>
          <w:rFonts w:hint="eastAsia" w:ascii="宋体" w:hAnsi="宋体" w:eastAsia="宋体" w:cs="宋体"/>
          <w:color w:val="000000"/>
          <w:sz w:val="21"/>
          <w:szCs w:val="21"/>
          <w:highlight w:val="none"/>
        </w:rPr>
        <w:t xml:space="preserve">其他部分由供应商根据编制响应文件需要提供的其他相关文件。</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8.</w:t>
      </w:r>
      <w:r>
        <w:rPr>
          <w:rFonts w:hint="eastAsia" w:ascii="宋体" w:hAnsi="宋体" w:eastAsia="宋体" w:cs="宋体"/>
          <w:b/>
          <w:bCs/>
          <w:color w:val="000000"/>
          <w:sz w:val="21"/>
          <w:szCs w:val="21"/>
          <w:highlight w:val="none"/>
        </w:rPr>
        <w:t xml:space="preserve">磋商保证金（本项目不收取磋商保证金）</w:t>
      </w:r>
      <w:r>
        <w:rPr>
          <w:rFonts w:hint="eastAsia" w:ascii="宋体" w:hAnsi="宋体" w:eastAsia="宋体" w:cs="宋体"/>
          <w:b/>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8.1供应商应按照要求提交磋商保证金，并作为其响应文件的一部分。磋商保证金是为了保护采购人免遭因供应商的行为而蒙受的损失，采购代理机构在因供应商的行为受到损害时，磋商保证金将不予退还。</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8.2未成交供应商的磋商保证金，将在成交通知发出后五个工作日内无息退还。</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8.3成交供应商的磋商保证金，</w:t>
      </w:r>
      <w:r>
        <w:rPr>
          <w:rFonts w:hint="eastAsia" w:ascii="宋体" w:hAnsi="宋体" w:eastAsia="宋体" w:cs="宋体"/>
          <w:bCs/>
          <w:color w:val="000000"/>
          <w:sz w:val="21"/>
          <w:szCs w:val="21"/>
          <w:highlight w:val="none"/>
        </w:rPr>
        <w:t xml:space="preserve">将在签订合同后五个工作日内无息退还。</w:t>
      </w:r>
      <w:r>
        <w:rPr>
          <w:rFonts w:hint="eastAsia" w:ascii="宋体" w:hAnsi="宋体" w:eastAsia="宋体" w:cs="宋体"/>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8.4下列任何情况发生时，磋商保证金不予退还：</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（1）成交通知书发出后三十日内，成交供应商未与采购人签订合同的；</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（2）提供虚假材料谋取成交的；</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（3）经查实与采购人、其他供应商恶意串通的等。</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bookmarkStart w:id="33" w:name="_Toc28198"/>
      <w:r/>
      <w:bookmarkStart w:id="34" w:name="_Toc29556"/>
      <w:r>
        <w:rPr>
          <w:rFonts w:hint="eastAsia" w:ascii="宋体" w:hAnsi="宋体" w:eastAsia="宋体" w:cs="宋体"/>
          <w:b/>
          <w:bCs/>
          <w:color w:val="000000"/>
          <w:sz w:val="21"/>
          <w:szCs w:val="21"/>
          <w:highlight w:val="none"/>
        </w:rPr>
        <w:t xml:space="preserve">三、</w:t>
      </w:r>
      <w:bookmarkEnd w:id="33"/>
      <w:r/>
      <w:bookmarkEnd w:id="34"/>
      <w:r>
        <w:rPr>
          <w:rFonts w:hint="eastAsia" w:ascii="宋体" w:hAnsi="宋体" w:eastAsia="宋体" w:cs="宋体"/>
          <w:b/>
          <w:bCs/>
          <w:color w:val="000000"/>
          <w:sz w:val="21"/>
          <w:szCs w:val="21"/>
          <w:highlight w:val="none"/>
        </w:rPr>
        <w:t xml:space="preserve">响应文件签署与提交</w:t>
      </w:r>
      <w:r>
        <w:rPr>
          <w:rFonts w:hint="eastAsia" w:ascii="宋体" w:hAnsi="宋体" w:eastAsia="宋体" w:cs="宋体"/>
          <w:b/>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9.</w:t>
      </w:r>
      <w:r>
        <w:rPr>
          <w:rFonts w:hint="eastAsia" w:ascii="宋体" w:hAnsi="宋体" w:eastAsia="宋体" w:cs="宋体"/>
          <w:color w:val="000000"/>
          <w:sz w:val="21"/>
          <w:szCs w:val="21"/>
          <w:highlight w:val="none"/>
        </w:rPr>
        <w:t xml:space="preserve">响应文件签署</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 响应文件应由供应商法定代表人或授权代表签字，并签章。</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 供应商应当按照《操作手册》规定，按照磋商公告规定，在提交响应文件截止时间前制作并上传电子响应文件。</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 有下列情形之一的响应文件将拒收：</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代理机构拒绝接收提交响应文件截止时间后上传的任何电子响应文件。</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rPr>
        <w:t xml:space="preserve">响应文件的撤回和修改</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 响应文件的撤回</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10.1.1 供应商可在提交响应文件截止时间前撤回其电子响应文件，具体操作方法见《操作手册》。</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10.1.2 供应商撤回电子响应文件，则认为其不再参与本项目磋商活动。</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0</w:t>
      </w:r>
      <w:r>
        <w:rPr>
          <w:rFonts w:hint="eastAsia" w:ascii="宋体" w:hAnsi="宋体" w:eastAsia="宋体" w:cs="宋体"/>
          <w:color w:val="000000"/>
          <w:sz w:val="21"/>
          <w:szCs w:val="21"/>
          <w:highlight w:val="none"/>
        </w:rPr>
        <w:t xml:space="preserve">.2 响应文件的修改</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10.2.1 供应商可在提交响应文件截止时间前对其电子响应文件进行修改，具体操作方法见《操作手册》。</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10.2.2 提交响应文件截止时间之后，供应商不得对其电子响应文件作任何修改。</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10.3 在提交响应文件截止时间至磋商文件中规定的磋商有效期满之间的这段时间内，供应商不得撤回其响应文件。</w:t>
      </w:r>
      <w:r>
        <w:rPr>
          <w:rFonts w:hint="eastAsia" w:ascii="宋体" w:hAnsi="宋体" w:eastAsia="宋体" w:cs="宋体"/>
          <w:b/>
          <w:bCs/>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四、响应文件的解密与评审</w:t>
      </w:r>
      <w:r>
        <w:rPr>
          <w:rFonts w:hint="eastAsia" w:ascii="宋体" w:hAnsi="宋体" w:eastAsia="宋体" w:cs="宋体"/>
          <w:b/>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bookmarkStart w:id="35" w:name="_Hlk74685095"/>
      <w:r>
        <w:rPr>
          <w:rFonts w:hint="eastAsia" w:ascii="宋体" w:hAnsi="宋体" w:eastAsia="宋体" w:cs="宋体"/>
          <w:color w:val="000000"/>
          <w:sz w:val="21"/>
          <w:szCs w:val="21"/>
          <w:highlight w:val="none"/>
          <w:lang w:eastAsia="zh-CN"/>
        </w:rPr>
        <w:t xml:space="preserve">11.</w:t>
      </w:r>
      <w:r>
        <w:rPr>
          <w:rFonts w:hint="eastAsia" w:ascii="宋体" w:hAnsi="宋体" w:eastAsia="宋体" w:cs="宋体"/>
          <w:color w:val="000000"/>
          <w:sz w:val="21"/>
          <w:szCs w:val="21"/>
          <w:highlight w:val="none"/>
        </w:rPr>
        <w:t xml:space="preserve">响应文件解密与评审</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 供应商应当按照《操作手册》规定，在苏采云系统规定的时间内对响应文件进行解密。</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 代理机构将组织磋商小组对响应文件进行评审。</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 磋商小组由有关技术、经济等方面的专家组成，且人员构成符合政府采购有关规定。</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 磋商小组独立工作，负责评审所有响应文件并根据采购人授权直接确定成交供应商。</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Cs/>
          <w:color w:val="000000"/>
          <w:sz w:val="21"/>
          <w:szCs w:val="21"/>
          <w:highlight w:val="none"/>
        </w:rPr>
      </w:pPr>
      <w:r/>
      <w:bookmarkEnd w:id="35"/>
      <w:r>
        <w:rPr>
          <w:rFonts w:hint="eastAsia" w:ascii="宋体" w:hAnsi="宋体" w:eastAsia="宋体" w:cs="宋体"/>
          <w:bCs/>
          <w:color w:val="000000"/>
          <w:sz w:val="21"/>
          <w:szCs w:val="21"/>
          <w:highlight w:val="none"/>
          <w:lang w:val="en-US" w:eastAsia="zh-CN"/>
        </w:rPr>
        <w:t xml:space="preserve">12.</w:t>
      </w:r>
      <w:r>
        <w:rPr>
          <w:rFonts w:hint="eastAsia" w:ascii="宋体" w:hAnsi="宋体" w:eastAsia="宋体" w:cs="宋体"/>
          <w:bCs/>
          <w:color w:val="000000"/>
          <w:sz w:val="21"/>
          <w:szCs w:val="21"/>
          <w:highlight w:val="none"/>
        </w:rPr>
        <w:t xml:space="preserve">联合体（根据采购项目是否接受联合体而定）</w:t>
      </w:r>
      <w:r>
        <w:rPr>
          <w:rFonts w:hint="eastAsia" w:ascii="宋体" w:hAnsi="宋体" w:eastAsia="宋体" w:cs="宋体"/>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rPr>
        <w:t xml:space="preserve">2</w:t>
      </w:r>
      <w:r>
        <w:rPr>
          <w:rFonts w:hint="eastAsia" w:ascii="宋体" w:hAnsi="宋体" w:eastAsia="宋体" w:cs="宋体"/>
          <w:bCs/>
          <w:color w:val="000000"/>
          <w:sz w:val="21"/>
          <w:szCs w:val="21"/>
          <w:highlight w:val="none"/>
        </w:rPr>
        <w:t xml:space="preserve">.1</w:t>
      </w:r>
      <w:r>
        <w:rPr>
          <w:rFonts w:hint="eastAsia" w:ascii="宋体" w:hAnsi="宋体" w:eastAsia="宋体" w:cs="宋体"/>
          <w:color w:val="000000"/>
          <w:sz w:val="21"/>
          <w:szCs w:val="21"/>
          <w:highlight w:val="none"/>
        </w:rPr>
        <w:t xml:space="preserve">两个以上的自然人、法人或者其他组织可以组成一个联合体，以一个供应商的身份共同参加政府采购。</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.2鼓励大中型企业和其他自然人、法人或者其他组织与小型、微型企业组成联合体共同参加非专门面向中小企业的政府采购活动。</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.3以联合体形式参加采购的，联合体各方均应当符合政府采购法第二十二条第一款规定的条件（即第一章竞争性磋商邀请</w:t>
      </w:r>
      <w:r>
        <w:rPr>
          <w:rFonts w:hint="eastAsia" w:ascii="宋体" w:hAnsi="宋体" w:eastAsia="宋体" w:cs="宋体"/>
          <w:bCs/>
          <w:color w:val="000000"/>
          <w:sz w:val="21"/>
          <w:szCs w:val="21"/>
          <w:highlight w:val="none"/>
        </w:rPr>
        <w:t xml:space="preserve">申请人的资格要求1</w:t>
      </w:r>
      <w:r>
        <w:rPr>
          <w:rFonts w:hint="eastAsia" w:ascii="宋体" w:hAnsi="宋体" w:eastAsia="宋体" w:cs="宋体"/>
          <w:color w:val="000000"/>
          <w:sz w:val="21"/>
          <w:szCs w:val="21"/>
          <w:highlight w:val="none"/>
          <w:lang w:val="en-US"/>
        </w:rPr>
        <w:t xml:space="preserve">规定要求</w:t>
      </w:r>
      <w:r>
        <w:rPr>
          <w:rFonts w:hint="eastAsia" w:ascii="宋体" w:hAnsi="宋体" w:eastAsia="宋体" w:cs="宋体"/>
          <w:color w:val="000000"/>
          <w:sz w:val="21"/>
          <w:szCs w:val="21"/>
          <w:highlight w:val="none"/>
        </w:rPr>
        <w:t xml:space="preserve">）；采购人根据采购项目的特殊要求规定供应商特定条件的（即第一章竞争性磋商邀请</w:t>
      </w:r>
      <w:r>
        <w:rPr>
          <w:rFonts w:hint="eastAsia" w:ascii="宋体" w:hAnsi="宋体" w:eastAsia="宋体" w:cs="宋体"/>
          <w:bCs/>
          <w:color w:val="000000"/>
          <w:sz w:val="21"/>
          <w:szCs w:val="21"/>
          <w:highlight w:val="none"/>
        </w:rPr>
        <w:t xml:space="preserve">申请人的资格要求3</w:t>
      </w:r>
      <w:r>
        <w:rPr>
          <w:rFonts w:hint="eastAsia" w:ascii="宋体" w:hAnsi="宋体" w:eastAsia="宋体" w:cs="宋体"/>
          <w:color w:val="000000"/>
          <w:sz w:val="21"/>
          <w:szCs w:val="21"/>
          <w:highlight w:val="none"/>
          <w:lang w:val="en-US"/>
        </w:rPr>
        <w:t xml:space="preserve">规定要求</w:t>
      </w:r>
      <w:r>
        <w:rPr>
          <w:rFonts w:hint="eastAsia" w:ascii="宋体" w:hAnsi="宋体" w:eastAsia="宋体" w:cs="宋体"/>
          <w:color w:val="000000"/>
          <w:sz w:val="21"/>
          <w:szCs w:val="21"/>
          <w:highlight w:val="none"/>
        </w:rPr>
        <w:t xml:space="preserve">），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.4联合体各方之间应当签订联合体协议，明确约定联合体各方承担的工作和相应的责任，并将联合体协议连同响应文件一并提交。</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.5以联合体形式参加政府采购活动的，联合体各方不得再单独参加或者与其他供应商另外组成联合体参加同一合同项下的政府采购活动。</w:t>
      </w:r>
      <w:r>
        <w:rPr>
          <w:rFonts w:hint="eastAsia" w:ascii="宋体" w:hAnsi="宋体" w:eastAsia="宋体" w:cs="宋体"/>
          <w:b/>
          <w:bCs/>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13.评审过程的保密与公正</w:t>
      </w:r>
      <w:r>
        <w:rPr>
          <w:rFonts w:hint="eastAsia" w:ascii="宋体" w:hAnsi="宋体" w:eastAsia="宋体" w:cs="宋体"/>
          <w:b/>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 磋商小组、采购人和代理机构工作人员、相关监督人员等与评审工作有关的人员，对评审情况以及在评审过程中获悉的国家秘密、商业秘密负有保密责任。</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 供应商不得以任何方式影响磋商评审，否则其响应文件将被作为无效响应文件。</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 代理机构和磋商小组不向未成交的供应商解释未成交原因，也不公布评审过程中的相关细节。</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14.</w:t>
      </w:r>
      <w:r>
        <w:rPr>
          <w:rFonts w:hint="eastAsia" w:ascii="宋体" w:hAnsi="宋体" w:eastAsia="宋体" w:cs="宋体"/>
          <w:b/>
          <w:color w:val="000000"/>
          <w:sz w:val="21"/>
          <w:szCs w:val="21"/>
          <w:highlight w:val="none"/>
        </w:rPr>
        <w:t xml:space="preserve">评审过程中的澄清</w:t>
      </w:r>
      <w:r>
        <w:rPr>
          <w:rFonts w:hint="eastAsia" w:ascii="宋体" w:hAnsi="宋体" w:eastAsia="宋体" w:cs="宋体"/>
          <w:b/>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供应商的澄清、说明或者补正不得超出响应文件的范围或者改变响应文件的实质性内容。磋商小组并非对每个供应商都作澄清要求。</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 接到磋商小组澄清、说明和补正要求的供应商如未按规定</w:t>
      </w:r>
      <w:r>
        <w:rPr>
          <w:rFonts w:hint="eastAsia" w:ascii="宋体" w:hAnsi="宋体" w:eastAsia="宋体" w:cs="宋体"/>
          <w:color w:val="000000"/>
          <w:sz w:val="21"/>
          <w:szCs w:val="21"/>
          <w:highlight w:val="none"/>
          <w:lang w:eastAsia="zh-CN"/>
        </w:rPr>
        <w:t xml:space="preserve">作出</w:t>
      </w:r>
      <w:r>
        <w:rPr>
          <w:rFonts w:hint="eastAsia" w:ascii="宋体" w:hAnsi="宋体" w:eastAsia="宋体" w:cs="宋体"/>
          <w:color w:val="000000"/>
          <w:sz w:val="21"/>
          <w:szCs w:val="21"/>
          <w:highlight w:val="none"/>
        </w:rPr>
        <w:t xml:space="preserve">澄清、说明和补正，其风险由供应商自行承担。</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15.</w:t>
      </w:r>
      <w:r>
        <w:rPr>
          <w:rFonts w:hint="eastAsia" w:ascii="宋体" w:hAnsi="宋体" w:eastAsia="宋体" w:cs="宋体"/>
          <w:b/>
          <w:color w:val="000000"/>
          <w:sz w:val="21"/>
          <w:szCs w:val="21"/>
          <w:highlight w:val="none"/>
        </w:rPr>
        <w:t xml:space="preserve">响应文件的审查</w:t>
      </w:r>
      <w:r>
        <w:rPr>
          <w:rFonts w:hint="eastAsia" w:ascii="宋体" w:hAnsi="宋体" w:eastAsia="宋体" w:cs="宋体"/>
          <w:b/>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 响应文件审查分为资格审查和符合性审查。</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15.1.1 资格审查。依据法律法规和磋商文件的规定，磋商小组对响应文件中的资格证明文件进行审查，以确定供应商是否具备参加磋商的资格。</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磋商小组进行资格审查时，将在“信用中国”网站（www.creditchina.gov.cn）查询供应商的信用记录，以确定供应商是否具备磋商资格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查询结果留存并归档。</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15.1.3 未通过资格审查或符合性审查的供应商，磋商小组将通过苏采云系统告知具体原因，评审结束后将不再接受有关询问。</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15.3 出现下列情形之一的响应文件按照无效处理：</w:t>
      </w:r>
      <w:r>
        <w:rPr>
          <w:rFonts w:hint="eastAsia" w:ascii="宋体" w:hAnsi="宋体" w:eastAsia="宋体" w:cs="宋体"/>
          <w:b/>
          <w:bCs/>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（1）本章7.2加※项要求提供的证明材料缺失或无效的；</w:t>
      </w:r>
      <w:r>
        <w:rPr>
          <w:rFonts w:hint="eastAsia" w:ascii="宋体" w:hAnsi="宋体" w:eastAsia="宋体" w:cs="宋体"/>
          <w:b/>
          <w:bCs/>
          <w:color w:val="000000"/>
          <w:sz w:val="21"/>
          <w:szCs w:val="21"/>
          <w:highlight w:val="none"/>
          <w:lang w:val="en-US"/>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（2）响应文件中未响应采购项目需求中规定的实质性要求的；</w:t>
      </w:r>
      <w:r>
        <w:rPr>
          <w:rFonts w:hint="eastAsia" w:ascii="宋体" w:hAnsi="宋体" w:eastAsia="宋体" w:cs="宋体"/>
          <w:b/>
          <w:bCs/>
          <w:color w:val="000000"/>
          <w:sz w:val="21"/>
          <w:szCs w:val="21"/>
          <w:highlight w:val="none"/>
          <w:lang w:val="en-US"/>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（3）第一次报价或最终报价超过采购文件中规定的项目预算或者最高限价的；</w:t>
      </w:r>
      <w:r>
        <w:rPr>
          <w:rFonts w:hint="eastAsia" w:ascii="宋体" w:hAnsi="宋体" w:eastAsia="宋体" w:cs="宋体"/>
          <w:b/>
          <w:bCs/>
          <w:color w:val="000000"/>
          <w:sz w:val="21"/>
          <w:szCs w:val="21"/>
          <w:highlight w:val="none"/>
          <w:lang w:val="en-US"/>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rPr>
        <w:t xml:space="preserve">4</w:t>
      </w:r>
      <w:r>
        <w:rPr>
          <w:rFonts w:hint="eastAsia" w:ascii="宋体" w:hAnsi="宋体" w:eastAsia="宋体" w:cs="宋体"/>
          <w:b/>
          <w:bCs/>
          <w:color w:val="000000"/>
          <w:sz w:val="21"/>
          <w:szCs w:val="21"/>
          <w:highlight w:val="none"/>
        </w:rPr>
        <w:t xml:space="preserve">）报价低于完成本服务项目发生的所有含税费用、支付给员工的工资（不得低于供应商所在地最低工资标准）和国家强制缴纳的各种社会保障资金、公积金，以及供应商认为需要的其他费用等；</w:t>
      </w:r>
      <w:r>
        <w:rPr>
          <w:rFonts w:hint="eastAsia" w:ascii="宋体" w:hAnsi="宋体" w:eastAsia="宋体" w:cs="宋体"/>
          <w:b/>
          <w:bCs/>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（5）未提交</w:t>
      </w:r>
      <w:r>
        <w:rPr>
          <w:rFonts w:hint="eastAsia" w:ascii="宋体" w:hAnsi="宋体" w:eastAsia="宋体" w:cs="宋体"/>
          <w:b/>
          <w:bCs/>
          <w:color w:val="000000"/>
          <w:sz w:val="21"/>
          <w:szCs w:val="21"/>
          <w:highlight w:val="none"/>
          <w:lang w:eastAsia="zh-CN"/>
        </w:rPr>
        <w:t xml:space="preserve">《南京市政府采购供应商信用承诺书》</w:t>
      </w:r>
      <w:r>
        <w:rPr>
          <w:rFonts w:hint="eastAsia" w:ascii="宋体" w:hAnsi="宋体" w:eastAsia="宋体" w:cs="宋体"/>
          <w:b/>
          <w:bCs/>
          <w:color w:val="000000"/>
          <w:sz w:val="21"/>
          <w:szCs w:val="21"/>
          <w:highlight w:val="none"/>
        </w:rPr>
        <w:t xml:space="preserve">的；</w:t>
      </w:r>
      <w:r>
        <w:rPr>
          <w:rFonts w:hint="eastAsia" w:ascii="宋体" w:hAnsi="宋体" w:eastAsia="宋体" w:cs="宋体"/>
          <w:b/>
          <w:bCs/>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（6）不同供应商的磋商响应文件出现了不应当雷同的情况的；</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rPr>
        <w:t xml:space="preserve">7</w:t>
      </w:r>
      <w:r>
        <w:rPr>
          <w:rFonts w:hint="eastAsia" w:ascii="宋体" w:hAnsi="宋体" w:eastAsia="宋体" w:cs="宋体"/>
          <w:b/>
          <w:bCs/>
          <w:color w:val="000000"/>
          <w:sz w:val="21"/>
          <w:szCs w:val="21"/>
          <w:highlight w:val="none"/>
        </w:rPr>
        <w:t xml:space="preserve">）不符合</w:t>
      </w:r>
      <w:r>
        <w:rPr>
          <w:rFonts w:hint="eastAsia" w:ascii="宋体" w:hAnsi="宋体" w:eastAsia="宋体" w:cs="宋体"/>
          <w:b/>
          <w:bCs/>
          <w:color w:val="000000"/>
          <w:sz w:val="21"/>
          <w:szCs w:val="21"/>
          <w:highlight w:val="none"/>
          <w:lang w:eastAsia="zh-CN"/>
        </w:rPr>
        <w:t xml:space="preserve">法律法规</w:t>
      </w:r>
      <w:r>
        <w:rPr>
          <w:rFonts w:hint="eastAsia" w:ascii="宋体" w:hAnsi="宋体" w:eastAsia="宋体" w:cs="宋体"/>
          <w:b/>
          <w:bCs/>
          <w:color w:val="000000"/>
          <w:sz w:val="21"/>
          <w:szCs w:val="21"/>
          <w:highlight w:val="none"/>
        </w:rPr>
        <w:t xml:space="preserve">和磋商文件规定的其他实质性要求的。</w:t>
      </w:r>
      <w:r>
        <w:rPr>
          <w:rFonts w:hint="eastAsia" w:ascii="宋体" w:hAnsi="宋体" w:eastAsia="宋体" w:cs="宋体"/>
          <w:b/>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 如果响应文件实质上没有响应磋商文件的要求，磋商小组将予以拒绝，供应商不得通过修改或撤销</w:t>
      </w:r>
      <w:r>
        <w:rPr>
          <w:rFonts w:hint="eastAsia" w:ascii="宋体" w:hAnsi="宋体" w:eastAsia="宋体" w:cs="宋体"/>
          <w:color w:val="000000"/>
          <w:sz w:val="21"/>
          <w:szCs w:val="21"/>
          <w:highlight w:val="none"/>
          <w:lang w:eastAsia="zh-CN"/>
        </w:rPr>
        <w:t xml:space="preserve">不符</w:t>
      </w:r>
      <w:r>
        <w:rPr>
          <w:rFonts w:hint="eastAsia" w:ascii="宋体" w:hAnsi="宋体" w:eastAsia="宋体" w:cs="宋体"/>
          <w:color w:val="000000"/>
          <w:sz w:val="21"/>
          <w:szCs w:val="21"/>
          <w:highlight w:val="none"/>
        </w:rPr>
        <w:t xml:space="preserve">合要求的偏离或保留而使其成为实质性响应的文件。</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15.5 供应商在项目评审全过程中应</w:t>
      </w:r>
      <w:r>
        <w:rPr>
          <w:rFonts w:hint="eastAsia" w:ascii="宋体" w:hAnsi="宋体" w:eastAsia="宋体" w:cs="宋体"/>
          <w:color w:val="000000"/>
          <w:sz w:val="21"/>
          <w:szCs w:val="21"/>
          <w:highlight w:val="none"/>
          <w:lang w:eastAsia="zh-CN"/>
        </w:rPr>
        <w:t xml:space="preserve">保持通信畅通</w:t>
      </w:r>
      <w:r>
        <w:rPr>
          <w:rFonts w:hint="eastAsia" w:ascii="宋体" w:hAnsi="宋体" w:eastAsia="宋体" w:cs="宋体"/>
          <w:color w:val="000000"/>
          <w:sz w:val="21"/>
          <w:szCs w:val="21"/>
          <w:highlight w:val="none"/>
        </w:rPr>
        <w:t xml:space="preserve">，及时登录苏采云系统查阅、答复相关信息，并安排专人与交易中心及磋商小组联系。</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15.</w:t>
      </w:r>
      <w:r>
        <w:rPr>
          <w:rFonts w:hint="eastAsia" w:ascii="宋体" w:hAnsi="宋体" w:eastAsia="宋体" w:cs="宋体"/>
          <w:b/>
          <w:bCs/>
          <w:color w:val="000000"/>
          <w:sz w:val="21"/>
          <w:szCs w:val="21"/>
          <w:highlight w:val="none"/>
          <w:lang w:val="en-US"/>
        </w:rPr>
        <w:t xml:space="preserve">6</w:t>
      </w:r>
      <w:r>
        <w:rPr>
          <w:rFonts w:hint="eastAsia" w:ascii="宋体" w:hAnsi="宋体" w:eastAsia="宋体" w:cs="宋体"/>
          <w:b/>
          <w:bCs/>
          <w:color w:val="000000"/>
          <w:sz w:val="21"/>
          <w:szCs w:val="21"/>
          <w:highlight w:val="none"/>
        </w:rPr>
        <w:t xml:space="preserve">出现下列情形之一的，磋商终止：</w:t>
      </w:r>
      <w:r>
        <w:rPr>
          <w:rFonts w:hint="eastAsia" w:ascii="宋体" w:hAnsi="宋体" w:eastAsia="宋体" w:cs="宋体"/>
          <w:b/>
          <w:bCs/>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（1）因情况变化，不再符合规定的竞争性磋商采购方式适用情形的；</w:t>
      </w:r>
      <w:r>
        <w:rPr>
          <w:rFonts w:hint="eastAsia" w:ascii="宋体" w:hAnsi="宋体" w:eastAsia="宋体" w:cs="宋体"/>
          <w:b/>
          <w:bCs/>
          <w:color w:val="000000"/>
          <w:sz w:val="21"/>
          <w:szCs w:val="21"/>
          <w:highlight w:val="none"/>
          <w:lang w:val="en-US"/>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（2）所有供应商的响应文件被磋商小组认定为无效的；</w:t>
      </w:r>
      <w:r>
        <w:rPr>
          <w:rFonts w:hint="eastAsia" w:ascii="宋体" w:hAnsi="宋体" w:eastAsia="宋体" w:cs="宋体"/>
          <w:b/>
          <w:bCs/>
          <w:color w:val="000000"/>
          <w:sz w:val="21"/>
          <w:szCs w:val="21"/>
          <w:highlight w:val="none"/>
          <w:lang w:val="en-US"/>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（3）出现影响采购公正的违法、违规行为的；</w:t>
      </w:r>
      <w:r>
        <w:rPr>
          <w:rFonts w:hint="eastAsia" w:ascii="宋体" w:hAnsi="宋体" w:eastAsia="宋体" w:cs="宋体"/>
          <w:b/>
          <w:bCs/>
          <w:color w:val="000000"/>
          <w:sz w:val="21"/>
          <w:szCs w:val="21"/>
          <w:highlight w:val="none"/>
          <w:lang w:val="en-US"/>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（4）所有供应商的最终报价均超过采购文件中规定的项目预算或者最高限价的；</w:t>
      </w:r>
      <w:r>
        <w:rPr>
          <w:rFonts w:hint="eastAsia" w:ascii="宋体" w:hAnsi="宋体" w:eastAsia="宋体" w:cs="宋体"/>
          <w:b/>
          <w:bCs/>
          <w:color w:val="000000"/>
          <w:sz w:val="21"/>
          <w:szCs w:val="21"/>
          <w:highlight w:val="none"/>
          <w:lang w:val="en-US"/>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（5）因重大变故，采购任务取消的。</w:t>
      </w:r>
      <w:r>
        <w:rPr>
          <w:rFonts w:hint="eastAsia" w:ascii="宋体" w:hAnsi="宋体" w:eastAsia="宋体" w:cs="宋体"/>
          <w:b/>
          <w:bCs/>
          <w:color w:val="000000"/>
          <w:sz w:val="21"/>
          <w:szCs w:val="21"/>
          <w:highlight w:val="none"/>
          <w:lang w:val="en-US"/>
        </w:rPr>
      </w:r>
      <w:r/>
    </w:p>
    <w:p>
      <w:pPr>
        <w:pStyle w:val="929"/>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16.</w:t>
      </w:r>
      <w:r>
        <w:rPr>
          <w:rFonts w:hint="eastAsia" w:ascii="宋体" w:hAnsi="宋体" w:eastAsia="宋体" w:cs="宋体"/>
          <w:b/>
          <w:color w:val="000000"/>
          <w:sz w:val="21"/>
          <w:szCs w:val="21"/>
          <w:highlight w:val="none"/>
        </w:rPr>
        <w:t xml:space="preserve">评定成交方法和标准</w:t>
      </w:r>
      <w:r>
        <w:rPr>
          <w:rFonts w:hint="eastAsia" w:ascii="宋体" w:hAnsi="宋体" w:eastAsia="宋体" w:cs="宋体"/>
          <w:b/>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16.2</w:t>
      </w:r>
      <w:r>
        <w:rPr>
          <w:rFonts w:hint="eastAsia" w:ascii="宋体" w:hAnsi="宋体" w:eastAsia="宋体" w:cs="宋体"/>
          <w:color w:val="000000"/>
          <w:sz w:val="21"/>
          <w:szCs w:val="21"/>
          <w:highlight w:val="none"/>
        </w:rPr>
        <w:t xml:space="preserve">综合评审的主要因素是：详见第三章节。</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17.</w:t>
      </w:r>
      <w:r>
        <w:rPr>
          <w:rFonts w:hint="eastAsia" w:ascii="宋体" w:hAnsi="宋体" w:eastAsia="宋体" w:cs="宋体"/>
          <w:b/>
          <w:bCs/>
          <w:color w:val="000000"/>
          <w:sz w:val="21"/>
          <w:szCs w:val="21"/>
          <w:highlight w:val="none"/>
        </w:rPr>
        <w:t xml:space="preserve">确定成交候选供应商</w:t>
      </w:r>
      <w:r>
        <w:rPr>
          <w:rFonts w:hint="eastAsia" w:ascii="宋体" w:hAnsi="宋体" w:eastAsia="宋体" w:cs="宋体"/>
          <w:b/>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7</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1</w:t>
      </w:r>
      <w:r>
        <w:rPr>
          <w:rFonts w:hint="eastAsia" w:ascii="宋体" w:hAnsi="宋体" w:eastAsia="宋体" w:cs="宋体"/>
          <w:b/>
          <w:color w:val="000000"/>
          <w:sz w:val="21"/>
          <w:szCs w:val="21"/>
          <w:highlight w:val="none"/>
        </w:rPr>
        <w:t xml:space="preserve">在综合比较与评价后按照得分高低顺序对供应商进行排列。得分相同的，按报价由低到高顺序排列。得分且报价相同的，按技术指标优劣顺序排列。磋商小组将综合排名第一的供应商确定为成交候选供应商。</w:t>
      </w:r>
      <w:r>
        <w:rPr>
          <w:rFonts w:hint="eastAsia" w:ascii="宋体" w:hAnsi="宋体" w:eastAsia="宋体" w:cs="宋体"/>
          <w:b/>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rPr>
        <w:t xml:space="preserve">17</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磋商小组根据磋商过程和结果编写评审报告。</w:t>
      </w:r>
      <w:r>
        <w:rPr>
          <w:rFonts w:hint="eastAsia" w:ascii="宋体" w:hAnsi="宋体" w:eastAsia="宋体" w:cs="宋体"/>
          <w:bCs/>
          <w:color w:val="000000"/>
          <w:sz w:val="21"/>
          <w:szCs w:val="21"/>
          <w:highlight w:val="none"/>
        </w:rPr>
      </w:r>
      <w:r/>
    </w:p>
    <w:p>
      <w:pPr>
        <w:pStyle w:val="929"/>
        <w:ind w:firstLine="422"/>
        <w:keepLines w:val="0"/>
        <w:keepNext w:val="0"/>
        <w:pageBreakBefore w:val="0"/>
        <w:spacing w:line="360" w:lineRule="auto"/>
        <w:widowControl/>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  </w:t>
      </w:r>
      <w:r>
        <w:rPr>
          <w:rFonts w:hint="eastAsia" w:ascii="宋体" w:hAnsi="宋体" w:eastAsia="宋体" w:cs="宋体"/>
          <w:b/>
          <w:bCs/>
          <w:color w:val="000000"/>
          <w:sz w:val="21"/>
          <w:szCs w:val="21"/>
          <w:highlight w:val="none"/>
          <w:lang w:val="en-US" w:eastAsia="zh-CN"/>
        </w:rPr>
        <w:t xml:space="preserve">18.</w:t>
      </w:r>
      <w:r>
        <w:rPr>
          <w:rFonts w:hint="eastAsia" w:ascii="宋体" w:hAnsi="宋体" w:eastAsia="宋体" w:cs="宋体"/>
          <w:b/>
          <w:bCs/>
          <w:color w:val="000000"/>
          <w:sz w:val="21"/>
          <w:szCs w:val="21"/>
          <w:highlight w:val="none"/>
          <w:lang w:val="en-US"/>
        </w:rPr>
        <w:t xml:space="preserve">确定成交供应商</w:t>
      </w:r>
      <w:r>
        <w:rPr>
          <w:rFonts w:hint="eastAsia" w:ascii="宋体" w:hAnsi="宋体" w:eastAsia="宋体" w:cs="宋体"/>
          <w:b/>
          <w:bCs/>
          <w:color w:val="000000"/>
          <w:sz w:val="21"/>
          <w:szCs w:val="21"/>
          <w:highlight w:val="none"/>
          <w:lang w:val="en-US"/>
        </w:rPr>
      </w:r>
      <w:r/>
    </w:p>
    <w:p>
      <w:pPr>
        <w:pStyle w:val="929"/>
        <w:ind w:firstLine="420"/>
        <w:keepLines w:val="0"/>
        <w:keepNext w:val="0"/>
        <w:pageBreakBefore w:val="0"/>
        <w:spacing w:line="360" w:lineRule="auto"/>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18.1评审结果确定后，磋商小组</w:t>
      </w:r>
      <w:r>
        <w:rPr>
          <w:rFonts w:hint="eastAsia" w:ascii="宋体" w:hAnsi="宋体" w:eastAsia="宋体" w:cs="宋体"/>
          <w:color w:val="000000"/>
          <w:sz w:val="21"/>
          <w:szCs w:val="21"/>
          <w:highlight w:val="none"/>
        </w:rPr>
        <w:t xml:space="preserve">根据采购人授权直接确定成交供应商</w:t>
      </w: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lang w:val="en-US"/>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8</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成交供应商确定后2个工作日内，将在财政部门指定的政府采购信息发布媒体上公告。</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tabs>
          <w:tab w:val="left" w:pos="1260" w:leader="none"/>
        </w:tabs>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rPr>
        <w:t xml:space="preserve">18.3如供应商在响应文件中仅提供承诺书的，成交供应商应在</w:t>
      </w:r>
      <w:r>
        <w:rPr>
          <w:rFonts w:hint="eastAsia" w:ascii="宋体" w:hAnsi="宋体" w:eastAsia="宋体" w:cs="宋体"/>
          <w:b/>
          <w:bCs/>
          <w:color w:val="000000"/>
          <w:sz w:val="21"/>
          <w:szCs w:val="21"/>
          <w:highlight w:val="none"/>
        </w:rPr>
        <w:t xml:space="preserve">3</w:t>
      </w:r>
      <w:r>
        <w:rPr>
          <w:rFonts w:hint="eastAsia" w:ascii="宋体" w:hAnsi="宋体" w:eastAsia="宋体" w:cs="宋体"/>
          <w:b/>
          <w:bCs/>
          <w:color w:val="000000"/>
          <w:sz w:val="21"/>
          <w:szCs w:val="21"/>
          <w:highlight w:val="none"/>
          <w:lang w:val="en-US"/>
        </w:rPr>
        <w:t xml:space="preserve">工作日内将《</w:t>
      </w:r>
      <w:r>
        <w:rPr>
          <w:rFonts w:hint="eastAsia" w:ascii="宋体" w:hAnsi="宋体" w:eastAsia="宋体" w:cs="宋体"/>
          <w:b/>
          <w:bCs/>
          <w:color w:val="000000"/>
          <w:sz w:val="21"/>
          <w:szCs w:val="21"/>
          <w:highlight w:val="none"/>
          <w:lang w:val="en-US" w:eastAsia="zh-CN"/>
        </w:rPr>
        <w:t xml:space="preserve">南京市政府采购供应商信用承诺书</w:t>
      </w:r>
      <w:r>
        <w:rPr>
          <w:rFonts w:hint="eastAsia" w:ascii="宋体" w:hAnsi="宋体" w:eastAsia="宋体" w:cs="宋体"/>
          <w:b/>
          <w:bCs/>
          <w:color w:val="000000"/>
          <w:sz w:val="21"/>
          <w:szCs w:val="21"/>
          <w:highlight w:val="none"/>
          <w:lang w:val="en-US"/>
        </w:rPr>
        <w:t xml:space="preserve">》替代的证明材料（即《中华人民共和国政府采购法》第二十二条规定的证明材料）提交给采购代理机构核验，核验无误后由采购代理机构向</w:t>
      </w:r>
      <w:r>
        <w:rPr>
          <w:rFonts w:hint="eastAsia" w:ascii="宋体" w:hAnsi="宋体" w:eastAsia="宋体" w:cs="宋体"/>
          <w:b/>
          <w:bCs/>
          <w:color w:val="000000"/>
          <w:sz w:val="21"/>
          <w:szCs w:val="21"/>
          <w:highlight w:val="none"/>
        </w:rPr>
        <w:t xml:space="preserve">成交供应商发出成交通知书。</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8</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4</w:t>
      </w:r>
      <w:r>
        <w:rPr>
          <w:rFonts w:hint="eastAsia" w:ascii="宋体" w:hAnsi="宋体" w:eastAsia="宋体" w:cs="宋体"/>
          <w:color w:val="000000"/>
          <w:sz w:val="21"/>
          <w:szCs w:val="21"/>
          <w:highlight w:val="none"/>
        </w:rPr>
        <w:t xml:space="preserve">成交通知书对采购人和成交供应商具有同等法律效力。</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tabs>
          <w:tab w:val="left" w:pos="12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8</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5</w:t>
      </w:r>
      <w:r>
        <w:rPr>
          <w:rFonts w:hint="eastAsia" w:ascii="宋体" w:hAnsi="宋体" w:eastAsia="宋体" w:cs="宋体"/>
          <w:color w:val="000000"/>
          <w:sz w:val="21"/>
          <w:szCs w:val="21"/>
          <w:highlight w:val="none"/>
        </w:rPr>
        <w:t xml:space="preserve">采购代理机构对未成交的供应商不作未成交原因的解释。</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8</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6</w:t>
      </w:r>
      <w:r>
        <w:rPr>
          <w:rFonts w:hint="eastAsia" w:ascii="宋体" w:hAnsi="宋体" w:eastAsia="宋体" w:cs="宋体"/>
          <w:color w:val="000000"/>
          <w:sz w:val="21"/>
          <w:szCs w:val="21"/>
          <w:highlight w:val="none"/>
        </w:rPr>
        <w:t xml:space="preserve">所有响应文件都将作为档案保存，不论成交与否，采购代理机构均不退回。</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lang w:eastAsia="zh-CN"/>
        </w:rPr>
        <w:t xml:space="preserve">19.</w:t>
      </w:r>
      <w:r>
        <w:rPr>
          <w:rFonts w:hint="eastAsia" w:ascii="宋体" w:hAnsi="宋体" w:eastAsia="宋体" w:cs="宋体"/>
          <w:b/>
          <w:bCs/>
          <w:color w:val="000000"/>
          <w:sz w:val="21"/>
          <w:szCs w:val="21"/>
          <w:highlight w:val="none"/>
        </w:rPr>
        <w:t xml:space="preserve">签订合同</w:t>
      </w:r>
      <w:r>
        <w:rPr>
          <w:rFonts w:hint="eastAsia" w:ascii="宋体" w:hAnsi="宋体" w:eastAsia="宋体" w:cs="宋体"/>
          <w:b/>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9</w:t>
      </w:r>
      <w:r>
        <w:rPr>
          <w:rFonts w:hint="eastAsia" w:ascii="宋体" w:hAnsi="宋体" w:eastAsia="宋体" w:cs="宋体"/>
          <w:color w:val="000000"/>
          <w:sz w:val="21"/>
          <w:szCs w:val="21"/>
          <w:highlight w:val="none"/>
        </w:rPr>
        <w:t xml:space="preserve">.1成交供应商应当自成交通知书发出之日起三十日内，与采购人签订政府采购合同，所签订的合同不得对磋商文件和响应文件作实质性修改。</w:t>
      </w:r>
      <w:r>
        <w:rPr>
          <w:rFonts w:hint="eastAsia" w:ascii="宋体" w:hAnsi="宋体" w:eastAsia="宋体" w:cs="宋体"/>
          <w:bCs/>
          <w:color w:val="000000"/>
          <w:sz w:val="21"/>
          <w:szCs w:val="21"/>
          <w:highlight w:val="none"/>
          <w:lang w:val="en-US"/>
        </w:rPr>
        <w:t xml:space="preserve">合同签订之日起2个工作日内应提交给采购代理机构盖章、并进行合同公示。</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9</w:t>
      </w:r>
      <w:r>
        <w:rPr>
          <w:rFonts w:hint="eastAsia" w:ascii="宋体" w:hAnsi="宋体" w:eastAsia="宋体" w:cs="宋体"/>
          <w:color w:val="000000"/>
          <w:sz w:val="21"/>
          <w:szCs w:val="21"/>
          <w:highlight w:val="none"/>
        </w:rPr>
        <w:t xml:space="preserve">.2采购人不得向成交供应商提出任何不合理的要求作为签订合同的条件，不得与成交供应商私下订立背离合同实质性内容的协议。</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9</w:t>
      </w:r>
      <w:r>
        <w:rPr>
          <w:rFonts w:hint="eastAsia" w:ascii="宋体" w:hAnsi="宋体" w:eastAsia="宋体" w:cs="宋体"/>
          <w:color w:val="000000"/>
          <w:sz w:val="21"/>
          <w:szCs w:val="21"/>
          <w:highlight w:val="none"/>
        </w:rPr>
        <w:t xml:space="preserve">.3除不可抗力等因素外，成交通知书发出后，采购人改变成交结果，或者成交供应商拒绝签订政府采购合同的，应当承担相应的法律责任。</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rPr>
        <w:t xml:space="preserve">9</w:t>
      </w:r>
      <w:r>
        <w:rPr>
          <w:rFonts w:hint="eastAsia" w:ascii="宋体" w:hAnsi="宋体" w:eastAsia="宋体" w:cs="宋体"/>
          <w:b/>
          <w:bCs/>
          <w:color w:val="000000"/>
          <w:sz w:val="21"/>
          <w:szCs w:val="21"/>
          <w:highlight w:val="none"/>
        </w:rPr>
        <w:t xml:space="preserve">.4成交供应商除发生法律规定的不能预见、不能避免并不能克服的客观情况外不得放弃或拒绝签订合同。放弃或拒绝签订合同的，财政部门视情将其列入不良行为名单，在一至三年内禁止参加</w:t>
      </w:r>
      <w:r>
        <w:rPr>
          <w:rFonts w:hint="eastAsia" w:ascii="宋体" w:hAnsi="宋体" w:eastAsia="宋体" w:cs="宋体"/>
          <w:b/>
          <w:bCs/>
          <w:color w:val="000000"/>
          <w:sz w:val="21"/>
          <w:szCs w:val="21"/>
          <w:highlight w:val="none"/>
          <w:lang w:eastAsia="zh-CN"/>
        </w:rPr>
        <w:t xml:space="preserve">南京市城乡建设委员会</w:t>
      </w:r>
      <w:r>
        <w:rPr>
          <w:rFonts w:hint="eastAsia" w:ascii="宋体" w:hAnsi="宋体" w:eastAsia="宋体" w:cs="宋体"/>
          <w:b/>
          <w:bCs/>
          <w:color w:val="000000"/>
          <w:sz w:val="21"/>
          <w:szCs w:val="21"/>
          <w:highlight w:val="none"/>
        </w:rPr>
        <w:t xml:space="preserve">组织的政府采购活动，并予以通报。</w:t>
      </w:r>
      <w:r>
        <w:rPr>
          <w:rFonts w:hint="eastAsia" w:ascii="宋体" w:hAnsi="宋体" w:eastAsia="宋体" w:cs="宋体"/>
          <w:b/>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9</w:t>
      </w:r>
      <w:r>
        <w:rPr>
          <w:rFonts w:hint="eastAsia" w:ascii="宋体" w:hAnsi="宋体" w:eastAsia="宋体" w:cs="宋体"/>
          <w:color w:val="000000"/>
          <w:sz w:val="21"/>
          <w:szCs w:val="21"/>
          <w:highlight w:val="none"/>
        </w:rPr>
        <w:t xml:space="preserve">.5成交供应商拒绝签订政府采购合同的，或因不可抗力或者自身原因不能履行政府采购合同的，采购人可以视情与排位在成交供应商之后第一位的成交候选供应商签订政府采购合同，也可以重新开展采购活动。</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9</w:t>
      </w:r>
      <w:r>
        <w:rPr>
          <w:rFonts w:hint="eastAsia" w:ascii="宋体" w:hAnsi="宋体" w:eastAsia="宋体" w:cs="宋体"/>
          <w:color w:val="000000"/>
          <w:sz w:val="21"/>
          <w:szCs w:val="21"/>
          <w:highlight w:val="none"/>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五、询问、质疑、投诉和诚实信用</w:t>
      </w:r>
      <w:r>
        <w:rPr>
          <w:rFonts w:hint="eastAsia" w:ascii="宋体" w:hAnsi="宋体" w:eastAsia="宋体" w:cs="宋体"/>
          <w:b/>
          <w:bCs/>
          <w:color w:val="000000"/>
          <w:sz w:val="21"/>
          <w:szCs w:val="21"/>
          <w:highlight w:val="none"/>
          <w:lang w:val="en-US"/>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20.</w:t>
      </w:r>
      <w:r>
        <w:rPr>
          <w:rFonts w:hint="eastAsia" w:ascii="宋体" w:hAnsi="宋体" w:eastAsia="宋体" w:cs="宋体"/>
          <w:b/>
          <w:bCs/>
          <w:color w:val="000000"/>
          <w:sz w:val="21"/>
          <w:szCs w:val="21"/>
          <w:highlight w:val="none"/>
        </w:rPr>
        <w:t xml:space="preserve">询问</w:t>
      </w:r>
      <w:r>
        <w:rPr>
          <w:rFonts w:hint="eastAsia" w:ascii="宋体" w:hAnsi="宋体" w:eastAsia="宋体" w:cs="宋体"/>
          <w:b/>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rPr>
        <w:t xml:space="preserve">20</w:t>
      </w:r>
      <w:r>
        <w:rPr>
          <w:rFonts w:hint="eastAsia" w:ascii="宋体" w:hAnsi="宋体" w:eastAsia="宋体" w:cs="宋体"/>
          <w:color w:val="000000"/>
          <w:sz w:val="21"/>
          <w:szCs w:val="21"/>
          <w:highlight w:val="none"/>
        </w:rPr>
        <w:t xml:space="preserve">.1供应商对采购活动事项有疑问的，可以依法向采购代理机构或采购人提出询问，采购人或者采购代理机构在三个工作日内对供应商依法提出的询问作出答复，但答复的内容不涉及商业秘密</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bCs/>
          <w:color w:val="000000"/>
          <w:sz w:val="21"/>
          <w:szCs w:val="21"/>
          <w:highlight w:val="none"/>
          <w:lang w:val="en-US"/>
        </w:rPr>
        <w:t xml:space="preserve">20</w:t>
      </w:r>
      <w:r>
        <w:rPr>
          <w:rFonts w:hint="eastAsia" w:ascii="宋体" w:hAnsi="宋体" w:eastAsia="宋体" w:cs="宋体"/>
          <w:bCs/>
          <w:color w:val="000000"/>
          <w:sz w:val="21"/>
          <w:szCs w:val="21"/>
          <w:highlight w:val="none"/>
        </w:rPr>
        <w:t xml:space="preserve">.2采购代理机构询问电话：常工，</w:t>
      </w:r>
      <w:r>
        <w:rPr>
          <w:rFonts w:hint="eastAsia" w:ascii="宋体" w:hAnsi="宋体" w:eastAsia="宋体" w:cs="宋体"/>
          <w:color w:val="000000"/>
          <w:sz w:val="21"/>
          <w:szCs w:val="21"/>
          <w:highlight w:val="none"/>
          <w:lang w:val="en-US"/>
        </w:rPr>
        <w:t xml:space="preserve">69974912</w:t>
      </w:r>
      <w:r>
        <w:rPr>
          <w:rFonts w:hint="eastAsia" w:ascii="宋体" w:hAnsi="宋体" w:eastAsia="宋体" w:cs="宋体"/>
          <w:color w:val="000000"/>
          <w:sz w:val="21"/>
          <w:szCs w:val="21"/>
          <w:highlight w:val="none"/>
          <w:lang w:val="en-US"/>
        </w:rPr>
      </w:r>
      <w:r/>
    </w:p>
    <w:p>
      <w:pPr>
        <w:pStyle w:val="929"/>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rPr>
        <w:t xml:space="preserve">  采购人询问电话：</w:t>
      </w:r>
      <w:r>
        <w:rPr>
          <w:rFonts w:hint="eastAsia" w:ascii="宋体" w:hAnsi="宋体" w:eastAsia="宋体" w:cs="宋体"/>
          <w:color w:val="000000"/>
          <w:sz w:val="21"/>
          <w:szCs w:val="21"/>
          <w:highlight w:val="none"/>
          <w:lang w:val="en-US" w:eastAsia="zh-CN"/>
        </w:rPr>
        <w:t xml:space="preserve">张梦、周艺卉，</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83278276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83278121</w:t>
      </w:r>
      <w:r>
        <w:rPr>
          <w:rFonts w:hint="eastAsia" w:ascii="宋体" w:hAnsi="宋体" w:eastAsia="宋体" w:cs="宋体"/>
          <w:bCs/>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21.</w:t>
      </w:r>
      <w:r>
        <w:rPr>
          <w:rFonts w:hint="eastAsia" w:ascii="宋体" w:hAnsi="宋体" w:eastAsia="宋体" w:cs="宋体"/>
          <w:b/>
          <w:bCs/>
          <w:color w:val="000000"/>
          <w:sz w:val="21"/>
          <w:szCs w:val="21"/>
          <w:highlight w:val="none"/>
        </w:rPr>
        <w:t xml:space="preserve">质疑</w:t>
      </w:r>
      <w:r>
        <w:rPr>
          <w:rFonts w:hint="eastAsia" w:ascii="宋体" w:hAnsi="宋体" w:eastAsia="宋体" w:cs="宋体"/>
          <w:b/>
          <w:bCs/>
          <w:color w:val="000000"/>
          <w:sz w:val="21"/>
          <w:szCs w:val="21"/>
          <w:highlight w:val="none"/>
        </w:rPr>
      </w:r>
      <w:r/>
    </w:p>
    <w:p>
      <w:pPr>
        <w:pStyle w:val="929"/>
        <w:ind w:firstLine="420"/>
        <w:keepLines w:val="0"/>
        <w:keepNext w:val="0"/>
        <w:pageBreakBefore w:val="0"/>
        <w:spacing w:line="360" w:lineRule="auto"/>
        <w:shd w:val="clear" w:color="auto" w:fill="ffffff"/>
        <w:widowControl/>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en-US"/>
        </w:rPr>
        <w:t xml:space="preserve">21</w:t>
      </w:r>
      <w:r>
        <w:rPr>
          <w:rFonts w:hint="eastAsia" w:ascii="宋体" w:hAnsi="宋体" w:eastAsia="宋体" w:cs="宋体"/>
          <w:color w:val="000000"/>
          <w:sz w:val="21"/>
          <w:szCs w:val="21"/>
          <w:highlight w:val="none"/>
        </w:rPr>
        <w:t xml:space="preserve">.1供应商认为采购文件、采购过程和成交结果使自己的合法权益受到损害的，可以在知道或者应当知道其权益受到损害之日起七个工作日内，将书面质疑文件原件送达采购代理机构。要求供应商在法定质疑期内一次性提出针对同一采购程序环节的质疑，如多次提出的，将被拒绝受理。</w:t>
      </w:r>
      <w:r>
        <w:rPr>
          <w:rFonts w:hint="eastAsia" w:ascii="宋体" w:hAnsi="宋体" w:eastAsia="宋体" w:cs="宋体"/>
          <w:b/>
          <w:color w:val="000000"/>
          <w:sz w:val="21"/>
          <w:szCs w:val="21"/>
          <w:highlight w:val="none"/>
        </w:rPr>
      </w:r>
      <w:r/>
    </w:p>
    <w:p>
      <w:pPr>
        <w:pStyle w:val="929"/>
        <w:ind w:firstLine="420"/>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21</w:t>
      </w:r>
      <w:r>
        <w:rPr>
          <w:rFonts w:hint="eastAsia" w:ascii="宋体" w:hAnsi="宋体" w:eastAsia="宋体" w:cs="宋体"/>
          <w:color w:val="000000"/>
          <w:sz w:val="21"/>
          <w:szCs w:val="21"/>
          <w:highlight w:val="none"/>
        </w:rPr>
        <w:t xml:space="preserve">.2质疑文件应包括以下主要内容，并按照“谁主张、谁举证”的原则，附上相关证明材料。否则，采购代理机构不予受理：</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（1）质疑项目名称、采购编号、采购公告发布时间、磋商时间；</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（2）提起质疑的日期、具体的质疑事项及事实根据（具体条款）；</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（3）认为自己合法权益受到损害或可能受到损害的相关证据材料；</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（4）质疑供应商名称、地址、邮编、联系人、联系电话（包括座机、手机、传真号码等）；</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（5）质疑文件应当署名，质疑人为自然人的，应当由本人签字并附有效身份证明；质疑人为法人或其他组织的，应当由法定代表人签字并加盖单位公章；</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（6）供应商委托代理质疑的，应当向被质疑人提交授权委托书，并载明委托代理的具体权限和事项。</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21</w:t>
      </w:r>
      <w:r>
        <w:rPr>
          <w:rFonts w:hint="eastAsia" w:ascii="宋体" w:hAnsi="宋体" w:eastAsia="宋体" w:cs="宋体"/>
          <w:color w:val="000000"/>
          <w:sz w:val="21"/>
          <w:szCs w:val="21"/>
          <w:highlight w:val="none"/>
        </w:rPr>
        <w:t xml:space="preserve">.3质疑供应商是指直接参加本项目采购活动的供应商；对采购文件提出质疑的，应自供应商获得采购文件之日起计算，且应当在提交响应文件截止之日前提出；对采购过程提出质疑的，自采购程序环节结束之日起计算；对成交结果提出质疑的，自成交结果公告期限届满之日起计算。</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4</w:t>
      </w:r>
      <w:r>
        <w:rPr>
          <w:rFonts w:hint="eastAsia" w:ascii="宋体" w:hAnsi="宋体" w:eastAsia="宋体" w:cs="宋体"/>
          <w:color w:val="000000"/>
          <w:sz w:val="21"/>
          <w:szCs w:val="21"/>
          <w:highlight w:val="none"/>
        </w:rPr>
        <w:t xml:space="preserve">供应商提出的询问或者质疑超出采购人对采购代理机构委托授权范围的，供应商应向采购人提出。</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en-US"/>
        </w:rPr>
        <w:t xml:space="preserve">21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5</w:t>
      </w:r>
      <w:r>
        <w:rPr>
          <w:rFonts w:hint="eastAsia" w:ascii="宋体" w:hAnsi="宋体" w:eastAsia="宋体" w:cs="宋体"/>
          <w:color w:val="000000"/>
          <w:sz w:val="21"/>
          <w:szCs w:val="21"/>
          <w:highlight w:val="none"/>
        </w:rPr>
        <w:t xml:space="preserve">供应商不得虚假质疑和恶意质疑，并对质疑内容的真实性承担责任。供应商或者其他利害关系人通过捏造事实、伪造证明材料等方式提出异议或投诉，阻碍政府采购活动正常进行的，属于严重不良行为，采购代理机构将提请财政部门将其列入不良行为记录名单，并依法予以处罚。</w:t>
      </w:r>
      <w:r>
        <w:rPr>
          <w:rFonts w:hint="eastAsia" w:ascii="宋体" w:hAnsi="宋体" w:eastAsia="宋体" w:cs="宋体"/>
          <w:b/>
          <w:bCs/>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22.</w:t>
      </w:r>
      <w:r>
        <w:rPr>
          <w:rFonts w:hint="eastAsia" w:ascii="宋体" w:hAnsi="宋体" w:eastAsia="宋体" w:cs="宋体"/>
          <w:b/>
          <w:bCs/>
          <w:color w:val="000000"/>
          <w:sz w:val="21"/>
          <w:szCs w:val="21"/>
          <w:highlight w:val="none"/>
        </w:rPr>
        <w:t xml:space="preserve">投诉</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22.1 </w:t>
      </w:r>
      <w:r>
        <w:rPr>
          <w:rFonts w:hint="eastAsia" w:ascii="宋体" w:hAnsi="宋体" w:eastAsia="宋体" w:cs="宋体"/>
          <w:color w:val="000000"/>
          <w:sz w:val="21"/>
          <w:szCs w:val="21"/>
          <w:highlight w:val="none"/>
        </w:rPr>
        <w:t xml:space="preserve">质疑供应商对采购人的答复不满意，或采购人未在规定的时间内作出答复的，可以在答复期满后</w:t>
      </w:r>
      <w:r>
        <w:rPr>
          <w:rFonts w:hint="eastAsia" w:ascii="宋体" w:hAnsi="宋体" w:eastAsia="宋体" w:cs="宋体"/>
          <w:b/>
          <w:bCs/>
          <w:color w:val="000000"/>
          <w:sz w:val="21"/>
          <w:szCs w:val="21"/>
          <w:highlight w:val="none"/>
        </w:rPr>
        <w:t xml:space="preserve">十五个工作日内</w:t>
      </w:r>
      <w:r>
        <w:rPr>
          <w:rFonts w:hint="eastAsia" w:ascii="宋体" w:hAnsi="宋体" w:eastAsia="宋体" w:cs="宋体"/>
          <w:color w:val="000000"/>
          <w:sz w:val="21"/>
          <w:szCs w:val="21"/>
          <w:highlight w:val="none"/>
        </w:rPr>
        <w:t xml:space="preserve">向采购项目同级财政部门投诉。</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23.</w:t>
      </w:r>
      <w:r>
        <w:rPr>
          <w:rFonts w:hint="eastAsia" w:ascii="宋体" w:hAnsi="宋体" w:eastAsia="宋体" w:cs="宋体"/>
          <w:b/>
          <w:bCs/>
          <w:color w:val="000000"/>
          <w:sz w:val="21"/>
          <w:szCs w:val="21"/>
          <w:highlight w:val="none"/>
        </w:rPr>
        <w:t xml:space="preserve">诚实信用</w:t>
      </w:r>
      <w:r>
        <w:rPr>
          <w:rFonts w:hint="eastAsia" w:ascii="宋体" w:hAnsi="宋体" w:eastAsia="宋体" w:cs="宋体"/>
          <w:b/>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23.</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供应商之间不得相互串通报价，不得妨碍其他供应商的公平竞争，不得损害采购人和其他供应商的合法权益。</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23.</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供应商不得以向采购人、磋商小组成员行贿或者采取其他不正当手段谋取成交。经查实供应商有此行为的，政府采购管理部门将供应商列入不良行为记录名单，按照《政府采购法》有关规定处理。</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23.</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供应商不得虚假质疑和恶意质疑，并对质疑内容的真实性承担责任。供应商或者其他利害关系人通过捏造事实、伪造证明材料等方式提出异议或投诉，阻碍政府采购活动正常进行的，属于严重不良行为，采购人将提请财政部门将其列入不良行为记录名单，并依法予以处罚。</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23.</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供应商不得虚假承诺，否则，按照提供虚假材料谋取成交处理。</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23.</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供应商应自觉遵守磋商、评审纪律，扰乱磋商、评审现场秩序的，属于失信行为，根据《江苏省政府采购供应商监督管理暂行办法》，失信行为将被记入供应商诚信档案。</w:t>
      </w:r>
      <w:r>
        <w:rPr>
          <w:rFonts w:hint="eastAsia" w:ascii="宋体" w:hAnsi="宋体" w:eastAsia="宋体" w:cs="宋体"/>
          <w:color w:val="000000"/>
          <w:sz w:val="21"/>
          <w:szCs w:val="21"/>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bookmarkStart w:id="36" w:name="_Toc5798"/>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jc w:val="center"/>
        <w:spacing w:line="360" w:lineRule="auto"/>
        <w:rPr>
          <w:rFonts w:ascii="Times New Roman" w:hAnsi="Times New Roman" w:eastAsia="宋体" w:cs="Times New Roman"/>
          <w:color w:val="000000"/>
          <w:sz w:val="28"/>
          <w:szCs w:val="28"/>
          <w:highlight w:val="none"/>
        </w:rPr>
        <w:outlineLvl w:val="0"/>
      </w:pPr>
      <w:r>
        <w:rPr>
          <w:rFonts w:ascii="Times New Roman" w:hAnsi="Times New Roman" w:eastAsia="宋体" w:cs="Times New Roman"/>
          <w:bCs/>
          <w:color w:val="000000"/>
          <w:sz w:val="28"/>
          <w:szCs w:val="28"/>
          <w:highlight w:val="none"/>
        </w:rPr>
      </w:r>
      <w:r>
        <w:rPr>
          <w:rFonts w:ascii="Times New Roman" w:hAnsi="Times New Roman" w:eastAsia="宋体" w:cs="Times New Roman"/>
          <w:bCs/>
          <w:color w:val="000000"/>
          <w:sz w:val="28"/>
          <w:szCs w:val="28"/>
          <w:highlight w:val="none"/>
        </w:rPr>
      </w:r>
      <w:r/>
    </w:p>
    <w:p>
      <w:pPr>
        <w:jc w:val="center"/>
        <w:spacing w:line="360" w:lineRule="auto"/>
        <w:rPr>
          <w:rFonts w:ascii="Times New Roman" w:hAnsi="Times New Roman" w:eastAsia="宋体" w:cs="Times New Roman"/>
          <w:color w:val="000000"/>
          <w:sz w:val="28"/>
          <w:szCs w:val="28"/>
          <w:highlight w:val="none"/>
        </w:rPr>
        <w:outlineLvl w:val="0"/>
      </w:pPr>
      <w:r>
        <w:rPr>
          <w:rFonts w:ascii="Times New Roman" w:hAnsi="Times New Roman" w:eastAsia="宋体" w:cs="Times New Roman"/>
          <w:color w:val="000000"/>
          <w:sz w:val="28"/>
          <w:szCs w:val="28"/>
          <w:highlight w:val="none"/>
        </w:rPr>
      </w:r>
      <w:r>
        <w:rPr>
          <w:rFonts w:ascii="Times New Roman" w:hAnsi="Times New Roman" w:eastAsia="宋体" w:cs="Times New Roman"/>
          <w:color w:val="000000"/>
          <w:sz w:val="28"/>
          <w:szCs w:val="28"/>
          <w:highlight w:val="none"/>
        </w:rPr>
      </w:r>
      <w:r/>
    </w:p>
    <w:p>
      <w:pPr>
        <w:pStyle w:val="929"/>
        <w:jc w:val="center"/>
        <w:spacing w:line="360" w:lineRule="auto"/>
        <w:rPr>
          <w:rFonts w:ascii="Times New Roman" w:hAnsi="Times New Roman" w:eastAsia="宋体" w:cs="Times New Roman"/>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t xml:space="preserve">第三章 </w:t>
      </w:r>
      <w:r>
        <w:rPr>
          <w:rFonts w:ascii="Times New Roman" w:hAnsi="Times New Roman" w:eastAsia="宋体" w:cs="Times New Roman"/>
          <w:bCs/>
          <w:color w:val="000000"/>
          <w:sz w:val="28"/>
          <w:szCs w:val="28"/>
          <w:highlight w:val="none"/>
          <w:lang w:val="en-US"/>
        </w:rPr>
        <w:t xml:space="preserve"> </w:t>
      </w:r>
      <w:r>
        <w:rPr>
          <w:rFonts w:ascii="Times New Roman" w:hAnsi="Times New Roman" w:eastAsia="宋体" w:cs="Times New Roman"/>
          <w:bCs/>
          <w:color w:val="000000"/>
          <w:sz w:val="28"/>
          <w:szCs w:val="28"/>
          <w:highlight w:val="none"/>
        </w:rPr>
        <w:t xml:space="preserve">成交标准</w:t>
      </w:r>
      <w:bookmarkEnd w:id="36"/>
      <w:r>
        <w:rPr>
          <w:rFonts w:ascii="Times New Roman" w:hAnsi="Times New Roman" w:eastAsia="宋体" w:cs="Times New Roman"/>
          <w:bCs/>
          <w:color w:val="000000"/>
          <w:sz w:val="28"/>
          <w:szCs w:val="28"/>
          <w:highlight w:val="none"/>
        </w:rPr>
      </w:r>
      <w:r/>
    </w:p>
    <w:p>
      <w:pPr>
        <w:pStyle w:val="929"/>
        <w:ind w:firstLine="440"/>
        <w:spacing w:line="360" w:lineRule="auto"/>
        <w:rPr>
          <w:rFonts w:ascii="Times New Roman" w:hAnsi="Times New Roman" w:eastAsia="宋体" w:cs="Times New Roman"/>
          <w:b/>
          <w:color w:val="000000"/>
          <w:sz w:val="21"/>
          <w:szCs w:val="21"/>
          <w:highlight w:val="none"/>
        </w:rPr>
      </w:pPr>
      <w:r>
        <w:rPr>
          <w:rFonts w:hint="eastAsia" w:ascii="Times New Roman" w:hAnsi="Times New Roman" w:eastAsia="宋体" w:cs="Times New Roman"/>
          <w:color w:val="000000"/>
          <w:sz w:val="21"/>
          <w:szCs w:val="21"/>
          <w:highlight w:val="none"/>
          <w:lang w:eastAsia="zh-CN"/>
        </w:rPr>
        <w:t xml:space="preserve">本次</w:t>
      </w:r>
      <w:r>
        <w:rPr>
          <w:rFonts w:ascii="Times New Roman" w:hAnsi="Times New Roman" w:eastAsia="宋体" w:cs="Times New Roman"/>
          <w:color w:val="000000"/>
          <w:sz w:val="21"/>
          <w:szCs w:val="21"/>
          <w:highlight w:val="none"/>
          <w:lang w:val="en-US"/>
        </w:rPr>
        <w:t xml:space="preserve">磋商</w:t>
      </w:r>
      <w:r>
        <w:rPr>
          <w:rFonts w:ascii="Times New Roman" w:hAnsi="Times New Roman" w:eastAsia="宋体" w:cs="Times New Roman"/>
          <w:color w:val="000000"/>
          <w:sz w:val="21"/>
          <w:szCs w:val="21"/>
          <w:highlight w:val="none"/>
        </w:rPr>
        <w:t xml:space="preserve">采用综合评分法。综合评分法是指在满足磋商文件实质性要求前提下，按照磋商文件中规定的各项因素进行综合评审后，以总得分最高的供应商作为</w:t>
      </w:r>
      <w:r>
        <w:rPr>
          <w:rFonts w:ascii="Times New Roman" w:hAnsi="Times New Roman" w:eastAsia="宋体" w:cs="Times New Roman"/>
          <w:color w:val="000000"/>
          <w:sz w:val="21"/>
          <w:szCs w:val="21"/>
          <w:highlight w:val="none"/>
          <w:lang w:val="en-US"/>
        </w:rPr>
        <w:t xml:space="preserve">成交</w:t>
      </w:r>
      <w:r>
        <w:rPr>
          <w:rFonts w:ascii="Times New Roman" w:hAnsi="Times New Roman" w:eastAsia="宋体" w:cs="Times New Roman"/>
          <w:color w:val="000000"/>
          <w:sz w:val="21"/>
          <w:szCs w:val="21"/>
          <w:highlight w:val="none"/>
        </w:rPr>
        <w:t xml:space="preserve">供应商的</w:t>
      </w:r>
      <w:r>
        <w:rPr>
          <w:rFonts w:ascii="Times New Roman" w:hAnsi="Times New Roman" w:eastAsia="宋体" w:cs="Times New Roman"/>
          <w:color w:val="000000"/>
          <w:sz w:val="21"/>
          <w:szCs w:val="21"/>
          <w:highlight w:val="none"/>
          <w:lang w:val="en-US"/>
        </w:rPr>
        <w:t xml:space="preserve">评分</w:t>
      </w:r>
      <w:r>
        <w:rPr>
          <w:rFonts w:ascii="Times New Roman" w:hAnsi="Times New Roman" w:eastAsia="宋体" w:cs="Times New Roman"/>
          <w:color w:val="000000"/>
          <w:sz w:val="21"/>
          <w:szCs w:val="21"/>
          <w:highlight w:val="none"/>
        </w:rPr>
        <w:t xml:space="preserve">方法。本次采购得分最高者为</w:t>
      </w:r>
      <w:r>
        <w:rPr>
          <w:rFonts w:ascii="Times New Roman" w:hAnsi="Times New Roman" w:eastAsia="宋体" w:cs="Times New Roman"/>
          <w:color w:val="000000"/>
          <w:sz w:val="21"/>
          <w:szCs w:val="21"/>
          <w:highlight w:val="none"/>
          <w:lang w:val="en-US"/>
        </w:rPr>
        <w:t xml:space="preserve">成交</w:t>
      </w:r>
      <w:r>
        <w:rPr>
          <w:rFonts w:ascii="Times New Roman" w:hAnsi="Times New Roman" w:eastAsia="宋体" w:cs="Times New Roman"/>
          <w:color w:val="000000"/>
          <w:sz w:val="21"/>
          <w:szCs w:val="21"/>
          <w:highlight w:val="none"/>
        </w:rPr>
        <w:t xml:space="preserve">供应商，第二名为备选供应商，当</w:t>
      </w:r>
      <w:r>
        <w:rPr>
          <w:rFonts w:ascii="Times New Roman" w:hAnsi="Times New Roman" w:eastAsia="宋体" w:cs="Times New Roman"/>
          <w:color w:val="000000"/>
          <w:sz w:val="21"/>
          <w:szCs w:val="21"/>
          <w:highlight w:val="none"/>
          <w:lang w:val="en-US"/>
        </w:rPr>
        <w:t xml:space="preserve">成交</w:t>
      </w:r>
      <w:r>
        <w:rPr>
          <w:rFonts w:ascii="Times New Roman" w:hAnsi="Times New Roman" w:eastAsia="宋体" w:cs="Times New Roman"/>
          <w:color w:val="000000"/>
          <w:sz w:val="21"/>
          <w:szCs w:val="21"/>
          <w:highlight w:val="none"/>
        </w:rPr>
        <w:t xml:space="preserve">供应商不能履行其义务时，由备选供应商顶替，成为新的</w:t>
      </w:r>
      <w:r>
        <w:rPr>
          <w:rFonts w:ascii="Times New Roman" w:hAnsi="Times New Roman" w:eastAsia="宋体" w:cs="Times New Roman"/>
          <w:color w:val="000000"/>
          <w:sz w:val="21"/>
          <w:szCs w:val="21"/>
          <w:highlight w:val="none"/>
          <w:lang w:val="en-US"/>
        </w:rPr>
        <w:t xml:space="preserve">成交</w:t>
      </w:r>
      <w:r>
        <w:rPr>
          <w:rFonts w:ascii="Times New Roman" w:hAnsi="Times New Roman" w:eastAsia="宋体" w:cs="Times New Roman"/>
          <w:color w:val="000000"/>
          <w:sz w:val="21"/>
          <w:szCs w:val="21"/>
          <w:highlight w:val="none"/>
        </w:rPr>
        <w:t xml:space="preserve">供应商，也可重新组织采购。具体的评分细则见下表。</w:t>
      </w:r>
      <w:r>
        <w:rPr>
          <w:rFonts w:ascii="Times New Roman" w:hAnsi="Times New Roman" w:eastAsia="宋体" w:cs="Times New Roman"/>
          <w:b/>
          <w:color w:val="000000"/>
          <w:sz w:val="21"/>
          <w:szCs w:val="21"/>
          <w:highlight w:val="none"/>
        </w:rPr>
      </w:r>
      <w:r/>
    </w:p>
    <w:tbl>
      <w:tblPr>
        <w:tblW w:w="1003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8"/>
        <w:gridCol w:w="1100"/>
        <w:gridCol w:w="7414"/>
        <w:gridCol w:w="836"/>
      </w:tblGrid>
      <w:tr>
        <w:trPr>
          <w:trHeight w:val="429"/>
        </w:trPr>
        <w:tc>
          <w:tcPr>
            <w:tcW w:w="688"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序号</w:t>
            </w:r>
            <w:r>
              <w:rPr>
                <w:rFonts w:ascii="Times New Roman" w:hAnsi="Times New Roman" w:eastAsia="宋体" w:cs="Times New Roman"/>
                <w:color w:val="000000"/>
                <w:highlight w:val="none"/>
              </w:rPr>
            </w:r>
            <w:r/>
          </w:p>
        </w:tc>
        <w:tc>
          <w:tcPr>
            <w:tcW w:w="1100"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评分因素</w:t>
            </w:r>
            <w:r>
              <w:rPr>
                <w:rFonts w:ascii="Times New Roman" w:hAnsi="Times New Roman" w:eastAsia="宋体" w:cs="Times New Roman"/>
                <w:color w:val="000000"/>
                <w:highlight w:val="none"/>
              </w:rPr>
            </w:r>
            <w:r/>
          </w:p>
        </w:tc>
        <w:tc>
          <w:tcPr>
            <w:tcW w:w="7414"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评审标准</w:t>
            </w:r>
            <w:r>
              <w:rPr>
                <w:rFonts w:ascii="Times New Roman" w:hAnsi="Times New Roman" w:eastAsia="宋体" w:cs="Times New Roman"/>
                <w:color w:val="000000"/>
                <w:highlight w:val="none"/>
              </w:rPr>
            </w:r>
            <w:r/>
          </w:p>
        </w:tc>
        <w:tc>
          <w:tcPr>
            <w:tcW w:w="836"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分值</w:t>
            </w:r>
            <w:r>
              <w:rPr>
                <w:rFonts w:ascii="Times New Roman" w:hAnsi="Times New Roman" w:eastAsia="宋体" w:cs="Times New Roman"/>
                <w:color w:val="000000"/>
                <w:highlight w:val="none"/>
              </w:rPr>
            </w:r>
            <w:r/>
          </w:p>
        </w:tc>
      </w:tr>
      <w:tr>
        <w:trPr>
          <w:trHeight w:val="3258"/>
        </w:trPr>
        <w:tc>
          <w:tcPr>
            <w:tcW w:w="688"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w:t>
            </w:r>
            <w:r>
              <w:rPr>
                <w:rFonts w:ascii="Times New Roman" w:hAnsi="Times New Roman" w:eastAsia="宋体" w:cs="Times New Roman"/>
                <w:color w:val="000000"/>
                <w:highlight w:val="none"/>
              </w:rPr>
            </w:r>
            <w:r/>
          </w:p>
        </w:tc>
        <w:tc>
          <w:tcPr>
            <w:tcW w:w="1100"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价格</w:t>
            </w:r>
            <w:r>
              <w:rPr>
                <w:rFonts w:ascii="Times New Roman" w:hAnsi="Times New Roman" w:eastAsia="宋体" w:cs="Times New Roman"/>
                <w:color w:val="000000"/>
                <w:highlight w:val="none"/>
              </w:rPr>
            </w:r>
            <w:r/>
          </w:p>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（15分）</w:t>
            </w:r>
            <w:r>
              <w:rPr>
                <w:rFonts w:ascii="Times New Roman" w:hAnsi="Times New Roman" w:eastAsia="宋体" w:cs="Times New Roman"/>
                <w:color w:val="000000"/>
                <w:highlight w:val="none"/>
              </w:rPr>
            </w:r>
            <w:r/>
          </w:p>
        </w:tc>
        <w:tc>
          <w:tcPr>
            <w:tcW w:w="7414" w:type="dxa"/>
            <w:vAlign w:val="top"/>
            <w:textDirection w:val="lrTb"/>
            <w:noWrap w:val="false"/>
          </w:tcPr>
          <w:p>
            <w:pPr>
              <w:pStyle w:val="929"/>
              <w:keepLines w:val="0"/>
              <w:keepNext w:val="0"/>
              <w:pageBreakBefore w:val="0"/>
              <w:spacing w:line="0" w:lineRule="atLeas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价格分采用低价优先法计算，即满足竞争性磋商文件要求且最后报价（费率）最低的为评标基准价，其价格分为满分。</w:t>
            </w:r>
            <w:r>
              <w:rPr>
                <w:rFonts w:ascii="Times New Roman" w:hAnsi="Times New Roman" w:eastAsia="宋体" w:cs="Times New Roman"/>
                <w:color w:val="000000"/>
                <w:highlight w:val="none"/>
              </w:rPr>
            </w:r>
            <w:r/>
          </w:p>
          <w:p>
            <w:pPr>
              <w:pStyle w:val="929"/>
              <w:keepLines w:val="0"/>
              <w:keepNext w:val="0"/>
              <w:pageBreakBefore w:val="0"/>
              <w:spacing w:line="0" w:lineRule="atLeas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其他供应商的价格分统一按照下列公式计算（小数点保留两位）：</w:t>
            </w:r>
            <w:r>
              <w:rPr>
                <w:rFonts w:ascii="Times New Roman" w:hAnsi="Times New Roman" w:eastAsia="宋体" w:cs="Times New Roman"/>
                <w:color w:val="000000"/>
                <w:highlight w:val="none"/>
              </w:rPr>
            </w:r>
            <w:r/>
          </w:p>
          <w:p>
            <w:pPr>
              <w:pStyle w:val="929"/>
              <w:keepLines w:val="0"/>
              <w:keepNext w:val="0"/>
              <w:pageBreakBefore w:val="0"/>
              <w:spacing w:line="0" w:lineRule="atLeas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报价得分=(评标基准价／报价)×15。</w:t>
            </w:r>
            <w:r>
              <w:rPr>
                <w:rFonts w:ascii="Times New Roman" w:hAnsi="Times New Roman" w:eastAsia="宋体" w:cs="Times New Roman"/>
                <w:color w:val="000000"/>
                <w:highlight w:val="none"/>
              </w:rPr>
            </w:r>
            <w:r/>
          </w:p>
          <w:p>
            <w:pPr>
              <w:pStyle w:val="1524"/>
              <w:keepLines w:val="0"/>
              <w:keepNext w:val="0"/>
              <w:pageBreakBefore w:val="0"/>
              <w:spacing w:after="0" w:line="0" w:lineRule="atLeast"/>
              <w:rPr>
                <w:rFonts w:ascii="Times New Roman" w:hAnsi="Times New Roman" w:eastAsia="宋体" w:cs="Times New Roman"/>
                <w:b/>
                <w:bCs/>
                <w:color w:val="000000"/>
                <w:highlight w:val="none"/>
                <w:lang w:val="en-US" w:eastAsia="zh-CN"/>
              </w:rPr>
            </w:pPr>
            <w:r>
              <w:rPr>
                <w:rFonts w:ascii="Times New Roman" w:hAnsi="Times New Roman" w:eastAsia="宋体" w:cs="Times New Roman"/>
                <w:b/>
                <w:bCs/>
                <w:color w:val="000000"/>
                <w:highlight w:val="none"/>
                <w:lang w:val="en-US" w:eastAsia="zh-CN"/>
              </w:rPr>
              <w:t xml:space="preserve">注：政府采购评审中出现下列情形之一的，评审委员会应当启动异常低价投标（响应）审查程序：</w:t>
            </w:r>
            <w:r>
              <w:rPr>
                <w:rFonts w:ascii="Times New Roman" w:hAnsi="Times New Roman" w:eastAsia="宋体" w:cs="Times New Roman"/>
                <w:b/>
                <w:bCs/>
                <w:color w:val="000000"/>
                <w:highlight w:val="none"/>
                <w:lang w:val="en-US" w:eastAsia="zh-CN"/>
              </w:rPr>
            </w:r>
            <w:r/>
          </w:p>
          <w:p>
            <w:pPr>
              <w:pStyle w:val="1524"/>
              <w:keepLines w:val="0"/>
              <w:keepNext w:val="0"/>
              <w:pageBreakBefore w:val="0"/>
              <w:spacing w:after="0" w:line="0" w:lineRule="atLeast"/>
              <w:rPr>
                <w:rFonts w:ascii="Times New Roman" w:hAnsi="Times New Roman" w:eastAsia="宋体" w:cs="Times New Roman"/>
                <w:b/>
                <w:bCs/>
                <w:color w:val="000000"/>
                <w:highlight w:val="none"/>
                <w:lang w:val="en-US" w:eastAsia="zh-CN"/>
              </w:rPr>
            </w:pPr>
            <w:r>
              <w:rPr>
                <w:rFonts w:ascii="Times New Roman" w:hAnsi="Times New Roman" w:eastAsia="宋体" w:cs="Times New Roman"/>
                <w:b/>
                <w:bCs/>
                <w:color w:val="000000"/>
                <w:highlight w:val="none"/>
                <w:lang w:val="en-US" w:eastAsia="zh-CN"/>
              </w:rPr>
              <w:t xml:space="preserve">投标（响应）报价低于全部通过符合性审查供应商投标（响应）报价平均值50%的，即投标（响应）报价＜全部通过符合性审查供应商投标（响应）报价平均值×50%；</w:t>
            </w:r>
            <w:r>
              <w:rPr>
                <w:rFonts w:ascii="Times New Roman" w:hAnsi="Times New Roman" w:eastAsia="宋体" w:cs="Times New Roman"/>
                <w:b/>
                <w:bCs/>
                <w:color w:val="000000"/>
                <w:highlight w:val="none"/>
                <w:lang w:val="en-US" w:eastAsia="zh-CN"/>
              </w:rPr>
            </w:r>
            <w:r/>
          </w:p>
          <w:p>
            <w:pPr>
              <w:pStyle w:val="1524"/>
              <w:keepLines w:val="0"/>
              <w:keepNext w:val="0"/>
              <w:pageBreakBefore w:val="0"/>
              <w:spacing w:after="0" w:line="0" w:lineRule="atLeast"/>
              <w:rPr>
                <w:rFonts w:ascii="Times New Roman" w:hAnsi="Times New Roman" w:eastAsia="宋体" w:cs="Times New Roman"/>
                <w:b/>
                <w:bCs/>
                <w:color w:val="000000"/>
                <w:highlight w:val="none"/>
                <w:lang w:val="en-US" w:eastAsia="zh-CN"/>
              </w:rPr>
            </w:pPr>
            <w:r>
              <w:rPr>
                <w:rFonts w:ascii="Times New Roman" w:hAnsi="Times New Roman" w:eastAsia="宋体" w:cs="Times New Roman"/>
                <w:b/>
                <w:bCs/>
                <w:color w:val="000000"/>
                <w:highlight w:val="none"/>
                <w:lang w:val="en-US" w:eastAsia="zh-CN"/>
              </w:rPr>
              <w:t xml:space="preserve">投标（响应）报价低于通过符合性审查的次低报价供应商投标（响应）报价50%的，即投标（响应）报价＜通过符合性审查的次低报价供应商投标（响应）报价×50%；</w:t>
            </w:r>
            <w:r>
              <w:rPr>
                <w:rFonts w:ascii="Times New Roman" w:hAnsi="Times New Roman" w:eastAsia="宋体" w:cs="Times New Roman"/>
                <w:b/>
                <w:bCs/>
                <w:color w:val="000000"/>
                <w:highlight w:val="none"/>
                <w:lang w:val="en-US" w:eastAsia="zh-CN"/>
              </w:rPr>
            </w:r>
            <w:r/>
          </w:p>
          <w:p>
            <w:pPr>
              <w:pStyle w:val="1524"/>
              <w:keepLines w:val="0"/>
              <w:keepNext w:val="0"/>
              <w:pageBreakBefore w:val="0"/>
              <w:spacing w:after="0" w:line="0" w:lineRule="atLeast"/>
              <w:rPr>
                <w:rFonts w:ascii="Times New Roman" w:hAnsi="Times New Roman" w:eastAsia="宋体" w:cs="Times New Roman"/>
                <w:b/>
                <w:bCs/>
                <w:color w:val="000000"/>
                <w:highlight w:val="none"/>
                <w:lang w:val="en-US" w:eastAsia="zh-CN"/>
              </w:rPr>
            </w:pPr>
            <w:r>
              <w:rPr>
                <w:rFonts w:ascii="Times New Roman" w:hAnsi="Times New Roman" w:eastAsia="宋体" w:cs="Times New Roman"/>
                <w:b/>
                <w:bCs/>
                <w:color w:val="000000"/>
                <w:highlight w:val="none"/>
                <w:lang w:val="en-US" w:eastAsia="zh-CN"/>
              </w:rPr>
              <w:t xml:space="preserve">投标（响应）报价低于采购项目最高限价45%的，即投标（响应）报价＜采购项目最高限价×45%；</w:t>
            </w:r>
            <w:r>
              <w:rPr>
                <w:rFonts w:ascii="Times New Roman" w:hAnsi="Times New Roman" w:eastAsia="宋体" w:cs="Times New Roman"/>
                <w:b/>
                <w:bCs/>
                <w:color w:val="000000"/>
                <w:highlight w:val="none"/>
                <w:lang w:val="en-US" w:eastAsia="zh-CN"/>
              </w:rPr>
            </w:r>
            <w:r/>
          </w:p>
          <w:p>
            <w:pPr>
              <w:pStyle w:val="1524"/>
              <w:keepLines w:val="0"/>
              <w:keepNext w:val="0"/>
              <w:pageBreakBefore w:val="0"/>
              <w:spacing w:after="0" w:line="0" w:lineRule="atLeast"/>
              <w:rPr>
                <w:rFonts w:ascii="Times New Roman" w:hAnsi="Times New Roman" w:eastAsia="宋体" w:cs="Times New Roman"/>
                <w:color w:val="000000"/>
                <w:highlight w:val="none"/>
              </w:rPr>
            </w:pPr>
            <w:r>
              <w:rPr>
                <w:rFonts w:ascii="Times New Roman" w:hAnsi="Times New Roman" w:eastAsia="宋体" w:cs="Times New Roman"/>
                <w:b/>
                <w:bCs/>
                <w:color w:val="000000"/>
                <w:highlight w:val="none"/>
                <w:lang w:val="en-US" w:eastAsia="zh-CN"/>
              </w:rPr>
              <w:t xml:space="preserve">评审委员会基于专业判断，认为供应商报价过低，有可能影响产品质量或者不能诚信履约的其他情形。</w:t>
            </w:r>
            <w:r>
              <w:rPr>
                <w:rFonts w:ascii="Times New Roman" w:hAnsi="Times New Roman" w:eastAsia="宋体" w:cs="Times New Roman"/>
                <w:color w:val="000000"/>
                <w:highlight w:val="none"/>
              </w:rPr>
            </w:r>
            <w:r/>
          </w:p>
        </w:tc>
        <w:tc>
          <w:tcPr>
            <w:tcW w:w="836"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15</w:t>
            </w:r>
            <w:r>
              <w:rPr>
                <w:rFonts w:ascii="Times New Roman" w:hAnsi="Times New Roman" w:eastAsia="宋体" w:cs="Times New Roman"/>
                <w:color w:val="000000"/>
                <w:highlight w:val="none"/>
              </w:rPr>
            </w:r>
            <w:r/>
          </w:p>
        </w:tc>
      </w:tr>
      <w:tr>
        <w:trPr>
          <w:trHeight w:val="1669"/>
        </w:trPr>
        <w:tc>
          <w:tcPr>
            <w:tcW w:w="688"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w:t>
            </w:r>
            <w:r>
              <w:rPr>
                <w:rFonts w:ascii="Times New Roman" w:hAnsi="Times New Roman" w:eastAsia="宋体" w:cs="Times New Roman"/>
                <w:color w:val="000000"/>
                <w:highlight w:val="none"/>
              </w:rPr>
            </w:r>
            <w:r/>
          </w:p>
        </w:tc>
        <w:tc>
          <w:tcPr>
            <w:tcW w:w="1100"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项目总体</w:t>
            </w:r>
            <w:r>
              <w:rPr>
                <w:rFonts w:ascii="Times New Roman" w:hAnsi="Times New Roman" w:eastAsia="宋体" w:cs="Times New Roman"/>
                <w:color w:val="000000"/>
                <w:highlight w:val="none"/>
              </w:rPr>
            </w:r>
            <w:r/>
          </w:p>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实施方案</w:t>
            </w:r>
            <w:r>
              <w:rPr>
                <w:rFonts w:ascii="Times New Roman" w:hAnsi="Times New Roman" w:eastAsia="宋体" w:cs="Times New Roman"/>
                <w:color w:val="000000"/>
                <w:highlight w:val="none"/>
              </w:rPr>
            </w:r>
            <w:r/>
          </w:p>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lang w:val="en-US" w:eastAsia="zh-CN"/>
              </w:rPr>
              <w:t xml:space="preserve">15</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tc>
        <w:tc>
          <w:tcPr>
            <w:tcW w:w="7414" w:type="dxa"/>
            <w:vAlign w:val="top"/>
            <w:textDirection w:val="lrTb"/>
            <w:noWrap w:val="false"/>
          </w:tcPr>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根据供应商提供的项目总体实施方案、主要工作内容、实施进度计划、基本工作流程进行综合评审：</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方案全面、实施力强、可操作性强得</w:t>
            </w:r>
            <w:r>
              <w:rPr>
                <w:rFonts w:hint="eastAsia" w:ascii="Times New Roman" w:hAnsi="Times New Roman" w:eastAsia="宋体" w:cs="Times New Roman"/>
                <w:color w:val="000000"/>
                <w:highlight w:val="none"/>
                <w:lang w:val="en-US" w:eastAsia="zh-CN"/>
              </w:rPr>
              <w:t xml:space="preserve">15</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方案较全面、实施力较强、可操作性较强得</w:t>
            </w:r>
            <w:r>
              <w:rPr>
                <w:rFonts w:hint="eastAsia" w:ascii="Times New Roman" w:hAnsi="Times New Roman" w:eastAsia="宋体" w:cs="Times New Roman"/>
                <w:color w:val="000000"/>
                <w:highlight w:val="none"/>
                <w:lang w:val="en-US" w:eastAsia="zh-CN"/>
              </w:rPr>
              <w:t xml:space="preserve">12</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方案一般、实施力一般、可操作性一般得</w:t>
            </w:r>
            <w:r>
              <w:rPr>
                <w:rFonts w:hint="eastAsia" w:ascii="Times New Roman" w:hAnsi="Times New Roman" w:eastAsia="宋体" w:cs="Times New Roman"/>
                <w:color w:val="000000"/>
                <w:highlight w:val="none"/>
                <w:lang w:val="en-US" w:eastAsia="zh-CN"/>
              </w:rPr>
              <w:t xml:space="preserve">9</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方案不满足采购需求或未提供得0分。</w:t>
            </w:r>
            <w:r>
              <w:rPr>
                <w:rFonts w:ascii="Times New Roman" w:hAnsi="Times New Roman" w:eastAsia="宋体" w:cs="Times New Roman"/>
                <w:color w:val="000000"/>
                <w:highlight w:val="none"/>
              </w:rPr>
            </w:r>
            <w:r/>
          </w:p>
        </w:tc>
        <w:tc>
          <w:tcPr>
            <w:tcW w:w="836" w:type="dxa"/>
            <w:vAlign w:val="center"/>
            <w:textDirection w:val="lrTb"/>
            <w:noWrap w:val="false"/>
          </w:tcPr>
          <w:p>
            <w:pPr>
              <w:pStyle w:val="929"/>
              <w:jc w:val="center"/>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15</w:t>
            </w:r>
            <w:r>
              <w:rPr>
                <w:rFonts w:ascii="Times New Roman" w:hAnsi="Times New Roman" w:eastAsia="宋体" w:cs="Times New Roman"/>
                <w:color w:val="000000"/>
                <w:highlight w:val="none"/>
                <w:lang w:val="en-US" w:eastAsia="zh-CN"/>
              </w:rPr>
            </w:r>
            <w:r/>
          </w:p>
        </w:tc>
      </w:tr>
      <w:tr>
        <w:trPr>
          <w:trHeight w:val="1669"/>
        </w:trPr>
        <w:tc>
          <w:tcPr>
            <w:tcW w:w="688"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w:t>
            </w:r>
            <w:r>
              <w:rPr>
                <w:rFonts w:ascii="Times New Roman" w:hAnsi="Times New Roman" w:eastAsia="宋体" w:cs="Times New Roman"/>
                <w:color w:val="000000"/>
                <w:highlight w:val="none"/>
              </w:rPr>
            </w:r>
            <w:r/>
          </w:p>
        </w:tc>
        <w:tc>
          <w:tcPr>
            <w:tcW w:w="1100"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人员安排</w:t>
            </w:r>
            <w:r>
              <w:rPr>
                <w:rFonts w:ascii="Times New Roman" w:hAnsi="Times New Roman" w:eastAsia="宋体" w:cs="Times New Roman"/>
                <w:color w:val="000000"/>
                <w:highlight w:val="none"/>
              </w:rPr>
            </w:r>
            <w:r/>
          </w:p>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方案</w:t>
            </w:r>
            <w:r>
              <w:rPr>
                <w:rFonts w:ascii="Times New Roman" w:hAnsi="Times New Roman" w:eastAsia="宋体" w:cs="Times New Roman"/>
                <w:color w:val="000000"/>
                <w:highlight w:val="none"/>
              </w:rPr>
            </w:r>
            <w:r/>
          </w:p>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w:t>
            </w:r>
            <w:r>
              <w:rPr>
                <w:rFonts w:hint="eastAsia" w:ascii="Times New Roman" w:hAnsi="Times New Roman" w:eastAsia="宋体" w:cs="Times New Roman"/>
                <w:color w:val="000000"/>
                <w:highlight w:val="none"/>
                <w:lang w:val="en-US" w:eastAsia="zh-CN"/>
              </w:rPr>
              <w:t xml:space="preserve">2</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tc>
        <w:tc>
          <w:tcPr>
            <w:tcW w:w="7414" w:type="dxa"/>
            <w:vAlign w:val="top"/>
            <w:textDirection w:val="lrTb"/>
            <w:noWrap w:val="false"/>
          </w:tcPr>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根据供应商提供的《拟参与本项目人员情况一览表》对拟投入本项目人员年龄、基本情况、分配情况进行综合评审：</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人员安排完全满足本项目需求得1</w:t>
            </w:r>
            <w:r>
              <w:rPr>
                <w:rFonts w:hint="eastAsia" w:ascii="Times New Roman" w:hAnsi="Times New Roman" w:eastAsia="宋体" w:cs="Times New Roman"/>
                <w:color w:val="000000"/>
                <w:highlight w:val="none"/>
                <w:lang w:val="en-US" w:eastAsia="zh-CN"/>
              </w:rPr>
              <w:t xml:space="preserve">2</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人员安排较满足本项目需求得</w:t>
            </w:r>
            <w:r>
              <w:rPr>
                <w:rFonts w:hint="eastAsia" w:ascii="Times New Roman" w:hAnsi="Times New Roman" w:eastAsia="宋体" w:cs="Times New Roman"/>
                <w:color w:val="000000"/>
                <w:highlight w:val="none"/>
                <w:lang w:val="en-US" w:eastAsia="zh-CN"/>
              </w:rPr>
              <w:t xml:space="preserve">9</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人员安排满足本项目需求一般得</w:t>
            </w:r>
            <w:r>
              <w:rPr>
                <w:rFonts w:hint="eastAsia" w:ascii="Times New Roman" w:hAnsi="Times New Roman" w:eastAsia="宋体" w:cs="Times New Roman"/>
                <w:color w:val="000000"/>
                <w:highlight w:val="none"/>
                <w:lang w:val="en-US" w:eastAsia="zh-CN"/>
              </w:rPr>
              <w:t xml:space="preserve">6</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人员安排不满足本项目需求或未提供得0分。</w:t>
            </w:r>
            <w:r>
              <w:rPr>
                <w:rFonts w:ascii="Times New Roman" w:hAnsi="Times New Roman" w:eastAsia="宋体" w:cs="Times New Roman"/>
                <w:color w:val="000000"/>
                <w:highlight w:val="none"/>
              </w:rPr>
            </w:r>
            <w:r/>
          </w:p>
        </w:tc>
        <w:tc>
          <w:tcPr>
            <w:tcW w:w="836" w:type="dxa"/>
            <w:vAlign w:val="center"/>
            <w:textDirection w:val="lrTb"/>
            <w:noWrap w:val="false"/>
          </w:tcPr>
          <w:p>
            <w:pPr>
              <w:pStyle w:val="929"/>
              <w:jc w:val="center"/>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12</w:t>
            </w:r>
            <w:r>
              <w:rPr>
                <w:rFonts w:ascii="Times New Roman" w:hAnsi="Times New Roman" w:eastAsia="宋体" w:cs="Times New Roman"/>
                <w:color w:val="000000"/>
                <w:highlight w:val="none"/>
                <w:lang w:val="en-US" w:eastAsia="zh-CN"/>
              </w:rPr>
            </w:r>
            <w:r/>
          </w:p>
        </w:tc>
      </w:tr>
      <w:tr>
        <w:trPr>
          <w:trHeight w:val="1669"/>
        </w:trPr>
        <w:tc>
          <w:tcPr>
            <w:tcW w:w="688"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4</w:t>
            </w:r>
            <w:r>
              <w:rPr>
                <w:rFonts w:ascii="Times New Roman" w:hAnsi="Times New Roman" w:eastAsia="宋体" w:cs="Times New Roman"/>
                <w:color w:val="000000"/>
                <w:highlight w:val="none"/>
              </w:rPr>
            </w:r>
            <w:r/>
          </w:p>
        </w:tc>
        <w:tc>
          <w:tcPr>
            <w:tcW w:w="1100"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应急措施</w:t>
            </w:r>
            <w:r>
              <w:rPr>
                <w:rFonts w:ascii="Times New Roman" w:hAnsi="Times New Roman" w:eastAsia="宋体" w:cs="Times New Roman"/>
                <w:color w:val="000000"/>
                <w:highlight w:val="none"/>
              </w:rPr>
            </w:r>
            <w:r/>
          </w:p>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方案</w:t>
            </w:r>
            <w:r>
              <w:rPr>
                <w:rFonts w:ascii="Times New Roman" w:hAnsi="Times New Roman" w:eastAsia="宋体" w:cs="Times New Roman"/>
                <w:color w:val="000000"/>
                <w:highlight w:val="none"/>
              </w:rPr>
            </w:r>
            <w:r/>
          </w:p>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lang w:val="en-US" w:eastAsia="zh-CN"/>
              </w:rPr>
              <w:t xml:space="preserve">12</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tc>
        <w:tc>
          <w:tcPr>
            <w:tcW w:w="7414" w:type="dxa"/>
            <w:vAlign w:val="top"/>
            <w:textDirection w:val="lrTb"/>
            <w:noWrap w:val="false"/>
          </w:tcPr>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根据供应商提供的应急措施方案(含制定项目进度及保障措施，计划合理，措施得力）等进行综合评审：</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应急措施方案全面、实施力强、可操作性强、有针对性得</w:t>
            </w:r>
            <w:r>
              <w:rPr>
                <w:rFonts w:hint="eastAsia" w:ascii="Times New Roman" w:hAnsi="Times New Roman" w:eastAsia="宋体" w:cs="Times New Roman"/>
                <w:color w:val="000000"/>
                <w:highlight w:val="none"/>
                <w:lang w:val="en-US" w:eastAsia="zh-CN"/>
              </w:rPr>
              <w:t xml:space="preserve">12</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应急措施方案较全面、实</w:t>
            </w:r>
            <w:r>
              <w:rPr>
                <w:rFonts w:hint="eastAsia" w:ascii="Times New Roman" w:hAnsi="Times New Roman" w:eastAsia="宋体" w:cs="Times New Roman"/>
                <w:color w:val="000000"/>
                <w:highlight w:val="none"/>
                <w:lang w:eastAsia="zh-CN"/>
              </w:rPr>
              <w:t xml:space="preserve">施能</w:t>
            </w:r>
            <w:r>
              <w:rPr>
                <w:rFonts w:ascii="Times New Roman" w:hAnsi="Times New Roman" w:eastAsia="宋体" w:cs="Times New Roman"/>
                <w:color w:val="000000"/>
                <w:highlight w:val="none"/>
              </w:rPr>
              <w:t xml:space="preserve">力较强、可操作性较强、较有针对性得</w:t>
            </w:r>
            <w:r>
              <w:rPr>
                <w:rFonts w:hint="eastAsia" w:ascii="Times New Roman" w:hAnsi="Times New Roman" w:eastAsia="宋体" w:cs="Times New Roman"/>
                <w:color w:val="000000"/>
                <w:highlight w:val="none"/>
                <w:lang w:val="en-US" w:eastAsia="zh-CN"/>
              </w:rPr>
              <w:t xml:space="preserve">9</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应急措施方案一般、实施力一般、可操作性一般、针对性一般得</w:t>
            </w:r>
            <w:r>
              <w:rPr>
                <w:rFonts w:hint="eastAsia" w:ascii="Times New Roman" w:hAnsi="Times New Roman" w:eastAsia="宋体" w:cs="Times New Roman"/>
                <w:color w:val="000000"/>
                <w:highlight w:val="none"/>
                <w:lang w:val="en-US" w:eastAsia="zh-CN"/>
              </w:rPr>
              <w:t xml:space="preserve">6</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应急措施方案不满足采购需求或未提供得0分。</w:t>
            </w:r>
            <w:r>
              <w:rPr>
                <w:rFonts w:ascii="Times New Roman" w:hAnsi="Times New Roman" w:eastAsia="宋体" w:cs="Times New Roman"/>
                <w:color w:val="000000"/>
                <w:highlight w:val="none"/>
              </w:rPr>
            </w:r>
            <w:r/>
          </w:p>
        </w:tc>
        <w:tc>
          <w:tcPr>
            <w:tcW w:w="836" w:type="dxa"/>
            <w:vAlign w:val="center"/>
            <w:textDirection w:val="lrTb"/>
            <w:noWrap w:val="false"/>
          </w:tcPr>
          <w:p>
            <w:pPr>
              <w:pStyle w:val="929"/>
              <w:jc w:val="center"/>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12</w:t>
            </w:r>
            <w:r>
              <w:rPr>
                <w:rFonts w:ascii="Times New Roman" w:hAnsi="Times New Roman" w:eastAsia="宋体" w:cs="Times New Roman"/>
                <w:color w:val="000000"/>
                <w:highlight w:val="none"/>
                <w:lang w:val="en-US" w:eastAsia="zh-CN"/>
              </w:rPr>
            </w:r>
            <w:r/>
          </w:p>
        </w:tc>
      </w:tr>
      <w:tr>
        <w:trPr>
          <w:trHeight w:val="1607"/>
        </w:trPr>
        <w:tc>
          <w:tcPr>
            <w:tcW w:w="688"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5</w:t>
            </w:r>
            <w:r>
              <w:rPr>
                <w:rFonts w:ascii="Times New Roman" w:hAnsi="Times New Roman" w:eastAsia="宋体" w:cs="Times New Roman"/>
                <w:color w:val="000000"/>
                <w:highlight w:val="none"/>
              </w:rPr>
            </w:r>
            <w:r/>
          </w:p>
        </w:tc>
        <w:tc>
          <w:tcPr>
            <w:tcW w:w="1100"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重点、难点及纠纷处理分析与建议</w:t>
            </w:r>
            <w:r>
              <w:rPr>
                <w:rFonts w:ascii="Times New Roman" w:hAnsi="Times New Roman" w:eastAsia="宋体" w:cs="Times New Roman"/>
                <w:color w:val="000000"/>
                <w:highlight w:val="none"/>
              </w:rPr>
            </w:r>
            <w:r/>
          </w:p>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lang w:val="en-US" w:eastAsia="zh-CN"/>
              </w:rPr>
              <w:t xml:space="preserve">15</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tc>
        <w:tc>
          <w:tcPr>
            <w:tcW w:w="7414" w:type="dxa"/>
            <w:vAlign w:val="top"/>
            <w:textDirection w:val="lrTb"/>
            <w:noWrap w:val="false"/>
          </w:tcPr>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根据供应商针对本项目难点、重点及纠纷处理的分析、合理化建议等进行综合评审：</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方案分析及建议全面、针对性强得</w:t>
            </w:r>
            <w:r>
              <w:rPr>
                <w:rFonts w:hint="eastAsia" w:ascii="Times New Roman" w:hAnsi="Times New Roman" w:eastAsia="宋体" w:cs="Times New Roman"/>
                <w:color w:val="000000"/>
                <w:highlight w:val="none"/>
                <w:lang w:val="en-US" w:eastAsia="zh-CN"/>
              </w:rPr>
              <w:t xml:space="preserve">15</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方案分析及建议较全面、针对性较强得</w:t>
            </w:r>
            <w:r>
              <w:rPr>
                <w:rFonts w:hint="eastAsia" w:ascii="Times New Roman" w:hAnsi="Times New Roman" w:eastAsia="宋体" w:cs="Times New Roman"/>
                <w:color w:val="000000"/>
                <w:highlight w:val="none"/>
                <w:lang w:val="en-US" w:eastAsia="zh-CN"/>
              </w:rPr>
              <w:t xml:space="preserve">12</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方案分析及建议较一般、针对性一般得</w:t>
            </w:r>
            <w:r>
              <w:rPr>
                <w:rFonts w:hint="eastAsia" w:ascii="Times New Roman" w:hAnsi="Times New Roman" w:eastAsia="宋体" w:cs="Times New Roman"/>
                <w:color w:val="000000"/>
                <w:highlight w:val="none"/>
                <w:lang w:val="en-US" w:eastAsia="zh-CN"/>
              </w:rPr>
              <w:t xml:space="preserve">9</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方案不满足采购需求或未提供得0分。</w:t>
            </w:r>
            <w:r>
              <w:rPr>
                <w:rFonts w:ascii="Times New Roman" w:hAnsi="Times New Roman" w:eastAsia="宋体" w:cs="Times New Roman"/>
                <w:color w:val="000000"/>
                <w:highlight w:val="none"/>
              </w:rPr>
            </w:r>
            <w:r/>
          </w:p>
        </w:tc>
        <w:tc>
          <w:tcPr>
            <w:tcW w:w="836" w:type="dxa"/>
            <w:vAlign w:val="center"/>
            <w:textDirection w:val="lrTb"/>
            <w:noWrap w:val="false"/>
          </w:tcPr>
          <w:p>
            <w:pPr>
              <w:pStyle w:val="929"/>
              <w:jc w:val="center"/>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15</w:t>
            </w:r>
            <w:r>
              <w:rPr>
                <w:rFonts w:ascii="Times New Roman" w:hAnsi="Times New Roman" w:eastAsia="宋体" w:cs="Times New Roman"/>
                <w:color w:val="000000"/>
                <w:highlight w:val="none"/>
                <w:lang w:val="en-US" w:eastAsia="zh-CN"/>
              </w:rPr>
            </w:r>
            <w:r/>
          </w:p>
        </w:tc>
      </w:tr>
      <w:tr>
        <w:trPr>
          <w:trHeight w:val="1935"/>
        </w:trPr>
        <w:tc>
          <w:tcPr>
            <w:tcW w:w="688"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6</w:t>
            </w:r>
            <w:r>
              <w:rPr>
                <w:rFonts w:ascii="Times New Roman" w:hAnsi="Times New Roman" w:eastAsia="宋体" w:cs="Times New Roman"/>
                <w:color w:val="000000"/>
                <w:highlight w:val="none"/>
              </w:rPr>
            </w:r>
            <w:r/>
          </w:p>
        </w:tc>
        <w:tc>
          <w:tcPr>
            <w:tcW w:w="1100"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组织机构</w:t>
            </w:r>
            <w:r>
              <w:rPr>
                <w:rFonts w:ascii="Times New Roman" w:hAnsi="Times New Roman" w:eastAsia="宋体" w:cs="Times New Roman"/>
                <w:color w:val="000000"/>
                <w:highlight w:val="none"/>
              </w:rPr>
            </w:r>
            <w:r/>
          </w:p>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lang w:val="en-US" w:eastAsia="zh-CN"/>
              </w:rPr>
              <w:t xml:space="preserve">10</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tc>
        <w:tc>
          <w:tcPr>
            <w:tcW w:w="7414" w:type="dxa"/>
            <w:vAlign w:val="top"/>
            <w:textDirection w:val="lrTb"/>
            <w:noWrap w:val="false"/>
          </w:tcPr>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根据供应商提供的项目组织机构的健全性、规章制度的规范性及工作流程规划的全面性等方</w:t>
            </w:r>
            <w:r>
              <w:rPr>
                <w:rFonts w:hint="eastAsia" w:ascii="Times New Roman" w:hAnsi="Times New Roman" w:eastAsia="宋体" w:cs="Times New Roman"/>
                <w:color w:val="000000"/>
                <w:highlight w:val="none"/>
                <w:lang w:eastAsia="zh-CN"/>
              </w:rPr>
              <w:t xml:space="preserve">面进</w:t>
            </w:r>
            <w:r>
              <w:rPr>
                <w:rFonts w:ascii="Times New Roman" w:hAnsi="Times New Roman" w:eastAsia="宋体" w:cs="Times New Roman"/>
                <w:color w:val="000000"/>
                <w:highlight w:val="none"/>
              </w:rPr>
              <w:t xml:space="preserve">行综合评审：</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方案全面、针对性强得</w:t>
            </w:r>
            <w:r>
              <w:rPr>
                <w:rFonts w:hint="eastAsia" w:ascii="Times New Roman" w:hAnsi="Times New Roman" w:eastAsia="宋体" w:cs="Times New Roman"/>
                <w:color w:val="000000"/>
                <w:highlight w:val="none"/>
                <w:lang w:val="en-US" w:eastAsia="zh-CN"/>
              </w:rPr>
              <w:t xml:space="preserve">10</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方案较全面、针对性较强得</w:t>
            </w:r>
            <w:r>
              <w:rPr>
                <w:rFonts w:hint="eastAsia" w:ascii="Times New Roman" w:hAnsi="Times New Roman" w:eastAsia="宋体" w:cs="Times New Roman"/>
                <w:color w:val="000000"/>
                <w:highlight w:val="none"/>
                <w:lang w:val="en-US" w:eastAsia="zh-CN"/>
              </w:rPr>
              <w:t xml:space="preserve">7</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方案较一般、针对性一般得</w:t>
            </w:r>
            <w:r>
              <w:rPr>
                <w:rFonts w:hint="eastAsia" w:ascii="Times New Roman" w:hAnsi="Times New Roman" w:eastAsia="宋体" w:cs="Times New Roman"/>
                <w:color w:val="000000"/>
                <w:highlight w:val="none"/>
                <w:lang w:val="en-US" w:eastAsia="zh-CN"/>
              </w:rPr>
              <w:t xml:space="preserve">4</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方案不满足采购需求或未提供得0分。 </w:t>
            </w:r>
            <w:r>
              <w:rPr>
                <w:rFonts w:ascii="Times New Roman" w:hAnsi="Times New Roman" w:eastAsia="宋体" w:cs="Times New Roman"/>
                <w:color w:val="000000"/>
                <w:highlight w:val="none"/>
              </w:rPr>
            </w:r>
            <w:r/>
          </w:p>
        </w:tc>
        <w:tc>
          <w:tcPr>
            <w:tcW w:w="836" w:type="dxa"/>
            <w:vAlign w:val="center"/>
            <w:textDirection w:val="lrTb"/>
            <w:noWrap w:val="false"/>
          </w:tcPr>
          <w:p>
            <w:pPr>
              <w:pStyle w:val="929"/>
              <w:jc w:val="center"/>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10</w:t>
            </w:r>
            <w:r>
              <w:rPr>
                <w:rFonts w:ascii="Times New Roman" w:hAnsi="Times New Roman" w:eastAsia="宋体" w:cs="Times New Roman"/>
                <w:color w:val="000000"/>
                <w:highlight w:val="none"/>
                <w:lang w:val="en-US" w:eastAsia="zh-CN"/>
              </w:rPr>
            </w:r>
            <w:r/>
          </w:p>
        </w:tc>
      </w:tr>
      <w:tr>
        <w:trPr>
          <w:trHeight w:val="1669"/>
        </w:trPr>
        <w:tc>
          <w:tcPr>
            <w:tcW w:w="688"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7</w:t>
            </w:r>
            <w:r>
              <w:rPr>
                <w:rFonts w:ascii="Times New Roman" w:hAnsi="Times New Roman" w:eastAsia="宋体" w:cs="Times New Roman"/>
                <w:color w:val="000000"/>
                <w:highlight w:val="none"/>
              </w:rPr>
            </w:r>
            <w:r/>
          </w:p>
        </w:tc>
        <w:tc>
          <w:tcPr>
            <w:tcW w:w="1100"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服务方案（1</w:t>
            </w:r>
            <w:r>
              <w:rPr>
                <w:rFonts w:hint="eastAsia" w:ascii="Times New Roman" w:hAnsi="Times New Roman" w:eastAsia="宋体" w:cs="Times New Roman"/>
                <w:color w:val="000000"/>
                <w:highlight w:val="none"/>
                <w:lang w:val="en-US" w:eastAsia="zh-CN"/>
              </w:rPr>
              <w:t xml:space="preserve">2</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tc>
        <w:tc>
          <w:tcPr>
            <w:tcW w:w="7414" w:type="dxa"/>
            <w:vAlign w:val="top"/>
            <w:textDirection w:val="lrTb"/>
            <w:noWrap w:val="false"/>
          </w:tcPr>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根据各投标人提供的针对本项目的服务承诺、服务措施、增值服务承诺、优惠承诺（包括但不限于以上承诺）等内容的可行性和完整性进行综合评审。</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服务方案完整、具体明确的得1</w:t>
            </w:r>
            <w:r>
              <w:rPr>
                <w:rFonts w:hint="eastAsia" w:ascii="Times New Roman" w:hAnsi="Times New Roman" w:eastAsia="宋体" w:cs="Times New Roman"/>
                <w:color w:val="000000"/>
                <w:highlight w:val="none"/>
                <w:lang w:val="en-US" w:eastAsia="zh-CN"/>
              </w:rPr>
              <w:t xml:space="preserve">2</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服务承诺较完整明确的得</w:t>
            </w:r>
            <w:r>
              <w:rPr>
                <w:rFonts w:hint="eastAsia" w:ascii="Times New Roman" w:hAnsi="Times New Roman" w:eastAsia="宋体" w:cs="Times New Roman"/>
                <w:color w:val="000000"/>
                <w:highlight w:val="none"/>
                <w:lang w:val="en-US" w:eastAsia="zh-CN"/>
              </w:rPr>
              <w:t xml:space="preserve">9</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服务承诺不具体不明确的得</w:t>
            </w:r>
            <w:r>
              <w:rPr>
                <w:rFonts w:hint="eastAsia" w:ascii="Times New Roman" w:hAnsi="Times New Roman" w:eastAsia="宋体" w:cs="Times New Roman"/>
                <w:color w:val="000000"/>
                <w:highlight w:val="none"/>
                <w:lang w:val="en-US" w:eastAsia="zh-CN"/>
              </w:rPr>
              <w:t xml:space="preserve">6</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未提供的不得分。</w:t>
            </w:r>
            <w:r>
              <w:rPr>
                <w:rFonts w:ascii="Times New Roman" w:hAnsi="Times New Roman" w:eastAsia="宋体" w:cs="Times New Roman"/>
                <w:color w:val="000000"/>
                <w:highlight w:val="none"/>
              </w:rPr>
            </w:r>
            <w:r/>
          </w:p>
        </w:tc>
        <w:tc>
          <w:tcPr>
            <w:tcW w:w="836" w:type="dxa"/>
            <w:vAlign w:val="center"/>
            <w:textDirection w:val="lrTb"/>
            <w:noWrap w:val="false"/>
          </w:tcPr>
          <w:p>
            <w:pPr>
              <w:pStyle w:val="929"/>
              <w:jc w:val="center"/>
              <w:rPr>
                <w:rFonts w:hint="eastAsia"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1</w:t>
            </w:r>
            <w:r>
              <w:rPr>
                <w:rFonts w:hint="eastAsia" w:ascii="Times New Roman" w:hAnsi="Times New Roman" w:eastAsia="宋体" w:cs="Times New Roman"/>
                <w:color w:val="000000"/>
                <w:highlight w:val="none"/>
                <w:lang w:val="en-US" w:eastAsia="zh-CN"/>
              </w:rPr>
              <w:t xml:space="preserve">2</w:t>
            </w:r>
            <w:r>
              <w:rPr>
                <w:rFonts w:hint="eastAsia" w:ascii="Times New Roman" w:hAnsi="Times New Roman" w:eastAsia="宋体" w:cs="Times New Roman"/>
                <w:color w:val="000000"/>
                <w:highlight w:val="none"/>
                <w:lang w:eastAsia="zh-CN"/>
              </w:rPr>
            </w:r>
            <w:r/>
          </w:p>
        </w:tc>
      </w:tr>
      <w:tr>
        <w:trPr>
          <w:trHeight w:val="906"/>
        </w:trPr>
        <w:tc>
          <w:tcPr>
            <w:tcW w:w="688"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8</w:t>
            </w:r>
            <w:r>
              <w:rPr>
                <w:rFonts w:ascii="Times New Roman" w:hAnsi="Times New Roman" w:eastAsia="宋体" w:cs="Times New Roman"/>
                <w:color w:val="000000"/>
                <w:highlight w:val="none"/>
              </w:rPr>
            </w:r>
            <w:r/>
          </w:p>
        </w:tc>
        <w:tc>
          <w:tcPr>
            <w:tcW w:w="1100"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业绩</w:t>
            </w:r>
            <w:r>
              <w:rPr>
                <w:rFonts w:ascii="Times New Roman" w:hAnsi="Times New Roman" w:eastAsia="宋体" w:cs="Times New Roman"/>
                <w:color w:val="000000"/>
                <w:highlight w:val="none"/>
              </w:rPr>
            </w:r>
            <w:r/>
          </w:p>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lang w:val="en-US" w:eastAsia="zh-CN"/>
              </w:rPr>
              <w:t xml:space="preserve">9</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tc>
        <w:tc>
          <w:tcPr>
            <w:tcW w:w="7414" w:type="dxa"/>
            <w:vAlign w:val="top"/>
            <w:textDirection w:val="lrTb"/>
            <w:noWrap w:val="false"/>
          </w:tcPr>
          <w:p>
            <w:pPr>
              <w:pStyle w:val="929"/>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供应商自202</w:t>
            </w:r>
            <w:r>
              <w:rPr>
                <w:rFonts w:ascii="Times New Roman" w:hAnsi="Times New Roman" w:eastAsia="宋体" w:cs="Times New Roman"/>
                <w:color w:val="000000"/>
                <w:highlight w:val="none"/>
                <w:lang w:val="en-US" w:eastAsia="zh-CN"/>
              </w:rPr>
              <w:t xml:space="preserve">3</w:t>
            </w:r>
            <w:r>
              <w:rPr>
                <w:rFonts w:ascii="Times New Roman" w:hAnsi="Times New Roman" w:eastAsia="宋体" w:cs="Times New Roman"/>
                <w:color w:val="000000"/>
                <w:highlight w:val="none"/>
              </w:rPr>
              <w:t xml:space="preserve">年以来承担过</w:t>
            </w:r>
            <w:r>
              <w:rPr>
                <w:rFonts w:ascii="Times New Roman" w:hAnsi="Times New Roman" w:eastAsia="宋体" w:cs="Times New Roman"/>
                <w:color w:val="000000"/>
                <w:highlight w:val="none"/>
                <w:lang w:val="en-US" w:eastAsia="zh-CN"/>
              </w:rPr>
              <w:t xml:space="preserve">类似服务</w:t>
            </w:r>
            <w:r>
              <w:rPr>
                <w:rFonts w:ascii="Times New Roman" w:hAnsi="Times New Roman" w:eastAsia="宋体" w:cs="Times New Roman"/>
                <w:color w:val="000000"/>
                <w:highlight w:val="none"/>
              </w:rPr>
              <w:t xml:space="preserve">项目的，每提供一个得</w:t>
            </w:r>
            <w:r>
              <w:rPr>
                <w:rFonts w:ascii="Times New Roman" w:hAnsi="Times New Roman" w:eastAsia="宋体" w:cs="Times New Roman"/>
                <w:color w:val="000000"/>
                <w:highlight w:val="none"/>
                <w:lang w:val="en-US" w:eastAsia="zh-CN"/>
              </w:rPr>
              <w:t xml:space="preserve">3</w:t>
            </w:r>
            <w:r>
              <w:rPr>
                <w:rFonts w:ascii="Times New Roman" w:hAnsi="Times New Roman" w:eastAsia="宋体" w:cs="Times New Roman"/>
                <w:color w:val="000000"/>
                <w:highlight w:val="none"/>
              </w:rPr>
              <w:t xml:space="preserve">分，最多得</w:t>
            </w:r>
            <w:r>
              <w:rPr>
                <w:rFonts w:ascii="Times New Roman" w:hAnsi="Times New Roman" w:eastAsia="宋体" w:cs="Times New Roman"/>
                <w:color w:val="000000"/>
                <w:highlight w:val="none"/>
                <w:lang w:val="en-US" w:eastAsia="zh-CN"/>
              </w:rPr>
              <w:t xml:space="preserve">9</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lang w:eastAsia="zh-CN"/>
              </w:rPr>
            </w:r>
            <w:r/>
          </w:p>
          <w:p>
            <w:pPr>
              <w:pStyle w:val="929"/>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注：提供合同</w:t>
            </w:r>
            <w:r>
              <w:rPr>
                <w:rFonts w:hint="eastAsia" w:ascii="Times New Roman" w:hAnsi="Times New Roman" w:eastAsia="宋体" w:cs="Times New Roman"/>
                <w:color w:val="000000"/>
                <w:highlight w:val="none"/>
                <w:lang w:val="en-US" w:eastAsia="zh-CN"/>
              </w:rPr>
              <w:t xml:space="preserve">扫描件并加盖电子公章</w:t>
            </w:r>
            <w:r>
              <w:rPr>
                <w:rFonts w:ascii="Times New Roman" w:hAnsi="Times New Roman" w:eastAsia="宋体" w:cs="Times New Roman"/>
                <w:color w:val="000000"/>
                <w:highlight w:val="none"/>
              </w:rPr>
              <w:t xml:space="preserve">，时间、均以合同为准，合同未反映相关数据的不得分</w:t>
            </w:r>
            <w:r>
              <w:rPr>
                <w:rFonts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lang w:eastAsia="zh-CN"/>
              </w:rPr>
            </w:r>
            <w:r/>
          </w:p>
        </w:tc>
        <w:tc>
          <w:tcPr>
            <w:tcW w:w="836" w:type="dxa"/>
            <w:vAlign w:val="center"/>
            <w:textDirection w:val="lrTb"/>
            <w:noWrap w:val="false"/>
          </w:tcPr>
          <w:p>
            <w:pPr>
              <w:pStyle w:val="929"/>
              <w:jc w:val="center"/>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lang w:val="en-US" w:eastAsia="zh-CN"/>
              </w:rPr>
              <w:t xml:space="preserve">9</w:t>
            </w:r>
            <w:r>
              <w:rPr>
                <w:rFonts w:ascii="Times New Roman" w:hAnsi="Times New Roman" w:eastAsia="宋体" w:cs="Times New Roman"/>
                <w:color w:val="000000"/>
                <w:highlight w:val="none"/>
                <w:lang w:eastAsia="zh-CN"/>
              </w:rPr>
            </w:r>
            <w:r/>
          </w:p>
        </w:tc>
      </w:tr>
      <w:tr>
        <w:trPr>
          <w:trHeight w:val="449"/>
        </w:trPr>
        <w:tc>
          <w:tcPr>
            <w:gridSpan w:val="3"/>
            <w:tcW w:w="9202" w:type="dxa"/>
            <w:vAlign w:val="center"/>
            <w:textDirection w:val="lrTb"/>
            <w:noWrap w:val="false"/>
          </w:tcPr>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合计总分</w:t>
            </w:r>
            <w:r>
              <w:rPr>
                <w:rFonts w:ascii="Times New Roman" w:hAnsi="Times New Roman" w:eastAsia="宋体" w:cs="Times New Roman"/>
                <w:color w:val="000000"/>
                <w:highlight w:val="none"/>
              </w:rPr>
            </w:r>
            <w:r/>
          </w:p>
        </w:tc>
        <w:tc>
          <w:tcPr>
            <w:tcW w:w="836"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100</w:t>
            </w:r>
            <w:r>
              <w:rPr>
                <w:rFonts w:ascii="Times New Roman" w:hAnsi="Times New Roman" w:eastAsia="宋体" w:cs="Times New Roman"/>
                <w:color w:val="000000"/>
                <w:highlight w:val="none"/>
              </w:rPr>
            </w:r>
            <w:r/>
          </w:p>
        </w:tc>
      </w:tr>
    </w:tbl>
    <w:p>
      <w:pPr>
        <w:pStyle w:val="929"/>
        <w:ind w:firstLine="0"/>
        <w:keepLines w:val="0"/>
        <w:keepNext w:val="0"/>
        <w:pageBreakBefore w:val="0"/>
        <w:spacing w:line="300" w:lineRule="auto"/>
        <w:widowControl w:val="off"/>
        <w:rPr>
          <w:rFonts w:hint="eastAsia" w:ascii="宋体" w:hAnsi="宋体" w:eastAsia="宋体" w:cs="宋体"/>
          <w:color w:val="000000"/>
          <w:sz w:val="21"/>
          <w:szCs w:val="21"/>
          <w:highlight w:val="none"/>
        </w:rPr>
      </w:pPr>
      <w:r/>
      <w:bookmarkStart w:id="37" w:name="_Hlk74686179"/>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929"/>
        <w:ind w:firstLine="0"/>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rPr>
        <w:t xml:space="preserve">响应</w:t>
      </w:r>
      <w:r>
        <w:rPr>
          <w:rFonts w:hint="eastAsia" w:ascii="宋体" w:hAnsi="宋体" w:eastAsia="宋体" w:cs="宋体"/>
          <w:color w:val="000000"/>
          <w:sz w:val="21"/>
          <w:szCs w:val="21"/>
          <w:highlight w:val="none"/>
        </w:rPr>
        <w:t xml:space="preserve">价：经过价格扣除后的响应价。</w:t>
      </w:r>
      <w:r>
        <w:rPr>
          <w:rFonts w:hint="eastAsia" w:ascii="宋体" w:hAnsi="宋体" w:eastAsia="宋体" w:cs="宋体"/>
          <w:color w:val="000000"/>
          <w:sz w:val="21"/>
          <w:szCs w:val="21"/>
          <w:highlight w:val="none"/>
        </w:rPr>
      </w:r>
      <w:r/>
    </w:p>
    <w:p>
      <w:pPr>
        <w:pStyle w:val="929"/>
        <w:ind w:firstLine="0"/>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按上述公式计算出每个响应单位的响应报价得分，保留小数点后</w:t>
      </w:r>
      <w:r>
        <w:rPr>
          <w:rFonts w:hint="eastAsia" w:ascii="宋体" w:hAnsi="宋体" w:eastAsia="宋体" w:cs="宋体"/>
          <w:color w:val="000000"/>
          <w:sz w:val="21"/>
          <w:szCs w:val="21"/>
          <w:highlight w:val="none"/>
          <w:lang w:eastAsia="zh-CN"/>
        </w:rPr>
        <w:t xml:space="preserve">两位</w:t>
      </w:r>
      <w:r>
        <w:rPr>
          <w:rFonts w:hint="eastAsia" w:ascii="宋体" w:hAnsi="宋体" w:eastAsia="宋体" w:cs="宋体"/>
          <w:color w:val="000000"/>
          <w:sz w:val="21"/>
          <w:szCs w:val="21"/>
          <w:highlight w:val="none"/>
        </w:rPr>
        <w:t xml:space="preserve">，小数点后第三位四舍五入。</w:t>
      </w:r>
      <w:r>
        <w:rPr>
          <w:rFonts w:hint="eastAsia" w:ascii="宋体" w:hAnsi="宋体" w:eastAsia="宋体" w:cs="宋体"/>
          <w:color w:val="000000"/>
          <w:sz w:val="21"/>
          <w:szCs w:val="21"/>
          <w:highlight w:val="none"/>
        </w:rPr>
      </w:r>
      <w:r/>
    </w:p>
    <w:p>
      <w:pPr>
        <w:pStyle w:val="929"/>
        <w:ind w:firstLine="0"/>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经评审委员会确认，对明显低于成本价报价，且无法提供证明材料的将视为无效报价。</w:t>
      </w:r>
      <w:r>
        <w:rPr>
          <w:rFonts w:hint="eastAsia" w:ascii="宋体" w:hAnsi="宋体" w:eastAsia="宋体" w:cs="宋体"/>
          <w:color w:val="000000"/>
          <w:sz w:val="21"/>
          <w:szCs w:val="21"/>
          <w:highlight w:val="none"/>
        </w:rPr>
      </w:r>
      <w:r/>
    </w:p>
    <w:p>
      <w:pPr>
        <w:pStyle w:val="929"/>
        <w:ind w:firstLine="0"/>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小微企业价格扣除</w:t>
      </w:r>
      <w:r>
        <w:rPr>
          <w:rFonts w:hint="eastAsia" w:ascii="宋体" w:hAnsi="宋体" w:eastAsia="宋体" w:cs="宋体"/>
          <w:color w:val="000000"/>
          <w:sz w:val="21"/>
          <w:szCs w:val="21"/>
          <w:highlight w:val="none"/>
        </w:rPr>
      </w:r>
      <w:r/>
    </w:p>
    <w:p>
      <w:pPr>
        <w:pStyle w:val="929"/>
        <w:ind w:firstLine="0"/>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4.1本项目对小微企业，价格给予10% 的价格扣除，用扣除后的价格参与评审。</w:t>
      </w:r>
      <w:r>
        <w:rPr>
          <w:rFonts w:hint="eastAsia" w:ascii="宋体" w:hAnsi="宋体" w:eastAsia="宋体" w:cs="宋体"/>
          <w:color w:val="000000"/>
          <w:sz w:val="21"/>
          <w:szCs w:val="21"/>
          <w:highlight w:val="none"/>
        </w:rPr>
      </w:r>
      <w:r/>
    </w:p>
    <w:p>
      <w:pPr>
        <w:pStyle w:val="929"/>
        <w:ind w:firstLine="0"/>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4.2大中型企业与小微企业组成联合体参加响应，对于联合协议约定小微企业的合同份额占到合同总金额30%以上的，对联合体的报价给予</w:t>
      </w:r>
      <w:r>
        <w:rPr>
          <w:rFonts w:hint="eastAsia" w:ascii="宋体" w:hAnsi="宋体" w:eastAsia="宋体" w:cs="宋体"/>
          <w:color w:val="000000"/>
          <w:sz w:val="21"/>
          <w:szCs w:val="21"/>
          <w:highlight w:val="none"/>
          <w:lang w:val="en-US"/>
        </w:rPr>
        <w:t xml:space="preserve">4</w:t>
      </w:r>
      <w:r>
        <w:rPr>
          <w:rFonts w:hint="eastAsia" w:ascii="宋体" w:hAnsi="宋体" w:eastAsia="宋体" w:cs="宋体"/>
          <w:color w:val="000000"/>
          <w:sz w:val="21"/>
          <w:szCs w:val="21"/>
          <w:highlight w:val="none"/>
        </w:rPr>
        <w:t xml:space="preserve">%的扣除，用扣除后的价格参加评审。组成联合体或者接受分包的小微企业与联合体内其他企业、分包企业之间存在直接控股、管理关系的，不享受价格扣除优惠政策。</w:t>
      </w:r>
      <w:r>
        <w:rPr>
          <w:rFonts w:hint="eastAsia" w:ascii="宋体" w:hAnsi="宋体" w:eastAsia="宋体" w:cs="宋体"/>
          <w:color w:val="000000"/>
          <w:sz w:val="21"/>
          <w:szCs w:val="21"/>
          <w:highlight w:val="none"/>
        </w:rPr>
      </w:r>
      <w:r/>
    </w:p>
    <w:p>
      <w:pPr>
        <w:pStyle w:val="929"/>
        <w:ind w:firstLine="0"/>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5.监狱和戒毒企业的价格扣除</w:t>
      </w:r>
      <w:r>
        <w:rPr>
          <w:rFonts w:hint="eastAsia" w:ascii="宋体" w:hAnsi="宋体" w:eastAsia="宋体" w:cs="宋体"/>
          <w:color w:val="000000"/>
          <w:sz w:val="21"/>
          <w:szCs w:val="21"/>
          <w:highlight w:val="none"/>
        </w:rPr>
      </w:r>
      <w:r/>
    </w:p>
    <w:p>
      <w:pPr>
        <w:pStyle w:val="929"/>
        <w:ind w:firstLine="0"/>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 本项目对监狱和戒毒企业，给予10%的价格扣除，用扣除后的价格参与评审。</w:t>
      </w:r>
      <w:r>
        <w:rPr>
          <w:rFonts w:hint="eastAsia" w:ascii="宋体" w:hAnsi="宋体" w:eastAsia="宋体" w:cs="宋体"/>
          <w:color w:val="000000"/>
          <w:sz w:val="21"/>
          <w:szCs w:val="21"/>
          <w:highlight w:val="none"/>
        </w:rPr>
      </w:r>
      <w:r/>
    </w:p>
    <w:p>
      <w:pPr>
        <w:pStyle w:val="929"/>
        <w:ind w:firstLine="0"/>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 监狱企业需提供由省级以上监狱管理局、戒毒管理局（含新疆生产建设兵团）出具的属于监狱企业的证明文件。</w:t>
      </w:r>
      <w:r>
        <w:rPr>
          <w:rFonts w:hint="eastAsia" w:ascii="宋体" w:hAnsi="宋体" w:eastAsia="宋体" w:cs="宋体"/>
          <w:color w:val="000000"/>
          <w:sz w:val="21"/>
          <w:szCs w:val="21"/>
          <w:highlight w:val="none"/>
        </w:rPr>
      </w:r>
      <w:r/>
    </w:p>
    <w:p>
      <w:pPr>
        <w:pStyle w:val="929"/>
        <w:ind w:firstLine="0"/>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 监狱企业标准请参照《关于政府采购支持监狱企业发展有关问题的通知》（财库〔2014〕68号）。</w:t>
      </w:r>
      <w:r>
        <w:rPr>
          <w:rFonts w:hint="eastAsia" w:ascii="宋体" w:hAnsi="宋体" w:eastAsia="宋体" w:cs="宋体"/>
          <w:color w:val="000000"/>
          <w:sz w:val="21"/>
          <w:szCs w:val="21"/>
          <w:highlight w:val="none"/>
        </w:rPr>
      </w:r>
      <w:r/>
    </w:p>
    <w:p>
      <w:pPr>
        <w:pStyle w:val="929"/>
        <w:ind w:firstLine="0"/>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6.残疾人福利性单位的价格扣除</w:t>
      </w:r>
      <w:r>
        <w:rPr>
          <w:rFonts w:hint="eastAsia" w:ascii="宋体" w:hAnsi="宋体" w:eastAsia="宋体" w:cs="宋体"/>
          <w:color w:val="000000"/>
          <w:sz w:val="21"/>
          <w:szCs w:val="21"/>
          <w:highlight w:val="none"/>
        </w:rPr>
      </w:r>
      <w:r/>
    </w:p>
    <w:p>
      <w:pPr>
        <w:pStyle w:val="929"/>
        <w:ind w:firstLine="0"/>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 本项目对残疾人福利性单位，给予10%的价格扣除，用扣除后的价格参与评审。</w:t>
      </w:r>
      <w:r>
        <w:rPr>
          <w:rFonts w:hint="eastAsia" w:ascii="宋体" w:hAnsi="宋体" w:eastAsia="宋体" w:cs="宋体"/>
          <w:color w:val="000000"/>
          <w:sz w:val="21"/>
          <w:szCs w:val="21"/>
          <w:highlight w:val="none"/>
        </w:rPr>
      </w:r>
      <w:r/>
    </w:p>
    <w:p>
      <w:pPr>
        <w:pStyle w:val="929"/>
        <w:ind w:firstLine="0"/>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 残疾人福利性单位需提供《残疾人福利性单位声明函》。</w:t>
      </w:r>
      <w:r>
        <w:rPr>
          <w:rFonts w:hint="eastAsia" w:ascii="宋体" w:hAnsi="宋体" w:eastAsia="宋体" w:cs="宋体"/>
          <w:color w:val="000000"/>
          <w:sz w:val="21"/>
          <w:szCs w:val="21"/>
          <w:highlight w:val="none"/>
        </w:rPr>
      </w:r>
      <w:r/>
    </w:p>
    <w:p>
      <w:pPr>
        <w:pStyle w:val="929"/>
        <w:ind w:firstLine="0"/>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 残疾人福利性单位标准请参照《关于促进残疾人就业政府采购政策的通知》（财库〔2017〕141号）。</w:t>
      </w:r>
      <w:r>
        <w:rPr>
          <w:rFonts w:hint="eastAsia" w:ascii="宋体" w:hAnsi="宋体" w:eastAsia="宋体" w:cs="宋体"/>
          <w:color w:val="000000"/>
          <w:sz w:val="21"/>
          <w:szCs w:val="21"/>
          <w:highlight w:val="none"/>
        </w:rPr>
      </w:r>
      <w:r/>
    </w:p>
    <w:p>
      <w:pPr>
        <w:pStyle w:val="929"/>
        <w:ind w:firstLine="0"/>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 监狱企业、残疾人福利性单位属于小型、微型企业的，不重复享受政策。</w:t>
      </w:r>
      <w:r>
        <w:rPr>
          <w:rFonts w:hint="eastAsia" w:ascii="宋体" w:hAnsi="宋体" w:eastAsia="宋体" w:cs="宋体"/>
          <w:color w:val="000000"/>
          <w:sz w:val="21"/>
          <w:szCs w:val="21"/>
          <w:highlight w:val="none"/>
        </w:rPr>
      </w:r>
      <w:r/>
    </w:p>
    <w:p>
      <w:pPr>
        <w:pStyle w:val="929"/>
        <w:ind w:firstLine="0"/>
        <w:keepLines w:val="0"/>
        <w:keepNext w:val="0"/>
        <w:pageBreakBefore w:val="0"/>
        <w:spacing w:line="300" w:lineRule="auto"/>
        <w:widowControl w:val="off"/>
        <w:rPr>
          <w:rFonts w:hint="eastAsia" w:ascii="宋体" w:hAnsi="宋体" w:eastAsia="宋体" w:cs="宋体"/>
          <w:color w:val="000000"/>
          <w:sz w:val="21"/>
          <w:szCs w:val="21"/>
          <w:highlight w:val="none"/>
          <w:lang w:val="zh-TW"/>
        </w:rPr>
      </w:pPr>
      <w:r>
        <w:rPr>
          <w:rFonts w:hint="eastAsia" w:ascii="宋体" w:hAnsi="宋体" w:eastAsia="宋体" w:cs="宋体"/>
          <w:color w:val="000000"/>
          <w:sz w:val="21"/>
          <w:szCs w:val="21"/>
          <w:highlight w:val="none"/>
          <w:lang w:eastAsia="zh-CN"/>
        </w:rPr>
        <w:t xml:space="preserve">8.</w:t>
      </w:r>
      <w:r>
        <w:rPr>
          <w:rFonts w:hint="eastAsia" w:ascii="宋体" w:hAnsi="宋体" w:eastAsia="宋体" w:cs="宋体"/>
          <w:color w:val="000000"/>
          <w:sz w:val="21"/>
          <w:szCs w:val="21"/>
          <w:highlight w:val="none"/>
        </w:rPr>
        <w:t xml:space="preserve">上述所有证明文件，需提供</w:t>
      </w:r>
      <w:r>
        <w:rPr>
          <w:rFonts w:hint="eastAsia" w:ascii="宋体" w:hAnsi="宋体" w:eastAsia="宋体" w:cs="宋体"/>
          <w:color w:val="000000"/>
          <w:sz w:val="21"/>
          <w:szCs w:val="21"/>
          <w:highlight w:val="none"/>
          <w:lang w:val="en-US" w:eastAsia="zh-CN"/>
        </w:rPr>
        <w:t xml:space="preserve">扫描件</w:t>
      </w:r>
      <w:r>
        <w:rPr>
          <w:rFonts w:hint="eastAsia" w:ascii="宋体" w:hAnsi="宋体" w:eastAsia="宋体" w:cs="宋体"/>
          <w:color w:val="000000"/>
          <w:sz w:val="21"/>
          <w:szCs w:val="21"/>
          <w:highlight w:val="none"/>
        </w:rPr>
        <w:t xml:space="preserve">加盖</w:t>
      </w:r>
      <w:r>
        <w:rPr>
          <w:rFonts w:hint="eastAsia" w:ascii="宋体" w:hAnsi="宋体" w:eastAsia="宋体" w:cs="宋体"/>
          <w:color w:val="000000"/>
          <w:sz w:val="21"/>
          <w:szCs w:val="21"/>
          <w:highlight w:val="none"/>
          <w:lang w:val="en-US" w:eastAsia="zh-CN"/>
        </w:rPr>
        <w:t xml:space="preserve">电子</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lang w:val="zh-TW"/>
        </w:rPr>
      </w:r>
      <w:r/>
    </w:p>
    <w:p>
      <w:pPr>
        <w:jc w:val="center"/>
        <w:spacing w:line="360" w:lineRule="auto"/>
        <w:rPr>
          <w:rFonts w:ascii="Times New Roman" w:hAnsi="Times New Roman" w:eastAsia="宋体" w:cs="Times New Roman"/>
          <w:color w:val="000000"/>
          <w:sz w:val="28"/>
          <w:szCs w:val="28"/>
          <w:highlight w:val="none"/>
          <w:lang w:val="en-US"/>
        </w:rPr>
        <w:outlineLvl w:val="0"/>
      </w:pPr>
      <w:r>
        <w:rPr>
          <w:rFonts w:ascii="Times New Roman" w:hAnsi="Times New Roman" w:eastAsia="宋体" w:cs="Times New Roman"/>
          <w:bCs/>
          <w:color w:val="000000"/>
          <w:sz w:val="28"/>
          <w:szCs w:val="28"/>
          <w:highlight w:val="none"/>
          <w:lang w:val="en-US"/>
        </w:rPr>
      </w:r>
      <w:r>
        <w:rPr>
          <w:rFonts w:ascii="Times New Roman" w:hAnsi="Times New Roman" w:eastAsia="宋体" w:cs="Times New Roman"/>
          <w:bCs/>
          <w:color w:val="000000"/>
          <w:sz w:val="28"/>
          <w:szCs w:val="28"/>
          <w:highlight w:val="none"/>
          <w:lang w:val="en-US"/>
        </w:rPr>
      </w:r>
      <w:r/>
    </w:p>
    <w:p>
      <w:pPr>
        <w:jc w:val="center"/>
        <w:spacing w:line="360" w:lineRule="auto"/>
        <w:rPr>
          <w:rFonts w:ascii="Times New Roman" w:hAnsi="Times New Roman" w:eastAsia="宋体" w:cs="Times New Roman"/>
          <w:color w:val="000000"/>
          <w:sz w:val="28"/>
          <w:szCs w:val="28"/>
          <w:highlight w:val="none"/>
          <w:lang w:val="en-US"/>
        </w:rPr>
        <w:outlineLvl w:val="0"/>
      </w:pPr>
      <w:r>
        <w:rPr>
          <w:rFonts w:ascii="Times New Roman" w:hAnsi="Times New Roman" w:eastAsia="宋体" w:cs="Times New Roman"/>
          <w:color w:val="000000"/>
          <w:sz w:val="28"/>
          <w:szCs w:val="28"/>
          <w:highlight w:val="none"/>
          <w:lang w:val="en-US"/>
        </w:rPr>
      </w:r>
      <w:r>
        <w:rPr>
          <w:rFonts w:ascii="Times New Roman" w:hAnsi="Times New Roman" w:eastAsia="宋体" w:cs="Times New Roman"/>
          <w:color w:val="000000"/>
          <w:sz w:val="28"/>
          <w:szCs w:val="28"/>
          <w:highlight w:val="none"/>
          <w:lang w:val="en-US"/>
        </w:rPr>
      </w:r>
      <w:r/>
    </w:p>
    <w:p>
      <w:pPr>
        <w:jc w:val="center"/>
        <w:spacing w:line="360" w:lineRule="auto"/>
        <w:rPr>
          <w:rFonts w:ascii="Times New Roman" w:hAnsi="Times New Roman" w:eastAsia="宋体" w:cs="Times New Roman"/>
          <w:color w:val="000000"/>
          <w:sz w:val="28"/>
          <w:szCs w:val="28"/>
          <w:highlight w:val="none"/>
          <w:lang w:val="en-US"/>
        </w:rPr>
        <w:outlineLvl w:val="0"/>
      </w:pPr>
      <w:r>
        <w:rPr>
          <w:rFonts w:ascii="Times New Roman" w:hAnsi="Times New Roman" w:eastAsia="宋体" w:cs="Times New Roman"/>
          <w:color w:val="000000"/>
          <w:sz w:val="28"/>
          <w:szCs w:val="28"/>
          <w:highlight w:val="none"/>
          <w:lang w:val="en-US"/>
        </w:rPr>
      </w:r>
      <w:r>
        <w:rPr>
          <w:rFonts w:ascii="Times New Roman" w:hAnsi="Times New Roman" w:eastAsia="宋体" w:cs="Times New Roman"/>
          <w:color w:val="000000"/>
          <w:sz w:val="28"/>
          <w:szCs w:val="28"/>
          <w:highlight w:val="none"/>
          <w:lang w:val="en-US"/>
        </w:rPr>
      </w:r>
      <w:r/>
    </w:p>
    <w:p>
      <w:pPr>
        <w:pStyle w:val="929"/>
        <w:jc w:val="center"/>
        <w:spacing w:line="360" w:lineRule="auto"/>
        <w:rPr>
          <w:rFonts w:ascii="Times New Roman" w:hAnsi="Times New Roman" w:eastAsia="宋体" w:cs="Times New Roman"/>
          <w:color w:val="000000"/>
          <w:sz w:val="28"/>
          <w:szCs w:val="28"/>
          <w:highlight w:val="none"/>
          <w:lang w:val="en-US"/>
        </w:rPr>
        <w:outlineLvl w:val="0"/>
      </w:pPr>
      <w:r/>
      <w:bookmarkEnd w:id="37"/>
      <w:r/>
      <w:bookmarkStart w:id="38" w:name="_Toc30427"/>
      <w:r>
        <w:rPr>
          <w:rFonts w:ascii="Times New Roman" w:hAnsi="Times New Roman" w:eastAsia="宋体" w:cs="Times New Roman"/>
          <w:bCs/>
          <w:color w:val="000000"/>
          <w:sz w:val="28"/>
          <w:szCs w:val="28"/>
          <w:highlight w:val="none"/>
          <w:lang w:val="en-US"/>
        </w:rPr>
      </w:r>
      <w:r/>
    </w:p>
    <w:p>
      <w:pPr>
        <w:pStyle w:val="929"/>
        <w:jc w:val="center"/>
        <w:spacing w:line="360" w:lineRule="auto"/>
        <w:rPr>
          <w:rFonts w:ascii="Times New Roman" w:hAnsi="Times New Roman" w:eastAsia="宋体" w:cs="Times New Roman"/>
          <w:bCs/>
          <w:color w:val="000000"/>
          <w:sz w:val="28"/>
          <w:szCs w:val="28"/>
          <w:highlight w:val="none"/>
          <w:lang w:val="en-US"/>
        </w:rPr>
        <w:outlineLvl w:val="0"/>
      </w:pPr>
      <w:r>
        <w:rPr>
          <w:rFonts w:ascii="Times New Roman" w:hAnsi="Times New Roman" w:eastAsia="宋体" w:cs="Times New Roman"/>
          <w:bCs/>
          <w:color w:val="000000"/>
          <w:sz w:val="28"/>
          <w:szCs w:val="28"/>
          <w:highlight w:val="none"/>
          <w:lang w:val="en-US"/>
        </w:rPr>
      </w:r>
      <w:r/>
    </w:p>
    <w:p>
      <w:pPr>
        <w:pStyle w:val="929"/>
        <w:jc w:val="center"/>
        <w:spacing w:line="360" w:lineRule="auto"/>
        <w:rPr>
          <w:rFonts w:ascii="Times New Roman" w:hAnsi="Times New Roman" w:eastAsia="宋体" w:cs="Times New Roman"/>
          <w:color w:val="000000"/>
          <w:sz w:val="28"/>
          <w:szCs w:val="28"/>
          <w:highlight w:val="none"/>
        </w:rPr>
        <w:outlineLvl w:val="0"/>
      </w:pPr>
      <w:r>
        <w:rPr>
          <w:rFonts w:ascii="Times New Roman" w:hAnsi="Times New Roman" w:eastAsia="宋体" w:cs="Times New Roman"/>
          <w:bCs/>
          <w:color w:val="000000"/>
          <w:sz w:val="28"/>
          <w:szCs w:val="28"/>
          <w:highlight w:val="none"/>
          <w:lang w:val="en-US"/>
        </w:rPr>
        <w:t xml:space="preserve">第四章  采购项目需求</w:t>
      </w:r>
      <w:bookmarkEnd w:id="38"/>
      <w:r>
        <w:rPr>
          <w:rFonts w:ascii="Times New Roman" w:hAnsi="Times New Roman" w:eastAsia="宋体" w:cs="Times New Roman"/>
          <w:color w:val="000000"/>
          <w:sz w:val="28"/>
          <w:szCs w:val="28"/>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一、服务要求：</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服务周期：</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服务内容：</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rPr>
        <w:t xml:space="preserve">全年城建日常宣传摄影摄像和影像留存服务，</w:t>
      </w:r>
      <w:r>
        <w:rPr>
          <w:rFonts w:hint="eastAsia" w:ascii="宋体" w:hAnsi="宋体" w:eastAsia="宋体" w:cs="宋体"/>
          <w:color w:val="000000"/>
          <w:sz w:val="21"/>
          <w:szCs w:val="21"/>
          <w:highlight w:val="none"/>
          <w:lang w:val="en-US" w:eastAsia="zh-CN"/>
        </w:rPr>
        <w:t xml:space="preserve">拍摄内容需全面覆盖活动流程、关键环节、参与人员等，照片清晰、构图合理，拍摄完成后及时提交采购方审核，审核通过后按要求归档。全年拍摄服务不少于100次，照片不少于3000张。</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按电视台高清播出</w:t>
      </w:r>
      <w:r>
        <w:rPr>
          <w:rFonts w:hint="eastAsia" w:ascii="宋体" w:hAnsi="宋体" w:eastAsia="宋体" w:cs="宋体"/>
          <w:color w:val="000000"/>
          <w:sz w:val="21"/>
          <w:szCs w:val="21"/>
          <w:highlight w:val="none"/>
          <w:lang w:val="en-US" w:eastAsia="zh-CN"/>
        </w:rPr>
        <w:t xml:space="preserve">质量</w:t>
      </w:r>
      <w:r>
        <w:rPr>
          <w:rFonts w:hint="eastAsia" w:ascii="宋体" w:hAnsi="宋体" w:eastAsia="宋体" w:cs="宋体"/>
          <w:color w:val="000000"/>
          <w:sz w:val="21"/>
          <w:szCs w:val="21"/>
          <w:highlight w:val="none"/>
        </w:rPr>
        <w:t xml:space="preserve">、时间</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rPr>
        <w:t xml:space="preserve">要求，于合同生效当日起采编</w:t>
      </w:r>
      <w:r>
        <w:rPr>
          <w:rFonts w:hint="eastAsia" w:ascii="宋体" w:hAnsi="宋体" w:eastAsia="宋体" w:cs="宋体"/>
          <w:color w:val="000000"/>
          <w:sz w:val="21"/>
          <w:szCs w:val="21"/>
          <w:highlight w:val="none"/>
          <w:lang w:val="en-US" w:eastAsia="zh-CN"/>
        </w:rPr>
        <w:t xml:space="preserve">制作</w:t>
      </w:r>
      <w:r>
        <w:rPr>
          <w:rFonts w:hint="eastAsia" w:ascii="宋体" w:hAnsi="宋体" w:eastAsia="宋体" w:cs="宋体"/>
          <w:color w:val="000000"/>
          <w:sz w:val="21"/>
          <w:szCs w:val="21"/>
          <w:highlight w:val="none"/>
        </w:rPr>
        <w:t xml:space="preserve">每期5分钟</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高清城建电视新闻，按采购方指定平台、固定时段每周定期播出。</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按照</w:t>
      </w:r>
      <w:r>
        <w:rPr>
          <w:rFonts w:hint="eastAsia" w:ascii="宋体" w:hAnsi="宋体" w:eastAsia="宋体" w:cs="宋体"/>
          <w:color w:val="000000"/>
          <w:sz w:val="21"/>
          <w:szCs w:val="21"/>
          <w:highlight w:val="none"/>
          <w:lang w:val="en-US" w:eastAsia="zh-CN"/>
        </w:rPr>
        <w:t xml:space="preserve">政务新媒体宣传</w:t>
      </w:r>
      <w:r>
        <w:rPr>
          <w:rFonts w:hint="eastAsia" w:ascii="宋体" w:hAnsi="宋体" w:eastAsia="宋体" w:cs="宋体"/>
          <w:color w:val="000000"/>
          <w:sz w:val="21"/>
          <w:szCs w:val="21"/>
          <w:highlight w:val="none"/>
        </w:rPr>
        <w:t xml:space="preserve">要求，</w:t>
      </w:r>
      <w:r>
        <w:rPr>
          <w:rFonts w:hint="eastAsia" w:ascii="宋体" w:hAnsi="宋体" w:eastAsia="宋体" w:cs="宋体"/>
          <w:color w:val="000000"/>
          <w:sz w:val="21"/>
          <w:szCs w:val="21"/>
          <w:highlight w:val="none"/>
          <w:lang w:val="en-US" w:eastAsia="zh-CN"/>
        </w:rPr>
        <w:t xml:space="preserve">对指定的微信公众号、视频号提供技术支持，确保无技术故障等问题。经审验合格的原创微信公众号数量不低于200篇，微信视频号原创视频不少于120个。</w:t>
      </w:r>
      <w:r>
        <w:rPr>
          <w:rFonts w:hint="eastAsia" w:ascii="宋体" w:hAnsi="宋体" w:eastAsia="宋体" w:cs="宋体"/>
          <w:color w:val="000000"/>
          <w:sz w:val="21"/>
          <w:szCs w:val="21"/>
          <w:highlight w:val="none"/>
          <w:lang w:val="en-US" w:eastAsia="zh-CN"/>
        </w:rPr>
      </w:r>
      <w:r/>
    </w:p>
    <w:p>
      <w:pPr>
        <w:pStyle w:val="929"/>
        <w:contextualSpacing/>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lang w:val="en-US" w:eastAsia="zh-CN"/>
        </w:rPr>
        <w:t xml:space="preserve">视频号视频需画面清晰、音质良好、内容完整，符合采购方宣传定位及平台规范，活动快剪需在当天完成剪辑、审核并交付采购方；视频素材、文案、配乐等需经采购方审核确认，供应商需提供视频修改服务，直至满足采购方要求。</w:t>
      </w:r>
      <w:r>
        <w:rPr>
          <w:rFonts w:hint="eastAsia" w:ascii="宋体" w:hAnsi="宋体" w:eastAsia="宋体" w:cs="宋体"/>
          <w:color w:val="000000"/>
          <w:sz w:val="21"/>
          <w:szCs w:val="21"/>
          <w:highlight w:val="none"/>
          <w:lang w:val="en-US" w:eastAsia="zh-CN"/>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不得发生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安全、泄密事故等严重问题</w:t>
      </w:r>
      <w:r>
        <w:rPr>
          <w:rFonts w:hint="eastAsia" w:ascii="宋体" w:hAnsi="宋体" w:eastAsia="宋体" w:cs="宋体"/>
          <w:color w:val="000000"/>
          <w:sz w:val="21"/>
          <w:szCs w:val="21"/>
          <w:highlight w:val="none"/>
          <w:lang w:eastAsia="zh-CN"/>
        </w:rPr>
        <w:t xml:space="preserve">”“内容不更新”“</w:t>
      </w:r>
      <w:r>
        <w:rPr>
          <w:rFonts w:hint="eastAsia" w:ascii="宋体" w:hAnsi="宋体" w:eastAsia="宋体" w:cs="宋体"/>
          <w:color w:val="000000"/>
          <w:sz w:val="21"/>
          <w:szCs w:val="21"/>
          <w:highlight w:val="none"/>
          <w:lang w:val="en-US" w:eastAsia="zh-CN"/>
        </w:rPr>
        <w:t xml:space="preserve">互动回应差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“出现严重表述错误”“购买粉丝”等单项否决指标。</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全年制作</w:t>
      </w:r>
      <w:r>
        <w:rPr>
          <w:rFonts w:hint="eastAsia" w:ascii="宋体" w:hAnsi="宋体" w:eastAsia="宋体" w:cs="宋体"/>
          <w:color w:val="000000"/>
          <w:sz w:val="21"/>
          <w:szCs w:val="21"/>
          <w:highlight w:val="none"/>
          <w:lang w:val="en-US" w:eastAsia="zh-CN"/>
        </w:rPr>
        <w:t xml:space="preserve">微信svg、一图读懂</w:t>
      </w:r>
      <w:r>
        <w:rPr>
          <w:rFonts w:hint="eastAsia" w:ascii="宋体" w:hAnsi="宋体" w:eastAsia="宋体" w:cs="宋体"/>
          <w:color w:val="000000"/>
          <w:sz w:val="21"/>
          <w:szCs w:val="21"/>
          <w:highlight w:val="none"/>
        </w:rPr>
        <w:t xml:space="preserve">等新媒体产品不低于</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lang w:val="en-US" w:eastAsia="zh-CN"/>
        </w:rPr>
        <w:t xml:space="preserve">按上级工作要求制作城建专题业务片不少于2个，总时长不少于15分钟。需提供初稿、修改稿及终稿服务。</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8.全年不少于4场直播提供技术支持。</w:t>
      </w:r>
      <w:r>
        <w:rPr>
          <w:rFonts w:hint="eastAsia" w:ascii="宋体" w:hAnsi="宋体" w:eastAsia="宋体" w:cs="宋体"/>
          <w:color w:val="000000"/>
          <w:sz w:val="21"/>
          <w:szCs w:val="21"/>
          <w:highlight w:val="none"/>
          <w:lang w:val="en-US" w:eastAsia="zh-CN"/>
        </w:rPr>
      </w:r>
      <w:r/>
    </w:p>
    <w:p>
      <w:pPr>
        <w:pStyle w:val="929"/>
        <w:contextualSpacing/>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tl w:val="0"/>
          <w:lang w:val="en-US" w:eastAsia="zh-CN"/>
        </w:rPr>
        <w:t xml:space="preserve">对城建重大项目实施跟踪式纪实拍摄，同步留存建设过程原始素材、现场影像资料。主要围绕新街口活力中心区建设、新庄立交改造、城北片区路网、岱山中路北延、龙蟠里人行天桥、</w:t>
      </w:r>
      <w:r>
        <w:rPr>
          <w:rFonts w:hint="eastAsia" w:ascii="宋体" w:hAnsi="宋体" w:eastAsia="宋体" w:cs="宋体"/>
          <w:color w:val="000000"/>
          <w:sz w:val="21"/>
          <w:szCs w:val="21"/>
          <w:highlight w:val="none"/>
          <w:lang w:val="en-US" w:eastAsia="zh-CN"/>
        </w:rPr>
        <w:t xml:space="preserve">湖南路市政基础设施建设工程及颐和路城市更新过程性跟拍</w:t>
      </w:r>
      <w:r>
        <w:rPr>
          <w:rFonts w:hint="eastAsia" w:ascii="宋体" w:hAnsi="宋体" w:eastAsia="宋体" w:cs="宋体"/>
          <w:color w:val="000000"/>
          <w:sz w:val="21"/>
          <w:szCs w:val="21"/>
          <w:highlight w:val="none"/>
          <w:rtl w:val="0"/>
          <w:lang w:val="en-US" w:eastAsia="zh-CN"/>
        </w:rPr>
        <w:t xml:space="preserve">。其中每个项目服务期内每个月不少于2次现场拍摄，跟拍资料覆盖服务期内的项目开工、建设推进、节点攻坚、阶段性成果、竣工验收等关键节点。</w:t>
      </w:r>
      <w:r>
        <w:rPr>
          <w:rFonts w:hint="eastAsia" w:ascii="宋体" w:hAnsi="宋体" w:eastAsia="宋体" w:cs="宋体"/>
          <w:color w:val="000000"/>
          <w:sz w:val="21"/>
          <w:szCs w:val="21"/>
          <w:highlight w:val="none"/>
          <w:lang w:val="en-US" w:eastAsia="zh-CN"/>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10.供应商需组建专属服务团队，投入本项目团队成员不少于9人</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u w:val="single"/>
          <w:lang w:val="en-US" w:eastAsia="zh-CN"/>
        </w:rPr>
        <w:t xml:space="preserve">团队成员需重视城建综合素养提升，形成每日学习条目式台账）</w:t>
      </w:r>
      <w:r>
        <w:rPr>
          <w:rFonts w:hint="eastAsia" w:ascii="宋体" w:hAnsi="宋体" w:eastAsia="宋体" w:cs="宋体"/>
          <w:color w:val="000000"/>
          <w:sz w:val="21"/>
          <w:szCs w:val="21"/>
          <w:highlight w:val="none"/>
          <w:lang w:val="en-US" w:eastAsia="zh-CN"/>
        </w:rPr>
        <w:t xml:space="preserve">，须具备相应的账号技术支持、前期策划、视频拍摄剪辑、现场服务等专业能力，人员配置稳定，不得因人员配置更换延迟服务。团队需建立服务沟通机制，指定专人负责对接采购方需求，及时反馈服务进度、解决服务过程中出现的问题，确保沟通顺畅。</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11.采购方提出现场服务需求（包括但不限于会议活动拍摄、现场技术支持等）后，供应商需在30分钟内到达指定现场，提供相应服务，不得无故拖延、推诿。</w:t>
      </w:r>
      <w:r>
        <w:rPr>
          <w:rFonts w:hint="eastAsia" w:ascii="宋体" w:hAnsi="宋体" w:eastAsia="宋体" w:cs="宋体"/>
          <w:color w:val="000000"/>
          <w:sz w:val="21"/>
          <w:szCs w:val="21"/>
          <w:highlight w:val="none"/>
          <w:lang w:val="en-US" w:eastAsia="zh-CN"/>
        </w:rPr>
      </w:r>
      <w:r/>
    </w:p>
    <w:p>
      <w:pPr>
        <w:pStyle w:val="929"/>
        <w:contextualSpacing/>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12.针对突发需求，供应商需建立应急响应机制，确保服务人员及时到位，高效完成现场服务任务，保障采购方相关工作顺利开展。</w:t>
      </w:r>
      <w:r>
        <w:rPr>
          <w:rFonts w:hint="eastAsia" w:ascii="宋体" w:hAnsi="宋体" w:eastAsia="宋体" w:cs="宋体"/>
          <w:color w:val="000000"/>
          <w:sz w:val="21"/>
          <w:szCs w:val="21"/>
          <w:highlight w:val="none"/>
          <w:lang w:val="en-US" w:eastAsia="zh-CN"/>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13.每季度结束后15个工作日内，将本季度所有拍摄照片、最终视频、拍摄素材整理存储至硬盘中（硬盘由供应商提供），并形成素材清单，按约定时间提交采购方，确保素材完整、可正常读取，做好素材分类标注，便于查阅。</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14.采购方对各项服务成果进行验收，验收不合格的，供应商需在采购方指定期限内完成整改，直至验收合格。</w:t>
      </w:r>
      <w:r>
        <w:rPr>
          <w:rFonts w:hint="eastAsia" w:ascii="宋体" w:hAnsi="宋体" w:eastAsia="宋体" w:cs="宋体"/>
          <w:color w:val="000000"/>
          <w:sz w:val="21"/>
          <w:szCs w:val="21"/>
          <w:highlight w:val="none"/>
          <w:lang w:val="en-US" w:eastAsia="zh-CN"/>
        </w:rPr>
      </w:r>
      <w:r/>
    </w:p>
    <w:p>
      <w:pPr>
        <w:pStyle w:val="929"/>
        <w:contextualSpacing/>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15.供应商应对项目相关资料及信息严格保密，未经采购方许可，不得擅自对外泄露、传播。</w:t>
      </w:r>
      <w:r>
        <w:rPr>
          <w:rFonts w:hint="eastAsia" w:ascii="宋体" w:hAnsi="宋体" w:eastAsia="宋体" w:cs="宋体"/>
          <w:color w:val="000000"/>
          <w:sz w:val="21"/>
          <w:szCs w:val="21"/>
          <w:highlight w:val="none"/>
          <w:lang w:val="en-US" w:eastAsia="zh-CN"/>
        </w:rPr>
      </w:r>
      <w:r/>
    </w:p>
    <w:p>
      <w:pPr>
        <w:pStyle w:val="929"/>
        <w:contextualSpacing/>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16.所有服务需符合国家相关法律法规、行业规范及采购方明确要求，内容无违规、无差错，成果质量达到约定标准。</w:t>
      </w:r>
      <w:r>
        <w:rPr>
          <w:rFonts w:hint="eastAsia" w:ascii="宋体" w:hAnsi="宋体" w:eastAsia="宋体" w:cs="宋体"/>
          <w:color w:val="000000"/>
          <w:sz w:val="21"/>
          <w:szCs w:val="21"/>
          <w:highlight w:val="none"/>
          <w:lang w:val="en-US" w:eastAsia="zh-CN"/>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以上服务内容均为实质性要求，不接受负偏离，且需提供承诺书。</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以上内容如有违约，采购方有权解除合同、拒付服务费用，并加倍追偿服务费用。</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二、付款方式：</w:t>
      </w:r>
      <w:r>
        <w:rPr>
          <w:rFonts w:hint="eastAsia" w:ascii="宋体" w:hAnsi="宋体" w:eastAsia="宋体" w:cs="宋体"/>
          <w:color w:val="000000"/>
          <w:sz w:val="21"/>
          <w:szCs w:val="21"/>
          <w:highlight w:val="none"/>
        </w:rPr>
      </w:r>
      <w:r/>
    </w:p>
    <w:p>
      <w:pPr>
        <w:pStyle w:val="929"/>
        <w:contextualSpacing/>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本项目预付款合计为合同总价40</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甲方于合同签订一个月内完成预付款支付，用于乙方人员工资支付、设备购买等事项。于2027年3月31日前，乙方提供完成</w:t>
      </w:r>
      <w:r>
        <w:rPr>
          <w:rFonts w:hint="eastAsia" w:ascii="宋体" w:hAnsi="宋体" w:eastAsia="宋体" w:cs="宋体"/>
          <w:sz w:val="21"/>
          <w:szCs w:val="21"/>
          <w:highlight w:val="none"/>
        </w:rPr>
        <w:t xml:space="preserve">上述</w:t>
      </w:r>
      <w:r>
        <w:rPr>
          <w:rFonts w:hint="eastAsia" w:ascii="宋体" w:hAnsi="宋体" w:eastAsia="宋体" w:cs="宋体"/>
          <w:sz w:val="21"/>
          <w:szCs w:val="21"/>
          <w:highlight w:val="none"/>
          <w:lang w:val="en-US" w:eastAsia="zh-CN"/>
        </w:rPr>
        <w:t xml:space="preserve">合同内容40%工作量的佐证材料，经甲方履约验收合格后，将预付款抵扣为40%合同进度款。</w:t>
      </w:r>
      <w:r>
        <w:rPr>
          <w:rFonts w:hint="eastAsia" w:ascii="宋体" w:hAnsi="宋体" w:eastAsia="宋体" w:cs="宋体"/>
          <w:sz w:val="21"/>
          <w:szCs w:val="21"/>
          <w:highlight w:val="none"/>
        </w:rPr>
        <w:t xml:space="preserve">乙方未按要求完成服务工作的，采购人有权暂停后续款项支付、追索已支付预付款；合同提前终止的，按实际完成工作量结算，多支付款项乙方应予退还。所有付款以采购人收到合规增值税发票为前提</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实际付款时间以财政部门相关资金批复、拨付时间为准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929"/>
        <w:contextualSpacing/>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2.乙方提供完成上述合同内容60%工作量的佐证材料，经甲方履约验收合格后，</w:t>
      </w:r>
      <w:r>
        <w:rPr>
          <w:rFonts w:hint="eastAsia" w:ascii="宋体" w:hAnsi="宋体" w:eastAsia="宋体" w:cs="宋体"/>
          <w:sz w:val="21"/>
          <w:szCs w:val="21"/>
          <w:highlight w:val="none"/>
          <w:lang w:eastAsia="zh-CN"/>
        </w:rPr>
        <w:t xml:space="preserve">于20</w:t>
      </w:r>
      <w:r>
        <w:rPr>
          <w:rFonts w:hint="eastAsia" w:ascii="宋体" w:hAnsi="宋体" w:eastAsia="宋体" w:cs="宋体"/>
          <w:sz w:val="21"/>
          <w:szCs w:val="21"/>
          <w:highlight w:val="none"/>
          <w:lang w:val="en-US" w:eastAsia="zh-CN"/>
        </w:rPr>
        <w:t xml:space="preserve">27</w:t>
      </w:r>
      <w:r>
        <w:rPr>
          <w:rFonts w:hint="eastAsia" w:ascii="宋体" w:hAnsi="宋体" w:eastAsia="宋体" w:cs="宋体"/>
          <w:sz w:val="21"/>
          <w:szCs w:val="21"/>
          <w:highlight w:val="none"/>
          <w:lang w:eastAsia="zh-CN"/>
        </w:rPr>
        <w:t xml:space="preserve">年</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月30日前，向乙方支付合同总金额的</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实际付款时间以财政部门相关资金批复、拨付时间为准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29"/>
        <w:contextualSpacing/>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3.全部合同</w:t>
      </w:r>
      <w:r>
        <w:rPr>
          <w:rFonts w:hint="eastAsia" w:ascii="宋体" w:hAnsi="宋体" w:eastAsia="宋体" w:cs="宋体"/>
          <w:sz w:val="21"/>
          <w:szCs w:val="21"/>
          <w:highlight w:val="none"/>
        </w:rPr>
        <w:t xml:space="preserve">服务</w:t>
      </w:r>
      <w:r>
        <w:rPr>
          <w:rFonts w:hint="eastAsia" w:ascii="宋体" w:hAnsi="宋体" w:eastAsia="宋体" w:cs="宋体"/>
          <w:sz w:val="21"/>
          <w:szCs w:val="21"/>
          <w:highlight w:val="none"/>
          <w:lang w:val="en-US" w:eastAsia="zh-CN"/>
        </w:rPr>
        <w:t xml:space="preserve">内容</w:t>
      </w:r>
      <w:r>
        <w:rPr>
          <w:rFonts w:hint="eastAsia" w:ascii="宋体" w:hAnsi="宋体" w:eastAsia="宋体" w:cs="宋体"/>
          <w:sz w:val="21"/>
          <w:szCs w:val="21"/>
          <w:highlight w:val="none"/>
        </w:rPr>
        <w:t xml:space="preserve">完成履约</w:t>
      </w:r>
      <w:r>
        <w:rPr>
          <w:rFonts w:hint="eastAsia" w:ascii="宋体" w:hAnsi="宋体" w:eastAsia="宋体" w:cs="宋体"/>
          <w:sz w:val="21"/>
          <w:szCs w:val="21"/>
          <w:highlight w:val="none"/>
          <w:lang w:val="en-US" w:eastAsia="zh-CN"/>
        </w:rPr>
        <w:t xml:space="preserve">验收合格</w:t>
      </w:r>
      <w:r>
        <w:rPr>
          <w:rFonts w:hint="eastAsia" w:ascii="宋体" w:hAnsi="宋体" w:eastAsia="宋体" w:cs="宋体"/>
          <w:sz w:val="21"/>
          <w:szCs w:val="21"/>
          <w:highlight w:val="none"/>
        </w:rPr>
        <w:t xml:space="preserve">后</w:t>
      </w:r>
      <w:r>
        <w:rPr>
          <w:rFonts w:hint="eastAsia" w:ascii="宋体" w:hAnsi="宋体" w:eastAsia="宋体" w:cs="宋体"/>
          <w:sz w:val="21"/>
          <w:szCs w:val="21"/>
          <w:highlight w:val="none"/>
          <w:lang w:val="en-US" w:eastAsia="zh-CN"/>
        </w:rPr>
        <w:t xml:space="preserve">办理尾款结算，支付剩余40%合同总价款，实际付款时间以财政部门相关资金批复、拨付时间为准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三、交付时间：</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按照采购方要求实施，采购方有权依据具体情况对每次的交付时间进行调整。</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要求： </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本项目所有商务、技术、服务要求均为实质性要求，不接受负偏离。</w:t>
      </w:r>
      <w:r>
        <w:rPr>
          <w:rFonts w:hint="eastAsia" w:ascii="宋体" w:hAnsi="宋体" w:eastAsia="宋体" w:cs="宋体"/>
          <w:color w:val="000000"/>
          <w:sz w:val="21"/>
          <w:szCs w:val="21"/>
          <w:highlight w:val="none"/>
        </w:rPr>
      </w:r>
      <w:r/>
    </w:p>
    <w:p>
      <w:pPr>
        <w:pStyle w:val="929"/>
        <w:contextualSpacing/>
        <w:ind w:firstLine="420"/>
        <w:keepLines w:val="0"/>
        <w:keepNext w:val="0"/>
        <w:pageBreakBefore w:val="0"/>
        <w:spacing w:line="360" w:lineRule="auto"/>
        <w:widowControl w:val="off"/>
        <w:rPr>
          <w:rFonts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本合同全部付款资金均为财政预算资金，财政预算金额属于甲方无法单方控制的客观外部因素。若最终财政资金减少，合同结算总额以财政实际可拨付资金为准，不视为甲方违约，甲方无需承担逾期付款违约金。</w:t>
      </w:r>
      <w:r>
        <w:rPr>
          <w:rFonts w:ascii="宋体" w:hAnsi="宋体" w:eastAsia="宋体" w:cs="宋体"/>
          <w:sz w:val="21"/>
          <w:szCs w:val="21"/>
          <w:highlight w:val="none"/>
          <w:lang w:val="en-US" w:eastAsia="zh-CN"/>
        </w:rPr>
      </w:r>
      <w:r/>
    </w:p>
    <w:p>
      <w:pPr>
        <w:contextualSpacing/>
        <w:ind w:firstLine="420"/>
        <w:keepLines w:val="0"/>
        <w:keepNext w:val="0"/>
        <w:pageBreakBefore w:val="0"/>
        <w:spacing w:line="360" w:lineRule="auto"/>
        <w:widowControl w:val="off"/>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r>
      <w:r>
        <w:rPr>
          <w:rFonts w:ascii="宋体" w:hAnsi="宋体" w:eastAsia="宋体" w:cs="宋体"/>
          <w:sz w:val="21"/>
          <w:szCs w:val="21"/>
          <w:highlight w:val="none"/>
          <w:lang w:val="en-US" w:eastAsia="zh-CN"/>
        </w:rPr>
      </w:r>
      <w:r/>
    </w:p>
    <w:p>
      <w:pPr>
        <w:contextualSpacing/>
        <w:ind w:firstLine="420"/>
        <w:keepLines w:val="0"/>
        <w:keepNext w:val="0"/>
        <w:pageBreakBefore w:val="0"/>
        <w:spacing w:line="360" w:lineRule="auto"/>
        <w:widowControl w:val="off"/>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r>
      <w:r>
        <w:rPr>
          <w:rFonts w:ascii="宋体" w:hAnsi="宋体" w:eastAsia="宋体" w:cs="宋体"/>
          <w:sz w:val="21"/>
          <w:szCs w:val="21"/>
          <w:highlight w:val="none"/>
          <w:lang w:val="en-US" w:eastAsia="zh-CN"/>
        </w:rPr>
      </w:r>
      <w:r/>
    </w:p>
    <w:p>
      <w:pPr>
        <w:contextualSpacing/>
        <w:ind w:firstLine="420"/>
        <w:keepLines w:val="0"/>
        <w:keepNext w:val="0"/>
        <w:pageBreakBefore w:val="0"/>
        <w:spacing w:line="360" w:lineRule="auto"/>
        <w:widowControl w:val="off"/>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r>
      <w:r>
        <w:rPr>
          <w:rFonts w:ascii="宋体" w:hAnsi="宋体" w:eastAsia="宋体" w:cs="宋体"/>
          <w:sz w:val="21"/>
          <w:szCs w:val="21"/>
          <w:highlight w:val="none"/>
          <w:lang w:val="en-US" w:eastAsia="zh-CN"/>
        </w:rPr>
      </w:r>
      <w:r/>
    </w:p>
    <w:p>
      <w:pPr>
        <w:contextualSpacing/>
        <w:ind w:firstLine="420"/>
        <w:keepLines w:val="0"/>
        <w:keepNext w:val="0"/>
        <w:pageBreakBefore w:val="0"/>
        <w:spacing w:line="360" w:lineRule="auto"/>
        <w:widowControl w:val="off"/>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r>
      <w:r>
        <w:rPr>
          <w:rFonts w:ascii="宋体" w:hAnsi="宋体" w:eastAsia="宋体" w:cs="宋体"/>
          <w:sz w:val="21"/>
          <w:szCs w:val="21"/>
          <w:highlight w:val="none"/>
          <w:lang w:val="en-US" w:eastAsia="zh-CN"/>
        </w:rPr>
      </w:r>
      <w:r/>
    </w:p>
    <w:p>
      <w:pPr>
        <w:contextualSpacing/>
        <w:ind w:firstLine="420"/>
        <w:keepLines w:val="0"/>
        <w:keepNext w:val="0"/>
        <w:pageBreakBefore w:val="0"/>
        <w:spacing w:line="360" w:lineRule="auto"/>
        <w:widowControl w:val="off"/>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r>
      <w:r>
        <w:rPr>
          <w:rFonts w:ascii="宋体" w:hAnsi="宋体" w:eastAsia="宋体" w:cs="宋体"/>
          <w:sz w:val="21"/>
          <w:szCs w:val="21"/>
          <w:highlight w:val="none"/>
          <w:lang w:val="en-US" w:eastAsia="zh-CN"/>
        </w:rPr>
      </w:r>
      <w:r/>
    </w:p>
    <w:p>
      <w:pPr>
        <w:contextualSpacing/>
        <w:ind w:firstLine="420"/>
        <w:keepLines w:val="0"/>
        <w:keepNext w:val="0"/>
        <w:pageBreakBefore w:val="0"/>
        <w:spacing w:line="360" w:lineRule="auto"/>
        <w:widowControl w:val="off"/>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r>
      <w:r>
        <w:rPr>
          <w:rFonts w:ascii="宋体" w:hAnsi="宋体" w:eastAsia="宋体" w:cs="宋体"/>
          <w:sz w:val="21"/>
          <w:szCs w:val="21"/>
          <w:highlight w:val="none"/>
          <w:lang w:val="en-US" w:eastAsia="zh-CN"/>
        </w:rPr>
      </w:r>
      <w:r/>
    </w:p>
    <w:p>
      <w:pPr>
        <w:contextualSpacing/>
        <w:ind w:firstLine="420"/>
        <w:keepLines w:val="0"/>
        <w:keepNext w:val="0"/>
        <w:pageBreakBefore w:val="0"/>
        <w:spacing w:line="360" w:lineRule="auto"/>
        <w:widowControl w:val="off"/>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r>
      <w:r>
        <w:rPr>
          <w:rFonts w:ascii="宋体" w:hAnsi="宋体" w:eastAsia="宋体" w:cs="宋体"/>
          <w:sz w:val="21"/>
          <w:szCs w:val="21"/>
          <w:highlight w:val="none"/>
          <w:lang w:val="en-US" w:eastAsia="zh-CN"/>
        </w:rPr>
      </w:r>
      <w:r/>
    </w:p>
    <w:p>
      <w:pPr>
        <w:contextualSpacing/>
        <w:ind w:firstLine="420"/>
        <w:keepLines w:val="0"/>
        <w:keepNext w:val="0"/>
        <w:pageBreakBefore w:val="0"/>
        <w:spacing w:line="360" w:lineRule="auto"/>
        <w:widowControl w:val="off"/>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r>
      <w:r>
        <w:rPr>
          <w:rFonts w:ascii="宋体" w:hAnsi="宋体" w:eastAsia="宋体" w:cs="宋体"/>
          <w:sz w:val="21"/>
          <w:szCs w:val="21"/>
          <w:highlight w:val="none"/>
          <w:lang w:val="en-US" w:eastAsia="zh-CN"/>
        </w:rPr>
      </w:r>
      <w:r/>
    </w:p>
    <w:p>
      <w:pPr>
        <w:pStyle w:val="929"/>
        <w:contextualSpacing/>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29"/>
        <w:jc w:val="center"/>
        <w:spacing w:line="360" w:lineRule="auto"/>
        <w:rPr>
          <w:rFonts w:ascii="Times New Roman" w:hAnsi="Times New Roman" w:eastAsia="宋体" w:cs="Times New Roman"/>
          <w:bCs/>
          <w:color w:val="000000"/>
          <w:sz w:val="32"/>
          <w:szCs w:val="44"/>
          <w:highlight w:val="none"/>
          <w:lang w:val="en-US"/>
        </w:rPr>
        <w:outlineLvl w:val="0"/>
      </w:pPr>
      <w:r/>
      <w:bookmarkStart w:id="39" w:name="_Toc15468"/>
      <w:r>
        <w:rPr>
          <w:rFonts w:ascii="Times New Roman" w:hAnsi="Times New Roman" w:eastAsia="宋体" w:cs="Times New Roman"/>
          <w:bCs/>
          <w:color w:val="000000"/>
          <w:sz w:val="32"/>
          <w:szCs w:val="44"/>
          <w:highlight w:val="none"/>
          <w:lang w:val="en-US"/>
        </w:rPr>
        <w:t xml:space="preserve">第五章  合同条款及格式</w:t>
      </w:r>
      <w:bookmarkEnd w:id="39"/>
      <w:r>
        <w:rPr>
          <w:rFonts w:ascii="Times New Roman" w:hAnsi="Times New Roman" w:eastAsia="宋体" w:cs="Times New Roman"/>
          <w:bCs/>
          <w:color w:val="000000"/>
          <w:sz w:val="32"/>
          <w:szCs w:val="44"/>
          <w:highlight w:val="none"/>
          <w:lang w:val="en-US"/>
        </w:rPr>
      </w:r>
      <w:r/>
    </w:p>
    <w:p>
      <w:pPr>
        <w:pStyle w:val="929"/>
        <w:jc w:val="center"/>
        <w:rPr>
          <w:rFonts w:ascii="Times New Roman" w:hAnsi="Times New Roman" w:eastAsia="宋体" w:cs="Times New Roman"/>
          <w:sz w:val="72"/>
          <w:szCs w:val="72"/>
          <w:highlight w:val="none"/>
        </w:rPr>
      </w:pPr>
      <w:r/>
      <w:bookmarkStart w:id="40" w:name="_Toc381716888"/>
      <w:r>
        <w:rPr>
          <w:rFonts w:ascii="Times New Roman" w:hAnsi="Times New Roman" w:eastAsia="宋体" w:cs="Times New Roman"/>
          <w:sz w:val="72"/>
          <w:szCs w:val="72"/>
          <w:highlight w:val="none"/>
        </w:rPr>
      </w:r>
      <w:r/>
    </w:p>
    <w:p>
      <w:pPr>
        <w:pStyle w:val="929"/>
        <w:jc w:val="center"/>
        <w:rPr>
          <w:rFonts w:ascii="Times New Roman" w:hAnsi="Times New Roman" w:eastAsia="宋体" w:cs="Times New Roman"/>
          <w:sz w:val="72"/>
          <w:szCs w:val="72"/>
          <w:highlight w:val="none"/>
        </w:rPr>
      </w:pPr>
      <w:r>
        <w:rPr>
          <w:rFonts w:ascii="Times New Roman" w:hAnsi="Times New Roman" w:eastAsia="宋体" w:cs="Times New Roman"/>
          <w:sz w:val="72"/>
          <w:szCs w:val="72"/>
          <w:highlight w:val="none"/>
        </w:rPr>
      </w:r>
      <w:r/>
    </w:p>
    <w:p>
      <w:pPr>
        <w:pStyle w:val="929"/>
        <w:jc w:val="center"/>
        <w:rPr>
          <w:rFonts w:ascii="Times New Roman" w:hAnsi="Times New Roman" w:eastAsia="宋体" w:cs="Times New Roman"/>
          <w:sz w:val="72"/>
          <w:szCs w:val="72"/>
          <w:highlight w:val="none"/>
        </w:rPr>
      </w:pPr>
      <w:r>
        <w:rPr>
          <w:rFonts w:ascii="Times New Roman" w:hAnsi="Times New Roman" w:eastAsia="宋体" w:cs="Times New Roman"/>
          <w:sz w:val="72"/>
          <w:szCs w:val="72"/>
          <w:highlight w:val="none"/>
        </w:rPr>
      </w:r>
      <w:r/>
    </w:p>
    <w:p>
      <w:pPr>
        <w:pStyle w:val="929"/>
        <w:jc w:val="center"/>
        <w:rPr>
          <w:rFonts w:ascii="Times New Roman" w:hAnsi="Times New Roman" w:eastAsia="宋体" w:cs="Times New Roman"/>
          <w:sz w:val="72"/>
          <w:szCs w:val="72"/>
          <w:highlight w:val="none"/>
        </w:rPr>
      </w:pPr>
      <w:r>
        <w:rPr>
          <w:rFonts w:ascii="Times New Roman" w:hAnsi="Times New Roman" w:eastAsia="宋体" w:cs="Times New Roman"/>
          <w:sz w:val="72"/>
          <w:szCs w:val="72"/>
          <w:highlight w:val="none"/>
        </w:rPr>
      </w:r>
      <w:r/>
    </w:p>
    <w:p>
      <w:pPr>
        <w:pStyle w:val="929"/>
        <w:jc w:val="center"/>
        <w:rPr>
          <w:rFonts w:ascii="Times New Roman" w:hAnsi="Times New Roman" w:eastAsia="宋体" w:cs="Times New Roman"/>
          <w:sz w:val="72"/>
          <w:szCs w:val="72"/>
          <w:highlight w:val="none"/>
        </w:rPr>
      </w:pPr>
      <w:r>
        <w:rPr>
          <w:rFonts w:ascii="Times New Roman" w:hAnsi="Times New Roman" w:eastAsia="宋体" w:cs="Times New Roman"/>
          <w:sz w:val="72"/>
          <w:szCs w:val="72"/>
          <w:highlight w:val="none"/>
        </w:rPr>
        <w:t xml:space="preserve">采 购 合 同</w:t>
      </w:r>
      <w:r>
        <w:rPr>
          <w:rFonts w:ascii="Times New Roman" w:hAnsi="Times New Roman" w:eastAsia="宋体" w:cs="Times New Roman"/>
          <w:sz w:val="72"/>
          <w:szCs w:val="72"/>
          <w:highlight w:val="none"/>
        </w:rPr>
      </w:r>
      <w:r/>
    </w:p>
    <w:p>
      <w:pPr>
        <w:pStyle w:val="929"/>
        <w:rPr>
          <w:rFonts w:ascii="Times New Roman" w:hAnsi="Times New Roman" w:eastAsia="宋体" w:cs="Times New Roman"/>
          <w:highlight w:val="none"/>
        </w:rPr>
      </w:pPr>
      <w:r>
        <w:rPr>
          <w:rFonts w:ascii="Times New Roman" w:hAnsi="Times New Roman" w:eastAsia="宋体" w:cs="Times New Roman"/>
          <w:highlight w:val="none"/>
        </w:rPr>
        <w:t xml:space="preserve">             </w:t>
      </w:r>
      <w:r>
        <w:rPr>
          <w:rFonts w:ascii="Times New Roman" w:hAnsi="Times New Roman" w:eastAsia="宋体" w:cs="Times New Roman"/>
          <w:highlight w:val="none"/>
        </w:rPr>
      </w:r>
      <w:r/>
    </w:p>
    <w:p>
      <w:pPr>
        <w:pStyle w:val="929"/>
        <w:rPr>
          <w:rFonts w:ascii="Times New Roman" w:hAnsi="Times New Roman" w:eastAsia="宋体" w:cs="Times New Roman"/>
          <w:highlight w:val="none"/>
        </w:rPr>
      </w:pPr>
      <w:r>
        <w:rPr>
          <w:rFonts w:ascii="Times New Roman" w:hAnsi="Times New Roman" w:eastAsia="宋体" w:cs="Times New Roman"/>
          <w:highlight w:val="none"/>
        </w:rPr>
        <w:t xml:space="preserve"> </w:t>
      </w:r>
      <w:r>
        <w:rPr>
          <w:rFonts w:ascii="Times New Roman" w:hAnsi="Times New Roman" w:eastAsia="宋体" w:cs="Times New Roman"/>
          <w:highlight w:val="none"/>
        </w:rPr>
      </w:r>
      <w:r/>
    </w:p>
    <w:p>
      <w:pPr>
        <w:pStyle w:val="929"/>
        <w:rPr>
          <w:rFonts w:ascii="Times New Roman" w:hAnsi="Times New Roman" w:eastAsia="宋体" w:cs="Times New Roman"/>
          <w:highlight w:val="none"/>
        </w:rPr>
      </w:pPr>
      <w:r>
        <w:rPr>
          <w:rFonts w:ascii="Times New Roman" w:hAnsi="Times New Roman" w:eastAsia="宋体" w:cs="Times New Roman"/>
          <w:highlight w:val="none"/>
        </w:rPr>
        <w:t xml:space="preserve"> </w:t>
      </w:r>
      <w:r>
        <w:rPr>
          <w:rFonts w:ascii="Times New Roman" w:hAnsi="Times New Roman" w:eastAsia="宋体" w:cs="Times New Roman"/>
          <w:highlight w:val="none"/>
        </w:rPr>
      </w:r>
      <w:r/>
    </w:p>
    <w:p>
      <w:pPr>
        <w:pStyle w:val="929"/>
        <w:rPr>
          <w:rFonts w:ascii="Times New Roman" w:hAnsi="Times New Roman" w:eastAsia="宋体" w:cs="Times New Roman"/>
          <w:highlight w:val="none"/>
        </w:rPr>
      </w:pPr>
      <w:r>
        <w:rPr>
          <w:rFonts w:ascii="Times New Roman" w:hAnsi="Times New Roman" w:eastAsia="宋体" w:cs="Times New Roman"/>
          <w:highlight w:val="none"/>
        </w:rPr>
        <w:t xml:space="preserve"> </w:t>
      </w:r>
      <w:r>
        <w:rPr>
          <w:rFonts w:ascii="Times New Roman" w:hAnsi="Times New Roman" w:eastAsia="宋体" w:cs="Times New Roman"/>
          <w:highlight w:val="none"/>
        </w:rPr>
      </w:r>
      <w:r/>
    </w:p>
    <w:p>
      <w:pPr>
        <w:pStyle w:val="929"/>
        <w:rPr>
          <w:rFonts w:ascii="Times New Roman" w:hAnsi="Times New Roman" w:eastAsia="宋体" w:cs="Times New Roman"/>
          <w:highlight w:val="none"/>
        </w:rPr>
      </w:pPr>
      <w:r>
        <w:rPr>
          <w:rFonts w:ascii="Times New Roman" w:hAnsi="Times New Roman" w:eastAsia="宋体" w:cs="Times New Roman"/>
          <w:highlight w:val="none"/>
        </w:rPr>
      </w:r>
      <w:r/>
    </w:p>
    <w:p>
      <w:pPr>
        <w:pStyle w:val="929"/>
        <w:rPr>
          <w:rFonts w:ascii="Times New Roman" w:hAnsi="Times New Roman" w:eastAsia="宋体" w:cs="Times New Roman"/>
          <w:highlight w:val="none"/>
        </w:rPr>
      </w:pPr>
      <w:r>
        <w:rPr>
          <w:rFonts w:ascii="Times New Roman" w:hAnsi="Times New Roman" w:eastAsia="宋体" w:cs="Times New Roman"/>
          <w:highlight w:val="none"/>
        </w:rPr>
      </w:r>
      <w:r/>
    </w:p>
    <w:p>
      <w:pPr>
        <w:pStyle w:val="929"/>
        <w:rPr>
          <w:rFonts w:ascii="Times New Roman" w:hAnsi="Times New Roman" w:eastAsia="宋体" w:cs="Times New Roman"/>
          <w:highlight w:val="none"/>
        </w:rPr>
      </w:pPr>
      <w:r>
        <w:rPr>
          <w:rFonts w:ascii="Times New Roman" w:hAnsi="Times New Roman" w:eastAsia="宋体" w:cs="Times New Roman"/>
          <w:highlight w:val="none"/>
        </w:rPr>
      </w:r>
      <w:r/>
    </w:p>
    <w:p>
      <w:pPr>
        <w:pStyle w:val="929"/>
        <w:rPr>
          <w:rFonts w:ascii="Times New Roman" w:hAnsi="Times New Roman" w:eastAsia="宋体" w:cs="Times New Roman"/>
          <w:highlight w:val="none"/>
        </w:rPr>
      </w:pPr>
      <w:r>
        <w:rPr>
          <w:rFonts w:ascii="Times New Roman" w:hAnsi="Times New Roman" w:eastAsia="宋体" w:cs="Times New Roman"/>
          <w:highlight w:val="none"/>
        </w:rPr>
      </w:r>
      <w:r/>
    </w:p>
    <w:p>
      <w:pPr>
        <w:pStyle w:val="929"/>
        <w:rPr>
          <w:rFonts w:ascii="Times New Roman" w:hAnsi="Times New Roman" w:eastAsia="宋体" w:cs="Times New Roman"/>
          <w:highlight w:val="none"/>
        </w:rPr>
      </w:pPr>
      <w:r>
        <w:rPr>
          <w:rFonts w:ascii="Times New Roman" w:hAnsi="Times New Roman" w:eastAsia="宋体" w:cs="Times New Roman"/>
          <w:highlight w:val="none"/>
        </w:rPr>
      </w:r>
      <w:r/>
    </w:p>
    <w:p>
      <w:pPr>
        <w:pStyle w:val="929"/>
        <w:rPr>
          <w:rFonts w:ascii="Times New Roman" w:hAnsi="Times New Roman" w:eastAsia="宋体" w:cs="Times New Roman"/>
          <w:highlight w:val="none"/>
        </w:rPr>
      </w:pPr>
      <w:r>
        <w:rPr>
          <w:rFonts w:ascii="Times New Roman" w:hAnsi="Times New Roman" w:eastAsia="宋体" w:cs="Times New Roman"/>
          <w:highlight w:val="none"/>
        </w:rPr>
      </w:r>
      <w:r/>
    </w:p>
    <w:p>
      <w:pPr>
        <w:pStyle w:val="929"/>
        <w:rPr>
          <w:rFonts w:ascii="Times New Roman" w:hAnsi="Times New Roman" w:eastAsia="宋体" w:cs="Times New Roman"/>
          <w:highlight w:val="none"/>
        </w:rPr>
      </w:pPr>
      <w:r>
        <w:rPr>
          <w:rFonts w:ascii="Times New Roman" w:hAnsi="Times New Roman" w:eastAsia="宋体" w:cs="Times New Roman"/>
          <w:highlight w:val="none"/>
        </w:rPr>
      </w:r>
      <w:r/>
    </w:p>
    <w:p>
      <w:pPr>
        <w:pStyle w:val="929"/>
        <w:rPr>
          <w:rFonts w:ascii="Times New Roman" w:hAnsi="Times New Roman" w:eastAsia="宋体" w:cs="Times New Roman"/>
          <w:highlight w:val="none"/>
        </w:rPr>
      </w:pPr>
      <w:r>
        <w:rPr>
          <w:rFonts w:ascii="Times New Roman" w:hAnsi="Times New Roman" w:eastAsia="宋体" w:cs="Times New Roman"/>
          <w:highlight w:val="none"/>
        </w:rPr>
      </w:r>
      <w:r/>
    </w:p>
    <w:p>
      <w:pPr>
        <w:pStyle w:val="929"/>
        <w:rPr>
          <w:rFonts w:ascii="Times New Roman" w:hAnsi="Times New Roman" w:eastAsia="宋体" w:cs="Times New Roman"/>
          <w:highlight w:val="none"/>
        </w:rPr>
      </w:pPr>
      <w:r>
        <w:rPr>
          <w:rFonts w:ascii="Times New Roman" w:hAnsi="Times New Roman" w:eastAsia="宋体" w:cs="Times New Roman"/>
          <w:highlight w:val="none"/>
        </w:rPr>
      </w:r>
      <w:r/>
    </w:p>
    <w:p>
      <w:pPr>
        <w:pStyle w:val="929"/>
        <w:contextualSpacing/>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      </w:t>
      </w:r>
      <w:r>
        <w:rPr>
          <w:rFonts w:ascii="Times New Roman" w:hAnsi="Times New Roman" w:eastAsia="宋体" w:cs="Times New Roman"/>
          <w:sz w:val="24"/>
          <w:highlight w:val="none"/>
        </w:rPr>
      </w:r>
      <w:r/>
    </w:p>
    <w:p>
      <w:pPr>
        <w:pStyle w:val="929"/>
        <w:contextualSpacing/>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项目名称 ：          </w:t>
      </w:r>
      <w:r>
        <w:rPr>
          <w:rFonts w:ascii="Times New Roman" w:hAnsi="Times New Roman" w:eastAsia="宋体" w:cs="Times New Roman"/>
          <w:sz w:val="24"/>
          <w:highlight w:val="none"/>
        </w:rPr>
      </w:r>
      <w:r/>
    </w:p>
    <w:p>
      <w:pPr>
        <w:pStyle w:val="929"/>
        <w:contextualSpacing/>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使用单位 ：          </w:t>
      </w:r>
      <w:r>
        <w:rPr>
          <w:rFonts w:ascii="Times New Roman" w:hAnsi="Times New Roman" w:eastAsia="宋体" w:cs="Times New Roman"/>
          <w:sz w:val="24"/>
          <w:highlight w:val="none"/>
        </w:rPr>
      </w:r>
      <w:r/>
    </w:p>
    <w:p>
      <w:pPr>
        <w:pStyle w:val="929"/>
        <w:contextualSpacing/>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供货单位 ：          </w:t>
      </w:r>
      <w:r>
        <w:rPr>
          <w:rFonts w:ascii="Times New Roman" w:hAnsi="Times New Roman" w:eastAsia="宋体" w:cs="Times New Roman"/>
          <w:sz w:val="24"/>
          <w:highlight w:val="none"/>
        </w:rPr>
      </w:r>
      <w:r/>
    </w:p>
    <w:p>
      <w:pPr>
        <w:pStyle w:val="929"/>
        <w:contextualSpacing/>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签订日期 ： </w:t>
      </w:r>
      <w:r>
        <w:rPr>
          <w:rFonts w:ascii="Times New Roman" w:hAnsi="Times New Roman" w:eastAsia="宋体" w:cs="Times New Roman"/>
          <w:sz w:val="24"/>
          <w:highlight w:val="none"/>
        </w:rPr>
      </w:r>
      <w:r/>
    </w:p>
    <w:p>
      <w:pPr>
        <w:pStyle w:val="929"/>
        <w:contextualSpacing/>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pStyle w:val="929"/>
        <w:contextualSpacing/>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pStyle w:val="929"/>
        <w:contextualSpacing/>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contextualSpacing/>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highlight w:val="none"/>
        </w:rPr>
      </w:r>
      <w:r>
        <w:rPr>
          <w:rFonts w:ascii="Times New Roman" w:hAnsi="Times New Roman" w:eastAsia="宋体" w:cs="Times New Roman"/>
          <w:sz w:val="24"/>
          <w:highlight w:val="none"/>
        </w:rPr>
      </w:r>
      <w:r/>
    </w:p>
    <w:p>
      <w:pPr>
        <w:contextualSpacing/>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rPr>
          <w:rFonts w:ascii="Times New Roman" w:hAnsi="Times New Roman" w:eastAsia="宋体" w:cs="Times New Roman"/>
          <w:sz w:val="24"/>
          <w:szCs w:val="24"/>
          <w:highlight w:val="none"/>
        </w:rPr>
      </w:r>
      <w:r/>
    </w:p>
    <w:p>
      <w:pPr>
        <w:contextualSpacing/>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rPr>
          <w:rFonts w:ascii="Times New Roman" w:hAnsi="Times New Roman" w:eastAsia="宋体" w:cs="Times New Roman"/>
          <w:sz w:val="24"/>
          <w:szCs w:val="24"/>
          <w:highlight w:val="none"/>
        </w:rPr>
      </w:r>
      <w:r/>
    </w:p>
    <w:p>
      <w:pPr>
        <w:contextualSpacing/>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rPr>
          <w:rFonts w:ascii="Times New Roman" w:hAnsi="Times New Roman" w:eastAsia="宋体" w:cs="Times New Roman"/>
          <w:sz w:val="24"/>
          <w:szCs w:val="24"/>
          <w:highlight w:val="none"/>
        </w:rPr>
      </w:r>
      <w:r/>
    </w:p>
    <w:p>
      <w:pPr>
        <w:contextualSpacing/>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rPr>
          <w:rFonts w:ascii="Times New Roman" w:hAnsi="Times New Roman" w:eastAsia="宋体" w:cs="Times New Roman"/>
          <w:sz w:val="24"/>
          <w:szCs w:val="24"/>
          <w:highlight w:val="none"/>
        </w:rPr>
      </w:r>
      <w:r/>
    </w:p>
    <w:p>
      <w:pPr>
        <w:pStyle w:val="929"/>
        <w:contextualSpacing/>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highlight w:val="none"/>
        </w:rPr>
      </w:r>
      <w:r/>
    </w:p>
    <w:p>
      <w:pPr>
        <w:pStyle w:val="929"/>
        <w:contextualSpacing/>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         </w:t>
      </w:r>
      <w:r>
        <w:rPr>
          <w:rFonts w:ascii="Times New Roman" w:hAnsi="Times New Roman" w:eastAsia="宋体" w:cs="Times New Roman"/>
          <w:sz w:val="24"/>
          <w:highlight w:val="none"/>
        </w:rPr>
      </w:r>
      <w:r/>
    </w:p>
    <w:tbl>
      <w:tblPr>
        <w:tblW w:w="0" w:type="auto"/>
        <w:tblInd w:w="0"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4163"/>
        <w:gridCol w:w="4251"/>
      </w:tblGrid>
      <w:tr>
        <w:trPr/>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163" w:type="dxa"/>
            <w:vAlign w:val="top"/>
            <w:textDirection w:val="lrTb"/>
            <w:noWrap w:val="false"/>
          </w:tcPr>
          <w:p>
            <w:pPr>
              <w:pStyle w:val="929"/>
              <w:contextualSpacing/>
              <w:ind w:firstLine="420"/>
              <w:spacing w:line="360" w:lineRule="auto"/>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采购人（以下称甲方）：</w:t>
            </w:r>
            <w:r>
              <w:rPr>
                <w:rFonts w:ascii="Times New Roman" w:hAnsi="Times New Roman" w:eastAsia="宋体" w:cs="Times New Roman"/>
                <w:sz w:val="21"/>
                <w:szCs w:val="21"/>
                <w:highlight w:val="none"/>
              </w:rPr>
            </w:r>
            <w:r/>
          </w:p>
        </w:tc>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251" w:type="dxa"/>
            <w:vAlign w:val="top"/>
            <w:textDirection w:val="lrTb"/>
            <w:noWrap w:val="false"/>
          </w:tcPr>
          <w:p>
            <w:pPr>
              <w:pStyle w:val="929"/>
              <w:contextualSpacing/>
              <w:ind w:firstLine="420"/>
              <w:spacing w:line="360" w:lineRule="auto"/>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供应商：（以</w:t>
            </w:r>
            <w:r>
              <w:rPr>
                <w:rFonts w:hint="eastAsia" w:ascii="Times New Roman" w:hAnsi="Times New Roman" w:eastAsia="宋体" w:cs="Times New Roman"/>
                <w:sz w:val="21"/>
                <w:szCs w:val="21"/>
                <w:highlight w:val="none"/>
                <w:lang w:eastAsia="zh-CN"/>
              </w:rPr>
              <w:t xml:space="preserve">下简</w:t>
            </w:r>
            <w:r>
              <w:rPr>
                <w:rFonts w:ascii="Times New Roman" w:hAnsi="Times New Roman" w:eastAsia="宋体" w:cs="Times New Roman"/>
                <w:sz w:val="21"/>
                <w:szCs w:val="21"/>
                <w:highlight w:val="none"/>
              </w:rPr>
              <w:t xml:space="preserve">称乙方）</w:t>
            </w:r>
            <w:r>
              <w:rPr>
                <w:rFonts w:ascii="Times New Roman" w:hAnsi="Times New Roman" w:eastAsia="宋体" w:cs="Times New Roman"/>
                <w:sz w:val="21"/>
                <w:szCs w:val="21"/>
                <w:highlight w:val="none"/>
              </w:rPr>
            </w:r>
            <w:r/>
          </w:p>
        </w:tc>
      </w:tr>
      <w:tr>
        <w:trPr/>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163" w:type="dxa"/>
            <w:vAlign w:val="top"/>
            <w:textDirection w:val="lrTb"/>
            <w:noWrap w:val="false"/>
          </w:tcPr>
          <w:p>
            <w:pPr>
              <w:pStyle w:val="929"/>
              <w:contextualSpacing/>
              <w:ind w:firstLine="420"/>
              <w:spacing w:line="360" w:lineRule="auto"/>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251" w:type="dxa"/>
            <w:vAlign w:val="top"/>
            <w:textDirection w:val="lrTb"/>
            <w:noWrap w:val="false"/>
          </w:tcPr>
          <w:p>
            <w:pPr>
              <w:pStyle w:val="929"/>
              <w:contextualSpacing/>
              <w:ind w:firstLine="420"/>
              <w:spacing w:line="360" w:lineRule="auto"/>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bl>
    <w:p>
      <w:pPr>
        <w:pStyle w:val="929"/>
        <w:contextualSpacing/>
        <w:ind w:firstLine="420"/>
        <w:spacing w:line="360" w:lineRule="auto"/>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根据《中华人民共和国政府采购法》、《中华人民共和国民法典》等法律法规的规定，甲乙双方按照江苏中润工程建设咨询有限公司的招标结果签订本合同。</w:t>
      </w:r>
      <w:r>
        <w:rPr>
          <w:rFonts w:hint="eastAsia" w:ascii="宋体" w:hAnsi="宋体" w:eastAsia="宋体" w:cs="宋体"/>
          <w:sz w:val="21"/>
          <w:szCs w:val="21"/>
          <w:highlight w:val="none"/>
        </w:rPr>
      </w:r>
      <w:r/>
    </w:p>
    <w:p>
      <w:pPr>
        <w:pStyle w:val="929"/>
        <w:contextualSpacing/>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第一条 合同</w:t>
      </w:r>
      <w:r>
        <w:rPr>
          <w:rFonts w:hint="eastAsia" w:ascii="宋体" w:hAnsi="宋体" w:eastAsia="宋体" w:cs="宋体"/>
          <w:b/>
          <w:bCs/>
          <w:color w:val="000000"/>
          <w:sz w:val="21"/>
          <w:szCs w:val="21"/>
          <w:highlight w:val="none"/>
          <w:lang w:val="en-US" w:eastAsia="zh-CN"/>
        </w:rPr>
        <w:t xml:space="preserve">内容</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29"/>
        <w:contextualSpacing/>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乙方根据甲方要求提供下列服务：                       </w:t>
      </w:r>
      <w:r>
        <w:rPr>
          <w:rFonts w:hint="eastAsia" w:ascii="宋体" w:hAnsi="宋体" w:eastAsia="宋体" w:cs="宋体"/>
          <w:color w:val="000000"/>
          <w:sz w:val="21"/>
          <w:szCs w:val="21"/>
          <w:highlight w:val="none"/>
        </w:rPr>
      </w:r>
      <w:r/>
    </w:p>
    <w:p>
      <w:pPr>
        <w:pStyle w:val="929"/>
        <w:contextualSpacing/>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tl w:val="0"/>
          <w:lang w:val="en-US" w:eastAsia="zh-CN"/>
        </w:rPr>
        <w:t xml:space="preserve">城建日常影像摄制服务。</w:t>
      </w:r>
      <w:r>
        <w:rPr>
          <w:rFonts w:hint="eastAsia" w:ascii="宋体" w:hAnsi="宋体" w:eastAsia="宋体" w:cs="宋体"/>
          <w:color w:val="000000"/>
          <w:sz w:val="21"/>
          <w:szCs w:val="21"/>
          <w:highlight w:val="none"/>
          <w:lang w:val="en-US" w:eastAsia="zh-CN"/>
        </w:rPr>
        <w:t xml:space="preserve">提供全年城建日常宣传摄影摄像和影像留存服务，拍摄内容需全面覆盖活动流程、关键环节、参与人员等，照片清晰、构图合理，拍摄完成后及时提交采购方审核，审核通过后按要求归档。全年拍摄服务不少于100次，照片不少于3000张，具体数量以实际发生为准据实确定。</w:t>
      </w:r>
      <w:r>
        <w:rPr>
          <w:rFonts w:hint="eastAsia" w:ascii="宋体" w:hAnsi="宋体" w:eastAsia="宋体" w:cs="宋体"/>
          <w:color w:val="000000"/>
          <w:sz w:val="21"/>
          <w:szCs w:val="21"/>
          <w:highlight w:val="none"/>
          <w:lang w:val="en-US" w:eastAsia="zh-CN"/>
        </w:rPr>
      </w:r>
      <w:r/>
    </w:p>
    <w:p>
      <w:pPr>
        <w:pStyle w:val="929"/>
        <w:contextualSpacing/>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2.政务新媒体技术支持。为指定微信公众号、视频号提供技术支持，确保无技术故障等问题。经验审合格的原创微信公众号文章不低于200篇，视频号视频不少于120个。</w:t>
      </w:r>
      <w:r>
        <w:rPr>
          <w:rFonts w:hint="eastAsia" w:ascii="宋体" w:hAnsi="宋体" w:eastAsia="宋体" w:cs="宋体"/>
          <w:color w:val="000000"/>
          <w:sz w:val="21"/>
          <w:szCs w:val="21"/>
          <w:highlight w:val="none"/>
          <w:lang w:val="en-US" w:eastAsia="zh-CN"/>
        </w:rPr>
      </w:r>
      <w:r/>
    </w:p>
    <w:p>
      <w:pPr>
        <w:pStyle w:val="929"/>
        <w:contextualSpacing/>
        <w:ind w:firstLine="420"/>
        <w:keepLines w:val="0"/>
        <w:keepNext w:val="0"/>
        <w:pageBreakBefore w:val="0"/>
        <w:spacing w:line="360" w:lineRule="auto"/>
        <w:widowControl w:val="off"/>
        <w:rPr>
          <w:rFonts w:hint="eastAsia" w:ascii="宋体" w:hAnsi="宋体" w:eastAsia="宋体" w:cs="宋体"/>
          <w:color w:val="000000"/>
          <w:sz w:val="21"/>
          <w:szCs w:val="21"/>
          <w:highlight w:val="none"/>
          <w:rtl w:val="0"/>
          <w:lang w:val="en-US" w:eastAsia="zh-CN"/>
        </w:rPr>
      </w:pPr>
      <w:r>
        <w:rPr>
          <w:rFonts w:hint="eastAsia" w:ascii="宋体" w:hAnsi="宋体" w:eastAsia="宋体" w:cs="宋体"/>
          <w:color w:val="000000"/>
          <w:sz w:val="21"/>
          <w:szCs w:val="21"/>
          <w:highlight w:val="none"/>
          <w:lang w:val="en-US" w:eastAsia="zh-CN"/>
        </w:rPr>
        <w:t xml:space="preserve">3.城建电视片制作。</w:t>
      </w:r>
      <w:r>
        <w:rPr>
          <w:rFonts w:hint="eastAsia" w:ascii="宋体" w:hAnsi="宋体" w:eastAsia="宋体" w:cs="宋体"/>
          <w:color w:val="000000"/>
          <w:sz w:val="21"/>
          <w:szCs w:val="21"/>
          <w:highlight w:val="none"/>
          <w:rtl w:val="0"/>
          <w:lang w:val="en-US" w:eastAsia="zh-CN"/>
        </w:rPr>
        <w:t xml:space="preserve">每周制作城建专栏电视宣传片1期，每期5分钟。</w:t>
      </w:r>
      <w:r>
        <w:rPr>
          <w:rFonts w:hint="eastAsia" w:ascii="宋体" w:hAnsi="宋体" w:eastAsia="宋体" w:cs="宋体"/>
          <w:color w:val="000000"/>
          <w:sz w:val="21"/>
          <w:szCs w:val="21"/>
          <w:highlight w:val="none"/>
          <w:rtl w:val="0"/>
          <w:lang w:val="en-US" w:eastAsia="zh-CN"/>
        </w:rPr>
      </w:r>
      <w:r/>
    </w:p>
    <w:p>
      <w:pPr>
        <w:pStyle w:val="929"/>
        <w:contextualSpacing/>
        <w:ind w:firstLine="420"/>
        <w:keepLines w:val="0"/>
        <w:keepNext w:val="0"/>
        <w:pageBreakBefore w:val="0"/>
        <w:spacing w:line="360" w:lineRule="auto"/>
        <w:widowControl w:val="off"/>
        <w:rPr>
          <w:rFonts w:hint="eastAsia" w:ascii="宋体" w:hAnsi="宋体" w:eastAsia="宋体" w:cs="宋体"/>
          <w:color w:val="000000"/>
          <w:sz w:val="21"/>
          <w:szCs w:val="21"/>
          <w:highlight w:val="none"/>
          <w:rtl w:val="0"/>
          <w:lang w:val="en-US" w:eastAsia="zh-CN"/>
        </w:rPr>
      </w:pPr>
      <w:r>
        <w:rPr>
          <w:rFonts w:hint="eastAsia" w:ascii="宋体" w:hAnsi="宋体" w:eastAsia="宋体" w:cs="宋体"/>
          <w:color w:val="000000"/>
          <w:sz w:val="21"/>
          <w:szCs w:val="21"/>
          <w:highlight w:val="none"/>
          <w:rtl w:val="0"/>
          <w:lang w:val="en-US" w:eastAsia="zh-CN"/>
        </w:rPr>
        <w:t xml:space="preserve">4.城建业务片制作。按上级工作要求制作城建专题业务片不少于2个，总时长不少于15分钟。</w:t>
      </w:r>
      <w:r>
        <w:rPr>
          <w:rFonts w:hint="eastAsia" w:ascii="宋体" w:hAnsi="宋体" w:eastAsia="宋体" w:cs="宋体"/>
          <w:color w:val="000000"/>
          <w:sz w:val="21"/>
          <w:szCs w:val="21"/>
          <w:highlight w:val="none"/>
          <w:rtl w:val="0"/>
          <w:lang w:val="en-US" w:eastAsia="zh-CN"/>
        </w:rPr>
      </w:r>
      <w:r/>
    </w:p>
    <w:p>
      <w:pPr>
        <w:pStyle w:val="929"/>
        <w:contextualSpacing/>
        <w:ind w:firstLine="420"/>
        <w:keepLines w:val="0"/>
        <w:keepNext w:val="0"/>
        <w:pageBreakBefore w:val="0"/>
        <w:spacing w:line="360" w:lineRule="auto"/>
        <w:widowControl w:val="off"/>
        <w:rPr>
          <w:rFonts w:hint="eastAsia" w:ascii="宋体" w:hAnsi="宋体" w:eastAsia="宋体" w:cs="宋体"/>
          <w:color w:val="000000"/>
          <w:sz w:val="21"/>
          <w:szCs w:val="21"/>
          <w:highlight w:val="none"/>
          <w:rtl w:val="0"/>
          <w:lang w:val="en-US" w:eastAsia="zh-CN"/>
        </w:rPr>
      </w:pPr>
      <w:r>
        <w:rPr>
          <w:rFonts w:hint="eastAsia" w:ascii="宋体" w:hAnsi="宋体" w:eastAsia="宋体" w:cs="宋体"/>
          <w:color w:val="000000"/>
          <w:sz w:val="21"/>
          <w:szCs w:val="21"/>
          <w:highlight w:val="none"/>
          <w:rtl w:val="0"/>
          <w:lang w:val="en-US" w:eastAsia="zh-CN"/>
        </w:rPr>
        <w:t xml:space="preserve">5.直播技术支持。全年按照实际需要提供不少于4场直播的技术支持。</w:t>
      </w:r>
      <w:r>
        <w:rPr>
          <w:rFonts w:hint="eastAsia" w:ascii="宋体" w:hAnsi="宋体" w:eastAsia="宋体" w:cs="宋体"/>
          <w:color w:val="000000"/>
          <w:sz w:val="21"/>
          <w:szCs w:val="21"/>
          <w:highlight w:val="none"/>
          <w:rtl w:val="0"/>
          <w:lang w:val="en-US" w:eastAsia="zh-CN"/>
        </w:rPr>
      </w:r>
      <w:r/>
    </w:p>
    <w:p>
      <w:pPr>
        <w:pStyle w:val="929"/>
        <w:contextualSpacing/>
        <w:ind w:firstLine="420"/>
        <w:keepLines w:val="0"/>
        <w:keepNext w:val="0"/>
        <w:pageBreakBefore w:val="0"/>
        <w:spacing w:line="360" w:lineRule="auto"/>
        <w:widowControl w:val="off"/>
        <w:rPr>
          <w:rFonts w:hint="eastAsia" w:ascii="宋体" w:hAnsi="宋体" w:eastAsia="宋体" w:cs="宋体"/>
          <w:color w:val="000000"/>
          <w:sz w:val="21"/>
          <w:szCs w:val="21"/>
          <w:highlight w:val="none"/>
          <w:rtl w:val="0"/>
          <w:lang w:val="en-US" w:eastAsia="zh-CN"/>
        </w:rPr>
      </w:pPr>
      <w:r>
        <w:rPr>
          <w:rFonts w:hint="eastAsia" w:ascii="宋体" w:hAnsi="宋体" w:eastAsia="宋体" w:cs="宋体"/>
          <w:color w:val="000000"/>
          <w:sz w:val="21"/>
          <w:szCs w:val="21"/>
          <w:highlight w:val="none"/>
          <w:rtl w:val="0"/>
          <w:lang w:val="en-US" w:eastAsia="zh-CN"/>
        </w:rPr>
        <w:t xml:space="preserve">6.重大项目跟踪式记录拍摄。对城建重大项目实施跟踪式纪实拍摄，同步留存建设过程原始素材、现场影像资料。主要围绕新街口活力中心区建设、新庄立交改造、城北片区路网、岱山中路北延、龙蟠里人行天桥、湖南路市政基础设施建设工程等过程性跟拍。其中每个项目根据建设中施工节点，服务期内每个月不少于2次现场拍摄，跟拍资料覆盖服务期内的项目开工、建设推进、节点攻坚、阶段性成果、竣工验收等关键节点。</w:t>
      </w:r>
      <w:r>
        <w:rPr>
          <w:rFonts w:hint="eastAsia" w:ascii="宋体" w:hAnsi="宋体" w:eastAsia="宋体" w:cs="宋体"/>
          <w:color w:val="000000"/>
          <w:sz w:val="21"/>
          <w:szCs w:val="21"/>
          <w:highlight w:val="none"/>
          <w:rtl w:val="0"/>
          <w:lang w:val="en-US" w:eastAsia="zh-CN"/>
        </w:rPr>
      </w:r>
      <w:r/>
    </w:p>
    <w:p>
      <w:pPr>
        <w:pStyle w:val="929"/>
        <w:contextualSpacing/>
        <w:ind w:firstLine="420"/>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本合同未明确事项，一律按照招标文件及投标文件内容履行。</w:t>
      </w:r>
      <w:r>
        <w:rPr>
          <w:rFonts w:hint="eastAsia" w:ascii="宋体" w:hAnsi="宋体" w:eastAsia="宋体" w:cs="宋体"/>
          <w:sz w:val="21"/>
          <w:szCs w:val="21"/>
          <w:highlight w:val="none"/>
          <w:lang w:val="en-US" w:eastAsia="zh-CN"/>
        </w:rPr>
        <w:t xml:space="preserve">以上</w:t>
      </w:r>
      <w:r>
        <w:rPr>
          <w:rFonts w:hint="eastAsia" w:ascii="宋体" w:hAnsi="宋体" w:eastAsia="宋体" w:cs="宋体"/>
          <w:color w:val="000000"/>
          <w:sz w:val="21"/>
          <w:szCs w:val="21"/>
          <w:highlight w:val="none"/>
          <w:rtl w:val="0"/>
          <w:lang w:val="en-US" w:eastAsia="zh-CN"/>
        </w:rPr>
        <w:t xml:space="preserve">如未能完成约定服务内容或无实际工作要求，经双方协商一致，对应工作量可按需转换为视频号技术支持等服务。</w:t>
      </w:r>
      <w:r>
        <w:rPr>
          <w:rFonts w:hint="eastAsia" w:ascii="宋体" w:hAnsi="宋体" w:eastAsia="宋体" w:cs="宋体"/>
          <w:b/>
          <w:bCs/>
          <w:sz w:val="21"/>
          <w:szCs w:val="21"/>
          <w:highlight w:val="none"/>
        </w:rPr>
      </w:r>
      <w:r/>
    </w:p>
    <w:p>
      <w:pPr>
        <w:pStyle w:val="929"/>
        <w:contextualSpacing/>
        <w:ind w:firstLine="422"/>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第二条 合同总价款</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929"/>
        <w:ind w:firstLine="42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本合同项下总价款为人民币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(含税)。</w:t>
      </w:r>
      <w:r>
        <w:rPr>
          <w:rFonts w:hint="eastAsia" w:ascii="宋体" w:hAnsi="宋体" w:eastAsia="宋体" w:cs="宋体"/>
          <w:b/>
          <w:bCs/>
          <w:color w:val="000000"/>
          <w:sz w:val="21"/>
          <w:szCs w:val="21"/>
          <w:highlight w:val="none"/>
        </w:rPr>
      </w:r>
      <w:r/>
    </w:p>
    <w:p>
      <w:pPr>
        <w:pStyle w:val="929"/>
        <w:contextualSpacing/>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结算方式：</w:t>
      </w:r>
      <w:r>
        <w:rPr>
          <w:rFonts w:hint="eastAsia" w:ascii="宋体" w:hAnsi="宋体" w:eastAsia="宋体" w:cs="宋体"/>
          <w:sz w:val="21"/>
          <w:szCs w:val="21"/>
          <w:highlight w:val="none"/>
        </w:rPr>
      </w:r>
      <w:r/>
    </w:p>
    <w:p>
      <w:pPr>
        <w:pStyle w:val="929"/>
        <w:contextualSpacing/>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本项目预付款合计为合同总价40</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甲方于合同签订一个月内完成预付款支付，用于乙方人员工资支付、设备购买等事项。于2027年3月31日前，乙方提供完成</w:t>
      </w:r>
      <w:r>
        <w:rPr>
          <w:rFonts w:hint="eastAsia" w:ascii="宋体" w:hAnsi="宋体" w:eastAsia="宋体" w:cs="宋体"/>
          <w:sz w:val="21"/>
          <w:szCs w:val="21"/>
          <w:highlight w:val="none"/>
        </w:rPr>
        <w:t xml:space="preserve">上述</w:t>
      </w:r>
      <w:r>
        <w:rPr>
          <w:rFonts w:hint="eastAsia" w:ascii="宋体" w:hAnsi="宋体" w:eastAsia="宋体" w:cs="宋体"/>
          <w:sz w:val="21"/>
          <w:szCs w:val="21"/>
          <w:highlight w:val="none"/>
          <w:lang w:val="en-US" w:eastAsia="zh-CN"/>
        </w:rPr>
        <w:t xml:space="preserve">合同内容40%工作量的佐证材料，经甲方履约验收合格后，将预付款抵扣为40%合同进度款。</w:t>
      </w:r>
      <w:r>
        <w:rPr>
          <w:rFonts w:hint="eastAsia" w:ascii="宋体" w:hAnsi="宋体" w:eastAsia="宋体" w:cs="宋体"/>
          <w:sz w:val="21"/>
          <w:szCs w:val="21"/>
          <w:highlight w:val="none"/>
        </w:rPr>
        <w:t xml:space="preserve">乙方未按要求完成服务工作的，采购人有权暂停后续款项支付、追索已支付预付款；合同提前终止的，按实际完成工作量结算，多支付款项乙方应予退还。所有付款以采购人收到合规增值税发票为前提</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实际付款时间以财政部门相关资金批复、拨付时间为准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929"/>
        <w:contextualSpacing/>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乙方提供完成上述合同内容60%工作量的佐证材料，经甲方履约验收合格后，</w:t>
      </w:r>
      <w:r>
        <w:rPr>
          <w:rFonts w:hint="eastAsia" w:ascii="宋体" w:hAnsi="宋体" w:eastAsia="宋体" w:cs="宋体"/>
          <w:sz w:val="21"/>
          <w:szCs w:val="21"/>
          <w:highlight w:val="none"/>
          <w:lang w:eastAsia="zh-CN"/>
        </w:rPr>
        <w:t xml:space="preserve">于20</w:t>
      </w:r>
      <w:r>
        <w:rPr>
          <w:rFonts w:hint="eastAsia" w:ascii="宋体" w:hAnsi="宋体" w:eastAsia="宋体" w:cs="宋体"/>
          <w:sz w:val="21"/>
          <w:szCs w:val="21"/>
          <w:highlight w:val="none"/>
          <w:lang w:val="en-US" w:eastAsia="zh-CN"/>
        </w:rPr>
        <w:t xml:space="preserve">27</w:t>
      </w:r>
      <w:r>
        <w:rPr>
          <w:rFonts w:hint="eastAsia" w:ascii="宋体" w:hAnsi="宋体" w:eastAsia="宋体" w:cs="宋体"/>
          <w:sz w:val="21"/>
          <w:szCs w:val="21"/>
          <w:highlight w:val="none"/>
          <w:lang w:eastAsia="zh-CN"/>
        </w:rPr>
        <w:t xml:space="preserve">年</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月30日前，向乙方支付合同总金额的</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实际付款时间以财政部门相关资金批复、拨付时间为准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29"/>
        <w:contextualSpacing/>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全部合同</w:t>
      </w:r>
      <w:r>
        <w:rPr>
          <w:rFonts w:hint="eastAsia" w:ascii="宋体" w:hAnsi="宋体" w:eastAsia="宋体" w:cs="宋体"/>
          <w:sz w:val="21"/>
          <w:szCs w:val="21"/>
          <w:highlight w:val="none"/>
        </w:rPr>
        <w:t xml:space="preserve">服务</w:t>
      </w:r>
      <w:r>
        <w:rPr>
          <w:rFonts w:hint="eastAsia" w:ascii="宋体" w:hAnsi="宋体" w:eastAsia="宋体" w:cs="宋体"/>
          <w:sz w:val="21"/>
          <w:szCs w:val="21"/>
          <w:highlight w:val="none"/>
          <w:lang w:val="en-US" w:eastAsia="zh-CN"/>
        </w:rPr>
        <w:t xml:space="preserve">内容</w:t>
      </w:r>
      <w:r>
        <w:rPr>
          <w:rFonts w:hint="eastAsia" w:ascii="宋体" w:hAnsi="宋体" w:eastAsia="宋体" w:cs="宋体"/>
          <w:sz w:val="21"/>
          <w:szCs w:val="21"/>
          <w:highlight w:val="none"/>
        </w:rPr>
        <w:t xml:space="preserve">完成履约</w:t>
      </w:r>
      <w:r>
        <w:rPr>
          <w:rFonts w:hint="eastAsia" w:ascii="宋体" w:hAnsi="宋体" w:eastAsia="宋体" w:cs="宋体"/>
          <w:sz w:val="21"/>
          <w:szCs w:val="21"/>
          <w:highlight w:val="none"/>
          <w:lang w:val="en-US" w:eastAsia="zh-CN"/>
        </w:rPr>
        <w:t xml:space="preserve">验收合格</w:t>
      </w:r>
      <w:r>
        <w:rPr>
          <w:rFonts w:hint="eastAsia" w:ascii="宋体" w:hAnsi="宋体" w:eastAsia="宋体" w:cs="宋体"/>
          <w:sz w:val="21"/>
          <w:szCs w:val="21"/>
          <w:highlight w:val="none"/>
        </w:rPr>
        <w:t xml:space="preserve">后</w:t>
      </w:r>
      <w:r>
        <w:rPr>
          <w:rFonts w:hint="eastAsia" w:ascii="宋体" w:hAnsi="宋体" w:eastAsia="宋体" w:cs="宋体"/>
          <w:sz w:val="21"/>
          <w:szCs w:val="21"/>
          <w:highlight w:val="none"/>
          <w:lang w:val="en-US" w:eastAsia="zh-CN"/>
        </w:rPr>
        <w:t xml:space="preserve">办理尾款结算，支付剩余40%合同总价款，实际付款时间以财政部门相关资金批复、拨付时间为准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29"/>
        <w:contextualSpacing/>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3.财政资金特别约定</w:t>
      </w:r>
      <w:r>
        <w:rPr>
          <w:rFonts w:hint="eastAsia" w:ascii="宋体" w:hAnsi="宋体" w:eastAsia="宋体" w:cs="宋体"/>
          <w:sz w:val="21"/>
          <w:szCs w:val="21"/>
          <w:highlight w:val="none"/>
          <w:lang w:val="en-US" w:eastAsia="zh-CN"/>
        </w:rPr>
      </w:r>
      <w:r/>
    </w:p>
    <w:p>
      <w:pPr>
        <w:pStyle w:val="929"/>
        <w:contextualSpacing/>
        <w:ind w:firstLine="420"/>
        <w:keepLines w:val="0"/>
        <w:keepNext w:val="0"/>
        <w:pageBreakBefore w:val="0"/>
        <w:spacing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本合同全部付款资金均为财政预算资金，财政预算金额属于甲方无法单方控制的客观外部因素。若最终财政资金减少，合同结算总额以财政实际可拨付资金为准，不视为甲方违约，甲方无需承担逾期付款违约金。</w:t>
      </w:r>
      <w:r>
        <w:rPr>
          <w:rFonts w:ascii="宋体" w:hAnsi="宋体" w:eastAsia="宋体" w:cs="宋体"/>
          <w:sz w:val="21"/>
          <w:szCs w:val="21"/>
          <w:highlight w:val="none"/>
          <w:lang w:val="en-US" w:eastAsia="zh-CN"/>
        </w:rPr>
      </w:r>
      <w:r/>
    </w:p>
    <w:p>
      <w:pPr>
        <w:pStyle w:val="929"/>
        <w:contextualSpacing/>
        <w:ind w:firstLine="422"/>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第三条 组成本合同的有关文件</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招标文件和有关附件是本合同不可分割的组成部分，与本合同具有同等法律效力。</w:t>
      </w:r>
      <w:r>
        <w:rPr>
          <w:rFonts w:hint="eastAsia" w:ascii="宋体" w:hAnsi="宋体" w:eastAsia="宋体" w:cs="宋体"/>
          <w:sz w:val="21"/>
          <w:szCs w:val="21"/>
          <w:highlight w:val="none"/>
        </w:rPr>
      </w:r>
      <w:r/>
    </w:p>
    <w:p>
      <w:pPr>
        <w:pStyle w:val="929"/>
        <w:contextualSpacing/>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第四条 权利保证</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乙方应保证为甲方提供货物和服务任何一部分时不受第三方提出侵犯其专利权、版权、商标权或其他权利的起诉。一旦出现侵权，乙方应承担全部责任。</w:t>
      </w:r>
      <w:r>
        <w:rPr>
          <w:rFonts w:hint="eastAsia" w:ascii="宋体" w:hAnsi="宋体" w:eastAsia="宋体" w:cs="宋体"/>
          <w:sz w:val="21"/>
          <w:szCs w:val="21"/>
          <w:highlight w:val="none"/>
        </w:rPr>
      </w:r>
      <w:r/>
    </w:p>
    <w:p>
      <w:pPr>
        <w:pStyle w:val="929"/>
        <w:contextualSpacing/>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第五条 质量保证</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乙方提供的服务必须全部达到采购文件（附件一）各项要求，国家或行业有规定的，还要符合相应规定。</w:t>
      </w:r>
      <w:r>
        <w:rPr>
          <w:rFonts w:hint="eastAsia" w:ascii="宋体" w:hAnsi="宋体" w:eastAsia="宋体" w:cs="宋体"/>
          <w:sz w:val="21"/>
          <w:szCs w:val="21"/>
          <w:highlight w:val="none"/>
        </w:rPr>
      </w:r>
      <w:r/>
    </w:p>
    <w:p>
      <w:pPr>
        <w:pStyle w:val="929"/>
        <w:contextualSpacing/>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第六条 交付使用和验收</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乙方应当在合同签订后合同期内完成采购文件（附件一）规定的项目并交付甲方使用。采购文件有约定的，从其约定。</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甲方自行组织或视情邀请相关专家或国家认可的质量检测机构参加验收，乙方提供的服务不符合采购文件和合同规定的，甲方有权拒收，并承担验收费用等。</w:t>
      </w:r>
      <w:r>
        <w:rPr>
          <w:rFonts w:hint="eastAsia" w:ascii="宋体" w:hAnsi="宋体" w:eastAsia="宋体" w:cs="宋体"/>
          <w:sz w:val="21"/>
          <w:szCs w:val="21"/>
          <w:highlight w:val="none"/>
        </w:rPr>
      </w:r>
      <w:r/>
    </w:p>
    <w:p>
      <w:pPr>
        <w:pStyle w:val="929"/>
        <w:contextualSpacing/>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第七条 合同款支付</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本合同项下所有款项均以人民币支付。</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本合同项下的采购资金由甲方自行支付，乙方向甲方开具发票。</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rPr>
        <w:t xml:space="preserve">付款条件：按照招标文件（附件一）约定。</w:t>
      </w:r>
      <w:r>
        <w:rPr>
          <w:rFonts w:hint="eastAsia" w:ascii="宋体" w:hAnsi="宋体" w:eastAsia="宋体" w:cs="宋体"/>
          <w:sz w:val="21"/>
          <w:szCs w:val="21"/>
          <w:highlight w:val="none"/>
        </w:rPr>
      </w:r>
      <w:r/>
    </w:p>
    <w:p>
      <w:pPr>
        <w:pStyle w:val="929"/>
        <w:contextualSpacing/>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第八条 违约责任</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甲方无正当理由拒绝验收或拒付款的，甲方向乙方偿付合同总价的5%违约金。</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甲方未按合同规定的期限向乙方支付合同款的，每逾期1天甲方向乙方偿付欠款总额的5‰滞纳金，但累计滞纳金总额不超过欠款总额的5% 。</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rPr>
        <w:t xml:space="preserve">如乙方不能按照甲方要求如期交付服务的，乙方应向甲方支付合同总价5%的违约金。</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4.</w:t>
      </w:r>
      <w:r>
        <w:rPr>
          <w:rFonts w:hint="eastAsia" w:ascii="宋体" w:hAnsi="宋体" w:eastAsia="宋体" w:cs="宋体"/>
          <w:sz w:val="21"/>
          <w:szCs w:val="21"/>
          <w:highlight w:val="none"/>
        </w:rPr>
        <w:t xml:space="preserve">如乙方每次不能按照甲方要求逾期交付的，每逾期1天，乙方向甲方偿付合同总额的5‰的滞纳金。如乙方逾期交付总共达10天，甲方有权解除合同，解除合同的通知自到达乙方时生效。乙方逾期交付的，今后参加政府采购信誉将受到影响。</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5.</w:t>
      </w:r>
      <w:r>
        <w:rPr>
          <w:rFonts w:hint="eastAsia" w:ascii="宋体" w:hAnsi="宋体" w:eastAsia="宋体" w:cs="宋体"/>
          <w:sz w:val="21"/>
          <w:szCs w:val="21"/>
          <w:highlight w:val="none"/>
        </w:rPr>
        <w:t xml:space="preserve">乙方在承担违约责任后，仍应继续履行合同规定的义务（甲方解除合同的除外）。甲方未能及时追究乙方的任何一项违约责任并不表明甲方放弃追究乙方该项或其他违约责任。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6.</w:t>
      </w:r>
      <w:r>
        <w:rPr>
          <w:rFonts w:hint="eastAsia" w:ascii="宋体" w:hAnsi="宋体" w:eastAsia="宋体" w:cs="宋体"/>
          <w:sz w:val="21"/>
          <w:szCs w:val="21"/>
          <w:highlight w:val="none"/>
        </w:rPr>
        <w:t xml:space="preserve">乙方虚假承诺，或经权威部门检测提供的货物和服务不能满足采购文件要求，或是由于乙方的过错造成合同无法继续履行的，应向甲方支付不少于合同总价30%赔偿金。</w:t>
      </w:r>
      <w:r>
        <w:rPr>
          <w:rFonts w:hint="eastAsia" w:ascii="宋体" w:hAnsi="宋体" w:eastAsia="宋体" w:cs="宋体"/>
          <w:sz w:val="21"/>
          <w:szCs w:val="21"/>
          <w:highlight w:val="none"/>
        </w:rPr>
      </w:r>
      <w:r/>
    </w:p>
    <w:p>
      <w:pPr>
        <w:pStyle w:val="929"/>
        <w:contextualSpacing/>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第九条 合同的变更和终止</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除《政府采购法》</w:t>
      </w:r>
      <w:r>
        <w:rPr>
          <w:rFonts w:hint="eastAsia" w:ascii="宋体" w:hAnsi="宋体" w:eastAsia="宋体" w:cs="宋体"/>
          <w:sz w:val="21"/>
          <w:szCs w:val="21"/>
          <w:highlight w:val="none"/>
          <w:lang w:eastAsia="zh-CN"/>
        </w:rPr>
        <w:t xml:space="preserve">第五十条</w:t>
      </w:r>
      <w:r>
        <w:rPr>
          <w:rFonts w:hint="eastAsia" w:ascii="宋体" w:hAnsi="宋体" w:eastAsia="宋体" w:cs="宋体"/>
          <w:sz w:val="21"/>
          <w:szCs w:val="21"/>
          <w:highlight w:val="none"/>
        </w:rPr>
        <w:t xml:space="preserve">第二款规定的情形外，本合同一经签订，甲乙双方不得擅自变更、中止或终止合同。</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除发生法律规定的不能预见、不能避免并不能克服的客观情况外，甲乙双方不得放弃或拒绝履行合同。</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3.因客观特殊情况确需调整合同内容的，由双方协商达成一致后，依法对合同条款予以变更。</w:t>
      </w:r>
      <w:r>
        <w:rPr>
          <w:rFonts w:hint="eastAsia" w:ascii="宋体" w:hAnsi="宋体" w:eastAsia="宋体" w:cs="宋体"/>
          <w:sz w:val="21"/>
          <w:szCs w:val="21"/>
          <w:highlight w:val="none"/>
          <w:lang w:val="en-US" w:eastAsia="zh-CN"/>
        </w:rPr>
      </w:r>
      <w:r/>
    </w:p>
    <w:p>
      <w:pPr>
        <w:pStyle w:val="929"/>
        <w:contextualSpacing/>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第十条 合同的转让</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乙方不得擅自部分或全部转让其应履行的合同义务。</w:t>
      </w:r>
      <w:r>
        <w:rPr>
          <w:rFonts w:hint="eastAsia" w:ascii="宋体" w:hAnsi="宋体" w:eastAsia="宋体" w:cs="宋体"/>
          <w:sz w:val="21"/>
          <w:szCs w:val="21"/>
          <w:highlight w:val="none"/>
        </w:rPr>
      </w:r>
      <w:r/>
    </w:p>
    <w:p>
      <w:pPr>
        <w:pStyle w:val="929"/>
        <w:contextualSpacing/>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第十一条 争议的解决</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因履行本合同引起的或与本合同有关的争议，甲、乙双方应首先通过友好协商解决，如果协商不能解决争议，则采取以下第（1）种方式解决争议：</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（1）向甲方所在地有管辖权的人民法院提起诉讼；</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（2）向南京仲裁委员会按其仲裁规则申请仲裁。</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在仲裁期间，本合同应继续履行。</w:t>
      </w:r>
      <w:r>
        <w:rPr>
          <w:rFonts w:hint="eastAsia" w:ascii="宋体" w:hAnsi="宋体" w:eastAsia="宋体" w:cs="宋体"/>
          <w:sz w:val="21"/>
          <w:szCs w:val="21"/>
          <w:highlight w:val="none"/>
        </w:rPr>
      </w:r>
      <w:r/>
    </w:p>
    <w:p>
      <w:pPr>
        <w:pStyle w:val="929"/>
        <w:contextualSpacing/>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第十二条 诚实信用</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乙方应诚实信用，严格按照采购文件要求和承诺履行合同，不向甲方进行商业贿赂或者提供不正当利益。</w:t>
      </w:r>
      <w:r>
        <w:rPr>
          <w:rFonts w:hint="eastAsia" w:ascii="宋体" w:hAnsi="宋体" w:eastAsia="宋体" w:cs="宋体"/>
          <w:sz w:val="21"/>
          <w:szCs w:val="21"/>
          <w:highlight w:val="none"/>
        </w:rPr>
      </w:r>
      <w:r/>
    </w:p>
    <w:p>
      <w:pPr>
        <w:pStyle w:val="929"/>
        <w:contextualSpacing/>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第十三条 合同生效及其他</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本合同自签订之日起生效。</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本合同一式三份，甲乙双方各执一份，一份交招标机构存档。</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rPr>
        <w:t xml:space="preserve">本合同应按照中华人民共和国的现行法律进行解释。</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（以下无正文）</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30"/>
        <w:gridCol w:w="4630"/>
      </w:tblGrid>
      <w:tr>
        <w:trPr>
          <w:trHeight w:val="90"/>
        </w:trPr>
        <w:tc>
          <w:tcPr>
            <w:tcBorders>
              <w:top w:val="none" w:color="000000" w:sz="0" w:space="0"/>
              <w:left w:val="none" w:color="000000" w:sz="0" w:space="0"/>
              <w:bottom w:val="none" w:color="000000" w:sz="0" w:space="0"/>
              <w:right w:val="none" w:color="000000" w:sz="0" w:space="0"/>
            </w:tcBorders>
            <w:tcW w:w="4630" w:type="dxa"/>
            <w:vAlign w:val="center"/>
            <w:textDirection w:val="lrTb"/>
            <w:noWrap w:val="false"/>
          </w:tcPr>
          <w:p>
            <w:pPr>
              <w:pStyle w:val="929"/>
              <w:contextualSpacing/>
              <w:ind w:firstLine="420"/>
              <w:spacing w:line="360" w:lineRule="auto"/>
              <w:rPr>
                <w:rFonts w:hint="eastAsia" w:ascii="宋体" w:hAnsi="宋体" w:eastAsia="宋体" w:cs="宋体"/>
                <w:sz w:val="21"/>
                <w:szCs w:val="21"/>
                <w:highlight w:val="none"/>
              </w:rPr>
            </w:pPr>
            <w:r>
              <w:rPr>
                <w:rFonts w:ascii="Times New Roman" w:hAnsi="Times New Roman" w:eastAsia="宋体" w:cs="Times New Roman"/>
                <w:sz w:val="21"/>
                <w:szCs w:val="21"/>
                <w:highlight w:val="none"/>
              </w:rPr>
              <w:t xml:space="preserve">甲方（委托方）：（盖章）</w:t>
            </w:r>
            <w:r>
              <w:rPr>
                <w:rFonts w:hint="eastAsia" w:ascii="宋体" w:hAnsi="宋体" w:eastAsia="宋体" w:cs="宋体"/>
                <w:sz w:val="21"/>
                <w:szCs w:val="21"/>
                <w:highlight w:val="none"/>
              </w:rPr>
            </w:r>
            <w:r/>
          </w:p>
        </w:tc>
        <w:tc>
          <w:tcPr>
            <w:tcBorders>
              <w:top w:val="none" w:color="000000" w:sz="0" w:space="0"/>
              <w:left w:val="none" w:color="000000" w:sz="0" w:space="0"/>
              <w:bottom w:val="none" w:color="000000" w:sz="0" w:space="0"/>
              <w:right w:val="none" w:color="000000" w:sz="0" w:space="0"/>
            </w:tcBorders>
            <w:tcW w:w="4630" w:type="dxa"/>
            <w:vAlign w:val="center"/>
            <w:textDirection w:val="lrTb"/>
            <w:noWrap w:val="false"/>
          </w:tcPr>
          <w:p>
            <w:pPr>
              <w:pStyle w:val="929"/>
              <w:contextualSpacing/>
              <w:ind w:firstLine="420"/>
              <w:spacing w:line="360" w:lineRule="auto"/>
              <w:rPr>
                <w:rFonts w:hint="eastAsia" w:ascii="宋体" w:hAnsi="宋体" w:eastAsia="宋体" w:cs="宋体"/>
                <w:sz w:val="21"/>
                <w:szCs w:val="21"/>
                <w:highlight w:val="none"/>
              </w:rPr>
            </w:pPr>
            <w:r>
              <w:rPr>
                <w:rFonts w:ascii="Times New Roman" w:hAnsi="Times New Roman" w:eastAsia="宋体" w:cs="Times New Roman"/>
                <w:sz w:val="21"/>
                <w:szCs w:val="21"/>
                <w:highlight w:val="none"/>
              </w:rPr>
              <w:t xml:space="preserve">乙方：（盖章）</w:t>
            </w:r>
            <w:r>
              <w:rPr>
                <w:rFonts w:hint="eastAsia" w:ascii="宋体" w:hAnsi="宋体" w:eastAsia="宋体" w:cs="宋体"/>
                <w:sz w:val="21"/>
                <w:szCs w:val="21"/>
                <w:highlight w:val="none"/>
              </w:rPr>
            </w:r>
            <w:r/>
          </w:p>
        </w:tc>
      </w:tr>
      <w:tr>
        <w:trPr>
          <w:trHeight w:val="90"/>
        </w:trPr>
        <w:tc>
          <w:tcPr>
            <w:tcBorders>
              <w:top w:val="none" w:color="000000" w:sz="0" w:space="0"/>
              <w:left w:val="none" w:color="000000" w:sz="0" w:space="0"/>
              <w:bottom w:val="none" w:color="000000" w:sz="0" w:space="0"/>
              <w:right w:val="none" w:color="000000" w:sz="0" w:space="0"/>
            </w:tcBorders>
            <w:tcW w:w="4630" w:type="dxa"/>
            <w:vAlign w:val="center"/>
            <w:textDirection w:val="lrTb"/>
            <w:noWrap w:val="false"/>
          </w:tcPr>
          <w:p>
            <w:pPr>
              <w:pStyle w:val="929"/>
              <w:contextualSpacing/>
              <w:ind w:firstLine="420"/>
              <w:spacing w:line="360" w:lineRule="auto"/>
              <w:rPr>
                <w:rFonts w:hint="eastAsia" w:ascii="宋体" w:hAnsi="宋体" w:eastAsia="宋体" w:cs="宋体"/>
                <w:sz w:val="21"/>
                <w:szCs w:val="21"/>
                <w:highlight w:val="none"/>
              </w:rPr>
            </w:pPr>
            <w:r>
              <w:rPr>
                <w:rFonts w:hint="eastAsia" w:ascii="Times New Roman" w:hAnsi="Times New Roman" w:eastAsia="宋体" w:cs="Times New Roman"/>
                <w:sz w:val="21"/>
                <w:szCs w:val="21"/>
                <w:highlight w:val="none"/>
                <w:lang w:val="en-US" w:eastAsia="zh-CN"/>
              </w:rPr>
              <w:t xml:space="preserve">签字</w:t>
            </w:r>
            <w:r>
              <w:rPr>
                <w:rFonts w:ascii="Times New Roman" w:hAnsi="Times New Roman" w:eastAsia="宋体" w:cs="Times New Roman"/>
                <w:sz w:val="21"/>
                <w:szCs w:val="21"/>
                <w:highlight w:val="none"/>
              </w:rPr>
              <w:t xml:space="preserve">：</w:t>
            </w:r>
            <w:r>
              <w:rPr>
                <w:rFonts w:hint="eastAsia" w:ascii="宋体" w:hAnsi="宋体" w:eastAsia="宋体" w:cs="宋体"/>
                <w:sz w:val="21"/>
                <w:szCs w:val="21"/>
                <w:highlight w:val="none"/>
              </w:rPr>
            </w:r>
            <w:r/>
          </w:p>
        </w:tc>
        <w:tc>
          <w:tcPr>
            <w:tcBorders>
              <w:top w:val="none" w:color="000000" w:sz="0" w:space="0"/>
              <w:left w:val="none" w:color="000000" w:sz="0" w:space="0"/>
              <w:bottom w:val="none" w:color="000000" w:sz="0" w:space="0"/>
              <w:right w:val="none" w:color="000000" w:sz="0" w:space="0"/>
            </w:tcBorders>
            <w:tcW w:w="4630" w:type="dxa"/>
            <w:vAlign w:val="center"/>
            <w:textDirection w:val="lrTb"/>
            <w:noWrap w:val="false"/>
          </w:tcPr>
          <w:p>
            <w:pPr>
              <w:pStyle w:val="929"/>
              <w:contextualSpacing/>
              <w:ind w:firstLine="420"/>
              <w:spacing w:line="360" w:lineRule="auto"/>
              <w:rPr>
                <w:rFonts w:hint="eastAsia" w:ascii="宋体" w:hAnsi="宋体" w:eastAsia="宋体" w:cs="宋体"/>
                <w:sz w:val="21"/>
                <w:szCs w:val="21"/>
                <w:highlight w:val="none"/>
              </w:rPr>
            </w:pPr>
            <w:r>
              <w:rPr>
                <w:rFonts w:hint="eastAsia" w:ascii="Times New Roman" w:hAnsi="Times New Roman" w:eastAsia="宋体" w:cs="Times New Roman"/>
                <w:sz w:val="21"/>
                <w:szCs w:val="21"/>
                <w:highlight w:val="none"/>
                <w:lang w:val="en-US" w:eastAsia="zh-CN"/>
              </w:rPr>
              <w:t xml:space="preserve">签字</w:t>
            </w:r>
            <w:r>
              <w:rPr>
                <w:rFonts w:ascii="Times New Roman" w:hAnsi="Times New Roman" w:eastAsia="宋体" w:cs="Times New Roman"/>
                <w:sz w:val="21"/>
                <w:szCs w:val="21"/>
                <w:highlight w:val="none"/>
              </w:rPr>
              <w:t xml:space="preserve">：</w:t>
            </w:r>
            <w:r>
              <w:rPr>
                <w:rFonts w:hint="eastAsia" w:ascii="宋体" w:hAnsi="宋体" w:eastAsia="宋体" w:cs="宋体"/>
                <w:sz w:val="21"/>
                <w:szCs w:val="21"/>
                <w:highlight w:val="none"/>
              </w:rPr>
            </w:r>
            <w:r/>
          </w:p>
        </w:tc>
      </w:tr>
      <w:tr>
        <w:trPr>
          <w:trHeight w:val="90"/>
        </w:trPr>
        <w:tc>
          <w:tcPr>
            <w:tcBorders>
              <w:top w:val="none" w:color="000000" w:sz="0" w:space="0"/>
              <w:left w:val="none" w:color="000000" w:sz="0" w:space="0"/>
              <w:bottom w:val="none" w:color="000000" w:sz="0" w:space="0"/>
              <w:right w:val="none" w:color="000000" w:sz="0" w:space="0"/>
            </w:tcBorders>
            <w:tcW w:w="4630" w:type="dxa"/>
            <w:vAlign w:val="center"/>
            <w:textDirection w:val="lrTb"/>
            <w:noWrap w:val="false"/>
          </w:tcPr>
          <w:p>
            <w:pPr>
              <w:pStyle w:val="929"/>
              <w:contextualSpacing/>
              <w:ind w:firstLine="420"/>
              <w:spacing w:line="360" w:lineRule="auto"/>
              <w:rPr>
                <w:rFonts w:hint="eastAsia" w:ascii="宋体" w:hAnsi="宋体" w:eastAsia="宋体" w:cs="宋体"/>
                <w:sz w:val="21"/>
                <w:szCs w:val="21"/>
                <w:highlight w:val="none"/>
              </w:rPr>
            </w:pPr>
            <w:r>
              <w:rPr>
                <w:rFonts w:ascii="Times New Roman" w:hAnsi="Times New Roman" w:eastAsia="宋体" w:cs="Times New Roman"/>
                <w:sz w:val="21"/>
                <w:szCs w:val="21"/>
                <w:highlight w:val="none"/>
              </w:rPr>
              <w:t xml:space="preserve">日    期：     年    月    日</w:t>
            </w:r>
            <w:r>
              <w:rPr>
                <w:rFonts w:hint="eastAsia" w:ascii="宋体" w:hAnsi="宋体" w:eastAsia="宋体" w:cs="宋体"/>
                <w:sz w:val="21"/>
                <w:szCs w:val="21"/>
                <w:highlight w:val="none"/>
              </w:rPr>
            </w:r>
            <w:r/>
          </w:p>
        </w:tc>
        <w:tc>
          <w:tcPr>
            <w:tcBorders>
              <w:top w:val="none" w:color="000000" w:sz="0" w:space="0"/>
              <w:left w:val="none" w:color="000000" w:sz="0" w:space="0"/>
              <w:bottom w:val="none" w:color="000000" w:sz="0" w:space="0"/>
              <w:right w:val="none" w:color="000000" w:sz="0" w:space="0"/>
            </w:tcBorders>
            <w:tcW w:w="4630" w:type="dxa"/>
            <w:vAlign w:val="center"/>
            <w:textDirection w:val="lrTb"/>
            <w:noWrap w:val="false"/>
          </w:tcPr>
          <w:p>
            <w:pPr>
              <w:pStyle w:val="929"/>
              <w:contextualSpacing/>
              <w:ind w:firstLine="420"/>
              <w:spacing w:line="360" w:lineRule="auto"/>
              <w:rPr>
                <w:rFonts w:hint="eastAsia" w:ascii="宋体" w:hAnsi="宋体" w:eastAsia="宋体" w:cs="宋体"/>
                <w:sz w:val="21"/>
                <w:szCs w:val="21"/>
                <w:highlight w:val="none"/>
              </w:rPr>
            </w:pPr>
            <w:r>
              <w:rPr>
                <w:rFonts w:ascii="Times New Roman" w:hAnsi="Times New Roman" w:eastAsia="宋体" w:cs="Times New Roman"/>
                <w:sz w:val="21"/>
                <w:szCs w:val="21"/>
                <w:highlight w:val="none"/>
              </w:rPr>
              <w:t xml:space="preserve">日    期：     年    月    日</w:t>
            </w:r>
            <w:r>
              <w:rPr>
                <w:rFonts w:hint="eastAsia" w:ascii="宋体" w:hAnsi="宋体" w:eastAsia="宋体" w:cs="宋体"/>
                <w:sz w:val="21"/>
                <w:szCs w:val="21"/>
                <w:highlight w:val="none"/>
              </w:rPr>
            </w:r>
            <w:r/>
          </w:p>
        </w:tc>
      </w:tr>
      <w:tr>
        <w:trPr>
          <w:trHeight w:val="1181"/>
        </w:trPr>
        <w:tc>
          <w:tcPr>
            <w:tcBorders>
              <w:top w:val="none" w:color="000000" w:sz="0" w:space="0"/>
              <w:left w:val="none" w:color="000000" w:sz="0" w:space="0"/>
              <w:bottom w:val="none" w:color="000000" w:sz="0" w:space="0"/>
              <w:right w:val="none" w:color="000000" w:sz="0" w:space="0"/>
            </w:tcBorders>
            <w:tcW w:w="4630" w:type="dxa"/>
            <w:vAlign w:val="center"/>
            <w:textDirection w:val="lrTb"/>
            <w:noWrap w:val="false"/>
          </w:tcPr>
          <w:p>
            <w:pPr>
              <w:pStyle w:val="929"/>
              <w:contextualSpacing/>
              <w:ind w:firstLine="400"/>
              <w:spacing w:line="360" w:lineRule="auto"/>
              <w:rPr>
                <w:rFonts w:ascii="Times New Roman" w:hAnsi="Times New Roman" w:eastAsia="宋体" w:cs="Times New Roman"/>
                <w:highlight w:val="none"/>
              </w:rPr>
            </w:pPr>
            <w:r>
              <w:rPr>
                <w:rFonts w:ascii="Times New Roman" w:hAnsi="Times New Roman" w:eastAsia="宋体" w:cs="Times New Roman"/>
                <w:highlight w:val="none"/>
              </w:rPr>
            </w:r>
            <w:r/>
          </w:p>
          <w:p>
            <w:pPr>
              <w:pStyle w:val="929"/>
              <w:contextualSpacing/>
              <w:ind w:firstLine="400"/>
              <w:spacing w:line="360" w:lineRule="auto"/>
              <w:rPr>
                <w:rFonts w:ascii="Times New Roman" w:hAnsi="Times New Roman" w:eastAsia="宋体" w:cs="Times New Roman"/>
                <w:highlight w:val="none"/>
              </w:rPr>
            </w:pPr>
            <w:r>
              <w:rPr>
                <w:rFonts w:ascii="Times New Roman" w:hAnsi="Times New Roman" w:eastAsia="宋体" w:cs="Times New Roman"/>
                <w:highlight w:val="none"/>
              </w:rPr>
            </w:r>
            <w:r/>
          </w:p>
          <w:p>
            <w:pPr>
              <w:pStyle w:val="929"/>
              <w:contextualSpacing/>
              <w:ind w:firstLine="400"/>
              <w:spacing w:line="360" w:lineRule="auto"/>
              <w:rPr>
                <w:rFonts w:ascii="Times New Roman" w:hAnsi="Times New Roman" w:eastAsia="宋体" w:cs="Times New Roman"/>
                <w:highlight w:val="none"/>
              </w:rPr>
            </w:pPr>
            <w:r>
              <w:rPr>
                <w:rFonts w:ascii="Times New Roman" w:hAnsi="Times New Roman" w:eastAsia="宋体" w:cs="Times New Roman"/>
                <w:highlight w:val="none"/>
              </w:rPr>
            </w:r>
            <w:r/>
          </w:p>
        </w:tc>
        <w:tc>
          <w:tcPr>
            <w:tcBorders>
              <w:top w:val="none" w:color="000000" w:sz="0" w:space="0"/>
              <w:left w:val="none" w:color="000000" w:sz="0" w:space="0"/>
              <w:bottom w:val="none" w:color="000000" w:sz="0" w:space="0"/>
              <w:right w:val="none" w:color="000000" w:sz="0" w:space="0"/>
            </w:tcBorders>
            <w:tcW w:w="4630" w:type="dxa"/>
            <w:vAlign w:val="center"/>
            <w:textDirection w:val="lrTb"/>
            <w:noWrap w:val="false"/>
          </w:tcPr>
          <w:p>
            <w:pPr>
              <w:pStyle w:val="929"/>
              <w:contextualSpacing/>
              <w:ind w:firstLine="400"/>
              <w:spacing w:line="360" w:lineRule="auto"/>
              <w:rPr>
                <w:rFonts w:ascii="Times New Roman" w:hAnsi="Times New Roman" w:eastAsia="宋体" w:cs="Times New Roman"/>
                <w:highlight w:val="none"/>
              </w:rPr>
            </w:pPr>
            <w:r>
              <w:rPr>
                <w:rFonts w:ascii="Times New Roman" w:hAnsi="Times New Roman" w:eastAsia="宋体" w:cs="Times New Roman"/>
                <w:highlight w:val="none"/>
              </w:rPr>
            </w:r>
            <w:r/>
          </w:p>
        </w:tc>
      </w:tr>
    </w:tbl>
    <w:p>
      <w:pPr>
        <w:pStyle w:val="929"/>
        <w:rPr>
          <w:rFonts w:ascii="Times New Roman" w:hAnsi="Times New Roman" w:eastAsia="宋体" w:cs="Times New Roman"/>
          <w:highlight w:val="none"/>
        </w:rPr>
      </w:pPr>
      <w:r>
        <w:rPr>
          <w:rFonts w:ascii="Times New Roman" w:hAnsi="Times New Roman" w:eastAsia="宋体" w:cs="Times New Roman"/>
          <w:highlight w:val="none"/>
        </w:rPr>
      </w:r>
      <w:r/>
    </w:p>
    <w:p>
      <w:pPr>
        <w:pStyle w:val="929"/>
        <w:rPr>
          <w:rFonts w:ascii="Times New Roman" w:hAnsi="Times New Roman" w:eastAsia="宋体" w:cs="Times New Roman"/>
          <w:highlight w:val="none"/>
        </w:rPr>
      </w:pPr>
      <w:r>
        <w:rPr>
          <w:rFonts w:ascii="Times New Roman" w:hAnsi="Times New Roman" w:eastAsia="宋体" w:cs="Times New Roman"/>
          <w:highlight w:val="none"/>
        </w:rPr>
      </w:r>
      <w:r/>
    </w:p>
    <w:p>
      <w:pPr>
        <w:pStyle w:val="929"/>
        <w:rPr>
          <w:rFonts w:ascii="Times New Roman" w:hAnsi="Times New Roman" w:eastAsia="宋体" w:cs="Times New Roman"/>
          <w:highlight w:val="none"/>
        </w:rPr>
      </w:pPr>
      <w:r>
        <w:rPr>
          <w:rFonts w:ascii="Times New Roman" w:hAnsi="Times New Roman" w:eastAsia="宋体" w:cs="Times New Roman"/>
          <w:highlight w:val="none"/>
        </w:rPr>
      </w:r>
      <w:r/>
    </w:p>
    <w:p>
      <w:pPr>
        <w:pStyle w:val="929"/>
        <w:rPr>
          <w:rFonts w:ascii="Times New Roman" w:hAnsi="Times New Roman" w:eastAsia="宋体" w:cs="Times New Roman"/>
          <w:highlight w:val="none"/>
        </w:rPr>
      </w:pPr>
      <w:r>
        <w:rPr>
          <w:rFonts w:ascii="Times New Roman" w:hAnsi="Times New Roman" w:eastAsia="宋体" w:cs="Times New Roman"/>
          <w:highlight w:val="none"/>
        </w:rPr>
      </w:r>
      <w:r/>
    </w:p>
    <w:p>
      <w:pPr>
        <w:rPr>
          <w:rFonts w:ascii="Times New Roman" w:hAnsi="Times New Roman" w:eastAsia="宋体" w:cs="Times New Roman"/>
          <w:highlight w:val="none"/>
        </w:rPr>
      </w:pPr>
      <w:r>
        <w:rPr>
          <w:rFonts w:ascii="Times New Roman" w:hAnsi="Times New Roman" w:eastAsia="宋体" w:cs="Times New Roman"/>
          <w:highlight w:val="none"/>
        </w:rPr>
      </w:r>
      <w:r>
        <w:rPr>
          <w:rFonts w:ascii="Times New Roman" w:hAnsi="Times New Roman" w:eastAsia="宋体" w:cs="Times New Roman"/>
          <w:highlight w:val="none"/>
        </w:rPr>
      </w:r>
      <w:r/>
    </w:p>
    <w:p>
      <w:pPr>
        <w:pStyle w:val="929"/>
        <w:rPr>
          <w:rFonts w:ascii="Times New Roman" w:hAnsi="Times New Roman" w:eastAsia="宋体" w:cs="Times New Roman"/>
          <w:highlight w:val="none"/>
        </w:rPr>
      </w:pPr>
      <w:r>
        <w:rPr>
          <w:rFonts w:ascii="Times New Roman" w:hAnsi="Times New Roman" w:eastAsia="宋体" w:cs="Times New Roman"/>
          <w:highlight w:val="none"/>
        </w:rPr>
      </w:r>
      <w:r/>
    </w:p>
    <w:p>
      <w:pPr>
        <w:pStyle w:val="929"/>
        <w:contextualSpacing/>
        <w:ind w:firstLine="420"/>
        <w:spacing w:line="360" w:lineRule="auto"/>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附件目录</w:t>
      </w:r>
      <w:r>
        <w:rPr>
          <w:rFonts w:ascii="Times New Roman" w:hAnsi="Times New Roman" w:eastAsia="宋体" w:cs="Times New Roman"/>
          <w:sz w:val="21"/>
          <w:szCs w:val="21"/>
          <w:highlight w:val="none"/>
        </w:rPr>
      </w:r>
      <w:r/>
    </w:p>
    <w:p>
      <w:pPr>
        <w:pStyle w:val="929"/>
        <w:contextualSpacing/>
        <w:ind w:firstLine="420"/>
        <w:spacing w:line="360" w:lineRule="auto"/>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附件一   竞争性</w:t>
      </w:r>
      <w:r>
        <w:rPr>
          <w:rFonts w:hint="eastAsia" w:ascii="Times New Roman" w:hAnsi="Times New Roman" w:eastAsia="宋体" w:cs="Times New Roman"/>
          <w:sz w:val="21"/>
          <w:szCs w:val="21"/>
          <w:highlight w:val="none"/>
          <w:lang w:val="en-US" w:eastAsia="zh-CN"/>
        </w:rPr>
        <w:t xml:space="preserve">磋商</w:t>
      </w:r>
      <w:r>
        <w:rPr>
          <w:rFonts w:ascii="Times New Roman" w:hAnsi="Times New Roman" w:eastAsia="宋体" w:cs="Times New Roman"/>
          <w:sz w:val="21"/>
          <w:szCs w:val="21"/>
          <w:highlight w:val="none"/>
        </w:rPr>
        <w:t xml:space="preserve">文件 </w:t>
      </w:r>
      <w:r>
        <w:rPr>
          <w:rFonts w:ascii="Times New Roman" w:hAnsi="Times New Roman" w:eastAsia="宋体" w:cs="Times New Roman"/>
          <w:sz w:val="21"/>
          <w:szCs w:val="21"/>
          <w:highlight w:val="none"/>
        </w:rPr>
        <w:tab/>
      </w:r>
      <w:r>
        <w:rPr>
          <w:rFonts w:ascii="Times New Roman" w:hAnsi="Times New Roman" w:eastAsia="宋体" w:cs="Times New Roman"/>
          <w:sz w:val="21"/>
          <w:szCs w:val="21"/>
          <w:highlight w:val="none"/>
        </w:rPr>
      </w:r>
      <w:r/>
    </w:p>
    <w:p>
      <w:pPr>
        <w:pStyle w:val="929"/>
        <w:contextualSpacing/>
        <w:ind w:firstLine="420"/>
        <w:spacing w:line="360" w:lineRule="auto"/>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附件二   乙方响应文件</w:t>
      </w:r>
      <w:r>
        <w:rPr>
          <w:rFonts w:ascii="Times New Roman" w:hAnsi="Times New Roman" w:eastAsia="宋体" w:cs="Times New Roman"/>
          <w:sz w:val="21"/>
          <w:szCs w:val="21"/>
          <w:highlight w:val="none"/>
        </w:rPr>
      </w:r>
      <w:r/>
    </w:p>
    <w:p>
      <w:pPr>
        <w:pStyle w:val="929"/>
        <w:contextualSpacing/>
        <w:ind w:firstLine="420"/>
        <w:spacing w:line="360" w:lineRule="auto"/>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附件三  《采购文件公告》</w:t>
      </w:r>
      <w:r>
        <w:rPr>
          <w:rFonts w:ascii="Times New Roman" w:hAnsi="Times New Roman" w:eastAsia="宋体" w:cs="Times New Roman"/>
          <w:sz w:val="21"/>
          <w:szCs w:val="21"/>
          <w:highlight w:val="none"/>
        </w:rPr>
      </w:r>
      <w:r/>
    </w:p>
    <w:p>
      <w:pPr>
        <w:pStyle w:val="929"/>
        <w:spacing w:line="360" w:lineRule="auto"/>
        <w:rPr>
          <w:rFonts w:ascii="Times New Roman" w:hAnsi="Times New Roman" w:eastAsia="宋体" w:cs="Times New Roman"/>
          <w:b/>
          <w:color w:val="000000"/>
          <w:sz w:val="21"/>
          <w:szCs w:val="21"/>
          <w:highlight w:val="none"/>
          <w:lang w:val="en-US"/>
        </w:rPr>
        <w:sectPr>
          <w:headerReference w:type="default" r:id="rId9"/>
          <w:footerReference w:type="default" r:id="rId11"/>
          <w:footnotePr/>
          <w:endnotePr/>
          <w:type w:val="nextPage"/>
          <w:pgSz w:w="11906" w:h="16838" w:orient="portrait"/>
          <w:pgMar w:top="1134" w:right="1134" w:bottom="1134" w:left="1134" w:header="851" w:footer="992" w:gutter="0"/>
          <w:cols w:num="1" w:sep="0" w:space="1701" w:equalWidth="1"/>
          <w:docGrid w:linePitch="360"/>
        </w:sectPr>
      </w:pPr>
      <w:r>
        <w:rPr>
          <w:rFonts w:ascii="Times New Roman" w:hAnsi="Times New Roman" w:eastAsia="宋体" w:cs="Times New Roman"/>
          <w:b/>
          <w:color w:val="000000"/>
          <w:sz w:val="21"/>
          <w:szCs w:val="21"/>
          <w:highlight w:val="none"/>
          <w:lang w:val="en-US"/>
        </w:rPr>
      </w:r>
      <w:r/>
    </w:p>
    <w:p>
      <w:pPr>
        <w:pStyle w:val="929"/>
        <w:jc w:val="center"/>
        <w:spacing w:line="360" w:lineRule="auto"/>
        <w:rPr>
          <w:rFonts w:ascii="Times New Roman" w:hAnsi="Times New Roman" w:eastAsia="宋体" w:cs="Times New Roman"/>
          <w:bCs/>
          <w:color w:val="000000"/>
          <w:sz w:val="32"/>
          <w:szCs w:val="44"/>
          <w:highlight w:val="none"/>
          <w:lang w:val="en-US"/>
        </w:rPr>
        <w:outlineLvl w:val="0"/>
      </w:pPr>
      <w:r/>
      <w:bookmarkStart w:id="41" w:name="_Toc23000"/>
      <w:r>
        <w:rPr>
          <w:rFonts w:ascii="Times New Roman" w:hAnsi="Times New Roman" w:eastAsia="宋体" w:cs="Times New Roman"/>
          <w:bCs/>
          <w:color w:val="000000"/>
          <w:sz w:val="32"/>
          <w:szCs w:val="44"/>
          <w:highlight w:val="none"/>
          <w:lang w:val="en-US"/>
        </w:rPr>
        <w:t xml:space="preserve">第六章  响应文件格式</w:t>
      </w:r>
      <w:bookmarkEnd w:id="40"/>
      <w:r/>
      <w:bookmarkEnd w:id="41"/>
      <w:r>
        <w:rPr>
          <w:rFonts w:ascii="Times New Roman" w:hAnsi="Times New Roman" w:eastAsia="宋体" w:cs="Times New Roman"/>
          <w:bCs/>
          <w:color w:val="000000"/>
          <w:sz w:val="32"/>
          <w:szCs w:val="44"/>
          <w:highlight w:val="none"/>
          <w:lang w:val="en-US"/>
        </w:rPr>
      </w:r>
      <w:r/>
    </w:p>
    <w:p>
      <w:pPr>
        <w:pStyle w:val="929"/>
        <w:jc w:val="right"/>
        <w:spacing w:line="36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 </w:t>
      </w:r>
      <w:r>
        <w:rPr>
          <w:rFonts w:ascii="Times New Roman" w:hAnsi="Times New Roman" w:eastAsia="宋体" w:cs="Times New Roman"/>
          <w:color w:val="000000"/>
          <w:sz w:val="32"/>
          <w:szCs w:val="32"/>
          <w:highlight w:val="none"/>
        </w:rPr>
      </w:r>
      <w:r/>
    </w:p>
    <w:p>
      <w:pPr>
        <w:pStyle w:val="929"/>
        <w:jc w:val="center"/>
        <w:spacing w:line="36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p>
    <w:p>
      <w:pPr>
        <w:pStyle w:val="929"/>
        <w:jc w:val="center"/>
        <w:spacing w:line="360" w:lineRule="auto"/>
        <w:rPr>
          <w:rFonts w:ascii="Times New Roman" w:hAnsi="Times New Roman" w:eastAsia="宋体" w:cs="Times New Roman"/>
          <w:bCs/>
          <w:color w:val="000000"/>
          <w:sz w:val="32"/>
          <w:szCs w:val="32"/>
          <w:highlight w:val="none"/>
        </w:rPr>
      </w:pPr>
      <w:r>
        <w:rPr>
          <w:rFonts w:hint="eastAsia" w:ascii="Times New Roman" w:hAnsi="Times New Roman" w:eastAsia="宋体" w:cs="Times New Roman"/>
          <w:bCs/>
          <w:iCs/>
          <w:color w:val="000000"/>
          <w:sz w:val="32"/>
          <w:szCs w:val="32"/>
          <w:highlight w:val="none"/>
          <w:lang w:val="en-US" w:eastAsia="zh-CN"/>
        </w:rPr>
        <w:t xml:space="preserve">政务新媒体技术支持及城建影像摄制服务</w:t>
      </w:r>
      <w:r>
        <w:rPr>
          <w:rFonts w:ascii="Times New Roman" w:hAnsi="Times New Roman" w:eastAsia="宋体" w:cs="Times New Roman"/>
          <w:bCs/>
          <w:iCs/>
          <w:color w:val="000000"/>
          <w:sz w:val="32"/>
          <w:szCs w:val="32"/>
          <w:highlight w:val="none"/>
          <w:lang w:val="en-US"/>
        </w:rPr>
        <w:t xml:space="preserve">                         </w:t>
      </w:r>
      <w:r>
        <w:rPr>
          <w:rFonts w:ascii="Times New Roman" w:hAnsi="Times New Roman" w:eastAsia="宋体" w:cs="Times New Roman"/>
          <w:bCs/>
          <w:color w:val="000000"/>
          <w:sz w:val="32"/>
          <w:szCs w:val="32"/>
          <w:highlight w:val="none"/>
        </w:rPr>
      </w:r>
      <w:r/>
    </w:p>
    <w:p>
      <w:pPr>
        <w:pStyle w:val="929"/>
        <w:jc w:val="center"/>
        <w:spacing w:line="360" w:lineRule="auto"/>
        <w:rPr>
          <w:rFonts w:ascii="Times New Roman" w:hAnsi="Times New Roman" w:eastAsia="宋体" w:cs="Times New Roman"/>
          <w:bCs/>
          <w:color w:val="000000"/>
          <w:sz w:val="32"/>
          <w:szCs w:val="32"/>
          <w:highlight w:val="none"/>
        </w:rPr>
      </w:pPr>
      <w:r>
        <w:rPr>
          <w:rFonts w:ascii="Times New Roman" w:hAnsi="Times New Roman" w:eastAsia="宋体" w:cs="Times New Roman"/>
          <w:bCs/>
          <w:color w:val="000000"/>
          <w:sz w:val="32"/>
          <w:szCs w:val="32"/>
          <w:highlight w:val="none"/>
        </w:rPr>
      </w:r>
      <w:r/>
    </w:p>
    <w:p>
      <w:pPr>
        <w:pStyle w:val="929"/>
        <w:jc w:val="center"/>
        <w:spacing w:line="360" w:lineRule="auto"/>
        <w:rPr>
          <w:rFonts w:ascii="Times New Roman" w:hAnsi="Times New Roman" w:eastAsia="宋体" w:cs="Times New Roman"/>
          <w:bCs/>
          <w:color w:val="000000"/>
          <w:sz w:val="32"/>
          <w:szCs w:val="32"/>
          <w:highlight w:val="none"/>
        </w:rPr>
      </w:pPr>
      <w:r>
        <w:rPr>
          <w:rFonts w:ascii="Times New Roman" w:hAnsi="Times New Roman" w:eastAsia="宋体" w:cs="Times New Roman"/>
          <w:bCs/>
          <w:color w:val="000000"/>
          <w:sz w:val="32"/>
          <w:szCs w:val="32"/>
          <w:highlight w:val="none"/>
        </w:rPr>
      </w:r>
      <w:r/>
    </w:p>
    <w:p>
      <w:pPr>
        <w:pStyle w:val="929"/>
        <w:jc w:val="center"/>
        <w:spacing w:line="360" w:lineRule="auto"/>
        <w:rPr>
          <w:rFonts w:ascii="Times New Roman" w:hAnsi="Times New Roman" w:eastAsia="宋体" w:cs="Times New Roman"/>
          <w:bCs/>
          <w:color w:val="000000"/>
          <w:sz w:val="32"/>
          <w:szCs w:val="32"/>
          <w:highlight w:val="none"/>
        </w:rPr>
      </w:pPr>
      <w:r>
        <w:rPr>
          <w:rFonts w:ascii="Times New Roman" w:hAnsi="Times New Roman" w:eastAsia="宋体" w:cs="Times New Roman"/>
          <w:bCs/>
          <w:color w:val="000000"/>
          <w:sz w:val="32"/>
          <w:szCs w:val="32"/>
          <w:highlight w:val="none"/>
        </w:rPr>
      </w:r>
      <w:r/>
    </w:p>
    <w:p>
      <w:pPr>
        <w:pStyle w:val="929"/>
        <w:jc w:val="center"/>
        <w:spacing w:line="36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72"/>
          <w:szCs w:val="72"/>
          <w:highlight w:val="none"/>
        </w:rPr>
        <w:t xml:space="preserve">响应文件</w:t>
      </w:r>
      <w:r>
        <w:rPr>
          <w:rFonts w:ascii="Times New Roman" w:hAnsi="Times New Roman" w:eastAsia="宋体" w:cs="Times New Roman"/>
          <w:color w:val="000000"/>
          <w:sz w:val="32"/>
          <w:szCs w:val="32"/>
          <w:highlight w:val="none"/>
        </w:rPr>
      </w:r>
      <w:r/>
    </w:p>
    <w:p>
      <w:pPr>
        <w:pStyle w:val="929"/>
        <w:jc w:val="center"/>
        <w:spacing w:line="360" w:lineRule="auto"/>
        <w:rPr>
          <w:rFonts w:ascii="Times New Roman" w:hAnsi="Times New Roman" w:eastAsia="宋体" w:cs="Times New Roman"/>
          <w:bCs/>
          <w:color w:val="000000"/>
          <w:sz w:val="32"/>
          <w:szCs w:val="32"/>
          <w:highlight w:val="none"/>
        </w:rPr>
      </w:pPr>
      <w:r>
        <w:rPr>
          <w:rFonts w:ascii="Times New Roman" w:hAnsi="Times New Roman" w:eastAsia="宋体" w:cs="Times New Roman"/>
          <w:bCs/>
          <w:color w:val="000000"/>
          <w:sz w:val="32"/>
          <w:szCs w:val="32"/>
          <w:highlight w:val="none"/>
        </w:rPr>
      </w:r>
      <w:r/>
    </w:p>
    <w:p>
      <w:pPr>
        <w:pStyle w:val="929"/>
        <w:jc w:val="center"/>
        <w:spacing w:line="360" w:lineRule="auto"/>
        <w:rPr>
          <w:rFonts w:ascii="Times New Roman" w:hAnsi="Times New Roman" w:eastAsia="宋体" w:cs="Times New Roman"/>
          <w:bCs/>
          <w:color w:val="000000"/>
          <w:sz w:val="32"/>
          <w:szCs w:val="32"/>
          <w:highlight w:val="none"/>
        </w:rPr>
      </w:pPr>
      <w:r>
        <w:rPr>
          <w:rFonts w:ascii="Times New Roman" w:hAnsi="Times New Roman" w:eastAsia="宋体" w:cs="Times New Roman"/>
          <w:bCs/>
          <w:color w:val="000000"/>
          <w:sz w:val="32"/>
          <w:szCs w:val="32"/>
          <w:highlight w:val="none"/>
        </w:rPr>
      </w:r>
      <w:r/>
    </w:p>
    <w:p>
      <w:pPr>
        <w:pStyle w:val="929"/>
        <w:jc w:val="center"/>
        <w:spacing w:line="360" w:lineRule="auto"/>
        <w:rPr>
          <w:rFonts w:ascii="Times New Roman" w:hAnsi="Times New Roman" w:eastAsia="宋体" w:cs="Times New Roman"/>
          <w:bCs/>
          <w:color w:val="000000"/>
          <w:sz w:val="32"/>
          <w:szCs w:val="32"/>
          <w:highlight w:val="none"/>
        </w:rPr>
      </w:pPr>
      <w:r>
        <w:rPr>
          <w:rFonts w:ascii="Times New Roman" w:hAnsi="Times New Roman" w:eastAsia="宋体" w:cs="Times New Roman"/>
          <w:bCs/>
          <w:color w:val="000000"/>
          <w:sz w:val="32"/>
          <w:szCs w:val="32"/>
          <w:highlight w:val="none"/>
        </w:rPr>
      </w:r>
      <w:r/>
    </w:p>
    <w:p>
      <w:pPr>
        <w:pStyle w:val="929"/>
        <w:jc w:val="center"/>
        <w:spacing w:line="360" w:lineRule="auto"/>
        <w:rPr>
          <w:rFonts w:ascii="Times New Roman" w:hAnsi="Times New Roman" w:eastAsia="宋体" w:cs="Times New Roman"/>
          <w:bCs/>
          <w:color w:val="000000"/>
          <w:sz w:val="32"/>
          <w:szCs w:val="32"/>
          <w:highlight w:val="none"/>
        </w:rPr>
      </w:pPr>
      <w:r>
        <w:rPr>
          <w:rFonts w:ascii="Times New Roman" w:hAnsi="Times New Roman" w:eastAsia="宋体" w:cs="Times New Roman"/>
          <w:bCs/>
          <w:color w:val="000000"/>
          <w:sz w:val="32"/>
          <w:szCs w:val="32"/>
          <w:highlight w:val="none"/>
        </w:rPr>
      </w:r>
      <w:r/>
    </w:p>
    <w:p>
      <w:pPr>
        <w:pStyle w:val="929"/>
        <w:jc w:val="center"/>
        <w:spacing w:line="360" w:lineRule="auto"/>
        <w:rPr>
          <w:rFonts w:ascii="Times New Roman" w:hAnsi="Times New Roman" w:eastAsia="宋体" w:cs="Times New Roman"/>
          <w:bCs/>
          <w:color w:val="000000"/>
          <w:sz w:val="32"/>
          <w:szCs w:val="32"/>
          <w:highlight w:val="none"/>
        </w:rPr>
      </w:pPr>
      <w:r>
        <w:rPr>
          <w:rFonts w:ascii="Times New Roman" w:hAnsi="Times New Roman" w:eastAsia="宋体" w:cs="Times New Roman"/>
          <w:bCs/>
          <w:color w:val="000000"/>
          <w:sz w:val="32"/>
          <w:szCs w:val="32"/>
          <w:highlight w:val="none"/>
        </w:rPr>
      </w:r>
      <w:r/>
    </w:p>
    <w:p>
      <w:pPr>
        <w:pStyle w:val="929"/>
        <w:jc w:val="center"/>
        <w:spacing w:line="360" w:lineRule="auto"/>
        <w:rPr>
          <w:rFonts w:ascii="Times New Roman" w:hAnsi="Times New Roman" w:eastAsia="宋体" w:cs="Times New Roman"/>
          <w:bCs/>
          <w:color w:val="000000"/>
          <w:sz w:val="32"/>
          <w:szCs w:val="32"/>
          <w:highlight w:val="none"/>
        </w:rPr>
      </w:pPr>
      <w:r>
        <w:rPr>
          <w:rFonts w:ascii="Times New Roman" w:hAnsi="Times New Roman" w:eastAsia="宋体" w:cs="Times New Roman"/>
          <w:bCs/>
          <w:color w:val="000000"/>
          <w:sz w:val="32"/>
          <w:szCs w:val="32"/>
          <w:highlight w:val="none"/>
        </w:rPr>
      </w:r>
      <w:r/>
    </w:p>
    <w:p>
      <w:pPr>
        <w:pStyle w:val="929"/>
        <w:jc w:val="center"/>
        <w:spacing w:line="360" w:lineRule="auto"/>
        <w:rPr>
          <w:rFonts w:ascii="Times New Roman" w:hAnsi="Times New Roman" w:eastAsia="宋体" w:cs="Times New Roman"/>
          <w:bCs/>
          <w:color w:val="000000"/>
          <w:sz w:val="32"/>
          <w:szCs w:val="32"/>
          <w:highlight w:val="none"/>
        </w:rPr>
      </w:pPr>
      <w:r>
        <w:rPr>
          <w:rFonts w:ascii="Times New Roman" w:hAnsi="Times New Roman" w:eastAsia="宋体" w:cs="Times New Roman"/>
          <w:bCs/>
          <w:color w:val="000000"/>
          <w:sz w:val="32"/>
          <w:szCs w:val="32"/>
          <w:highlight w:val="none"/>
        </w:rPr>
      </w:r>
      <w:r/>
    </w:p>
    <w:p>
      <w:pPr>
        <w:pStyle w:val="929"/>
        <w:jc w:val="center"/>
        <w:spacing w:line="360" w:lineRule="auto"/>
        <w:rPr>
          <w:rFonts w:ascii="Times New Roman" w:hAnsi="Times New Roman" w:eastAsia="宋体" w:cs="Times New Roman"/>
          <w:bCs/>
          <w:color w:val="000000"/>
          <w:sz w:val="32"/>
          <w:szCs w:val="32"/>
          <w:highlight w:val="none"/>
        </w:rPr>
      </w:pPr>
      <w:r>
        <w:rPr>
          <w:rFonts w:ascii="Times New Roman" w:hAnsi="Times New Roman" w:eastAsia="宋体" w:cs="Times New Roman"/>
          <w:bCs/>
          <w:color w:val="000000"/>
          <w:sz w:val="32"/>
          <w:szCs w:val="32"/>
          <w:highlight w:val="none"/>
        </w:rPr>
      </w:r>
      <w:r/>
    </w:p>
    <w:p>
      <w:pPr>
        <w:pStyle w:val="929"/>
        <w:ind w:firstLine="1280"/>
        <w:spacing w:line="360" w:lineRule="auto"/>
        <w:rPr>
          <w:rFonts w:ascii="Times New Roman" w:hAnsi="Times New Roman" w:eastAsia="宋体" w:cs="Times New Roman"/>
          <w:bCs/>
          <w:color w:val="000000"/>
          <w:sz w:val="32"/>
          <w:szCs w:val="32"/>
          <w:highlight w:val="none"/>
        </w:rPr>
      </w:pPr>
      <w:r>
        <w:rPr>
          <w:rFonts w:ascii="Times New Roman" w:hAnsi="Times New Roman" w:eastAsia="宋体" w:cs="Times New Roman"/>
          <w:color w:val="000000"/>
          <w:sz w:val="32"/>
          <w:szCs w:val="32"/>
          <w:highlight w:val="none"/>
        </w:rPr>
        <w:t xml:space="preserve">采购编号：</w:t>
      </w:r>
      <w:r>
        <w:rPr>
          <w:rFonts w:ascii="Times New Roman" w:hAnsi="Times New Roman" w:eastAsia="宋体" w:cs="Times New Roman"/>
          <w:bCs/>
          <w:color w:val="000000"/>
          <w:sz w:val="32"/>
          <w:szCs w:val="32"/>
          <w:highlight w:val="none"/>
        </w:rPr>
      </w:r>
      <w:r/>
    </w:p>
    <w:p>
      <w:pPr>
        <w:pStyle w:val="929"/>
        <w:ind w:firstLine="1280"/>
        <w:spacing w:line="36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供 应 商：（单位公章）</w:t>
      </w:r>
      <w:r>
        <w:rPr>
          <w:rFonts w:ascii="Times New Roman" w:hAnsi="Times New Roman" w:eastAsia="宋体" w:cs="Times New Roman"/>
          <w:color w:val="000000"/>
          <w:sz w:val="32"/>
          <w:szCs w:val="32"/>
          <w:highlight w:val="none"/>
        </w:rPr>
      </w:r>
      <w:r/>
    </w:p>
    <w:p>
      <w:pPr>
        <w:pStyle w:val="929"/>
        <w:ind w:firstLine="3200"/>
        <w:spacing w:line="360" w:lineRule="auto"/>
        <w:rPr>
          <w:rFonts w:ascii="Times New Roman" w:hAnsi="Times New Roman" w:eastAsia="宋体" w:cs="Times New Roman"/>
          <w:color w:val="000000"/>
          <w:sz w:val="32"/>
          <w:szCs w:val="32"/>
          <w:highlight w:val="none"/>
          <w:u w:val="single"/>
        </w:rPr>
      </w:pPr>
      <w:r>
        <w:rPr>
          <w:rFonts w:ascii="Times New Roman" w:hAnsi="Times New Roman" w:eastAsia="宋体" w:cs="Times New Roman"/>
          <w:color w:val="000000"/>
          <w:sz w:val="32"/>
          <w:szCs w:val="32"/>
          <w:highlight w:val="none"/>
        </w:rPr>
        <w:t xml:space="preserve">年</w:t>
      </w:r>
      <w:r>
        <w:rPr>
          <w:rFonts w:ascii="Times New Roman" w:hAnsi="Times New Roman" w:eastAsia="宋体" w:cs="Times New Roman"/>
          <w:color w:val="000000"/>
          <w:sz w:val="32"/>
          <w:szCs w:val="32"/>
          <w:highlight w:val="none"/>
          <w:lang w:val="en-US"/>
        </w:rPr>
        <w:t xml:space="preserve">  </w:t>
      </w:r>
      <w:r>
        <w:rPr>
          <w:rFonts w:ascii="Times New Roman" w:hAnsi="Times New Roman" w:eastAsia="宋体" w:cs="Times New Roman"/>
          <w:color w:val="000000"/>
          <w:sz w:val="32"/>
          <w:szCs w:val="32"/>
          <w:highlight w:val="none"/>
        </w:rPr>
        <w:t xml:space="preserve">月</w:t>
      </w:r>
      <w:r>
        <w:rPr>
          <w:rFonts w:ascii="Times New Roman" w:hAnsi="Times New Roman" w:eastAsia="宋体" w:cs="Times New Roman"/>
          <w:color w:val="000000"/>
          <w:sz w:val="32"/>
          <w:szCs w:val="32"/>
          <w:highlight w:val="none"/>
          <w:lang w:val="en-US"/>
        </w:rPr>
        <w:t xml:space="preserve">  </w:t>
      </w:r>
      <w:r>
        <w:rPr>
          <w:rFonts w:ascii="Times New Roman" w:hAnsi="Times New Roman" w:eastAsia="宋体" w:cs="Times New Roman"/>
          <w:color w:val="000000"/>
          <w:sz w:val="32"/>
          <w:szCs w:val="32"/>
          <w:highlight w:val="none"/>
        </w:rPr>
        <w:t xml:space="preserve">日</w:t>
      </w:r>
      <w:r>
        <w:rPr>
          <w:rFonts w:ascii="Times New Roman" w:hAnsi="Times New Roman" w:eastAsia="宋体" w:cs="Times New Roman"/>
          <w:color w:val="000000"/>
          <w:sz w:val="32"/>
          <w:szCs w:val="32"/>
          <w:highlight w:val="none"/>
          <w:u w:val="single"/>
        </w:rPr>
      </w:r>
      <w:r/>
    </w:p>
    <w:p>
      <w:pPr>
        <w:pStyle w:val="929"/>
        <w:jc w:val="center"/>
        <w:spacing w:line="36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24"/>
          <w:highlight w:val="none"/>
        </w:rPr>
        <w:br w:type="page" w:clear="all"/>
      </w:r>
      <w:r>
        <w:rPr>
          <w:rFonts w:ascii="Times New Roman" w:hAnsi="Times New Roman" w:eastAsia="宋体" w:cs="Times New Roman"/>
          <w:color w:val="000000"/>
          <w:sz w:val="32"/>
          <w:szCs w:val="32"/>
          <w:highlight w:val="none"/>
        </w:rPr>
        <w:t xml:space="preserve">目  录</w:t>
      </w:r>
      <w:r>
        <w:rPr>
          <w:rFonts w:ascii="Times New Roman" w:hAnsi="Times New Roman" w:eastAsia="宋体" w:cs="Times New Roman"/>
          <w:color w:val="000000"/>
          <w:sz w:val="32"/>
          <w:szCs w:val="32"/>
          <w:highlight w:val="none"/>
        </w:rPr>
      </w:r>
      <w:r/>
    </w:p>
    <w:p>
      <w:pPr>
        <w:pStyle w:val="929"/>
        <w:jc w:val="both"/>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一、磋商申请及声明…………………………………………………………………………………………X</w:t>
      </w:r>
      <w:r>
        <w:rPr>
          <w:rFonts w:ascii="Times New Roman" w:hAnsi="Times New Roman" w:eastAsia="宋体" w:cs="Times New Roman"/>
          <w:color w:val="000000"/>
          <w:sz w:val="21"/>
          <w:szCs w:val="21"/>
          <w:highlight w:val="none"/>
        </w:rPr>
      </w:r>
      <w:r/>
    </w:p>
    <w:p>
      <w:pPr>
        <w:pStyle w:val="929"/>
        <w:jc w:val="left"/>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二、法定代表人授权委托书及委托代理人的身份证明文件的复印件……………………………………X</w:t>
      </w:r>
      <w:r>
        <w:rPr>
          <w:rFonts w:ascii="Times New Roman" w:hAnsi="Times New Roman" w:eastAsia="宋体" w:cs="Times New Roman"/>
          <w:color w:val="000000"/>
          <w:sz w:val="21"/>
          <w:szCs w:val="21"/>
          <w:highlight w:val="none"/>
        </w:rPr>
      </w:r>
      <w:r/>
    </w:p>
    <w:p>
      <w:pPr>
        <w:pStyle w:val="929"/>
        <w:jc w:val="left"/>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三、南京市政府采购供应商信用记录表暨信用承诺书……………………………………………………X</w:t>
      </w:r>
      <w:r>
        <w:rPr>
          <w:rFonts w:ascii="Times New Roman" w:hAnsi="Times New Roman" w:eastAsia="宋体" w:cs="Times New Roman"/>
          <w:color w:val="000000"/>
          <w:sz w:val="21"/>
          <w:szCs w:val="21"/>
          <w:highlight w:val="none"/>
        </w:rPr>
      </w:r>
      <w:r/>
    </w:p>
    <w:p>
      <w:pPr>
        <w:pStyle w:val="929"/>
        <w:jc w:val="both"/>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四、第一章竞争性磋商邀请申请人的资格要求3.本项目的特定资格要求的证明文件………………X</w:t>
      </w:r>
      <w:r>
        <w:rPr>
          <w:rFonts w:ascii="Times New Roman" w:hAnsi="Times New Roman" w:eastAsia="宋体" w:cs="Times New Roman"/>
          <w:color w:val="000000"/>
          <w:sz w:val="21"/>
          <w:szCs w:val="21"/>
          <w:highlight w:val="none"/>
        </w:rPr>
      </w:r>
      <w:r/>
    </w:p>
    <w:p>
      <w:pPr>
        <w:pStyle w:val="929"/>
        <w:jc w:val="left"/>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五、第三章成交标准要求提供的方案或相关证明材料等…………………………………………………X</w:t>
      </w:r>
      <w:r>
        <w:rPr>
          <w:rFonts w:ascii="Times New Roman" w:hAnsi="Times New Roman" w:eastAsia="宋体" w:cs="Times New Roman"/>
          <w:color w:val="000000"/>
          <w:sz w:val="21"/>
          <w:szCs w:val="21"/>
          <w:highlight w:val="none"/>
        </w:rPr>
      </w:r>
      <w:r/>
    </w:p>
    <w:p>
      <w:pPr>
        <w:pStyle w:val="929"/>
        <w:jc w:val="both"/>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rPr>
        <w:t xml:space="preserve">六</w:t>
      </w:r>
      <w:r>
        <w:rPr>
          <w:rFonts w:ascii="Times New Roman" w:hAnsi="Times New Roman" w:eastAsia="宋体" w:cs="Times New Roman"/>
          <w:color w:val="000000"/>
          <w:sz w:val="21"/>
          <w:szCs w:val="21"/>
          <w:highlight w:val="none"/>
        </w:rPr>
        <w:t xml:space="preserve">、表格格式…………………………………………………………………………………………………X</w:t>
      </w:r>
      <w:r>
        <w:rPr>
          <w:rFonts w:ascii="Times New Roman" w:hAnsi="Times New Roman" w:eastAsia="宋体" w:cs="Times New Roman"/>
          <w:color w:val="000000"/>
          <w:sz w:val="21"/>
          <w:szCs w:val="21"/>
          <w:highlight w:val="none"/>
        </w:rPr>
      </w:r>
      <w:r/>
    </w:p>
    <w:p>
      <w:pPr>
        <w:pStyle w:val="929"/>
        <w:jc w:val="both"/>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rPr>
        <w:t xml:space="preserve">七</w:t>
      </w:r>
      <w:r>
        <w:rPr>
          <w:rFonts w:ascii="Times New Roman" w:hAnsi="Times New Roman" w:eastAsia="宋体" w:cs="Times New Roman"/>
          <w:color w:val="000000"/>
          <w:sz w:val="21"/>
          <w:szCs w:val="21"/>
          <w:highlight w:val="none"/>
        </w:rPr>
        <w:t xml:space="preserve">、附件………………………………………………………………………………………………………X</w:t>
      </w:r>
      <w:r>
        <w:rPr>
          <w:rFonts w:ascii="Times New Roman" w:hAnsi="Times New Roman" w:eastAsia="宋体" w:cs="Times New Roman"/>
          <w:color w:val="000000"/>
          <w:sz w:val="21"/>
          <w:szCs w:val="21"/>
          <w:highlight w:val="none"/>
        </w:rPr>
      </w:r>
      <w:r/>
    </w:p>
    <w:p>
      <w:pPr>
        <w:pStyle w:val="929"/>
        <w:jc w:val="both"/>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929"/>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929"/>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929"/>
        <w:jc w:val="center"/>
        <w:spacing w:line="360" w:lineRule="auto"/>
        <w:shd w:val="clear" w:color="auto" w:fill="ffffff"/>
        <w:widowControl/>
        <w:rPr>
          <w:rFonts w:ascii="Times New Roman" w:hAnsi="Times New Roman" w:eastAsia="宋体" w:cs="Times New Roman"/>
          <w:color w:val="000000"/>
          <w:sz w:val="24"/>
          <w:szCs w:val="24"/>
          <w:highlight w:val="none"/>
        </w:rPr>
        <w:outlineLvl w:val="0"/>
      </w:pPr>
      <w:r>
        <w:rPr>
          <w:rFonts w:ascii="Times New Roman" w:hAnsi="Times New Roman" w:eastAsia="宋体" w:cs="Times New Roman"/>
          <w:color w:val="000000"/>
          <w:sz w:val="24"/>
          <w:highlight w:val="none"/>
        </w:rPr>
        <w:br w:type="page" w:clear="all"/>
      </w:r>
      <w:bookmarkStart w:id="42" w:name="_Toc5417"/>
      <w:r>
        <w:rPr>
          <w:rFonts w:ascii="Times New Roman" w:hAnsi="Times New Roman" w:eastAsia="宋体" w:cs="Times New Roman"/>
          <w:color w:val="000000"/>
          <w:sz w:val="24"/>
          <w:szCs w:val="24"/>
          <w:highlight w:val="none"/>
        </w:rPr>
        <w:t xml:space="preserve">一、磋商申请及声明格式</w:t>
      </w:r>
      <w:bookmarkEnd w:id="42"/>
      <w:r>
        <w:rPr>
          <w:rFonts w:ascii="Times New Roman" w:hAnsi="Times New Roman" w:eastAsia="宋体" w:cs="Times New Roman"/>
          <w:color w:val="000000"/>
          <w:sz w:val="24"/>
          <w:szCs w:val="24"/>
          <w:highlight w:val="none"/>
        </w:rPr>
      </w:r>
      <w:r/>
    </w:p>
    <w:p>
      <w:pPr>
        <w:pStyle w:val="929"/>
        <w:jc w:val="center"/>
        <w:spacing w:line="360" w:lineRule="auto"/>
        <w:shd w:val="clear" w:color="auto" w:fill="ffffff"/>
        <w:widowControl/>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rPr>
        <w:t xml:space="preserve">磋商申请及声明</w:t>
      </w:r>
      <w:r>
        <w:rPr>
          <w:rFonts w:ascii="Times New Roman" w:hAnsi="Times New Roman" w:eastAsia="宋体" w:cs="Times New Roman"/>
          <w:b/>
          <w:bCs/>
          <w:color w:val="000000"/>
          <w:sz w:val="24"/>
          <w:szCs w:val="24"/>
          <w:highlight w:val="none"/>
        </w:rPr>
      </w:r>
      <w:r/>
    </w:p>
    <w:p>
      <w:pPr>
        <w:pStyle w:val="929"/>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w:t>
      </w:r>
      <w:r>
        <w:rPr>
          <w:rFonts w:hint="eastAsia" w:ascii="宋体" w:hAnsi="宋体" w:eastAsia="宋体" w:cs="宋体"/>
          <w:bCs/>
          <w:color w:val="000000"/>
          <w:sz w:val="21"/>
          <w:szCs w:val="21"/>
          <w:highlight w:val="none"/>
          <w:lang w:eastAsia="zh-CN"/>
        </w:rPr>
        <w:t xml:space="preserve">南京市城乡建设委员会</w:t>
      </w:r>
      <w:r>
        <w:rPr>
          <w:rFonts w:hint="eastAsia" w:ascii="宋体" w:hAnsi="宋体" w:eastAsia="宋体" w:cs="宋体"/>
          <w:bCs/>
          <w:color w:val="000000"/>
          <w:sz w:val="21"/>
          <w:szCs w:val="21"/>
          <w:highlight w:val="none"/>
        </w:rPr>
        <w:t xml:space="preserve"> </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根据贵方</w:t>
      </w:r>
      <w:r>
        <w:rPr>
          <w:rFonts w:hint="eastAsia" w:ascii="宋体" w:hAnsi="宋体" w:eastAsia="宋体" w:cs="宋体"/>
          <w:color w:val="000000"/>
          <w:sz w:val="21"/>
          <w:szCs w:val="21"/>
          <w:highlight w:val="none"/>
          <w:u w:val="single"/>
        </w:rPr>
        <w:t xml:space="preserve">（项目名称） （采购编号）</w:t>
      </w:r>
      <w:r>
        <w:rPr>
          <w:rFonts w:hint="eastAsia" w:ascii="宋体" w:hAnsi="宋体" w:eastAsia="宋体" w:cs="宋体"/>
          <w:color w:val="000000"/>
          <w:sz w:val="21"/>
          <w:szCs w:val="21"/>
          <w:highlight w:val="none"/>
        </w:rPr>
        <w:t xml:space="preserve">磋商邀请，正式授权下述签字人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(姓名和职务)代表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（供应商名称），提交响应文件并参加磋商。</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据此函，签字人兹宣布同意如下：</w:t>
      </w:r>
      <w:r>
        <w:rPr>
          <w:rFonts w:hint="eastAsia" w:ascii="宋体" w:hAnsi="宋体" w:eastAsia="宋体" w:cs="宋体"/>
          <w:color w:val="000000"/>
          <w:sz w:val="21"/>
          <w:szCs w:val="21"/>
          <w:highlight w:val="none"/>
        </w:rPr>
      </w:r>
      <w:r/>
    </w:p>
    <w:p>
      <w:pPr>
        <w:pStyle w:val="929"/>
        <w:contextualSpacing/>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1.我们的资格条件完全符合政府采购法和本次采购要求，我们同意并向贵方提供了与本次采购活动有关的所有证据和资料。</w:t>
      </w:r>
      <w:r>
        <w:rPr>
          <w:rFonts w:hint="eastAsia" w:ascii="宋体" w:hAnsi="宋体" w:eastAsia="宋体" w:cs="宋体"/>
          <w:color w:val="000000"/>
          <w:sz w:val="21"/>
          <w:szCs w:val="21"/>
          <w:highlight w:val="none"/>
        </w:rPr>
      </w:r>
      <w:r/>
    </w:p>
    <w:p>
      <w:pPr>
        <w:pStyle w:val="929"/>
        <w:contextualSpacing/>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2.我们完全理解贵方不一定将合同授予最低报价的供应商。</w:t>
      </w:r>
      <w:r>
        <w:rPr>
          <w:rFonts w:hint="eastAsia" w:ascii="宋体" w:hAnsi="宋体" w:eastAsia="宋体" w:cs="宋体"/>
          <w:color w:val="000000"/>
          <w:sz w:val="21"/>
          <w:szCs w:val="21"/>
          <w:highlight w:val="none"/>
        </w:rPr>
      </w:r>
      <w:r/>
    </w:p>
    <w:p>
      <w:pPr>
        <w:pStyle w:val="929"/>
        <w:contextualSpacing/>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3.我们已详细审核全部磋商文件及其有效补充文件，我们知道必须放弃提出含糊不清或误解问题的权利。</w:t>
      </w:r>
      <w:r>
        <w:rPr>
          <w:rFonts w:hint="eastAsia" w:ascii="宋体" w:hAnsi="宋体" w:eastAsia="宋体" w:cs="宋体"/>
          <w:color w:val="000000"/>
          <w:sz w:val="21"/>
          <w:szCs w:val="21"/>
          <w:highlight w:val="none"/>
        </w:rPr>
      </w:r>
      <w:r/>
    </w:p>
    <w:p>
      <w:pPr>
        <w:pStyle w:val="929"/>
        <w:contextualSpacing/>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4.我们同意从规定的磋商日期起遵循本响应文件，并在规定的磋商有效期期满之前均具有约束力。</w:t>
      </w:r>
      <w:r>
        <w:rPr>
          <w:rFonts w:hint="eastAsia" w:ascii="宋体" w:hAnsi="宋体" w:eastAsia="宋体" w:cs="宋体"/>
          <w:color w:val="000000"/>
          <w:sz w:val="21"/>
          <w:szCs w:val="21"/>
          <w:highlight w:val="none"/>
        </w:rPr>
      </w:r>
      <w:r/>
    </w:p>
    <w:p>
      <w:pPr>
        <w:pStyle w:val="929"/>
        <w:contextualSpacing/>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5.同意向贵方提供贵方可能另外要求的与磋商有关的任何证据或资料，并保证我方已提供和将要提供的文件是真实的、准确的。</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6.一旦我方成交，我方将根据磋商文件的规定，严格履行合同的责任和义务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并保证在磋商文件规定的时</w:t>
      </w:r>
      <w:r>
        <w:rPr>
          <w:rFonts w:hint="eastAsia" w:ascii="宋体" w:hAnsi="宋体" w:eastAsia="宋体" w:cs="宋体"/>
          <w:color w:val="000000"/>
          <w:sz w:val="21"/>
          <w:szCs w:val="21"/>
          <w:highlight w:val="none"/>
          <w:lang w:eastAsia="zh-CN"/>
        </w:rPr>
        <w:t xml:space="preserve">间内</w:t>
      </w:r>
      <w:r>
        <w:rPr>
          <w:rFonts w:hint="eastAsia" w:ascii="宋体" w:hAnsi="宋体" w:eastAsia="宋体" w:cs="宋体"/>
          <w:color w:val="000000"/>
          <w:sz w:val="21"/>
          <w:szCs w:val="21"/>
          <w:highlight w:val="none"/>
        </w:rPr>
        <w:t xml:space="preserve">完成项目。</w:t>
      </w:r>
      <w:r>
        <w:rPr>
          <w:rFonts w:hint="eastAsia" w:ascii="宋体" w:hAnsi="宋体" w:eastAsia="宋体" w:cs="宋体"/>
          <w:color w:val="000000"/>
          <w:sz w:val="21"/>
          <w:szCs w:val="21"/>
          <w:highlight w:val="none"/>
        </w:rPr>
      </w:r>
      <w:r/>
    </w:p>
    <w:p>
      <w:pPr>
        <w:pStyle w:val="1525"/>
        <w:contextualSpacing/>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7.我方承诺没有为本采购项目提供整体设计、规范编制，以及项目管理、监理、检测等服务。</w:t>
      </w:r>
      <w:r>
        <w:rPr>
          <w:rFonts w:hint="eastAsia" w:ascii="宋体" w:hAnsi="宋体" w:eastAsia="宋体" w:cs="宋体"/>
          <w:color w:val="000000"/>
          <w:sz w:val="21"/>
          <w:szCs w:val="21"/>
          <w:highlight w:val="none"/>
          <w:lang w:val="en-US" w:eastAsia="zh-CN"/>
        </w:rPr>
      </w:r>
      <w:r/>
    </w:p>
    <w:p>
      <w:pPr>
        <w:pStyle w:val="1525"/>
        <w:contextualSpacing/>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8.我方承诺与参与本次采购活动的其他供应商的负责人不是同一人，也不存在直接控股、管理关系。</w:t>
      </w:r>
      <w:r>
        <w:rPr>
          <w:rFonts w:hint="eastAsia" w:ascii="宋体" w:hAnsi="宋体" w:eastAsia="宋体" w:cs="宋体"/>
          <w:color w:val="000000"/>
          <w:sz w:val="21"/>
          <w:szCs w:val="21"/>
          <w:highlight w:val="none"/>
          <w:lang w:val="en-US" w:eastAsia="zh-CN"/>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9.我方承诺未列入失信被执行人、重大税收违法案件当事人名单及政府采购严重违法失信行为记录名单。不存在</w:t>
      </w:r>
      <w:r>
        <w:rPr>
          <w:rFonts w:hint="eastAsia" w:ascii="宋体" w:hAnsi="宋体" w:eastAsia="宋体" w:cs="宋体"/>
          <w:bCs/>
          <w:color w:val="000000"/>
          <w:sz w:val="21"/>
          <w:szCs w:val="21"/>
          <w:highlight w:val="none"/>
        </w:rPr>
        <w:t xml:space="preserve">《南京市政府采购供应商信用管理工作暂行办法》宁财规</w:t>
      </w:r>
      <w:r>
        <w:rPr>
          <w:rFonts w:hint="eastAsia" w:ascii="宋体" w:hAnsi="宋体" w:eastAsia="宋体" w:cs="宋体"/>
          <w:bCs/>
          <w:color w:val="000000"/>
          <w:sz w:val="21"/>
          <w:szCs w:val="21"/>
          <w:highlight w:val="none"/>
          <w:lang w:eastAsia="zh-CN"/>
        </w:rPr>
        <w:t xml:space="preserve">〔2018〕10号</w:t>
      </w:r>
      <w:r>
        <w:rPr>
          <w:rFonts w:hint="eastAsia" w:ascii="宋体" w:hAnsi="宋体" w:eastAsia="宋体" w:cs="宋体"/>
          <w:bCs/>
          <w:color w:val="000000"/>
          <w:sz w:val="21"/>
          <w:szCs w:val="21"/>
          <w:highlight w:val="none"/>
        </w:rPr>
        <w:t xml:space="preserve">第十一条</w:t>
      </w:r>
      <w:r>
        <w:rPr>
          <w:rFonts w:hint="eastAsia" w:ascii="宋体" w:hAnsi="宋体" w:eastAsia="宋体" w:cs="宋体"/>
          <w:bCs/>
          <w:color w:val="000000"/>
          <w:sz w:val="21"/>
          <w:szCs w:val="21"/>
          <w:highlight w:val="none"/>
          <w:lang w:eastAsia="zh-CN"/>
        </w:rPr>
        <w:t xml:space="preserve">、第</w:t>
      </w:r>
      <w:r>
        <w:rPr>
          <w:rFonts w:hint="eastAsia" w:ascii="宋体" w:hAnsi="宋体" w:eastAsia="宋体" w:cs="宋体"/>
          <w:bCs/>
          <w:color w:val="000000"/>
          <w:sz w:val="21"/>
          <w:szCs w:val="21"/>
          <w:highlight w:val="none"/>
        </w:rPr>
        <w:t xml:space="preserve">十二条所列严重失信行为情形。</w:t>
      </w:r>
      <w:r>
        <w:rPr>
          <w:rFonts w:hint="eastAsia" w:ascii="宋体" w:hAnsi="宋体" w:eastAsia="宋体" w:cs="宋体"/>
          <w:color w:val="000000"/>
          <w:sz w:val="21"/>
          <w:szCs w:val="21"/>
          <w:highlight w:val="none"/>
          <w:lang w:val="en-US" w:eastAsia="zh-CN"/>
        </w:rPr>
      </w:r>
      <w:r/>
    </w:p>
    <w:p>
      <w:pPr>
        <w:pStyle w:val="929"/>
        <w:contextualSpacing/>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10.我方为：</w:t>
      </w:r>
      <w:r>
        <w:rPr>
          <w:rFonts w:ascii="Wingdings" w:hAnsi="Wingdings" w:eastAsia="Wingdings" w:cs="Wingdings"/>
          <w:color w:val="000000"/>
          <w:sz w:val="21"/>
          <w:szCs w:val="21"/>
          <w:highlight w:val="none"/>
        </w:rPr>
        <w:t xml:space="preserve">¨</w:t>
      </w:r>
      <w:r>
        <w:rPr>
          <w:rFonts w:hint="eastAsia" w:ascii="宋体" w:hAnsi="宋体" w:eastAsia="宋体" w:cs="宋体"/>
          <w:color w:val="000000"/>
          <w:sz w:val="21"/>
          <w:szCs w:val="21"/>
          <w:highlight w:val="none"/>
        </w:rPr>
        <w:t xml:space="preserve">大型企业 </w:t>
      </w:r>
      <w:r>
        <w:rPr>
          <w:rFonts w:ascii="Wingdings" w:hAnsi="Wingdings" w:eastAsia="Wingdings" w:cs="Wingdings"/>
          <w:color w:val="000000"/>
          <w:sz w:val="21"/>
          <w:szCs w:val="21"/>
          <w:highlight w:val="none"/>
        </w:rPr>
        <w:t xml:space="preserve">¨</w:t>
      </w:r>
      <w:r>
        <w:rPr>
          <w:rFonts w:hint="eastAsia" w:ascii="宋体" w:hAnsi="宋体" w:eastAsia="宋体" w:cs="宋体"/>
          <w:color w:val="000000"/>
          <w:sz w:val="21"/>
          <w:szCs w:val="21"/>
          <w:highlight w:val="none"/>
        </w:rPr>
        <w:t xml:space="preserve">中型企业</w:t>
      </w:r>
      <w:r>
        <w:rPr>
          <w:rFonts w:hint="eastAsia" w:ascii="宋体" w:hAnsi="宋体" w:eastAsia="宋体" w:cs="宋体"/>
          <w:color w:val="000000"/>
          <w:sz w:val="21"/>
          <w:szCs w:val="21"/>
          <w:highlight w:val="none"/>
          <w:lang w:val="en-US" w:eastAsia="zh-CN"/>
        </w:rPr>
        <w:t xml:space="preserve"> </w:t>
      </w:r>
      <w:r>
        <w:rPr>
          <w:rFonts w:ascii="Wingdings" w:hAnsi="Wingdings" w:eastAsia="Wingdings" w:cs="Wingdings"/>
          <w:color w:val="000000"/>
          <w:sz w:val="21"/>
          <w:szCs w:val="21"/>
          <w:highlight w:val="none"/>
        </w:rPr>
        <w:t xml:space="preserve">¨</w:t>
      </w:r>
      <w:r>
        <w:rPr>
          <w:rFonts w:hint="eastAsia" w:ascii="宋体" w:hAnsi="宋体" w:eastAsia="宋体" w:cs="宋体"/>
          <w:color w:val="000000"/>
          <w:sz w:val="21"/>
          <w:szCs w:val="21"/>
          <w:highlight w:val="none"/>
        </w:rPr>
        <w:t xml:space="preserve">小型企业 </w:t>
      </w:r>
      <w:r>
        <w:rPr>
          <w:rFonts w:ascii="Wingdings" w:hAnsi="Wingdings" w:eastAsia="Wingdings" w:cs="Wingdings"/>
          <w:color w:val="000000"/>
          <w:sz w:val="21"/>
          <w:szCs w:val="21"/>
          <w:highlight w:val="none"/>
        </w:rPr>
        <w:t xml:space="preserve">¨</w:t>
      </w:r>
      <w:r>
        <w:rPr>
          <w:rFonts w:hint="eastAsia" w:ascii="宋体" w:hAnsi="宋体" w:eastAsia="宋体" w:cs="宋体"/>
          <w:color w:val="000000"/>
          <w:sz w:val="21"/>
          <w:szCs w:val="21"/>
          <w:highlight w:val="none"/>
        </w:rPr>
        <w:t xml:space="preserve">微型企业（在对应¨内</w:t>
      </w:r>
      <w:r>
        <w:rPr>
          <w:rFonts w:hint="eastAsia" w:ascii="宋体" w:hAnsi="宋体" w:eastAsia="宋体" w:cs="宋体"/>
          <w:color w:val="000000"/>
          <w:sz w:val="21"/>
          <w:szCs w:val="21"/>
          <w:highlight w:val="none"/>
          <w:lang w:val="zh-CN"/>
        </w:rPr>
        <w:t xml:space="preserve">打“√”</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9"/>
        <w:contextualSpacing/>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11.我方与本磋商有关的正式通讯地址为：</w:t>
      </w:r>
      <w:r>
        <w:rPr>
          <w:rFonts w:hint="eastAsia" w:ascii="宋体" w:hAnsi="宋体" w:eastAsia="宋体" w:cs="宋体"/>
          <w:color w:val="000000"/>
          <w:sz w:val="21"/>
          <w:szCs w:val="21"/>
          <w:highlight w:val="none"/>
        </w:rPr>
      </w:r>
      <w:r/>
    </w:p>
    <w:p>
      <w:pPr>
        <w:pStyle w:val="1322"/>
        <w:contextualSpacing/>
        <w:ind w:firstLine="420"/>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rPr>
      </w:r>
      <w:r/>
    </w:p>
    <w:p>
      <w:pPr>
        <w:pStyle w:val="1322"/>
        <w:contextualSpacing/>
        <w:ind w:firstLine="420"/>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  编：</w:t>
      </w:r>
      <w:r>
        <w:rPr>
          <w:rFonts w:hint="eastAsia" w:ascii="宋体" w:hAnsi="宋体" w:eastAsia="宋体" w:cs="宋体"/>
          <w:color w:val="000000"/>
          <w:sz w:val="21"/>
          <w:szCs w:val="21"/>
          <w:highlight w:val="none"/>
        </w:rPr>
      </w:r>
      <w:r/>
    </w:p>
    <w:p>
      <w:pPr>
        <w:pStyle w:val="1322"/>
        <w:contextualSpacing/>
        <w:ind w:firstLine="420"/>
        <w:spacing w:before="0" w:after="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电  话：</w:t>
      </w:r>
      <w:r>
        <w:rPr>
          <w:rFonts w:hint="eastAsia" w:ascii="宋体" w:hAnsi="宋体" w:eastAsia="宋体" w:cs="宋体"/>
          <w:color w:val="000000"/>
          <w:sz w:val="21"/>
          <w:szCs w:val="21"/>
          <w:highlight w:val="none"/>
          <w:u w:val="single"/>
        </w:rPr>
      </w:r>
      <w:r/>
    </w:p>
    <w:p>
      <w:pPr>
        <w:pStyle w:val="1322"/>
        <w:contextualSpacing/>
        <w:ind w:firstLine="420"/>
        <w:spacing w:before="0" w:after="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传  真：</w:t>
      </w:r>
      <w:r>
        <w:rPr>
          <w:rFonts w:hint="eastAsia" w:ascii="宋体" w:hAnsi="宋体" w:eastAsia="宋体" w:cs="宋体"/>
          <w:color w:val="000000"/>
          <w:sz w:val="21"/>
          <w:szCs w:val="21"/>
          <w:highlight w:val="none"/>
          <w:u w:val="single"/>
        </w:rPr>
      </w:r>
      <w:r/>
    </w:p>
    <w:p>
      <w:pPr>
        <w:pStyle w:val="1322"/>
        <w:contextualSpacing/>
        <w:ind w:firstLine="420"/>
        <w:spacing w:before="0" w:after="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开户行：</w:t>
      </w:r>
      <w:r>
        <w:rPr>
          <w:rFonts w:hint="eastAsia" w:ascii="宋体" w:hAnsi="宋体" w:eastAsia="宋体" w:cs="宋体"/>
          <w:color w:val="000000"/>
          <w:sz w:val="21"/>
          <w:szCs w:val="21"/>
          <w:highlight w:val="none"/>
          <w:u w:val="single"/>
        </w:rPr>
      </w:r>
      <w:r/>
    </w:p>
    <w:p>
      <w:pPr>
        <w:pStyle w:val="1322"/>
        <w:contextualSpacing/>
        <w:ind w:firstLine="420"/>
        <w:spacing w:before="0" w:after="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账  号：</w:t>
      </w:r>
      <w:r>
        <w:rPr>
          <w:rFonts w:hint="eastAsia" w:ascii="宋体" w:hAnsi="宋体" w:eastAsia="宋体" w:cs="宋体"/>
          <w:color w:val="000000"/>
          <w:sz w:val="21"/>
          <w:szCs w:val="21"/>
          <w:highlight w:val="none"/>
          <w:u w:val="singl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供应商名称：（加盖电子公章）</w:t>
      </w:r>
      <w:r>
        <w:rPr>
          <w:rFonts w:hint="eastAsia" w:ascii="宋体" w:hAnsi="宋体" w:eastAsia="宋体" w:cs="宋体"/>
          <w:color w:val="000000"/>
          <w:sz w:val="21"/>
          <w:szCs w:val="21"/>
          <w:highlight w:val="none"/>
        </w:rPr>
      </w:r>
      <w:r/>
    </w:p>
    <w:p>
      <w:pPr>
        <w:pStyle w:val="1322"/>
        <w:contextualSpacing/>
        <w:ind w:firstLine="420"/>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929"/>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1524"/>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1524"/>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929"/>
        <w:jc w:val="left"/>
        <w:spacing w:line="360" w:lineRule="auto"/>
        <w:widowControl/>
        <w:rPr>
          <w:rFonts w:ascii="Times New Roman" w:hAnsi="Times New Roman" w:eastAsia="宋体" w:cs="Times New Roman"/>
          <w:color w:val="000000"/>
          <w:sz w:val="24"/>
          <w:szCs w:val="24"/>
          <w:highlight w:val="none"/>
        </w:rPr>
        <w:outlineLvl w:val="0"/>
      </w:pPr>
      <w:r/>
      <w:bookmarkStart w:id="43" w:name="_Toc20137"/>
      <w:r>
        <w:rPr>
          <w:rFonts w:ascii="Times New Roman" w:hAnsi="Times New Roman" w:eastAsia="宋体" w:cs="Times New Roman"/>
          <w:color w:val="000000"/>
          <w:sz w:val="24"/>
          <w:szCs w:val="24"/>
          <w:highlight w:val="none"/>
        </w:rPr>
        <w:t xml:space="preserve">二、法定代表人授权委托书及委托代理人的身份证明文件的复印件</w:t>
      </w:r>
      <w:bookmarkEnd w:id="43"/>
      <w:r>
        <w:rPr>
          <w:rFonts w:ascii="Times New Roman" w:hAnsi="Times New Roman" w:eastAsia="宋体" w:cs="Times New Roman"/>
          <w:color w:val="000000"/>
          <w:sz w:val="24"/>
          <w:szCs w:val="24"/>
          <w:highlight w:val="none"/>
        </w:rPr>
      </w:r>
      <w:r/>
    </w:p>
    <w:p>
      <w:pPr>
        <w:pStyle w:val="929"/>
        <w:ind w:firstLine="720"/>
        <w:jc w:val="center"/>
        <w:spacing w:line="360" w:lineRule="auto"/>
        <w:shd w:val="clear" w:color="auto" w:fill="ffffff"/>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929"/>
        <w:ind w:firstLine="720"/>
        <w:jc w:val="center"/>
        <w:spacing w:line="360" w:lineRule="auto"/>
        <w:shd w:val="clear" w:color="auto" w:fill="ffffff"/>
        <w:widowControl/>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rPr>
        <w:t xml:space="preserve">法定代表人授权委托书</w:t>
      </w:r>
      <w:r>
        <w:rPr>
          <w:rFonts w:ascii="Times New Roman" w:hAnsi="Times New Roman" w:eastAsia="宋体" w:cs="Times New Roman"/>
          <w:b/>
          <w:bCs/>
          <w:color w:val="000000"/>
          <w:sz w:val="24"/>
          <w:szCs w:val="24"/>
          <w:highlight w:val="none"/>
        </w:rPr>
      </w:r>
      <w:r/>
    </w:p>
    <w:p>
      <w:pPr>
        <w:pStyle w:val="929"/>
        <w:spacing w:line="360" w:lineRule="auto"/>
        <w:shd w:val="clear" w:color="auto" w:fill="ffffff"/>
        <w:widowControl/>
        <w:rPr>
          <w:rFonts w:ascii="Times New Roman" w:hAnsi="Times New Roman" w:eastAsia="宋体" w:cs="Times New Roman"/>
          <w:color w:val="000000"/>
          <w:sz w:val="24"/>
          <w:szCs w:val="24"/>
          <w:highlight w:val="none"/>
        </w:rPr>
      </w:pPr>
      <w:r/>
      <w:bookmarkStart w:id="44" w:name="_Hlk156681710"/>
      <w:r>
        <w:rPr>
          <w:rFonts w:ascii="Times New Roman" w:hAnsi="Times New Roman" w:eastAsia="宋体" w:cs="Times New Roman"/>
          <w:color w:val="000000"/>
          <w:sz w:val="24"/>
          <w:szCs w:val="24"/>
          <w:highlight w:val="none"/>
        </w:rPr>
      </w:r>
      <w:r/>
    </w:p>
    <w:p>
      <w:pPr>
        <w:pStyle w:val="929"/>
        <w:spacing w:line="360" w:lineRule="auto"/>
        <w:shd w:val="clear" w:color="auto" w:fill="ffffff"/>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致：</w:t>
      </w:r>
      <w:r>
        <w:rPr>
          <w:rFonts w:hint="eastAsia" w:ascii="宋体" w:hAnsi="宋体" w:eastAsia="宋体" w:cs="宋体"/>
          <w:bCs/>
          <w:color w:val="000000"/>
          <w:sz w:val="21"/>
          <w:szCs w:val="21"/>
          <w:highlight w:val="none"/>
          <w:lang w:eastAsia="zh-CN"/>
        </w:rPr>
        <w:t xml:space="preserve">南京市城乡建设委员会</w:t>
      </w:r>
      <w:r>
        <w:rPr>
          <w:rFonts w:hint="eastAsia" w:ascii="宋体" w:hAnsi="宋体" w:eastAsia="宋体" w:cs="宋体"/>
          <w:bCs/>
          <w:color w:val="000000"/>
          <w:sz w:val="21"/>
          <w:szCs w:val="21"/>
          <w:highlight w:val="none"/>
        </w:rPr>
        <w:t xml:space="preserve"> </w:t>
      </w:r>
      <w:r>
        <w:rPr>
          <w:rFonts w:hint="eastAsia" w:ascii="宋体" w:hAnsi="宋体" w:eastAsia="宋体" w:cs="宋体"/>
          <w:color w:val="000000"/>
          <w:sz w:val="21"/>
          <w:szCs w:val="21"/>
          <w:highlight w:val="none"/>
          <w:lang w:val="en-US"/>
        </w:rPr>
      </w:r>
      <w:r/>
    </w:p>
    <w:p>
      <w:pPr>
        <w:pStyle w:val="929"/>
        <w:ind w:firstLine="48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286"/>
        <w:contextualSpacing/>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本授权书声明：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（供应商名称）授权</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（被授权人的姓名）作为我方就编号为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的项目采购活动的合法代理人，以本单位名义全权处理一切与该项目采购有关的事务。</w:t>
      </w:r>
      <w:r>
        <w:rPr>
          <w:rFonts w:hint="eastAsia" w:ascii="宋体" w:hAnsi="宋体" w:eastAsia="宋体" w:cs="宋体"/>
          <w:color w:val="000000"/>
          <w:sz w:val="21"/>
          <w:szCs w:val="21"/>
          <w:highlight w:val="none"/>
        </w:rPr>
      </w:r>
      <w:r/>
    </w:p>
    <w:p>
      <w:pPr>
        <w:pStyle w:val="1286"/>
        <w:contextualSpacing/>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本授权书于______年____月____日起生效，特此声明。</w:t>
      </w:r>
      <w:r>
        <w:rPr>
          <w:rFonts w:hint="eastAsia" w:ascii="宋体" w:hAnsi="宋体" w:eastAsia="宋体" w:cs="宋体"/>
          <w:color w:val="000000"/>
          <w:sz w:val="21"/>
          <w:szCs w:val="21"/>
          <w:highlight w:val="none"/>
        </w:rPr>
      </w:r>
      <w:r/>
    </w:p>
    <w:p>
      <w:pPr>
        <w:pStyle w:val="1286"/>
        <w:contextualSpacing/>
        <w:ind w:firstLine="0"/>
        <w:spacing w:line="36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    被授权人身份证号码：</w:t>
      </w:r>
      <w:r>
        <w:rPr>
          <w:rFonts w:hint="eastAsia" w:ascii="宋体" w:hAnsi="宋体" w:eastAsia="宋体" w:cs="宋体"/>
          <w:color w:val="000000"/>
          <w:sz w:val="21"/>
          <w:szCs w:val="21"/>
          <w:highlight w:val="none"/>
          <w:u w:val="single"/>
        </w:rPr>
      </w:r>
      <w:r/>
    </w:p>
    <w:p>
      <w:pPr>
        <w:pStyle w:val="1286"/>
        <w:contextualSpacing/>
        <w:ind w:firstLine="420"/>
        <w:spacing w:line="36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被授权人联系电话：（手机）</w:t>
      </w:r>
      <w:r>
        <w:rPr>
          <w:rFonts w:hint="eastAsia" w:ascii="宋体" w:hAnsi="宋体" w:eastAsia="宋体" w:cs="宋体"/>
          <w:color w:val="000000"/>
          <w:sz w:val="21"/>
          <w:szCs w:val="21"/>
          <w:highlight w:val="none"/>
          <w:u w:val="single"/>
        </w:rPr>
      </w:r>
      <w:r/>
    </w:p>
    <w:p>
      <w:pPr>
        <w:pStyle w:val="1286"/>
        <w:contextualSpacing/>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授权单位名称：（加盖电子公章）</w:t>
      </w:r>
      <w:r>
        <w:rPr>
          <w:rFonts w:hint="eastAsia" w:ascii="宋体" w:hAnsi="宋体" w:eastAsia="宋体" w:cs="宋体"/>
          <w:color w:val="000000"/>
          <w:sz w:val="21"/>
          <w:szCs w:val="21"/>
          <w:highlight w:val="none"/>
        </w:rPr>
      </w:r>
      <w:r/>
    </w:p>
    <w:p>
      <w:pPr>
        <w:pStyle w:val="1286"/>
        <w:contextualSpacing/>
        <w:ind w:firstLine="420"/>
        <w:spacing w:line="36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单位地址：</w:t>
      </w:r>
      <w:r>
        <w:rPr>
          <w:rFonts w:hint="eastAsia" w:ascii="宋体" w:hAnsi="宋体" w:eastAsia="宋体" w:cs="宋体"/>
          <w:color w:val="000000"/>
          <w:sz w:val="21"/>
          <w:szCs w:val="21"/>
          <w:highlight w:val="none"/>
          <w:u w:val="single"/>
        </w:rPr>
      </w:r>
      <w:r/>
    </w:p>
    <w:p>
      <w:pPr>
        <w:pStyle w:val="1286"/>
        <w:contextualSpacing/>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bookmarkStart w:id="45" w:name="_格式3__银行出具的资信证明"/>
      <w:r/>
      <w:bookmarkEnd w:id="45"/>
      <w:r/>
      <w:bookmarkStart w:id="46" w:name="_Hlt26955070"/>
      <w:r/>
      <w:bookmarkEnd w:id="46"/>
      <w:r/>
      <w:bookmarkStart w:id="47" w:name="_Hlt26671380"/>
      <w:r/>
      <w:bookmarkEnd w:id="47"/>
      <w:r>
        <w:rPr>
          <w:rFonts w:hint="eastAsia" w:ascii="宋体" w:hAnsi="宋体" w:eastAsia="宋体" w:cs="宋体"/>
          <w:color w:val="000000"/>
          <w:sz w:val="21"/>
          <w:szCs w:val="21"/>
          <w:highlight w:val="none"/>
        </w:rPr>
      </w:r>
      <w:r/>
    </w:p>
    <w:p>
      <w:pPr>
        <w:pStyle w:val="1286"/>
        <w:contextualSpacing/>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286"/>
        <w:contextualSpacing/>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（注：后附被授权委托人身份证正反面扫描件）</w:t>
      </w:r>
      <w:r>
        <w:rPr>
          <w:rFonts w:hint="eastAsia" w:ascii="宋体" w:hAnsi="宋体" w:eastAsia="宋体" w:cs="宋体"/>
          <w:color w:val="000000"/>
          <w:sz w:val="21"/>
          <w:szCs w:val="21"/>
          <w:highlight w:val="none"/>
        </w:rPr>
      </w:r>
      <w:r/>
    </w:p>
    <w:p>
      <w:pPr>
        <w:pStyle w:val="929"/>
        <w:ind w:firstLine="420"/>
        <w:jc w:val="left"/>
        <w:spacing w:line="360" w:lineRule="auto"/>
        <w:widowControl/>
        <w:tabs>
          <w:tab w:val="left" w:pos="1440" w:leader="none"/>
        </w:tabs>
        <w:rPr>
          <w:rFonts w:ascii="Times New Roman" w:hAnsi="Times New Roman" w:eastAsia="宋体" w:cs="Times New Roman"/>
          <w:color w:val="000000"/>
          <w:sz w:val="24"/>
          <w:szCs w:val="24"/>
          <w:highlight w:val="none"/>
        </w:rPr>
      </w:pPr>
      <w:r/>
      <w:bookmarkEnd w:id="44"/>
      <w:r>
        <w:rPr>
          <w:rFonts w:ascii="Times New Roman" w:hAnsi="Times New Roman" w:eastAsia="宋体" w:cs="Times New Roman"/>
          <w:color w:val="000000"/>
          <w:sz w:val="24"/>
          <w:szCs w:val="24"/>
          <w:highlight w:val="none"/>
        </w:rPr>
      </w:r>
      <w:r/>
    </w:p>
    <w:p>
      <w:pPr>
        <w:pStyle w:val="929"/>
        <w:jc w:val="left"/>
        <w:spacing w:line="360" w:lineRule="auto"/>
        <w:widowControl/>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r>
      <w:r/>
    </w:p>
    <w:p>
      <w:pPr>
        <w:pStyle w:val="929"/>
        <w:jc w:val="left"/>
        <w:spacing w:line="360" w:lineRule="auto"/>
        <w:widowControl/>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r>
      <w:r/>
    </w:p>
    <w:p>
      <w:pPr>
        <w:pStyle w:val="929"/>
        <w:jc w:val="left"/>
        <w:spacing w:line="360" w:lineRule="auto"/>
        <w:widowControl/>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r>
      <w:r/>
    </w:p>
    <w:p>
      <w:pPr>
        <w:pStyle w:val="929"/>
        <w:jc w:val="left"/>
        <w:spacing w:line="360" w:lineRule="auto"/>
        <w:widowControl/>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r>
      <w:r/>
    </w:p>
    <w:p>
      <w:pPr>
        <w:pStyle w:val="929"/>
        <w:jc w:val="left"/>
        <w:spacing w:line="360" w:lineRule="auto"/>
        <w:widowControl/>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r>
      <w:r/>
    </w:p>
    <w:p>
      <w:pPr>
        <w:pStyle w:val="929"/>
        <w:jc w:val="left"/>
        <w:spacing w:line="360" w:lineRule="auto"/>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929"/>
        <w:jc w:val="center"/>
        <w:spacing w:line="360" w:lineRule="auto"/>
        <w:rPr>
          <w:rFonts w:ascii="Times New Roman" w:hAnsi="Times New Roman" w:eastAsia="宋体" w:cs="Times New Roman"/>
          <w:color w:val="000000"/>
          <w:sz w:val="24"/>
          <w:szCs w:val="24"/>
          <w:highlight w:val="none"/>
        </w:rPr>
        <w:outlineLvl w:val="0"/>
      </w:pPr>
      <w:r>
        <w:rPr>
          <w:rFonts w:ascii="Times New Roman" w:hAnsi="Times New Roman" w:eastAsia="宋体" w:cs="Times New Roman"/>
          <w:b/>
          <w:color w:val="000000"/>
          <w:sz w:val="24"/>
          <w:szCs w:val="24"/>
          <w:highlight w:val="none"/>
        </w:rPr>
        <w:br w:type="page" w:clear="all"/>
      </w:r>
      <w:bookmarkStart w:id="48" w:name="_Toc11581"/>
      <w:r>
        <w:rPr>
          <w:rFonts w:ascii="Times New Roman" w:hAnsi="Times New Roman" w:eastAsia="宋体" w:cs="Times New Roman"/>
          <w:color w:val="000000"/>
          <w:sz w:val="24"/>
          <w:szCs w:val="24"/>
          <w:highlight w:val="none"/>
        </w:rPr>
        <w:t xml:space="preserve">三、</w:t>
      </w:r>
      <w:bookmarkEnd w:id="48"/>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lang w:eastAsia="zh-CN"/>
        </w:rPr>
        <w:t xml:space="preserve">南京市政府采购供应商信用承诺书</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929"/>
        <w:ind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w:t>
      </w:r>
      <w:r>
        <w:rPr>
          <w:rFonts w:hint="eastAsia" w:ascii="宋体" w:hAnsi="宋体" w:eastAsia="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lang w:val="en-US"/>
        </w:rPr>
        <w:t xml:space="preserve">）响应文件中提供了《</w:t>
      </w:r>
      <w:r>
        <w:rPr>
          <w:rFonts w:hint="eastAsia" w:ascii="宋体" w:hAnsi="宋体" w:eastAsia="宋体" w:cs="宋体"/>
          <w:b/>
          <w:bCs/>
          <w:color w:val="000000"/>
          <w:sz w:val="21"/>
          <w:szCs w:val="21"/>
          <w:highlight w:val="none"/>
          <w:lang w:val="en-US" w:eastAsia="zh-CN"/>
        </w:rPr>
        <w:t xml:space="preserve">南京市政府采购供应商信用承诺书</w:t>
      </w:r>
      <w:r>
        <w:rPr>
          <w:rFonts w:hint="eastAsia" w:ascii="宋体" w:hAnsi="宋体" w:eastAsia="宋体" w:cs="宋体"/>
          <w:b/>
          <w:bCs/>
          <w:color w:val="000000"/>
          <w:sz w:val="21"/>
          <w:szCs w:val="21"/>
          <w:highlight w:val="none"/>
          <w:lang w:val="en-US"/>
        </w:rPr>
        <w:t xml:space="preserve">》则不需要再</w:t>
      </w:r>
      <w:r>
        <w:rPr>
          <w:rFonts w:hint="eastAsia" w:ascii="宋体" w:hAnsi="宋体" w:eastAsia="宋体" w:cs="宋体"/>
          <w:b/>
          <w:color w:val="000000"/>
          <w:sz w:val="21"/>
          <w:szCs w:val="21"/>
          <w:highlight w:val="none"/>
          <w:lang w:val="en-US"/>
        </w:rPr>
        <w:t xml:space="preserve">提供《中华人民共和国政府采购法》第二十二条规定条件的证明文件。</w:t>
      </w:r>
      <w:r>
        <w:rPr>
          <w:rFonts w:hint="eastAsia" w:ascii="宋体" w:hAnsi="宋体" w:eastAsia="宋体" w:cs="宋体"/>
          <w:b/>
          <w:bCs/>
          <w:color w:val="000000"/>
          <w:sz w:val="21"/>
          <w:szCs w:val="21"/>
          <w:highlight w:val="none"/>
          <w:lang w:val="en-US"/>
        </w:rPr>
      </w:r>
      <w:r/>
    </w:p>
    <w:p>
      <w:pPr>
        <w:pStyle w:val="929"/>
        <w:ind w:right="0" w:firstLine="422"/>
        <w:keepLines w:val="0"/>
        <w:keepNext w:val="0"/>
        <w:pageBreakBefore w:val="0"/>
        <w:spacing w:line="360" w:lineRule="auto"/>
        <w:widowControl w:val="off"/>
        <w:rPr>
          <w:rFonts w:hint="eastAsia" w:ascii="宋体" w:hAnsi="宋体" w:eastAsia="宋体" w:cs="宋体"/>
          <w:b/>
          <w:color w:val="000000"/>
          <w:sz w:val="21"/>
          <w:szCs w:val="21"/>
          <w:highlight w:val="none"/>
          <w:lang w:val="en-US"/>
        </w:rPr>
      </w:pPr>
      <w:r>
        <w:rPr>
          <w:rFonts w:hint="eastAsia" w:ascii="宋体" w:hAnsi="宋体" w:eastAsia="宋体" w:cs="宋体"/>
          <w:b/>
          <w:bCs/>
          <w:color w:val="000000"/>
          <w:sz w:val="21"/>
          <w:szCs w:val="21"/>
          <w:highlight w:val="none"/>
          <w:lang w:val="en-US"/>
        </w:rPr>
        <w:t xml:space="preserve">（</w:t>
      </w: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lang w:val="en-US"/>
        </w:rPr>
        <w:t xml:space="preserve">）</w:t>
      </w:r>
      <w:r>
        <w:rPr>
          <w:rFonts w:hint="eastAsia" w:ascii="宋体" w:hAnsi="宋体" w:eastAsia="宋体" w:cs="宋体"/>
          <w:b/>
          <w:color w:val="000000"/>
          <w:sz w:val="21"/>
          <w:szCs w:val="21"/>
          <w:highlight w:val="none"/>
          <w:lang w:val="en-US"/>
        </w:rPr>
        <w:t xml:space="preserve">其中不适用信用承诺的情形：供应商被列入严重失信主体名单；被相关监管部门作出行政处罚且尚在处罚有效期内；其他法律、行政法规规定的不适用信用承诺的情形，则须在响应文件中提供《中华人民共和国政府采购法》第二十二条规定的条件的证明文件，即为下述内容，未提供的将按无效响应文件处理：</w:t>
      </w:r>
      <w:r>
        <w:rPr>
          <w:rFonts w:hint="eastAsia" w:ascii="宋体" w:hAnsi="宋体" w:eastAsia="宋体" w:cs="宋体"/>
          <w:b/>
          <w:color w:val="000000"/>
          <w:sz w:val="21"/>
          <w:szCs w:val="21"/>
          <w:highlight w:val="none"/>
          <w:lang w:val="en-US"/>
        </w:rPr>
      </w:r>
      <w:r/>
    </w:p>
    <w:p>
      <w:pPr>
        <w:pStyle w:val="929"/>
        <w:ind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1.</w:t>
      </w:r>
      <w:r>
        <w:rPr>
          <w:rFonts w:hint="eastAsia" w:ascii="宋体" w:hAnsi="宋体" w:eastAsia="宋体" w:cs="宋体"/>
          <w:b/>
          <w:bCs/>
          <w:color w:val="000000"/>
          <w:sz w:val="21"/>
          <w:szCs w:val="21"/>
          <w:highlight w:val="none"/>
        </w:rPr>
        <w:t xml:space="preserve">具有独立承担民事责任的能力：</w:t>
      </w:r>
      <w:r>
        <w:rPr>
          <w:rFonts w:hint="eastAsia" w:ascii="宋体" w:hAnsi="宋体" w:eastAsia="宋体" w:cs="宋体"/>
          <w:b/>
          <w:bCs/>
          <w:color w:val="000000"/>
          <w:sz w:val="21"/>
          <w:szCs w:val="21"/>
          <w:highlight w:val="none"/>
        </w:rPr>
      </w:r>
      <w:r/>
    </w:p>
    <w:p>
      <w:pPr>
        <w:pStyle w:val="929"/>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如供应商是企业（包括合作企业）的，应提供在工商部门注册的有效“企业法人营业执照”或“营业执照”（法人分支机构由于不能独立承担民事责任，不能以分支机构的身份参加政府采购，只能以法人身份参加，银行、保险、石油石化、电力、电信等特殊行业的除外）；</w:t>
      </w:r>
      <w:r>
        <w:rPr>
          <w:rFonts w:hint="eastAsia" w:ascii="宋体" w:hAnsi="宋体" w:eastAsia="宋体" w:cs="宋体"/>
          <w:color w:val="000000"/>
          <w:sz w:val="21"/>
          <w:szCs w:val="21"/>
          <w:highlight w:val="none"/>
          <w:lang w:val="en-US"/>
        </w:rPr>
      </w:r>
      <w:r/>
    </w:p>
    <w:p>
      <w:pPr>
        <w:pStyle w:val="929"/>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rPr>
        <w:t xml:space="preserve">）如供应商是事业单位的，应提供有效的“事业单位法人证书”；</w:t>
      </w:r>
      <w:r>
        <w:rPr>
          <w:rFonts w:hint="eastAsia" w:ascii="宋体" w:hAnsi="宋体" w:eastAsia="宋体" w:cs="宋体"/>
          <w:color w:val="000000"/>
          <w:sz w:val="21"/>
          <w:szCs w:val="21"/>
          <w:highlight w:val="none"/>
          <w:lang w:val="en-US"/>
        </w:rPr>
      </w:r>
      <w:r/>
    </w:p>
    <w:p>
      <w:pPr>
        <w:pStyle w:val="929"/>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rPr>
        <w:t xml:space="preserve">）如供应商是非企业专业服务机构的，应提供有效的执业许可证等证明文件；</w:t>
      </w:r>
      <w:r>
        <w:rPr>
          <w:rFonts w:hint="eastAsia" w:ascii="宋体" w:hAnsi="宋体" w:eastAsia="宋体" w:cs="宋体"/>
          <w:color w:val="000000"/>
          <w:sz w:val="21"/>
          <w:szCs w:val="21"/>
          <w:highlight w:val="none"/>
          <w:lang w:val="en-US"/>
        </w:rPr>
      </w:r>
      <w:r/>
    </w:p>
    <w:p>
      <w:pPr>
        <w:pStyle w:val="929"/>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rPr>
        <w:t xml:space="preserve">）如供应商是个体工商户的，应提供有效的“个体工商户营业执照”；</w:t>
      </w:r>
      <w:r>
        <w:rPr>
          <w:rFonts w:hint="eastAsia" w:ascii="宋体" w:hAnsi="宋体" w:eastAsia="宋体" w:cs="宋体"/>
          <w:color w:val="000000"/>
          <w:sz w:val="21"/>
          <w:szCs w:val="21"/>
          <w:highlight w:val="none"/>
          <w:lang w:val="en-US"/>
        </w:rPr>
      </w:r>
      <w:r/>
    </w:p>
    <w:p>
      <w:pPr>
        <w:pStyle w:val="929"/>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rPr>
        <w:t xml:space="preserve">）如供应商是自然人的，应提供有效的自然人身份证明。</w:t>
      </w:r>
      <w:r>
        <w:rPr>
          <w:rFonts w:hint="eastAsia" w:ascii="宋体" w:hAnsi="宋体" w:eastAsia="宋体" w:cs="宋体"/>
          <w:color w:val="000000"/>
          <w:sz w:val="21"/>
          <w:szCs w:val="21"/>
          <w:highlight w:val="none"/>
          <w:lang w:val="en-US"/>
        </w:rPr>
      </w:r>
      <w:r/>
    </w:p>
    <w:p>
      <w:pPr>
        <w:pStyle w:val="929"/>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b/>
          <w:bCs/>
          <w:color w:val="000000"/>
          <w:sz w:val="21"/>
          <w:szCs w:val="21"/>
          <w:highlight w:val="none"/>
        </w:rPr>
        <w:t xml:space="preserve">具有良好的商业信誉和健全的财务会计制度：</w:t>
      </w:r>
      <w:r>
        <w:rPr>
          <w:rFonts w:hint="eastAsia" w:ascii="宋体" w:hAnsi="宋体" w:eastAsia="宋体" w:cs="宋体"/>
          <w:color w:val="000000"/>
          <w:sz w:val="21"/>
          <w:szCs w:val="21"/>
          <w:highlight w:val="none"/>
        </w:rPr>
      </w:r>
      <w:r/>
    </w:p>
    <w:p>
      <w:pPr>
        <w:pStyle w:val="929"/>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）健全的财务会计制度指供应商能够严格执行现行的财务会计管理制度，财务管理制度清晰，能够按规定真实、全面地反映企业的生产经营活动；</w:t>
      </w:r>
      <w:r>
        <w:rPr>
          <w:rFonts w:hint="eastAsia" w:ascii="宋体" w:hAnsi="宋体" w:eastAsia="宋体" w:cs="宋体"/>
          <w:color w:val="000000"/>
          <w:sz w:val="21"/>
          <w:szCs w:val="21"/>
          <w:highlight w:val="none"/>
          <w:lang w:val="en-US"/>
        </w:rPr>
      </w:r>
      <w:r/>
    </w:p>
    <w:p>
      <w:pPr>
        <w:pStyle w:val="929"/>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rPr>
        <w:t xml:space="preserve">）依法作出的财务状况报告包括经审计的财务报告或银行出具的资信证明或其他会计报表等，能够清晰反映供应商的商业信誉情况；</w:t>
      </w:r>
      <w:r>
        <w:rPr>
          <w:rFonts w:hint="eastAsia" w:ascii="宋体" w:hAnsi="宋体" w:eastAsia="宋体" w:cs="宋体"/>
          <w:color w:val="000000"/>
          <w:sz w:val="21"/>
          <w:szCs w:val="21"/>
          <w:highlight w:val="none"/>
          <w:lang w:val="en-US"/>
        </w:rPr>
      </w:r>
      <w:r/>
    </w:p>
    <w:p>
      <w:pPr>
        <w:pStyle w:val="929"/>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rPr>
        <w:t xml:space="preserve">）供应商成立不满一个月或供应商提供金融机构或担保机构出具的保函则可以不需要提供其他财务状况报告。</w:t>
      </w:r>
      <w:r>
        <w:rPr>
          <w:rFonts w:hint="eastAsia" w:ascii="宋体" w:hAnsi="宋体" w:eastAsia="宋体" w:cs="宋体"/>
          <w:color w:val="000000"/>
          <w:sz w:val="21"/>
          <w:szCs w:val="21"/>
          <w:highlight w:val="none"/>
        </w:rPr>
      </w:r>
      <w:r/>
    </w:p>
    <w:p>
      <w:pPr>
        <w:pStyle w:val="929"/>
        <w:ind w:right="0"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eastAsia="zh-CN"/>
        </w:rPr>
        <w:t xml:space="preserve">3.</w:t>
      </w:r>
      <w:r>
        <w:rPr>
          <w:rFonts w:hint="eastAsia" w:ascii="宋体" w:hAnsi="宋体" w:eastAsia="宋体" w:cs="宋体"/>
          <w:b/>
          <w:bCs/>
          <w:color w:val="000000"/>
          <w:sz w:val="21"/>
          <w:szCs w:val="21"/>
          <w:highlight w:val="none"/>
        </w:rPr>
        <w:t xml:space="preserve">具有履行合同所必需的设备和专业技术能力：</w:t>
      </w:r>
      <w:r>
        <w:rPr>
          <w:rFonts w:hint="eastAsia" w:ascii="宋体" w:hAnsi="宋体" w:eastAsia="宋体" w:cs="宋体"/>
          <w:color w:val="000000"/>
          <w:sz w:val="21"/>
          <w:szCs w:val="21"/>
          <w:highlight w:val="none"/>
        </w:rPr>
      </w:r>
      <w:r/>
    </w:p>
    <w:p>
      <w:pPr>
        <w:pStyle w:val="929"/>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）根据项目需求提供履行合同所必需的设备和专业技术能力的证明材料；</w:t>
      </w:r>
      <w:r>
        <w:rPr>
          <w:rFonts w:hint="eastAsia" w:ascii="宋体" w:hAnsi="宋体" w:eastAsia="宋体" w:cs="宋体"/>
          <w:color w:val="000000"/>
          <w:sz w:val="21"/>
          <w:szCs w:val="21"/>
          <w:highlight w:val="none"/>
          <w:lang w:val="en-US"/>
        </w:rPr>
      </w:r>
      <w:r/>
    </w:p>
    <w:p>
      <w:pPr>
        <w:pStyle w:val="929"/>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rPr>
        <w:t xml:space="preserve">）可提供与项目实施有关的相关设备购置或租赁票据，或者相关服务人员用工合同，或者具有生产、代理所投设备的能力，也可以提供具有履行合同所必需的设备和专业技术能力承诺函（格式自拟并加盖公章）。</w:t>
      </w:r>
      <w:r>
        <w:rPr>
          <w:rFonts w:hint="eastAsia" w:ascii="宋体" w:hAnsi="宋体" w:eastAsia="宋体" w:cs="宋体"/>
          <w:color w:val="000000"/>
          <w:sz w:val="21"/>
          <w:szCs w:val="21"/>
          <w:highlight w:val="none"/>
        </w:rPr>
      </w:r>
      <w:r/>
    </w:p>
    <w:p>
      <w:pPr>
        <w:pStyle w:val="929"/>
        <w:ind w:right="0"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eastAsia="zh-CN"/>
        </w:rPr>
        <w:t xml:space="preserve">4.</w:t>
      </w:r>
      <w:r>
        <w:rPr>
          <w:rFonts w:hint="eastAsia" w:ascii="宋体" w:hAnsi="宋体" w:eastAsia="宋体" w:cs="宋体"/>
          <w:b/>
          <w:bCs/>
          <w:color w:val="000000"/>
          <w:sz w:val="21"/>
          <w:szCs w:val="21"/>
          <w:highlight w:val="none"/>
        </w:rPr>
        <w:t xml:space="preserve">有依法缴纳税收和社会保障资金的良好记录：</w:t>
      </w:r>
      <w:r>
        <w:rPr>
          <w:rFonts w:hint="eastAsia" w:ascii="宋体" w:hAnsi="宋体" w:eastAsia="宋体" w:cs="宋体"/>
          <w:color w:val="000000"/>
          <w:sz w:val="21"/>
          <w:szCs w:val="21"/>
          <w:highlight w:val="none"/>
        </w:rPr>
      </w:r>
      <w:r/>
    </w:p>
    <w:p>
      <w:pPr>
        <w:pStyle w:val="929"/>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）缴纳税收证明材料：供应商参加政府采购活动前六个月内（至少一个月）内缴纳增值税或营业税或企业所得税凭据；</w:t>
      </w:r>
      <w:r>
        <w:rPr>
          <w:rFonts w:hint="eastAsia" w:ascii="宋体" w:hAnsi="宋体" w:eastAsia="宋体" w:cs="宋体"/>
          <w:color w:val="000000"/>
          <w:sz w:val="21"/>
          <w:szCs w:val="21"/>
          <w:highlight w:val="none"/>
          <w:lang w:val="en-US"/>
        </w:rPr>
      </w:r>
      <w:r/>
    </w:p>
    <w:p>
      <w:pPr>
        <w:pStyle w:val="929"/>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rPr>
        <w:t xml:space="preserve">）缴纳社会保障资金证明材料：供应商参加政府采购活动前六个月内（至少一个月）内缴纳社会保险的凭据（专用收据或社会保障缴纳清单）；</w:t>
      </w:r>
      <w:r>
        <w:rPr>
          <w:rFonts w:hint="eastAsia" w:ascii="宋体" w:hAnsi="宋体" w:eastAsia="宋体" w:cs="宋体"/>
          <w:color w:val="000000"/>
          <w:sz w:val="21"/>
          <w:szCs w:val="21"/>
          <w:highlight w:val="none"/>
          <w:lang w:val="en-US"/>
        </w:rPr>
      </w:r>
      <w:r/>
    </w:p>
    <w:p>
      <w:pPr>
        <w:pStyle w:val="929"/>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rPr>
        <w:t xml:space="preserve">）依法免税或不需要缴纳社会保障资金的供应商应提供相关证明材料。</w:t>
      </w:r>
      <w:r>
        <w:rPr>
          <w:rFonts w:hint="eastAsia" w:ascii="宋体" w:hAnsi="宋体" w:eastAsia="宋体" w:cs="宋体"/>
          <w:color w:val="000000"/>
          <w:sz w:val="21"/>
          <w:szCs w:val="21"/>
          <w:highlight w:val="none"/>
        </w:rPr>
      </w:r>
      <w:r/>
    </w:p>
    <w:p>
      <w:pPr>
        <w:pStyle w:val="929"/>
        <w:ind w:right="0"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eastAsia="zh-CN"/>
        </w:rPr>
        <w:t xml:space="preserve">5.</w:t>
      </w:r>
      <w:r>
        <w:rPr>
          <w:rFonts w:hint="eastAsia" w:ascii="宋体" w:hAnsi="宋体" w:eastAsia="宋体" w:cs="宋体"/>
          <w:b/>
          <w:bCs/>
          <w:color w:val="000000"/>
          <w:sz w:val="21"/>
          <w:szCs w:val="21"/>
          <w:highlight w:val="none"/>
        </w:rPr>
        <w:t xml:space="preserve">参加政府采购活动前三年内，在服务活动中没有重大违法记录</w:t>
      </w:r>
      <w:r>
        <w:rPr>
          <w:rFonts w:hint="eastAsia" w:ascii="宋体" w:hAnsi="宋体" w:eastAsia="宋体" w:cs="宋体"/>
          <w:color w:val="000000"/>
          <w:sz w:val="21"/>
          <w:szCs w:val="21"/>
          <w:highlight w:val="none"/>
        </w:rPr>
        <w:t xml:space="preserve">（提供参加本次政府采购活动前3年内在服务活动中没有重大违法记录的书面声明）。</w:t>
      </w:r>
      <w:r>
        <w:rPr>
          <w:rFonts w:hint="eastAsia" w:ascii="宋体" w:hAnsi="宋体" w:eastAsia="宋体" w:cs="宋体"/>
          <w:color w:val="000000"/>
          <w:sz w:val="21"/>
          <w:szCs w:val="21"/>
          <w:highlight w:val="none"/>
        </w:rPr>
      </w:r>
      <w:r/>
    </w:p>
    <w:p>
      <w:pPr>
        <w:pStyle w:val="929"/>
        <w:jc w:val="center"/>
        <w:spacing w:line="360" w:lineRule="auto"/>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南京市政府采购供应商信用承诺书</w:t>
      </w:r>
      <w:r>
        <w:rPr>
          <w:rFonts w:ascii="Times New Roman" w:hAnsi="Times New Roman" w:eastAsia="宋体" w:cs="Times New Roman"/>
          <w:color w:val="000000"/>
          <w:sz w:val="24"/>
          <w:szCs w:val="24"/>
          <w:highlight w:val="none"/>
          <w:lang w:val="en-US" w:eastAsia="zh-CN"/>
        </w:rPr>
      </w:r>
      <w:r/>
    </w:p>
    <w:p>
      <w:pPr>
        <w:pStyle w:val="929"/>
        <w:jc w:val="right"/>
        <w:rPr>
          <w:rFonts w:ascii="Times New Roman" w:hAnsi="Times New Roman" w:eastAsia="宋体" w:cs="Times New Roman"/>
          <w:sz w:val="21"/>
          <w:szCs w:val="21"/>
          <w:highlight w:val="none"/>
          <w:lang w:val="en-US" w:eastAsia="zh-CN"/>
        </w:rPr>
      </w:pPr>
      <w:r>
        <w:rPr>
          <w:rFonts w:ascii="Times New Roman" w:hAnsi="Times New Roman" w:eastAsia="宋体" w:cs="Times New Roman"/>
          <w:sz w:val="21"/>
          <w:szCs w:val="21"/>
          <w:highlight w:val="none"/>
          <w:lang w:val="en-US" w:eastAsia="zh-CN"/>
        </w:rPr>
        <w:t xml:space="preserve">XXXX年XX月XX日</w:t>
      </w:r>
      <w:r>
        <w:rPr>
          <w:rFonts w:ascii="Times New Roman" w:hAnsi="Times New Roman" w:eastAsia="宋体" w:cs="Times New Roman"/>
          <w:sz w:val="21"/>
          <w:szCs w:val="21"/>
          <w:highlight w:val="none"/>
          <w:lang w:val="en-US" w:eastAsia="zh-CN"/>
        </w:rPr>
      </w:r>
      <w:r/>
    </w:p>
    <w:p>
      <w:pPr>
        <w:pStyle w:val="929"/>
        <w:jc w:val="center"/>
        <w:rPr>
          <w:rFonts w:ascii="Times New Roman" w:hAnsi="Times New Roman" w:eastAsia="宋体" w:cs="Times New Roman"/>
          <w:sz w:val="21"/>
          <w:szCs w:val="21"/>
          <w:highlight w:val="none"/>
          <w:lang w:val="en-US" w:eastAsia="zh-CN"/>
        </w:rPr>
      </w:pPr>
      <w:r>
        <w:rPr>
          <w:rFonts w:ascii="Times New Roman" w:hAnsi="Times New Roman" w:eastAsia="宋体" w:cs="Times New Roman"/>
          <w:sz w:val="21"/>
          <w:szCs w:val="21"/>
          <w:highlight w:val="none"/>
          <w:lang w:val="en-US" w:eastAsia="zh-CN"/>
        </w:rPr>
      </w:r>
      <w:r/>
    </w:p>
    <w:tbl>
      <w:tblPr>
        <w:tblStyle w:val="1024"/>
        <w:tblpPr w:horzAnchor="text" w:tblpXSpec="center" w:vertAnchor="text" w:tblpY="1" w:leftFromText="180" w:topFromText="0" w:rightFromText="180" w:bottomFromText="0"/>
        <w:tblW w:w="9596"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2582"/>
        <w:gridCol w:w="2582"/>
      </w:tblGrid>
      <w:tr>
        <w:trPr>
          <w:trHeight w:val="567"/>
        </w:trPr>
        <w:tc>
          <w:tcPr>
            <w:tcW w:w="2148" w:type="dxa"/>
            <w:vAlign w:val="center"/>
            <w:textDirection w:val="lrTb"/>
            <w:noWrap w:val="false"/>
          </w:tcPr>
          <w:p>
            <w:pPr>
              <w:pStyle w:val="929"/>
              <w:ind w:left="-400" w:firstLine="0"/>
              <w:jc w:val="center"/>
              <w:tabs>
                <w:tab w:val="left" w:pos="2520" w:leader="none"/>
              </w:tabs>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t xml:space="preserve">   单位名称</w:t>
            </w:r>
            <w:r>
              <w:rPr>
                <w:rFonts w:ascii="Times New Roman" w:hAnsi="Times New Roman" w:eastAsia="宋体" w:cs="Times New Roman"/>
                <w:sz w:val="21"/>
                <w:szCs w:val="21"/>
                <w:highlight w:val="none"/>
                <w:vertAlign w:val="baseline"/>
                <w:lang w:val="en-US" w:eastAsia="zh-CN"/>
              </w:rPr>
            </w:r>
            <w:r/>
          </w:p>
        </w:tc>
        <w:tc>
          <w:tcPr>
            <w:tcW w:w="2284" w:type="dxa"/>
            <w:vAlign w:val="center"/>
            <w:textDirection w:val="lrTb"/>
            <w:noWrap w:val="false"/>
          </w:tcPr>
          <w:p>
            <w:pPr>
              <w:pStyle w:val="929"/>
              <w:jc w:val="center"/>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r>
            <w:r/>
          </w:p>
        </w:tc>
        <w:tc>
          <w:tcPr>
            <w:tcW w:w="2582" w:type="dxa"/>
            <w:vAlign w:val="center"/>
            <w:textDirection w:val="lrTb"/>
            <w:noWrap w:val="false"/>
          </w:tcPr>
          <w:p>
            <w:pPr>
              <w:pStyle w:val="929"/>
              <w:jc w:val="center"/>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t xml:space="preserve">统一社会信用代码</w:t>
            </w:r>
            <w:r>
              <w:rPr>
                <w:rFonts w:ascii="Times New Roman" w:hAnsi="Times New Roman" w:eastAsia="宋体" w:cs="Times New Roman"/>
                <w:sz w:val="21"/>
                <w:szCs w:val="21"/>
                <w:highlight w:val="none"/>
                <w:vertAlign w:val="baseline"/>
                <w:lang w:val="en-US" w:eastAsia="zh-CN"/>
              </w:rPr>
            </w:r>
            <w:r/>
          </w:p>
        </w:tc>
        <w:tc>
          <w:tcPr>
            <w:tcW w:w="2582" w:type="dxa"/>
            <w:vAlign w:val="center"/>
            <w:textDirection w:val="lrTb"/>
            <w:noWrap w:val="false"/>
          </w:tcPr>
          <w:p>
            <w:pPr>
              <w:pStyle w:val="929"/>
              <w:ind w:right="-646"/>
              <w:jc w:val="center"/>
              <w:tabs>
                <w:tab w:val="left" w:pos="2320" w:leader="none"/>
              </w:tabs>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r>
            <w:r/>
          </w:p>
        </w:tc>
      </w:tr>
      <w:tr>
        <w:trPr>
          <w:trHeight w:val="567"/>
        </w:trPr>
        <w:tc>
          <w:tcPr>
            <w:tcW w:w="2148" w:type="dxa"/>
            <w:vAlign w:val="center"/>
            <w:textDirection w:val="lrTb"/>
            <w:noWrap w:val="false"/>
          </w:tcPr>
          <w:p>
            <w:pPr>
              <w:pStyle w:val="929"/>
              <w:jc w:val="center"/>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t xml:space="preserve">法定代表人</w:t>
            </w:r>
            <w:r>
              <w:rPr>
                <w:rFonts w:ascii="Times New Roman" w:hAnsi="Times New Roman" w:eastAsia="宋体" w:cs="Times New Roman"/>
                <w:sz w:val="21"/>
                <w:szCs w:val="21"/>
                <w:highlight w:val="none"/>
                <w:vertAlign w:val="baseline"/>
                <w:lang w:val="en-US" w:eastAsia="zh-CN"/>
              </w:rPr>
            </w:r>
            <w:r/>
          </w:p>
        </w:tc>
        <w:tc>
          <w:tcPr>
            <w:tcW w:w="2284" w:type="dxa"/>
            <w:vAlign w:val="center"/>
            <w:textDirection w:val="lrTb"/>
            <w:noWrap w:val="false"/>
          </w:tcPr>
          <w:p>
            <w:pPr>
              <w:pStyle w:val="929"/>
              <w:jc w:val="center"/>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r>
            <w:r/>
          </w:p>
        </w:tc>
        <w:tc>
          <w:tcPr>
            <w:tcW w:w="2582" w:type="dxa"/>
            <w:vAlign w:val="center"/>
            <w:textDirection w:val="lrTb"/>
            <w:noWrap w:val="false"/>
          </w:tcPr>
          <w:p>
            <w:pPr>
              <w:pStyle w:val="929"/>
              <w:jc w:val="center"/>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t xml:space="preserve">联系人</w:t>
            </w:r>
            <w:r>
              <w:rPr>
                <w:rFonts w:ascii="Times New Roman" w:hAnsi="Times New Roman" w:eastAsia="宋体" w:cs="Times New Roman"/>
                <w:sz w:val="21"/>
                <w:szCs w:val="21"/>
                <w:highlight w:val="none"/>
                <w:vertAlign w:val="baseline"/>
                <w:lang w:val="en-US" w:eastAsia="zh-CN"/>
              </w:rPr>
            </w:r>
            <w:r/>
          </w:p>
        </w:tc>
        <w:tc>
          <w:tcPr>
            <w:tcW w:w="2582" w:type="dxa"/>
            <w:vAlign w:val="center"/>
            <w:textDirection w:val="lrTb"/>
            <w:noWrap w:val="false"/>
          </w:tcPr>
          <w:p>
            <w:pPr>
              <w:pStyle w:val="929"/>
              <w:jc w:val="center"/>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r>
            <w:r/>
          </w:p>
        </w:tc>
      </w:tr>
      <w:tr>
        <w:trPr>
          <w:trHeight w:val="567"/>
        </w:trPr>
        <w:tc>
          <w:tcPr>
            <w:tcW w:w="2148" w:type="dxa"/>
            <w:vAlign w:val="center"/>
            <w:textDirection w:val="lrTb"/>
            <w:noWrap w:val="false"/>
          </w:tcPr>
          <w:p>
            <w:pPr>
              <w:pStyle w:val="929"/>
              <w:jc w:val="center"/>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t xml:space="preserve">联系地址</w:t>
            </w:r>
            <w:r>
              <w:rPr>
                <w:rFonts w:ascii="Times New Roman" w:hAnsi="Times New Roman" w:eastAsia="宋体" w:cs="Times New Roman"/>
                <w:sz w:val="21"/>
                <w:szCs w:val="21"/>
                <w:highlight w:val="none"/>
                <w:vertAlign w:val="baseline"/>
                <w:lang w:val="en-US" w:eastAsia="zh-CN"/>
              </w:rPr>
            </w:r>
            <w:r/>
          </w:p>
        </w:tc>
        <w:tc>
          <w:tcPr>
            <w:tcW w:w="2284" w:type="dxa"/>
            <w:vAlign w:val="center"/>
            <w:textDirection w:val="lrTb"/>
            <w:noWrap w:val="false"/>
          </w:tcPr>
          <w:p>
            <w:pPr>
              <w:pStyle w:val="929"/>
              <w:jc w:val="center"/>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r>
            <w:r/>
          </w:p>
        </w:tc>
        <w:tc>
          <w:tcPr>
            <w:tcW w:w="2582" w:type="dxa"/>
            <w:vAlign w:val="center"/>
            <w:textDirection w:val="lrTb"/>
            <w:noWrap w:val="false"/>
          </w:tcPr>
          <w:p>
            <w:pPr>
              <w:pStyle w:val="929"/>
              <w:jc w:val="center"/>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t xml:space="preserve">联系电话</w:t>
            </w:r>
            <w:r>
              <w:rPr>
                <w:rFonts w:ascii="Times New Roman" w:hAnsi="Times New Roman" w:eastAsia="宋体" w:cs="Times New Roman"/>
                <w:sz w:val="21"/>
                <w:szCs w:val="21"/>
                <w:highlight w:val="none"/>
                <w:vertAlign w:val="baseline"/>
                <w:lang w:val="en-US" w:eastAsia="zh-CN"/>
              </w:rPr>
            </w:r>
            <w:r/>
          </w:p>
        </w:tc>
        <w:tc>
          <w:tcPr>
            <w:tcW w:w="2582" w:type="dxa"/>
            <w:vAlign w:val="center"/>
            <w:textDirection w:val="lrTb"/>
            <w:noWrap w:val="false"/>
          </w:tcPr>
          <w:p>
            <w:pPr>
              <w:pStyle w:val="929"/>
              <w:jc w:val="center"/>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r>
            <w:r/>
          </w:p>
        </w:tc>
      </w:tr>
      <w:tr>
        <w:trPr>
          <w:trHeight w:val="5560"/>
        </w:trPr>
        <w:tc>
          <w:tcPr>
            <w:tcW w:w="2148" w:type="dxa"/>
            <w:vAlign w:val="center"/>
            <w:textDirection w:val="lrTb"/>
            <w:noWrap w:val="false"/>
          </w:tcPr>
          <w:p>
            <w:pPr>
              <w:pStyle w:val="929"/>
              <w:jc w:val="center"/>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t xml:space="preserve">信用承诺</w:t>
            </w:r>
            <w:r>
              <w:rPr>
                <w:rFonts w:ascii="Times New Roman" w:hAnsi="Times New Roman" w:eastAsia="宋体" w:cs="Times New Roman"/>
                <w:sz w:val="21"/>
                <w:szCs w:val="21"/>
                <w:highlight w:val="none"/>
                <w:vertAlign w:val="baseline"/>
                <w:lang w:val="en-US" w:eastAsia="zh-CN"/>
              </w:rPr>
            </w:r>
            <w:r/>
          </w:p>
        </w:tc>
        <w:tc>
          <w:tcPr>
            <w:gridSpan w:val="3"/>
            <w:tcW w:w="7448" w:type="dxa"/>
            <w:vAlign w:val="center"/>
            <w:textDirection w:val="lrTb"/>
            <w:noWrap w:val="false"/>
          </w:tcPr>
          <w:p>
            <w:pPr>
              <w:pStyle w:val="929"/>
              <w:ind w:firstLine="420"/>
              <w:jc w:val="both"/>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t xml:space="preserve">我公司自愿参加贵中心</w:t>
            </w:r>
            <w:r>
              <w:rPr>
                <w:rFonts w:ascii="Times New Roman" w:hAnsi="Times New Roman" w:eastAsia="宋体" w:cs="Times New Roman"/>
                <w:sz w:val="21"/>
                <w:szCs w:val="21"/>
                <w:highlight w:val="none"/>
                <w:vertAlign w:val="baseline"/>
                <w:lang w:val="en-US" w:eastAsia="zh-CN"/>
              </w:rPr>
              <w:t xml:space="preserve">（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w:t>
            </w:r>
            <w:r>
              <w:rPr>
                <w:rFonts w:hint="eastAsia" w:ascii="Times New Roman" w:hAnsi="Times New Roman" w:eastAsia="宋体" w:cs="Times New Roman"/>
                <w:sz w:val="21"/>
                <w:szCs w:val="21"/>
                <w:highlight w:val="none"/>
                <w:vertAlign w:val="baseline"/>
                <w:lang w:val="en-US" w:eastAsia="zh-CN"/>
              </w:rPr>
              <w:t xml:space="preserve">，</w:t>
            </w:r>
            <w:r>
              <w:rPr>
                <w:rFonts w:ascii="Times New Roman" w:hAnsi="Times New Roman" w:eastAsia="宋体" w:cs="Times New Roman"/>
                <w:sz w:val="21"/>
                <w:szCs w:val="21"/>
                <w:highlight w:val="none"/>
                <w:vertAlign w:val="baseline"/>
                <w:lang w:val="en-US" w:eastAsia="zh-CN"/>
              </w:rPr>
              <w:t xml:space="preserve">愿承担一切法律责任</w:t>
            </w:r>
            <w:r>
              <w:rPr>
                <w:rFonts w:hint="eastAsia" w:ascii="Times New Roman" w:hAnsi="Times New Roman" w:eastAsia="宋体" w:cs="Times New Roman"/>
                <w:sz w:val="21"/>
                <w:szCs w:val="21"/>
                <w:highlight w:val="none"/>
                <w:vertAlign w:val="baseline"/>
                <w:lang w:val="en-US" w:eastAsia="zh-CN"/>
              </w:rPr>
              <w:t xml:space="preserve">，</w:t>
            </w:r>
            <w:r>
              <w:rPr>
                <w:rFonts w:ascii="Times New Roman" w:hAnsi="Times New Roman" w:eastAsia="宋体" w:cs="Times New Roman"/>
                <w:sz w:val="21"/>
                <w:szCs w:val="21"/>
                <w:highlight w:val="none"/>
                <w:vertAlign w:val="baseline"/>
                <w:lang w:val="en-US" w:eastAsia="zh-CN"/>
              </w:rPr>
              <w:t xml:space="preserve">接受各级政府采购监管部门和有权机关的审查和处罚。</w:t>
            </w:r>
            <w:r>
              <w:rPr>
                <w:rFonts w:ascii="Times New Roman" w:hAnsi="Times New Roman" w:eastAsia="宋体" w:cs="Times New Roman"/>
                <w:sz w:val="21"/>
                <w:szCs w:val="21"/>
                <w:highlight w:val="none"/>
                <w:vertAlign w:val="baseline"/>
                <w:lang w:val="en-US" w:eastAsia="zh-CN"/>
              </w:rPr>
            </w:r>
            <w:r/>
          </w:p>
          <w:p>
            <w:pPr>
              <w:pStyle w:val="929"/>
              <w:ind w:firstLine="420"/>
              <w:jc w:val="both"/>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r>
            <w:r/>
          </w:p>
          <w:p>
            <w:pPr>
              <w:pStyle w:val="929"/>
              <w:ind w:firstLine="420"/>
              <w:jc w:val="center"/>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t xml:space="preserve">供应商名称（盖章）：</w:t>
            </w:r>
            <w:r>
              <w:rPr>
                <w:rFonts w:ascii="Times New Roman" w:hAnsi="Times New Roman" w:eastAsia="宋体" w:cs="Times New Roman"/>
                <w:sz w:val="21"/>
                <w:szCs w:val="21"/>
                <w:highlight w:val="none"/>
                <w:vertAlign w:val="baseline"/>
                <w:lang w:val="en-US" w:eastAsia="zh-CN"/>
              </w:rPr>
            </w:r>
            <w:r/>
          </w:p>
          <w:p>
            <w:pPr>
              <w:pStyle w:val="929"/>
              <w:ind w:firstLine="420"/>
              <w:jc w:val="center"/>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r>
            <w:r/>
          </w:p>
          <w:p>
            <w:pPr>
              <w:pStyle w:val="929"/>
              <w:ind w:firstLine="420"/>
              <w:jc w:val="center"/>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t xml:space="preserve">法定代表人（签字）：</w:t>
            </w:r>
            <w:r>
              <w:rPr>
                <w:rFonts w:ascii="Times New Roman" w:hAnsi="Times New Roman" w:eastAsia="宋体" w:cs="Times New Roman"/>
                <w:sz w:val="21"/>
                <w:szCs w:val="21"/>
                <w:highlight w:val="none"/>
                <w:vertAlign w:val="baseline"/>
                <w:lang w:val="en-US" w:eastAsia="zh-CN"/>
              </w:rPr>
            </w:r>
            <w:r/>
          </w:p>
          <w:p>
            <w:pPr>
              <w:pStyle w:val="929"/>
              <w:ind w:firstLine="420"/>
              <w:jc w:val="center"/>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r>
            <w:r/>
          </w:p>
          <w:p>
            <w:pPr>
              <w:pStyle w:val="929"/>
              <w:ind w:firstLine="420"/>
              <w:jc w:val="center"/>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t xml:space="preserve">XXXX年XX月XX日</w:t>
            </w:r>
            <w:r>
              <w:rPr>
                <w:rFonts w:ascii="Times New Roman" w:hAnsi="Times New Roman" w:eastAsia="宋体" w:cs="Times New Roman"/>
                <w:sz w:val="21"/>
                <w:szCs w:val="21"/>
                <w:highlight w:val="none"/>
                <w:vertAlign w:val="baseline"/>
                <w:lang w:val="en-US" w:eastAsia="zh-CN"/>
              </w:rPr>
            </w:r>
            <w:r/>
          </w:p>
        </w:tc>
      </w:tr>
    </w:tbl>
    <w:p>
      <w:pPr>
        <w:pStyle w:val="929"/>
        <w:jc w:val="center"/>
        <w:rPr>
          <w:rFonts w:ascii="Times New Roman" w:hAnsi="Times New Roman" w:eastAsia="宋体" w:cs="Times New Roman"/>
          <w:sz w:val="21"/>
          <w:szCs w:val="21"/>
          <w:highlight w:val="none"/>
          <w:lang w:val="en-US" w:eastAsia="zh-CN"/>
        </w:rPr>
      </w:pPr>
      <w:r>
        <w:rPr>
          <w:rFonts w:ascii="Times New Roman" w:hAnsi="Times New Roman" w:eastAsia="宋体" w:cs="Times New Roman"/>
          <w:sz w:val="21"/>
          <w:szCs w:val="21"/>
          <w:highlight w:val="none"/>
          <w:lang w:val="en-US" w:eastAsia="zh-CN"/>
        </w:rPr>
      </w:r>
      <w:r/>
    </w:p>
    <w:p>
      <w:pPr>
        <w:pStyle w:val="1045"/>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045"/>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045"/>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29"/>
        <w:ind w:right="0" w:firstLine="420"/>
        <w:jc w:val="center"/>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929"/>
        <w:jc w:val="left"/>
        <w:spacing w:line="360" w:lineRule="auto"/>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br w:type="page" w:clear="all"/>
      </w:r>
      <w:r>
        <w:rPr>
          <w:rFonts w:ascii="Times New Roman" w:hAnsi="Times New Roman" w:eastAsia="宋体" w:cs="Times New Roman"/>
          <w:color w:val="000000"/>
          <w:sz w:val="24"/>
          <w:szCs w:val="24"/>
          <w:highlight w:val="none"/>
        </w:rPr>
      </w:r>
      <w:r/>
    </w:p>
    <w:p>
      <w:pPr>
        <w:pStyle w:val="929"/>
        <w:jc w:val="center"/>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无重大违法记录声明格式</w:t>
      </w:r>
      <w:r>
        <w:rPr>
          <w:rFonts w:ascii="Times New Roman" w:hAnsi="Times New Roman" w:eastAsia="宋体" w:cs="Times New Roman"/>
          <w:color w:val="000000"/>
          <w:sz w:val="24"/>
          <w:szCs w:val="24"/>
          <w:highlight w:val="none"/>
        </w:rPr>
      </w:r>
      <w:r/>
    </w:p>
    <w:p>
      <w:pPr>
        <w:pStyle w:val="929"/>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929"/>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w:t>
      </w:r>
      <w:r>
        <w:rPr>
          <w:rFonts w:hint="eastAsia" w:ascii="宋体" w:hAnsi="宋体" w:eastAsia="宋体" w:cs="宋体"/>
          <w:bCs/>
          <w:color w:val="000000"/>
          <w:sz w:val="21"/>
          <w:szCs w:val="21"/>
          <w:highlight w:val="none"/>
          <w:lang w:eastAsia="zh-CN"/>
        </w:rPr>
        <w:t xml:space="preserve">南京市城乡建设委员会</w:t>
      </w:r>
      <w:r>
        <w:rPr>
          <w:rFonts w:hint="eastAsia" w:ascii="宋体" w:hAnsi="宋体" w:eastAsia="宋体" w:cs="宋体"/>
          <w:bCs/>
          <w:color w:val="000000"/>
          <w:sz w:val="21"/>
          <w:szCs w:val="21"/>
          <w:highlight w:val="none"/>
        </w:rPr>
        <w:t xml:space="preserve"> </w:t>
      </w:r>
      <w:r>
        <w:rPr>
          <w:rFonts w:hint="eastAsia" w:ascii="宋体" w:hAnsi="宋体" w:eastAsia="宋体" w:cs="宋体"/>
          <w:color w:val="000000"/>
          <w:sz w:val="21"/>
          <w:szCs w:val="21"/>
          <w:highlight w:val="none"/>
        </w:rPr>
      </w:r>
      <w:r/>
    </w:p>
    <w:p>
      <w:pPr>
        <w:pStyle w:val="929"/>
        <w:ind w:firstLine="42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江苏中润工程建设咨询有限公司</w:t>
      </w:r>
      <w:r>
        <w:rPr>
          <w:rFonts w:hint="eastAsia" w:ascii="宋体" w:hAnsi="宋体" w:eastAsia="宋体" w:cs="宋体"/>
          <w:color w:val="000000"/>
          <w:sz w:val="21"/>
          <w:szCs w:val="21"/>
          <w:highlight w:val="none"/>
        </w:rPr>
      </w:r>
      <w:r/>
    </w:p>
    <w:p>
      <w:pPr>
        <w:pStyle w:val="92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我单位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（投标人名称）郑重声明：</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参加政府采购活动前3年内在经营活动中</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（在下划线上如实填写：有或没有）重大违法记录。</w:t>
      </w:r>
      <w:r>
        <w:rPr>
          <w:rFonts w:hint="eastAsia" w:ascii="宋体" w:hAnsi="宋体" w:eastAsia="宋体" w:cs="宋体"/>
          <w:color w:val="000000"/>
          <w:sz w:val="21"/>
          <w:szCs w:val="21"/>
          <w:highlight w:val="none"/>
        </w:rPr>
      </w:r>
      <w:r/>
    </w:p>
    <w:p>
      <w:pPr>
        <w:pStyle w:val="92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（说明：重大违法记录是指投标人因违法经营受到刑事处罚或者责令停产停业、吊销许可证或者执照、较大数额罚款等行政处罚。）</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声明人：（加盖电子公章）          </w:t>
      </w:r>
      <w:r>
        <w:rPr>
          <w:rFonts w:hint="eastAsia" w:ascii="宋体" w:hAnsi="宋体" w:eastAsia="宋体" w:cs="宋体"/>
          <w:color w:val="000000"/>
          <w:sz w:val="21"/>
          <w:szCs w:val="21"/>
          <w:highlight w:val="none"/>
        </w:rPr>
      </w:r>
      <w:r/>
    </w:p>
    <w:p>
      <w:pPr>
        <w:pStyle w:val="1045"/>
        <w:ind w:left="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    年    月   日        </w:t>
      </w:r>
      <w:r>
        <w:rPr>
          <w:rFonts w:hint="eastAsia" w:ascii="宋体" w:hAnsi="宋体" w:eastAsia="宋体" w:cs="宋体"/>
          <w:color w:val="000000"/>
          <w:sz w:val="21"/>
          <w:szCs w:val="21"/>
          <w:highlight w:val="none"/>
        </w:rPr>
      </w:r>
      <w:r/>
    </w:p>
    <w:p>
      <w:pPr>
        <w:pStyle w:val="929"/>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929"/>
        <w:jc w:val="center"/>
        <w:spacing w:line="360" w:lineRule="auto"/>
        <w:widowControl/>
        <w:rPr>
          <w:rFonts w:ascii="Times New Roman" w:hAnsi="Times New Roman" w:eastAsia="宋体" w:cs="Times New Roman"/>
          <w:color w:val="000000"/>
          <w:sz w:val="21"/>
          <w:szCs w:val="21"/>
          <w:highlight w:val="none"/>
          <w:lang w:val="en-US"/>
        </w:rPr>
      </w:pPr>
      <w:r>
        <w:rPr>
          <w:rFonts w:ascii="Times New Roman" w:hAnsi="Times New Roman" w:eastAsia="宋体" w:cs="Times New Roman"/>
          <w:color w:val="000000"/>
          <w:sz w:val="21"/>
          <w:szCs w:val="21"/>
          <w:highlight w:val="none"/>
          <w:lang w:val="en-US"/>
        </w:rPr>
      </w:r>
      <w:r/>
    </w:p>
    <w:p>
      <w:pPr>
        <w:pStyle w:val="929"/>
        <w:jc w:val="left"/>
        <w:spacing w:line="360" w:lineRule="auto"/>
        <w:widowControl/>
        <w:rPr>
          <w:rFonts w:ascii="Times New Roman" w:hAnsi="Times New Roman" w:eastAsia="宋体" w:cs="Times New Roman"/>
          <w:color w:val="000000"/>
          <w:sz w:val="21"/>
          <w:szCs w:val="21"/>
          <w:highlight w:val="none"/>
          <w:lang w:val="en-US"/>
        </w:rPr>
      </w:pPr>
      <w:r>
        <w:rPr>
          <w:rFonts w:ascii="Times New Roman" w:hAnsi="Times New Roman" w:eastAsia="宋体" w:cs="Times New Roman"/>
          <w:color w:val="000000"/>
          <w:sz w:val="21"/>
          <w:szCs w:val="21"/>
          <w:highlight w:val="none"/>
          <w:lang w:val="en-US"/>
        </w:rPr>
        <w:br w:type="page" w:clear="all"/>
      </w:r>
      <w:r>
        <w:rPr>
          <w:rFonts w:ascii="Times New Roman" w:hAnsi="Times New Roman" w:eastAsia="宋体" w:cs="Times New Roman"/>
          <w:color w:val="000000"/>
          <w:sz w:val="21"/>
          <w:szCs w:val="21"/>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outlineLvl w:val="0"/>
      </w:pPr>
      <w:r/>
      <w:bookmarkStart w:id="49" w:name="_Toc18426"/>
      <w:r>
        <w:rPr>
          <w:rFonts w:ascii="Times New Roman" w:hAnsi="Times New Roman" w:eastAsia="宋体" w:cs="Times New Roman"/>
          <w:color w:val="000000"/>
          <w:sz w:val="24"/>
          <w:szCs w:val="24"/>
          <w:highlight w:val="none"/>
          <w:lang w:val="en-US"/>
        </w:rPr>
        <w:t xml:space="preserve">四、第一章竞争性磋商邀请申请人的资格要求3.本项目的特定资格要求的证明文件</w:t>
      </w:r>
      <w:bookmarkEnd w:id="49"/>
      <w:r>
        <w:rPr>
          <w:rFonts w:ascii="Times New Roman" w:hAnsi="Times New Roman" w:eastAsia="宋体" w:cs="Times New Roman"/>
          <w:b/>
          <w:color w:val="000000"/>
          <w:sz w:val="24"/>
          <w:szCs w:val="24"/>
          <w:highlight w:val="none"/>
          <w:lang w:val="en-US"/>
        </w:rPr>
      </w:r>
      <w:r/>
    </w:p>
    <w:p>
      <w:pPr>
        <w:pStyle w:val="929"/>
        <w:ind w:firstLine="481"/>
        <w:jc w:val="left"/>
        <w:spacing w:line="360" w:lineRule="auto"/>
        <w:widowControl/>
        <w:rPr>
          <w:rFonts w:ascii="Times New Roman" w:hAnsi="Times New Roman" w:eastAsia="宋体" w:cs="Times New Roman"/>
          <w:bCs/>
          <w:color w:val="000000"/>
          <w:sz w:val="24"/>
          <w:szCs w:val="24"/>
          <w:highlight w:val="none"/>
          <w:u w:val="single"/>
          <w:lang w:val="en-US"/>
        </w:rPr>
      </w:pPr>
      <w:r>
        <w:rPr>
          <w:rFonts w:ascii="Times New Roman" w:hAnsi="Times New Roman" w:eastAsia="宋体" w:cs="Times New Roman"/>
          <w:bCs/>
          <w:color w:val="000000"/>
          <w:sz w:val="24"/>
          <w:szCs w:val="24"/>
          <w:highlight w:val="none"/>
          <w:u w:val="single"/>
          <w:lang w:val="en-US"/>
        </w:rPr>
        <w:t xml:space="preserve">注：供应商应当按照采购文件规定的要求提供相关证明材料，如未做要求，则可以不予提供。</w:t>
      </w:r>
      <w:r>
        <w:rPr>
          <w:rFonts w:ascii="Times New Roman" w:hAnsi="Times New Roman" w:eastAsia="宋体" w:cs="Times New Roman"/>
          <w:bCs/>
          <w:color w:val="000000"/>
          <w:sz w:val="24"/>
          <w:szCs w:val="24"/>
          <w:highlight w:val="none"/>
          <w:u w:val="single"/>
          <w:lang w:val="en-US"/>
        </w:rPr>
      </w:r>
      <w:r/>
    </w:p>
    <w:p>
      <w:pPr>
        <w:pStyle w:val="929"/>
        <w:ind w:firstLine="481"/>
        <w:jc w:val="left"/>
        <w:spacing w:line="360" w:lineRule="auto"/>
        <w:widowControl/>
        <w:rPr>
          <w:rFonts w:ascii="Times New Roman" w:hAnsi="Times New Roman" w:eastAsia="宋体" w:cs="Times New Roman"/>
          <w:bCs/>
          <w:color w:val="000000"/>
          <w:sz w:val="24"/>
          <w:szCs w:val="24"/>
          <w:highlight w:val="none"/>
          <w:lang w:val="en-US"/>
        </w:rPr>
      </w:pPr>
      <w:r>
        <w:rPr>
          <w:rFonts w:ascii="Times New Roman" w:hAnsi="Times New Roman" w:eastAsia="宋体" w:cs="Times New Roman"/>
          <w:bCs/>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left"/>
        <w:spacing w:line="360" w:lineRule="auto"/>
        <w:widowControl/>
        <w:rPr>
          <w:rFonts w:ascii="Times New Roman" w:hAnsi="Times New Roman" w:eastAsia="宋体" w:cs="Times New Roman"/>
          <w:color w:val="000000"/>
          <w:sz w:val="24"/>
          <w:szCs w:val="24"/>
          <w:highlight w:val="none"/>
          <w:lang w:val="en-US"/>
        </w:rPr>
      </w:pPr>
      <w:r>
        <w:rPr>
          <w:rFonts w:ascii="Times New Roman" w:hAnsi="Times New Roman" w:eastAsia="宋体" w:cs="Times New Roman"/>
          <w:color w:val="000000"/>
          <w:sz w:val="24"/>
          <w:szCs w:val="24"/>
          <w:highlight w:val="none"/>
          <w:lang w:val="en-US"/>
        </w:rPr>
        <w:br w:type="page" w:clear="all"/>
      </w:r>
      <w:r>
        <w:rPr>
          <w:rFonts w:ascii="Times New Roman" w:hAnsi="Times New Roman" w:eastAsia="宋体" w:cs="Times New Roman"/>
          <w:color w:val="000000"/>
          <w:sz w:val="24"/>
          <w:szCs w:val="24"/>
          <w:highlight w:val="none"/>
          <w:lang w:val="en-US"/>
        </w:rPr>
      </w:r>
      <w:r/>
    </w:p>
    <w:p>
      <w:pPr>
        <w:pStyle w:val="929"/>
        <w:jc w:val="center"/>
        <w:spacing w:line="360" w:lineRule="auto"/>
        <w:widowControl/>
        <w:rPr>
          <w:rFonts w:ascii="Times New Roman" w:hAnsi="Times New Roman" w:eastAsia="宋体" w:cs="Times New Roman"/>
          <w:color w:val="000000"/>
          <w:sz w:val="24"/>
          <w:szCs w:val="24"/>
          <w:highlight w:val="none"/>
          <w:lang w:val="en-US"/>
        </w:rPr>
        <w:outlineLvl w:val="0"/>
      </w:pPr>
      <w:r/>
      <w:bookmarkStart w:id="50" w:name="_Toc3397"/>
      <w:r>
        <w:rPr>
          <w:rFonts w:ascii="Times New Roman" w:hAnsi="Times New Roman" w:eastAsia="宋体" w:cs="Times New Roman"/>
          <w:color w:val="000000"/>
          <w:sz w:val="24"/>
          <w:szCs w:val="24"/>
          <w:highlight w:val="none"/>
          <w:lang w:val="en-US"/>
        </w:rPr>
        <w:t xml:space="preserve">五、第三章成交标准要求提供的方案或相关证明材料等</w:t>
      </w:r>
      <w:bookmarkEnd w:id="50"/>
      <w:r>
        <w:rPr>
          <w:rFonts w:ascii="Times New Roman" w:hAnsi="Times New Roman" w:eastAsia="宋体" w:cs="Times New Roman"/>
          <w:color w:val="000000"/>
          <w:sz w:val="24"/>
          <w:szCs w:val="24"/>
          <w:highlight w:val="none"/>
          <w:lang w:val="en-US"/>
        </w:rPr>
      </w:r>
      <w:r/>
    </w:p>
    <w:p>
      <w:pPr>
        <w:pStyle w:val="929"/>
        <w:ind w:firstLine="480"/>
        <w:jc w:val="left"/>
        <w:spacing w:line="360" w:lineRule="auto"/>
        <w:widowControl/>
        <w:rPr>
          <w:rFonts w:ascii="Times New Roman" w:hAnsi="Times New Roman" w:eastAsia="宋体" w:cs="Times New Roman"/>
          <w:bCs/>
          <w:color w:val="000000"/>
          <w:sz w:val="24"/>
          <w:szCs w:val="24"/>
          <w:highlight w:val="none"/>
          <w:lang w:val="en-US"/>
        </w:rPr>
      </w:pPr>
      <w:r>
        <w:rPr>
          <w:rFonts w:ascii="Times New Roman" w:hAnsi="Times New Roman" w:eastAsia="宋体" w:cs="Times New Roman"/>
          <w:bCs/>
          <w:color w:val="000000"/>
          <w:sz w:val="24"/>
          <w:szCs w:val="24"/>
          <w:highlight w:val="none"/>
          <w:lang w:val="en-US"/>
        </w:rPr>
      </w:r>
      <w:r/>
    </w:p>
    <w:p>
      <w:pPr>
        <w:pStyle w:val="929"/>
        <w:ind w:firstLine="420"/>
        <w:jc w:val="left"/>
        <w:spacing w:line="360" w:lineRule="auto"/>
        <w:widowControl/>
        <w:rPr>
          <w:rFonts w:ascii="Times New Roman" w:hAnsi="Times New Roman" w:eastAsia="宋体" w:cs="Times New Roman"/>
          <w:bCs/>
          <w:color w:val="000000"/>
          <w:sz w:val="21"/>
          <w:szCs w:val="21"/>
          <w:highlight w:val="none"/>
          <w:lang w:val="en-US"/>
        </w:rPr>
      </w:pPr>
      <w:r>
        <w:rPr>
          <w:rFonts w:ascii="Times New Roman" w:hAnsi="Times New Roman" w:eastAsia="宋体" w:cs="Times New Roman"/>
          <w:bCs/>
          <w:color w:val="000000"/>
          <w:sz w:val="21"/>
          <w:szCs w:val="21"/>
          <w:highlight w:val="none"/>
          <w:lang w:val="en-US"/>
        </w:rPr>
        <w:t xml:space="preserve">注：各供应商根据企业自身实际情况以及对本项目的理解，并结合磋商文件第三章成交标准中各评审因素提供相关证明文件，格式自拟，证明文件包括但不限于以下内容：各方案要求、相关业绩，以及成交标准要求的其他相关证明文件。</w:t>
      </w:r>
      <w:r>
        <w:rPr>
          <w:rFonts w:ascii="Times New Roman" w:hAnsi="Times New Roman" w:eastAsia="宋体" w:cs="Times New Roman"/>
          <w:bCs/>
          <w:color w:val="000000"/>
          <w:sz w:val="21"/>
          <w:szCs w:val="21"/>
          <w:highlight w:val="none"/>
          <w:lang w:val="en-US"/>
        </w:rPr>
      </w:r>
      <w:r/>
    </w:p>
    <w:p>
      <w:pPr>
        <w:pStyle w:val="929"/>
        <w:jc w:val="center"/>
        <w:spacing w:line="360" w:lineRule="auto"/>
        <w:widowControl/>
        <w:rPr>
          <w:rFonts w:ascii="Times New Roman" w:hAnsi="Times New Roman" w:eastAsia="宋体" w:cs="Times New Roman"/>
          <w:color w:val="000000"/>
          <w:sz w:val="24"/>
          <w:szCs w:val="24"/>
          <w:highlight w:val="none"/>
          <w:lang w:val="en-US"/>
        </w:rPr>
      </w:pPr>
      <w:r>
        <w:rPr>
          <w:rFonts w:ascii="Times New Roman" w:hAnsi="Times New Roman" w:eastAsia="宋体" w:cs="Times New Roman"/>
          <w:color w:val="000000"/>
          <w:sz w:val="24"/>
          <w:szCs w:val="24"/>
          <w:highlight w:val="none"/>
          <w:lang w:val="en-US"/>
        </w:rPr>
      </w:r>
      <w:r/>
    </w:p>
    <w:p>
      <w:pPr>
        <w:pStyle w:val="929"/>
        <w:jc w:val="center"/>
        <w:spacing w:line="360" w:lineRule="auto"/>
        <w:widowControl/>
        <w:rPr>
          <w:rFonts w:ascii="Times New Roman" w:hAnsi="Times New Roman" w:eastAsia="宋体" w:cs="Times New Roman"/>
          <w:color w:val="000000"/>
          <w:sz w:val="24"/>
          <w:szCs w:val="24"/>
          <w:highlight w:val="none"/>
          <w:lang w:val="en-US"/>
        </w:rPr>
      </w:pPr>
      <w:r>
        <w:rPr>
          <w:rFonts w:ascii="Times New Roman" w:hAnsi="Times New Roman" w:eastAsia="宋体" w:cs="Times New Roman"/>
          <w:color w:val="000000"/>
          <w:sz w:val="24"/>
          <w:szCs w:val="24"/>
          <w:highlight w:val="none"/>
          <w:lang w:val="en-US"/>
        </w:rPr>
      </w:r>
      <w:r/>
    </w:p>
    <w:p>
      <w:pPr>
        <w:pStyle w:val="929"/>
        <w:jc w:val="center"/>
        <w:spacing w:line="360" w:lineRule="auto"/>
        <w:widowControl/>
        <w:rPr>
          <w:rFonts w:ascii="Times New Roman" w:hAnsi="Times New Roman" w:eastAsia="宋体" w:cs="Times New Roman"/>
          <w:color w:val="000000"/>
          <w:sz w:val="24"/>
          <w:szCs w:val="24"/>
          <w:highlight w:val="none"/>
          <w:lang w:val="en-US"/>
        </w:rPr>
      </w:pPr>
      <w:r>
        <w:rPr>
          <w:rFonts w:ascii="Times New Roman" w:hAnsi="Times New Roman" w:eastAsia="宋体" w:cs="Times New Roman"/>
          <w:color w:val="000000"/>
          <w:sz w:val="24"/>
          <w:szCs w:val="24"/>
          <w:highlight w:val="none"/>
          <w:lang w:val="en-US"/>
        </w:rPr>
      </w:r>
      <w:r/>
    </w:p>
    <w:p>
      <w:pPr>
        <w:pStyle w:val="929"/>
        <w:jc w:val="left"/>
        <w:spacing w:line="360" w:lineRule="auto"/>
        <w:widowControl/>
        <w:rPr>
          <w:rFonts w:ascii="Times New Roman" w:hAnsi="Times New Roman" w:eastAsia="宋体" w:cs="Times New Roman"/>
          <w:color w:val="000000"/>
          <w:sz w:val="24"/>
          <w:szCs w:val="24"/>
          <w:highlight w:val="none"/>
          <w:lang w:val="en-US"/>
        </w:rPr>
      </w:pPr>
      <w:r>
        <w:rPr>
          <w:rFonts w:ascii="Times New Roman" w:hAnsi="Times New Roman" w:eastAsia="宋体" w:cs="Times New Roman"/>
          <w:color w:val="000000"/>
          <w:sz w:val="24"/>
          <w:szCs w:val="24"/>
          <w:highlight w:val="none"/>
          <w:lang w:val="en-US"/>
        </w:rPr>
        <w:br w:type="page" w:clear="all"/>
      </w:r>
      <w:r>
        <w:rPr>
          <w:rFonts w:ascii="Times New Roman" w:hAnsi="Times New Roman" w:eastAsia="宋体" w:cs="Times New Roman"/>
          <w:color w:val="000000"/>
          <w:sz w:val="24"/>
          <w:szCs w:val="24"/>
          <w:highlight w:val="none"/>
          <w:lang w:val="en-US"/>
        </w:rPr>
      </w:r>
      <w:r/>
    </w:p>
    <w:p>
      <w:pPr>
        <w:pStyle w:val="929"/>
        <w:jc w:val="center"/>
        <w:spacing w:line="360" w:lineRule="auto"/>
        <w:widowControl/>
        <w:rPr>
          <w:rFonts w:ascii="Times New Roman" w:hAnsi="Times New Roman" w:eastAsia="宋体" w:cs="Times New Roman"/>
          <w:b/>
          <w:bCs/>
          <w:color w:val="000000"/>
          <w:sz w:val="24"/>
          <w:szCs w:val="24"/>
          <w:highlight w:val="none"/>
        </w:rPr>
        <w:outlineLvl w:val="0"/>
      </w:pPr>
      <w:r/>
      <w:bookmarkStart w:id="51" w:name="_Toc4618"/>
      <w:r>
        <w:rPr>
          <w:rFonts w:ascii="Times New Roman" w:hAnsi="Times New Roman" w:eastAsia="宋体" w:cs="Times New Roman"/>
          <w:color w:val="000000"/>
          <w:sz w:val="24"/>
          <w:szCs w:val="24"/>
          <w:highlight w:val="none"/>
          <w:lang w:val="en-US"/>
        </w:rPr>
        <w:t xml:space="preserve">六、表格格式</w:t>
      </w:r>
      <w:r>
        <w:rPr>
          <w:rFonts w:ascii="Times New Roman" w:hAnsi="Times New Roman" w:eastAsia="宋体" w:cs="Times New Roman"/>
          <w:color w:val="000000"/>
          <w:sz w:val="24"/>
          <w:szCs w:val="24"/>
          <w:highlight w:val="none"/>
        </w:rPr>
        <w:t xml:space="preserve">（仅供参考，可按需调整或删除）</w:t>
      </w:r>
      <w:bookmarkEnd w:id="51"/>
      <w:r>
        <w:rPr>
          <w:rFonts w:ascii="Times New Roman" w:hAnsi="Times New Roman" w:eastAsia="宋体" w:cs="Times New Roman"/>
          <w:b/>
          <w:bCs/>
          <w:color w:val="000000"/>
          <w:sz w:val="24"/>
          <w:szCs w:val="24"/>
          <w:highlight w:val="none"/>
        </w:rPr>
      </w:r>
      <w:r/>
    </w:p>
    <w:p>
      <w:pPr>
        <w:pStyle w:val="929"/>
        <w:jc w:val="center"/>
        <w:spacing w:line="360" w:lineRule="auto"/>
        <w:rPr>
          <w:rFonts w:ascii="Times New Roman" w:hAnsi="Times New Roman" w:eastAsia="宋体" w:cs="Times New Roman"/>
          <w:b/>
          <w:bCs/>
          <w:color w:val="000000"/>
          <w:sz w:val="24"/>
          <w:szCs w:val="24"/>
          <w:highlight w:val="none"/>
        </w:rPr>
        <w:outlineLvl w:val="1"/>
      </w:pPr>
      <w:r>
        <w:rPr>
          <w:rFonts w:ascii="Times New Roman" w:hAnsi="Times New Roman" w:eastAsia="宋体" w:cs="Times New Roman"/>
          <w:b/>
          <w:bCs/>
          <w:color w:val="000000"/>
          <w:sz w:val="24"/>
          <w:szCs w:val="24"/>
          <w:highlight w:val="none"/>
        </w:rPr>
        <w:t xml:space="preserve">（一）磋商报价表</w:t>
      </w:r>
      <w:r>
        <w:rPr>
          <w:rFonts w:ascii="Times New Roman" w:hAnsi="Times New Roman" w:eastAsia="宋体" w:cs="Times New Roman"/>
          <w:b/>
          <w:bCs/>
          <w:color w:val="000000"/>
          <w:sz w:val="24"/>
          <w:szCs w:val="24"/>
          <w:highlight w:val="none"/>
        </w:rPr>
      </w:r>
      <w:r/>
    </w:p>
    <w:p>
      <w:pPr>
        <w:pStyle w:val="929"/>
        <w:contextualSpacing/>
        <w:jc w:val="center"/>
        <w:spacing w:line="360" w:lineRule="auto"/>
        <w:rPr>
          <w:rFonts w:ascii="Times New Roman" w:hAnsi="Times New Roman" w:eastAsia="宋体" w:cs="Times New Roman"/>
          <w:color w:val="000000"/>
          <w:szCs w:val="21"/>
          <w:highlight w:val="none"/>
        </w:rPr>
        <w:outlineLvl w:val="0"/>
      </w:pPr>
      <w:r>
        <w:rPr>
          <w:rFonts w:ascii="Times New Roman" w:hAnsi="Times New Roman" w:eastAsia="宋体" w:cs="Times New Roman"/>
          <w:color w:val="000000"/>
          <w:szCs w:val="21"/>
          <w:highlight w:val="none"/>
        </w:rPr>
      </w:r>
      <w:r/>
    </w:p>
    <w:p>
      <w:pPr>
        <w:pStyle w:val="929"/>
        <w:contextualSpacing/>
        <w:jc w:val="center"/>
        <w:spacing w:line="360" w:lineRule="auto"/>
        <w:rPr>
          <w:rFonts w:ascii="Times New Roman" w:hAnsi="Times New Roman" w:eastAsia="宋体" w:cs="Times New Roman"/>
          <w:color w:val="000000"/>
          <w:szCs w:val="21"/>
          <w:highlight w:val="none"/>
        </w:rPr>
        <w:outlineLvl w:val="0"/>
      </w:pPr>
      <w:r>
        <w:rPr>
          <w:rFonts w:ascii="Times New Roman" w:hAnsi="Times New Roman" w:eastAsia="宋体" w:cs="Times New Roman"/>
          <w:color w:val="000000"/>
          <w:szCs w:val="21"/>
          <w:highlight w:val="none"/>
        </w:rPr>
        <w:t xml:space="preserve">磋商报价表</w:t>
      </w:r>
      <w:r>
        <w:rPr>
          <w:rFonts w:ascii="Times New Roman" w:hAnsi="Times New Roman" w:eastAsia="宋体" w:cs="Times New Roman"/>
          <w:color w:val="000000"/>
          <w:szCs w:val="21"/>
          <w:highlight w:val="none"/>
        </w:rPr>
      </w:r>
      <w:r/>
    </w:p>
    <w:p>
      <w:pPr>
        <w:pStyle w:val="929"/>
        <w:contextualSpacing/>
        <w:jc w:val="both"/>
        <w:spacing w:line="360" w:lineRule="auto"/>
        <w:rPr>
          <w:rFonts w:ascii="Times New Roman" w:hAnsi="Times New Roman" w:eastAsia="宋体" w:cs="Times New Roman"/>
          <w:color w:val="000000"/>
          <w:szCs w:val="21"/>
          <w:highlight w:val="none"/>
        </w:rPr>
        <w:outlineLvl w:val="0"/>
      </w:pPr>
      <w:r>
        <w:rPr>
          <w:rFonts w:ascii="Times New Roman" w:hAnsi="Times New Roman" w:eastAsia="宋体" w:cs="Times New Roman"/>
          <w:color w:val="000000"/>
          <w:szCs w:val="21"/>
          <w:highlight w:val="none"/>
        </w:rPr>
        <w:t xml:space="preserve">本次为首次报价                           货币单位：人民币元</w:t>
      </w:r>
      <w:r>
        <w:rPr>
          <w:rFonts w:ascii="Times New Roman" w:hAnsi="Times New Roman" w:eastAsia="宋体" w:cs="Times New Roman"/>
          <w:color w:val="000000"/>
          <w:szCs w:val="21"/>
          <w:highlight w:val="none"/>
        </w:rPr>
      </w:r>
      <w:r/>
    </w:p>
    <w:p>
      <w:pPr>
        <w:pStyle w:val="929"/>
        <w:contextualSpacing/>
        <w:jc w:val="both"/>
        <w:spacing w:line="360" w:lineRule="auto"/>
        <w:rPr>
          <w:rFonts w:ascii="Times New Roman" w:hAnsi="Times New Roman" w:eastAsia="宋体" w:cs="Times New Roman"/>
          <w:color w:val="000000"/>
          <w:szCs w:val="21"/>
          <w:highlight w:val="none"/>
          <w:lang w:val="en-US" w:eastAsia="zh-CN"/>
        </w:rPr>
        <w:outlineLvl w:val="0"/>
      </w:pPr>
      <w:r>
        <w:rPr>
          <w:rFonts w:ascii="Times New Roman" w:hAnsi="Times New Roman" w:eastAsia="宋体" w:cs="Times New Roman"/>
          <w:color w:val="000000"/>
          <w:szCs w:val="21"/>
          <w:highlight w:val="none"/>
        </w:rPr>
        <w:t xml:space="preserve">项目编号：</w:t>
      </w:r>
      <w:r>
        <w:rPr>
          <w:rFonts w:ascii="Times New Roman" w:hAnsi="Times New Roman" w:eastAsia="宋体" w:cs="Times New Roman"/>
          <w:color w:val="000000"/>
          <w:szCs w:val="21"/>
          <w:highlight w:val="none"/>
          <w:lang w:val="en-US" w:eastAsia="zh-CN"/>
        </w:rPr>
        <w:t xml:space="preserve"> </w:t>
      </w:r>
      <w:r>
        <w:rPr>
          <w:rFonts w:ascii="Times New Roman" w:hAnsi="Times New Roman" w:eastAsia="宋体" w:cs="Times New Roman"/>
          <w:color w:val="000000"/>
          <w:szCs w:val="21"/>
          <w:highlight w:val="none"/>
          <w:lang w:val="en-US" w:eastAsia="zh-CN"/>
        </w:rPr>
      </w:r>
      <w:r/>
    </w:p>
    <w:tbl>
      <w:tblPr>
        <w:tblStyle w:val="1024"/>
        <w:tblW w:w="9300" w:type="dxa"/>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2657"/>
        <w:gridCol w:w="2669"/>
        <w:gridCol w:w="3974"/>
      </w:tblGrid>
      <w:tr>
        <w:trPr>
          <w:trHeight w:val="548"/>
        </w:trPr>
        <w:tc>
          <w:tcPr>
            <w:tcMar>
              <w:left w:w="15" w:type="dxa"/>
              <w:top w:w="15" w:type="dxa"/>
              <w:right w:w="15" w:type="dxa"/>
              <w:bottom w:w="15" w:type="dxa"/>
            </w:tcMar>
            <w:tcW w:w="2657" w:type="dxa"/>
            <w:vAlign w:val="center"/>
            <w:textDirection w:val="lrTb"/>
            <w:noWrap w:val="false"/>
          </w:tcPr>
          <w:p>
            <w:pPr>
              <w:pStyle w:val="929"/>
              <w:contextualSpacing/>
              <w:jc w:val="center"/>
              <w:keepLines w:val="0"/>
              <w:keepNext w:val="0"/>
              <w:pageBreakBefore w:val="0"/>
              <w:spacing w:after="0" w:line="240" w:lineRule="auto"/>
              <w:widowControl w:val="off"/>
              <w:rPr>
                <w:rFonts w:ascii="Times New Roman" w:hAnsi="Times New Roman" w:eastAsia="宋体" w:cs="Times New Roman"/>
                <w:color w:val="000000"/>
                <w:szCs w:val="21"/>
                <w:highlight w:val="none"/>
              </w:rPr>
              <w:outlineLvl w:val="0"/>
            </w:pPr>
            <w:r>
              <w:rPr>
                <w:rFonts w:ascii="Times New Roman" w:hAnsi="Times New Roman" w:eastAsia="宋体" w:cs="Times New Roman"/>
                <w:color w:val="000000"/>
                <w:szCs w:val="21"/>
                <w:highlight w:val="none"/>
              </w:rPr>
              <w:t xml:space="preserve">项目名称</w:t>
            </w:r>
            <w:r>
              <w:rPr>
                <w:rFonts w:ascii="Times New Roman" w:hAnsi="Times New Roman" w:eastAsia="宋体" w:cs="Times New Roman"/>
                <w:color w:val="000000"/>
                <w:szCs w:val="21"/>
                <w:highlight w:val="none"/>
              </w:rPr>
            </w:r>
            <w:r/>
          </w:p>
        </w:tc>
        <w:tc>
          <w:tcPr>
            <w:tcMar>
              <w:left w:w="15" w:type="dxa"/>
              <w:top w:w="15" w:type="dxa"/>
              <w:right w:w="15" w:type="dxa"/>
              <w:bottom w:w="15" w:type="dxa"/>
            </w:tcMar>
            <w:tcW w:w="2669" w:type="dxa"/>
            <w:vAlign w:val="center"/>
            <w:textDirection w:val="lrTb"/>
            <w:noWrap w:val="false"/>
          </w:tcPr>
          <w:p>
            <w:pPr>
              <w:pStyle w:val="929"/>
              <w:contextualSpacing/>
              <w:jc w:val="center"/>
              <w:keepLines w:val="0"/>
              <w:keepNext w:val="0"/>
              <w:pageBreakBefore w:val="0"/>
              <w:spacing w:after="0" w:line="240" w:lineRule="auto"/>
              <w:widowControl w:val="off"/>
              <w:rPr>
                <w:rFonts w:ascii="Times New Roman" w:hAnsi="Times New Roman" w:eastAsia="宋体" w:cs="Times New Roman"/>
                <w:color w:val="000000"/>
                <w:szCs w:val="21"/>
                <w:highlight w:val="none"/>
              </w:rPr>
              <w:outlineLvl w:val="0"/>
            </w:pPr>
            <w:r>
              <w:rPr>
                <w:rFonts w:ascii="Times New Roman" w:hAnsi="Times New Roman" w:eastAsia="宋体" w:cs="Times New Roman"/>
                <w:color w:val="000000"/>
                <w:szCs w:val="21"/>
                <w:highlight w:val="none"/>
              </w:rPr>
              <w:t xml:space="preserve">项目内容</w:t>
            </w:r>
            <w:r>
              <w:rPr>
                <w:rFonts w:ascii="Times New Roman" w:hAnsi="Times New Roman" w:eastAsia="宋体" w:cs="Times New Roman"/>
                <w:color w:val="000000"/>
                <w:szCs w:val="21"/>
                <w:highlight w:val="none"/>
              </w:rPr>
            </w:r>
            <w:r/>
          </w:p>
        </w:tc>
        <w:tc>
          <w:tcPr>
            <w:tcMar>
              <w:left w:w="15" w:type="dxa"/>
              <w:top w:w="15" w:type="dxa"/>
              <w:right w:w="15" w:type="dxa"/>
              <w:bottom w:w="15" w:type="dxa"/>
            </w:tcMar>
            <w:tcW w:w="3974" w:type="dxa"/>
            <w:vAlign w:val="center"/>
            <w:textDirection w:val="lrTb"/>
            <w:noWrap w:val="false"/>
          </w:tcPr>
          <w:p>
            <w:pPr>
              <w:pStyle w:val="929"/>
              <w:contextualSpacing/>
              <w:jc w:val="center"/>
              <w:keepLines w:val="0"/>
              <w:keepNext w:val="0"/>
              <w:pageBreakBefore w:val="0"/>
              <w:spacing w:after="0" w:line="240" w:lineRule="auto"/>
              <w:widowControl w:val="off"/>
              <w:rPr>
                <w:rFonts w:ascii="Times New Roman" w:hAnsi="Times New Roman" w:eastAsia="宋体" w:cs="Times New Roman"/>
                <w:color w:val="000000"/>
                <w:szCs w:val="21"/>
                <w:highlight w:val="none"/>
              </w:rPr>
              <w:outlineLvl w:val="0"/>
            </w:pPr>
            <w:r>
              <w:rPr>
                <w:rFonts w:ascii="Times New Roman" w:hAnsi="Times New Roman" w:eastAsia="宋体" w:cs="Times New Roman"/>
                <w:color w:val="000000"/>
                <w:szCs w:val="21"/>
                <w:highlight w:val="none"/>
              </w:rPr>
              <w:t xml:space="preserve">总价（小写）</w:t>
            </w:r>
            <w:r>
              <w:rPr>
                <w:rFonts w:ascii="Times New Roman" w:hAnsi="Times New Roman" w:eastAsia="宋体" w:cs="Times New Roman"/>
                <w:color w:val="000000"/>
                <w:szCs w:val="21"/>
                <w:highlight w:val="none"/>
              </w:rPr>
            </w:r>
            <w:r/>
          </w:p>
        </w:tc>
      </w:tr>
      <w:tr>
        <w:trPr>
          <w:trHeight w:val="548"/>
        </w:trPr>
        <w:tc>
          <w:tcPr>
            <w:tcMar>
              <w:left w:w="15" w:type="dxa"/>
              <w:top w:w="15" w:type="dxa"/>
              <w:right w:w="15" w:type="dxa"/>
              <w:bottom w:w="15" w:type="dxa"/>
            </w:tcMar>
            <w:tcW w:w="2657" w:type="dxa"/>
            <w:vAlign w:val="center"/>
            <w:textDirection w:val="lrTb"/>
            <w:noWrap w:val="false"/>
          </w:tcPr>
          <w:p>
            <w:pPr>
              <w:pStyle w:val="929"/>
              <w:contextualSpacing/>
              <w:jc w:val="center"/>
              <w:keepLines w:val="0"/>
              <w:keepNext w:val="0"/>
              <w:pageBreakBefore w:val="0"/>
              <w:spacing w:after="0" w:line="240" w:lineRule="auto"/>
              <w:widowControl w:val="off"/>
              <w:rPr>
                <w:rFonts w:ascii="Times New Roman" w:hAnsi="Times New Roman" w:eastAsia="宋体" w:cs="Times New Roman"/>
                <w:color w:val="000000"/>
                <w:szCs w:val="21"/>
                <w:highlight w:val="none"/>
                <w:lang w:eastAsia="zh-CN"/>
              </w:rPr>
              <w:outlineLvl w:val="0"/>
            </w:pPr>
            <w:r>
              <w:rPr>
                <w:rFonts w:ascii="Times New Roman" w:hAnsi="Times New Roman" w:eastAsia="宋体" w:cs="Times New Roman"/>
                <w:color w:val="000000"/>
                <w:szCs w:val="21"/>
                <w:highlight w:val="none"/>
                <w:lang w:eastAsia="zh-CN"/>
              </w:rPr>
            </w:r>
            <w:r/>
          </w:p>
        </w:tc>
        <w:tc>
          <w:tcPr>
            <w:tcMar>
              <w:left w:w="15" w:type="dxa"/>
              <w:top w:w="15" w:type="dxa"/>
              <w:right w:w="15" w:type="dxa"/>
              <w:bottom w:w="15" w:type="dxa"/>
            </w:tcMar>
            <w:tcW w:w="2669" w:type="dxa"/>
            <w:vAlign w:val="center"/>
            <w:textDirection w:val="lrTb"/>
            <w:noWrap w:val="false"/>
          </w:tcPr>
          <w:p>
            <w:pPr>
              <w:pStyle w:val="929"/>
              <w:contextualSpacing/>
              <w:jc w:val="center"/>
              <w:keepLines w:val="0"/>
              <w:keepNext w:val="0"/>
              <w:pageBreakBefore w:val="0"/>
              <w:spacing w:after="0" w:line="240" w:lineRule="auto"/>
              <w:widowControl w:val="off"/>
              <w:rPr>
                <w:rFonts w:ascii="Times New Roman" w:hAnsi="Times New Roman" w:eastAsia="宋体" w:cs="Times New Roman"/>
                <w:color w:val="000000"/>
                <w:szCs w:val="21"/>
                <w:highlight w:val="none"/>
              </w:rPr>
              <w:outlineLvl w:val="0"/>
            </w:pPr>
            <w:r>
              <w:rPr>
                <w:rFonts w:ascii="Times New Roman" w:hAnsi="Times New Roman" w:eastAsia="宋体" w:cs="Times New Roman"/>
                <w:color w:val="000000"/>
                <w:szCs w:val="21"/>
                <w:highlight w:val="none"/>
              </w:rPr>
              <w:t xml:space="preserve">详见响应文件</w:t>
            </w:r>
            <w:r>
              <w:rPr>
                <w:rFonts w:ascii="Times New Roman" w:hAnsi="Times New Roman" w:eastAsia="宋体" w:cs="Times New Roman"/>
                <w:color w:val="000000"/>
                <w:szCs w:val="21"/>
                <w:highlight w:val="none"/>
              </w:rPr>
            </w:r>
            <w:r/>
          </w:p>
        </w:tc>
        <w:tc>
          <w:tcPr>
            <w:tcMar>
              <w:left w:w="15" w:type="dxa"/>
              <w:top w:w="15" w:type="dxa"/>
              <w:right w:w="15" w:type="dxa"/>
              <w:bottom w:w="15" w:type="dxa"/>
            </w:tcMar>
            <w:tcW w:w="3974" w:type="dxa"/>
            <w:vAlign w:val="center"/>
            <w:textDirection w:val="lrTb"/>
            <w:noWrap w:val="false"/>
          </w:tcPr>
          <w:p>
            <w:pPr>
              <w:pStyle w:val="929"/>
              <w:contextualSpacing/>
              <w:jc w:val="center"/>
              <w:keepLines w:val="0"/>
              <w:keepNext w:val="0"/>
              <w:pageBreakBefore w:val="0"/>
              <w:spacing w:after="0" w:line="240" w:lineRule="auto"/>
              <w:widowControl w:val="off"/>
              <w:rPr>
                <w:rFonts w:ascii="Times New Roman" w:hAnsi="Times New Roman" w:eastAsia="宋体" w:cs="Times New Roman"/>
                <w:color w:val="000000"/>
                <w:szCs w:val="21"/>
                <w:highlight w:val="none"/>
              </w:rPr>
              <w:outlineLvl w:val="0"/>
            </w:pPr>
            <w:r>
              <w:rPr>
                <w:rFonts w:ascii="Times New Roman" w:hAnsi="Times New Roman" w:eastAsia="宋体" w:cs="Times New Roman"/>
                <w:color w:val="000000"/>
                <w:szCs w:val="21"/>
                <w:highlight w:val="none"/>
                <w:u w:val="single"/>
                <w:lang w:val="en-US" w:eastAsia="zh-CN"/>
              </w:rPr>
              <w:t xml:space="preserve">          </w:t>
            </w:r>
            <w:r>
              <w:rPr>
                <w:rFonts w:ascii="Times New Roman" w:hAnsi="Times New Roman" w:eastAsia="宋体" w:cs="Times New Roman"/>
                <w:color w:val="000000"/>
                <w:szCs w:val="21"/>
                <w:highlight w:val="none"/>
              </w:rPr>
              <w:t xml:space="preserve">元</w:t>
            </w:r>
            <w:r>
              <w:rPr>
                <w:rFonts w:ascii="Times New Roman" w:hAnsi="Times New Roman" w:eastAsia="宋体" w:cs="Times New Roman"/>
                <w:color w:val="000000"/>
                <w:szCs w:val="21"/>
                <w:highlight w:val="none"/>
              </w:rPr>
            </w:r>
            <w:r/>
          </w:p>
        </w:tc>
      </w:tr>
      <w:tr>
        <w:trPr>
          <w:trHeight w:val="574"/>
        </w:trPr>
        <w:tc>
          <w:tcPr>
            <w:tcMar>
              <w:left w:w="15" w:type="dxa"/>
              <w:top w:w="15" w:type="dxa"/>
              <w:right w:w="15" w:type="dxa"/>
              <w:bottom w:w="15" w:type="dxa"/>
            </w:tcMar>
            <w:tcW w:w="2657" w:type="dxa"/>
            <w:vAlign w:val="center"/>
            <w:textDirection w:val="lrTb"/>
            <w:noWrap w:val="false"/>
          </w:tcPr>
          <w:p>
            <w:pPr>
              <w:pStyle w:val="929"/>
              <w:contextualSpacing/>
              <w:jc w:val="center"/>
              <w:keepLines w:val="0"/>
              <w:keepNext w:val="0"/>
              <w:pageBreakBefore w:val="0"/>
              <w:spacing w:after="0" w:line="240" w:lineRule="auto"/>
              <w:widowControl w:val="off"/>
              <w:rPr>
                <w:rFonts w:ascii="Times New Roman" w:hAnsi="Times New Roman" w:eastAsia="宋体" w:cs="Times New Roman"/>
                <w:color w:val="000000"/>
                <w:szCs w:val="21"/>
                <w:highlight w:val="none"/>
              </w:rPr>
              <w:outlineLvl w:val="0"/>
            </w:pPr>
            <w:r>
              <w:rPr>
                <w:rFonts w:ascii="Times New Roman" w:hAnsi="Times New Roman" w:eastAsia="宋体" w:cs="Times New Roman"/>
                <w:color w:val="000000"/>
                <w:szCs w:val="21"/>
                <w:highlight w:val="none"/>
              </w:rPr>
              <w:t xml:space="preserve">总价（大写）：</w:t>
            </w:r>
            <w:r>
              <w:rPr>
                <w:rFonts w:ascii="Times New Roman" w:hAnsi="Times New Roman" w:eastAsia="宋体" w:cs="Times New Roman"/>
                <w:color w:val="000000"/>
                <w:szCs w:val="21"/>
                <w:highlight w:val="none"/>
              </w:rPr>
            </w:r>
            <w:r/>
          </w:p>
        </w:tc>
        <w:tc>
          <w:tcPr>
            <w:gridSpan w:val="2"/>
            <w:tcMar>
              <w:left w:w="15" w:type="dxa"/>
              <w:top w:w="15" w:type="dxa"/>
              <w:right w:w="15" w:type="dxa"/>
              <w:bottom w:w="15" w:type="dxa"/>
            </w:tcMar>
            <w:tcW w:w="6643" w:type="dxa"/>
            <w:vAlign w:val="center"/>
            <w:textDirection w:val="lrTb"/>
            <w:noWrap w:val="false"/>
          </w:tcPr>
          <w:p>
            <w:pPr>
              <w:pStyle w:val="929"/>
              <w:contextualSpacing/>
              <w:jc w:val="center"/>
              <w:keepLines w:val="0"/>
              <w:keepNext w:val="0"/>
              <w:pageBreakBefore w:val="0"/>
              <w:spacing w:after="0" w:line="240" w:lineRule="auto"/>
              <w:widowControl w:val="off"/>
              <w:rPr>
                <w:rFonts w:ascii="Times New Roman" w:hAnsi="Times New Roman" w:eastAsia="宋体" w:cs="Times New Roman"/>
                <w:color w:val="000000"/>
                <w:szCs w:val="21"/>
                <w:highlight w:val="none"/>
              </w:rPr>
              <w:outlineLvl w:val="0"/>
            </w:pPr>
            <w:r>
              <w:rPr>
                <w:rFonts w:ascii="Times New Roman" w:hAnsi="Times New Roman" w:eastAsia="宋体" w:cs="Times New Roman"/>
                <w:color w:val="000000"/>
                <w:szCs w:val="21"/>
                <w:highlight w:val="none"/>
              </w:rPr>
            </w:r>
            <w:r/>
          </w:p>
        </w:tc>
      </w:tr>
    </w:tbl>
    <w:p>
      <w:pPr>
        <w:pStyle w:val="929"/>
        <w:contextualSpacing/>
        <w:jc w:val="left"/>
        <w:spacing w:line="360" w:lineRule="auto"/>
        <w:rPr>
          <w:rFonts w:ascii="Times New Roman" w:hAnsi="Times New Roman" w:eastAsia="宋体" w:cs="Times New Roman"/>
          <w:color w:val="000000"/>
          <w:szCs w:val="21"/>
          <w:highlight w:val="none"/>
        </w:rPr>
        <w:outlineLvl w:val="0"/>
      </w:pPr>
      <w:r>
        <w:rPr>
          <w:rFonts w:ascii="Times New Roman" w:hAnsi="Times New Roman" w:eastAsia="宋体" w:cs="Times New Roman"/>
          <w:color w:val="000000"/>
          <w:szCs w:val="21"/>
          <w:highlight w:val="none"/>
        </w:rPr>
      </w:r>
      <w:r/>
    </w:p>
    <w:p>
      <w:pPr>
        <w:pStyle w:val="929"/>
        <w:contextualSpacing/>
        <w:jc w:val="left"/>
        <w:spacing w:line="360" w:lineRule="auto"/>
        <w:rPr>
          <w:rFonts w:ascii="Times New Roman" w:hAnsi="Times New Roman" w:eastAsia="宋体" w:cs="Times New Roman"/>
          <w:color w:val="000000"/>
          <w:szCs w:val="21"/>
          <w:highlight w:val="none"/>
        </w:rPr>
        <w:outlineLvl w:val="0"/>
      </w:pPr>
      <w:r>
        <w:rPr>
          <w:rFonts w:ascii="Times New Roman" w:hAnsi="Times New Roman" w:eastAsia="宋体" w:cs="Times New Roman"/>
          <w:color w:val="000000"/>
          <w:szCs w:val="21"/>
          <w:highlight w:val="none"/>
        </w:rPr>
        <w:t xml:space="preserve">报价说明：</w:t>
      </w:r>
      <w:r>
        <w:rPr>
          <w:rFonts w:ascii="Times New Roman" w:hAnsi="Times New Roman" w:eastAsia="宋体" w:cs="Times New Roman"/>
          <w:color w:val="000000"/>
          <w:szCs w:val="21"/>
          <w:highlight w:val="none"/>
        </w:rPr>
      </w:r>
      <w:r/>
    </w:p>
    <w:p>
      <w:pPr>
        <w:pStyle w:val="929"/>
        <w:contextualSpacing/>
        <w:jc w:val="left"/>
        <w:spacing w:line="360" w:lineRule="auto"/>
        <w:rPr>
          <w:rFonts w:ascii="Times New Roman" w:hAnsi="Times New Roman" w:eastAsia="宋体" w:cs="Times New Roman"/>
          <w:color w:val="000000"/>
          <w:szCs w:val="21"/>
          <w:highlight w:val="none"/>
        </w:rPr>
        <w:outlineLvl w:val="0"/>
      </w:pPr>
      <w:r>
        <w:rPr>
          <w:rFonts w:hint="eastAsia" w:ascii="Times New Roman" w:hAnsi="Times New Roman" w:eastAsia="宋体" w:cs="Times New Roman"/>
          <w:color w:val="000000"/>
          <w:szCs w:val="21"/>
          <w:highlight w:val="none"/>
          <w:lang w:eastAsia="zh-CN"/>
        </w:rPr>
        <w:t xml:space="preserve">1.</w:t>
      </w:r>
      <w:r>
        <w:rPr>
          <w:rFonts w:ascii="Times New Roman" w:hAnsi="Times New Roman" w:eastAsia="宋体" w:cs="Times New Roman"/>
          <w:color w:val="000000"/>
          <w:szCs w:val="21"/>
          <w:highlight w:val="none"/>
        </w:rPr>
        <w:t xml:space="preserve">报价包括完成项目的所有费用。采购人不再支付报价以外的任何费用。</w:t>
      </w:r>
      <w:r>
        <w:rPr>
          <w:rFonts w:ascii="Times New Roman" w:hAnsi="Times New Roman" w:eastAsia="宋体" w:cs="Times New Roman"/>
          <w:color w:val="000000"/>
          <w:szCs w:val="21"/>
          <w:highlight w:val="none"/>
        </w:rPr>
      </w:r>
      <w:r/>
    </w:p>
    <w:p>
      <w:pPr>
        <w:pStyle w:val="929"/>
        <w:contextualSpacing/>
        <w:jc w:val="left"/>
        <w:spacing w:line="360" w:lineRule="auto"/>
        <w:rPr>
          <w:rFonts w:ascii="Times New Roman" w:hAnsi="Times New Roman" w:eastAsia="宋体" w:cs="Times New Roman"/>
          <w:color w:val="000000"/>
          <w:szCs w:val="21"/>
          <w:highlight w:val="none"/>
        </w:rPr>
        <w:outlineLvl w:val="0"/>
      </w:pPr>
      <w:r>
        <w:rPr>
          <w:rFonts w:hint="eastAsia" w:ascii="Times New Roman" w:hAnsi="Times New Roman" w:eastAsia="宋体" w:cs="Times New Roman"/>
          <w:color w:val="000000"/>
          <w:szCs w:val="21"/>
          <w:highlight w:val="none"/>
          <w:lang w:eastAsia="zh-CN"/>
        </w:rPr>
        <w:t xml:space="preserve">2.</w:t>
      </w:r>
      <w:r>
        <w:rPr>
          <w:rFonts w:ascii="Times New Roman" w:hAnsi="Times New Roman" w:eastAsia="宋体" w:cs="Times New Roman"/>
          <w:color w:val="000000"/>
          <w:szCs w:val="21"/>
          <w:highlight w:val="none"/>
        </w:rPr>
        <w:t xml:space="preserve">报价以总价为准，大小写不一致以大写为准；</w:t>
      </w:r>
      <w:r>
        <w:rPr>
          <w:rFonts w:ascii="Times New Roman" w:hAnsi="Times New Roman" w:eastAsia="宋体" w:cs="Times New Roman"/>
          <w:color w:val="000000"/>
          <w:szCs w:val="21"/>
          <w:highlight w:val="none"/>
        </w:rPr>
      </w:r>
      <w:r/>
    </w:p>
    <w:p>
      <w:pPr>
        <w:pStyle w:val="929"/>
        <w:contextualSpacing/>
        <w:jc w:val="left"/>
        <w:spacing w:line="360" w:lineRule="auto"/>
        <w:rPr>
          <w:rFonts w:ascii="Times New Roman" w:hAnsi="Times New Roman" w:eastAsia="宋体" w:cs="Times New Roman"/>
          <w:color w:val="000000"/>
          <w:szCs w:val="21"/>
          <w:highlight w:val="none"/>
        </w:rPr>
        <w:outlineLvl w:val="0"/>
      </w:pPr>
      <w:r>
        <w:rPr>
          <w:rFonts w:hint="eastAsia" w:ascii="Times New Roman" w:hAnsi="Times New Roman" w:eastAsia="宋体" w:cs="Times New Roman"/>
          <w:color w:val="000000"/>
          <w:szCs w:val="21"/>
          <w:highlight w:val="none"/>
          <w:lang w:eastAsia="zh-CN"/>
        </w:rPr>
        <w:t xml:space="preserve">3.</w:t>
      </w:r>
      <w:r>
        <w:rPr>
          <w:rFonts w:ascii="Times New Roman" w:hAnsi="Times New Roman" w:eastAsia="宋体" w:cs="Times New Roman"/>
          <w:color w:val="000000"/>
          <w:szCs w:val="21"/>
          <w:highlight w:val="none"/>
        </w:rPr>
        <w:t xml:space="preserve">偏离说明：详见《偏离表》；</w:t>
      </w:r>
      <w:r>
        <w:rPr>
          <w:rFonts w:ascii="Times New Roman" w:hAnsi="Times New Roman" w:eastAsia="宋体" w:cs="Times New Roman"/>
          <w:color w:val="000000"/>
          <w:szCs w:val="21"/>
          <w:highlight w:val="none"/>
        </w:rPr>
      </w:r>
      <w:r/>
    </w:p>
    <w:p>
      <w:pPr>
        <w:pStyle w:val="929"/>
        <w:contextualSpacing/>
        <w:jc w:val="left"/>
        <w:spacing w:line="360" w:lineRule="auto"/>
        <w:rPr>
          <w:rFonts w:ascii="Times New Roman" w:hAnsi="Times New Roman" w:eastAsia="宋体" w:cs="Times New Roman"/>
          <w:color w:val="000000"/>
          <w:szCs w:val="21"/>
          <w:highlight w:val="none"/>
        </w:rPr>
        <w:outlineLvl w:val="0"/>
      </w:pPr>
      <w:r>
        <w:rPr>
          <w:rFonts w:ascii="Times New Roman" w:hAnsi="Times New Roman" w:eastAsia="宋体" w:cs="Times New Roman"/>
          <w:color w:val="000000"/>
          <w:szCs w:val="21"/>
          <w:highlight w:val="none"/>
        </w:rPr>
      </w:r>
      <w:r/>
    </w:p>
    <w:p>
      <w:pPr>
        <w:pStyle w:val="929"/>
        <w:contextualSpacing/>
        <w:jc w:val="left"/>
        <w:spacing w:line="360" w:lineRule="auto"/>
        <w:rPr>
          <w:rFonts w:ascii="Times New Roman" w:hAnsi="Times New Roman" w:eastAsia="宋体" w:cs="Times New Roman"/>
          <w:color w:val="000000"/>
          <w:szCs w:val="21"/>
          <w:highlight w:val="none"/>
        </w:rPr>
        <w:outlineLvl w:val="0"/>
      </w:pPr>
      <w:r>
        <w:rPr>
          <w:rFonts w:ascii="Times New Roman" w:hAnsi="Times New Roman" w:eastAsia="宋体" w:cs="Times New Roman"/>
          <w:color w:val="000000"/>
          <w:szCs w:val="21"/>
          <w:highlight w:val="none"/>
        </w:rPr>
        <w:t xml:space="preserve">供应商</w:t>
      </w:r>
      <w:r>
        <w:rPr>
          <w:rFonts w:hint="eastAsia" w:ascii="宋体" w:hAnsi="宋体" w:eastAsia="宋体" w:cs="宋体"/>
          <w:color w:val="000000"/>
          <w:sz w:val="21"/>
          <w:szCs w:val="21"/>
          <w:highlight w:val="none"/>
        </w:rPr>
        <w:t xml:space="preserve">（加盖电子公章） </w:t>
      </w: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r>
      <w:r/>
    </w:p>
    <w:p>
      <w:pPr>
        <w:pStyle w:val="929"/>
        <w:jc w:val="left"/>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929"/>
        <w:ind w:left="420"/>
        <w:jc w:val="center"/>
        <w:spacing w:line="360" w:lineRule="auto"/>
        <w:widowControl/>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r>
      <w:r/>
    </w:p>
    <w:p>
      <w:pPr>
        <w:pStyle w:val="929"/>
        <w:jc w:val="center"/>
        <w:spacing w:line="360" w:lineRule="auto"/>
        <w:rPr>
          <w:rFonts w:ascii="Times New Roman" w:hAnsi="Times New Roman" w:eastAsia="宋体" w:cs="Times New Roman"/>
          <w:b/>
          <w:color w:val="000000"/>
          <w:sz w:val="24"/>
          <w:szCs w:val="24"/>
          <w:highlight w:val="none"/>
        </w:rPr>
        <w:outlineLvl w:val="1"/>
      </w:pPr>
      <w:r>
        <w:rPr>
          <w:rFonts w:ascii="Times New Roman" w:hAnsi="Times New Roman" w:eastAsia="宋体" w:cs="Times New Roman"/>
          <w:b/>
          <w:color w:val="000000"/>
          <w:sz w:val="24"/>
          <w:szCs w:val="24"/>
          <w:highlight w:val="none"/>
        </w:rPr>
        <w:br w:type="page" w:clear="all"/>
      </w:r>
      <w:r>
        <w:rPr>
          <w:rFonts w:ascii="Times New Roman" w:hAnsi="Times New Roman" w:eastAsia="宋体" w:cs="Times New Roman"/>
          <w:b/>
          <w:bCs/>
          <w:color w:val="000000"/>
          <w:sz w:val="24"/>
          <w:szCs w:val="24"/>
          <w:highlight w:val="none"/>
        </w:rPr>
        <w:t xml:space="preserve">（二）商务条款偏离表格式</w:t>
      </w:r>
      <w:r>
        <w:rPr>
          <w:rFonts w:ascii="Times New Roman" w:hAnsi="Times New Roman" w:eastAsia="宋体" w:cs="Times New Roman"/>
          <w:b/>
          <w:color w:val="000000"/>
          <w:sz w:val="24"/>
          <w:szCs w:val="24"/>
          <w:highlight w:val="none"/>
        </w:rPr>
      </w:r>
      <w:r/>
    </w:p>
    <w:tbl>
      <w:tblPr>
        <w:tblW w:w="92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366"/>
        <w:gridCol w:w="1859"/>
        <w:gridCol w:w="1020"/>
      </w:tblGrid>
      <w:tr>
        <w:trPr>
          <w:trHeight w:val="284"/>
          <w:tblHeader/>
        </w:trPr>
        <w:tc>
          <w:tcPr>
            <w:gridSpan w:val="4"/>
            <w:tcW w:w="6337" w:type="dxa"/>
            <w:vAlign w:val="center"/>
            <w:textDirection w:val="lrTb"/>
            <w:noWrap w:val="false"/>
          </w:tcPr>
          <w:p>
            <w:pPr>
              <w:pStyle w:val="929"/>
              <w:jc w:val="left"/>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项目名称：</w:t>
            </w:r>
            <w:r>
              <w:rPr>
                <w:rFonts w:ascii="Times New Roman" w:hAnsi="Times New Roman" w:eastAsia="宋体" w:cs="Times New Roman"/>
                <w:color w:val="000000"/>
                <w:sz w:val="21"/>
                <w:szCs w:val="21"/>
                <w:highlight w:val="none"/>
              </w:rPr>
            </w:r>
            <w:r/>
          </w:p>
        </w:tc>
        <w:tc>
          <w:tcPr>
            <w:gridSpan w:val="2"/>
            <w:tcW w:w="2879" w:type="dxa"/>
            <w:vAlign w:val="center"/>
            <w:textDirection w:val="lrTb"/>
            <w:noWrap w:val="false"/>
          </w:tcPr>
          <w:p>
            <w:pPr>
              <w:pStyle w:val="929"/>
              <w:jc w:val="left"/>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采购编号：</w:t>
            </w:r>
            <w:r>
              <w:rPr>
                <w:rFonts w:ascii="Times New Roman" w:hAnsi="Times New Roman" w:eastAsia="宋体" w:cs="Times New Roman"/>
                <w:color w:val="000000"/>
                <w:sz w:val="21"/>
                <w:szCs w:val="21"/>
                <w:highlight w:val="none"/>
              </w:rPr>
            </w:r>
            <w:r/>
          </w:p>
        </w:tc>
      </w:tr>
      <w:tr>
        <w:trPr>
          <w:trHeight w:val="284"/>
        </w:trPr>
        <w:tc>
          <w:tcPr>
            <w:tcW w:w="651" w:type="dxa"/>
            <w:vAlign w:val="center"/>
            <w:textDirection w:val="lrTb"/>
            <w:noWrap w:val="false"/>
          </w:tcPr>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序号</w:t>
            </w:r>
            <w:r>
              <w:rPr>
                <w:rFonts w:ascii="Times New Roman" w:hAnsi="Times New Roman" w:eastAsia="宋体" w:cs="Times New Roman"/>
                <w:color w:val="000000"/>
                <w:sz w:val="21"/>
                <w:szCs w:val="21"/>
                <w:highlight w:val="none"/>
              </w:rPr>
            </w:r>
            <w:r/>
          </w:p>
        </w:tc>
        <w:tc>
          <w:tcPr>
            <w:tcW w:w="1620" w:type="dxa"/>
            <w:vAlign w:val="center"/>
            <w:textDirection w:val="lrTb"/>
            <w:noWrap w:val="false"/>
          </w:tcPr>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竞争性磋商文件条目号</w:t>
            </w:r>
            <w:r>
              <w:rPr>
                <w:rFonts w:ascii="Times New Roman" w:hAnsi="Times New Roman" w:eastAsia="宋体" w:cs="Times New Roman"/>
                <w:color w:val="000000"/>
                <w:sz w:val="21"/>
                <w:szCs w:val="21"/>
                <w:highlight w:val="none"/>
              </w:rPr>
            </w:r>
            <w:r/>
          </w:p>
        </w:tc>
        <w:tc>
          <w:tcPr>
            <w:tcW w:w="2700" w:type="dxa"/>
            <w:vAlign w:val="center"/>
            <w:textDirection w:val="lrTb"/>
            <w:noWrap w:val="false"/>
          </w:tcPr>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竞争性磋商文件要求的</w:t>
            </w:r>
            <w:r>
              <w:rPr>
                <w:rFonts w:ascii="Times New Roman" w:hAnsi="Times New Roman" w:eastAsia="宋体" w:cs="Times New Roman"/>
                <w:color w:val="000000"/>
                <w:sz w:val="21"/>
                <w:szCs w:val="21"/>
                <w:highlight w:val="none"/>
              </w:rPr>
            </w:r>
            <w:r/>
          </w:p>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商务条款</w:t>
            </w:r>
            <w:r>
              <w:rPr>
                <w:rFonts w:ascii="Times New Roman" w:hAnsi="Times New Roman" w:eastAsia="宋体" w:cs="Times New Roman"/>
                <w:color w:val="000000"/>
                <w:sz w:val="21"/>
                <w:szCs w:val="21"/>
                <w:highlight w:val="none"/>
              </w:rPr>
            </w:r>
            <w:r/>
          </w:p>
        </w:tc>
        <w:tc>
          <w:tcPr>
            <w:gridSpan w:val="2"/>
            <w:tcW w:w="3225" w:type="dxa"/>
            <w:vAlign w:val="center"/>
            <w:textDirection w:val="lrTb"/>
            <w:noWrap w:val="false"/>
          </w:tcPr>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供应商响应</w:t>
            </w:r>
            <w:r>
              <w:rPr>
                <w:rFonts w:ascii="Times New Roman" w:hAnsi="Times New Roman" w:eastAsia="宋体" w:cs="Times New Roman"/>
                <w:color w:val="000000"/>
                <w:sz w:val="21"/>
                <w:szCs w:val="21"/>
                <w:highlight w:val="none"/>
              </w:rPr>
            </w:r>
            <w:r/>
          </w:p>
        </w:tc>
        <w:tc>
          <w:tcPr>
            <w:tcW w:w="1020" w:type="dxa"/>
            <w:vAlign w:val="center"/>
            <w:textDirection w:val="lrTb"/>
            <w:noWrap w:val="false"/>
          </w:tcPr>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偏离</w:t>
            </w:r>
            <w:r>
              <w:rPr>
                <w:rFonts w:ascii="Times New Roman" w:hAnsi="Times New Roman" w:eastAsia="宋体" w:cs="Times New Roman"/>
                <w:color w:val="000000"/>
                <w:sz w:val="21"/>
                <w:szCs w:val="21"/>
                <w:highlight w:val="none"/>
              </w:rPr>
            </w:r>
            <w:r/>
          </w:p>
        </w:tc>
      </w:tr>
      <w:tr>
        <w:trPr>
          <w:trHeight w:val="284"/>
        </w:trPr>
        <w:tc>
          <w:tcPr>
            <w:tcW w:w="651"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62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270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gridSpan w:val="2"/>
            <w:tcW w:w="3225"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02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284"/>
        </w:trPr>
        <w:tc>
          <w:tcPr>
            <w:tcW w:w="651"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62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270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gridSpan w:val="2"/>
            <w:tcW w:w="3225"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02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284"/>
        </w:trPr>
        <w:tc>
          <w:tcPr>
            <w:tcW w:w="651"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62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270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gridSpan w:val="2"/>
            <w:tcW w:w="3225"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02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284"/>
        </w:trPr>
        <w:tc>
          <w:tcPr>
            <w:tcW w:w="651"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62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270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gridSpan w:val="2"/>
            <w:tcW w:w="3225"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02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284"/>
        </w:trPr>
        <w:tc>
          <w:tcPr>
            <w:tcW w:w="651"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62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270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gridSpan w:val="2"/>
            <w:tcW w:w="3225"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02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284"/>
        </w:trPr>
        <w:tc>
          <w:tcPr>
            <w:tcW w:w="651"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62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270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gridSpan w:val="2"/>
            <w:tcW w:w="3225"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02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bl>
    <w:p>
      <w:pPr>
        <w:pStyle w:val="929"/>
        <w:ind w:right="180"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929"/>
        <w:ind w:right="180"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供应商名称：（加盖电子公章）</w:t>
      </w:r>
      <w:r>
        <w:rPr>
          <w:rFonts w:ascii="Times New Roman" w:hAnsi="Times New Roman" w:eastAsia="宋体" w:cs="Times New Roman"/>
          <w:color w:val="000000"/>
          <w:szCs w:val="21"/>
          <w:highlight w:val="none"/>
        </w:rPr>
      </w:r>
      <w:r/>
    </w:p>
    <w:p>
      <w:pPr>
        <w:pStyle w:val="929"/>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1528"/>
        <w:ind w:firstLine="420"/>
        <w:jc w:val="both"/>
        <w:spacing w:before="0" w:beforeAutospacing="0" w:after="0" w:afterAutospacing="0"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备注： </w:t>
      </w:r>
      <w:r>
        <w:rPr>
          <w:rFonts w:ascii="Times New Roman" w:hAnsi="Times New Roman" w:eastAsia="宋体" w:cs="Times New Roman"/>
          <w:color w:val="000000"/>
          <w:sz w:val="21"/>
          <w:szCs w:val="21"/>
          <w:highlight w:val="none"/>
        </w:rPr>
      </w:r>
      <w:r/>
    </w:p>
    <w:p>
      <w:pPr>
        <w:pStyle w:val="1528"/>
        <w:ind w:firstLine="420"/>
        <w:jc w:val="both"/>
        <w:spacing w:before="0" w:beforeAutospacing="0" w:after="0" w:afterAutospacing="0"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1.供应商须对磋商文件技术要求中的实质性要求（斜体下划线内容或打“★”内容）及其他要求做出明确响应，否则视为无效响应。</w:t>
      </w:r>
      <w:r>
        <w:rPr>
          <w:rFonts w:ascii="Times New Roman" w:hAnsi="Times New Roman" w:eastAsia="宋体" w:cs="Times New Roman"/>
          <w:color w:val="000000"/>
          <w:sz w:val="21"/>
          <w:szCs w:val="21"/>
          <w:highlight w:val="none"/>
        </w:rPr>
      </w:r>
      <w:r/>
    </w:p>
    <w:p>
      <w:pPr>
        <w:pStyle w:val="929"/>
        <w:ind w:firstLine="420"/>
        <w:jc w:val="left"/>
        <w:spacing w:line="360" w:lineRule="auto"/>
        <w:widowControl/>
        <w:rPr>
          <w:rFonts w:ascii="Times New Roman" w:hAnsi="Times New Roman" w:eastAsia="宋体" w:cs="Times New Roman"/>
          <w:b/>
          <w:color w:val="000000"/>
          <w:sz w:val="21"/>
          <w:szCs w:val="21"/>
          <w:highlight w:val="none"/>
        </w:rPr>
      </w:pPr>
      <w:r>
        <w:rPr>
          <w:rFonts w:ascii="Times New Roman" w:hAnsi="Times New Roman" w:eastAsia="宋体" w:cs="Times New Roman"/>
          <w:color w:val="000000"/>
          <w:sz w:val="21"/>
          <w:szCs w:val="21"/>
          <w:highlight w:val="none"/>
        </w:rPr>
        <w:t xml:space="preserve">2.行数不够，可自行添加。</w:t>
      </w:r>
      <w:r>
        <w:rPr>
          <w:rFonts w:ascii="Times New Roman" w:hAnsi="Times New Roman" w:eastAsia="宋体" w:cs="Times New Roman"/>
          <w:b/>
          <w:color w:val="000000"/>
          <w:sz w:val="21"/>
          <w:szCs w:val="21"/>
          <w:highlight w:val="none"/>
        </w:rPr>
      </w:r>
      <w:r/>
    </w:p>
    <w:p>
      <w:pPr>
        <w:pStyle w:val="929"/>
        <w:spacing w:line="360" w:lineRule="auto"/>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r>
      <w:r/>
    </w:p>
    <w:p>
      <w:pPr>
        <w:pStyle w:val="1524"/>
        <w:rPr>
          <w:rFonts w:ascii="Times New Roman" w:hAnsi="Times New Roman" w:eastAsia="宋体" w:cs="Times New Roman"/>
          <w:highlight w:val="none"/>
        </w:rPr>
      </w:pPr>
      <w:r>
        <w:rPr>
          <w:rFonts w:ascii="Times New Roman" w:hAnsi="Times New Roman" w:eastAsia="宋体" w:cs="Times New Roman"/>
          <w:highlight w:val="none"/>
        </w:rPr>
      </w:r>
      <w:r/>
    </w:p>
    <w:p>
      <w:pPr>
        <w:pStyle w:val="929"/>
        <w:jc w:val="center"/>
        <w:spacing w:line="360" w:lineRule="auto"/>
        <w:rPr>
          <w:rFonts w:ascii="Times New Roman" w:hAnsi="Times New Roman" w:eastAsia="宋体" w:cs="Times New Roman"/>
          <w:b/>
          <w:color w:val="000000"/>
          <w:sz w:val="24"/>
          <w:szCs w:val="24"/>
          <w:highlight w:val="none"/>
        </w:rPr>
        <w:outlineLvl w:val="1"/>
      </w:pPr>
      <w:r>
        <w:rPr>
          <w:rFonts w:ascii="Times New Roman" w:hAnsi="Times New Roman" w:eastAsia="宋体" w:cs="Times New Roman"/>
          <w:b/>
          <w:color w:val="000000"/>
          <w:sz w:val="24"/>
          <w:szCs w:val="24"/>
          <w:highlight w:val="none"/>
        </w:rPr>
        <w:t xml:space="preserve">（三）技术条款偏离表格式</w:t>
      </w:r>
      <w:r>
        <w:rPr>
          <w:rFonts w:ascii="Times New Roman" w:hAnsi="Times New Roman" w:eastAsia="宋体" w:cs="Times New Roman"/>
          <w:b/>
          <w:color w:val="000000"/>
          <w:sz w:val="24"/>
          <w:szCs w:val="24"/>
          <w:highlight w:val="none"/>
        </w:rPr>
      </w:r>
      <w:r/>
    </w:p>
    <w:tbl>
      <w:tblPr>
        <w:tblW w:w="943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pStyle w:val="929"/>
              <w:jc w:val="left"/>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项目名称：</w:t>
            </w:r>
            <w:r>
              <w:rPr>
                <w:rFonts w:ascii="Times New Roman" w:hAnsi="Times New Roman" w:eastAsia="宋体" w:cs="Times New Roman"/>
                <w:color w:val="000000"/>
                <w:sz w:val="21"/>
                <w:szCs w:val="21"/>
                <w:highlight w:val="none"/>
              </w:rPr>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pStyle w:val="929"/>
              <w:jc w:val="left"/>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采购编号：</w:t>
            </w:r>
            <w:r>
              <w:rPr>
                <w:rFonts w:ascii="Times New Roman" w:hAnsi="Times New Roman" w:eastAsia="宋体" w:cs="Times New Roman"/>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序号</w:t>
            </w:r>
            <w:r>
              <w:rPr>
                <w:rFonts w:ascii="Times New Roman" w:hAnsi="Times New Roman" w:eastAsia="宋体" w:cs="Times New Roman"/>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竞争性磋商文件条目号</w:t>
            </w:r>
            <w:r>
              <w:rPr>
                <w:rFonts w:ascii="Times New Roman" w:hAnsi="Times New Roman" w:eastAsia="宋体" w:cs="Times New Roman"/>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竞争性磋商文件要求的</w:t>
            </w:r>
            <w:r>
              <w:rPr>
                <w:rFonts w:ascii="Times New Roman" w:hAnsi="Times New Roman" w:eastAsia="宋体" w:cs="Times New Roman"/>
                <w:color w:val="000000"/>
                <w:sz w:val="21"/>
                <w:szCs w:val="21"/>
                <w:highlight w:val="none"/>
              </w:rPr>
            </w:r>
            <w:r/>
          </w:p>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技术、服务条款</w:t>
            </w:r>
            <w:r>
              <w:rPr>
                <w:rFonts w:ascii="Times New Roman" w:hAnsi="Times New Roman" w:eastAsia="宋体" w:cs="Times New Roman"/>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供应商响应</w:t>
            </w:r>
            <w:r>
              <w:rPr>
                <w:rFonts w:ascii="Times New Roman" w:hAnsi="Times New Roman" w:eastAsia="宋体" w:cs="Times New Roman"/>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偏离</w:t>
            </w:r>
            <w:r>
              <w:rPr>
                <w:rFonts w:ascii="Times New Roman" w:hAnsi="Times New Roman" w:eastAsia="宋体" w:cs="Times New Roman"/>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bl>
    <w:p>
      <w:pPr>
        <w:pStyle w:val="929"/>
        <w:ind w:right="180"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929"/>
        <w:ind w:right="180"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供应商名称：（加盖电子公章）</w:t>
      </w:r>
      <w:r>
        <w:rPr>
          <w:rFonts w:ascii="Times New Roman" w:hAnsi="Times New Roman" w:eastAsia="宋体" w:cs="Times New Roman"/>
          <w:color w:val="000000"/>
          <w:szCs w:val="21"/>
          <w:highlight w:val="none"/>
        </w:rPr>
      </w:r>
      <w:r/>
    </w:p>
    <w:p>
      <w:pPr>
        <w:pStyle w:val="929"/>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1528"/>
        <w:ind w:firstLine="420"/>
        <w:jc w:val="both"/>
        <w:spacing w:before="0" w:beforeAutospacing="0" w:after="0" w:afterAutospacing="0"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备注： </w:t>
      </w:r>
      <w:r>
        <w:rPr>
          <w:rFonts w:ascii="Times New Roman" w:hAnsi="Times New Roman" w:eastAsia="宋体" w:cs="Times New Roman"/>
          <w:color w:val="000000"/>
          <w:sz w:val="21"/>
          <w:szCs w:val="21"/>
          <w:highlight w:val="none"/>
        </w:rPr>
      </w:r>
      <w:r/>
    </w:p>
    <w:p>
      <w:pPr>
        <w:pStyle w:val="1528"/>
        <w:ind w:firstLine="420"/>
        <w:jc w:val="both"/>
        <w:spacing w:before="0" w:beforeAutospacing="0" w:after="0" w:afterAutospacing="0"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1.供应商须对磋商文件技术要求中的实质性要求（斜体下划线内容或打“★”内容）及其他要求做出明确响应，否则视为无效响应。</w:t>
      </w:r>
      <w:r>
        <w:rPr>
          <w:rFonts w:ascii="Times New Roman" w:hAnsi="Times New Roman" w:eastAsia="宋体" w:cs="Times New Roman"/>
          <w:color w:val="000000"/>
          <w:sz w:val="21"/>
          <w:szCs w:val="21"/>
          <w:highlight w:val="none"/>
        </w:rPr>
      </w:r>
      <w:r/>
    </w:p>
    <w:p>
      <w:pPr>
        <w:pStyle w:val="929"/>
        <w:ind w:firstLine="420"/>
        <w:jc w:val="left"/>
        <w:spacing w:line="360" w:lineRule="auto"/>
        <w:widowControl/>
        <w:rPr>
          <w:rFonts w:ascii="Times New Roman" w:hAnsi="Times New Roman" w:eastAsia="宋体" w:cs="Times New Roman"/>
          <w:b/>
          <w:color w:val="000000"/>
          <w:sz w:val="21"/>
          <w:szCs w:val="21"/>
          <w:highlight w:val="none"/>
        </w:rPr>
      </w:pPr>
      <w:r>
        <w:rPr>
          <w:rFonts w:ascii="Times New Roman" w:hAnsi="Times New Roman" w:eastAsia="宋体" w:cs="Times New Roman"/>
          <w:color w:val="000000"/>
          <w:sz w:val="21"/>
          <w:szCs w:val="21"/>
          <w:highlight w:val="none"/>
        </w:rPr>
        <w:t xml:space="preserve">2.行数不够，可自行添加。</w:t>
      </w:r>
      <w:r>
        <w:rPr>
          <w:rFonts w:ascii="Times New Roman" w:hAnsi="Times New Roman" w:eastAsia="宋体" w:cs="Times New Roman"/>
          <w:b/>
          <w:color w:val="000000"/>
          <w:sz w:val="21"/>
          <w:szCs w:val="21"/>
          <w:highlight w:val="none"/>
        </w:rPr>
      </w:r>
      <w:r/>
    </w:p>
    <w:p>
      <w:pPr>
        <w:pStyle w:val="929"/>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929"/>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929"/>
        <w:jc w:val="center"/>
        <w:spacing w:line="360" w:lineRule="auto"/>
        <w:rPr>
          <w:rFonts w:ascii="Times New Roman" w:hAnsi="Times New Roman" w:eastAsia="宋体" w:cs="Times New Roman"/>
          <w:b/>
          <w:bCs/>
          <w:color w:val="000000"/>
          <w:sz w:val="24"/>
          <w:szCs w:val="24"/>
          <w:highlight w:val="none"/>
        </w:rPr>
      </w:pPr>
      <w:r>
        <w:rPr>
          <w:rFonts w:ascii="Times New Roman" w:hAnsi="Times New Roman" w:eastAsia="宋体" w:cs="Times New Roman"/>
          <w:color w:val="000000"/>
          <w:sz w:val="24"/>
          <w:szCs w:val="24"/>
          <w:highlight w:val="none"/>
        </w:rPr>
        <w:br w:type="page" w:clear="all"/>
      </w:r>
      <w:r>
        <w:rPr>
          <w:rFonts w:ascii="Times New Roman" w:hAnsi="Times New Roman" w:eastAsia="宋体" w:cs="Times New Roman"/>
          <w:b/>
          <w:bCs/>
          <w:color w:val="000000"/>
          <w:sz w:val="24"/>
          <w:szCs w:val="24"/>
          <w:highlight w:val="none"/>
        </w:rPr>
      </w:r>
      <w:r/>
    </w:p>
    <w:p>
      <w:pPr>
        <w:pStyle w:val="929"/>
        <w:jc w:val="center"/>
        <w:spacing w:line="360" w:lineRule="auto"/>
        <w:widowControl/>
        <w:rPr>
          <w:rFonts w:ascii="Times New Roman" w:hAnsi="Times New Roman" w:eastAsia="宋体" w:cs="Times New Roman"/>
          <w:b/>
          <w:bCs/>
          <w:color w:val="000000"/>
          <w:sz w:val="24"/>
          <w:szCs w:val="24"/>
          <w:highlight w:val="none"/>
        </w:rPr>
        <w:outlineLvl w:val="1"/>
      </w:pPr>
      <w:r>
        <w:rPr>
          <w:rFonts w:ascii="Times New Roman" w:hAnsi="Times New Roman" w:eastAsia="宋体" w:cs="Times New Roman"/>
          <w:b/>
          <w:bCs/>
          <w:color w:val="000000"/>
          <w:sz w:val="24"/>
          <w:szCs w:val="24"/>
          <w:highlight w:val="none"/>
        </w:rPr>
        <w:t xml:space="preserve">（四）拟派本项目人员配备一览表</w:t>
      </w:r>
      <w:r>
        <w:rPr>
          <w:rFonts w:ascii="Times New Roman" w:hAnsi="Times New Roman" w:eastAsia="宋体" w:cs="Times New Roman"/>
          <w:b/>
          <w:bCs/>
          <w:color w:val="000000"/>
          <w:sz w:val="24"/>
          <w:szCs w:val="24"/>
          <w:highlight w:val="none"/>
        </w:rPr>
      </w:r>
      <w:r/>
    </w:p>
    <w:tbl>
      <w:tblPr>
        <w:tblW w:w="9937"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792"/>
        <w:gridCol w:w="1523"/>
        <w:gridCol w:w="780"/>
        <w:gridCol w:w="1972"/>
        <w:gridCol w:w="1795"/>
        <w:gridCol w:w="1359"/>
        <w:gridCol w:w="1716"/>
      </w:tblGrid>
      <w:tr>
        <w:trPr>
          <w:trHeight w:val="605"/>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序号</w:t>
            </w:r>
            <w:r>
              <w:rPr>
                <w:rFonts w:ascii="Times New Roman" w:hAnsi="Times New Roman" w:eastAsia="宋体" w:cs="Times New Roman"/>
                <w:color w:val="000000"/>
                <w:sz w:val="21"/>
                <w:szCs w:val="21"/>
                <w:highlight w:val="none"/>
              </w:rPr>
            </w:r>
            <w:r/>
          </w:p>
        </w:tc>
        <w:tc>
          <w:tcPr>
            <w:tcBorders>
              <w:top w:val="single" w:color="000000" w:sz="4" w:space="0"/>
              <w:left w:val="none" w:color="000000" w:sz="0" w:space="0"/>
              <w:bottom w:val="none" w:color="000000" w:sz="0" w:space="0"/>
              <w:right w:val="single" w:color="000000" w:sz="4" w:space="0"/>
            </w:tcBorders>
            <w:tcW w:w="1523" w:type="dxa"/>
            <w:vAlign w:val="center"/>
            <w:textDirection w:val="lrTb"/>
            <w:noWrap w:val="false"/>
          </w:tcPr>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姓名</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780" w:type="dxa"/>
            <w:vAlign w:val="center"/>
            <w:textDirection w:val="lrTb"/>
            <w:noWrap w:val="false"/>
          </w:tcPr>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性别</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1972" w:type="dxa"/>
            <w:vAlign w:val="center"/>
            <w:textDirection w:val="lrTb"/>
            <w:noWrap w:val="false"/>
          </w:tcPr>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岗位证书/执业资格</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证书号</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职称</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拟派岗位</w:t>
            </w:r>
            <w:r>
              <w:rPr>
                <w:rFonts w:ascii="Times New Roman" w:hAnsi="Times New Roman" w:eastAsia="宋体" w:cs="Times New Roman"/>
                <w:color w:val="000000"/>
                <w:sz w:val="21"/>
                <w:szCs w:val="21"/>
                <w:highlight w:val="none"/>
              </w:rPr>
            </w:r>
            <w:r/>
          </w:p>
        </w:tc>
      </w:tr>
      <w:tr>
        <w:trPr>
          <w:trHeight w:val="602"/>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t xml:space="preserve">1</w:t>
            </w: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523"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795" w:type="dxa"/>
            <w:vAlign w:val="center"/>
            <w:textDirection w:val="lrTb"/>
            <w:noWrap w:val="false"/>
          </w:tcPr>
          <w:p>
            <w:pPr>
              <w:pStyle w:val="929"/>
              <w:jc w:val="center"/>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r>
      <w:tr>
        <w:trPr>
          <w:trHeight w:val="602"/>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t xml:space="preserve">2</w:t>
            </w: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523"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795" w:type="dxa"/>
            <w:vAlign w:val="top"/>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r>
      <w:tr>
        <w:trPr>
          <w:trHeight w:val="602"/>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t xml:space="preserve">3</w:t>
            </w: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523"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795" w:type="dxa"/>
            <w:vAlign w:val="top"/>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r>
      <w:tr>
        <w:trPr>
          <w:trHeight w:val="602"/>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t xml:space="preserve">4</w:t>
            </w: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523"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795" w:type="dxa"/>
            <w:vAlign w:val="top"/>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r>
      <w:tr>
        <w:trPr>
          <w:trHeight w:val="602"/>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t xml:space="preserve">5</w:t>
            </w: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523"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795" w:type="dxa"/>
            <w:vAlign w:val="top"/>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r>
      <w:tr>
        <w:trPr>
          <w:trHeight w:val="602"/>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t xml:space="preserve">6</w:t>
            </w: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523"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795" w:type="dxa"/>
            <w:vAlign w:val="top"/>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r>
      <w:tr>
        <w:trPr>
          <w:trHeight w:val="602"/>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t xml:space="preserve">7</w:t>
            </w: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523"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795" w:type="dxa"/>
            <w:vAlign w:val="top"/>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r>
      <w:tr>
        <w:trPr>
          <w:trHeight w:val="602"/>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t xml:space="preserve">8</w:t>
            </w: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523"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795" w:type="dxa"/>
            <w:vAlign w:val="top"/>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r>
      <w:tr>
        <w:trPr>
          <w:trHeight w:val="602"/>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t xml:space="preserve">9</w:t>
            </w: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523"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795" w:type="dxa"/>
            <w:vAlign w:val="top"/>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r>
      <w:tr>
        <w:trPr>
          <w:trHeight w:val="621"/>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t xml:space="preserve">10</w:t>
            </w: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523"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795" w:type="dxa"/>
            <w:vAlign w:val="top"/>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r>
    </w:tbl>
    <w:p>
      <w:pPr>
        <w:pStyle w:val="929"/>
        <w:ind w:firstLine="360"/>
        <w:jc w:val="left"/>
        <w:spacing w:line="360" w:lineRule="auto"/>
        <w:widowControl/>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p>
      <w:pPr>
        <w:pStyle w:val="929"/>
        <w:ind w:firstLine="420"/>
        <w:jc w:val="left"/>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说明：如果行数不够，请自行增加。</w:t>
      </w:r>
      <w:r>
        <w:rPr>
          <w:rFonts w:ascii="Times New Roman" w:hAnsi="Times New Roman" w:eastAsia="宋体" w:cs="Times New Roman"/>
          <w:color w:val="000000"/>
          <w:sz w:val="21"/>
          <w:szCs w:val="21"/>
          <w:highlight w:val="none"/>
        </w:rPr>
      </w:r>
      <w:r/>
    </w:p>
    <w:p>
      <w:pPr>
        <w:pStyle w:val="929"/>
        <w:contextualSpacing/>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929"/>
        <w:ind w:firstLine="420"/>
        <w:jc w:val="left"/>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供应商名称：（加盖电子公章）</w:t>
      </w:r>
      <w:r>
        <w:rPr>
          <w:rFonts w:ascii="Times New Roman" w:hAnsi="Times New Roman" w:eastAsia="宋体" w:cs="Times New Roman"/>
          <w:color w:val="000000"/>
          <w:sz w:val="21"/>
          <w:szCs w:val="21"/>
          <w:highlight w:val="none"/>
        </w:rPr>
      </w:r>
      <w:r/>
    </w:p>
    <w:p>
      <w:pPr>
        <w:pStyle w:val="929"/>
        <w:jc w:val="left"/>
        <w:spacing w:line="360" w:lineRule="auto"/>
        <w:widowControl/>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br w:type="page" w:clear="all"/>
      </w:r>
      <w:r>
        <w:rPr>
          <w:rFonts w:ascii="Times New Roman" w:hAnsi="Times New Roman" w:eastAsia="宋体" w:cs="Times New Roman"/>
          <w:b/>
          <w:color w:val="000000"/>
          <w:sz w:val="24"/>
          <w:szCs w:val="24"/>
          <w:highlight w:val="none"/>
        </w:rPr>
      </w:r>
      <w:r/>
    </w:p>
    <w:p>
      <w:pPr>
        <w:pStyle w:val="929"/>
        <w:jc w:val="center"/>
        <w:spacing w:line="360" w:lineRule="auto"/>
        <w:widowControl/>
        <w:rPr>
          <w:rFonts w:ascii="Times New Roman" w:hAnsi="Times New Roman" w:eastAsia="宋体" w:cs="Times New Roman"/>
          <w:b/>
          <w:color w:val="000000"/>
          <w:sz w:val="24"/>
          <w:szCs w:val="24"/>
          <w:highlight w:val="none"/>
        </w:rPr>
        <w:outlineLvl w:val="1"/>
      </w:pPr>
      <w:r>
        <w:rPr>
          <w:rFonts w:ascii="Times New Roman" w:hAnsi="Times New Roman" w:eastAsia="宋体" w:cs="Times New Roman"/>
          <w:b/>
          <w:color w:val="000000"/>
          <w:sz w:val="24"/>
          <w:szCs w:val="24"/>
          <w:highlight w:val="none"/>
        </w:rPr>
        <w:t xml:space="preserve">（五）供应商类似业绩情况表</w:t>
      </w:r>
      <w:r>
        <w:rPr>
          <w:rFonts w:ascii="Times New Roman" w:hAnsi="Times New Roman" w:eastAsia="宋体" w:cs="Times New Roman"/>
          <w:b/>
          <w:color w:val="000000"/>
          <w:sz w:val="24"/>
          <w:szCs w:val="24"/>
          <w:highlight w:val="none"/>
        </w:rPr>
      </w:r>
      <w:r/>
    </w:p>
    <w:tbl>
      <w:tblPr>
        <w:tblW w:w="94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2547"/>
        <w:gridCol w:w="2282"/>
        <w:gridCol w:w="1269"/>
        <w:gridCol w:w="1785"/>
        <w:gridCol w:w="877"/>
      </w:tblGrid>
      <w:tr>
        <w:trPr>
          <w:trHeight w:val="407"/>
        </w:trPr>
        <w:tc>
          <w:tcPr>
            <w:tcW w:w="738"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序号</w:t>
            </w:r>
            <w:r>
              <w:rPr>
                <w:rFonts w:ascii="Times New Roman" w:hAnsi="Times New Roman" w:eastAsia="宋体" w:cs="Times New Roman"/>
                <w:color w:val="000000"/>
                <w:sz w:val="21"/>
                <w:szCs w:val="21"/>
                <w:highlight w:val="none"/>
              </w:rPr>
            </w:r>
            <w:r/>
          </w:p>
        </w:tc>
        <w:tc>
          <w:tcPr>
            <w:tcW w:w="2547"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项目名称</w:t>
            </w:r>
            <w:r>
              <w:rPr>
                <w:rFonts w:ascii="Times New Roman" w:hAnsi="Times New Roman" w:eastAsia="宋体" w:cs="Times New Roman"/>
                <w:color w:val="000000"/>
                <w:sz w:val="21"/>
                <w:szCs w:val="21"/>
                <w:highlight w:val="none"/>
              </w:rPr>
            </w:r>
            <w:r/>
          </w:p>
        </w:tc>
        <w:tc>
          <w:tcPr>
            <w:tcW w:w="2282"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采购单位</w:t>
            </w:r>
            <w:r>
              <w:rPr>
                <w:rFonts w:ascii="Times New Roman" w:hAnsi="Times New Roman" w:eastAsia="宋体" w:cs="Times New Roman"/>
                <w:color w:val="000000"/>
                <w:sz w:val="21"/>
                <w:szCs w:val="21"/>
                <w:highlight w:val="none"/>
              </w:rPr>
            </w:r>
            <w:r/>
          </w:p>
        </w:tc>
        <w:tc>
          <w:tcPr>
            <w:tcW w:w="1269"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项目规模</w:t>
            </w:r>
            <w:r>
              <w:rPr>
                <w:rFonts w:ascii="Times New Roman" w:hAnsi="Times New Roman" w:eastAsia="宋体" w:cs="Times New Roman"/>
                <w:color w:val="000000"/>
                <w:sz w:val="21"/>
                <w:szCs w:val="21"/>
                <w:highlight w:val="none"/>
              </w:rPr>
            </w:r>
            <w:r/>
          </w:p>
        </w:tc>
        <w:tc>
          <w:tcPr>
            <w:tcW w:w="1785"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签约及服务时间</w:t>
            </w:r>
            <w:r>
              <w:rPr>
                <w:rFonts w:ascii="Times New Roman" w:hAnsi="Times New Roman" w:eastAsia="宋体" w:cs="Times New Roman"/>
                <w:color w:val="000000"/>
                <w:sz w:val="21"/>
                <w:szCs w:val="21"/>
                <w:highlight w:val="none"/>
              </w:rPr>
            </w:r>
            <w:r/>
          </w:p>
        </w:tc>
        <w:tc>
          <w:tcPr>
            <w:tcW w:w="877"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备注</w:t>
            </w:r>
            <w:r>
              <w:rPr>
                <w:rFonts w:ascii="Times New Roman" w:hAnsi="Times New Roman" w:eastAsia="宋体" w:cs="Times New Roman"/>
                <w:color w:val="000000"/>
                <w:sz w:val="21"/>
                <w:szCs w:val="21"/>
                <w:highlight w:val="none"/>
              </w:rPr>
            </w:r>
            <w:r/>
          </w:p>
        </w:tc>
      </w:tr>
      <w:tr>
        <w:trPr>
          <w:trHeight w:val="407"/>
        </w:trPr>
        <w:tc>
          <w:tcPr>
            <w:tcW w:w="738"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2547"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2282" w:type="dxa"/>
            <w:vAlign w:val="center"/>
            <w:textDirection w:val="lrTb"/>
            <w:noWrap w:val="false"/>
          </w:tcPr>
          <w:p>
            <w:pPr>
              <w:pStyle w:val="929"/>
              <w:ind w:firstLine="105"/>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269"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785"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877"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407"/>
        </w:trPr>
        <w:tc>
          <w:tcPr>
            <w:tcW w:w="738"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2547"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2282" w:type="dxa"/>
            <w:vAlign w:val="center"/>
            <w:textDirection w:val="lrTb"/>
            <w:noWrap w:val="false"/>
          </w:tcPr>
          <w:p>
            <w:pPr>
              <w:pStyle w:val="929"/>
              <w:ind w:firstLine="105"/>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269"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785"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877"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407"/>
        </w:trPr>
        <w:tc>
          <w:tcPr>
            <w:tcW w:w="738"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2547"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2282" w:type="dxa"/>
            <w:vAlign w:val="center"/>
            <w:textDirection w:val="lrTb"/>
            <w:noWrap w:val="false"/>
          </w:tcPr>
          <w:p>
            <w:pPr>
              <w:pStyle w:val="929"/>
              <w:ind w:firstLine="105"/>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269"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785"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877"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407"/>
        </w:trPr>
        <w:tc>
          <w:tcPr>
            <w:tcW w:w="738"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2547"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2282" w:type="dxa"/>
            <w:vAlign w:val="center"/>
            <w:textDirection w:val="lrTb"/>
            <w:noWrap w:val="false"/>
          </w:tcPr>
          <w:p>
            <w:pPr>
              <w:pStyle w:val="929"/>
              <w:ind w:firstLine="105"/>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269"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785"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877"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407"/>
        </w:trPr>
        <w:tc>
          <w:tcPr>
            <w:tcW w:w="738"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2547"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2282"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269"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785"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877"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421"/>
        </w:trPr>
        <w:tc>
          <w:tcPr>
            <w:tcW w:w="738"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2547"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2282"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269"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785"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877"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bl>
    <w:p>
      <w:pPr>
        <w:pStyle w:val="929"/>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29"/>
        <w:jc w:val="left"/>
        <w:spacing w:before="100" w:beforeAutospacing="1" w:after="100" w:afterAutospacing="1"/>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备注：此表后</w:t>
      </w:r>
      <w:r>
        <w:rPr>
          <w:rFonts w:hint="eastAsia" w:ascii="Times New Roman" w:hAnsi="Times New Roman" w:eastAsia="宋体" w:cs="Times New Roman"/>
          <w:bCs/>
          <w:color w:val="000000"/>
          <w:sz w:val="21"/>
          <w:szCs w:val="21"/>
          <w:highlight w:val="none"/>
          <w:lang w:eastAsia="zh-CN"/>
        </w:rPr>
        <w:t xml:space="preserve">附</w:t>
      </w:r>
      <w:r>
        <w:rPr>
          <w:rFonts w:ascii="Times New Roman" w:hAnsi="Times New Roman" w:eastAsia="宋体" w:cs="Times New Roman"/>
          <w:bCs/>
          <w:color w:val="000000"/>
          <w:sz w:val="21"/>
          <w:szCs w:val="21"/>
          <w:highlight w:val="none"/>
        </w:rPr>
        <w:t xml:space="preserve">相关业绩的证明材料</w:t>
      </w:r>
      <w:r>
        <w:rPr>
          <w:rFonts w:ascii="Times New Roman" w:hAnsi="Times New Roman" w:eastAsia="宋体" w:cs="Times New Roman"/>
          <w:bCs/>
          <w:color w:val="000000"/>
          <w:sz w:val="21"/>
          <w:szCs w:val="21"/>
          <w:highlight w:val="none"/>
        </w:rPr>
      </w:r>
      <w:r/>
    </w:p>
    <w:p>
      <w:pPr>
        <w:pStyle w:val="1529"/>
        <w:tabs>
          <w:tab w:val="right" w:pos="8720" w:leader="dot"/>
        </w:tabs>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929"/>
        <w:contextualSpacing/>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供应商名称：（加盖电子公章）</w:t>
      </w:r>
      <w:r>
        <w:rPr>
          <w:rFonts w:ascii="Times New Roman" w:hAnsi="Times New Roman" w:eastAsia="宋体" w:cs="Times New Roman"/>
          <w:color w:val="000000"/>
          <w:sz w:val="21"/>
          <w:szCs w:val="21"/>
          <w:highlight w:val="none"/>
        </w:rPr>
      </w:r>
      <w:r/>
    </w:p>
    <w:p>
      <w:pPr>
        <w:pStyle w:val="929"/>
        <w:jc w:val="center"/>
        <w:spacing w:line="360" w:lineRule="auto"/>
        <w:widowControl/>
        <w:rPr>
          <w:rFonts w:ascii="Times New Roman" w:hAnsi="Times New Roman" w:eastAsia="宋体" w:cs="Times New Roman"/>
          <w:b/>
          <w:color w:val="000000"/>
          <w:sz w:val="32"/>
          <w:szCs w:val="32"/>
          <w:highlight w:val="none"/>
        </w:rPr>
        <w:outlineLvl w:val="0"/>
      </w:pPr>
      <w:r>
        <w:rPr>
          <w:rFonts w:ascii="Times New Roman" w:hAnsi="Times New Roman" w:eastAsia="宋体" w:cs="Times New Roman"/>
          <w:b/>
          <w:color w:val="000000"/>
          <w:sz w:val="21"/>
          <w:szCs w:val="21"/>
          <w:highlight w:val="none"/>
        </w:rPr>
        <w:br w:type="page" w:clear="all"/>
      </w:r>
      <w:bookmarkStart w:id="52" w:name="_Toc1595"/>
      <w:r>
        <w:rPr>
          <w:rFonts w:ascii="Times New Roman" w:hAnsi="Times New Roman" w:eastAsia="宋体" w:cs="Times New Roman"/>
          <w:color w:val="000000"/>
          <w:sz w:val="24"/>
          <w:szCs w:val="24"/>
          <w:highlight w:val="none"/>
          <w:lang w:val="en-US"/>
        </w:rPr>
        <w:t xml:space="preserve">七、附件</w:t>
      </w:r>
      <w:bookmarkEnd w:id="52"/>
      <w:r>
        <w:rPr>
          <w:rFonts w:ascii="Times New Roman" w:hAnsi="Times New Roman" w:eastAsia="宋体" w:cs="Times New Roman"/>
          <w:b/>
          <w:color w:val="000000"/>
          <w:sz w:val="32"/>
          <w:szCs w:val="32"/>
          <w:highlight w:val="none"/>
        </w:rPr>
      </w:r>
      <w:r/>
    </w:p>
    <w:p>
      <w:pPr>
        <w:pStyle w:val="929"/>
        <w:spacing w:line="360" w:lineRule="auto"/>
        <w:rPr>
          <w:rFonts w:ascii="Times New Roman" w:hAnsi="Times New Roman" w:eastAsia="宋体" w:cs="Times New Roman"/>
          <w:b/>
          <w:color w:val="000000"/>
          <w:sz w:val="24"/>
          <w:szCs w:val="24"/>
          <w:highlight w:val="none"/>
        </w:rPr>
        <w:outlineLvl w:val="1"/>
      </w:pPr>
      <w:r>
        <w:rPr>
          <w:rFonts w:ascii="Times New Roman" w:hAnsi="Times New Roman" w:eastAsia="宋体" w:cs="Times New Roman"/>
          <w:b/>
          <w:color w:val="000000"/>
          <w:sz w:val="24"/>
          <w:szCs w:val="24"/>
          <w:highlight w:val="none"/>
        </w:rPr>
        <w:t xml:space="preserve">（一）中小企业声明函格式</w:t>
      </w:r>
      <w:r>
        <w:rPr>
          <w:rFonts w:ascii="Times New Roman" w:hAnsi="Times New Roman" w:eastAsia="宋体" w:cs="Times New Roman"/>
          <w:b/>
          <w:color w:val="000000"/>
          <w:sz w:val="24"/>
          <w:szCs w:val="24"/>
          <w:highlight w:val="none"/>
        </w:rPr>
      </w:r>
      <w:r/>
    </w:p>
    <w:p>
      <w:pPr>
        <w:pStyle w:val="929"/>
        <w:jc w:val="center"/>
        <w:spacing w:line="360" w:lineRule="auto"/>
        <w:widowControl/>
        <w:rPr>
          <w:rFonts w:ascii="Times New Roman" w:hAnsi="Times New Roman" w:eastAsia="宋体" w:cs="Times New Roman"/>
          <w:color w:val="000000"/>
          <w:sz w:val="24"/>
          <w:szCs w:val="24"/>
          <w:highlight w:val="none"/>
        </w:rPr>
      </w:pPr>
      <w:r>
        <w:rPr>
          <w:rFonts w:ascii="Times New Roman" w:hAnsi="Times New Roman" w:eastAsia="宋体" w:cs="Times New Roman"/>
          <w:b/>
          <w:color w:val="000000"/>
          <w:sz w:val="24"/>
          <w:szCs w:val="24"/>
          <w:highlight w:val="none"/>
          <w:lang w:val="en-US"/>
        </w:rPr>
        <w:t xml:space="preserve">中小企业声明函（服务）</w:t>
      </w:r>
      <w:r>
        <w:rPr>
          <w:rFonts w:ascii="Times New Roman" w:hAnsi="Times New Roman" w:eastAsia="宋体" w:cs="Times New Roman"/>
          <w:color w:val="000000"/>
          <w:sz w:val="24"/>
          <w:szCs w:val="24"/>
          <w:highlight w:val="none"/>
        </w:rPr>
      </w:r>
      <w:r/>
    </w:p>
    <w:p>
      <w:pPr>
        <w:pStyle w:val="929"/>
        <w:contextualSpacing/>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53" w:name="OLE_LINK23"/>
      <w:r/>
      <w:bookmarkStart w:id="54" w:name="OLE_LINK25"/>
      <w:r/>
      <w:bookmarkStart w:id="55" w:name="OLE_LINK24"/>
      <w:r>
        <w:rPr>
          <w:rFonts w:hint="eastAsia" w:ascii="宋体" w:hAnsi="宋体" w:eastAsia="宋体" w:cs="宋体"/>
          <w:color w:val="000000"/>
          <w:sz w:val="21"/>
          <w:szCs w:val="21"/>
          <w:highlight w:val="none"/>
        </w:rPr>
        <w:t xml:space="preserve">本公司郑重声明，根据《政府采购促进中小企业发展管理办法》(财库〔2020〕46号)的规定，本公司参加</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sz w:val="21"/>
          <w:szCs w:val="21"/>
          <w:highlight w:val="none"/>
          <w:u w:val="single"/>
          <w:lang w:eastAsia="zh-CN"/>
        </w:rPr>
        <w:t xml:space="preserve">政务新媒体技术支持及城建影像摄制服务</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（单位名称）采购编号为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项目的采购活动，本项目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i/>
          <w:color w:val="000000"/>
          <w:sz w:val="21"/>
          <w:szCs w:val="21"/>
          <w:highlight w:val="none"/>
          <w:u w:val="singl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（标的名称）属于</w:t>
      </w:r>
      <w:r>
        <w:rPr>
          <w:rFonts w:hint="eastAsia" w:ascii="宋体" w:hAnsi="宋体" w:eastAsia="宋体" w:cs="宋体"/>
          <w:color w:val="000000"/>
          <w:sz w:val="21"/>
          <w:szCs w:val="21"/>
          <w:highlight w:val="none"/>
          <w:u w:val="single"/>
        </w:rPr>
        <w:t xml:space="preserve"> 其他未列明行业 </w:t>
      </w:r>
      <w:r>
        <w:rPr>
          <w:rFonts w:hint="eastAsia" w:ascii="宋体" w:hAnsi="宋体" w:eastAsia="宋体" w:cs="宋体"/>
          <w:color w:val="000000"/>
          <w:sz w:val="21"/>
          <w:szCs w:val="21"/>
          <w:highlight w:val="none"/>
        </w:rPr>
        <w:t xml:space="preserve">行业（磋商文件中明确的所属行业）；承接企业为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（企业名称），从业人员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，属于¨中型企业 ¨小型企业 ¨微型企业。</w:t>
      </w:r>
      <w:r>
        <w:rPr>
          <w:rFonts w:hint="eastAsia" w:ascii="宋体" w:hAnsi="宋体" w:eastAsia="宋体" w:cs="宋体"/>
          <w:i/>
          <w:color w:val="000000"/>
          <w:sz w:val="21"/>
          <w:szCs w:val="21"/>
          <w:highlight w:val="none"/>
          <w:u w:val="single"/>
        </w:rPr>
      </w:r>
      <w:r/>
    </w:p>
    <w:p>
      <w:pPr>
        <w:pStyle w:val="929"/>
        <w:contextualSpacing/>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本企业对上述声明内容的真实性负责，如有虚假，将依法承担相应责任。</w:t>
      </w:r>
      <w:bookmarkEnd w:id="53"/>
      <w:r>
        <w:rPr>
          <w:rFonts w:hint="eastAsia" w:ascii="宋体" w:hAnsi="宋体" w:eastAsia="宋体" w:cs="宋体"/>
          <w:color w:val="000000"/>
          <w:sz w:val="21"/>
          <w:szCs w:val="21"/>
          <w:highlight w:val="none"/>
        </w:rPr>
      </w:r>
      <w:r/>
    </w:p>
    <w:p>
      <w:pPr>
        <w:pStyle w:val="1530"/>
        <w:contextualSpacing/>
        <w:ind w:left="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929"/>
        <w:contextualSpacing/>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929"/>
        <w:contextualSpacing/>
        <w:jc w:val="left"/>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企业名称：（加盖电子公章）</w:t>
      </w:r>
      <w:r>
        <w:rPr>
          <w:rFonts w:ascii="Times New Roman" w:hAnsi="Times New Roman" w:eastAsia="宋体" w:cs="Times New Roman"/>
          <w:color w:val="000000"/>
          <w:sz w:val="21"/>
          <w:szCs w:val="21"/>
          <w:highlight w:val="none"/>
        </w:rPr>
      </w:r>
      <w:r/>
    </w:p>
    <w:p>
      <w:pPr>
        <w:pStyle w:val="929"/>
        <w:contextualSpacing/>
        <w:jc w:val="left"/>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929"/>
        <w:contextualSpacing/>
        <w:jc w:val="left"/>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日    期：</w:t>
      </w:r>
      <w:r>
        <w:rPr>
          <w:rFonts w:ascii="Times New Roman" w:hAnsi="Times New Roman" w:eastAsia="宋体" w:cs="Times New Roman"/>
          <w:color w:val="000000"/>
          <w:szCs w:val="21"/>
          <w:highlight w:val="none"/>
        </w:rPr>
      </w:r>
      <w:r/>
    </w:p>
    <w:p>
      <w:pPr>
        <w:pStyle w:val="929"/>
        <w:contextualSpacing/>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929"/>
        <w:contextualSpacing/>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spacing w:line="360" w:lineRule="auto"/>
        <w:rPr>
          <w:rFonts w:hint="eastAsia" w:ascii="宋体" w:hAnsi="宋体" w:eastAsia="宋体" w:cs="宋体"/>
          <w:color w:val="000000"/>
          <w:sz w:val="21"/>
          <w:szCs w:val="21"/>
          <w:highlight w:val="none"/>
        </w:rPr>
      </w:pPr>
      <w:r/>
      <w:bookmarkEnd w:id="54"/>
      <w:r/>
      <w:bookmarkEnd w:id="55"/>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92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从业人员、营业收入、资产总额填报上一年度数据，无上一年度数据的新成立企业可不填报。2.在所属企业类型前的¨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eastAsia" w:ascii="宋体" w:hAnsi="宋体" w:eastAsia="宋体" w:cs="宋体"/>
          <w:color w:val="000000"/>
          <w:sz w:val="21"/>
          <w:szCs w:val="21"/>
          <w:highlight w:val="none"/>
        </w:rPr>
      </w:r>
      <w:r/>
    </w:p>
    <w:p>
      <w:pPr>
        <w:pStyle w:val="929"/>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929"/>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929"/>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929"/>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929"/>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929"/>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929"/>
        <w:jc w:val="left"/>
        <w:spacing w:line="360" w:lineRule="auto"/>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br w:type="page" w:clear="all"/>
      </w:r>
      <w:r>
        <w:rPr>
          <w:rFonts w:ascii="Times New Roman" w:hAnsi="Times New Roman" w:eastAsia="宋体" w:cs="Times New Roman"/>
          <w:color w:val="000000"/>
          <w:sz w:val="24"/>
          <w:szCs w:val="24"/>
          <w:highlight w:val="none"/>
        </w:rPr>
      </w:r>
      <w:r/>
    </w:p>
    <w:p>
      <w:pPr>
        <w:pStyle w:val="929"/>
        <w:spacing w:line="360" w:lineRule="auto"/>
        <w:rPr>
          <w:rFonts w:ascii="Times New Roman" w:hAnsi="Times New Roman" w:eastAsia="宋体" w:cs="Times New Roman"/>
          <w:b/>
          <w:bCs/>
          <w:color w:val="000000"/>
          <w:sz w:val="24"/>
          <w:szCs w:val="24"/>
          <w:highlight w:val="none"/>
        </w:rPr>
        <w:outlineLvl w:val="1"/>
      </w:pPr>
      <w:r>
        <w:rPr>
          <w:rFonts w:ascii="Times New Roman" w:hAnsi="Times New Roman" w:eastAsia="宋体" w:cs="Times New Roman"/>
          <w:b/>
          <w:bCs/>
          <w:color w:val="000000"/>
          <w:sz w:val="24"/>
          <w:szCs w:val="24"/>
          <w:highlight w:val="none"/>
        </w:rPr>
        <w:t xml:space="preserve">（二）残疾人福利性单位声明函格式</w:t>
      </w:r>
      <w:r>
        <w:rPr>
          <w:rFonts w:ascii="Times New Roman" w:hAnsi="Times New Roman" w:eastAsia="宋体" w:cs="Times New Roman"/>
          <w:b/>
          <w:bCs/>
          <w:color w:val="000000"/>
          <w:sz w:val="24"/>
          <w:szCs w:val="24"/>
          <w:highlight w:val="none"/>
        </w:rPr>
      </w:r>
      <w:r/>
    </w:p>
    <w:p>
      <w:pPr>
        <w:pStyle w:val="929"/>
        <w:spacing w:line="360" w:lineRule="auto"/>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rPr>
      </w:r>
      <w:r/>
    </w:p>
    <w:p>
      <w:pPr>
        <w:pStyle w:val="929"/>
        <w:jc w:val="center"/>
        <w:spacing w:line="360" w:lineRule="auto"/>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rPr>
        <w:t xml:space="preserve">残疾人福利性单位声明函</w:t>
      </w:r>
      <w:r>
        <w:rPr>
          <w:rFonts w:ascii="Times New Roman" w:hAnsi="Times New Roman" w:eastAsia="宋体" w:cs="Times New Roman"/>
          <w:b/>
          <w:bCs/>
          <w:color w:val="000000"/>
          <w:sz w:val="24"/>
          <w:szCs w:val="24"/>
          <w:highlight w:val="none"/>
        </w:rPr>
      </w:r>
      <w:r/>
    </w:p>
    <w:p>
      <w:pPr>
        <w:pStyle w:val="929"/>
        <w:contextualSpacing/>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929"/>
        <w:contextualSpacing/>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    本单位郑重声明，根据《财政部 民政部 中国残疾人联合会关于促进残疾人就业政府采购政策的通知》（财库〔2017〕141号）的规定，本单位为符合条件的残疾人福利性单位，参加</w:t>
      </w:r>
      <w:r>
        <w:rPr>
          <w:rFonts w:ascii="Times New Roman" w:hAnsi="Times New Roman" w:eastAsia="宋体" w:cs="Times New Roman"/>
          <w:color w:val="000000"/>
          <w:sz w:val="21"/>
          <w:szCs w:val="21"/>
          <w:highlight w:val="none"/>
          <w:u w:val="single"/>
          <w:lang w:val="en-US" w:eastAsia="zh-CN"/>
        </w:rPr>
        <w:t xml:space="preserve"> </w:t>
      </w:r>
      <w:r>
        <w:rPr>
          <w:rFonts w:hint="eastAsia" w:ascii="Times New Roman" w:hAnsi="Times New Roman" w:eastAsia="宋体" w:cs="Times New Roman"/>
          <w:sz w:val="21"/>
          <w:szCs w:val="21"/>
          <w:highlight w:val="none"/>
          <w:u w:val="single"/>
          <w:lang w:eastAsia="zh-CN"/>
        </w:rPr>
        <w:t xml:space="preserve">政务新媒体技术支持及城建影像摄制服务</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none"/>
        </w:rPr>
        <w:t xml:space="preserve">（</w:t>
      </w:r>
      <w:r>
        <w:rPr>
          <w:rFonts w:ascii="Times New Roman" w:hAnsi="Times New Roman" w:eastAsia="宋体" w:cs="Times New Roman"/>
          <w:color w:val="000000"/>
          <w:sz w:val="21"/>
          <w:szCs w:val="21"/>
          <w:highlight w:val="none"/>
        </w:rPr>
        <w:t xml:space="preserve">单位名称）采购编号为</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rPr>
        <w:t xml:space="preserve">项目的采购活动，服务全部由本单位提供。</w:t>
      </w:r>
      <w:r>
        <w:rPr>
          <w:rFonts w:ascii="Times New Roman" w:hAnsi="Times New Roman" w:eastAsia="宋体" w:cs="Times New Roman"/>
          <w:color w:val="000000"/>
          <w:sz w:val="21"/>
          <w:szCs w:val="21"/>
          <w:highlight w:val="none"/>
        </w:rPr>
      </w:r>
      <w:r/>
    </w:p>
    <w:p>
      <w:pPr>
        <w:pStyle w:val="929"/>
        <w:contextualSpacing/>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    本单位对上述声明的真实性负责，如有虚假，将依法承担相应责任。</w:t>
      </w:r>
      <w:r>
        <w:rPr>
          <w:rFonts w:ascii="Times New Roman" w:hAnsi="Times New Roman" w:eastAsia="宋体" w:cs="Times New Roman"/>
          <w:color w:val="000000"/>
          <w:sz w:val="21"/>
          <w:szCs w:val="21"/>
          <w:highlight w:val="none"/>
        </w:rPr>
      </w:r>
      <w:r/>
    </w:p>
    <w:p>
      <w:pPr>
        <w:pStyle w:val="1530"/>
        <w:contextualSpacing/>
        <w:ind w:left="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929"/>
        <w:contextualSpacing/>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929"/>
        <w:contextualSpacing/>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企业名称：（加盖电子公章）</w:t>
      </w:r>
      <w:r>
        <w:rPr>
          <w:rFonts w:hint="eastAsia" w:ascii="宋体" w:hAnsi="宋体" w:eastAsia="宋体" w:cs="宋体"/>
          <w:color w:val="000000"/>
          <w:sz w:val="21"/>
          <w:szCs w:val="21"/>
          <w:highlight w:val="none"/>
        </w:rPr>
      </w:r>
      <w:r/>
    </w:p>
    <w:p>
      <w:pPr>
        <w:pStyle w:val="929"/>
        <w:contextualSpacing/>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contextualSpacing/>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929"/>
        <w:contextualSpacing/>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1.供应商如不提供此声明函，价格将不做相应扣除。</w:t>
      </w:r>
      <w:r>
        <w:rPr>
          <w:rFonts w:hint="eastAsia" w:ascii="宋体" w:hAnsi="宋体" w:eastAsia="宋体" w:cs="宋体"/>
          <w:color w:val="000000"/>
          <w:sz w:val="21"/>
          <w:szCs w:val="21"/>
          <w:highlight w:val="none"/>
        </w:rPr>
      </w:r>
      <w:r/>
    </w:p>
    <w:p>
      <w:pPr>
        <w:pStyle w:val="929"/>
        <w:contextualSpacing/>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2.成交供应商为残疾人福利性单位的，此声明函将随成交结果同时公告，接受社会监督。</w:t>
      </w:r>
      <w:r>
        <w:rPr>
          <w:rFonts w:hint="eastAsia" w:ascii="宋体" w:hAnsi="宋体" w:eastAsia="宋体" w:cs="宋体"/>
          <w:color w:val="000000"/>
          <w:sz w:val="21"/>
          <w:szCs w:val="21"/>
          <w:highlight w:val="none"/>
        </w:rPr>
      </w:r>
      <w:r/>
    </w:p>
    <w:p>
      <w:pPr>
        <w:pStyle w:val="929"/>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spacing w:line="360" w:lineRule="auto"/>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r>
      <w:r/>
    </w:p>
    <w:p>
      <w:pPr>
        <w:pStyle w:val="929"/>
        <w:spacing w:line="360" w:lineRule="auto"/>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r>
      <w:r/>
    </w:p>
    <w:p>
      <w:pPr>
        <w:pStyle w:val="929"/>
        <w:spacing w:line="360" w:lineRule="auto"/>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r>
      <w:r/>
    </w:p>
    <w:p>
      <w:pPr>
        <w:pStyle w:val="929"/>
        <w:spacing w:line="360" w:lineRule="auto"/>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r>
      <w:r/>
    </w:p>
    <w:p>
      <w:pPr>
        <w:pStyle w:val="929"/>
        <w:spacing w:line="360" w:lineRule="auto"/>
        <w:rPr>
          <w:rFonts w:ascii="Times New Roman" w:hAnsi="Times New Roman" w:eastAsia="宋体" w:cs="Times New Roman"/>
          <w:b/>
          <w:bCs/>
          <w:color w:val="000000"/>
          <w:sz w:val="24"/>
          <w:szCs w:val="24"/>
          <w:highlight w:val="none"/>
        </w:rPr>
        <w:outlineLvl w:val="1"/>
      </w:pPr>
      <w:r>
        <w:rPr>
          <w:rFonts w:ascii="Times New Roman" w:hAnsi="Times New Roman" w:eastAsia="宋体" w:cs="Times New Roman"/>
          <w:b/>
          <w:color w:val="000000"/>
          <w:sz w:val="24"/>
          <w:szCs w:val="24"/>
          <w:highlight w:val="none"/>
        </w:rPr>
        <w:t xml:space="preserve">（三）</w:t>
      </w:r>
      <w:r>
        <w:rPr>
          <w:rFonts w:ascii="Times New Roman" w:hAnsi="Times New Roman" w:eastAsia="宋体" w:cs="Times New Roman"/>
          <w:b/>
          <w:bCs/>
          <w:color w:val="000000"/>
          <w:sz w:val="24"/>
          <w:szCs w:val="24"/>
          <w:highlight w:val="none"/>
        </w:rPr>
        <w:t xml:space="preserve">属于监狱企业的证明文件</w:t>
      </w:r>
      <w:r>
        <w:rPr>
          <w:rFonts w:ascii="Times New Roman" w:hAnsi="Times New Roman" w:eastAsia="宋体" w:cs="Times New Roman"/>
          <w:b/>
          <w:bCs/>
          <w:color w:val="000000"/>
          <w:sz w:val="24"/>
          <w:szCs w:val="24"/>
          <w:highlight w:val="none"/>
        </w:rPr>
      </w:r>
      <w:r/>
    </w:p>
    <w:p>
      <w:pPr>
        <w:pStyle w:val="929"/>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929"/>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提供由省级以上监狱管理局、戒毒管理局(含新疆生产建设兵团)出具的属于监狱企业的证明文件</w:t>
      </w:r>
      <w:r>
        <w:rPr>
          <w:rFonts w:ascii="Times New Roman" w:hAnsi="Times New Roman" w:eastAsia="宋体" w:cs="Times New Roman"/>
          <w:color w:val="000000"/>
          <w:sz w:val="21"/>
          <w:szCs w:val="21"/>
          <w:highlight w:val="none"/>
        </w:rPr>
      </w:r>
      <w:r/>
    </w:p>
    <w:p>
      <w:pPr>
        <w:pStyle w:val="929"/>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929"/>
        <w:spacing w:line="360" w:lineRule="auto"/>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r>
      <w:r/>
    </w:p>
    <w:p>
      <w:pPr>
        <w:pStyle w:val="929"/>
        <w:spacing w:line="360" w:lineRule="auto"/>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r>
      <w:r/>
    </w:p>
    <w:p>
      <w:pPr>
        <w:pStyle w:val="929"/>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29"/>
        <w:ind w:firstLine="42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sectPr>
      <w:headerReference w:type="default" r:id="rId10"/>
      <w:footerReference w:type="default" r:id="rId12"/>
      <w:footnotePr/>
      <w:endnotePr/>
      <w:type w:val="nextPage"/>
      <w:pgSz w:w="11906" w:h="16838" w:orient="portrait"/>
      <w:pgMar w:top="1134" w:right="1134" w:bottom="1134" w:left="1134"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细黑">
    <w:panose1 w:val="02010600040101010101"/>
  </w:font>
  <w:font w:name="Wingdings">
    <w:panose1 w:val="05000000000000000000"/>
  </w:font>
  <w:font w:name="华文楷体">
    <w:panose1 w:val="02010600040101010101"/>
  </w:font>
  <w:font w:name="方正小标宋_GBK">
    <w:panose1 w:val="020B0503020202020204"/>
  </w:font>
  <w:font w:name="Garamond">
    <w:panose1 w:val="02020404030301010803"/>
  </w:font>
  <w:font w:name="Tahoma">
    <w:panose1 w:val="020B0604030504040204"/>
  </w:font>
  <w:font w:name="Courier New">
    <w:panose1 w:val="020703090202050204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方正仿宋_GBK">
    <w:panose1 w:val="020B0503020202020204"/>
  </w:font>
  <w:font w:name="Cambria">
    <w:panose1 w:val="02040503050406030204"/>
  </w:font>
  <w:font w:name="方正大黑简体">
    <w:panose1 w:val="020B0503020202020204"/>
  </w:font>
  <w:font w:name="Calibri">
    <w:panose1 w:val="020F0502020204030204"/>
  </w:font>
  <w:font w:name="微软雅黑">
    <w:panose1 w:val="020B0503020204020204"/>
  </w:font>
  <w:font w:name="Arial Unicode MS">
    <w:panose1 w:val="020B0604020202020204"/>
  </w:font>
  <w:font w:name="font-weight : 700">
    <w:panose1 w:val="020B0503020202020204"/>
  </w:font>
  <w:font w:name="HYDaHeiJ">
    <w:panose1 w:val="020B0503020202020204"/>
  </w:font>
  <w:font w:name="Arial">
    <w:panose1 w:val="020B0604020202020204"/>
  </w:font>
  <w:font w:name="Georgia">
    <w:panose1 w:val="02040502050405020303"/>
  </w:font>
  <w:font w:name="Helvetica">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929"/>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929"/>
                    </w:pPr>
                    <w:r/>
                    <w:r/>
                  </w:p>
                </w:txbxContent>
              </v:textbox>
            </v:shape>
          </w:pict>
        </mc:Fallback>
      </mc:AlternateContent>
    </w:r>
    <w:r>
      <w:rPr>
        <w:sz w:val="18"/>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pStyle w:val="929"/>
                            <w:rPr>
                              <w:sz w:val="18"/>
                            </w:rPr>
                          </w:pPr>
                          <w:r>
                            <w:rPr>
                              <w:sz w:val="18"/>
                            </w:rPr>
                          </w:r>
                          <w:r/>
                        </w:p>
                        <w:p>
                          <w:pPr>
                            <w:pStyle w:val="929"/>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pStyle w:val="929"/>
                      <w:rPr>
                        <w:sz w:val="18"/>
                      </w:rPr>
                    </w:pPr>
                    <w:r>
                      <w:rPr>
                        <w:sz w:val="18"/>
                      </w:rPr>
                    </w:r>
                    <w:r/>
                  </w:p>
                  <w:p>
                    <w:pPr>
                      <w:pStyle w:val="92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both"/>
      <w:tabs>
        <w:tab w:val="center" w:pos="4153" w:leader="none"/>
        <w:tab w:val="right" w:pos="8306" w:leader="none"/>
      </w:tabs>
      <w:rPr>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92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929"/>
                    </w:pPr>
                    <w:r/>
                    <w:r/>
                  </w:p>
                </w:txbxContent>
              </v:textbox>
            </v:shape>
          </w:pict>
        </mc:Fallback>
      </mc:AlternateContent>
    </w:r>
    <w:r>
      <w:rPr>
        <w:sz w:val="21"/>
        <w:szCs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tabs>
        <w:tab w:val="left" w:pos="238" w:leader="none"/>
      </w:tabs>
      <w:rPr>
        <w:rFonts w:ascii="楷体" w:hAnsi="楷体" w:eastAsia="楷体" w:cs="楷体"/>
        <w:bCs/>
        <w:iCs/>
        <w:u w:val="single"/>
        <w:lang w:val="en-US"/>
      </w:rPr>
    </w:pPr>
    <w:r>
      <w:rPr>
        <w:rFonts w:ascii="楷体" w:hAnsi="楷体" w:eastAsia="楷体" w:cs="楷体"/>
        <w:bCs/>
        <w:iCs/>
        <w:u w:val="single"/>
        <w:lang w:val="en-U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29"/>
        <w:ind w:left="432" w:hanging="432"/>
        <w:tabs>
          <w:tab w:val="num" w:pos="432" w:leader="none"/>
        </w:tabs>
      </w:pPr>
    </w:lvl>
    <w:lvl w:ilvl="1">
      <w:start w:val="0"/>
      <w:numFmt w:val="decimal"/>
      <w:isLgl w:val="false"/>
      <w:suff w:val="tab"/>
      <w:lvlText w:val=""/>
      <w:lvlJc w:val="left"/>
      <w:pPr>
        <w:pStyle w:val="929"/>
        <w:tabs>
          <w:tab w:val="num" w:pos="360" w:leader="none"/>
        </w:tabs>
      </w:pPr>
    </w:lvl>
    <w:lvl w:ilvl="2">
      <w:start w:val="0"/>
      <w:numFmt w:val="decimal"/>
      <w:isLgl w:val="false"/>
      <w:suff w:val="tab"/>
      <w:lvlText w:val=""/>
      <w:lvlJc w:val="left"/>
      <w:pPr>
        <w:pStyle w:val="929"/>
        <w:tabs>
          <w:tab w:val="num" w:pos="360" w:leader="none"/>
        </w:tabs>
      </w:pPr>
    </w:lvl>
    <w:lvl w:ilvl="3">
      <w:start w:val="0"/>
      <w:numFmt w:val="decimal"/>
      <w:pStyle w:val="1522"/>
      <w:isLgl w:val="false"/>
      <w:suff w:val="tab"/>
      <w:lvlText w:val=""/>
      <w:lvlJc w:val="left"/>
      <w:pPr>
        <w:pStyle w:val="929"/>
        <w:tabs>
          <w:tab w:val="num" w:pos="360" w:leader="none"/>
        </w:tabs>
      </w:pPr>
    </w:lvl>
    <w:lvl w:ilvl="4">
      <w:start w:val="0"/>
      <w:numFmt w:val="decimal"/>
      <w:isLgl w:val="false"/>
      <w:suff w:val="tab"/>
      <w:lvlText w:val=""/>
      <w:lvlJc w:val="left"/>
      <w:pPr>
        <w:pStyle w:val="929"/>
        <w:tabs>
          <w:tab w:val="num" w:pos="360" w:leader="none"/>
        </w:tabs>
      </w:pPr>
    </w:lvl>
    <w:lvl w:ilvl="5">
      <w:start w:val="0"/>
      <w:numFmt w:val="decimal"/>
      <w:isLgl w:val="false"/>
      <w:suff w:val="tab"/>
      <w:lvlText w:val=""/>
      <w:lvlJc w:val="left"/>
      <w:pPr>
        <w:pStyle w:val="929"/>
        <w:tabs>
          <w:tab w:val="num" w:pos="360" w:leader="none"/>
        </w:tabs>
      </w:pPr>
    </w:lvl>
    <w:lvl w:ilvl="6">
      <w:start w:val="0"/>
      <w:numFmt w:val="decimal"/>
      <w:isLgl w:val="false"/>
      <w:suff w:val="tab"/>
      <w:lvlText w:val=""/>
      <w:lvlJc w:val="left"/>
      <w:pPr>
        <w:pStyle w:val="929"/>
        <w:tabs>
          <w:tab w:val="num" w:pos="360" w:leader="none"/>
        </w:tabs>
      </w:pPr>
    </w:lvl>
    <w:lvl w:ilvl="7">
      <w:start w:val="0"/>
      <w:numFmt w:val="decimal"/>
      <w:isLgl w:val="false"/>
      <w:suff w:val="tab"/>
      <w:lvlText w:val=""/>
      <w:lvlJc w:val="left"/>
      <w:pPr>
        <w:pStyle w:val="929"/>
        <w:tabs>
          <w:tab w:val="num" w:pos="360" w:leader="none"/>
        </w:tabs>
      </w:pPr>
    </w:lvl>
    <w:lvl w:ilvl="8">
      <w:start w:val="0"/>
      <w:numFmt w:val="decimal"/>
      <w:isLgl w:val="false"/>
      <w:suff w:val="tab"/>
      <w:lvlText w:val=""/>
      <w:lvlJc w:val="left"/>
      <w:pPr>
        <w:pStyle w:val="929"/>
        <w:tabs>
          <w:tab w:val="num" w:pos="36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name w:val="Heading 1"/>
    <w:basedOn w:val="929"/>
    <w:next w:val="929"/>
    <w:link w:val="759"/>
    <w:uiPriority w:val="9"/>
    <w:qFormat/>
    <w:pPr>
      <w:keepLines/>
      <w:keepNext/>
      <w:spacing w:before="480" w:after="200"/>
      <w:outlineLvl w:val="0"/>
    </w:pPr>
    <w:rPr>
      <w:rFonts w:ascii="Arial" w:hAnsi="Arial" w:eastAsia="Arial" w:cs="Arial"/>
      <w:sz w:val="40"/>
      <w:szCs w:val="40"/>
    </w:rPr>
  </w:style>
  <w:style w:type="character" w:styleId="759">
    <w:name w:val="Heading 1 Char"/>
    <w:link w:val="758"/>
    <w:uiPriority w:val="9"/>
    <w:rPr>
      <w:rFonts w:ascii="Arial" w:hAnsi="Arial" w:eastAsia="Arial" w:cs="Arial"/>
      <w:sz w:val="40"/>
      <w:szCs w:val="40"/>
    </w:rPr>
  </w:style>
  <w:style w:type="paragraph" w:styleId="760">
    <w:name w:val="Heading 2"/>
    <w:basedOn w:val="929"/>
    <w:next w:val="929"/>
    <w:link w:val="761"/>
    <w:uiPriority w:val="9"/>
    <w:unhideWhenUsed/>
    <w:qFormat/>
    <w:pPr>
      <w:keepLines/>
      <w:keepNext/>
      <w:spacing w:before="360" w:after="200"/>
      <w:outlineLvl w:val="1"/>
    </w:pPr>
    <w:rPr>
      <w:rFonts w:ascii="Arial" w:hAnsi="Arial" w:eastAsia="Arial" w:cs="Arial"/>
      <w:sz w:val="34"/>
    </w:rPr>
  </w:style>
  <w:style w:type="character" w:styleId="761">
    <w:name w:val="Heading 2 Char"/>
    <w:link w:val="760"/>
    <w:uiPriority w:val="9"/>
    <w:rPr>
      <w:rFonts w:ascii="Arial" w:hAnsi="Arial" w:eastAsia="Arial" w:cs="Arial"/>
      <w:sz w:val="34"/>
    </w:rPr>
  </w:style>
  <w:style w:type="paragraph" w:styleId="762">
    <w:name w:val="Heading 3"/>
    <w:basedOn w:val="929"/>
    <w:next w:val="929"/>
    <w:link w:val="763"/>
    <w:uiPriority w:val="9"/>
    <w:unhideWhenUsed/>
    <w:qFormat/>
    <w:pPr>
      <w:keepLines/>
      <w:keepNext/>
      <w:spacing w:before="320" w:after="200"/>
      <w:outlineLvl w:val="2"/>
    </w:pPr>
    <w:rPr>
      <w:rFonts w:ascii="Arial" w:hAnsi="Arial" w:eastAsia="Arial" w:cs="Arial"/>
      <w:sz w:val="30"/>
      <w:szCs w:val="30"/>
    </w:rPr>
  </w:style>
  <w:style w:type="character" w:styleId="763">
    <w:name w:val="Heading 3 Char"/>
    <w:link w:val="762"/>
    <w:uiPriority w:val="9"/>
    <w:rPr>
      <w:rFonts w:ascii="Arial" w:hAnsi="Arial" w:eastAsia="Arial" w:cs="Arial"/>
      <w:sz w:val="30"/>
      <w:szCs w:val="30"/>
    </w:rPr>
  </w:style>
  <w:style w:type="paragraph" w:styleId="764">
    <w:name w:val="Heading 4"/>
    <w:basedOn w:val="929"/>
    <w:next w:val="929"/>
    <w:link w:val="1523"/>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929"/>
    <w:next w:val="929"/>
    <w:link w:val="766"/>
    <w:uiPriority w:val="9"/>
    <w:unhideWhenUsed/>
    <w:qFormat/>
    <w:pPr>
      <w:keepLines/>
      <w:keepNext/>
      <w:spacing w:before="320" w:after="200"/>
      <w:outlineLvl w:val="4"/>
    </w:pPr>
    <w:rPr>
      <w:rFonts w:ascii="Arial" w:hAnsi="Arial" w:eastAsia="Arial" w:cs="Arial"/>
      <w:b/>
      <w:bCs/>
      <w:sz w:val="24"/>
      <w:szCs w:val="24"/>
    </w:rPr>
  </w:style>
  <w:style w:type="character" w:styleId="766">
    <w:name w:val="Heading 5 Char"/>
    <w:link w:val="765"/>
    <w:uiPriority w:val="9"/>
    <w:rPr>
      <w:rFonts w:ascii="Arial" w:hAnsi="Arial" w:eastAsia="Arial" w:cs="Arial"/>
      <w:b/>
      <w:bCs/>
      <w:sz w:val="24"/>
      <w:szCs w:val="24"/>
    </w:rPr>
  </w:style>
  <w:style w:type="paragraph" w:styleId="767">
    <w:name w:val="Heading 6"/>
    <w:basedOn w:val="929"/>
    <w:next w:val="929"/>
    <w:link w:val="768"/>
    <w:uiPriority w:val="9"/>
    <w:unhideWhenUsed/>
    <w:qFormat/>
    <w:pPr>
      <w:keepLines/>
      <w:keepNext/>
      <w:spacing w:before="320" w:after="200"/>
      <w:outlineLvl w:val="5"/>
    </w:pPr>
    <w:rPr>
      <w:rFonts w:ascii="Arial" w:hAnsi="Arial" w:eastAsia="Arial" w:cs="Arial"/>
      <w:b/>
      <w:bCs/>
      <w:sz w:val="22"/>
      <w:szCs w:val="22"/>
    </w:rPr>
  </w:style>
  <w:style w:type="character" w:styleId="768">
    <w:name w:val="Heading 6 Char"/>
    <w:link w:val="767"/>
    <w:uiPriority w:val="9"/>
    <w:rPr>
      <w:rFonts w:ascii="Arial" w:hAnsi="Arial" w:eastAsia="Arial" w:cs="Arial"/>
      <w:b/>
      <w:bCs/>
      <w:sz w:val="22"/>
      <w:szCs w:val="22"/>
    </w:rPr>
  </w:style>
  <w:style w:type="paragraph" w:styleId="769">
    <w:name w:val="Heading 7"/>
    <w:basedOn w:val="929"/>
    <w:next w:val="929"/>
    <w:link w:val="770"/>
    <w:uiPriority w:val="9"/>
    <w:unhideWhenUsed/>
    <w:qFormat/>
    <w:pPr>
      <w:keepLines/>
      <w:keepNext/>
      <w:spacing w:before="320" w:after="200"/>
      <w:outlineLvl w:val="6"/>
    </w:pPr>
    <w:rPr>
      <w:rFonts w:ascii="Arial" w:hAnsi="Arial" w:eastAsia="Arial" w:cs="Arial"/>
      <w:b/>
      <w:bCs/>
      <w:i/>
      <w:iCs/>
      <w:sz w:val="22"/>
      <w:szCs w:val="22"/>
    </w:rPr>
  </w:style>
  <w:style w:type="character" w:styleId="770">
    <w:name w:val="Heading 7 Char"/>
    <w:link w:val="769"/>
    <w:uiPriority w:val="9"/>
    <w:rPr>
      <w:rFonts w:ascii="Arial" w:hAnsi="Arial" w:eastAsia="Arial" w:cs="Arial"/>
      <w:b/>
      <w:bCs/>
      <w:i/>
      <w:iCs/>
      <w:sz w:val="22"/>
      <w:szCs w:val="22"/>
    </w:rPr>
  </w:style>
  <w:style w:type="paragraph" w:styleId="771">
    <w:name w:val="Heading 8"/>
    <w:basedOn w:val="929"/>
    <w:next w:val="929"/>
    <w:link w:val="772"/>
    <w:uiPriority w:val="9"/>
    <w:unhideWhenUsed/>
    <w:qFormat/>
    <w:pPr>
      <w:keepLines/>
      <w:keepNext/>
      <w:spacing w:before="320" w:after="200"/>
      <w:outlineLvl w:val="7"/>
    </w:pPr>
    <w:rPr>
      <w:rFonts w:ascii="Arial" w:hAnsi="Arial" w:eastAsia="Arial" w:cs="Arial"/>
      <w:i/>
      <w:iCs/>
      <w:sz w:val="22"/>
      <w:szCs w:val="22"/>
    </w:rPr>
  </w:style>
  <w:style w:type="character" w:styleId="772">
    <w:name w:val="Heading 8 Char"/>
    <w:link w:val="771"/>
    <w:uiPriority w:val="9"/>
    <w:rPr>
      <w:rFonts w:ascii="Arial" w:hAnsi="Arial" w:eastAsia="Arial" w:cs="Arial"/>
      <w:i/>
      <w:iCs/>
      <w:sz w:val="22"/>
      <w:szCs w:val="22"/>
    </w:rPr>
  </w:style>
  <w:style w:type="paragraph" w:styleId="773">
    <w:name w:val="Heading 9"/>
    <w:basedOn w:val="929"/>
    <w:next w:val="929"/>
    <w:link w:val="774"/>
    <w:uiPriority w:val="9"/>
    <w:unhideWhenUsed/>
    <w:qFormat/>
    <w:pPr>
      <w:keepLines/>
      <w:keepNext/>
      <w:spacing w:before="320" w:after="200"/>
      <w:outlineLvl w:val="8"/>
    </w:pPr>
    <w:rPr>
      <w:rFonts w:ascii="Arial" w:hAnsi="Arial" w:eastAsia="Arial" w:cs="Arial"/>
      <w:i/>
      <w:iCs/>
      <w:sz w:val="21"/>
      <w:szCs w:val="21"/>
    </w:rPr>
  </w:style>
  <w:style w:type="character" w:styleId="774">
    <w:name w:val="Heading 9 Char"/>
    <w:link w:val="773"/>
    <w:uiPriority w:val="9"/>
    <w:rPr>
      <w:rFonts w:ascii="Arial" w:hAnsi="Arial" w:eastAsia="Arial" w:cs="Arial"/>
      <w:i/>
      <w:iCs/>
      <w:sz w:val="21"/>
      <w:szCs w:val="21"/>
    </w:rPr>
  </w:style>
  <w:style w:type="paragraph" w:styleId="775">
    <w:name w:val="Title"/>
    <w:basedOn w:val="929"/>
    <w:next w:val="929"/>
    <w:link w:val="776"/>
    <w:uiPriority w:val="10"/>
    <w:qFormat/>
    <w:pPr>
      <w:contextualSpacing/>
      <w:spacing w:before="300" w:after="200"/>
    </w:pPr>
    <w:rPr>
      <w:sz w:val="48"/>
      <w:szCs w:val="48"/>
    </w:rPr>
  </w:style>
  <w:style w:type="character" w:styleId="776">
    <w:name w:val="Title Char"/>
    <w:link w:val="775"/>
    <w:uiPriority w:val="10"/>
    <w:rPr>
      <w:sz w:val="48"/>
      <w:szCs w:val="48"/>
    </w:rPr>
  </w:style>
  <w:style w:type="paragraph" w:styleId="777">
    <w:name w:val="Subtitle"/>
    <w:basedOn w:val="929"/>
    <w:next w:val="929"/>
    <w:link w:val="778"/>
    <w:uiPriority w:val="11"/>
    <w:qFormat/>
    <w:pPr>
      <w:spacing w:before="200" w:after="200"/>
    </w:pPr>
    <w:rPr>
      <w:sz w:val="24"/>
      <w:szCs w:val="24"/>
    </w:rPr>
  </w:style>
  <w:style w:type="character" w:styleId="778">
    <w:name w:val="Subtitle Char"/>
    <w:link w:val="777"/>
    <w:uiPriority w:val="11"/>
    <w:rPr>
      <w:sz w:val="24"/>
      <w:szCs w:val="24"/>
    </w:rPr>
  </w:style>
  <w:style w:type="paragraph" w:styleId="779">
    <w:name w:val="Header"/>
    <w:basedOn w:val="929"/>
    <w:link w:val="780"/>
    <w:uiPriority w:val="99"/>
    <w:unhideWhenUsed/>
    <w:pPr>
      <w:spacing w:after="0" w:line="240" w:lineRule="auto"/>
      <w:tabs>
        <w:tab w:val="center" w:pos="7143" w:leader="none"/>
        <w:tab w:val="right" w:pos="14287" w:leader="none"/>
      </w:tabs>
    </w:pPr>
  </w:style>
  <w:style w:type="character" w:styleId="780">
    <w:name w:val="Header Char"/>
    <w:link w:val="779"/>
    <w:uiPriority w:val="99"/>
  </w:style>
  <w:style w:type="paragraph" w:styleId="781">
    <w:name w:val="Footer"/>
    <w:basedOn w:val="929"/>
    <w:link w:val="784"/>
    <w:uiPriority w:val="99"/>
    <w:unhideWhenUsed/>
    <w:pPr>
      <w:spacing w:after="0" w:line="240" w:lineRule="auto"/>
      <w:tabs>
        <w:tab w:val="center" w:pos="7143" w:leader="none"/>
        <w:tab w:val="right" w:pos="14287" w:leader="none"/>
      </w:tabs>
    </w:pPr>
  </w:style>
  <w:style w:type="character" w:styleId="782">
    <w:name w:val="Footer Char"/>
    <w:link w:val="781"/>
    <w:uiPriority w:val="99"/>
  </w:style>
  <w:style w:type="paragraph" w:styleId="783">
    <w:name w:val="Caption"/>
    <w:basedOn w:val="929"/>
    <w:next w:val="929"/>
    <w:uiPriority w:val="35"/>
    <w:semiHidden/>
    <w:unhideWhenUsed/>
    <w:qFormat/>
    <w:pPr>
      <w:spacing w:line="276" w:lineRule="auto"/>
    </w:pPr>
    <w:rPr>
      <w:b/>
      <w:bCs/>
      <w:color w:val="4f81bd" w:themeColor="accent1"/>
      <w:sz w:val="18"/>
      <w:szCs w:val="18"/>
    </w:rPr>
  </w:style>
  <w:style w:type="character" w:styleId="784">
    <w:name w:val="Caption Char"/>
    <w:basedOn w:val="783"/>
    <w:link w:val="781"/>
    <w:uiPriority w:val="99"/>
  </w:style>
  <w:style w:type="table" w:styleId="78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1">
    <w:name w:val="Hyperlink"/>
    <w:uiPriority w:val="99"/>
    <w:unhideWhenUsed/>
    <w:rPr>
      <w:color w:val="0000ff" w:themeColor="hyperlink"/>
      <w:u w:val="single"/>
    </w:rPr>
  </w:style>
  <w:style w:type="paragraph" w:styleId="912">
    <w:name w:val="footnote text"/>
    <w:basedOn w:val="929"/>
    <w:link w:val="913"/>
    <w:uiPriority w:val="99"/>
    <w:semiHidden/>
    <w:unhideWhenUsed/>
    <w:pPr>
      <w:spacing w:after="40" w:line="240" w:lineRule="auto"/>
    </w:pPr>
    <w:rPr>
      <w:sz w:val="18"/>
    </w:rPr>
  </w:style>
  <w:style w:type="character" w:styleId="913">
    <w:name w:val="Footnote Text Char"/>
    <w:link w:val="912"/>
    <w:uiPriority w:val="99"/>
    <w:rPr>
      <w:sz w:val="18"/>
    </w:rPr>
  </w:style>
  <w:style w:type="character" w:styleId="914">
    <w:name w:val="footnote reference"/>
    <w:uiPriority w:val="99"/>
    <w:unhideWhenUsed/>
    <w:rPr>
      <w:vertAlign w:val="superscript"/>
    </w:rPr>
  </w:style>
  <w:style w:type="paragraph" w:styleId="915">
    <w:name w:val="endnote text"/>
    <w:basedOn w:val="929"/>
    <w:link w:val="916"/>
    <w:uiPriority w:val="99"/>
    <w:semiHidden/>
    <w:unhideWhenUsed/>
    <w:pPr>
      <w:spacing w:after="0" w:line="240" w:lineRule="auto"/>
    </w:pPr>
    <w:rPr>
      <w:sz w:val="20"/>
    </w:rPr>
  </w:style>
  <w:style w:type="character" w:styleId="916">
    <w:name w:val="Endnote Text Char"/>
    <w:link w:val="915"/>
    <w:uiPriority w:val="99"/>
    <w:rPr>
      <w:sz w:val="20"/>
    </w:rPr>
  </w:style>
  <w:style w:type="character" w:styleId="917">
    <w:name w:val="endnote reference"/>
    <w:uiPriority w:val="99"/>
    <w:semiHidden/>
    <w:unhideWhenUsed/>
    <w:rPr>
      <w:vertAlign w:val="superscript"/>
    </w:rPr>
  </w:style>
  <w:style w:type="paragraph" w:styleId="918">
    <w:name w:val="toc 1"/>
    <w:basedOn w:val="929"/>
    <w:next w:val="929"/>
    <w:uiPriority w:val="39"/>
    <w:unhideWhenUsed/>
    <w:pPr>
      <w:ind w:left="0" w:right="0" w:firstLine="0"/>
      <w:spacing w:after="57"/>
    </w:pPr>
  </w:style>
  <w:style w:type="paragraph" w:styleId="919">
    <w:name w:val="toc 2"/>
    <w:basedOn w:val="929"/>
    <w:next w:val="929"/>
    <w:uiPriority w:val="39"/>
    <w:unhideWhenUsed/>
    <w:pPr>
      <w:ind w:left="283" w:right="0" w:firstLine="0"/>
      <w:spacing w:after="57"/>
    </w:pPr>
  </w:style>
  <w:style w:type="paragraph" w:styleId="920">
    <w:name w:val="toc 3"/>
    <w:basedOn w:val="929"/>
    <w:next w:val="929"/>
    <w:uiPriority w:val="39"/>
    <w:unhideWhenUsed/>
    <w:pPr>
      <w:ind w:left="567" w:right="0" w:firstLine="0"/>
      <w:spacing w:after="57"/>
    </w:pPr>
  </w:style>
  <w:style w:type="paragraph" w:styleId="921">
    <w:name w:val="toc 4"/>
    <w:basedOn w:val="929"/>
    <w:next w:val="929"/>
    <w:uiPriority w:val="39"/>
    <w:unhideWhenUsed/>
    <w:pPr>
      <w:ind w:left="850" w:right="0" w:firstLine="0"/>
      <w:spacing w:after="57"/>
    </w:pPr>
  </w:style>
  <w:style w:type="paragraph" w:styleId="922">
    <w:name w:val="toc 5"/>
    <w:basedOn w:val="929"/>
    <w:next w:val="929"/>
    <w:uiPriority w:val="39"/>
    <w:unhideWhenUsed/>
    <w:pPr>
      <w:ind w:left="1134" w:right="0" w:firstLine="0"/>
      <w:spacing w:after="57"/>
    </w:pPr>
  </w:style>
  <w:style w:type="paragraph" w:styleId="923">
    <w:name w:val="toc 6"/>
    <w:basedOn w:val="929"/>
    <w:next w:val="929"/>
    <w:uiPriority w:val="39"/>
    <w:unhideWhenUsed/>
    <w:pPr>
      <w:ind w:left="1417" w:right="0" w:firstLine="0"/>
      <w:spacing w:after="57"/>
    </w:pPr>
  </w:style>
  <w:style w:type="paragraph" w:styleId="924">
    <w:name w:val="toc 7"/>
    <w:basedOn w:val="929"/>
    <w:next w:val="929"/>
    <w:uiPriority w:val="39"/>
    <w:unhideWhenUsed/>
    <w:pPr>
      <w:ind w:left="1701" w:right="0" w:firstLine="0"/>
      <w:spacing w:after="57"/>
    </w:pPr>
  </w:style>
  <w:style w:type="paragraph" w:styleId="925">
    <w:name w:val="toc 8"/>
    <w:basedOn w:val="929"/>
    <w:next w:val="929"/>
    <w:uiPriority w:val="39"/>
    <w:unhideWhenUsed/>
    <w:pPr>
      <w:ind w:left="1984" w:right="0" w:firstLine="0"/>
      <w:spacing w:after="57"/>
    </w:pPr>
  </w:style>
  <w:style w:type="paragraph" w:styleId="926">
    <w:name w:val="toc 9"/>
    <w:basedOn w:val="929"/>
    <w:next w:val="929"/>
    <w:uiPriority w:val="39"/>
    <w:unhideWhenUsed/>
    <w:pPr>
      <w:ind w:left="2268" w:right="0" w:firstLine="0"/>
      <w:spacing w:after="57"/>
    </w:pPr>
  </w:style>
  <w:style w:type="paragraph" w:styleId="927">
    <w:name w:val="TOC Heading"/>
    <w:uiPriority w:val="39"/>
    <w:unhideWhenUsed/>
  </w:style>
  <w:style w:type="paragraph" w:styleId="928">
    <w:name w:val="table of figures"/>
    <w:basedOn w:val="929"/>
    <w:next w:val="929"/>
    <w:uiPriority w:val="99"/>
    <w:unhideWhenUsed/>
    <w:pPr>
      <w:spacing w:after="0" w:afterAutospacing="0"/>
    </w:pPr>
  </w:style>
  <w:style w:type="paragraph" w:styleId="929" w:default="1">
    <w:name w:val="Normal"/>
    <w:next w:val="929"/>
    <w:link w:val="929"/>
    <w:qFormat/>
    <w:pPr>
      <w:jc w:val="both"/>
      <w:widowControl w:val="off"/>
    </w:pPr>
    <w:rPr>
      <w:rFonts w:ascii="Calibri" w:hAnsi="Calibri" w:eastAsia="Calibri" w:cs="宋体"/>
      <w:lang w:val="zh-CN" w:eastAsia="zh-CN" w:bidi="ar-SA"/>
    </w:rPr>
  </w:style>
  <w:style w:type="paragraph" w:styleId="930">
    <w:name w:val="标题 1"/>
    <w:basedOn w:val="929"/>
    <w:next w:val="929"/>
    <w:link w:val="941"/>
    <w:uiPriority w:val="9"/>
    <w:qFormat/>
    <w:pPr>
      <w:keepLines/>
      <w:keepNext/>
      <w:spacing w:before="340" w:after="330" w:line="578" w:lineRule="auto"/>
      <w:outlineLvl w:val="0"/>
    </w:pPr>
    <w:rPr>
      <w:b/>
      <w:bCs/>
      <w:sz w:val="44"/>
      <w:szCs w:val="44"/>
    </w:rPr>
  </w:style>
  <w:style w:type="paragraph" w:styleId="931">
    <w:name w:val="标题 2"/>
    <w:basedOn w:val="929"/>
    <w:next w:val="929"/>
    <w:link w:val="942"/>
    <w:uiPriority w:val="9"/>
    <w:qFormat/>
    <w:pPr>
      <w:keepLines/>
      <w:keepNext/>
      <w:spacing w:before="260" w:after="260" w:line="416" w:lineRule="auto"/>
      <w:outlineLvl w:val="1"/>
    </w:pPr>
    <w:rPr>
      <w:rFonts w:ascii="Cambria" w:hAnsi="Cambria"/>
      <w:b/>
      <w:bCs/>
      <w:sz w:val="32"/>
      <w:szCs w:val="32"/>
    </w:rPr>
  </w:style>
  <w:style w:type="paragraph" w:styleId="932">
    <w:name w:val="标题 3"/>
    <w:basedOn w:val="929"/>
    <w:next w:val="929"/>
    <w:link w:val="943"/>
    <w:qFormat/>
    <w:pPr>
      <w:keepLines/>
      <w:keepNext/>
      <w:spacing w:before="260" w:after="260" w:line="416" w:lineRule="auto"/>
      <w:outlineLvl w:val="2"/>
    </w:pPr>
    <w:rPr>
      <w:b/>
      <w:bCs/>
      <w:sz w:val="32"/>
      <w:szCs w:val="32"/>
    </w:rPr>
  </w:style>
  <w:style w:type="paragraph" w:styleId="933">
    <w:name w:val="标题 4"/>
    <w:basedOn w:val="929"/>
    <w:next w:val="929"/>
    <w:link w:val="944"/>
    <w:uiPriority w:val="9"/>
    <w:unhideWhenUsed/>
    <w:qFormat/>
    <w:pPr>
      <w:keepLines/>
      <w:keepNext/>
      <w:spacing w:before="280" w:after="290" w:line="372" w:lineRule="auto"/>
      <w:outlineLvl w:val="3"/>
    </w:pPr>
    <w:rPr>
      <w:rFonts w:ascii="Cambria" w:hAnsi="Cambria"/>
      <w:b/>
      <w:bCs/>
      <w:sz w:val="28"/>
      <w:szCs w:val="28"/>
    </w:rPr>
  </w:style>
  <w:style w:type="paragraph" w:styleId="934">
    <w:name w:val="标题 5"/>
    <w:basedOn w:val="929"/>
    <w:next w:val="929"/>
    <w:link w:val="945"/>
    <w:uiPriority w:val="9"/>
    <w:unhideWhenUsed/>
    <w:qFormat/>
    <w:pPr>
      <w:keepLines/>
      <w:keepNext/>
      <w:spacing w:before="280" w:after="290" w:line="372" w:lineRule="auto"/>
      <w:outlineLvl w:val="4"/>
    </w:pPr>
    <w:rPr>
      <w:b/>
      <w:bCs/>
      <w:sz w:val="28"/>
      <w:szCs w:val="28"/>
    </w:rPr>
  </w:style>
  <w:style w:type="paragraph" w:styleId="935">
    <w:name w:val="标题 6"/>
    <w:basedOn w:val="929"/>
    <w:next w:val="929"/>
    <w:link w:val="946"/>
    <w:uiPriority w:val="9"/>
    <w:qFormat/>
    <w:pPr>
      <w:keepLines/>
      <w:keepNext/>
      <w:spacing w:before="240" w:after="64" w:line="320" w:lineRule="auto"/>
      <w:outlineLvl w:val="5"/>
    </w:pPr>
    <w:rPr>
      <w:rFonts w:ascii="Arial" w:hAnsi="Arial" w:eastAsia="黑体" w:cs="Times New Roman"/>
      <w:b/>
      <w:bCs/>
      <w:sz w:val="24"/>
      <w:szCs w:val="24"/>
      <w:lang w:val="en-US"/>
    </w:rPr>
  </w:style>
  <w:style w:type="paragraph" w:styleId="936">
    <w:name w:val="标题 7"/>
    <w:basedOn w:val="929"/>
    <w:next w:val="929"/>
    <w:link w:val="947"/>
    <w:uiPriority w:val="9"/>
    <w:qFormat/>
    <w:pPr>
      <w:keepLines/>
      <w:keepNext/>
      <w:spacing w:before="240" w:after="64" w:line="320" w:lineRule="auto"/>
      <w:outlineLvl w:val="6"/>
    </w:pPr>
    <w:rPr>
      <w:rFonts w:ascii="Times New Roman" w:hAnsi="Times New Roman" w:eastAsia="宋体" w:cs="Times New Roman"/>
      <w:b/>
      <w:bCs/>
      <w:sz w:val="24"/>
      <w:szCs w:val="24"/>
      <w:lang w:val="en-US"/>
    </w:rPr>
  </w:style>
  <w:style w:type="paragraph" w:styleId="937">
    <w:name w:val="标题 8"/>
    <w:basedOn w:val="929"/>
    <w:next w:val="929"/>
    <w:link w:val="948"/>
    <w:uiPriority w:val="9"/>
    <w:qFormat/>
    <w:pPr>
      <w:keepLines/>
      <w:keepNext/>
      <w:spacing w:before="240" w:after="64" w:line="320" w:lineRule="auto"/>
      <w:outlineLvl w:val="7"/>
    </w:pPr>
    <w:rPr>
      <w:rFonts w:ascii="Arial" w:hAnsi="Arial" w:eastAsia="黑体" w:cs="Times New Roman"/>
      <w:sz w:val="24"/>
      <w:szCs w:val="24"/>
      <w:lang w:val="en-US"/>
    </w:rPr>
  </w:style>
  <w:style w:type="paragraph" w:styleId="938">
    <w:name w:val="标题 9"/>
    <w:basedOn w:val="929"/>
    <w:next w:val="929"/>
    <w:link w:val="949"/>
    <w:uiPriority w:val="9"/>
    <w:qFormat/>
    <w:pPr>
      <w:keepLines/>
      <w:keepNext/>
      <w:spacing w:before="240" w:after="64" w:line="320" w:lineRule="auto"/>
      <w:outlineLvl w:val="8"/>
    </w:pPr>
    <w:rPr>
      <w:rFonts w:ascii="Arial" w:hAnsi="Arial" w:eastAsia="黑体" w:cs="Times New Roman"/>
      <w:sz w:val="21"/>
      <w:szCs w:val="21"/>
      <w:lang w:val="en-US"/>
    </w:rPr>
  </w:style>
  <w:style w:type="character" w:styleId="939">
    <w:name w:val="默认段落字体"/>
    <w:next w:val="939"/>
    <w:link w:val="929"/>
    <w:uiPriority w:val="1"/>
    <w:unhideWhenUsed/>
    <w:qFormat/>
  </w:style>
  <w:style w:type="table" w:styleId="940">
    <w:name w:val="普通表格"/>
    <w:next w:val="940"/>
    <w:link w:val="929"/>
    <w:uiPriority w:val="99"/>
    <w:unhideWhenUsed/>
    <w:qFormat/>
    <w:tblPr/>
  </w:style>
  <w:style w:type="character" w:styleId="941">
    <w:name w:val="标题 1 Char"/>
    <w:basedOn w:val="939"/>
    <w:next w:val="941"/>
    <w:link w:val="930"/>
    <w:uiPriority w:val="9"/>
    <w:qFormat/>
    <w:rPr>
      <w:rFonts w:ascii="Calibri" w:hAnsi="Calibri" w:eastAsia="宋体" w:cs="Times New Roman"/>
      <w:b/>
      <w:bCs/>
      <w:sz w:val="44"/>
      <w:szCs w:val="44"/>
    </w:rPr>
  </w:style>
  <w:style w:type="character" w:styleId="942">
    <w:name w:val="标题 2 Char"/>
    <w:basedOn w:val="939"/>
    <w:next w:val="942"/>
    <w:link w:val="931"/>
    <w:uiPriority w:val="9"/>
    <w:qFormat/>
    <w:rPr>
      <w:rFonts w:ascii="Cambria" w:hAnsi="Cambria" w:eastAsia="宋体" w:cs="Times New Roman"/>
      <w:b/>
      <w:bCs/>
      <w:sz w:val="32"/>
      <w:szCs w:val="32"/>
    </w:rPr>
  </w:style>
  <w:style w:type="character" w:styleId="943">
    <w:name w:val="标题 3 Char"/>
    <w:basedOn w:val="939"/>
    <w:next w:val="943"/>
    <w:link w:val="932"/>
    <w:qFormat/>
    <w:rPr>
      <w:rFonts w:ascii="Times New Roman" w:hAnsi="Times New Roman" w:eastAsia="宋体" w:cs="Times New Roman"/>
      <w:b/>
      <w:bCs/>
      <w:sz w:val="32"/>
      <w:szCs w:val="32"/>
    </w:rPr>
  </w:style>
  <w:style w:type="character" w:styleId="944">
    <w:name w:val="标题 4 Char"/>
    <w:next w:val="944"/>
    <w:link w:val="933"/>
    <w:uiPriority w:val="9"/>
    <w:qFormat/>
    <w:rPr>
      <w:rFonts w:ascii="Cambria" w:hAnsi="Cambria"/>
      <w:b/>
      <w:bCs/>
      <w:sz w:val="28"/>
      <w:szCs w:val="28"/>
    </w:rPr>
  </w:style>
  <w:style w:type="character" w:styleId="945">
    <w:name w:val="标题 5 Char"/>
    <w:next w:val="945"/>
    <w:link w:val="934"/>
    <w:uiPriority w:val="9"/>
    <w:qFormat/>
    <w:rPr>
      <w:b/>
      <w:bCs/>
      <w:sz w:val="28"/>
      <w:szCs w:val="28"/>
    </w:rPr>
  </w:style>
  <w:style w:type="character" w:styleId="946">
    <w:name w:val="标题 6 Char"/>
    <w:basedOn w:val="939"/>
    <w:next w:val="946"/>
    <w:link w:val="935"/>
    <w:uiPriority w:val="9"/>
    <w:qFormat/>
    <w:rPr>
      <w:rFonts w:ascii="Arial" w:hAnsi="Arial" w:eastAsia="黑体"/>
      <w:b/>
      <w:bCs/>
      <w:sz w:val="24"/>
      <w:szCs w:val="24"/>
    </w:rPr>
  </w:style>
  <w:style w:type="character" w:styleId="947">
    <w:name w:val="标题 7 Char"/>
    <w:basedOn w:val="939"/>
    <w:next w:val="947"/>
    <w:link w:val="936"/>
    <w:uiPriority w:val="9"/>
    <w:qFormat/>
    <w:rPr>
      <w:rFonts w:ascii="Times New Roman" w:hAnsi="Times New Roman"/>
      <w:b/>
      <w:bCs/>
      <w:sz w:val="24"/>
      <w:szCs w:val="24"/>
    </w:rPr>
  </w:style>
  <w:style w:type="character" w:styleId="948">
    <w:name w:val="标题 8 Char"/>
    <w:basedOn w:val="939"/>
    <w:next w:val="948"/>
    <w:link w:val="937"/>
    <w:uiPriority w:val="9"/>
    <w:qFormat/>
    <w:rPr>
      <w:rFonts w:ascii="Arial" w:hAnsi="Arial" w:eastAsia="黑体"/>
      <w:sz w:val="24"/>
      <w:szCs w:val="24"/>
    </w:rPr>
  </w:style>
  <w:style w:type="character" w:styleId="949">
    <w:name w:val="标题 9 Char"/>
    <w:basedOn w:val="939"/>
    <w:next w:val="949"/>
    <w:link w:val="938"/>
    <w:uiPriority w:val="9"/>
    <w:qFormat/>
    <w:rPr>
      <w:rFonts w:ascii="Arial" w:hAnsi="Arial" w:eastAsia="黑体"/>
      <w:sz w:val="21"/>
      <w:szCs w:val="21"/>
    </w:rPr>
  </w:style>
  <w:style w:type="paragraph" w:styleId="950">
    <w:name w:val="列表 3"/>
    <w:basedOn w:val="929"/>
    <w:next w:val="950"/>
    <w:link w:val="929"/>
    <w:uiPriority w:val="99"/>
    <w:qFormat/>
    <w:pPr>
      <w:ind w:left="1260" w:hanging="420"/>
    </w:pPr>
  </w:style>
  <w:style w:type="paragraph" w:styleId="951">
    <w:name w:val="目录 7"/>
    <w:basedOn w:val="929"/>
    <w:next w:val="929"/>
    <w:link w:val="929"/>
    <w:uiPriority w:val="39"/>
    <w:semiHidden/>
    <w:qFormat/>
    <w:pPr>
      <w:ind w:left="1260"/>
      <w:jc w:val="left"/>
    </w:pPr>
    <w:rPr>
      <w:sz w:val="18"/>
    </w:rPr>
  </w:style>
  <w:style w:type="paragraph" w:styleId="952">
    <w:name w:val="列表编号 2"/>
    <w:basedOn w:val="929"/>
    <w:next w:val="952"/>
    <w:link w:val="929"/>
    <w:uiPriority w:val="99"/>
    <w:qFormat/>
    <w:pPr>
      <w:ind w:left="1440" w:hanging="1440"/>
      <w:spacing w:line="360" w:lineRule="auto"/>
      <w:tabs>
        <w:tab w:val="left" w:pos="1440" w:leader="none"/>
      </w:tabs>
    </w:pPr>
    <w:rPr>
      <w:sz w:val="24"/>
      <w:szCs w:val="24"/>
    </w:rPr>
  </w:style>
  <w:style w:type="paragraph" w:styleId="953">
    <w:name w:val="索引 8"/>
    <w:basedOn w:val="929"/>
    <w:next w:val="929"/>
    <w:link w:val="929"/>
    <w:semiHidden/>
    <w:qFormat/>
    <w:pPr>
      <w:ind w:left="2940"/>
    </w:pPr>
  </w:style>
  <w:style w:type="paragraph" w:styleId="954">
    <w:name w:val="列表编号"/>
    <w:basedOn w:val="929"/>
    <w:next w:val="954"/>
    <w:link w:val="929"/>
    <w:uiPriority w:val="99"/>
    <w:qFormat/>
    <w:pPr>
      <w:ind w:left="2952" w:hanging="432"/>
      <w:tabs>
        <w:tab w:val="left" w:pos="2952" w:leader="none"/>
      </w:tabs>
    </w:pPr>
    <w:rPr>
      <w:szCs w:val="24"/>
    </w:rPr>
  </w:style>
  <w:style w:type="paragraph" w:styleId="955">
    <w:name w:val="正文缩进"/>
    <w:basedOn w:val="929"/>
    <w:next w:val="955"/>
    <w:link w:val="956"/>
    <w:qFormat/>
    <w:pPr>
      <w:ind w:firstLine="521"/>
      <w:tabs>
        <w:tab w:val="left" w:pos="2100" w:leader="none"/>
      </w:tabs>
    </w:pPr>
    <w:rPr>
      <w:rFonts w:ascii="宋体" w:hAnsi="宋体"/>
    </w:rPr>
  </w:style>
  <w:style w:type="character" w:styleId="956">
    <w:name w:val="正文缩进 Char"/>
    <w:next w:val="956"/>
    <w:link w:val="955"/>
    <w:qFormat/>
    <w:rPr>
      <w:rFonts w:ascii="宋体" w:hAnsi="宋体" w:eastAsia="Calibri" w:cs="宋体"/>
      <w:lang w:val="zh-CN"/>
    </w:rPr>
  </w:style>
  <w:style w:type="paragraph" w:styleId="957">
    <w:name w:val="索引 5"/>
    <w:basedOn w:val="929"/>
    <w:next w:val="929"/>
    <w:link w:val="929"/>
    <w:semiHidden/>
    <w:qFormat/>
    <w:pPr>
      <w:ind w:left="1680"/>
    </w:pPr>
  </w:style>
  <w:style w:type="paragraph" w:styleId="958">
    <w:name w:val="文档结构图"/>
    <w:basedOn w:val="929"/>
    <w:next w:val="958"/>
    <w:link w:val="959"/>
    <w:uiPriority w:val="99"/>
    <w:unhideWhenUsed/>
    <w:qFormat/>
    <w:rPr>
      <w:rFonts w:ascii="宋体"/>
      <w:sz w:val="18"/>
      <w:szCs w:val="18"/>
    </w:rPr>
  </w:style>
  <w:style w:type="character" w:styleId="959">
    <w:name w:val="文档结构图 Char"/>
    <w:basedOn w:val="939"/>
    <w:next w:val="959"/>
    <w:link w:val="958"/>
    <w:uiPriority w:val="99"/>
    <w:qFormat/>
    <w:rPr>
      <w:rFonts w:ascii="宋体"/>
      <w:sz w:val="18"/>
      <w:szCs w:val="18"/>
    </w:rPr>
  </w:style>
  <w:style w:type="paragraph" w:styleId="960">
    <w:name w:val="批注文字"/>
    <w:basedOn w:val="929"/>
    <w:next w:val="960"/>
    <w:link w:val="961"/>
    <w:uiPriority w:val="99"/>
    <w:qFormat/>
    <w:pPr>
      <w:jc w:val="left"/>
    </w:pPr>
  </w:style>
  <w:style w:type="character" w:styleId="961">
    <w:name w:val="批注文字 Char"/>
    <w:next w:val="961"/>
    <w:link w:val="960"/>
    <w:uiPriority w:val="99"/>
    <w:qFormat/>
    <w:rPr>
      <w:sz w:val="21"/>
    </w:rPr>
  </w:style>
  <w:style w:type="paragraph" w:styleId="962">
    <w:name w:val="索引 6"/>
    <w:basedOn w:val="929"/>
    <w:next w:val="929"/>
    <w:link w:val="929"/>
    <w:semiHidden/>
    <w:qFormat/>
    <w:pPr>
      <w:ind w:left="2100"/>
    </w:pPr>
  </w:style>
  <w:style w:type="paragraph" w:styleId="963">
    <w:name w:val="称呼"/>
    <w:basedOn w:val="929"/>
    <w:next w:val="929"/>
    <w:link w:val="964"/>
    <w:uiPriority w:val="99"/>
    <w:qFormat/>
    <w:pPr>
      <w:spacing w:before="480" w:after="240"/>
    </w:pPr>
    <w:rPr>
      <w:szCs w:val="22"/>
    </w:rPr>
  </w:style>
  <w:style w:type="character" w:styleId="964">
    <w:name w:val="称呼 Char"/>
    <w:next w:val="964"/>
    <w:link w:val="963"/>
    <w:uiPriority w:val="99"/>
    <w:qFormat/>
    <w:rPr>
      <w:rFonts w:ascii="Calibri" w:hAnsi="Calibri"/>
      <w:sz w:val="21"/>
      <w:szCs w:val="22"/>
    </w:rPr>
  </w:style>
  <w:style w:type="paragraph" w:styleId="965">
    <w:name w:val="正文文本 3"/>
    <w:basedOn w:val="929"/>
    <w:next w:val="965"/>
    <w:link w:val="966"/>
    <w:uiPriority w:val="99"/>
    <w:qFormat/>
    <w:rPr>
      <w:rFonts w:ascii="仿宋_GB2312" w:hAnsi="Arial" w:eastAsia="仿宋_GB2312" w:cs="Times New Roman"/>
      <w:sz w:val="32"/>
    </w:rPr>
  </w:style>
  <w:style w:type="character" w:styleId="966">
    <w:name w:val="正文文本 3 Char"/>
    <w:basedOn w:val="939"/>
    <w:next w:val="966"/>
    <w:link w:val="965"/>
    <w:uiPriority w:val="99"/>
    <w:qFormat/>
    <w:rPr>
      <w:rFonts w:ascii="仿宋_GB2312" w:hAnsi="Arial" w:eastAsia="仿宋_GB2312"/>
      <w:sz w:val="32"/>
      <w:lang w:val="zh-CN"/>
    </w:rPr>
  </w:style>
  <w:style w:type="paragraph" w:styleId="967">
    <w:name w:val="正文文本"/>
    <w:basedOn w:val="929"/>
    <w:next w:val="929"/>
    <w:link w:val="968"/>
    <w:uiPriority w:val="99"/>
    <w:qFormat/>
    <w:pPr>
      <w:ind w:left="72" w:right="30"/>
      <w:jc w:val="center"/>
      <w:spacing w:after="60" w:line="360" w:lineRule="atLeast"/>
    </w:pPr>
  </w:style>
  <w:style w:type="character" w:styleId="968">
    <w:name w:val="正文文本 Char"/>
    <w:next w:val="968"/>
    <w:link w:val="967"/>
    <w:uiPriority w:val="99"/>
    <w:qFormat/>
  </w:style>
  <w:style w:type="paragraph" w:styleId="969">
    <w:name w:val="正文文本缩进"/>
    <w:basedOn w:val="929"/>
    <w:next w:val="969"/>
    <w:link w:val="970"/>
    <w:uiPriority w:val="99"/>
    <w:qFormat/>
    <w:pPr>
      <w:ind w:firstLine="360"/>
      <w:spacing w:line="360" w:lineRule="auto"/>
    </w:pPr>
    <w:rPr>
      <w:rFonts w:ascii="宋体" w:hAnsi="宋体" w:eastAsia="楷体_GB2312"/>
      <w:sz w:val="24"/>
      <w:szCs w:val="24"/>
    </w:rPr>
  </w:style>
  <w:style w:type="character" w:styleId="970">
    <w:name w:val="正文文本缩进 Char"/>
    <w:next w:val="970"/>
    <w:link w:val="969"/>
    <w:uiPriority w:val="99"/>
    <w:qFormat/>
    <w:rPr>
      <w:rFonts w:ascii="宋体" w:hAnsi="宋体" w:eastAsia="楷体_GB2312" w:cs="宋体"/>
      <w:sz w:val="24"/>
      <w:szCs w:val="24"/>
    </w:rPr>
  </w:style>
  <w:style w:type="paragraph" w:styleId="971">
    <w:name w:val="列表 2"/>
    <w:basedOn w:val="929"/>
    <w:next w:val="971"/>
    <w:link w:val="929"/>
    <w:uiPriority w:val="99"/>
    <w:qFormat/>
    <w:pPr>
      <w:ind w:left="100" w:hanging="200"/>
    </w:pPr>
    <w:rPr>
      <w:rFonts w:ascii="Times New Roman" w:hAnsi="Times New Roman" w:eastAsia="宋体" w:cs="Times New Roman"/>
      <w:sz w:val="21"/>
      <w:szCs w:val="21"/>
      <w:lang w:val="en-US"/>
    </w:rPr>
  </w:style>
  <w:style w:type="paragraph" w:styleId="972">
    <w:name w:val="索引 4"/>
    <w:basedOn w:val="929"/>
    <w:next w:val="929"/>
    <w:link w:val="929"/>
    <w:semiHidden/>
    <w:qFormat/>
    <w:pPr>
      <w:ind w:left="1260"/>
    </w:pPr>
  </w:style>
  <w:style w:type="paragraph" w:styleId="973">
    <w:name w:val="目录 5"/>
    <w:basedOn w:val="929"/>
    <w:next w:val="929"/>
    <w:link w:val="929"/>
    <w:uiPriority w:val="39"/>
    <w:semiHidden/>
    <w:qFormat/>
    <w:pPr>
      <w:ind w:left="840"/>
      <w:jc w:val="left"/>
    </w:pPr>
    <w:rPr>
      <w:sz w:val="18"/>
    </w:rPr>
  </w:style>
  <w:style w:type="paragraph" w:styleId="974">
    <w:name w:val="目录 3"/>
    <w:basedOn w:val="929"/>
    <w:next w:val="929"/>
    <w:link w:val="929"/>
    <w:uiPriority w:val="39"/>
    <w:semiHidden/>
    <w:qFormat/>
    <w:pPr>
      <w:ind w:left="420"/>
      <w:jc w:val="left"/>
    </w:pPr>
    <w:rPr>
      <w:i/>
    </w:rPr>
  </w:style>
  <w:style w:type="paragraph" w:styleId="975">
    <w:name w:val="纯文本"/>
    <w:basedOn w:val="929"/>
    <w:next w:val="975"/>
    <w:link w:val="976"/>
    <w:uiPriority w:val="99"/>
    <w:qFormat/>
    <w:rPr>
      <w:rFonts w:ascii="宋体" w:hAnsi="Courier New" w:cs="Courier New"/>
      <w:szCs w:val="21"/>
    </w:rPr>
  </w:style>
  <w:style w:type="character" w:styleId="976">
    <w:name w:val="纯文本 Char"/>
    <w:next w:val="976"/>
    <w:link w:val="975"/>
    <w:uiPriority w:val="99"/>
    <w:qFormat/>
    <w:rPr>
      <w:rFonts w:ascii="宋体" w:hAnsi="Courier New" w:cs="Courier New"/>
      <w:sz w:val="21"/>
      <w:szCs w:val="21"/>
    </w:rPr>
  </w:style>
  <w:style w:type="paragraph" w:styleId="977">
    <w:name w:val="目录 8"/>
    <w:basedOn w:val="929"/>
    <w:next w:val="929"/>
    <w:link w:val="929"/>
    <w:uiPriority w:val="39"/>
    <w:semiHidden/>
    <w:qFormat/>
    <w:pPr>
      <w:ind w:left="1470"/>
      <w:jc w:val="left"/>
    </w:pPr>
    <w:rPr>
      <w:sz w:val="18"/>
    </w:rPr>
  </w:style>
  <w:style w:type="paragraph" w:styleId="978">
    <w:name w:val="索引 3"/>
    <w:basedOn w:val="929"/>
    <w:next w:val="929"/>
    <w:link w:val="929"/>
    <w:uiPriority w:val="99"/>
    <w:semiHidden/>
    <w:qFormat/>
    <w:pPr>
      <w:ind w:left="840"/>
    </w:pPr>
  </w:style>
  <w:style w:type="paragraph" w:styleId="979">
    <w:name w:val="日期"/>
    <w:basedOn w:val="929"/>
    <w:next w:val="929"/>
    <w:link w:val="980"/>
    <w:uiPriority w:val="99"/>
    <w:qFormat/>
    <w:pPr>
      <w:ind w:left="100"/>
    </w:pPr>
  </w:style>
  <w:style w:type="character" w:styleId="980">
    <w:name w:val="日期 Char"/>
    <w:next w:val="980"/>
    <w:link w:val="979"/>
    <w:uiPriority w:val="99"/>
    <w:qFormat/>
    <w:rPr>
      <w:sz w:val="21"/>
    </w:rPr>
  </w:style>
  <w:style w:type="paragraph" w:styleId="981">
    <w:name w:val="正文文本缩进 2"/>
    <w:basedOn w:val="929"/>
    <w:next w:val="981"/>
    <w:link w:val="982"/>
    <w:uiPriority w:val="99"/>
    <w:qFormat/>
    <w:pPr>
      <w:ind w:left="420"/>
      <w:spacing w:after="120" w:line="480" w:lineRule="auto"/>
    </w:pPr>
  </w:style>
  <w:style w:type="character" w:styleId="982">
    <w:name w:val="正文文本缩进 2 Char"/>
    <w:basedOn w:val="939"/>
    <w:next w:val="982"/>
    <w:link w:val="981"/>
    <w:uiPriority w:val="99"/>
    <w:qFormat/>
    <w:rPr>
      <w:rFonts w:ascii="Times New Roman" w:hAnsi="Times New Roman" w:eastAsia="宋体" w:cs="Times New Roman"/>
      <w:sz w:val="20"/>
      <w:szCs w:val="20"/>
    </w:rPr>
  </w:style>
  <w:style w:type="paragraph" w:styleId="983">
    <w:name w:val="尾注文本"/>
    <w:basedOn w:val="929"/>
    <w:next w:val="983"/>
    <w:link w:val="984"/>
    <w:uiPriority w:val="99"/>
    <w:qFormat/>
    <w:pPr>
      <w:jc w:val="left"/>
    </w:pPr>
    <w:rPr>
      <w:rFonts w:cs="Times New Roman"/>
      <w:szCs w:val="24"/>
    </w:rPr>
  </w:style>
  <w:style w:type="character" w:styleId="984">
    <w:name w:val="尾注文本 Char"/>
    <w:basedOn w:val="939"/>
    <w:next w:val="984"/>
    <w:link w:val="983"/>
    <w:uiPriority w:val="99"/>
    <w:qFormat/>
    <w:rPr>
      <w:rFonts w:eastAsia="Calibri"/>
      <w:szCs w:val="24"/>
      <w:lang w:val="zh-CN"/>
    </w:rPr>
  </w:style>
  <w:style w:type="paragraph" w:styleId="985">
    <w:name w:val="批注框文本"/>
    <w:basedOn w:val="929"/>
    <w:next w:val="985"/>
    <w:link w:val="986"/>
    <w:uiPriority w:val="99"/>
    <w:qFormat/>
    <w:pPr>
      <w:ind w:left="150" w:hanging="150"/>
      <w:spacing w:beforeAutospacing="1" w:afterAutospacing="1"/>
    </w:pPr>
    <w:rPr>
      <w:sz w:val="18"/>
      <w:szCs w:val="18"/>
    </w:rPr>
  </w:style>
  <w:style w:type="character" w:styleId="986">
    <w:name w:val="批注框文本 Char"/>
    <w:basedOn w:val="939"/>
    <w:next w:val="986"/>
    <w:link w:val="985"/>
    <w:uiPriority w:val="99"/>
    <w:qFormat/>
    <w:rPr>
      <w:rFonts w:ascii="Calibri" w:hAnsi="Calibri" w:eastAsia="宋体" w:cs="Times New Roman"/>
      <w:sz w:val="18"/>
      <w:szCs w:val="18"/>
    </w:rPr>
  </w:style>
  <w:style w:type="paragraph" w:styleId="987">
    <w:name w:val="页脚"/>
    <w:basedOn w:val="929"/>
    <w:next w:val="987"/>
    <w:link w:val="988"/>
    <w:uiPriority w:val="99"/>
    <w:qFormat/>
    <w:pPr>
      <w:jc w:val="left"/>
      <w:tabs>
        <w:tab w:val="center" w:pos="4153" w:leader="none"/>
        <w:tab w:val="right" w:pos="8306" w:leader="none"/>
      </w:tabs>
    </w:pPr>
    <w:rPr>
      <w:sz w:val="18"/>
      <w:szCs w:val="18"/>
    </w:rPr>
  </w:style>
  <w:style w:type="character" w:styleId="988">
    <w:name w:val="页脚 Char"/>
    <w:basedOn w:val="939"/>
    <w:next w:val="988"/>
    <w:link w:val="987"/>
    <w:uiPriority w:val="99"/>
    <w:qFormat/>
    <w:rPr>
      <w:rFonts w:cs="Times New Roman"/>
      <w:sz w:val="18"/>
      <w:szCs w:val="18"/>
    </w:rPr>
  </w:style>
  <w:style w:type="paragraph" w:styleId="989">
    <w:name w:val="页眉"/>
    <w:basedOn w:val="929"/>
    <w:next w:val="989"/>
    <w:link w:val="990"/>
    <w:uiPriority w:val="99"/>
    <w:qFormat/>
    <w:pPr>
      <w:jc w:val="center"/>
      <w:tabs>
        <w:tab w:val="center" w:pos="4153" w:leader="none"/>
        <w:tab w:val="right" w:pos="8306" w:leader="none"/>
      </w:tabs>
      <w:pBdr>
        <w:bottom w:val="single" w:color="000000" w:sz="6" w:space="1"/>
      </w:pBdr>
    </w:pPr>
    <w:rPr>
      <w:sz w:val="18"/>
      <w:szCs w:val="18"/>
    </w:rPr>
  </w:style>
  <w:style w:type="character" w:styleId="990">
    <w:name w:val="页眉 Char"/>
    <w:basedOn w:val="939"/>
    <w:next w:val="990"/>
    <w:link w:val="989"/>
    <w:uiPriority w:val="99"/>
    <w:qFormat/>
    <w:rPr>
      <w:rFonts w:cs="Times New Roman"/>
      <w:sz w:val="18"/>
      <w:szCs w:val="18"/>
    </w:rPr>
  </w:style>
  <w:style w:type="paragraph" w:styleId="991">
    <w:name w:val="签名"/>
    <w:basedOn w:val="929"/>
    <w:next w:val="991"/>
    <w:link w:val="992"/>
    <w:uiPriority w:val="99"/>
    <w:qFormat/>
    <w:rPr>
      <w:szCs w:val="22"/>
    </w:rPr>
  </w:style>
  <w:style w:type="character" w:styleId="992">
    <w:name w:val="签名 Char"/>
    <w:next w:val="992"/>
    <w:link w:val="991"/>
    <w:uiPriority w:val="99"/>
    <w:qFormat/>
    <w:rPr>
      <w:rFonts w:ascii="Calibri" w:hAnsi="Calibri"/>
      <w:sz w:val="21"/>
      <w:szCs w:val="22"/>
    </w:rPr>
  </w:style>
  <w:style w:type="paragraph" w:styleId="993">
    <w:name w:val="目录 1"/>
    <w:basedOn w:val="929"/>
    <w:next w:val="929"/>
    <w:link w:val="929"/>
    <w:uiPriority w:val="39"/>
    <w:qFormat/>
    <w:pPr>
      <w:jc w:val="left"/>
      <w:spacing w:before="120" w:after="120"/>
    </w:pPr>
    <w:rPr>
      <w:b/>
      <w:caps/>
    </w:rPr>
  </w:style>
  <w:style w:type="paragraph" w:styleId="994">
    <w:name w:val="目录 4"/>
    <w:basedOn w:val="929"/>
    <w:next w:val="929"/>
    <w:link w:val="929"/>
    <w:uiPriority w:val="39"/>
    <w:semiHidden/>
    <w:qFormat/>
    <w:pPr>
      <w:ind w:left="630"/>
      <w:jc w:val="left"/>
    </w:pPr>
    <w:rPr>
      <w:sz w:val="18"/>
    </w:rPr>
  </w:style>
  <w:style w:type="paragraph" w:styleId="995">
    <w:name w:val="索引标题"/>
    <w:basedOn w:val="929"/>
    <w:next w:val="996"/>
    <w:link w:val="929"/>
    <w:uiPriority w:val="99"/>
    <w:semiHidden/>
    <w:qFormat/>
  </w:style>
  <w:style w:type="paragraph" w:styleId="996">
    <w:name w:val="索引 1"/>
    <w:basedOn w:val="929"/>
    <w:next w:val="929"/>
    <w:link w:val="929"/>
    <w:uiPriority w:val="99"/>
    <w:unhideWhenUsed/>
    <w:qFormat/>
  </w:style>
  <w:style w:type="paragraph" w:styleId="997">
    <w:name w:val="副标题"/>
    <w:basedOn w:val="929"/>
    <w:next w:val="929"/>
    <w:link w:val="998"/>
    <w:uiPriority w:val="11"/>
    <w:qFormat/>
    <w:pPr>
      <w:jc w:val="left"/>
      <w:spacing w:after="600" w:line="276" w:lineRule="auto"/>
      <w:widowControl/>
    </w:pPr>
    <w:rPr>
      <w:rFonts w:ascii="Cambria" w:hAnsi="Cambria"/>
      <w:i/>
      <w:iCs/>
      <w:spacing w:val="13"/>
      <w:sz w:val="24"/>
      <w:szCs w:val="24"/>
      <w:lang w:eastAsia="en-US" w:bidi="en-US"/>
    </w:rPr>
  </w:style>
  <w:style w:type="character" w:styleId="998">
    <w:name w:val="副标题 Char"/>
    <w:basedOn w:val="939"/>
    <w:next w:val="998"/>
    <w:link w:val="997"/>
    <w:uiPriority w:val="11"/>
    <w:qFormat/>
    <w:rPr>
      <w:rFonts w:ascii="Cambria" w:hAnsi="Cambria" w:eastAsia="Calibri" w:cs="宋体"/>
      <w:i/>
      <w:iCs/>
      <w:spacing w:val="13"/>
      <w:sz w:val="24"/>
      <w:szCs w:val="24"/>
      <w:lang w:val="zh-CN" w:eastAsia="en-US" w:bidi="en-US"/>
    </w:rPr>
  </w:style>
  <w:style w:type="paragraph" w:styleId="999">
    <w:name w:val="列表"/>
    <w:basedOn w:val="929"/>
    <w:next w:val="999"/>
    <w:link w:val="929"/>
    <w:uiPriority w:val="99"/>
    <w:qFormat/>
    <w:pPr>
      <w:ind w:left="200" w:hanging="200"/>
    </w:pPr>
    <w:rPr>
      <w:rFonts w:ascii="Times New Roman" w:hAnsi="Times New Roman" w:eastAsia="宋体" w:cs="Times New Roman"/>
      <w:sz w:val="21"/>
      <w:szCs w:val="21"/>
      <w:lang w:val="en-US"/>
    </w:rPr>
  </w:style>
  <w:style w:type="paragraph" w:styleId="1000">
    <w:name w:val="脚注文本"/>
    <w:basedOn w:val="929"/>
    <w:next w:val="1000"/>
    <w:link w:val="1001"/>
    <w:uiPriority w:val="99"/>
    <w:qFormat/>
    <w:pPr>
      <w:jc w:val="left"/>
    </w:pPr>
    <w:rPr>
      <w:rFonts w:cs="Times New Roman"/>
      <w:sz w:val="18"/>
      <w:szCs w:val="18"/>
    </w:rPr>
  </w:style>
  <w:style w:type="character" w:styleId="1001">
    <w:name w:val="脚注文本 Char"/>
    <w:basedOn w:val="939"/>
    <w:next w:val="1001"/>
    <w:link w:val="1000"/>
    <w:uiPriority w:val="99"/>
    <w:qFormat/>
    <w:rPr>
      <w:rFonts w:eastAsia="Calibri"/>
      <w:sz w:val="18"/>
      <w:szCs w:val="18"/>
      <w:lang w:val="zh-CN"/>
    </w:rPr>
  </w:style>
  <w:style w:type="paragraph" w:styleId="1002">
    <w:name w:val="目录 6"/>
    <w:basedOn w:val="929"/>
    <w:next w:val="929"/>
    <w:link w:val="929"/>
    <w:uiPriority w:val="39"/>
    <w:semiHidden/>
    <w:qFormat/>
    <w:pPr>
      <w:ind w:left="1050"/>
      <w:jc w:val="left"/>
    </w:pPr>
    <w:rPr>
      <w:sz w:val="18"/>
    </w:rPr>
  </w:style>
  <w:style w:type="paragraph" w:styleId="1003">
    <w:name w:val="正文文本缩进 3"/>
    <w:basedOn w:val="929"/>
    <w:next w:val="1003"/>
    <w:link w:val="1004"/>
    <w:uiPriority w:val="99"/>
    <w:qFormat/>
    <w:pPr>
      <w:ind w:left="645" w:firstLine="645"/>
    </w:pPr>
    <w:rPr>
      <w:rFonts w:ascii="Arial" w:hAnsi="Arial" w:eastAsia="仿宋_GB2312" w:cs="Times New Roman"/>
      <w:color w:val="ffff00"/>
      <w:sz w:val="32"/>
      <w:lang w:val="en-US"/>
    </w:rPr>
  </w:style>
  <w:style w:type="character" w:styleId="1004">
    <w:name w:val="正文文本缩进 3 Char"/>
    <w:basedOn w:val="939"/>
    <w:next w:val="1004"/>
    <w:link w:val="1003"/>
    <w:uiPriority w:val="99"/>
    <w:qFormat/>
    <w:rPr>
      <w:rFonts w:ascii="Arial" w:hAnsi="Arial" w:eastAsia="仿宋_GB2312"/>
      <w:color w:val="ffff00"/>
      <w:sz w:val="32"/>
    </w:rPr>
  </w:style>
  <w:style w:type="paragraph" w:styleId="1005">
    <w:name w:val="索引 7"/>
    <w:basedOn w:val="929"/>
    <w:next w:val="929"/>
    <w:link w:val="929"/>
    <w:semiHidden/>
    <w:qFormat/>
    <w:pPr>
      <w:ind w:left="2520"/>
    </w:pPr>
  </w:style>
  <w:style w:type="paragraph" w:styleId="1006">
    <w:name w:val="索引 9"/>
    <w:basedOn w:val="929"/>
    <w:next w:val="929"/>
    <w:link w:val="929"/>
    <w:semiHidden/>
    <w:qFormat/>
    <w:pPr>
      <w:ind w:left="3360"/>
    </w:pPr>
  </w:style>
  <w:style w:type="paragraph" w:styleId="1007">
    <w:name w:val="图表目录"/>
    <w:basedOn w:val="929"/>
    <w:next w:val="929"/>
    <w:link w:val="929"/>
    <w:uiPriority w:val="99"/>
    <w:semiHidden/>
    <w:qFormat/>
    <w:pPr>
      <w:ind w:left="840" w:hanging="420"/>
    </w:pPr>
  </w:style>
  <w:style w:type="paragraph" w:styleId="1008">
    <w:name w:val="目录 2"/>
    <w:basedOn w:val="929"/>
    <w:next w:val="929"/>
    <w:link w:val="929"/>
    <w:uiPriority w:val="39"/>
    <w:semiHidden/>
    <w:qFormat/>
    <w:pPr>
      <w:ind w:left="210"/>
      <w:jc w:val="left"/>
    </w:pPr>
    <w:rPr>
      <w:smallCaps/>
    </w:rPr>
  </w:style>
  <w:style w:type="paragraph" w:styleId="1009">
    <w:name w:val="目录 9"/>
    <w:basedOn w:val="929"/>
    <w:next w:val="929"/>
    <w:link w:val="929"/>
    <w:uiPriority w:val="39"/>
    <w:semiHidden/>
    <w:qFormat/>
    <w:pPr>
      <w:ind w:left="1680"/>
      <w:jc w:val="left"/>
    </w:pPr>
    <w:rPr>
      <w:sz w:val="18"/>
    </w:rPr>
  </w:style>
  <w:style w:type="paragraph" w:styleId="1010">
    <w:name w:val="正文文本 2"/>
    <w:basedOn w:val="929"/>
    <w:next w:val="1010"/>
    <w:link w:val="1011"/>
    <w:uiPriority w:val="99"/>
    <w:qFormat/>
    <w:pPr>
      <w:jc w:val="center"/>
      <w:widowControl/>
    </w:pPr>
    <w:rPr>
      <w:rFonts w:ascii="楷体_GB2312" w:eastAsia="楷体_GB2312" w:cs="Times New Roman"/>
      <w:sz w:val="28"/>
    </w:rPr>
  </w:style>
  <w:style w:type="character" w:styleId="1011">
    <w:name w:val="正文文本 2 Char"/>
    <w:basedOn w:val="939"/>
    <w:next w:val="1011"/>
    <w:link w:val="1010"/>
    <w:uiPriority w:val="99"/>
    <w:qFormat/>
    <w:rPr>
      <w:rFonts w:ascii="楷体_GB2312" w:eastAsia="楷体_GB2312"/>
      <w:sz w:val="28"/>
      <w:lang w:val="zh-CN"/>
    </w:rPr>
  </w:style>
  <w:style w:type="paragraph" w:styleId="1012">
    <w:name w:val="HTML 预设格式"/>
    <w:basedOn w:val="929"/>
    <w:next w:val="1012"/>
    <w:link w:val="101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1013">
    <w:name w:val="HTML 预设格式 Char"/>
    <w:basedOn w:val="939"/>
    <w:next w:val="1013"/>
    <w:link w:val="1012"/>
    <w:uiPriority w:val="99"/>
    <w:qFormat/>
    <w:rPr>
      <w:rFonts w:ascii="宋体" w:hAnsi="宋体" w:cs="宋体"/>
      <w:sz w:val="24"/>
      <w:szCs w:val="24"/>
    </w:rPr>
  </w:style>
  <w:style w:type="paragraph" w:styleId="1014">
    <w:name w:val="普通(网站)"/>
    <w:basedOn w:val="929"/>
    <w:next w:val="1014"/>
    <w:link w:val="929"/>
    <w:uiPriority w:val="99"/>
    <w:qFormat/>
    <w:pPr>
      <w:ind w:left="150" w:hanging="150"/>
      <w:jc w:val="left"/>
      <w:spacing w:before="100" w:beforeAutospacing="1" w:after="100" w:afterAutospacing="1" w:line="368" w:lineRule="atLeast"/>
      <w:widowControl/>
    </w:pPr>
    <w:rPr>
      <w:rFonts w:ascii="宋体" w:hAnsi="宋体"/>
      <w:sz w:val="24"/>
      <w:szCs w:val="24"/>
    </w:rPr>
  </w:style>
  <w:style w:type="paragraph" w:styleId="1015">
    <w:name w:val="索引 2"/>
    <w:basedOn w:val="929"/>
    <w:next w:val="929"/>
    <w:link w:val="929"/>
    <w:uiPriority w:val="99"/>
    <w:semiHidden/>
    <w:qFormat/>
    <w:pPr>
      <w:ind w:left="420"/>
    </w:pPr>
  </w:style>
  <w:style w:type="paragraph" w:styleId="1016">
    <w:name w:val="标题"/>
    <w:basedOn w:val="929"/>
    <w:next w:val="929"/>
    <w:link w:val="1017"/>
    <w:uiPriority w:val="10"/>
    <w:qFormat/>
    <w:pPr>
      <w:jc w:val="center"/>
      <w:spacing w:before="240" w:after="60"/>
      <w:outlineLvl w:val="0"/>
    </w:pPr>
    <w:rPr>
      <w:rFonts w:ascii="Cambria" w:hAnsi="Cambria"/>
      <w:b/>
      <w:bCs/>
      <w:sz w:val="32"/>
      <w:szCs w:val="32"/>
    </w:rPr>
  </w:style>
  <w:style w:type="character" w:styleId="1017">
    <w:name w:val="标题 Char"/>
    <w:basedOn w:val="939"/>
    <w:next w:val="1017"/>
    <w:link w:val="1016"/>
    <w:uiPriority w:val="10"/>
    <w:qFormat/>
    <w:rPr>
      <w:rFonts w:ascii="Cambria" w:hAnsi="Cambria" w:eastAsia="宋体" w:cs="Times New Roman"/>
      <w:b/>
      <w:bCs/>
      <w:sz w:val="32"/>
      <w:szCs w:val="32"/>
    </w:rPr>
  </w:style>
  <w:style w:type="paragraph" w:styleId="1018">
    <w:name w:val="批注主题"/>
    <w:basedOn w:val="960"/>
    <w:next w:val="960"/>
    <w:link w:val="1019"/>
    <w:uiPriority w:val="99"/>
    <w:qFormat/>
    <w:rPr>
      <w:b/>
      <w:bCs/>
    </w:rPr>
  </w:style>
  <w:style w:type="character" w:styleId="1019">
    <w:name w:val="批注主题 Char"/>
    <w:next w:val="1019"/>
    <w:link w:val="1018"/>
    <w:uiPriority w:val="99"/>
    <w:qFormat/>
    <w:rPr>
      <w:b/>
      <w:bCs/>
      <w:sz w:val="21"/>
    </w:rPr>
  </w:style>
  <w:style w:type="paragraph" w:styleId="1020">
    <w:name w:val="正文首行缩进"/>
    <w:basedOn w:val="967"/>
    <w:next w:val="1020"/>
    <w:link w:val="1021"/>
    <w:uiPriority w:val="99"/>
    <w:qFormat/>
    <w:pPr>
      <w:ind w:left="0" w:right="0" w:firstLine="420"/>
      <w:jc w:val="both"/>
      <w:spacing w:after="120" w:line="240" w:lineRule="auto"/>
    </w:pPr>
    <w:rPr>
      <w:sz w:val="21"/>
      <w:szCs w:val="24"/>
    </w:rPr>
  </w:style>
  <w:style w:type="character" w:styleId="1021">
    <w:name w:val="正文首行缩进 Char"/>
    <w:basedOn w:val="968"/>
    <w:next w:val="1021"/>
    <w:link w:val="1020"/>
    <w:uiPriority w:val="99"/>
    <w:qFormat/>
    <w:rPr>
      <w:rFonts w:ascii="Times New Roman" w:hAnsi="Times New Roman"/>
      <w:sz w:val="21"/>
      <w:szCs w:val="24"/>
      <w:lang w:val="zh-CN"/>
    </w:rPr>
  </w:style>
  <w:style w:type="paragraph" w:styleId="1022">
    <w:name w:val="正文首行缩进 2"/>
    <w:basedOn w:val="969"/>
    <w:next w:val="1022"/>
    <w:link w:val="1023"/>
    <w:uiPriority w:val="99"/>
    <w:qFormat/>
    <w:pPr>
      <w:ind w:firstLine="420"/>
    </w:pPr>
    <w:rPr>
      <w:rFonts w:cs="Times New Roman"/>
      <w:sz w:val="32"/>
      <w:szCs w:val="20"/>
    </w:rPr>
  </w:style>
  <w:style w:type="character" w:styleId="1023">
    <w:name w:val="正文首行缩进 2 Char"/>
    <w:basedOn w:val="970"/>
    <w:next w:val="1023"/>
    <w:link w:val="1022"/>
    <w:uiPriority w:val="99"/>
    <w:qFormat/>
    <w:rPr>
      <w:rFonts w:ascii="宋体" w:hAnsi="宋体" w:eastAsia="楷体_GB2312" w:cs="宋体"/>
      <w:sz w:val="32"/>
      <w:szCs w:val="24"/>
    </w:rPr>
  </w:style>
  <w:style w:type="table" w:styleId="1024">
    <w:name w:val="网格型"/>
    <w:basedOn w:val="940"/>
    <w:next w:val="1024"/>
    <w:link w:val="929"/>
    <w:uiPriority w:val="99"/>
    <w:unhideWhenUsed/>
    <w:qFormat/>
    <w:tblPr/>
  </w:style>
  <w:style w:type="character" w:styleId="1025">
    <w:name w:val="要点"/>
    <w:basedOn w:val="939"/>
    <w:next w:val="1025"/>
    <w:link w:val="929"/>
    <w:uiPriority w:val="22"/>
    <w:qFormat/>
    <w:rPr>
      <w:b/>
      <w:bCs/>
    </w:rPr>
  </w:style>
  <w:style w:type="character" w:styleId="1026">
    <w:name w:val="尾注引用"/>
    <w:next w:val="1026"/>
    <w:link w:val="929"/>
    <w:uiPriority w:val="99"/>
    <w:qFormat/>
    <w:rPr>
      <w:vertAlign w:val="superscript"/>
    </w:rPr>
  </w:style>
  <w:style w:type="character" w:styleId="1027">
    <w:name w:val="页码"/>
    <w:basedOn w:val="939"/>
    <w:next w:val="1027"/>
    <w:link w:val="929"/>
    <w:qFormat/>
  </w:style>
  <w:style w:type="character" w:styleId="1028">
    <w:name w:val="已访问的超链接"/>
    <w:basedOn w:val="939"/>
    <w:next w:val="1028"/>
    <w:link w:val="929"/>
    <w:uiPriority w:val="99"/>
    <w:qFormat/>
    <w:rPr>
      <w:rFonts w:cs="Times New Roman"/>
      <w:color w:val="800080"/>
      <w:u w:val="single"/>
    </w:rPr>
  </w:style>
  <w:style w:type="character" w:styleId="1029">
    <w:name w:val="强调"/>
    <w:next w:val="1029"/>
    <w:link w:val="929"/>
    <w:uiPriority w:val="20"/>
    <w:qFormat/>
    <w:rPr>
      <w:b/>
    </w:rPr>
  </w:style>
  <w:style w:type="character" w:styleId="1030">
    <w:name w:val="行号"/>
    <w:next w:val="1030"/>
    <w:link w:val="929"/>
    <w:uiPriority w:val="99"/>
    <w:qFormat/>
  </w:style>
  <w:style w:type="character" w:styleId="1031">
    <w:name w:val="HTML 定义"/>
    <w:next w:val="1031"/>
    <w:link w:val="929"/>
    <w:qFormat/>
  </w:style>
  <w:style w:type="character" w:styleId="1032">
    <w:name w:val="HTML 打字机"/>
    <w:next w:val="1032"/>
    <w:link w:val="929"/>
    <w:uiPriority w:val="99"/>
    <w:qFormat/>
    <w:rPr>
      <w:rFonts w:ascii="monospace" w:hAnsi="monospace" w:eastAsia="monospace" w:cs="monospace"/>
      <w:sz w:val="20"/>
    </w:rPr>
  </w:style>
  <w:style w:type="character" w:styleId="1033">
    <w:name w:val="HTML 缩写"/>
    <w:basedOn w:val="939"/>
    <w:next w:val="1033"/>
    <w:link w:val="929"/>
    <w:qFormat/>
  </w:style>
  <w:style w:type="character" w:styleId="1034">
    <w:name w:val="HTML 变量"/>
    <w:next w:val="1034"/>
    <w:link w:val="929"/>
    <w:qFormat/>
  </w:style>
  <w:style w:type="character" w:styleId="1035">
    <w:name w:val="超链接"/>
    <w:basedOn w:val="939"/>
    <w:next w:val="1035"/>
    <w:link w:val="929"/>
    <w:uiPriority w:val="99"/>
    <w:qFormat/>
    <w:rPr>
      <w:color w:val="000000"/>
      <w:u w:val="none"/>
    </w:rPr>
  </w:style>
  <w:style w:type="character" w:styleId="1036">
    <w:name w:val="HTML 代码"/>
    <w:next w:val="1036"/>
    <w:link w:val="929"/>
    <w:qFormat/>
    <w:rPr>
      <w:rFonts w:ascii="monospace" w:hAnsi="monospace" w:eastAsia="monospace" w:cs="monospace"/>
      <w:sz w:val="20"/>
      <w:vertAlign w:val="baseline"/>
    </w:rPr>
  </w:style>
  <w:style w:type="character" w:styleId="1037">
    <w:name w:val="批注引用"/>
    <w:basedOn w:val="939"/>
    <w:next w:val="1037"/>
    <w:link w:val="929"/>
    <w:qFormat/>
    <w:rPr>
      <w:sz w:val="21"/>
      <w:szCs w:val="21"/>
    </w:rPr>
  </w:style>
  <w:style w:type="character" w:styleId="1038">
    <w:name w:val="HTML 引文"/>
    <w:next w:val="1038"/>
    <w:link w:val="929"/>
    <w:qFormat/>
  </w:style>
  <w:style w:type="character" w:styleId="1039">
    <w:name w:val="脚注引用"/>
    <w:next w:val="1039"/>
    <w:link w:val="929"/>
    <w:uiPriority w:val="99"/>
    <w:qFormat/>
    <w:rPr>
      <w:vertAlign w:val="superscript"/>
    </w:rPr>
  </w:style>
  <w:style w:type="character" w:styleId="1040">
    <w:name w:val="HTML 键盘"/>
    <w:next w:val="1040"/>
    <w:link w:val="929"/>
    <w:qFormat/>
    <w:rPr>
      <w:rFonts w:ascii="monospace" w:hAnsi="monospace" w:eastAsia="monospace" w:cs="monospace"/>
      <w:sz w:val="20"/>
    </w:rPr>
  </w:style>
  <w:style w:type="character" w:styleId="1041">
    <w:name w:val="HTML 样本"/>
    <w:next w:val="1041"/>
    <w:link w:val="929"/>
    <w:uiPriority w:val="99"/>
    <w:qFormat/>
    <w:rPr>
      <w:rFonts w:ascii="monospace" w:hAnsi="monospace" w:eastAsia="monospace" w:cs="monospace"/>
    </w:rPr>
  </w:style>
  <w:style w:type="paragraph" w:styleId="1042">
    <w:name w:val="首行缩进"/>
    <w:basedOn w:val="929"/>
    <w:next w:val="1042"/>
    <w:link w:val="929"/>
    <w:qFormat/>
    <w:pPr>
      <w:ind w:firstLine="480"/>
    </w:pPr>
  </w:style>
  <w:style w:type="character" w:styleId="1043">
    <w:name w:val="批注文字 Char1"/>
    <w:basedOn w:val="939"/>
    <w:next w:val="1043"/>
    <w:link w:val="929"/>
    <w:qFormat/>
    <w:rPr>
      <w:sz w:val="21"/>
    </w:rPr>
  </w:style>
  <w:style w:type="character" w:styleId="1044">
    <w:name w:val="文档结构图 Char1"/>
    <w:next w:val="1044"/>
    <w:link w:val="929"/>
    <w:uiPriority w:val="99"/>
    <w:qFormat/>
    <w:rPr>
      <w:rFonts w:ascii="宋体"/>
      <w:sz w:val="18"/>
      <w:szCs w:val="18"/>
    </w:rPr>
  </w:style>
  <w:style w:type="paragraph" w:styleId="1045">
    <w:name w:val="List Paragraph"/>
    <w:basedOn w:val="929"/>
    <w:next w:val="1045"/>
    <w:link w:val="929"/>
    <w:uiPriority w:val="34"/>
    <w:unhideWhenUsed/>
    <w:qFormat/>
    <w:pPr>
      <w:ind w:firstLine="420"/>
    </w:pPr>
  </w:style>
  <w:style w:type="paragraph" w:styleId="1046">
    <w:name w:val="xl79"/>
    <w:basedOn w:val="929"/>
    <w:next w:val="1046"/>
    <w:link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7">
    <w:name w:val="xl74"/>
    <w:basedOn w:val="929"/>
    <w:next w:val="1047"/>
    <w:link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8">
    <w:name w:val="font6"/>
    <w:basedOn w:val="929"/>
    <w:next w:val="1048"/>
    <w:link w:val="929"/>
    <w:qFormat/>
    <w:pPr>
      <w:jc w:val="left"/>
      <w:spacing w:before="100" w:beforeAutospacing="1" w:after="100" w:afterAutospacing="1"/>
      <w:widowControl/>
    </w:pPr>
    <w:rPr>
      <w:rFonts w:ascii="宋体" w:hAnsi="宋体"/>
      <w:sz w:val="18"/>
      <w:szCs w:val="18"/>
    </w:rPr>
  </w:style>
  <w:style w:type="paragraph" w:styleId="1049">
    <w:name w:val="列出段落1"/>
    <w:basedOn w:val="929"/>
    <w:next w:val="1049"/>
    <w:link w:val="1050"/>
    <w:qFormat/>
    <w:pPr>
      <w:ind w:firstLine="420"/>
    </w:pPr>
  </w:style>
  <w:style w:type="character" w:styleId="1050">
    <w:name w:val="列出段落 Char"/>
    <w:next w:val="1050"/>
    <w:link w:val="1049"/>
    <w:qFormat/>
    <w:rPr>
      <w:rFonts w:ascii="Times New Roman" w:hAnsi="Times New Roman"/>
      <w:sz w:val="21"/>
    </w:rPr>
  </w:style>
  <w:style w:type="paragraph" w:styleId="1051">
    <w:name w:val="font11"/>
    <w:basedOn w:val="929"/>
    <w:next w:val="1051"/>
    <w:link w:val="929"/>
    <w:qFormat/>
    <w:pPr>
      <w:jc w:val="left"/>
      <w:spacing w:before="100" w:beforeAutospacing="1" w:after="100" w:afterAutospacing="1"/>
      <w:widowControl/>
    </w:pPr>
    <w:rPr>
      <w:rFonts w:ascii="黑体" w:hAnsi="黑体" w:eastAsia="黑体"/>
      <w:b/>
      <w:bCs/>
      <w:sz w:val="36"/>
      <w:szCs w:val="36"/>
    </w:rPr>
  </w:style>
  <w:style w:type="paragraph" w:styleId="1052">
    <w:name w:val="xl73"/>
    <w:basedOn w:val="929"/>
    <w:next w:val="1052"/>
    <w:link w:val="929"/>
    <w:qFormat/>
    <w:pPr>
      <w:jc w:val="left"/>
      <w:spacing w:before="100" w:beforeAutospacing="1" w:after="100" w:afterAutospacing="1"/>
      <w:shd w:val="clear" w:color="000000" w:fill="ffffff"/>
      <w:widowControl/>
    </w:pPr>
    <w:rPr>
      <w:rFonts w:ascii="宋体" w:hAnsi="宋体"/>
      <w:b/>
      <w:bCs/>
      <w:sz w:val="24"/>
      <w:szCs w:val="24"/>
    </w:rPr>
  </w:style>
  <w:style w:type="paragraph" w:styleId="1053">
    <w:name w:val="xl75"/>
    <w:basedOn w:val="929"/>
    <w:next w:val="1053"/>
    <w:link w:val="929"/>
    <w:qFormat/>
    <w:pPr>
      <w:jc w:val="center"/>
      <w:spacing w:before="100" w:beforeAutospacing="1" w:after="100" w:afterAutospacing="1"/>
      <w:shd w:val="clear" w:color="000000" w:fill="ffffff"/>
      <w:widowControl/>
    </w:pPr>
    <w:rPr>
      <w:rFonts w:ascii="宋体" w:hAnsi="宋体"/>
      <w:sz w:val="24"/>
      <w:szCs w:val="24"/>
    </w:rPr>
  </w:style>
  <w:style w:type="paragraph" w:styleId="1054">
    <w:name w:val="xl65"/>
    <w:basedOn w:val="929"/>
    <w:next w:val="1054"/>
    <w:link w:val="929"/>
    <w:qFormat/>
    <w:pPr>
      <w:jc w:val="center"/>
      <w:spacing w:before="100" w:beforeAutospacing="1" w:after="100" w:afterAutospacing="1"/>
      <w:widowControl/>
    </w:pPr>
    <w:rPr>
      <w:rFonts w:ascii="宋体" w:hAnsi="宋体"/>
      <w:sz w:val="24"/>
      <w:szCs w:val="24"/>
    </w:rPr>
  </w:style>
  <w:style w:type="paragraph" w:styleId="1055">
    <w:name w:val="xl67"/>
    <w:basedOn w:val="929"/>
    <w:next w:val="1055"/>
    <w:link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6">
    <w:name w:val="xl64"/>
    <w:basedOn w:val="929"/>
    <w:next w:val="1056"/>
    <w:link w:val="929"/>
    <w:qFormat/>
    <w:pPr>
      <w:jc w:val="center"/>
      <w:spacing w:before="100" w:beforeAutospacing="1" w:after="100" w:afterAutospacing="1"/>
      <w:widowControl/>
    </w:pPr>
    <w:rPr>
      <w:rFonts w:ascii="宋体" w:hAnsi="宋体"/>
      <w:sz w:val="24"/>
      <w:szCs w:val="24"/>
    </w:rPr>
  </w:style>
  <w:style w:type="paragraph" w:styleId="1057">
    <w:name w:val="xl71"/>
    <w:basedOn w:val="929"/>
    <w:next w:val="1057"/>
    <w:link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8">
    <w:name w:val="font7"/>
    <w:basedOn w:val="929"/>
    <w:next w:val="1058"/>
    <w:link w:val="929"/>
    <w:qFormat/>
    <w:pPr>
      <w:jc w:val="left"/>
      <w:spacing w:before="100" w:beforeAutospacing="1" w:after="100" w:afterAutospacing="1"/>
      <w:widowControl/>
    </w:pPr>
    <w:rPr>
      <w:rFonts w:ascii="宋体" w:hAnsi="宋体"/>
      <w:szCs w:val="21"/>
    </w:rPr>
  </w:style>
  <w:style w:type="paragraph" w:styleId="1059">
    <w:name w:val="xl81"/>
    <w:basedOn w:val="929"/>
    <w:next w:val="1059"/>
    <w:link w:val="929"/>
    <w:qFormat/>
    <w:pPr>
      <w:jc w:val="center"/>
      <w:spacing w:before="100" w:beforeAutospacing="1" w:after="100" w:afterAutospacing="1"/>
      <w:widowControl/>
    </w:pPr>
    <w:rPr>
      <w:rFonts w:ascii="黑体" w:hAnsi="黑体" w:eastAsia="黑体"/>
      <w:b/>
      <w:bCs/>
      <w:sz w:val="36"/>
      <w:szCs w:val="36"/>
    </w:rPr>
  </w:style>
  <w:style w:type="paragraph" w:styleId="1060">
    <w:name w:val="font5"/>
    <w:basedOn w:val="929"/>
    <w:next w:val="1060"/>
    <w:link w:val="929"/>
    <w:qFormat/>
    <w:pPr>
      <w:jc w:val="left"/>
      <w:spacing w:before="100" w:beforeAutospacing="1" w:after="100" w:afterAutospacing="1"/>
      <w:widowControl/>
    </w:pPr>
    <w:rPr>
      <w:rFonts w:ascii="宋体" w:hAnsi="宋体"/>
      <w:sz w:val="18"/>
      <w:szCs w:val="18"/>
    </w:rPr>
  </w:style>
  <w:style w:type="paragraph" w:styleId="1061">
    <w:name w:val="xl80"/>
    <w:basedOn w:val="929"/>
    <w:next w:val="1061"/>
    <w:link w:val="92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36"/>
      <w:szCs w:val="36"/>
    </w:rPr>
  </w:style>
  <w:style w:type="paragraph" w:styleId="1062">
    <w:name w:val="xl78"/>
    <w:basedOn w:val="929"/>
    <w:next w:val="1062"/>
    <w:link w:val="929"/>
    <w:qFormat/>
    <w:pPr>
      <w:jc w:val="left"/>
      <w:spacing w:before="100" w:beforeAutospacing="1" w:after="100" w:afterAutospacing="1"/>
      <w:shd w:val="clear" w:color="000000" w:fill="ffffff"/>
      <w:widowControl/>
      <w:pBdr>
        <w:bottom w:val="single" w:color="000000" w:sz="4" w:space="0"/>
      </w:pBdr>
    </w:pPr>
    <w:rPr>
      <w:rFonts w:ascii="宋体" w:hAnsi="宋体"/>
      <w:b/>
      <w:bCs/>
      <w:sz w:val="24"/>
      <w:szCs w:val="24"/>
    </w:rPr>
  </w:style>
  <w:style w:type="paragraph" w:styleId="1063">
    <w:name w:val="xl66"/>
    <w:basedOn w:val="929"/>
    <w:next w:val="1063"/>
    <w:link w:val="929"/>
    <w:qFormat/>
    <w:pPr>
      <w:jc w:val="center"/>
      <w:spacing w:before="100" w:beforeAutospacing="1" w:after="100" w:afterAutospacing="1"/>
      <w:shd w:val="clear" w:color="000000" w:fill="92d050"/>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4">
    <w:name w:val="xl76"/>
    <w:basedOn w:val="929"/>
    <w:next w:val="1064"/>
    <w:link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Cs w:val="21"/>
    </w:rPr>
  </w:style>
  <w:style w:type="paragraph" w:styleId="1065">
    <w:name w:val="xl82"/>
    <w:basedOn w:val="929"/>
    <w:next w:val="1065"/>
    <w:link w:val="929"/>
    <w:qFormat/>
    <w:pPr>
      <w:jc w:val="left"/>
      <w:spacing w:before="100" w:beforeAutospacing="1" w:after="100" w:afterAutospacing="1"/>
      <w:widowControl/>
      <w:pBdr>
        <w:right w:val="single" w:color="000000" w:sz="4" w:space="0"/>
      </w:pBdr>
    </w:pPr>
    <w:rPr>
      <w:rFonts w:ascii="宋体" w:hAnsi="宋体"/>
    </w:rPr>
  </w:style>
  <w:style w:type="paragraph" w:styleId="1066">
    <w:name w:val="font9"/>
    <w:basedOn w:val="929"/>
    <w:next w:val="1066"/>
    <w:link w:val="929"/>
    <w:qFormat/>
    <w:pPr>
      <w:jc w:val="left"/>
      <w:spacing w:before="100" w:beforeAutospacing="1" w:after="100" w:afterAutospacing="1"/>
      <w:widowControl/>
    </w:pPr>
    <w:rPr>
      <w:szCs w:val="21"/>
    </w:rPr>
  </w:style>
  <w:style w:type="paragraph" w:styleId="1067">
    <w:name w:val="xl70"/>
    <w:basedOn w:val="929"/>
    <w:next w:val="1067"/>
    <w:link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8">
    <w:name w:val="xl68"/>
    <w:basedOn w:val="929"/>
    <w:next w:val="1068"/>
    <w:link w:val="929"/>
    <w:qFormat/>
    <w:pPr>
      <w:jc w:val="left"/>
      <w:spacing w:before="100" w:beforeAutospacing="1" w:after="100" w:afterAutospacing="1"/>
      <w:shd w:val="clear" w:color="000000" w:fill="ffffff"/>
      <w:widowControl/>
    </w:pPr>
    <w:rPr>
      <w:rFonts w:ascii="宋体" w:hAnsi="宋体"/>
      <w:sz w:val="24"/>
      <w:szCs w:val="24"/>
    </w:rPr>
  </w:style>
  <w:style w:type="paragraph" w:styleId="1069">
    <w:name w:val="font8"/>
    <w:basedOn w:val="929"/>
    <w:next w:val="1069"/>
    <w:link w:val="929"/>
    <w:qFormat/>
    <w:pPr>
      <w:jc w:val="left"/>
      <w:spacing w:before="100" w:beforeAutospacing="1" w:after="100" w:afterAutospacing="1"/>
      <w:widowControl/>
    </w:pPr>
    <w:rPr>
      <w:sz w:val="36"/>
      <w:szCs w:val="36"/>
    </w:rPr>
  </w:style>
  <w:style w:type="paragraph" w:styleId="1070">
    <w:name w:val="xl77"/>
    <w:basedOn w:val="929"/>
    <w:next w:val="1070"/>
    <w:link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Cs w:val="21"/>
    </w:rPr>
  </w:style>
  <w:style w:type="paragraph" w:styleId="1071">
    <w:name w:val="xl72"/>
    <w:basedOn w:val="929"/>
    <w:next w:val="1071"/>
    <w:link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2">
    <w:name w:val="列出段落11"/>
    <w:basedOn w:val="929"/>
    <w:next w:val="1072"/>
    <w:link w:val="929"/>
    <w:qFormat/>
    <w:pPr>
      <w:ind w:firstLine="420"/>
    </w:pPr>
  </w:style>
  <w:style w:type="paragraph" w:styleId="1073">
    <w:name w:val="xl83"/>
    <w:basedOn w:val="929"/>
    <w:next w:val="1073"/>
    <w:link w:val="929"/>
    <w:qFormat/>
    <w:pPr>
      <w:jc w:val="center"/>
      <w:spacing w:before="100" w:beforeAutospacing="1" w:after="100" w:afterAutospacing="1"/>
      <w:widowControl/>
    </w:pPr>
    <w:rPr>
      <w:rFonts w:ascii="黑体" w:hAnsi="黑体" w:eastAsia="黑体"/>
    </w:rPr>
  </w:style>
  <w:style w:type="paragraph" w:styleId="1074">
    <w:name w:val="font12"/>
    <w:basedOn w:val="929"/>
    <w:next w:val="1074"/>
    <w:link w:val="929"/>
    <w:qFormat/>
    <w:pPr>
      <w:jc w:val="left"/>
      <w:spacing w:before="100" w:beforeAutospacing="1" w:after="100" w:afterAutospacing="1"/>
      <w:widowControl/>
    </w:pPr>
    <w:rPr>
      <w:rFonts w:ascii="宋体" w:hAnsi="宋体"/>
      <w:color w:val="000000"/>
      <w:sz w:val="22"/>
      <w:szCs w:val="22"/>
      <w:u w:val="single"/>
    </w:rPr>
  </w:style>
  <w:style w:type="paragraph" w:styleId="1075">
    <w:name w:val="xl69"/>
    <w:basedOn w:val="929"/>
    <w:next w:val="1075"/>
    <w:link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6">
    <w:name w:val="font13"/>
    <w:basedOn w:val="929"/>
    <w:next w:val="1076"/>
    <w:link w:val="929"/>
    <w:qFormat/>
    <w:pPr>
      <w:jc w:val="left"/>
      <w:spacing w:before="100" w:beforeAutospacing="1" w:after="100" w:afterAutospacing="1"/>
      <w:widowControl/>
    </w:pPr>
    <w:rPr>
      <w:rFonts w:ascii="宋体" w:hAnsi="宋体"/>
      <w:color w:val="000000"/>
      <w:sz w:val="22"/>
      <w:szCs w:val="22"/>
    </w:rPr>
  </w:style>
  <w:style w:type="paragraph" w:styleId="1077">
    <w:name w:val="xl84"/>
    <w:basedOn w:val="929"/>
    <w:next w:val="1077"/>
    <w:link w:val="929"/>
    <w:qFormat/>
    <w:pPr>
      <w:jc w:val="center"/>
      <w:spacing w:before="100" w:beforeAutospacing="1" w:after="100" w:afterAutospacing="1"/>
      <w:widowControl/>
      <w:pBdr>
        <w:right w:val="single" w:color="000000" w:sz="4" w:space="0"/>
      </w:pBdr>
    </w:pPr>
    <w:rPr>
      <w:rFonts w:ascii="黑体" w:hAnsi="黑体" w:eastAsia="黑体"/>
    </w:rPr>
  </w:style>
  <w:style w:type="paragraph" w:styleId="1078">
    <w:name w:val="无间隔1"/>
    <w:next w:val="1078"/>
    <w:link w:val="929"/>
    <w:qFormat/>
    <w:pPr>
      <w:jc w:val="both"/>
      <w:widowControl w:val="off"/>
    </w:pPr>
    <w:rPr>
      <w:rFonts w:ascii="Times New Roman" w:hAnsi="Times New Roman" w:eastAsia="宋体" w:cs="Times New Roman"/>
      <w:sz w:val="21"/>
      <w:lang w:val="en-US" w:eastAsia="zh-CN" w:bidi="ar-SA"/>
    </w:rPr>
  </w:style>
  <w:style w:type="paragraph" w:styleId="1079">
    <w:name w:val="font10"/>
    <w:basedOn w:val="929"/>
    <w:next w:val="1079"/>
    <w:link w:val="929"/>
    <w:qFormat/>
    <w:pPr>
      <w:jc w:val="left"/>
      <w:spacing w:before="100" w:beforeAutospacing="1" w:after="100" w:afterAutospacing="1"/>
      <w:widowControl/>
    </w:pPr>
    <w:rPr>
      <w:rFonts w:ascii="黑体" w:hAnsi="黑体" w:eastAsia="黑体"/>
      <w:b/>
      <w:bCs/>
      <w:sz w:val="36"/>
      <w:szCs w:val="36"/>
    </w:rPr>
  </w:style>
  <w:style w:type="character" w:styleId="1080">
    <w:name w:val="15"/>
    <w:basedOn w:val="939"/>
    <w:next w:val="1080"/>
    <w:link w:val="929"/>
    <w:qFormat/>
    <w:rPr>
      <w:rFonts w:ascii="Times New Roman" w:hAnsi="Times New Roman" w:cs="Times New Roman"/>
      <w:sz w:val="21"/>
      <w:szCs w:val="21"/>
    </w:rPr>
  </w:style>
  <w:style w:type="paragraph" w:styleId="1081">
    <w:name w:val="_Style 6"/>
    <w:basedOn w:val="930"/>
    <w:next w:val="929"/>
    <w:link w:val="929"/>
    <w:qFormat/>
    <w:pPr>
      <w:outlineLvl w:val="9"/>
    </w:pPr>
  </w:style>
  <w:style w:type="character" w:styleId="1082">
    <w:name w:val="mini-outputtext1"/>
    <w:basedOn w:val="939"/>
    <w:next w:val="1082"/>
    <w:link w:val="929"/>
    <w:qFormat/>
  </w:style>
  <w:style w:type="character" w:styleId="1083">
    <w:name w:val="font91"/>
    <w:next w:val="1083"/>
    <w:link w:val="929"/>
    <w:qFormat/>
    <w:rPr>
      <w:rFonts w:ascii="Times New Roman" w:hAnsi="Times New Roman" w:cs="Times New Roman"/>
      <w:b/>
      <w:color w:val="000000"/>
      <w:sz w:val="20"/>
      <w:szCs w:val="20"/>
      <w:u w:val="none"/>
    </w:rPr>
  </w:style>
  <w:style w:type="character" w:styleId="1084">
    <w:name w:val="font41"/>
    <w:next w:val="1084"/>
    <w:link w:val="929"/>
    <w:qFormat/>
    <w:rPr>
      <w:rFonts w:hint="eastAsia" w:ascii="宋体" w:hAnsi="宋体" w:eastAsia="宋体" w:cs="宋体"/>
      <w:b/>
      <w:color w:val="000000"/>
      <w:sz w:val="20"/>
      <w:szCs w:val="20"/>
      <w:u w:val="none"/>
    </w:rPr>
  </w:style>
  <w:style w:type="character" w:styleId="1085">
    <w:name w:val="font01"/>
    <w:next w:val="1085"/>
    <w:link w:val="929"/>
    <w:qFormat/>
    <w:rPr>
      <w:rFonts w:ascii="font-weight : 700" w:hAnsi="font-weight : 700" w:eastAsia="font-weight : 700" w:cs="font-weight : 700"/>
      <w:color w:val="000000"/>
      <w:sz w:val="20"/>
      <w:szCs w:val="20"/>
      <w:u w:val="none"/>
    </w:rPr>
  </w:style>
  <w:style w:type="character" w:styleId="1086">
    <w:name w:val="font111"/>
    <w:next w:val="1086"/>
    <w:link w:val="929"/>
    <w:qFormat/>
    <w:rPr>
      <w:rFonts w:hint="eastAsia" w:ascii="宋体" w:hAnsi="宋体" w:eastAsia="宋体" w:cs="宋体"/>
      <w:b/>
      <w:color w:val="000000"/>
      <w:sz w:val="20"/>
      <w:szCs w:val="20"/>
      <w:u w:val="none"/>
      <w:vertAlign w:val="superscript"/>
    </w:rPr>
  </w:style>
  <w:style w:type="character" w:styleId="1087">
    <w:name w:val="font51"/>
    <w:next w:val="1087"/>
    <w:link w:val="929"/>
    <w:qFormat/>
    <w:rPr>
      <w:rFonts w:ascii="黑体" w:hAnsi="宋体" w:eastAsia="黑体" w:cs="黑体"/>
      <w:b/>
      <w:color w:val="000000"/>
      <w:sz w:val="36"/>
      <w:szCs w:val="36"/>
      <w:u w:val="none"/>
    </w:rPr>
  </w:style>
  <w:style w:type="character" w:styleId="1088">
    <w:name w:val="font81"/>
    <w:next w:val="1088"/>
    <w:link w:val="929"/>
    <w:qFormat/>
    <w:rPr>
      <w:rFonts w:ascii="Times New Roman" w:hAnsi="Times New Roman" w:cs="Times New Roman"/>
      <w:b/>
      <w:color w:val="000000"/>
      <w:sz w:val="20"/>
      <w:szCs w:val="20"/>
      <w:u w:val="none"/>
    </w:rPr>
  </w:style>
  <w:style w:type="character" w:styleId="1089">
    <w:name w:val="font71"/>
    <w:next w:val="1089"/>
    <w:link w:val="929"/>
    <w:qFormat/>
    <w:rPr>
      <w:rFonts w:ascii="Times New Roman" w:hAnsi="Times New Roman" w:cs="Times New Roman"/>
      <w:b/>
      <w:color w:val="000000"/>
      <w:sz w:val="20"/>
      <w:szCs w:val="20"/>
      <w:u w:val="none"/>
    </w:rPr>
  </w:style>
  <w:style w:type="character" w:styleId="1090">
    <w:name w:val="批注主题 Char1"/>
    <w:basedOn w:val="1043"/>
    <w:next w:val="1090"/>
    <w:link w:val="929"/>
    <w:qFormat/>
    <w:rPr>
      <w:b/>
      <w:bCs/>
      <w:sz w:val="21"/>
    </w:rPr>
  </w:style>
  <w:style w:type="paragraph" w:styleId="1091">
    <w:name w:val="Char Char Char Char Char Char"/>
    <w:basedOn w:val="929"/>
    <w:next w:val="1091"/>
    <w:link w:val="929"/>
    <w:qFormat/>
    <w:pPr>
      <w:jc w:val="left"/>
      <w:spacing w:after="160" w:line="240" w:lineRule="exact"/>
      <w:widowControl/>
    </w:pPr>
    <w:rPr>
      <w:rFonts w:ascii="Arial" w:hAnsi="Arial" w:eastAsia="Times New Roman" w:cs="Verdana"/>
      <w:b/>
      <w:lang w:eastAsia="en-US"/>
    </w:rPr>
  </w:style>
  <w:style w:type="character" w:styleId="1092">
    <w:name w:val="标题 2 字符"/>
    <w:next w:val="1092"/>
    <w:link w:val="929"/>
    <w:qFormat/>
    <w:rPr>
      <w:rFonts w:ascii="Cambria" w:hAnsi="Cambria" w:eastAsia="宋体" w:cs="Times New Roman"/>
      <w:b/>
      <w:bCs/>
      <w:sz w:val="32"/>
      <w:szCs w:val="32"/>
    </w:rPr>
  </w:style>
  <w:style w:type="character" w:styleId="1093">
    <w:name w:val="批注框文本 字符"/>
    <w:next w:val="1093"/>
    <w:link w:val="929"/>
    <w:qFormat/>
    <w:rPr>
      <w:rFonts w:ascii="Calibri" w:hAnsi="Calibri" w:eastAsia="宋体" w:cs="Times New Roman"/>
      <w:sz w:val="18"/>
      <w:szCs w:val="18"/>
    </w:rPr>
  </w:style>
  <w:style w:type="character" w:styleId="1094">
    <w:name w:val="页脚 字符1"/>
    <w:next w:val="1094"/>
    <w:link w:val="929"/>
    <w:uiPriority w:val="99"/>
    <w:semiHidden/>
    <w:qFormat/>
    <w:rPr>
      <w:sz w:val="18"/>
      <w:szCs w:val="18"/>
    </w:rPr>
  </w:style>
  <w:style w:type="character" w:styleId="1095">
    <w:name w:val="正文文本缩进 2 字符"/>
    <w:next w:val="1095"/>
    <w:link w:val="929"/>
    <w:qFormat/>
    <w:rPr>
      <w:rFonts w:ascii="Times New Roman" w:hAnsi="Times New Roman"/>
      <w:sz w:val="21"/>
    </w:rPr>
  </w:style>
  <w:style w:type="character" w:styleId="1096">
    <w:name w:val="标题 3 字符"/>
    <w:next w:val="1096"/>
    <w:link w:val="929"/>
    <w:qFormat/>
    <w:rPr>
      <w:rFonts w:ascii="Times New Roman" w:hAnsi="Times New Roman"/>
      <w:b/>
      <w:bCs/>
      <w:sz w:val="32"/>
      <w:szCs w:val="32"/>
    </w:rPr>
  </w:style>
  <w:style w:type="character" w:styleId="1097">
    <w:name w:val="批注文字 字符"/>
    <w:next w:val="1097"/>
    <w:link w:val="929"/>
    <w:qFormat/>
    <w:rPr>
      <w:rFonts w:ascii="Times New Roman" w:hAnsi="Times New Roman"/>
      <w:sz w:val="21"/>
    </w:rPr>
  </w:style>
  <w:style w:type="character" w:styleId="1098">
    <w:name w:val="标题 1 字符1"/>
    <w:next w:val="1098"/>
    <w:link w:val="929"/>
    <w:qFormat/>
    <w:rPr>
      <w:rFonts w:ascii="Times New Roman" w:hAnsi="Times New Roman" w:eastAsia="方正仿宋_GBK"/>
      <w:b/>
      <w:sz w:val="32"/>
    </w:rPr>
  </w:style>
  <w:style w:type="character" w:styleId="1099">
    <w:name w:val="标题 字符"/>
    <w:next w:val="1099"/>
    <w:link w:val="929"/>
    <w:qFormat/>
    <w:rPr>
      <w:rFonts w:ascii="Cambria" w:hAnsi="Cambria"/>
      <w:b/>
      <w:bCs/>
      <w:sz w:val="32"/>
      <w:szCs w:val="32"/>
    </w:rPr>
  </w:style>
  <w:style w:type="character" w:styleId="1100">
    <w:name w:val="页眉 字符1"/>
    <w:next w:val="1100"/>
    <w:link w:val="929"/>
    <w:uiPriority w:val="99"/>
    <w:semiHidden/>
    <w:qFormat/>
    <w:rPr>
      <w:sz w:val="18"/>
      <w:szCs w:val="18"/>
    </w:rPr>
  </w:style>
  <w:style w:type="character" w:styleId="1101">
    <w:name w:val="批注主题 字符"/>
    <w:next w:val="1101"/>
    <w:link w:val="929"/>
    <w:qFormat/>
    <w:rPr>
      <w:rFonts w:ascii="Times New Roman" w:hAnsi="Times New Roman"/>
      <w:b/>
      <w:bCs/>
      <w:sz w:val="21"/>
    </w:rPr>
  </w:style>
  <w:style w:type="character" w:styleId="1102">
    <w:name w:val="HTML 预设格式 字符"/>
    <w:next w:val="1102"/>
    <w:link w:val="929"/>
    <w:uiPriority w:val="99"/>
    <w:qFormat/>
    <w:rPr>
      <w:rFonts w:ascii="宋体" w:hAnsi="宋体" w:cs="宋体"/>
      <w:sz w:val="24"/>
      <w:szCs w:val="24"/>
    </w:rPr>
  </w:style>
  <w:style w:type="character" w:styleId="1103">
    <w:name w:val="页脚 字符"/>
    <w:next w:val="1103"/>
    <w:link w:val="929"/>
    <w:uiPriority w:val="99"/>
    <w:qFormat/>
    <w:rPr>
      <w:rFonts w:cs="Times New Roman"/>
      <w:sz w:val="18"/>
      <w:szCs w:val="18"/>
    </w:rPr>
  </w:style>
  <w:style w:type="character" w:styleId="1104">
    <w:name w:val="标题 1 字符"/>
    <w:next w:val="1104"/>
    <w:link w:val="929"/>
    <w:uiPriority w:val="9"/>
    <w:qFormat/>
    <w:rPr>
      <w:rFonts w:ascii="Calibri" w:hAnsi="Calibri" w:eastAsia="宋体" w:cs="Times New Roman"/>
      <w:b/>
      <w:bCs/>
      <w:sz w:val="44"/>
      <w:szCs w:val="44"/>
    </w:rPr>
  </w:style>
  <w:style w:type="character" w:styleId="1105">
    <w:name w:val="页眉 字符"/>
    <w:next w:val="1105"/>
    <w:link w:val="929"/>
    <w:qFormat/>
    <w:rPr>
      <w:rFonts w:cs="Times New Roman"/>
      <w:sz w:val="18"/>
      <w:szCs w:val="18"/>
    </w:rPr>
  </w:style>
  <w:style w:type="character" w:styleId="1106">
    <w:name w:val="标题 2 字符1"/>
    <w:next w:val="1106"/>
    <w:link w:val="929"/>
    <w:uiPriority w:val="9"/>
    <w:semiHidden/>
    <w:qFormat/>
    <w:rPr>
      <w:rFonts w:ascii="Cambria" w:hAnsi="Cambria" w:eastAsia="宋体" w:cs="Times New Roman"/>
      <w:b/>
      <w:bCs/>
      <w:sz w:val="32"/>
      <w:szCs w:val="32"/>
    </w:rPr>
  </w:style>
  <w:style w:type="character" w:styleId="1107">
    <w:name w:val="批注框文本 字符1"/>
    <w:next w:val="1107"/>
    <w:link w:val="929"/>
    <w:qFormat/>
    <w:rPr>
      <w:rFonts w:ascii="Times New Roman" w:hAnsi="Times New Roman" w:eastAsia="宋体" w:cs="Times New Roman"/>
      <w:sz w:val="18"/>
      <w:szCs w:val="20"/>
    </w:rPr>
  </w:style>
  <w:style w:type="paragraph" w:styleId="1108">
    <w:name w:val="CM91"/>
    <w:basedOn w:val="929"/>
    <w:next w:val="929"/>
    <w:link w:val="929"/>
    <w:uiPriority w:val="99"/>
    <w:qFormat/>
    <w:pPr>
      <w:jc w:val="left"/>
      <w:spacing w:after="160"/>
    </w:pPr>
    <w:rPr>
      <w:rFonts w:ascii="宋体"/>
      <w:sz w:val="24"/>
      <w:szCs w:val="24"/>
    </w:rPr>
  </w:style>
  <w:style w:type="paragraph" w:styleId="1109">
    <w:name w:val="_Style 129"/>
    <w:basedOn w:val="929"/>
    <w:next w:val="1045"/>
    <w:link w:val="929"/>
    <w:uiPriority w:val="99"/>
    <w:qFormat/>
    <w:pPr>
      <w:ind w:firstLine="420"/>
    </w:pPr>
  </w:style>
  <w:style w:type="paragraph" w:styleId="1110">
    <w:name w:val="Char Char 字元 字元 字元 Char Char Char Char"/>
    <w:basedOn w:val="929"/>
    <w:next w:val="1110"/>
    <w:link w:val="929"/>
    <w:qFormat/>
    <w:pPr>
      <w:spacing w:line="360" w:lineRule="auto"/>
    </w:pPr>
    <w:rPr>
      <w:sz w:val="24"/>
    </w:rPr>
  </w:style>
  <w:style w:type="paragraph" w:styleId="1111">
    <w:name w:val="CM95"/>
    <w:basedOn w:val="929"/>
    <w:next w:val="929"/>
    <w:link w:val="929"/>
    <w:uiPriority w:val="99"/>
    <w:qFormat/>
    <w:pPr>
      <w:jc w:val="left"/>
      <w:spacing w:after="115"/>
    </w:pPr>
    <w:rPr>
      <w:rFonts w:ascii="宋体"/>
      <w:sz w:val="24"/>
      <w:szCs w:val="24"/>
    </w:rPr>
  </w:style>
  <w:style w:type="paragraph" w:styleId="1112">
    <w:name w:val="样式 标题 2 + 黑体 段前: 10.25 磅 段后: 10.25 磅 行距: 单倍行距"/>
    <w:basedOn w:val="931"/>
    <w:next w:val="929"/>
    <w:link w:val="929"/>
    <w:uiPriority w:val="99"/>
    <w:qFormat/>
    <w:pPr>
      <w:jc w:val="left"/>
      <w:spacing w:line="240" w:lineRule="auto"/>
    </w:pPr>
    <w:rPr>
      <w:rFonts w:ascii="黑体" w:hAnsi="黑体" w:eastAsia="黑体" w:cs="黑体"/>
      <w:b w:val="0"/>
      <w:bCs w:val="0"/>
      <w:sz w:val="24"/>
      <w:szCs w:val="24"/>
    </w:rPr>
  </w:style>
  <w:style w:type="paragraph" w:styleId="1113">
    <w:name w:val="Blockquote"/>
    <w:basedOn w:val="929"/>
    <w:next w:val="1113"/>
    <w:link w:val="929"/>
    <w:uiPriority w:val="99"/>
    <w:qFormat/>
    <w:pPr>
      <w:ind w:left="360" w:right="360"/>
      <w:jc w:val="left"/>
    </w:pPr>
    <w:rPr>
      <w:sz w:val="24"/>
    </w:rPr>
  </w:style>
  <w:style w:type="paragraph" w:styleId="1114">
    <w:name w:val="Heading11"/>
    <w:basedOn w:val="929"/>
    <w:next w:val="929"/>
    <w:link w:val="1115"/>
    <w:qFormat/>
    <w:pPr>
      <w:jc w:val="center"/>
      <w:keepLines/>
      <w:keepNext/>
      <w:spacing w:before="100" w:after="100" w:line="360" w:lineRule="auto"/>
      <w:widowControl/>
    </w:pPr>
    <w:rPr>
      <w:b/>
      <w:sz w:val="44"/>
    </w:rPr>
  </w:style>
  <w:style w:type="character" w:styleId="1115">
    <w:name w:val="UserStyle_0"/>
    <w:next w:val="1115"/>
    <w:link w:val="1114"/>
    <w:qFormat/>
    <w:rPr>
      <w:rFonts w:ascii="Times New Roman" w:hAnsi="Times New Roman"/>
      <w:b/>
      <w:sz w:val="44"/>
    </w:rPr>
  </w:style>
  <w:style w:type="character" w:styleId="1116">
    <w:name w:val="NormalCharacter1"/>
    <w:next w:val="1116"/>
    <w:link w:val="929"/>
    <w:qFormat/>
  </w:style>
  <w:style w:type="character" w:styleId="1117">
    <w:name w:val="标题 3 Char2"/>
    <w:next w:val="1117"/>
    <w:link w:val="929"/>
    <w:qFormat/>
    <w:rPr>
      <w:rFonts w:ascii="宋体" w:hAnsi="宋体" w:eastAsia="宋体"/>
      <w:b/>
      <w:sz w:val="21"/>
      <w:szCs w:val="21"/>
      <w:shd w:val="clear" w:color="auto" w:fill="ffffff"/>
    </w:rPr>
  </w:style>
  <w:style w:type="character" w:styleId="1118">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18"/>
    <w:link w:val="929"/>
    <w:qFormat/>
    <w:rPr>
      <w:rFonts w:eastAsia="宋体"/>
      <w:b/>
      <w:bCs/>
      <w:sz w:val="32"/>
      <w:szCs w:val="32"/>
      <w:lang w:val="en-US" w:eastAsia="zh-CN" w:bidi="ar-SA"/>
    </w:rPr>
  </w:style>
  <w:style w:type="character" w:styleId="1119">
    <w:name w:val="Char Char23"/>
    <w:next w:val="1119"/>
    <w:link w:val="929"/>
    <w:qFormat/>
    <w:rPr>
      <w:rFonts w:ascii="Arial" w:hAnsi="Arial" w:eastAsia="黑体"/>
      <w:b/>
      <w:bCs/>
      <w:sz w:val="24"/>
      <w:szCs w:val="24"/>
    </w:rPr>
  </w:style>
  <w:style w:type="character" w:styleId="1120">
    <w:name w:val="纯文本 Char Char Char1"/>
    <w:next w:val="1120"/>
    <w:link w:val="929"/>
    <w:qFormat/>
    <w:rPr>
      <w:rFonts w:ascii="宋体" w:hAnsi="Courier New" w:eastAsia="宋体"/>
      <w:sz w:val="21"/>
      <w:szCs w:val="21"/>
      <w:lang w:val="en-US" w:eastAsia="zh-CN" w:bidi="ar-SA"/>
    </w:rPr>
  </w:style>
  <w:style w:type="character" w:styleId="1121">
    <w:name w:val="明显引用 Char"/>
    <w:next w:val="1121"/>
    <w:link w:val="929"/>
    <w:qFormat/>
    <w:rPr>
      <w:b/>
      <w:bCs/>
      <w:i/>
      <w:iCs/>
      <w:sz w:val="22"/>
      <w:szCs w:val="22"/>
      <w:lang w:eastAsia="en-US" w:bidi="en-US"/>
    </w:rPr>
  </w:style>
  <w:style w:type="paragraph" w:styleId="1122">
    <w:name w:val="Intense Quote"/>
    <w:basedOn w:val="929"/>
    <w:next w:val="929"/>
    <w:link w:val="1123"/>
    <w:qFormat/>
    <w:pPr>
      <w:ind w:left="1008" w:right="1152"/>
      <w:spacing w:before="200" w:after="280" w:line="276" w:lineRule="auto"/>
      <w:widowControl/>
      <w:pBdr>
        <w:bottom w:val="single" w:color="000000" w:sz="4" w:space="1"/>
      </w:pBdr>
    </w:pPr>
    <w:rPr>
      <w:rFonts w:eastAsia="宋体" w:cs="Times New Roman"/>
      <w:b/>
      <w:bCs/>
      <w:i/>
      <w:iCs/>
      <w:sz w:val="22"/>
      <w:szCs w:val="22"/>
      <w:lang w:val="en-US" w:eastAsia="en-US" w:bidi="en-US"/>
    </w:rPr>
  </w:style>
  <w:style w:type="character" w:styleId="1123">
    <w:name w:val="明显引用 Char1"/>
    <w:basedOn w:val="939"/>
    <w:next w:val="1123"/>
    <w:link w:val="1122"/>
    <w:uiPriority w:val="30"/>
    <w:qFormat/>
    <w:rPr>
      <w:rFonts w:eastAsia="Calibri" w:cs="宋体"/>
      <w:b/>
      <w:bCs/>
      <w:i/>
      <w:iCs/>
      <w:color w:val="4f81bd"/>
      <w:lang w:val="zh-CN"/>
    </w:rPr>
  </w:style>
  <w:style w:type="character" w:styleId="1124">
    <w:name w:val="Char Char28"/>
    <w:next w:val="1124"/>
    <w:link w:val="929"/>
    <w:qFormat/>
    <w:rPr>
      <w:rFonts w:ascii="Arial" w:hAnsi="Arial" w:eastAsia="黑体" w:cs="Arial"/>
      <w:b/>
      <w:bCs/>
      <w:sz w:val="32"/>
      <w:szCs w:val="32"/>
    </w:rPr>
  </w:style>
  <w:style w:type="character" w:styleId="1125">
    <w:name w:val="无间隔 Char"/>
    <w:next w:val="1125"/>
    <w:link w:val="1126"/>
    <w:qFormat/>
    <w:rPr>
      <w:rFonts w:eastAsia="微软雅黑"/>
      <w:sz w:val="24"/>
      <w:szCs w:val="22"/>
    </w:rPr>
  </w:style>
  <w:style w:type="paragraph" w:styleId="1126">
    <w:name w:val="No Spacing"/>
    <w:next w:val="1126"/>
    <w:link w:val="1125"/>
    <w:qFormat/>
    <w:pPr>
      <w:jc w:val="both"/>
      <w:widowControl w:val="off"/>
    </w:pPr>
    <w:rPr>
      <w:rFonts w:ascii="Calibri" w:hAnsi="Calibri" w:eastAsia="微软雅黑" w:cs="Times New Roman"/>
      <w:sz w:val="24"/>
      <w:szCs w:val="22"/>
      <w:lang w:val="en-US" w:eastAsia="zh-CN" w:bidi="ar-SA"/>
    </w:rPr>
  </w:style>
  <w:style w:type="character" w:styleId="1127">
    <w:name w:val="Title1 Char"/>
    <w:next w:val="1127"/>
    <w:link w:val="929"/>
    <w:qFormat/>
    <w:rPr>
      <w:rFonts w:eastAsia="宋体"/>
      <w:b/>
      <w:bCs/>
      <w:sz w:val="44"/>
      <w:szCs w:val="44"/>
      <w:lang w:val="en-US" w:eastAsia="zh-CN" w:bidi="ar-SA"/>
    </w:rPr>
  </w:style>
  <w:style w:type="character" w:styleId="1128">
    <w:name w:val="para_small"/>
    <w:next w:val="1128"/>
    <w:link w:val="929"/>
    <w:qFormat/>
  </w:style>
  <w:style w:type="character" w:styleId="1129">
    <w:name w:val="Char Char26"/>
    <w:next w:val="1129"/>
    <w:link w:val="929"/>
    <w:qFormat/>
    <w:rPr>
      <w:b/>
      <w:bCs/>
      <w:sz w:val="32"/>
      <w:szCs w:val="32"/>
    </w:rPr>
  </w:style>
  <w:style w:type="character" w:styleId="1130">
    <w:name w:val="不明显强调1"/>
    <w:next w:val="1130"/>
    <w:link w:val="929"/>
    <w:uiPriority w:val="19"/>
    <w:qFormat/>
    <w:rPr>
      <w:i/>
    </w:rPr>
  </w:style>
  <w:style w:type="character" w:styleId="1131">
    <w:name w:val="正文 + 宋体 Char"/>
    <w:next w:val="1131"/>
    <w:link w:val="929"/>
    <w:qFormat/>
    <w:rPr>
      <w:rFonts w:eastAsia="宋体"/>
      <w:sz w:val="21"/>
      <w:szCs w:val="24"/>
      <w:lang w:val="en-US" w:eastAsia="zh-CN" w:bidi="ar-SA"/>
    </w:rPr>
  </w:style>
  <w:style w:type="character" w:styleId="1132">
    <w:name w:val="normalfont1"/>
    <w:next w:val="1132"/>
    <w:link w:val="929"/>
    <w:qFormat/>
    <w:rPr>
      <w:rFonts w:ascii="ˎ̥" w:hAnsi="ˎ̥"/>
      <w:sz w:val="18"/>
      <w:szCs w:val="18"/>
      <w:u w:val="none"/>
    </w:rPr>
  </w:style>
  <w:style w:type="character" w:styleId="1133">
    <w:name w:val="3zw"/>
    <w:next w:val="1133"/>
    <w:link w:val="929"/>
    <w:qFormat/>
  </w:style>
  <w:style w:type="character" w:styleId="1134">
    <w:name w:val="apple-converted-space"/>
    <w:next w:val="1134"/>
    <w:link w:val="929"/>
    <w:qFormat/>
  </w:style>
  <w:style w:type="character" w:styleId="1135">
    <w:name w:val="param-value"/>
    <w:next w:val="1135"/>
    <w:link w:val="929"/>
    <w:qFormat/>
  </w:style>
  <w:style w:type="character" w:styleId="1136">
    <w:name w:val="Char Char17"/>
    <w:next w:val="1136"/>
    <w:link w:val="929"/>
    <w:qFormat/>
    <w:rPr>
      <w:rFonts w:ascii="宋体" w:hAnsi="Courier New"/>
      <w:sz w:val="21"/>
      <w:szCs w:val="21"/>
    </w:rPr>
  </w:style>
  <w:style w:type="character" w:styleId="1137">
    <w:name w:val="纯文本 Char1"/>
    <w:next w:val="1137"/>
    <w:link w:val="929"/>
    <w:qFormat/>
    <w:rPr>
      <w:rFonts w:ascii="宋体" w:hAnsi="Courier New" w:cs="Courier New"/>
      <w:sz w:val="21"/>
      <w:szCs w:val="21"/>
    </w:rPr>
  </w:style>
  <w:style w:type="character" w:styleId="1138">
    <w:name w:val="Char Char2"/>
    <w:next w:val="1138"/>
    <w:link w:val="929"/>
    <w:qFormat/>
    <w:rPr>
      <w:rFonts w:ascii="宋体" w:hAnsi="Courier New" w:eastAsia="宋体"/>
      <w:sz w:val="21"/>
      <w:szCs w:val="21"/>
      <w:lang w:val="en-US" w:eastAsia="zh-CN" w:bidi="ar-SA"/>
    </w:rPr>
  </w:style>
  <w:style w:type="character" w:styleId="1139">
    <w:name w:val="111111 Char"/>
    <w:next w:val="1139"/>
    <w:link w:val="1140"/>
    <w:qFormat/>
    <w:rPr>
      <w:rFonts w:ascii="宋体" w:hAnsi="宋体" w:eastAsia="黑体" w:cs="宋体"/>
      <w:b/>
      <w:bCs/>
      <w:sz w:val="21"/>
      <w:szCs w:val="21"/>
    </w:rPr>
  </w:style>
  <w:style w:type="paragraph" w:styleId="1140">
    <w:name w:val="111111"/>
    <w:basedOn w:val="929"/>
    <w:next w:val="1140"/>
    <w:link w:val="1139"/>
    <w:qFormat/>
    <w:pPr>
      <w:jc w:val="center"/>
      <w:spacing w:before="120" w:after="120"/>
    </w:pPr>
    <w:rPr>
      <w:rFonts w:ascii="宋体" w:hAnsi="宋体" w:eastAsia="黑体"/>
      <w:b/>
      <w:bCs/>
      <w:sz w:val="21"/>
      <w:szCs w:val="21"/>
      <w:lang w:val="en-US"/>
    </w:rPr>
  </w:style>
  <w:style w:type="character" w:styleId="1141">
    <w:name w:val="纯文本 Char Char Char"/>
    <w:next w:val="1141"/>
    <w:link w:val="929"/>
    <w:qFormat/>
    <w:rPr>
      <w:rFonts w:ascii="宋体" w:hAnsi="Courier New" w:eastAsia="宋体"/>
      <w:sz w:val="21"/>
      <w:szCs w:val="21"/>
      <w:lang w:val="en-US" w:eastAsia="zh-CN" w:bidi="ar-SA"/>
    </w:rPr>
  </w:style>
  <w:style w:type="character" w:styleId="1142">
    <w:name w:val="ih151"/>
    <w:next w:val="1142"/>
    <w:link w:val="929"/>
    <w:qFormat/>
    <w:rPr>
      <w:color w:val="666666"/>
      <w:sz w:val="18"/>
      <w:szCs w:val="18"/>
      <w:u w:val="none"/>
    </w:rPr>
  </w:style>
  <w:style w:type="character" w:styleId="1143">
    <w:name w:val="title_emph1"/>
    <w:next w:val="1143"/>
    <w:link w:val="929"/>
    <w:qFormat/>
    <w:rPr>
      <w:rFonts w:ascii="Arial" w:cs="Arial"/>
      <w:b/>
      <w:bCs/>
      <w:sz w:val="18"/>
      <w:szCs w:val="18"/>
    </w:rPr>
  </w:style>
  <w:style w:type="character" w:styleId="1144">
    <w:name w:val="Char Char4"/>
    <w:next w:val="1144"/>
    <w:link w:val="929"/>
    <w:qFormat/>
    <w:rPr>
      <w:rFonts w:ascii="方正大黑简体" w:eastAsia="方正大黑简体"/>
      <w:position w:val="6"/>
      <w:sz w:val="30"/>
      <w:lang w:val="en-US" w:eastAsia="zh-CN"/>
    </w:rPr>
  </w:style>
  <w:style w:type="character" w:styleId="1145">
    <w:name w:val="新图表正文 Char Char"/>
    <w:next w:val="1145"/>
    <w:link w:val="1146"/>
    <w:qFormat/>
    <w:rPr>
      <w:rFonts w:ascii="宋体" w:hAnsi="宋体"/>
      <w:sz w:val="18"/>
      <w:szCs w:val="21"/>
    </w:rPr>
  </w:style>
  <w:style w:type="paragraph" w:styleId="1146">
    <w:name w:val="新图表正文"/>
    <w:next w:val="1146"/>
    <w:link w:val="1145"/>
    <w:qFormat/>
    <w:pPr>
      <w:jc w:val="both"/>
    </w:pPr>
    <w:rPr>
      <w:rFonts w:ascii="宋体" w:hAnsi="宋体" w:eastAsia="宋体" w:cs="Times New Roman"/>
      <w:sz w:val="18"/>
      <w:szCs w:val="21"/>
      <w:lang w:val="en-US" w:eastAsia="zh-CN" w:bidi="ar-SA"/>
    </w:rPr>
  </w:style>
  <w:style w:type="character" w:styleId="1147">
    <w:name w:val="A2"/>
    <w:next w:val="1147"/>
    <w:link w:val="929"/>
    <w:qFormat/>
    <w:rPr>
      <w:rFonts w:cs="Helvetica"/>
      <w:color w:val="000000"/>
      <w:sz w:val="18"/>
      <w:szCs w:val="18"/>
    </w:rPr>
  </w:style>
  <w:style w:type="character" w:styleId="1148">
    <w:name w:val="style13"/>
    <w:next w:val="1148"/>
    <w:link w:val="929"/>
    <w:qFormat/>
    <w:rPr>
      <w:sz w:val="18"/>
      <w:szCs w:val="18"/>
    </w:rPr>
  </w:style>
  <w:style w:type="character" w:styleId="1149">
    <w:name w:val="小四 段落 宋体 Char Char Char Char Char Char Char"/>
    <w:next w:val="1149"/>
    <w:link w:val="929"/>
    <w:qFormat/>
    <w:rPr>
      <w:rFonts w:eastAsia="宋体"/>
      <w:sz w:val="24"/>
      <w:lang w:val="en-US" w:eastAsia="zh-CN"/>
    </w:rPr>
  </w:style>
  <w:style w:type="character" w:styleId="1150">
    <w:name w:val="标准小四 Char Char"/>
    <w:next w:val="1150"/>
    <w:link w:val="929"/>
    <w:qFormat/>
    <w:rPr>
      <w:rFonts w:ascii="Arial" w:hAnsi="Arial" w:eastAsia="宋体"/>
      <w:sz w:val="24"/>
      <w:szCs w:val="21"/>
      <w:lang w:val="en-US" w:eastAsia="zh-CN" w:bidi="ar-SA"/>
    </w:rPr>
  </w:style>
  <w:style w:type="character" w:styleId="1151">
    <w:name w:val="明显强调1"/>
    <w:next w:val="1151"/>
    <w:link w:val="929"/>
    <w:qFormat/>
    <w:rPr>
      <w:b/>
      <w:bCs/>
    </w:rPr>
  </w:style>
  <w:style w:type="character" w:styleId="1152">
    <w:name w:val="小四 段落 宋体 Char1"/>
    <w:next w:val="1152"/>
    <w:link w:val="929"/>
    <w:qFormat/>
    <w:rPr>
      <w:rFonts w:eastAsia="宋体"/>
      <w:sz w:val="24"/>
      <w:szCs w:val="24"/>
      <w:lang w:val="en-US" w:eastAsia="zh-CN" w:bidi="ar-SA"/>
    </w:rPr>
  </w:style>
  <w:style w:type="character" w:styleId="1153">
    <w:name w:val="样式 非加粗"/>
    <w:next w:val="1153"/>
    <w:link w:val="929"/>
    <w:qFormat/>
    <w:rPr>
      <w:rFonts w:eastAsia="宋体"/>
      <w:sz w:val="28"/>
    </w:rPr>
  </w:style>
  <w:style w:type="character" w:styleId="1154">
    <w:name w:val="样式 首行缩进:  2 字符 Char"/>
    <w:next w:val="1154"/>
    <w:link w:val="929"/>
    <w:qFormat/>
    <w:rPr>
      <w:rFonts w:eastAsia="宋体" w:cs="宋体"/>
      <w:sz w:val="24"/>
      <w:lang w:val="en-US" w:eastAsia="zh-CN" w:bidi="ar-SA"/>
    </w:rPr>
  </w:style>
  <w:style w:type="character" w:styleId="1155">
    <w:name w:val="Char Char22"/>
    <w:next w:val="1155"/>
    <w:link w:val="929"/>
    <w:qFormat/>
    <w:rPr>
      <w:b/>
      <w:bCs/>
      <w:sz w:val="24"/>
      <w:szCs w:val="24"/>
    </w:rPr>
  </w:style>
  <w:style w:type="character" w:styleId="1156">
    <w:name w:val="标准文本 Char Char"/>
    <w:next w:val="1156"/>
    <w:link w:val="929"/>
    <w:qFormat/>
    <w:rPr>
      <w:rFonts w:eastAsia="宋体" w:cs="宋体"/>
      <w:sz w:val="24"/>
      <w:szCs w:val="24"/>
      <w:lang w:val="en-US" w:eastAsia="zh-CN" w:bidi="ar-SA"/>
    </w:rPr>
  </w:style>
  <w:style w:type="character" w:styleId="1157">
    <w:name w:val="Char Char10"/>
    <w:next w:val="1157"/>
    <w:link w:val="929"/>
    <w:qFormat/>
    <w:rPr>
      <w:rFonts w:eastAsia="宋体"/>
      <w:b/>
      <w:sz w:val="24"/>
      <w:lang w:val="en-US" w:eastAsia="zh-CN"/>
    </w:rPr>
  </w:style>
  <w:style w:type="character" w:styleId="1158">
    <w:name w:val="style131"/>
    <w:next w:val="1158"/>
    <w:link w:val="929"/>
    <w:qFormat/>
    <w:rPr>
      <w:rFonts w:cs="Times New Roman"/>
      <w:sz w:val="18"/>
      <w:szCs w:val="18"/>
    </w:rPr>
  </w:style>
  <w:style w:type="character" w:styleId="1159">
    <w:name w:val="不明显强调2"/>
    <w:next w:val="1159"/>
    <w:link w:val="929"/>
    <w:qFormat/>
    <w:rPr>
      <w:i/>
      <w:iCs/>
    </w:rPr>
  </w:style>
  <w:style w:type="character" w:styleId="1160">
    <w:name w:val="标题 3 Char Char"/>
    <w:next w:val="1160"/>
    <w:link w:val="929"/>
    <w:qFormat/>
    <w:rPr>
      <w:rFonts w:eastAsia="仿宋_GB2312"/>
      <w:b/>
      <w:bCs/>
      <w:sz w:val="28"/>
      <w:szCs w:val="32"/>
      <w:lang w:val="en-US" w:eastAsia="zh-CN" w:bidi="ar-SA"/>
    </w:rPr>
  </w:style>
  <w:style w:type="character" w:styleId="1161">
    <w:name w:val="textcontents"/>
    <w:next w:val="1161"/>
    <w:link w:val="929"/>
    <w:qFormat/>
  </w:style>
  <w:style w:type="character" w:styleId="1162">
    <w:name w:val="Char Char29"/>
    <w:next w:val="1162"/>
    <w:link w:val="929"/>
    <w:qFormat/>
    <w:rPr>
      <w:rFonts w:ascii="Times New Roman" w:hAnsi="Times New Roman" w:eastAsia="宋体" w:cs="Times New Roman"/>
      <w:b/>
      <w:bCs/>
      <w:sz w:val="44"/>
      <w:szCs w:val="44"/>
    </w:rPr>
  </w:style>
  <w:style w:type="character" w:styleId="1163">
    <w:name w:val="Quote Char"/>
    <w:next w:val="1163"/>
    <w:link w:val="1164"/>
    <w:uiPriority w:val="29"/>
    <w:qFormat/>
    <w:rPr>
      <w:i/>
      <w:iCs/>
      <w:sz w:val="22"/>
      <w:lang w:eastAsia="en-US"/>
    </w:rPr>
  </w:style>
  <w:style w:type="paragraph" w:styleId="1164">
    <w:name w:val="引用1"/>
    <w:basedOn w:val="929"/>
    <w:next w:val="929"/>
    <w:link w:val="1163"/>
    <w:uiPriority w:val="29"/>
    <w:qFormat/>
    <w:pPr>
      <w:ind w:left="360" w:right="360"/>
      <w:jc w:val="left"/>
      <w:spacing w:before="200" w:line="276" w:lineRule="auto"/>
      <w:widowControl/>
    </w:pPr>
    <w:rPr>
      <w:rFonts w:eastAsia="宋体" w:cs="Times New Roman"/>
      <w:i/>
      <w:iCs/>
      <w:sz w:val="22"/>
      <w:lang w:val="en-US" w:eastAsia="en-US"/>
    </w:rPr>
  </w:style>
  <w:style w:type="character" w:styleId="1165">
    <w:name w:val="小四 段落 宋体 Char Char Char1"/>
    <w:next w:val="1165"/>
    <w:link w:val="929"/>
    <w:qFormat/>
    <w:rPr>
      <w:rFonts w:ascii="宋体" w:hAnsi="宋体" w:eastAsia="宋体"/>
      <w:sz w:val="24"/>
      <w:szCs w:val="24"/>
      <w:lang w:val="en-US" w:eastAsia="zh-CN" w:bidi="ar-SA"/>
    </w:rPr>
  </w:style>
  <w:style w:type="character" w:styleId="1166">
    <w:name w:val="华宇段落1 Char Char"/>
    <w:next w:val="1166"/>
    <w:link w:val="929"/>
    <w:qFormat/>
    <w:rPr>
      <w:rFonts w:eastAsia="宋体"/>
      <w:bCs/>
      <w:sz w:val="24"/>
      <w:szCs w:val="24"/>
      <w:lang w:val="en-US" w:eastAsia="zh-CN" w:bidi="ar-SA"/>
    </w:rPr>
  </w:style>
  <w:style w:type="character" w:styleId="1167">
    <w:name w:val="Char Char15"/>
    <w:next w:val="1167"/>
    <w:link w:val="929"/>
    <w:qFormat/>
    <w:rPr>
      <w:rFonts w:ascii="Arial" w:hAnsi="Arial" w:eastAsia="黑体"/>
      <w:sz w:val="21"/>
      <w:lang w:val="en-US" w:eastAsia="zh-CN"/>
    </w:rPr>
  </w:style>
  <w:style w:type="character" w:styleId="1168">
    <w:name w:val="Char Char31"/>
    <w:next w:val="1168"/>
    <w:link w:val="929"/>
    <w:qFormat/>
    <w:rPr>
      <w:rFonts w:ascii="Arial" w:hAnsi="Arial" w:eastAsia="黑体"/>
      <w:b/>
      <w:sz w:val="28"/>
      <w:lang w:val="en-US" w:eastAsia="zh-CN"/>
    </w:rPr>
  </w:style>
  <w:style w:type="character" w:styleId="1169">
    <w:name w:val="Char Char20"/>
    <w:next w:val="1169"/>
    <w:link w:val="929"/>
    <w:qFormat/>
    <w:rPr>
      <w:rFonts w:ascii="Arial" w:hAnsi="Arial" w:eastAsia="黑体"/>
      <w:sz w:val="21"/>
      <w:szCs w:val="21"/>
    </w:rPr>
  </w:style>
  <w:style w:type="character" w:styleId="1170">
    <w:name w:val="引用 Char"/>
    <w:next w:val="1170"/>
    <w:link w:val="929"/>
    <w:qFormat/>
    <w:rPr>
      <w:i/>
      <w:iCs/>
      <w:sz w:val="22"/>
      <w:szCs w:val="22"/>
      <w:lang w:eastAsia="en-US" w:bidi="en-US"/>
    </w:rPr>
  </w:style>
  <w:style w:type="paragraph" w:styleId="1171">
    <w:name w:val="Quote"/>
    <w:basedOn w:val="929"/>
    <w:next w:val="929"/>
    <w:link w:val="1172"/>
    <w:qFormat/>
    <w:pPr>
      <w:ind w:left="360" w:right="360"/>
      <w:jc w:val="left"/>
      <w:spacing w:before="200" w:line="276" w:lineRule="auto"/>
      <w:widowControl/>
    </w:pPr>
    <w:rPr>
      <w:rFonts w:eastAsia="宋体" w:cs="Times New Roman"/>
      <w:i/>
      <w:iCs/>
      <w:sz w:val="22"/>
      <w:szCs w:val="22"/>
      <w:lang w:val="en-US" w:eastAsia="en-US" w:bidi="en-US"/>
    </w:rPr>
  </w:style>
  <w:style w:type="character" w:styleId="1172">
    <w:name w:val="引用 Char1"/>
    <w:basedOn w:val="939"/>
    <w:next w:val="1172"/>
    <w:link w:val="1171"/>
    <w:uiPriority w:val="29"/>
    <w:qFormat/>
    <w:rPr>
      <w:rFonts w:eastAsia="Calibri" w:cs="宋体"/>
      <w:i/>
      <w:iCs/>
      <w:color w:val="000000"/>
      <w:lang w:val="zh-CN"/>
    </w:rPr>
  </w:style>
  <w:style w:type="character" w:styleId="1173">
    <w:name w:val="小四 段落 宋体 Char Char Char Char Char Char Char Char"/>
    <w:next w:val="1173"/>
    <w:link w:val="929"/>
    <w:qFormat/>
    <w:rPr>
      <w:rFonts w:eastAsia="宋体"/>
      <w:sz w:val="24"/>
      <w:szCs w:val="24"/>
      <w:lang w:val="en-US" w:eastAsia="zh-CN" w:bidi="ar-SA"/>
    </w:rPr>
  </w:style>
  <w:style w:type="character" w:styleId="1174">
    <w:name w:val="样式 宋体 小四"/>
    <w:next w:val="1174"/>
    <w:link w:val="929"/>
    <w:qFormat/>
    <w:rPr>
      <w:rFonts w:ascii="宋体" w:hAnsi="宋体"/>
      <w:sz w:val="24"/>
    </w:rPr>
  </w:style>
  <w:style w:type="character" w:styleId="1175">
    <w:name w:val="Char Char16"/>
    <w:next w:val="1175"/>
    <w:link w:val="929"/>
    <w:qFormat/>
    <w:rPr>
      <w:rFonts w:ascii="Arial" w:hAnsi="Arial" w:eastAsia="黑体"/>
      <w:sz w:val="24"/>
      <w:lang w:val="en-US" w:eastAsia="zh-CN"/>
    </w:rPr>
  </w:style>
  <w:style w:type="character" w:styleId="1176">
    <w:name w:val="普通文字 Char Char3"/>
    <w:next w:val="1176"/>
    <w:link w:val="929"/>
    <w:qFormat/>
    <w:rPr>
      <w:rFonts w:ascii="宋体" w:hAnsi="Courier New" w:eastAsia="宋体"/>
      <w:sz w:val="21"/>
      <w:lang w:val="en-US" w:eastAsia="zh-CN"/>
    </w:rPr>
  </w:style>
  <w:style w:type="character" w:styleId="1177">
    <w:name w:val="Char Char8"/>
    <w:next w:val="1177"/>
    <w:link w:val="929"/>
    <w:qFormat/>
    <w:rPr>
      <w:rFonts w:eastAsia="宋体"/>
      <w:sz w:val="18"/>
      <w:lang w:val="en-US" w:eastAsia="zh-CN"/>
    </w:rPr>
  </w:style>
  <w:style w:type="character" w:styleId="1178">
    <w:name w:val="case31"/>
    <w:next w:val="1178"/>
    <w:link w:val="929"/>
    <w:qFormat/>
    <w:rPr>
      <w:sz w:val="21"/>
      <w:szCs w:val="21"/>
    </w:rPr>
  </w:style>
  <w:style w:type="character" w:styleId="1179">
    <w:name w:val="标题 3 Char Char Char Char Char Char Char Char Char Char Char Char Char Char Char Char Char Char Char Char Char Char Char Char Char Char Char Char Char Char Char Char Char Char Char Char Char Char Char Char Char Char Char Char Char Char Char Char Cha Cha"/>
    <w:next w:val="1179"/>
    <w:link w:val="929"/>
    <w:qFormat/>
    <w:rPr>
      <w:rFonts w:eastAsia="宋体"/>
      <w:b/>
      <w:sz w:val="32"/>
      <w:lang w:val="en-US" w:eastAsia="zh-CN"/>
    </w:rPr>
  </w:style>
  <w:style w:type="character" w:styleId="1180">
    <w:name w:val="方案文档 Char Char"/>
    <w:next w:val="1180"/>
    <w:link w:val="929"/>
    <w:qFormat/>
    <w:rPr>
      <w:rFonts w:ascii="宋体" w:hAnsi="宋体" w:eastAsia="宋体"/>
      <w:sz w:val="24"/>
      <w:lang w:val="zh-CN" w:eastAsia="zh-CN"/>
    </w:rPr>
  </w:style>
  <w:style w:type="character" w:styleId="1181">
    <w:name w:val="listbenefit"/>
    <w:next w:val="1181"/>
    <w:link w:val="929"/>
    <w:qFormat/>
  </w:style>
  <w:style w:type="character" w:styleId="1182">
    <w:name w:val="Char Char5"/>
    <w:next w:val="1182"/>
    <w:link w:val="929"/>
    <w:qFormat/>
    <w:rPr>
      <w:rFonts w:eastAsia="宋体"/>
      <w:sz w:val="24"/>
      <w:lang w:val="en-US" w:eastAsia="zh-CN"/>
    </w:rPr>
  </w:style>
  <w:style w:type="character" w:styleId="1183">
    <w:name w:val="Char Char6"/>
    <w:next w:val="1183"/>
    <w:link w:val="929"/>
    <w:qFormat/>
    <w:rPr>
      <w:rFonts w:eastAsia="宋体"/>
      <w:sz w:val="24"/>
      <w:lang w:val="en-US" w:eastAsia="zh-CN"/>
    </w:rPr>
  </w:style>
  <w:style w:type="character" w:styleId="1184">
    <w:name w:val="font5 Char Char"/>
    <w:next w:val="1184"/>
    <w:link w:val="929"/>
    <w:qFormat/>
    <w:rPr>
      <w:rFonts w:ascii="宋体" w:hAnsi="宋体" w:eastAsia="宋体"/>
      <w:sz w:val="28"/>
      <w:lang w:val="en-US" w:eastAsia="zh-CN"/>
    </w:rPr>
  </w:style>
  <w:style w:type="character" w:styleId="1185">
    <w:name w:val="小四 段落 宋体 Char Char Char Char1"/>
    <w:next w:val="1185"/>
    <w:link w:val="929"/>
    <w:qFormat/>
    <w:rPr>
      <w:rFonts w:eastAsia="宋体"/>
      <w:sz w:val="24"/>
      <w:szCs w:val="24"/>
      <w:lang w:val="en-US" w:eastAsia="zh-CN" w:bidi="ar-SA"/>
    </w:rPr>
  </w:style>
  <w:style w:type="character" w:styleId="1186">
    <w:name w:val="2nd level Char"/>
    <w:next w:val="1186"/>
    <w:link w:val="929"/>
    <w:qFormat/>
    <w:rPr>
      <w:rFonts w:ascii="Arial" w:hAnsi="Arial" w:eastAsia="黑体"/>
      <w:b/>
      <w:bCs/>
      <w:sz w:val="32"/>
      <w:szCs w:val="32"/>
      <w:lang w:val="en-US" w:eastAsia="zh-CN" w:bidi="ar-SA"/>
    </w:rPr>
  </w:style>
  <w:style w:type="character" w:styleId="1187">
    <w:name w:val="Char Char21"/>
    <w:next w:val="1187"/>
    <w:link w:val="929"/>
    <w:qFormat/>
    <w:rPr>
      <w:rFonts w:ascii="Arial" w:hAnsi="Arial" w:eastAsia="黑体"/>
      <w:sz w:val="24"/>
      <w:szCs w:val="24"/>
    </w:rPr>
  </w:style>
  <w:style w:type="character" w:styleId="1188">
    <w:name w:val="正文首行缩进 2 Char1"/>
    <w:next w:val="1188"/>
    <w:link w:val="929"/>
    <w:qFormat/>
    <w:rPr>
      <w:rFonts w:ascii="Calibri" w:hAnsi="Calibri" w:eastAsia="Calibri" w:cs="宋体"/>
      <w:lang w:val="zh-CN" w:eastAsia="zh-CN" w:bidi="ar-SA"/>
    </w:rPr>
  </w:style>
  <w:style w:type="character" w:styleId="1189">
    <w:name w:val="Char Char221"/>
    <w:next w:val="1189"/>
    <w:link w:val="929"/>
    <w:qFormat/>
    <w:rPr>
      <w:b/>
      <w:bCs/>
      <w:sz w:val="24"/>
      <w:szCs w:val="24"/>
    </w:rPr>
  </w:style>
  <w:style w:type="character" w:styleId="1190">
    <w:name w:val="正文缩进 Char1"/>
    <w:next w:val="1190"/>
    <w:link w:val="1191"/>
    <w:qFormat/>
  </w:style>
  <w:style w:type="paragraph" w:styleId="1191">
    <w:name w:val="正文缩进1"/>
    <w:basedOn w:val="929"/>
    <w:next w:val="1191"/>
    <w:link w:val="1190"/>
    <w:qFormat/>
    <w:pPr>
      <w:ind w:firstLine="420"/>
    </w:pPr>
    <w:rPr>
      <w:rFonts w:eastAsia="宋体" w:cs="Times New Roman"/>
      <w:lang w:val="en-US"/>
    </w:rPr>
  </w:style>
  <w:style w:type="character" w:styleId="1192">
    <w:name w:val="表格抬头 Char"/>
    <w:next w:val="1192"/>
    <w:link w:val="1193"/>
    <w:qFormat/>
    <w:rPr>
      <w:rFonts w:ascii="黑体" w:eastAsia="黑体"/>
      <w:b/>
      <w:sz w:val="21"/>
    </w:rPr>
  </w:style>
  <w:style w:type="paragraph" w:styleId="1193">
    <w:name w:val="表格抬头"/>
    <w:basedOn w:val="929"/>
    <w:next w:val="1193"/>
    <w:link w:val="1192"/>
    <w:qFormat/>
    <w:pPr>
      <w:jc w:val="center"/>
    </w:pPr>
    <w:rPr>
      <w:rFonts w:ascii="黑体" w:eastAsia="黑体" w:cs="Times New Roman"/>
      <w:b/>
      <w:sz w:val="21"/>
      <w:lang w:val="en-US"/>
    </w:rPr>
  </w:style>
  <w:style w:type="character" w:styleId="1194">
    <w:name w:val="Char Char34"/>
    <w:next w:val="1194"/>
    <w:link w:val="929"/>
    <w:qFormat/>
    <w:rPr>
      <w:rFonts w:eastAsia="宋体"/>
      <w:b/>
      <w:sz w:val="44"/>
      <w:lang w:val="en-US" w:eastAsia="zh-CN"/>
    </w:rPr>
  </w:style>
  <w:style w:type="character" w:styleId="1195">
    <w:name w:val="h Char Char"/>
    <w:next w:val="1195"/>
    <w:link w:val="929"/>
    <w:qFormat/>
    <w:rPr>
      <w:rFonts w:eastAsia="宋体"/>
      <w:sz w:val="18"/>
      <w:szCs w:val="18"/>
      <w:lang w:val="en-US" w:eastAsia="zh-CN" w:bidi="ar-SA"/>
    </w:rPr>
  </w:style>
  <w:style w:type="character" w:styleId="1196">
    <w:name w:val="content_lineheight1"/>
    <w:next w:val="1196"/>
    <w:link w:val="929"/>
    <w:qFormat/>
  </w:style>
  <w:style w:type="character" w:styleId="1197">
    <w:name w:val="111111 Char Char"/>
    <w:next w:val="1197"/>
    <w:link w:val="929"/>
    <w:qFormat/>
    <w:rPr>
      <w:rFonts w:ascii="宋体" w:hAnsi="宋体" w:eastAsia="黑体"/>
      <w:b/>
      <w:sz w:val="21"/>
      <w:lang w:val="en-US" w:eastAsia="zh-CN"/>
    </w:rPr>
  </w:style>
  <w:style w:type="character" w:styleId="1198">
    <w:name w:val="小四 段落 宋体 Char Char Char Char Char Char"/>
    <w:next w:val="1198"/>
    <w:link w:val="929"/>
    <w:qFormat/>
    <w:rPr>
      <w:rFonts w:eastAsia="宋体"/>
      <w:sz w:val="24"/>
      <w:szCs w:val="24"/>
      <w:lang w:val="en-US" w:eastAsia="zh-CN" w:bidi="ar-SA"/>
    </w:rPr>
  </w:style>
  <w:style w:type="character" w:styleId="1199">
    <w:name w:val="Char Char14"/>
    <w:next w:val="1199"/>
    <w:link w:val="929"/>
    <w:qFormat/>
    <w:rPr>
      <w:rFonts w:eastAsia="黑体"/>
      <w:b/>
      <w:sz w:val="28"/>
      <w:lang w:val="en-GB" w:eastAsia="zh-CN"/>
    </w:rPr>
  </w:style>
  <w:style w:type="character" w:styleId="1200">
    <w:name w:val="明显强调11"/>
    <w:next w:val="1200"/>
    <w:link w:val="929"/>
    <w:uiPriority w:val="21"/>
    <w:qFormat/>
    <w:rPr>
      <w:b/>
    </w:rPr>
  </w:style>
  <w:style w:type="character" w:styleId="1201">
    <w:name w:val="Char Char27"/>
    <w:next w:val="1201"/>
    <w:link w:val="929"/>
    <w:qFormat/>
    <w:rPr>
      <w:b/>
      <w:bCs/>
      <w:sz w:val="44"/>
      <w:szCs w:val="44"/>
    </w:rPr>
  </w:style>
  <w:style w:type="character" w:styleId="1202">
    <w:name w:val="书籍标题1"/>
    <w:next w:val="1202"/>
    <w:link w:val="929"/>
    <w:uiPriority w:val="33"/>
    <w:qFormat/>
    <w:rPr>
      <w:i/>
      <w:smallCaps/>
      <w:spacing w:val="5"/>
    </w:rPr>
  </w:style>
  <w:style w:type="character" w:styleId="1203">
    <w:name w:val="华宇段落1 Char Char Char Char"/>
    <w:next w:val="1203"/>
    <w:link w:val="929"/>
    <w:qFormat/>
    <w:rPr>
      <w:rFonts w:eastAsia="宋体"/>
      <w:sz w:val="24"/>
      <w:lang w:val="en-US" w:eastAsia="zh-CN"/>
    </w:rPr>
  </w:style>
  <w:style w:type="character" w:styleId="1204">
    <w:name w:val="明显参考1"/>
    <w:next w:val="1204"/>
    <w:link w:val="929"/>
    <w:qFormat/>
    <w:rPr>
      <w:smallCaps/>
      <w:spacing w:val="5"/>
      <w:u w:val="single"/>
    </w:rPr>
  </w:style>
  <w:style w:type="character" w:styleId="1205">
    <w:name w:val="Char Char271"/>
    <w:next w:val="1205"/>
    <w:link w:val="929"/>
    <w:qFormat/>
    <w:rPr>
      <w:b/>
      <w:bCs/>
      <w:sz w:val="44"/>
      <w:szCs w:val="44"/>
    </w:rPr>
  </w:style>
  <w:style w:type="character" w:styleId="1206">
    <w:name w:val="Char Char19"/>
    <w:next w:val="1206"/>
    <w:link w:val="929"/>
    <w:qFormat/>
    <w:rPr>
      <w:rFonts w:ascii="Arial" w:hAnsi="Arial" w:eastAsia="黑体"/>
      <w:b/>
      <w:sz w:val="24"/>
      <w:lang w:val="en-US" w:eastAsia="zh-CN"/>
    </w:rPr>
  </w:style>
  <w:style w:type="character" w:styleId="1207">
    <w:name w:val="标题 Char1"/>
    <w:next w:val="1207"/>
    <w:link w:val="929"/>
    <w:qFormat/>
    <w:rPr>
      <w:rFonts w:ascii="Cambria" w:eastAsia="宋体" w:cs="Times New Roman"/>
      <w:b/>
      <w:bCs/>
      <w:sz w:val="32"/>
      <w:szCs w:val="32"/>
    </w:rPr>
  </w:style>
  <w:style w:type="character" w:styleId="1208">
    <w:name w:val="Char Char25"/>
    <w:next w:val="1208"/>
    <w:link w:val="929"/>
    <w:qFormat/>
    <w:rPr>
      <w:rFonts w:ascii="Arial" w:hAnsi="Arial" w:eastAsia="黑体"/>
      <w:b/>
      <w:sz w:val="28"/>
    </w:rPr>
  </w:style>
  <w:style w:type="character" w:styleId="1209">
    <w:name w:val="content"/>
    <w:next w:val="1209"/>
    <w:link w:val="929"/>
    <w:qFormat/>
  </w:style>
  <w:style w:type="character" w:styleId="1210">
    <w:name w:val="Char Char33"/>
    <w:next w:val="1210"/>
    <w:link w:val="929"/>
    <w:qFormat/>
    <w:rPr>
      <w:rFonts w:ascii="Arial" w:hAnsi="Arial" w:eastAsia="黑体"/>
      <w:b/>
      <w:sz w:val="32"/>
      <w:lang w:val="en-US" w:eastAsia="zh-CN"/>
    </w:rPr>
  </w:style>
  <w:style w:type="character" w:styleId="1211">
    <w:name w:val="正文2 Char"/>
    <w:next w:val="1211"/>
    <w:link w:val="1212"/>
    <w:qFormat/>
    <w:rPr>
      <w:rFonts w:eastAsia="Calibri" w:cs="宋体"/>
      <w:sz w:val="24"/>
      <w:lang w:val="zh-CN"/>
    </w:rPr>
  </w:style>
  <w:style w:type="paragraph" w:styleId="1212">
    <w:name w:val="正文2"/>
    <w:basedOn w:val="929"/>
    <w:next w:val="1212"/>
    <w:link w:val="1211"/>
    <w:qFormat/>
    <w:pPr>
      <w:ind w:firstLine="510"/>
      <w:spacing w:before="156" w:line="360" w:lineRule="auto"/>
    </w:pPr>
    <w:rPr>
      <w:sz w:val="24"/>
    </w:rPr>
  </w:style>
  <w:style w:type="character" w:styleId="1213">
    <w:name w:val="subtitle1"/>
    <w:next w:val="1213"/>
    <w:link w:val="929"/>
    <w:qFormat/>
    <w:rPr>
      <w:rFonts w:ascii="Georgia" w:hAnsi="Georgia"/>
      <w:b/>
      <w:bCs/>
      <w:color w:val="666666"/>
      <w:sz w:val="18"/>
      <w:szCs w:val="18"/>
    </w:rPr>
  </w:style>
  <w:style w:type="character" w:styleId="1214">
    <w:name w:val="明显参考11"/>
    <w:next w:val="1214"/>
    <w:link w:val="929"/>
    <w:uiPriority w:val="32"/>
    <w:qFormat/>
    <w:rPr>
      <w:smallCaps/>
      <w:spacing w:val="5"/>
      <w:u w:val="single"/>
    </w:rPr>
  </w:style>
  <w:style w:type="character" w:styleId="1215">
    <w:name w:val="标准文本 Char Char Char"/>
    <w:next w:val="1215"/>
    <w:link w:val="929"/>
    <w:qFormat/>
    <w:rPr>
      <w:rFonts w:eastAsia="宋体"/>
      <w:sz w:val="24"/>
      <w:lang w:val="en-US" w:eastAsia="zh-CN"/>
    </w:rPr>
  </w:style>
  <w:style w:type="character" w:styleId="1216">
    <w:name w:val="Char Char201"/>
    <w:next w:val="1216"/>
    <w:link w:val="929"/>
    <w:qFormat/>
    <w:rPr>
      <w:rFonts w:ascii="Arial" w:hAnsi="Arial" w:eastAsia="黑体"/>
      <w:sz w:val="21"/>
      <w:szCs w:val="21"/>
    </w:rPr>
  </w:style>
  <w:style w:type="character" w:styleId="1217">
    <w:name w:val="concon"/>
    <w:next w:val="1217"/>
    <w:link w:val="929"/>
    <w:qFormat/>
  </w:style>
  <w:style w:type="character" w:styleId="1218">
    <w:name w:val="Char Char12"/>
    <w:next w:val="1218"/>
    <w:link w:val="929"/>
    <w:qFormat/>
    <w:rPr>
      <w:rFonts w:ascii="Arial" w:hAnsi="Arial" w:eastAsia="黑体"/>
      <w:sz w:val="21"/>
      <w:lang w:val="en-US" w:eastAsia="zh-CN"/>
    </w:rPr>
  </w:style>
  <w:style w:type="character" w:styleId="1219">
    <w:name w:val="Char Char261"/>
    <w:next w:val="1219"/>
    <w:link w:val="929"/>
    <w:qFormat/>
    <w:rPr>
      <w:b/>
      <w:bCs/>
      <w:sz w:val="32"/>
      <w:szCs w:val="32"/>
    </w:rPr>
  </w:style>
  <w:style w:type="character" w:styleId="1220">
    <w:name w:val="华宇段落1 Char Char Char"/>
    <w:next w:val="1220"/>
    <w:link w:val="929"/>
    <w:qFormat/>
    <w:rPr>
      <w:rFonts w:eastAsia="宋体"/>
      <w:bCs/>
      <w:sz w:val="24"/>
      <w:szCs w:val="24"/>
      <w:lang w:val="en-US" w:eastAsia="zh-CN" w:bidi="ar-SA"/>
    </w:rPr>
  </w:style>
  <w:style w:type="character" w:styleId="1221">
    <w:name w:val="Char Char251"/>
    <w:next w:val="1221"/>
    <w:link w:val="929"/>
    <w:qFormat/>
    <w:rPr>
      <w:rFonts w:ascii="Arial" w:hAnsi="Arial" w:eastAsia="黑体"/>
      <w:b/>
      <w:sz w:val="28"/>
    </w:rPr>
  </w:style>
  <w:style w:type="character" w:styleId="1222">
    <w:name w:val="样式 首行缩进:  2 字符 Char Char"/>
    <w:next w:val="1222"/>
    <w:link w:val="1223"/>
    <w:qFormat/>
    <w:rPr>
      <w:rFonts w:cs="宋体"/>
      <w:sz w:val="24"/>
    </w:rPr>
  </w:style>
  <w:style w:type="paragraph" w:styleId="1223">
    <w:name w:val="样式 首行缩进:  2 字符"/>
    <w:basedOn w:val="929"/>
    <w:next w:val="1223"/>
    <w:link w:val="1222"/>
    <w:qFormat/>
    <w:pPr>
      <w:ind w:firstLine="480"/>
      <w:spacing w:line="360" w:lineRule="auto"/>
    </w:pPr>
    <w:rPr>
      <w:rFonts w:eastAsia="宋体"/>
      <w:sz w:val="24"/>
      <w:lang w:val="en-US"/>
    </w:rPr>
  </w:style>
  <w:style w:type="character" w:styleId="1224">
    <w:name w:val="不明显参考1"/>
    <w:next w:val="1224"/>
    <w:link w:val="929"/>
    <w:qFormat/>
    <w:rPr>
      <w:smallCaps/>
    </w:rPr>
  </w:style>
  <w:style w:type="character" w:styleId="1225">
    <w:name w:val="medium_text1"/>
    <w:next w:val="1225"/>
    <w:link w:val="929"/>
    <w:qFormat/>
    <w:rPr>
      <w:sz w:val="24"/>
    </w:rPr>
  </w:style>
  <w:style w:type="character" w:styleId="1226">
    <w:name w:val="不明显参考11"/>
    <w:next w:val="1226"/>
    <w:link w:val="929"/>
    <w:uiPriority w:val="31"/>
    <w:qFormat/>
    <w:rPr>
      <w:smallCaps/>
    </w:rPr>
  </w:style>
  <w:style w:type="character" w:styleId="1227">
    <w:name w:val="Char Char211"/>
    <w:next w:val="1227"/>
    <w:link w:val="929"/>
    <w:qFormat/>
    <w:rPr>
      <w:rFonts w:ascii="宋体" w:hAnsi="Courier New" w:eastAsia="宋体"/>
      <w:sz w:val="21"/>
      <w:szCs w:val="21"/>
      <w:lang w:val="en-US" w:eastAsia="zh-CN" w:bidi="ar-SA"/>
    </w:rPr>
  </w:style>
  <w:style w:type="character" w:styleId="1228">
    <w:name w:val="t1"/>
    <w:next w:val="1228"/>
    <w:link w:val="929"/>
    <w:qFormat/>
  </w:style>
  <w:style w:type="character" w:styleId="1229">
    <w:name w:val="Char Char291"/>
    <w:next w:val="1229"/>
    <w:link w:val="929"/>
    <w:qFormat/>
    <w:rPr>
      <w:rFonts w:ascii="Times New Roman" w:hAnsi="Times New Roman" w:eastAsia="宋体" w:cs="Times New Roman"/>
      <w:b/>
      <w:bCs/>
      <w:sz w:val="44"/>
      <w:szCs w:val="44"/>
    </w:rPr>
  </w:style>
  <w:style w:type="character" w:styleId="1230">
    <w:name w:val="Char Char171"/>
    <w:next w:val="1230"/>
    <w:link w:val="929"/>
    <w:qFormat/>
    <w:rPr>
      <w:rFonts w:ascii="宋体" w:hAnsi="Courier New"/>
      <w:sz w:val="21"/>
      <w:szCs w:val="21"/>
    </w:rPr>
  </w:style>
  <w:style w:type="character" w:styleId="1231">
    <w:name w:val="Char Char24"/>
    <w:next w:val="1231"/>
    <w:link w:val="929"/>
    <w:qFormat/>
    <w:rPr>
      <w:b/>
      <w:bCs/>
      <w:sz w:val="28"/>
      <w:szCs w:val="28"/>
    </w:rPr>
  </w:style>
  <w:style w:type="character" w:styleId="1232">
    <w:name w:val="标准文本 Char"/>
    <w:next w:val="1232"/>
    <w:link w:val="929"/>
    <w:qFormat/>
    <w:rPr>
      <w:rFonts w:eastAsia="宋体" w:cs="宋体"/>
      <w:sz w:val="24"/>
      <w:szCs w:val="24"/>
      <w:lang w:val="en-US" w:eastAsia="zh-CN" w:bidi="ar-SA"/>
    </w:rPr>
  </w:style>
  <w:style w:type="character" w:styleId="1233">
    <w:name w:val="Char Char18"/>
    <w:next w:val="1233"/>
    <w:link w:val="929"/>
    <w:qFormat/>
    <w:rPr>
      <w:rFonts w:eastAsia="宋体"/>
      <w:b/>
      <w:sz w:val="24"/>
      <w:lang w:val="en-US" w:eastAsia="zh-CN"/>
    </w:rPr>
  </w:style>
  <w:style w:type="character" w:styleId="1234">
    <w:name w:val="特点 Char1"/>
    <w:next w:val="1234"/>
    <w:link w:val="929"/>
    <w:qFormat/>
    <w:rPr>
      <w:rFonts w:eastAsia="宋体"/>
      <w:sz w:val="21"/>
      <w:lang w:val="en-US" w:eastAsia="zh-CN" w:bidi="ar-SA"/>
    </w:rPr>
  </w:style>
  <w:style w:type="character" w:styleId="1235">
    <w:name w:val="Char Char281"/>
    <w:next w:val="1235"/>
    <w:link w:val="929"/>
    <w:qFormat/>
    <w:rPr>
      <w:rFonts w:ascii="Arial" w:hAnsi="Arial" w:eastAsia="黑体" w:cs="Arial"/>
      <w:b/>
      <w:bCs/>
      <w:sz w:val="32"/>
      <w:szCs w:val="32"/>
    </w:rPr>
  </w:style>
  <w:style w:type="character" w:styleId="1236">
    <w:name w:val="Intense Quote Char"/>
    <w:next w:val="1236"/>
    <w:link w:val="1237"/>
    <w:uiPriority w:val="30"/>
    <w:qFormat/>
    <w:rPr>
      <w:b/>
      <w:bCs/>
      <w:i/>
      <w:iCs/>
      <w:sz w:val="22"/>
      <w:lang w:eastAsia="en-US"/>
    </w:rPr>
  </w:style>
  <w:style w:type="paragraph" w:styleId="1237">
    <w:name w:val="明显引用1"/>
    <w:basedOn w:val="929"/>
    <w:next w:val="929"/>
    <w:link w:val="1236"/>
    <w:uiPriority w:val="30"/>
    <w:qFormat/>
    <w:pPr>
      <w:ind w:left="1008" w:right="1152"/>
      <w:spacing w:before="200" w:after="280" w:line="276" w:lineRule="auto"/>
      <w:widowControl/>
      <w:pBdr>
        <w:bottom w:val="single" w:color="000000" w:sz="4" w:space="1"/>
      </w:pBdr>
    </w:pPr>
    <w:rPr>
      <w:rFonts w:eastAsia="宋体" w:cs="Times New Roman"/>
      <w:b/>
      <w:bCs/>
      <w:i/>
      <w:iCs/>
      <w:sz w:val="22"/>
      <w:lang w:val="en-US" w:eastAsia="en-US"/>
    </w:rPr>
  </w:style>
  <w:style w:type="character" w:styleId="1238">
    <w:name w:val="普通文字1 Char"/>
    <w:next w:val="1238"/>
    <w:link w:val="929"/>
    <w:qFormat/>
    <w:rPr>
      <w:rFonts w:ascii="宋体" w:eastAsia="宋体"/>
      <w:sz w:val="21"/>
      <w:szCs w:val="21"/>
      <w:lang w:val="en-US" w:eastAsia="zh-CN" w:bidi="ar-SA"/>
    </w:rPr>
  </w:style>
  <w:style w:type="character" w:styleId="1239">
    <w:name w:val="Char Char212"/>
    <w:next w:val="1239"/>
    <w:link w:val="929"/>
    <w:qFormat/>
    <w:rPr>
      <w:rFonts w:ascii="Arial" w:hAnsi="Arial" w:eastAsia="黑体"/>
      <w:sz w:val="24"/>
      <w:szCs w:val="24"/>
    </w:rPr>
  </w:style>
  <w:style w:type="character" w:styleId="1240">
    <w:name w:val="小四 段落 宋体 Char Char Char Char Char"/>
    <w:next w:val="1240"/>
    <w:link w:val="929"/>
    <w:qFormat/>
    <w:rPr>
      <w:rFonts w:eastAsia="宋体"/>
      <w:sz w:val="24"/>
      <w:szCs w:val="24"/>
      <w:lang w:val="en-US" w:eastAsia="zh-CN" w:bidi="ar-SA"/>
    </w:rPr>
  </w:style>
  <w:style w:type="character" w:styleId="1241">
    <w:name w:val="Char Char231"/>
    <w:next w:val="1241"/>
    <w:link w:val="929"/>
    <w:qFormat/>
    <w:rPr>
      <w:rFonts w:ascii="Arial" w:hAnsi="Arial" w:eastAsia="黑体"/>
      <w:b/>
      <w:bCs/>
      <w:sz w:val="24"/>
      <w:szCs w:val="24"/>
    </w:rPr>
  </w:style>
  <w:style w:type="character" w:styleId="1242">
    <w:name w:val="书籍标题2"/>
    <w:next w:val="1242"/>
    <w:link w:val="929"/>
    <w:qFormat/>
    <w:rPr>
      <w:i/>
      <w:iCs/>
      <w:smallCaps/>
      <w:spacing w:val="5"/>
    </w:rPr>
  </w:style>
  <w:style w:type="character" w:styleId="1243">
    <w:name w:val="纯文本 Char Char"/>
    <w:next w:val="1243"/>
    <w:link w:val="929"/>
    <w:qFormat/>
    <w:rPr>
      <w:rFonts w:ascii="宋体" w:hAnsi="Courier New" w:eastAsia="宋体"/>
      <w:sz w:val="21"/>
      <w:szCs w:val="21"/>
      <w:lang w:val="en-US" w:eastAsia="zh-CN" w:bidi="ar-SA"/>
    </w:rPr>
  </w:style>
  <w:style w:type="character" w:styleId="1244">
    <w:name w:val="无"/>
    <w:next w:val="1244"/>
    <w:link w:val="929"/>
    <w:qFormat/>
  </w:style>
  <w:style w:type="character" w:styleId="1245">
    <w:name w:val="标准小四 Char"/>
    <w:next w:val="1245"/>
    <w:link w:val="929"/>
    <w:qFormat/>
    <w:rPr>
      <w:rFonts w:ascii="Arial" w:hAnsi="Arial" w:eastAsia="宋体"/>
      <w:sz w:val="24"/>
      <w:szCs w:val="21"/>
      <w:lang w:val="en-US" w:eastAsia="zh-CN" w:bidi="ar-SA"/>
    </w:rPr>
  </w:style>
  <w:style w:type="character" w:styleId="1246">
    <w:name w:val="Char Char30"/>
    <w:next w:val="1246"/>
    <w:link w:val="929"/>
    <w:qFormat/>
    <w:rPr>
      <w:rFonts w:eastAsia="宋体"/>
      <w:b/>
      <w:sz w:val="28"/>
      <w:lang w:val="en-US" w:eastAsia="zh-CN"/>
    </w:rPr>
  </w:style>
  <w:style w:type="character" w:styleId="1247">
    <w:name w:val="Char Char241"/>
    <w:next w:val="1247"/>
    <w:link w:val="929"/>
    <w:qFormat/>
    <w:rPr>
      <w:b/>
      <w:bCs/>
      <w:sz w:val="28"/>
      <w:szCs w:val="28"/>
    </w:rPr>
  </w:style>
  <w:style w:type="character" w:styleId="1248">
    <w:name w:val="apple-style-span"/>
    <w:next w:val="1248"/>
    <w:link w:val="929"/>
    <w:qFormat/>
    <w:rPr>
      <w:rFonts w:cs="Times New Roman"/>
    </w:rPr>
  </w:style>
  <w:style w:type="character" w:styleId="1249">
    <w:name w:val="已访问的超链接1"/>
    <w:next w:val="1249"/>
    <w:link w:val="929"/>
    <w:qFormat/>
    <w:rPr>
      <w:color w:val="000000"/>
      <w:u w:val="none"/>
    </w:rPr>
  </w:style>
  <w:style w:type="character" w:styleId="1250">
    <w:name w:val="point_normal1"/>
    <w:next w:val="1250"/>
    <w:link w:val="929"/>
    <w:qFormat/>
    <w:rPr>
      <w:rFonts w:ascii="Arial" w:hAnsi="Arial" w:cs="Arial"/>
      <w:sz w:val="18"/>
      <w:szCs w:val="18"/>
    </w:rPr>
  </w:style>
  <w:style w:type="character" w:styleId="1251">
    <w:name w:val="Char Char7"/>
    <w:next w:val="1251"/>
    <w:link w:val="929"/>
    <w:qFormat/>
    <w:rPr>
      <w:rFonts w:eastAsia="宋体"/>
      <w:b/>
      <w:sz w:val="24"/>
      <w:lang w:val="en-US" w:eastAsia="zh-CN"/>
    </w:rPr>
  </w:style>
  <w:style w:type="character" w:styleId="1252">
    <w:name w:val="Char Char9"/>
    <w:next w:val="1252"/>
    <w:link w:val="929"/>
    <w:qFormat/>
    <w:rPr>
      <w:rFonts w:eastAsia="宋体"/>
      <w:sz w:val="21"/>
      <w:lang w:val="en-US" w:eastAsia="zh-CN"/>
    </w:rPr>
  </w:style>
  <w:style w:type="character" w:styleId="1253">
    <w:name w:val="Char Char32"/>
    <w:next w:val="1253"/>
    <w:link w:val="929"/>
    <w:qFormat/>
    <w:rPr>
      <w:rFonts w:eastAsia="宋体"/>
      <w:b/>
      <w:sz w:val="32"/>
      <w:lang w:val="en-US" w:eastAsia="zh-CN"/>
    </w:rPr>
  </w:style>
  <w:style w:type="character" w:styleId="1254">
    <w:name w:val="样式 首行缩进:  2 字符 Char Char Char"/>
    <w:next w:val="1254"/>
    <w:link w:val="929"/>
    <w:qFormat/>
    <w:rPr>
      <w:rFonts w:eastAsia="宋体"/>
      <w:sz w:val="24"/>
      <w:lang w:val="en-US" w:eastAsia="zh-CN"/>
    </w:rPr>
  </w:style>
  <w:style w:type="character" w:styleId="1255">
    <w:name w:val="Char Char13"/>
    <w:next w:val="1255"/>
    <w:link w:val="929"/>
    <w:qFormat/>
    <w:rPr>
      <w:rFonts w:ascii="宋体" w:hAnsi="宋体" w:eastAsia="宋体"/>
      <w:sz w:val="24"/>
      <w:lang w:val="en-US" w:eastAsia="zh-CN"/>
    </w:rPr>
  </w:style>
  <w:style w:type="character" w:styleId="1256">
    <w:name w:val="Char Char3"/>
    <w:next w:val="1256"/>
    <w:link w:val="929"/>
    <w:qFormat/>
    <w:rPr>
      <w:rFonts w:eastAsia="宋体"/>
      <w:sz w:val="18"/>
      <w:lang w:val="en-US" w:eastAsia="zh-CN"/>
    </w:rPr>
  </w:style>
  <w:style w:type="character" w:styleId="1257">
    <w:name w:val="标准小四 Char Char Char"/>
    <w:next w:val="1257"/>
    <w:link w:val="929"/>
    <w:qFormat/>
    <w:rPr>
      <w:rFonts w:ascii="Arial" w:hAnsi="Arial" w:eastAsia="宋体"/>
      <w:sz w:val="21"/>
      <w:lang w:val="en-US" w:eastAsia="zh-CN"/>
    </w:rPr>
  </w:style>
  <w:style w:type="paragraph" w:styleId="1258">
    <w:name w:val="表格"/>
    <w:basedOn w:val="929"/>
    <w:next w:val="1258"/>
    <w:link w:val="929"/>
    <w:qFormat/>
    <w:pPr>
      <w:ind w:firstLine="21"/>
    </w:pPr>
    <w:rPr>
      <w:rFonts w:ascii="宋体" w:hAnsi="宋体"/>
    </w:rPr>
  </w:style>
  <w:style w:type="paragraph" w:styleId="1259">
    <w:name w:val="Char1 Char Char Char"/>
    <w:basedOn w:val="929"/>
    <w:next w:val="1259"/>
    <w:link w:val="929"/>
    <w:qFormat/>
    <w:rPr>
      <w:rFonts w:ascii="Tahoma" w:hAnsi="Tahoma" w:cs="Tahoma"/>
      <w:sz w:val="24"/>
    </w:rPr>
  </w:style>
  <w:style w:type="paragraph" w:styleId="1260">
    <w:name w:val="列表内容"/>
    <w:basedOn w:val="929"/>
    <w:next w:val="929"/>
    <w:link w:val="929"/>
    <w:qFormat/>
    <w:pPr>
      <w:ind w:left="840" w:hanging="420"/>
      <w:jc w:val="left"/>
      <w:widowControl/>
      <w:tabs>
        <w:tab w:val="left" w:pos="840" w:leader="none"/>
      </w:tabs>
    </w:pPr>
    <w:rPr>
      <w:sz w:val="18"/>
      <w:szCs w:val="24"/>
    </w:rPr>
  </w:style>
  <w:style w:type="paragraph" w:styleId="1261">
    <w:name w:val="Char1"/>
    <w:basedOn w:val="929"/>
    <w:next w:val="1261"/>
    <w:link w:val="929"/>
    <w:qFormat/>
    <w:rPr>
      <w:rFonts w:ascii="仿宋_GB2312" w:hAnsi="宋体" w:eastAsia="仿宋_GB2312"/>
      <w:b/>
      <w:sz w:val="32"/>
      <w:szCs w:val="32"/>
    </w:rPr>
  </w:style>
  <w:style w:type="paragraph" w:styleId="1262">
    <w:name w:val="Char Char Char Char Char Char Char Char Char"/>
    <w:basedOn w:val="929"/>
    <w:next w:val="1262"/>
    <w:link w:val="929"/>
    <w:qFormat/>
    <w:pPr>
      <w:ind w:left="200" w:hanging="200"/>
      <w:tabs>
        <w:tab w:val="left" w:pos="360" w:leader="none"/>
      </w:tabs>
    </w:pPr>
    <w:rPr>
      <w:sz w:val="24"/>
      <w:szCs w:val="24"/>
    </w:rPr>
  </w:style>
  <w:style w:type="paragraph" w:styleId="1263">
    <w:name w:val="Char Char Char Char"/>
    <w:basedOn w:val="929"/>
    <w:next w:val="1263"/>
    <w:link w:val="929"/>
    <w:qFormat/>
    <w:pPr>
      <w:jc w:val="center"/>
      <w:spacing w:after="160" w:line="240" w:lineRule="exact"/>
      <w:widowControl/>
    </w:pPr>
    <w:rPr>
      <w:rFonts w:ascii="黑体" w:hAnsi="Verdana" w:eastAsia="黑体"/>
      <w:sz w:val="32"/>
      <w:szCs w:val="32"/>
      <w:lang w:eastAsia="en-US"/>
    </w:rPr>
  </w:style>
  <w:style w:type="paragraph" w:styleId="1264">
    <w:name w:val="默认段落字体 Para Char"/>
    <w:basedOn w:val="929"/>
    <w:next w:val="1264"/>
    <w:link w:val="929"/>
    <w:qFormat/>
    <w:rPr>
      <w:sz w:val="24"/>
      <w:szCs w:val="24"/>
    </w:rPr>
  </w:style>
  <w:style w:type="paragraph" w:styleId="1265">
    <w:name w:val="content_lineheight"/>
    <w:basedOn w:val="929"/>
    <w:next w:val="1265"/>
    <w:link w:val="929"/>
    <w:qFormat/>
    <w:pPr>
      <w:jc w:val="left"/>
      <w:spacing w:before="100" w:beforeAutospacing="1" w:after="100" w:afterAutospacing="1"/>
      <w:widowControl/>
    </w:pPr>
    <w:rPr>
      <w:rFonts w:ascii="宋体" w:hAnsi="宋体"/>
      <w:sz w:val="24"/>
      <w:szCs w:val="24"/>
    </w:rPr>
  </w:style>
  <w:style w:type="paragraph" w:styleId="1266">
    <w:name w:val="正文缩进2字符"/>
    <w:basedOn w:val="929"/>
    <w:next w:val="1266"/>
    <w:link w:val="929"/>
    <w:qFormat/>
    <w:pPr>
      <w:ind w:firstLine="200"/>
      <w:spacing w:line="300" w:lineRule="auto"/>
    </w:pPr>
    <w:rPr>
      <w:rFonts w:ascii="仿宋_GB2312" w:eastAsia="仿宋_GB2312"/>
      <w:sz w:val="32"/>
      <w:szCs w:val="32"/>
    </w:rPr>
  </w:style>
  <w:style w:type="paragraph" w:styleId="1267">
    <w:name w:val="马刚标题4"/>
    <w:basedOn w:val="1268"/>
    <w:next w:val="929"/>
    <w:link w:val="929"/>
    <w:qFormat/>
    <w:pPr>
      <w:spacing w:before="100" w:after="40"/>
      <w:tabs>
        <w:tab w:val="left" w:pos="567" w:leader="none"/>
        <w:tab w:val="left" w:pos="735" w:leader="none"/>
        <w:tab w:val="left" w:pos="1050" w:leader="none"/>
      </w:tabs>
      <w:outlineLvl w:val="3"/>
    </w:pPr>
    <w:rPr>
      <w:b w:val="0"/>
    </w:rPr>
  </w:style>
  <w:style w:type="paragraph" w:styleId="1268">
    <w:name w:val="马刚标题3"/>
    <w:basedOn w:val="929"/>
    <w:next w:val="929"/>
    <w:link w:val="92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69">
    <w:name w:val="xl56"/>
    <w:basedOn w:val="929"/>
    <w:next w:val="1269"/>
    <w:link w:val="92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rPr>
  </w:style>
  <w:style w:type="paragraph" w:styleId="1270">
    <w:name w:val="Char1 Char Char Char1"/>
    <w:basedOn w:val="929"/>
    <w:next w:val="1270"/>
    <w:link w:val="929"/>
    <w:qFormat/>
    <w:rPr>
      <w:rFonts w:ascii="Tahoma" w:hAnsi="Tahoma"/>
      <w:sz w:val="24"/>
    </w:rPr>
  </w:style>
  <w:style w:type="paragraph" w:styleId="1271">
    <w:name w:val="条1"/>
    <w:basedOn w:val="929"/>
    <w:next w:val="1271"/>
    <w:link w:val="929"/>
    <w:qFormat/>
    <w:pPr>
      <w:ind w:left="780" w:hanging="360"/>
      <w:spacing w:before="156" w:line="360" w:lineRule="auto"/>
      <w:tabs>
        <w:tab w:val="left" w:pos="780" w:leader="none"/>
      </w:tabs>
    </w:pPr>
    <w:rPr>
      <w:rFonts w:eastAsia="黑体"/>
      <w:sz w:val="24"/>
    </w:rPr>
  </w:style>
  <w:style w:type="paragraph" w:styleId="1272">
    <w:name w:val="标题3"/>
    <w:basedOn w:val="932"/>
    <w:next w:val="1272"/>
    <w:link w:val="929"/>
    <w:qFormat/>
    <w:pPr>
      <w:keepLines w:val="0"/>
      <w:keepNext w:val="0"/>
      <w:spacing w:before="0" w:after="0" w:line="360" w:lineRule="auto"/>
      <w:shd w:val="clear" w:color="auto" w:fill="ffffff"/>
    </w:pPr>
    <w:rPr>
      <w:rFonts w:ascii="宋体" w:hAnsi="宋体" w:eastAsia="仿宋_GB2312"/>
      <w:b w:val="0"/>
      <w:sz w:val="30"/>
    </w:rPr>
  </w:style>
  <w:style w:type="paragraph" w:styleId="1273">
    <w:name w:val="正文文本缩进 31"/>
    <w:basedOn w:val="929"/>
    <w:next w:val="1273"/>
    <w:link w:val="929"/>
    <w:qFormat/>
    <w:pPr>
      <w:ind w:firstLine="504"/>
      <w:spacing w:line="360" w:lineRule="auto"/>
      <w:tabs>
        <w:tab w:val="left" w:pos="0" w:leader="none"/>
      </w:tabs>
    </w:pPr>
    <w:rPr>
      <w:rFonts w:ascii="宋体"/>
      <w:b/>
      <w:bCs/>
      <w:sz w:val="24"/>
      <w:szCs w:val="24"/>
    </w:rPr>
  </w:style>
  <w:style w:type="paragraph" w:styleId="1274">
    <w:name w:val="xl86"/>
    <w:basedOn w:val="929"/>
    <w:next w:val="1274"/>
    <w:link w:val="929"/>
    <w:qFormat/>
    <w:pPr>
      <w:jc w:val="left"/>
      <w:spacing w:before="100" w:beforeAutospacing="1" w:after="100" w:afterAutospacing="1"/>
      <w:widowControl/>
      <w:pBdr>
        <w:left w:val="single" w:color="000000" w:sz="8" w:space="0"/>
        <w:bottom w:val="single" w:color="000000" w:sz="4" w:space="0"/>
        <w:right w:val="single" w:color="000000" w:sz="8" w:space="0"/>
      </w:pBdr>
    </w:pPr>
    <w:rPr>
      <w:rFonts w:ascii="宋体" w:hAnsi="宋体" w:eastAsia="宋体"/>
      <w:sz w:val="24"/>
      <w:szCs w:val="24"/>
      <w:lang w:val="en-US"/>
    </w:rPr>
  </w:style>
  <w:style w:type="paragraph" w:styleId="1275">
    <w:name w:val="Char Char Char Char Char1"/>
    <w:basedOn w:val="929"/>
    <w:next w:val="1275"/>
    <w:link w:val="929"/>
    <w:qFormat/>
    <w:rPr>
      <w:rFonts w:ascii="Tahoma" w:hAnsi="Tahoma" w:cs="Tahoma"/>
      <w:sz w:val="24"/>
    </w:rPr>
  </w:style>
  <w:style w:type="paragraph" w:styleId="1276">
    <w:name w:val="项目符号，二级"/>
    <w:basedOn w:val="1277"/>
    <w:next w:val="1277"/>
    <w:link w:val="929"/>
    <w:qFormat/>
    <w:pPr>
      <w:ind w:left="1337" w:right="-27" w:firstLine="480"/>
      <w:tabs>
        <w:tab w:val="left" w:pos="1211" w:leader="none"/>
        <w:tab w:val="left" w:pos="1337" w:leader="none"/>
      </w:tabs>
    </w:pPr>
    <w:rPr>
      <w:bCs w:val="0"/>
      <w:color w:val="000000"/>
      <w:sz w:val="24"/>
      <w:szCs w:val="24"/>
    </w:rPr>
  </w:style>
  <w:style w:type="paragraph" w:styleId="1277">
    <w:name w:val="正文格式"/>
    <w:basedOn w:val="929"/>
    <w:next w:val="1277"/>
    <w:link w:val="929"/>
    <w:qFormat/>
    <w:pPr>
      <w:ind w:left="178" w:right="44" w:hanging="178"/>
      <w:jc w:val="left"/>
      <w:spacing w:line="360" w:lineRule="auto"/>
      <w:widowControl/>
    </w:pPr>
    <w:rPr>
      <w:rFonts w:ascii="宋体" w:hAnsi="宋体"/>
      <w:bCs/>
      <w:szCs w:val="21"/>
    </w:rPr>
  </w:style>
  <w:style w:type="paragraph" w:styleId="1278">
    <w:name w:val="丁华标题3"/>
    <w:basedOn w:val="1279"/>
    <w:next w:val="1280"/>
    <w:link w:val="929"/>
    <w:qFormat/>
    <w:pPr>
      <w:ind w:left="1980" w:hanging="420"/>
      <w:spacing w:after="0"/>
      <w:tabs>
        <w:tab w:val="left" w:pos="1004" w:leader="none"/>
        <w:tab w:val="left" w:pos="1470" w:leader="none"/>
        <w:tab w:val="left" w:pos="1980" w:leader="none"/>
      </w:tabs>
      <w:outlineLvl w:val="2"/>
    </w:pPr>
    <w:rPr>
      <w:sz w:val="24"/>
    </w:rPr>
  </w:style>
  <w:style w:type="paragraph" w:styleId="1279">
    <w:name w:val="丁华标题2"/>
    <w:basedOn w:val="931"/>
    <w:next w:val="1280"/>
    <w:link w:val="929"/>
    <w:qFormat/>
    <w:pPr>
      <w:ind w:left="567" w:hanging="283"/>
      <w:jc w:val="left"/>
      <w:spacing w:before="120" w:after="120" w:line="415" w:lineRule="auto"/>
      <w:tabs>
        <w:tab w:val="left" w:pos="1004" w:leader="none"/>
      </w:tabs>
    </w:pPr>
    <w:rPr>
      <w:rFonts w:ascii="Arial" w:hAnsi="Arial" w:eastAsia="黑体"/>
      <w:b w:val="0"/>
      <w:bCs w:val="0"/>
      <w:sz w:val="28"/>
      <w:szCs w:val="20"/>
    </w:rPr>
  </w:style>
  <w:style w:type="paragraph" w:styleId="1280">
    <w:name w:val="丁华正文"/>
    <w:basedOn w:val="1003"/>
    <w:next w:val="1280"/>
    <w:link w:val="929"/>
    <w:qFormat/>
    <w:pPr>
      <w:ind w:left="0" w:firstLine="510"/>
      <w:spacing w:line="360" w:lineRule="auto"/>
    </w:pPr>
    <w:rPr>
      <w:rFonts w:ascii="Times New Roman" w:hAnsi="Times New Roman" w:eastAsia="宋体"/>
      <w:color w:val="000000"/>
      <w:sz w:val="24"/>
      <w:szCs w:val="16"/>
    </w:rPr>
  </w:style>
  <w:style w:type="paragraph" w:styleId="1281">
    <w:name w:val="公文标题 2"/>
    <w:basedOn w:val="929"/>
    <w:next w:val="1282"/>
    <w:link w:val="929"/>
    <w:qFormat/>
    <w:pPr>
      <w:outlineLvl w:val="1"/>
    </w:pPr>
    <w:rPr>
      <w:rFonts w:ascii="仿宋_GB2312" w:hAnsi="宋体" w:eastAsia="仿宋_GB2312"/>
      <w:sz w:val="28"/>
      <w:szCs w:val="24"/>
    </w:rPr>
  </w:style>
  <w:style w:type="paragraph" w:styleId="1282">
    <w:name w:val="公文正文"/>
    <w:basedOn w:val="969"/>
    <w:next w:val="1282"/>
    <w:link w:val="929"/>
    <w:qFormat/>
    <w:pPr>
      <w:ind w:firstLine="200"/>
      <w:spacing w:line="240" w:lineRule="auto"/>
    </w:pPr>
    <w:rPr>
      <w:rFonts w:ascii="仿宋_GB2312" w:eastAsia="仿宋_GB2312" w:cs="Times New Roman"/>
      <w:sz w:val="28"/>
    </w:rPr>
  </w:style>
  <w:style w:type="paragraph" w:styleId="1283">
    <w:name w:val="xl58"/>
    <w:basedOn w:val="929"/>
    <w:next w:val="1283"/>
    <w:link w:val="929"/>
    <w:qFormat/>
    <w:pPr>
      <w:jc w:val="center"/>
      <w:spacing w:before="100" w:beforeAutospacing="1" w:after="100" w:afterAutospacing="1"/>
      <w:widowControl/>
      <w:pBdr>
        <w:left w:val="single" w:color="000000" w:sz="4" w:space="0"/>
        <w:right w:val="single" w:color="000000" w:sz="4" w:space="0"/>
      </w:pBdr>
    </w:pPr>
    <w:rPr>
      <w:b/>
      <w:bCs/>
      <w:i/>
      <w:iCs/>
    </w:rPr>
  </w:style>
  <w:style w:type="paragraph" w:styleId="1284">
    <w:name w:val="xl38"/>
    <w:basedOn w:val="929"/>
    <w:next w:val="1284"/>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285">
    <w:name w:val="小四 段落 宋体 Char"/>
    <w:basedOn w:val="954"/>
    <w:next w:val="1285"/>
    <w:link w:val="929"/>
    <w:qFormat/>
    <w:pPr>
      <w:ind w:left="0" w:right="-33" w:firstLine="600"/>
      <w:jc w:val="left"/>
      <w:tabs>
        <w:tab w:val="clear" w:pos="2952" w:leader="none"/>
      </w:tabs>
    </w:pPr>
    <w:rPr>
      <w:rFonts w:ascii="仿宋_GB2312" w:eastAsia="仿宋_GB2312"/>
      <w:sz w:val="30"/>
      <w:szCs w:val="30"/>
    </w:rPr>
  </w:style>
  <w:style w:type="paragraph" w:styleId="1286">
    <w:name w:val="Char"/>
    <w:basedOn w:val="929"/>
    <w:next w:val="1286"/>
    <w:link w:val="929"/>
    <w:qFormat/>
    <w:pPr>
      <w:spacing w:line="360" w:lineRule="auto"/>
    </w:pPr>
    <w:rPr>
      <w:rFonts w:ascii="Tahoma" w:hAnsi="Tahoma"/>
      <w:sz w:val="24"/>
    </w:rPr>
  </w:style>
  <w:style w:type="paragraph" w:styleId="1287">
    <w:name w:val="Item List Char Char"/>
    <w:next w:val="1287"/>
    <w:link w:val="929"/>
    <w:qFormat/>
    <w:pPr>
      <w:jc w:val="both"/>
      <w:spacing w:line="288" w:lineRule="auto"/>
    </w:pPr>
    <w:rPr>
      <w:rFonts w:ascii="Arial" w:hAnsi="Arial" w:eastAsia="宋体" w:cs="Arial"/>
      <w:b/>
      <w:bCs/>
      <w:sz w:val="21"/>
      <w:szCs w:val="28"/>
      <w:lang w:val="en-US" w:eastAsia="zh-CN" w:bidi="ar-SA"/>
    </w:rPr>
  </w:style>
  <w:style w:type="paragraph" w:styleId="1288">
    <w:name w:val="Char Char Char Char Char Char Char Char Char Char Char Char Char Char Char Char Char Char Char Char Char Char Char"/>
    <w:basedOn w:val="929"/>
    <w:next w:val="1288"/>
    <w:link w:val="929"/>
    <w:qFormat/>
    <w:rPr>
      <w:rFonts w:ascii="Tahoma" w:hAnsi="Tahoma" w:cs="Tahoma"/>
      <w:sz w:val="24"/>
    </w:rPr>
  </w:style>
  <w:style w:type="paragraph" w:styleId="1289">
    <w:name w:val="Default Text"/>
    <w:basedOn w:val="929"/>
    <w:next w:val="1289"/>
    <w:link w:val="929"/>
    <w:qFormat/>
    <w:pPr>
      <w:jc w:val="left"/>
      <w:widowControl/>
    </w:pPr>
    <w:rPr>
      <w:sz w:val="24"/>
      <w:lang w:eastAsia="en-US"/>
    </w:rPr>
  </w:style>
  <w:style w:type="paragraph" w:styleId="1290">
    <w:name w:val="正文lzq"/>
    <w:basedOn w:val="929"/>
    <w:next w:val="1290"/>
    <w:link w:val="929"/>
    <w:qFormat/>
    <w:pPr>
      <w:ind w:firstLine="480"/>
      <w:spacing w:line="360" w:lineRule="auto"/>
    </w:pPr>
    <w:rPr>
      <w:sz w:val="24"/>
    </w:rPr>
  </w:style>
  <w:style w:type="paragraph" w:styleId="1291">
    <w:name w:val="xl90"/>
    <w:basedOn w:val="929"/>
    <w:next w:val="1291"/>
    <w:link w:val="929"/>
    <w:qFormat/>
    <w:pPr>
      <w:jc w:val="left"/>
      <w:spacing w:before="100" w:beforeAutospacing="1" w:after="100" w:afterAutospacing="1"/>
      <w:widowControl/>
    </w:pPr>
    <w:rPr>
      <w:rFonts w:ascii="宋体" w:hAnsi="宋体" w:eastAsia="宋体"/>
      <w:sz w:val="24"/>
      <w:szCs w:val="24"/>
      <w:lang w:val="en-US"/>
    </w:rPr>
  </w:style>
  <w:style w:type="paragraph" w:styleId="1292">
    <w:name w:val="Char1 Char Char Char2"/>
    <w:basedOn w:val="929"/>
    <w:next w:val="1292"/>
    <w:link w:val="929"/>
    <w:qFormat/>
    <w:rPr>
      <w:rFonts w:ascii="Tahoma" w:hAnsi="Tahoma"/>
      <w:sz w:val="24"/>
    </w:rPr>
  </w:style>
  <w:style w:type="paragraph" w:styleId="1293">
    <w:name w:val="xl24"/>
    <w:basedOn w:val="929"/>
    <w:next w:val="1293"/>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294">
    <w:name w:val="Normal Indent1"/>
    <w:basedOn w:val="929"/>
    <w:next w:val="1294"/>
    <w:link w:val="929"/>
    <w:qFormat/>
    <w:pPr>
      <w:ind w:firstLine="420"/>
    </w:pPr>
    <w:rPr>
      <w:rFonts w:ascii="Times New Roman" w:hAnsi="Times New Roman" w:eastAsia="宋体" w:cs="Times New Roman"/>
      <w:lang w:val="en-US"/>
    </w:rPr>
  </w:style>
  <w:style w:type="paragraph" w:styleId="1295">
    <w:name w:val="附录1"/>
    <w:next w:val="1295"/>
    <w:link w:val="929"/>
    <w:qFormat/>
    <w:pPr>
      <w:ind w:left="902" w:hanging="420"/>
      <w:spacing w:before="240" w:line="600" w:lineRule="atLeast"/>
      <w:tabs>
        <w:tab w:val="left" w:pos="907" w:leader="none"/>
      </w:tabs>
    </w:pPr>
    <w:rPr>
      <w:rFonts w:ascii="Calibri" w:hAnsi="Calibri" w:eastAsia="宋体" w:cs="Times New Roman"/>
      <w:b/>
      <w:i/>
      <w:sz w:val="28"/>
      <w:lang w:val="en-US" w:eastAsia="zh-CN" w:bidi="ar-SA"/>
    </w:rPr>
  </w:style>
  <w:style w:type="paragraph" w:styleId="1296">
    <w:name w:val="符号与编号"/>
    <w:basedOn w:val="929"/>
    <w:next w:val="1296"/>
    <w:link w:val="929"/>
    <w:qFormat/>
    <w:pPr>
      <w:ind w:left="900" w:hanging="420"/>
      <w:spacing w:line="400" w:lineRule="atLeast"/>
      <w:tabs>
        <w:tab w:val="left" w:pos="900" w:leader="none"/>
      </w:tabs>
    </w:pPr>
    <w:rPr>
      <w:sz w:val="24"/>
      <w:szCs w:val="24"/>
    </w:rPr>
  </w:style>
  <w:style w:type="paragraph" w:styleId="1297">
    <w:name w:val="正文文本缩进1"/>
    <w:basedOn w:val="929"/>
    <w:next w:val="1297"/>
    <w:link w:val="929"/>
    <w:qFormat/>
    <w:pPr>
      <w:ind w:left="420"/>
      <w:spacing w:after="120"/>
    </w:pPr>
    <w:rPr>
      <w:szCs w:val="24"/>
    </w:rPr>
  </w:style>
  <w:style w:type="paragraph" w:styleId="1298">
    <w:name w:val="样式 段后: 0.5 行 左  0.75 字符"/>
    <w:basedOn w:val="929"/>
    <w:next w:val="1298"/>
    <w:link w:val="929"/>
    <w:qFormat/>
    <w:pPr>
      <w:ind w:firstLine="420"/>
      <w:spacing w:line="360" w:lineRule="auto"/>
      <w:widowControl/>
    </w:pPr>
    <w:rPr>
      <w:rFonts w:hAnsi="Arial" w:cs="Arial"/>
      <w:szCs w:val="21"/>
    </w:rPr>
  </w:style>
  <w:style w:type="paragraph" w:styleId="1299">
    <w:name w:val="符号与编号 Char Char"/>
    <w:basedOn w:val="929"/>
    <w:next w:val="1299"/>
    <w:link w:val="929"/>
    <w:qFormat/>
    <w:pPr>
      <w:ind w:left="839" w:hanging="419"/>
      <w:spacing w:line="400" w:lineRule="atLeast"/>
      <w:tabs>
        <w:tab w:val="left" w:pos="840" w:leader="none"/>
      </w:tabs>
    </w:pPr>
    <w:rPr>
      <w:sz w:val="24"/>
      <w:szCs w:val="24"/>
    </w:rPr>
  </w:style>
  <w:style w:type="paragraph" w:styleId="1300">
    <w:name w:val="默认段落字体 Para Char Char Char Char Char Char Char Char Char1 Char Char Char Char Char Char Char"/>
    <w:basedOn w:val="958"/>
    <w:next w:val="1300"/>
    <w:link w:val="929"/>
    <w:qFormat/>
    <w:pPr>
      <w:shd w:val="clear" w:color="auto" w:fill="000080"/>
    </w:pPr>
    <w:rPr>
      <w:rFonts w:ascii="Times New Roman" w:hAnsi="Times New Roman"/>
      <w:sz w:val="21"/>
      <w:szCs w:val="20"/>
    </w:rPr>
  </w:style>
  <w:style w:type="paragraph" w:styleId="1301">
    <w:name w:val="Char Char1 Char"/>
    <w:basedOn w:val="929"/>
    <w:next w:val="1301"/>
    <w:link w:val="929"/>
    <w:qFormat/>
    <w:pPr>
      <w:jc w:val="left"/>
      <w:spacing w:after="160" w:line="240" w:lineRule="exact"/>
      <w:widowControl/>
    </w:pPr>
    <w:rPr>
      <w:rFonts w:ascii="Verdana" w:hAnsi="Verdana"/>
      <w:lang w:eastAsia="en-US"/>
    </w:rPr>
  </w:style>
  <w:style w:type="paragraph" w:styleId="1302">
    <w:name w:val="正文 + Arial Char"/>
    <w:basedOn w:val="929"/>
    <w:next w:val="1302"/>
    <w:link w:val="929"/>
    <w:qFormat/>
    <w:pPr>
      <w:ind w:left="315" w:hanging="315"/>
      <w:spacing w:line="300" w:lineRule="auto"/>
      <w:widowControl/>
      <w:tabs>
        <w:tab w:val="left" w:pos="315" w:leader="none"/>
      </w:tabs>
    </w:pPr>
    <w:rPr>
      <w:rFonts w:ascii="Arial" w:hAnsi="Arial" w:cs="Arial"/>
      <w:b/>
      <w:color w:val="000000"/>
    </w:rPr>
  </w:style>
  <w:style w:type="paragraph" w:styleId="1303">
    <w:name w:val="Char Char Char Char Char Char Char Char Char Char Char"/>
    <w:basedOn w:val="929"/>
    <w:next w:val="1303"/>
    <w:link w:val="929"/>
    <w:qFormat/>
    <w:rPr>
      <w:rFonts w:ascii="Tahoma" w:hAnsi="Tahoma"/>
      <w:sz w:val="24"/>
    </w:rPr>
  </w:style>
  <w:style w:type="paragraph" w:styleId="1304">
    <w:name w:val="4"/>
    <w:basedOn w:val="929"/>
    <w:next w:val="1003"/>
    <w:link w:val="929"/>
    <w:qFormat/>
    <w:pPr>
      <w:ind w:firstLine="420"/>
      <w:spacing w:line="360" w:lineRule="auto"/>
    </w:pPr>
    <w:rPr>
      <w:rFonts w:ascii="Times New Roman" w:hAnsi="Times New Roman" w:eastAsia="宋体" w:cs="Times New Roman"/>
      <w:color w:val="ff0000"/>
      <w:sz w:val="24"/>
      <w:szCs w:val="24"/>
      <w:lang w:val="en-US"/>
    </w:rPr>
  </w:style>
  <w:style w:type="paragraph" w:styleId="1305">
    <w:name w:val="样式"/>
    <w:basedOn w:val="929"/>
    <w:next w:val="1305"/>
    <w:link w:val="929"/>
    <w:qFormat/>
    <w:pPr>
      <w:spacing w:before="120" w:after="120" w:line="360" w:lineRule="auto"/>
    </w:pPr>
    <w:rPr>
      <w:rFonts w:ascii="宋体"/>
      <w:sz w:val="24"/>
    </w:rPr>
  </w:style>
  <w:style w:type="paragraph" w:styleId="1306">
    <w:name w:val="xl45"/>
    <w:basedOn w:val="929"/>
    <w:next w:val="1306"/>
    <w:link w:val="929"/>
    <w:qFormat/>
    <w:pPr>
      <w:jc w:val="center"/>
      <w:spacing w:before="100" w:beforeAutospacing="1" w:after="100" w:afterAutospacing="1"/>
      <w:widowControl/>
      <w:pBdr>
        <w:left w:val="single" w:color="000000" w:sz="4" w:space="0"/>
        <w:right w:val="single" w:color="000000" w:sz="4" w:space="0"/>
      </w:pBdr>
    </w:pPr>
    <w:rPr>
      <w:rFonts w:ascii="宋体" w:hAnsi="宋体"/>
      <w:b/>
      <w:bCs/>
    </w:rPr>
  </w:style>
  <w:style w:type="paragraph" w:styleId="1307">
    <w:name w:val="正文 首行缩进:  2 字符 Char"/>
    <w:basedOn w:val="929"/>
    <w:next w:val="1307"/>
    <w:link w:val="929"/>
    <w:qFormat/>
    <w:pPr>
      <w:ind w:firstLine="480"/>
      <w:spacing w:line="360" w:lineRule="auto"/>
    </w:pPr>
    <w:rPr>
      <w:sz w:val="24"/>
    </w:rPr>
  </w:style>
  <w:style w:type="paragraph" w:styleId="1308">
    <w:name w:val="标准文本"/>
    <w:basedOn w:val="929"/>
    <w:next w:val="1308"/>
    <w:link w:val="929"/>
    <w:qFormat/>
    <w:pPr>
      <w:ind w:firstLine="480"/>
      <w:spacing w:line="360" w:lineRule="auto"/>
    </w:pPr>
    <w:rPr>
      <w:sz w:val="24"/>
      <w:szCs w:val="24"/>
    </w:rPr>
  </w:style>
  <w:style w:type="paragraph" w:styleId="1309">
    <w:name w:val="af17cgridlangnp1033langf"/>
    <w:next w:val="1309"/>
    <w:link w:val="929"/>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310">
    <w:name w:val="文档正文"/>
    <w:basedOn w:val="929"/>
    <w:next w:val="1310"/>
    <w:link w:val="929"/>
    <w:qFormat/>
    <w:pPr>
      <w:spacing w:line="360" w:lineRule="auto"/>
    </w:pPr>
    <w:rPr>
      <w:rFonts w:ascii="宋体" w:hAnsi="宋体"/>
      <w:b/>
      <w:bCs/>
      <w:szCs w:val="24"/>
    </w:rPr>
  </w:style>
  <w:style w:type="paragraph" w:styleId="1311">
    <w:name w:val="Char Char Char Char Char Char Char Char"/>
    <w:basedOn w:val="929"/>
    <w:next w:val="1311"/>
    <w:link w:val="929"/>
    <w:qFormat/>
    <w:rPr>
      <w:rFonts w:ascii="Tahoma" w:hAnsi="Tahoma"/>
      <w:sz w:val="24"/>
    </w:rPr>
  </w:style>
  <w:style w:type="paragraph" w:styleId="1312">
    <w:name w:val="正文_0"/>
    <w:next w:val="1312"/>
    <w:link w:val="929"/>
    <w:qFormat/>
    <w:rPr>
      <w:rFonts w:ascii="Garamond" w:hAnsi="Garamond" w:eastAsia="宋体" w:cs="Times New Roman"/>
      <w:sz w:val="22"/>
      <w:lang w:val="en-US" w:eastAsia="zh-CN" w:bidi="ar-SA"/>
    </w:rPr>
  </w:style>
  <w:style w:type="paragraph" w:styleId="1313">
    <w:name w:val="Char Char210"/>
    <w:basedOn w:val="929"/>
    <w:next w:val="1313"/>
    <w:link w:val="929"/>
    <w:qFormat/>
    <w:rPr>
      <w:rFonts w:ascii="Tahoma" w:hAnsi="Tahoma" w:cs="Tahoma"/>
      <w:sz w:val="24"/>
    </w:rPr>
  </w:style>
  <w:style w:type="paragraph" w:styleId="1314">
    <w:name w:val="Default"/>
    <w:next w:val="1314"/>
    <w:link w:val="929"/>
    <w:qFormat/>
    <w:pPr>
      <w:widowControl w:val="off"/>
    </w:pPr>
    <w:rPr>
      <w:rFonts w:ascii="宋体" w:hAnsi="Times New Roman" w:eastAsia="宋体" w:cs="宋体"/>
      <w:color w:val="000000"/>
      <w:sz w:val="24"/>
      <w:szCs w:val="24"/>
      <w:lang w:val="en-US" w:eastAsia="zh-CN" w:bidi="ar-SA"/>
    </w:rPr>
  </w:style>
  <w:style w:type="paragraph" w:styleId="1315">
    <w:name w:val="xl33"/>
    <w:basedOn w:val="929"/>
    <w:next w:val="1315"/>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316">
    <w:name w:val="样式4 Char"/>
    <w:basedOn w:val="929"/>
    <w:next w:val="1316"/>
    <w:link w:val="929"/>
    <w:qFormat/>
    <w:pPr>
      <w:ind w:firstLine="480"/>
      <w:jc w:val="left"/>
      <w:spacing w:line="360" w:lineRule="auto"/>
      <w:widowControl/>
    </w:pPr>
    <w:rPr>
      <w:color w:val="000000"/>
      <w:sz w:val="24"/>
      <w:szCs w:val="24"/>
    </w:rPr>
  </w:style>
  <w:style w:type="paragraph" w:styleId="1317">
    <w:name w:val="正文1"/>
    <w:basedOn w:val="929"/>
    <w:next w:val="929"/>
    <w:link w:val="929"/>
    <w:qFormat/>
    <w:pPr>
      <w:ind w:firstLine="510"/>
      <w:spacing w:before="156" w:line="360" w:lineRule="auto"/>
    </w:pPr>
    <w:rPr>
      <w:sz w:val="24"/>
    </w:rPr>
  </w:style>
  <w:style w:type="paragraph" w:styleId="1318">
    <w:name w:val="xl61"/>
    <w:basedOn w:val="929"/>
    <w:next w:val="1318"/>
    <w:link w:val="929"/>
    <w:qFormat/>
    <w:pPr>
      <w:jc w:val="center"/>
      <w:spacing w:before="100" w:beforeAutospacing="1" w:after="100" w:afterAutospacing="1"/>
      <w:shd w:val="clear" w:color="auto" w:fill="969696"/>
      <w:widowControl/>
      <w:pBdr>
        <w:top w:val="single" w:color="000000" w:sz="4" w:space="0"/>
        <w:bottom w:val="single" w:color="000000" w:sz="4" w:space="0"/>
      </w:pBdr>
    </w:pPr>
    <w:rPr>
      <w:b/>
      <w:bCs/>
      <w:i/>
      <w:iCs/>
    </w:rPr>
  </w:style>
  <w:style w:type="paragraph" w:styleId="1319">
    <w:name w:val="华宇段落1 Char"/>
    <w:basedOn w:val="929"/>
    <w:next w:val="1319"/>
    <w:link w:val="929"/>
    <w:qFormat/>
    <w:pPr>
      <w:ind w:firstLine="200"/>
      <w:spacing w:line="360" w:lineRule="auto"/>
    </w:pPr>
    <w:rPr>
      <w:bCs/>
      <w:sz w:val="24"/>
      <w:szCs w:val="24"/>
    </w:rPr>
  </w:style>
  <w:style w:type="paragraph" w:styleId="1320">
    <w:name w:val="批注主题1"/>
    <w:basedOn w:val="960"/>
    <w:next w:val="960"/>
    <w:link w:val="929"/>
    <w:qFormat/>
    <w:rPr>
      <w:b/>
      <w:bCs/>
      <w:szCs w:val="24"/>
    </w:rPr>
  </w:style>
  <w:style w:type="paragraph" w:styleId="1321">
    <w:name w:val="我的正文"/>
    <w:basedOn w:val="929"/>
    <w:next w:val="1321"/>
    <w:link w:val="929"/>
    <w:qFormat/>
    <w:pPr>
      <w:ind w:firstLine="420"/>
      <w:jc w:val="left"/>
      <w:spacing w:line="360" w:lineRule="auto"/>
      <w:widowControl/>
    </w:pPr>
    <w:rPr>
      <w:rFonts w:ascii="宋体" w:hAnsi="宋体"/>
      <w:szCs w:val="21"/>
    </w:rPr>
  </w:style>
  <w:style w:type="paragraph" w:styleId="1322">
    <w:name w:val="普通正文"/>
    <w:basedOn w:val="929"/>
    <w:next w:val="1322"/>
    <w:link w:val="929"/>
    <w:qFormat/>
    <w:pPr>
      <w:ind w:firstLine="480"/>
      <w:jc w:val="left"/>
      <w:spacing w:before="120" w:after="120" w:line="360" w:lineRule="auto"/>
    </w:pPr>
    <w:rPr>
      <w:rFonts w:ascii="Arial" w:hAnsi="Arial" w:eastAsia="宋体" w:cs="Times New Roman"/>
      <w:sz w:val="24"/>
      <w:szCs w:val="24"/>
      <w:lang w:val="en-US"/>
    </w:rPr>
  </w:style>
  <w:style w:type="paragraph" w:styleId="1323">
    <w:name w:val="tableau"/>
    <w:basedOn w:val="929"/>
    <w:next w:val="1323"/>
    <w:link w:val="929"/>
    <w:qFormat/>
    <w:pPr>
      <w:jc w:val="center"/>
      <w:spacing w:before="20" w:after="20"/>
      <w:widowControl/>
    </w:pPr>
    <w:rPr>
      <w:rFonts w:ascii="Arial" w:hAnsi="Arial"/>
      <w:sz w:val="16"/>
      <w:lang w:val="en-GB" w:eastAsia="en-US"/>
    </w:rPr>
  </w:style>
  <w:style w:type="paragraph" w:styleId="1324">
    <w:name w:val="正文文本 21"/>
    <w:basedOn w:val="929"/>
    <w:next w:val="1324"/>
    <w:link w:val="929"/>
    <w:qFormat/>
    <w:pPr>
      <w:ind w:left="720" w:hanging="720"/>
      <w:widowControl/>
    </w:pPr>
    <w:rPr>
      <w:sz w:val="24"/>
      <w:lang w:val="en-GB"/>
    </w:rPr>
  </w:style>
  <w:style w:type="paragraph" w:styleId="1325">
    <w:name w:val="7"/>
    <w:basedOn w:val="929"/>
    <w:next w:val="1014"/>
    <w:link w:val="929"/>
    <w:qFormat/>
    <w:pPr>
      <w:jc w:val="left"/>
      <w:spacing w:before="100" w:beforeAutospacing="1" w:after="100" w:afterAutospacing="1"/>
      <w:widowControl/>
    </w:pPr>
    <w:rPr>
      <w:rFonts w:ascii="宋体" w:hAnsi="宋体"/>
      <w:sz w:val="24"/>
    </w:rPr>
  </w:style>
  <w:style w:type="paragraph" w:styleId="1326">
    <w:name w:val="标准小四"/>
    <w:basedOn w:val="929"/>
    <w:next w:val="1326"/>
    <w:link w:val="929"/>
    <w:qFormat/>
    <w:pPr>
      <w:ind w:firstLine="480"/>
      <w:spacing w:line="360" w:lineRule="auto"/>
    </w:pPr>
    <w:rPr>
      <w:rFonts w:ascii="Arial" w:hAnsi="Arial"/>
      <w:sz w:val="24"/>
      <w:szCs w:val="21"/>
    </w:rPr>
  </w:style>
  <w:style w:type="paragraph" w:styleId="1327">
    <w:name w:val="Char Char Char Char Char Char Char Char Char Char Char Char Char"/>
    <w:basedOn w:val="958"/>
    <w:next w:val="1327"/>
    <w:link w:val="929"/>
    <w:qFormat/>
    <w:pPr>
      <w:shd w:val="clear" w:color="auto" w:fill="000080"/>
    </w:pPr>
    <w:rPr>
      <w:rFonts w:ascii="Tahoma" w:hAnsi="Tahoma"/>
      <w:sz w:val="24"/>
      <w:szCs w:val="24"/>
    </w:rPr>
  </w:style>
  <w:style w:type="paragraph" w:styleId="1328">
    <w:name w:val="Char Char Char Char Char Char Char Char Char Char Char Char Char Char1"/>
    <w:basedOn w:val="929"/>
    <w:next w:val="1328"/>
    <w:link w:val="929"/>
    <w:qFormat/>
    <w:rPr>
      <w:rFonts w:ascii="Tahoma" w:hAnsi="Tahoma"/>
      <w:sz w:val="24"/>
    </w:rPr>
  </w:style>
  <w:style w:type="paragraph" w:styleId="1329">
    <w:name w:val="方案文档"/>
    <w:basedOn w:val="929"/>
    <w:next w:val="1329"/>
    <w:link w:val="929"/>
    <w:qFormat/>
    <w:pPr>
      <w:jc w:val="center"/>
      <w:spacing w:before="60" w:after="60" w:line="360" w:lineRule="auto"/>
    </w:pPr>
    <w:rPr>
      <w:rFonts w:ascii="宋体" w:hAnsi="宋体" w:eastAsia="宋体" w:cs="Times New Roman"/>
      <w:sz w:val="24"/>
    </w:rPr>
  </w:style>
  <w:style w:type="paragraph" w:styleId="1330">
    <w:name w:val="小四 段落 宋体"/>
    <w:basedOn w:val="954"/>
    <w:next w:val="1330"/>
    <w:link w:val="929"/>
    <w:qFormat/>
    <w:pPr>
      <w:ind w:left="113" w:right="113" w:firstLine="425"/>
      <w:jc w:val="left"/>
      <w:spacing w:line="360" w:lineRule="auto"/>
      <w:tabs>
        <w:tab w:val="clear" w:pos="2952" w:leader="none"/>
      </w:tabs>
    </w:pPr>
    <w:rPr>
      <w:sz w:val="24"/>
    </w:rPr>
  </w:style>
  <w:style w:type="paragraph" w:styleId="1331">
    <w:name w:val="Char2 Char Char Char Char Char Char1"/>
    <w:basedOn w:val="929"/>
    <w:next w:val="1331"/>
    <w:link w:val="929"/>
    <w:qFormat/>
    <w:pPr>
      <w:ind w:hanging="425"/>
      <w:keepNext/>
      <w:spacing w:before="80" w:after="80"/>
      <w:widowControl/>
      <w:tabs>
        <w:tab w:val="left" w:pos="425" w:leader="none"/>
      </w:tabs>
    </w:pPr>
    <w:rPr>
      <w:rFonts w:ascii="Arial" w:hAnsi="Arial" w:cs="Arial"/>
    </w:rPr>
  </w:style>
  <w:style w:type="paragraph" w:styleId="1332">
    <w:name w:val="Char Char1 Char Char Char Char1 Char Char Char Char Char Char"/>
    <w:basedOn w:val="929"/>
    <w:next w:val="1332"/>
    <w:link w:val="929"/>
    <w:qFormat/>
    <w:rPr>
      <w:rFonts w:ascii="Tahoma" w:hAnsi="Tahoma"/>
      <w:sz w:val="24"/>
    </w:rPr>
  </w:style>
  <w:style w:type="paragraph" w:styleId="1333">
    <w:name w:val="Char Char Char Char Char Char Char1"/>
    <w:basedOn w:val="929"/>
    <w:next w:val="1333"/>
    <w:link w:val="929"/>
    <w:qFormat/>
    <w:rPr>
      <w:rFonts w:ascii="Tahoma" w:hAnsi="Tahoma"/>
      <w:sz w:val="24"/>
    </w:rPr>
  </w:style>
  <w:style w:type="paragraph" w:styleId="1334">
    <w:name w:val="插图"/>
    <w:basedOn w:val="929"/>
    <w:next w:val="1334"/>
    <w:link w:val="929"/>
    <w:qFormat/>
    <w:pPr>
      <w:jc w:val="center"/>
      <w:tabs>
        <w:tab w:val="left" w:pos="1620" w:leader="none"/>
      </w:tabs>
    </w:pPr>
    <w:rPr>
      <w:bCs/>
      <w:color w:val="000000"/>
      <w:szCs w:val="22"/>
    </w:rPr>
  </w:style>
  <w:style w:type="paragraph" w:styleId="1335">
    <w:name w:val="表格内容"/>
    <w:basedOn w:val="929"/>
    <w:next w:val="1335"/>
    <w:link w:val="929"/>
    <w:qFormat/>
    <w:pPr>
      <w:jc w:val="center"/>
      <w:spacing w:before="60" w:line="300" w:lineRule="auto"/>
      <w:widowControl/>
    </w:pPr>
  </w:style>
  <w:style w:type="paragraph" w:styleId="1336">
    <w:name w:val="小四 段落 宋体 Char Char Char Char"/>
    <w:basedOn w:val="929"/>
    <w:next w:val="1336"/>
    <w:link w:val="929"/>
    <w:qFormat/>
    <w:pPr>
      <w:ind w:right="-33" w:firstLine="480"/>
      <w:jc w:val="left"/>
      <w:spacing w:line="360" w:lineRule="auto"/>
    </w:pPr>
    <w:rPr>
      <w:sz w:val="24"/>
      <w:szCs w:val="24"/>
    </w:rPr>
  </w:style>
  <w:style w:type="paragraph" w:styleId="1337">
    <w:name w:val="Char Char1 Char Char Char Char1 Char Char Char Char Char Char1"/>
    <w:basedOn w:val="929"/>
    <w:next w:val="1337"/>
    <w:link w:val="929"/>
    <w:qFormat/>
    <w:rPr>
      <w:rFonts w:ascii="Tahoma" w:hAnsi="Tahoma"/>
      <w:sz w:val="24"/>
    </w:rPr>
  </w:style>
  <w:style w:type="paragraph" w:styleId="1338">
    <w:name w:val="表头_5"/>
    <w:basedOn w:val="929"/>
    <w:next w:val="1338"/>
    <w:link w:val="929"/>
    <w:qFormat/>
    <w:pPr>
      <w:spacing w:line="360" w:lineRule="auto"/>
    </w:pPr>
    <w:rPr>
      <w:b/>
      <w:bCs/>
      <w:sz w:val="28"/>
      <w:szCs w:val="21"/>
    </w:rPr>
  </w:style>
  <w:style w:type="paragraph" w:styleId="1339">
    <w:name w:val="部分1"/>
    <w:basedOn w:val="929"/>
    <w:next w:val="1339"/>
    <w:link w:val="929"/>
    <w:qFormat/>
    <w:pPr>
      <w:jc w:val="center"/>
      <w:keepNext/>
      <w:pageBreakBefore/>
      <w:spacing w:line="360" w:lineRule="auto"/>
      <w:tabs>
        <w:tab w:val="left" w:pos="360" w:leader="none"/>
      </w:tabs>
      <w:outlineLvl w:val="0"/>
    </w:pPr>
    <w:rPr>
      <w:rFonts w:eastAsia="黑体"/>
      <w:b/>
      <w:sz w:val="36"/>
    </w:rPr>
  </w:style>
  <w:style w:type="paragraph" w:styleId="1340">
    <w:name w:val="xl27"/>
    <w:basedOn w:val="929"/>
    <w:next w:val="1340"/>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341">
    <w:name w:val="Char Char"/>
    <w:basedOn w:val="929"/>
    <w:next w:val="1341"/>
    <w:link w:val="929"/>
    <w:qFormat/>
    <w:rPr>
      <w:rFonts w:ascii="Tahoma" w:hAnsi="Tahoma"/>
      <w:sz w:val="24"/>
    </w:rPr>
  </w:style>
  <w:style w:type="paragraph" w:styleId="1342">
    <w:name w:val="Char Char Char Char Char"/>
    <w:basedOn w:val="929"/>
    <w:next w:val="1342"/>
    <w:link w:val="929"/>
    <w:qFormat/>
    <w:rPr>
      <w:rFonts w:ascii="Tahoma" w:hAnsi="Tahoma" w:cs="Tahoma"/>
      <w:sz w:val="24"/>
    </w:rPr>
  </w:style>
  <w:style w:type="paragraph" w:styleId="1343">
    <w:name w:val="无间隔2"/>
    <w:next w:val="1343"/>
    <w:link w:val="929"/>
    <w:uiPriority w:val="1"/>
    <w:qFormat/>
    <w:pPr>
      <w:jc w:val="both"/>
      <w:widowControl w:val="off"/>
    </w:pPr>
    <w:rPr>
      <w:rFonts w:ascii="Calibri" w:hAnsi="Calibri" w:eastAsia="微软雅黑" w:cs="Times New Roman"/>
      <w:sz w:val="24"/>
      <w:szCs w:val="22"/>
      <w:lang w:val="en-US" w:eastAsia="zh-CN" w:bidi="ar-SA"/>
    </w:rPr>
  </w:style>
  <w:style w:type="paragraph" w:styleId="1344">
    <w:name w:val="xl35"/>
    <w:basedOn w:val="929"/>
    <w:next w:val="1344"/>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rPr>
  </w:style>
  <w:style w:type="paragraph" w:styleId="1345">
    <w:name w:val="xl32"/>
    <w:basedOn w:val="929"/>
    <w:next w:val="1345"/>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346">
    <w:name w:val="Char Char Char"/>
    <w:basedOn w:val="958"/>
    <w:next w:val="1346"/>
    <w:link w:val="929"/>
    <w:qFormat/>
    <w:pPr>
      <w:spacing w:line="436" w:lineRule="exact"/>
      <w:shd w:val="clear" w:color="auto" w:fill="000080"/>
    </w:pPr>
    <w:rPr>
      <w:rFonts w:ascii="Times New Roman" w:hAnsi="Times New Roman"/>
      <w:sz w:val="21"/>
      <w:szCs w:val="24"/>
    </w:rPr>
  </w:style>
  <w:style w:type="paragraph" w:styleId="1347">
    <w:name w:val="Char Char Char Char Char Char Char"/>
    <w:basedOn w:val="929"/>
    <w:next w:val="1347"/>
    <w:link w:val="929"/>
    <w:qFormat/>
    <w:pPr>
      <w:jc w:val="left"/>
    </w:pPr>
    <w:rPr>
      <w:rFonts w:ascii="Tahoma" w:hAnsi="Tahoma"/>
      <w:sz w:val="24"/>
    </w:rPr>
  </w:style>
  <w:style w:type="paragraph" w:styleId="1348">
    <w:name w:val="Char Char Char Char Char Char Char Char Char Char Char Char Char Char"/>
    <w:basedOn w:val="929"/>
    <w:next w:val="1348"/>
    <w:link w:val="929"/>
    <w:qFormat/>
    <w:rPr>
      <w:rFonts w:ascii="Tahoma" w:hAnsi="Tahoma" w:cs="Tahoma"/>
      <w:sz w:val="24"/>
    </w:rPr>
  </w:style>
  <w:style w:type="paragraph" w:styleId="1349">
    <w:name w:val="flType"/>
    <w:basedOn w:val="1350"/>
    <w:next w:val="1349"/>
    <w:link w:val="929"/>
    <w:qFormat/>
    <w:pPr>
      <w:spacing w:after="284"/>
    </w:pPr>
    <w:rPr>
      <w:rFonts w:eastAsia="宋体"/>
      <w:b w:val="0"/>
    </w:rPr>
  </w:style>
  <w:style w:type="paragraph" w:styleId="1350">
    <w:name w:val="flName"/>
    <w:basedOn w:val="1351"/>
    <w:next w:val="1350"/>
    <w:link w:val="929"/>
    <w:qFormat/>
    <w:pPr>
      <w:spacing w:before="0" w:line="113" w:lineRule="atLeast"/>
    </w:pPr>
  </w:style>
  <w:style w:type="paragraph" w:styleId="1351">
    <w:name w:val="flNote"/>
    <w:basedOn w:val="929"/>
    <w:next w:val="1351"/>
    <w:link w:val="929"/>
    <w:qFormat/>
    <w:pPr>
      <w:jc w:val="center"/>
      <w:spacing w:before="567" w:line="360" w:lineRule="atLeast"/>
    </w:pPr>
    <w:rPr>
      <w:rFonts w:eastAsia="黑体"/>
      <w:b/>
      <w:sz w:val="24"/>
    </w:rPr>
  </w:style>
  <w:style w:type="paragraph" w:styleId="1352">
    <w:name w:val="xl44"/>
    <w:basedOn w:val="929"/>
    <w:next w:val="1352"/>
    <w:link w:val="92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rPr>
  </w:style>
  <w:style w:type="paragraph" w:styleId="1353">
    <w:name w:val="正文表标题"/>
    <w:next w:val="1354"/>
    <w:link w:val="929"/>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354">
    <w:name w:val="段"/>
    <w:next w:val="929"/>
    <w:link w:val="929"/>
    <w:qFormat/>
    <w:pPr>
      <w:ind w:firstLine="200"/>
      <w:jc w:val="both"/>
    </w:pPr>
    <w:rPr>
      <w:rFonts w:ascii="宋体" w:hAnsi="Times New Roman" w:eastAsia="宋体" w:cs="Times New Roman"/>
      <w:sz w:val="21"/>
      <w:lang w:val="en-US" w:eastAsia="zh-CN" w:bidi="ar-SA"/>
    </w:rPr>
  </w:style>
  <w:style w:type="paragraph" w:styleId="1355">
    <w:name w:val="大标题"/>
    <w:basedOn w:val="929"/>
    <w:next w:val="929"/>
    <w:link w:val="929"/>
    <w:qFormat/>
    <w:pPr>
      <w:ind w:hanging="420"/>
      <w:pageBreakBefore/>
      <w:spacing w:line="360" w:lineRule="auto"/>
      <w:tabs>
        <w:tab w:val="left" w:pos="420" w:leader="none"/>
      </w:tabs>
      <w:outlineLvl w:val="0"/>
    </w:pPr>
    <w:rPr>
      <w:b/>
      <w:iCs/>
      <w:sz w:val="44"/>
      <w:szCs w:val="24"/>
    </w:rPr>
  </w:style>
  <w:style w:type="paragraph" w:styleId="1356">
    <w:name w:val="中等深浅网格 1 - 强调文字颜色 21"/>
    <w:basedOn w:val="929"/>
    <w:next w:val="1356"/>
    <w:link w:val="929"/>
    <w:qFormat/>
    <w:pPr>
      <w:ind w:firstLine="420"/>
    </w:pPr>
    <w:rPr>
      <w:szCs w:val="22"/>
    </w:rPr>
  </w:style>
  <w:style w:type="paragraph" w:styleId="1357">
    <w:name w:val="qw"/>
    <w:next w:val="1357"/>
    <w:link w:val="929"/>
    <w:qFormat/>
    <w:pPr>
      <w:jc w:val="both"/>
      <w:spacing w:line="312" w:lineRule="atLeast"/>
      <w:widowControl w:val="off"/>
    </w:pPr>
    <w:rPr>
      <w:rFonts w:ascii="宋体" w:hAnsi="Times New Roman" w:eastAsia="宋体" w:cs="Times New Roman"/>
      <w:sz w:val="24"/>
      <w:lang w:val="en-US" w:eastAsia="zh-CN" w:bidi="ar-SA"/>
    </w:rPr>
  </w:style>
  <w:style w:type="paragraph" w:styleId="1358">
    <w:name w:val="Char Char Char Char Char Char Char2"/>
    <w:basedOn w:val="929"/>
    <w:next w:val="1358"/>
    <w:link w:val="929"/>
    <w:qFormat/>
    <w:rPr>
      <w:rFonts w:ascii="Tahoma" w:hAnsi="Tahoma"/>
      <w:sz w:val="24"/>
    </w:rPr>
  </w:style>
  <w:style w:type="paragraph" w:styleId="1359">
    <w:name w:val="标题1"/>
    <w:basedOn w:val="929"/>
    <w:next w:val="929"/>
    <w:link w:val="929"/>
    <w:qFormat/>
    <w:pPr>
      <w:jc w:val="center"/>
      <w:spacing w:line="700" w:lineRule="atLeast"/>
      <w:tabs>
        <w:tab w:val="left" w:pos="9193" w:leader="none"/>
        <w:tab w:val="left" w:pos="9827" w:leader="none"/>
      </w:tabs>
    </w:pPr>
    <w:rPr>
      <w:rFonts w:ascii="方正小标宋_GBK" w:hAnsi="Times New Roman" w:eastAsia="方正小标宋_GBK" w:cs="Times New Roman"/>
      <w:sz w:val="44"/>
      <w:lang w:val="en-US"/>
    </w:rPr>
  </w:style>
  <w:style w:type="paragraph" w:styleId="1360">
    <w:name w:val="xl42"/>
    <w:basedOn w:val="929"/>
    <w:next w:val="1360"/>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361">
    <w:name w:val="正文 New New New New New New New New New New New New New New"/>
    <w:next w:val="1361"/>
    <w:link w:val="929"/>
    <w:qFormat/>
    <w:pPr>
      <w:jc w:val="both"/>
      <w:widowControl w:val="off"/>
    </w:pPr>
    <w:rPr>
      <w:rFonts w:hint="eastAsia" w:ascii="Calibri" w:hAnsi="Calibri" w:eastAsia="宋体" w:cs="Times New Roman"/>
      <w:sz w:val="21"/>
      <w:lang w:val="en-US" w:eastAsia="zh-CN" w:bidi="ar-SA"/>
    </w:rPr>
  </w:style>
  <w:style w:type="paragraph" w:styleId="1362">
    <w:name w:val="xl62"/>
    <w:basedOn w:val="929"/>
    <w:next w:val="1362"/>
    <w:link w:val="92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rPr>
  </w:style>
  <w:style w:type="paragraph" w:styleId="1363">
    <w:name w:val="msonormal"/>
    <w:basedOn w:val="929"/>
    <w:next w:val="1363"/>
    <w:link w:val="929"/>
    <w:qFormat/>
    <w:pPr>
      <w:jc w:val="left"/>
      <w:spacing w:before="100" w:beforeAutospacing="1" w:after="100" w:afterAutospacing="1"/>
      <w:widowControl/>
    </w:pPr>
    <w:rPr>
      <w:rFonts w:ascii="宋体" w:hAnsi="宋体" w:eastAsia="宋体"/>
      <w:sz w:val="24"/>
      <w:szCs w:val="24"/>
      <w:lang w:val="en-US"/>
    </w:rPr>
  </w:style>
  <w:style w:type="paragraph" w:styleId="1364">
    <w:name w:val="表格文字"/>
    <w:basedOn w:val="929"/>
    <w:next w:val="1364"/>
    <w:link w:val="929"/>
    <w:qFormat/>
    <w:pPr>
      <w:ind w:firstLine="200"/>
      <w:jc w:val="left"/>
      <w:spacing w:line="360" w:lineRule="auto"/>
    </w:pPr>
    <w:rPr>
      <w:rFonts w:ascii="Arial" w:hAnsi="Arial"/>
      <w:sz w:val="24"/>
    </w:rPr>
  </w:style>
  <w:style w:type="paragraph" w:styleId="1365">
    <w:name w:val="丁华标题1"/>
    <w:basedOn w:val="930"/>
    <w:next w:val="1280"/>
    <w:link w:val="929"/>
    <w:qFormat/>
    <w:pPr>
      <w:ind w:left="567" w:hanging="567"/>
      <w:jc w:val="left"/>
      <w:spacing w:before="600" w:after="120"/>
      <w:tabs>
        <w:tab w:val="left" w:pos="567" w:leader="none"/>
      </w:tabs>
    </w:pPr>
    <w:rPr>
      <w:rFonts w:ascii="Times New Roman" w:hAnsi="Times New Roman" w:eastAsia="黑体"/>
      <w:b w:val="0"/>
      <w:bCs w:val="0"/>
      <w:sz w:val="32"/>
      <w:szCs w:val="20"/>
    </w:rPr>
  </w:style>
  <w:style w:type="paragraph" w:styleId="1366">
    <w:name w:val="正文--wdh"/>
    <w:basedOn w:val="929"/>
    <w:next w:val="1366"/>
    <w:link w:val="929"/>
    <w:qFormat/>
    <w:pPr>
      <w:spacing w:line="360" w:lineRule="auto"/>
    </w:pPr>
    <w:rPr>
      <w:rFonts w:ascii="Times New Roman" w:hAnsi="Times New Roman" w:eastAsia="宋体" w:cs="Times New Roman"/>
      <w:sz w:val="24"/>
      <w:szCs w:val="24"/>
      <w:lang w:val="en-US"/>
    </w:rPr>
  </w:style>
  <w:style w:type="paragraph" w:styleId="1367">
    <w:name w:val="正文文本 New New"/>
    <w:basedOn w:val="929"/>
    <w:next w:val="1367"/>
    <w:link w:val="929"/>
    <w:qFormat/>
    <w:pPr>
      <w:ind w:firstLine="200"/>
      <w:spacing w:before="60" w:after="60" w:line="360" w:lineRule="auto"/>
      <w:widowControl/>
    </w:pPr>
    <w:rPr>
      <w:rFonts w:eastAsia="华文楷体"/>
      <w:sz w:val="24"/>
      <w:szCs w:val="24"/>
    </w:rPr>
  </w:style>
  <w:style w:type="paragraph" w:styleId="1368">
    <w:name w:val="font14"/>
    <w:basedOn w:val="929"/>
    <w:next w:val="1368"/>
    <w:link w:val="929"/>
    <w:qFormat/>
    <w:pPr>
      <w:jc w:val="left"/>
      <w:spacing w:before="100" w:beforeAutospacing="1" w:after="100" w:afterAutospacing="1"/>
      <w:widowControl/>
    </w:pPr>
    <w:rPr>
      <w:sz w:val="36"/>
      <w:szCs w:val="36"/>
    </w:rPr>
  </w:style>
  <w:style w:type="paragraph" w:styleId="1369">
    <w:name w:val="Char Char Char Char Char Char Char1 Char"/>
    <w:basedOn w:val="929"/>
    <w:next w:val="1369"/>
    <w:link w:val="929"/>
    <w:qFormat/>
    <w:rPr>
      <w:rFonts w:ascii="Tahoma" w:hAnsi="Tahoma" w:cs="Tahoma"/>
      <w:sz w:val="24"/>
    </w:rPr>
  </w:style>
  <w:style w:type="paragraph" w:styleId="1370">
    <w:name w:val="xl36"/>
    <w:basedOn w:val="929"/>
    <w:next w:val="1370"/>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371">
    <w:name w:val="标题 4宋体"/>
    <w:basedOn w:val="933"/>
    <w:next w:val="1371"/>
    <w:link w:val="929"/>
    <w:qFormat/>
    <w:pPr>
      <w:jc w:val="left"/>
      <w:keepLines w:val="0"/>
      <w:spacing w:before="0" w:after="0" w:line="360" w:lineRule="auto"/>
    </w:pPr>
    <w:rPr>
      <w:rFonts w:ascii="宋体" w:hAnsi="宋体"/>
      <w:color w:val="000000"/>
      <w:sz w:val="24"/>
      <w:szCs w:val="20"/>
    </w:rPr>
  </w:style>
  <w:style w:type="paragraph" w:styleId="1372">
    <w:name w:val="Char Char Char Char Char Char Char Char Char Char Char Char Char Char Char Char Char Char Char Char Char Char Char1"/>
    <w:basedOn w:val="929"/>
    <w:next w:val="1372"/>
    <w:link w:val="929"/>
    <w:qFormat/>
    <w:rPr>
      <w:rFonts w:ascii="Tahoma" w:hAnsi="Tahoma"/>
      <w:sz w:val="24"/>
    </w:rPr>
  </w:style>
  <w:style w:type="paragraph" w:styleId="1373">
    <w:name w:val="xl63"/>
    <w:basedOn w:val="929"/>
    <w:next w:val="1373"/>
    <w:link w:val="929"/>
    <w:qFormat/>
    <w:pPr>
      <w:jc w:val="center"/>
      <w:spacing w:before="100" w:beforeAutospacing="1" w:after="100" w:afterAutospacing="1"/>
      <w:widowControl/>
      <w:pBdr>
        <w:top w:val="single" w:color="000000" w:sz="4" w:space="0"/>
        <w:left w:val="single" w:color="000000" w:sz="4" w:space="0"/>
        <w:bottom w:val="single" w:color="000000" w:sz="4" w:space="0"/>
      </w:pBdr>
    </w:pPr>
    <w:rPr>
      <w:b/>
      <w:bCs/>
    </w:rPr>
  </w:style>
  <w:style w:type="paragraph" w:styleId="1374">
    <w:name w:val="Table Text Char"/>
    <w:next w:val="1374"/>
    <w:link w:val="929"/>
    <w:qFormat/>
    <w:pPr>
      <w:spacing w:before="80" w:after="80"/>
    </w:pPr>
    <w:rPr>
      <w:rFonts w:ascii="Arial" w:hAnsi="Arial" w:eastAsia="宋体" w:cs="Arial"/>
      <w:sz w:val="18"/>
      <w:szCs w:val="28"/>
      <w:lang w:val="en-US" w:eastAsia="zh-CN" w:bidi="ar-SA"/>
    </w:rPr>
  </w:style>
  <w:style w:type="paragraph" w:styleId="1375">
    <w:name w:val="Char Char Char Char Char Char Char Char Char Char Char Char Char Char Char Char Char Char Char Char Char1"/>
    <w:basedOn w:val="929"/>
    <w:next w:val="1375"/>
    <w:link w:val="929"/>
    <w:qFormat/>
    <w:rPr>
      <w:rFonts w:ascii="Tahoma" w:hAnsi="Tahoma"/>
      <w:sz w:val="24"/>
    </w:rPr>
  </w:style>
  <w:style w:type="paragraph" w:styleId="1376">
    <w:name w:val="项目符号，一级"/>
    <w:basedOn w:val="1277"/>
    <w:next w:val="1277"/>
    <w:link w:val="929"/>
    <w:qFormat/>
    <w:pPr>
      <w:ind w:left="376" w:firstLine="0"/>
      <w:spacing w:line="240" w:lineRule="atLeast"/>
      <w:tabs>
        <w:tab w:val="left" w:pos="1320" w:leader="none"/>
      </w:tabs>
    </w:pPr>
    <w:rPr>
      <w:bCs w:val="0"/>
      <w:color w:val="000000"/>
      <w:szCs w:val="24"/>
    </w:rPr>
  </w:style>
  <w:style w:type="paragraph" w:styleId="1377">
    <w:name w:val="xl31"/>
    <w:basedOn w:val="929"/>
    <w:next w:val="1377"/>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1378">
    <w:name w:val="Char Char11"/>
    <w:basedOn w:val="929"/>
    <w:next w:val="1378"/>
    <w:link w:val="929"/>
    <w:qFormat/>
    <w:rPr>
      <w:rFonts w:ascii="Tahoma" w:hAnsi="Tahoma"/>
      <w:sz w:val="24"/>
    </w:rPr>
  </w:style>
  <w:style w:type="paragraph" w:styleId="1379">
    <w:name w:val="xl50"/>
    <w:basedOn w:val="929"/>
    <w:next w:val="1379"/>
    <w:link w:val="929"/>
    <w:qFormat/>
    <w:pPr>
      <w:jc w:val="center"/>
      <w:spacing w:before="100" w:beforeAutospacing="1" w:after="100" w:afterAutospacing="1"/>
      <w:widowControl/>
      <w:pBdr>
        <w:left w:val="single" w:color="000000" w:sz="4" w:space="0"/>
        <w:bottom w:val="single" w:color="000000" w:sz="4" w:space="0"/>
        <w:right w:val="single" w:color="000000" w:sz="4" w:space="0"/>
      </w:pBdr>
    </w:pPr>
    <w:rPr>
      <w:b/>
      <w:bCs/>
    </w:rPr>
  </w:style>
  <w:style w:type="paragraph" w:styleId="1380">
    <w:name w:val="Char Char Char Char1"/>
    <w:basedOn w:val="958"/>
    <w:next w:val="1380"/>
    <w:link w:val="929"/>
    <w:qFormat/>
    <w:pPr>
      <w:spacing w:line="360" w:lineRule="auto"/>
      <w:shd w:val="clear" w:color="auto" w:fill="000080"/>
    </w:pPr>
    <w:rPr>
      <w:rFonts w:ascii="Tahoma" w:hAnsi="Tahoma"/>
      <w:sz w:val="24"/>
      <w:szCs w:val="24"/>
    </w:rPr>
  </w:style>
  <w:style w:type="paragraph" w:styleId="1381">
    <w:name w:val="Char Char1 Char Char Char Char Char Char Char"/>
    <w:basedOn w:val="929"/>
    <w:next w:val="1381"/>
    <w:link w:val="929"/>
    <w:qFormat/>
    <w:rPr>
      <w:rFonts w:ascii="Tahoma" w:hAnsi="Tahoma" w:cs="Tahoma"/>
      <w:sz w:val="24"/>
    </w:rPr>
  </w:style>
  <w:style w:type="paragraph" w:styleId="1382">
    <w:name w:val="正文11"/>
    <w:basedOn w:val="929"/>
    <w:next w:val="929"/>
    <w:link w:val="929"/>
    <w:qFormat/>
    <w:pPr>
      <w:ind w:firstLine="510"/>
      <w:spacing w:before="156" w:line="360" w:lineRule="auto"/>
    </w:pPr>
    <w:rPr>
      <w:sz w:val="24"/>
    </w:rPr>
  </w:style>
  <w:style w:type="paragraph" w:styleId="1383">
    <w:name w:val="普通 (Web)"/>
    <w:basedOn w:val="929"/>
    <w:next w:val="1383"/>
    <w:link w:val="929"/>
    <w:qFormat/>
    <w:pPr>
      <w:jc w:val="left"/>
      <w:spacing w:before="100" w:beforeAutospacing="1" w:after="100" w:afterAutospacing="1"/>
      <w:widowControl/>
    </w:pPr>
    <w:rPr>
      <w:rFonts w:ascii="宋体" w:hAnsi="宋体" w:eastAsia="宋体" w:cs="Times New Roman"/>
      <w:sz w:val="24"/>
      <w:szCs w:val="24"/>
      <w:lang w:val="en-US"/>
    </w:rPr>
  </w:style>
  <w:style w:type="paragraph" w:styleId="1384">
    <w:name w:val="Body Text 21"/>
    <w:basedOn w:val="929"/>
    <w:next w:val="1384"/>
    <w:link w:val="929"/>
    <w:qFormat/>
    <w:pPr>
      <w:ind w:left="720" w:hanging="720"/>
      <w:widowControl/>
    </w:pPr>
    <w:rPr>
      <w:sz w:val="24"/>
      <w:lang w:val="en-GB"/>
    </w:rPr>
  </w:style>
  <w:style w:type="paragraph" w:styleId="1385">
    <w:name w:val="Char11"/>
    <w:basedOn w:val="929"/>
    <w:next w:val="1385"/>
    <w:link w:val="929"/>
    <w:qFormat/>
    <w:pPr>
      <w:jc w:val="left"/>
      <w:spacing w:after="160" w:line="240" w:lineRule="exact"/>
      <w:widowControl/>
    </w:pPr>
    <w:rPr>
      <w:rFonts w:ascii="Verdana" w:hAnsi="Verdana" w:eastAsia="仿宋_GB2312"/>
      <w:sz w:val="24"/>
      <w:lang w:eastAsia="en-US"/>
    </w:rPr>
  </w:style>
  <w:style w:type="paragraph" w:styleId="1386">
    <w:name w:val="段 Char"/>
    <w:next w:val="1386"/>
    <w:link w:val="929"/>
    <w:qFormat/>
    <w:pPr>
      <w:ind w:firstLine="200"/>
      <w:jc w:val="both"/>
    </w:pPr>
    <w:rPr>
      <w:rFonts w:ascii="宋体" w:hAnsi="Times New Roman" w:eastAsia="宋体" w:cs="Times New Roman"/>
      <w:sz w:val="21"/>
      <w:lang w:val="en-US" w:eastAsia="zh-CN" w:bidi="ar-SA"/>
    </w:rPr>
  </w:style>
  <w:style w:type="paragraph" w:styleId="1387">
    <w:name w:val="普通文字"/>
    <w:basedOn w:val="929"/>
    <w:next w:val="929"/>
    <w:link w:val="929"/>
    <w:qFormat/>
    <w:rPr>
      <w:rFonts w:ascii="宋体" w:hAnsi="宋体"/>
      <w:sz w:val="24"/>
    </w:rPr>
  </w:style>
  <w:style w:type="paragraph" w:styleId="1388">
    <w:name w:val="xl37"/>
    <w:basedOn w:val="929"/>
    <w:next w:val="1388"/>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rPr>
  </w:style>
  <w:style w:type="paragraph" w:styleId="1389">
    <w:name w:val="Char Char Char Char Char Char Char Char Char Char Char1"/>
    <w:basedOn w:val="929"/>
    <w:next w:val="1389"/>
    <w:link w:val="929"/>
    <w:qFormat/>
    <w:rPr>
      <w:rFonts w:ascii="Tahoma" w:hAnsi="Tahoma" w:cs="Tahoma"/>
      <w:sz w:val="24"/>
    </w:rPr>
  </w:style>
  <w:style w:type="paragraph" w:styleId="1390">
    <w:name w:val="样式 加点正文 + 段前: 0.5 行 段后: 0.5 行1"/>
    <w:basedOn w:val="929"/>
    <w:next w:val="1390"/>
    <w:link w:val="929"/>
    <w:qFormat/>
    <w:pPr>
      <w:ind w:left="1268" w:hanging="420"/>
      <w:spacing w:line="300" w:lineRule="auto"/>
      <w:tabs>
        <w:tab w:val="left" w:pos="1268" w:leader="none"/>
      </w:tabs>
    </w:pPr>
    <w:rPr>
      <w:sz w:val="24"/>
    </w:rPr>
  </w:style>
  <w:style w:type="paragraph" w:styleId="1391">
    <w:name w:val="符号与编号 Char"/>
    <w:basedOn w:val="929"/>
    <w:next w:val="1391"/>
    <w:link w:val="929"/>
    <w:qFormat/>
    <w:pPr>
      <w:ind w:left="720"/>
      <w:spacing w:line="400" w:lineRule="atLeast"/>
      <w:tabs>
        <w:tab w:val="left" w:pos="720" w:leader="none"/>
      </w:tabs>
    </w:pPr>
    <w:rPr>
      <w:sz w:val="24"/>
      <w:szCs w:val="24"/>
    </w:rPr>
  </w:style>
  <w:style w:type="paragraph" w:styleId="1392">
    <w:name w:val="Char Char Char Char Char Char Char Char Char Char Char1 Char Char Char1"/>
    <w:basedOn w:val="929"/>
    <w:next w:val="1392"/>
    <w:link w:val="929"/>
    <w:qFormat/>
    <w:pPr>
      <w:ind w:firstLine="200"/>
      <w:jc w:val="left"/>
    </w:pPr>
    <w:rPr>
      <w:rFonts w:ascii="Tahoma" w:hAnsi="Tahoma"/>
      <w:sz w:val="24"/>
      <w:szCs w:val="24"/>
    </w:rPr>
  </w:style>
  <w:style w:type="paragraph" w:styleId="1393">
    <w:name w:val="Char Char Char Char Char Char Char Char Char Char Char Char Char Char Char Char Char Char Char Char Char"/>
    <w:basedOn w:val="929"/>
    <w:next w:val="1393"/>
    <w:link w:val="929"/>
    <w:qFormat/>
    <w:rPr>
      <w:rFonts w:ascii="Tahoma" w:hAnsi="Tahoma"/>
      <w:sz w:val="24"/>
    </w:rPr>
  </w:style>
  <w:style w:type="paragraph" w:styleId="1394">
    <w:name w:val="xl88"/>
    <w:basedOn w:val="929"/>
    <w:next w:val="1394"/>
    <w:link w:val="929"/>
    <w:qFormat/>
    <w:pPr>
      <w:spacing w:before="100" w:beforeAutospacing="1" w:after="100" w:afterAutospacing="1"/>
      <w:widowControl/>
      <w:pBdr>
        <w:top w:val="single" w:color="000000" w:sz="8" w:space="0"/>
        <w:bottom w:val="single" w:color="000000" w:sz="8" w:space="0"/>
      </w:pBdr>
    </w:pPr>
    <w:rPr>
      <w:rFonts w:ascii="宋体" w:hAnsi="宋体" w:eastAsia="宋体"/>
      <w:sz w:val="24"/>
      <w:szCs w:val="24"/>
      <w:lang w:val="en-US"/>
    </w:rPr>
  </w:style>
  <w:style w:type="paragraph" w:styleId="1395">
    <w:name w:val="Item Step in Table"/>
    <w:next w:val="1395"/>
    <w:link w:val="929"/>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396">
    <w:name w:val="表格1"/>
    <w:basedOn w:val="929"/>
    <w:next w:val="1396"/>
    <w:link w:val="929"/>
    <w:qFormat/>
    <w:rPr>
      <w:rFonts w:ascii="宋体"/>
      <w:szCs w:val="21"/>
    </w:rPr>
  </w:style>
  <w:style w:type="paragraph" w:styleId="1397">
    <w:name w:val="样式 标题 2H2h2sect 1.2Heading 2 HiddenHeading 2 CCBSheading 2..."/>
    <w:basedOn w:val="931"/>
    <w:next w:val="1397"/>
    <w:link w:val="929"/>
    <w:qFormat/>
    <w:pPr>
      <w:ind w:left="576" w:hanging="36"/>
      <w:jc w:val="left"/>
      <w:spacing w:line="240" w:lineRule="auto"/>
      <w:tabs>
        <w:tab w:val="left" w:pos="576" w:leader="none"/>
      </w:tabs>
    </w:pPr>
    <w:rPr>
      <w:rFonts w:ascii="宋体" w:hAnsi="宋体"/>
      <w:sz w:val="28"/>
      <w:szCs w:val="20"/>
    </w:rPr>
  </w:style>
  <w:style w:type="paragraph" w:styleId="1398">
    <w:name w:val="Char Char Char Char Char Char Char Char Char Char"/>
    <w:basedOn w:val="929"/>
    <w:next w:val="1398"/>
    <w:link w:val="929"/>
    <w:qFormat/>
    <w:pPr>
      <w:spacing w:line="360" w:lineRule="auto"/>
    </w:pPr>
    <w:rPr>
      <w:rFonts w:ascii="Times New Roman" w:hAnsi="Times New Roman" w:eastAsia="宋体" w:cs="Times New Roman"/>
      <w:sz w:val="24"/>
      <w:lang w:val="en-US"/>
    </w:rPr>
  </w:style>
  <w:style w:type="paragraph" w:styleId="1399">
    <w:name w:val="Char12"/>
    <w:basedOn w:val="929"/>
    <w:next w:val="1399"/>
    <w:link w:val="929"/>
    <w:qFormat/>
    <w:pPr>
      <w:jc w:val="left"/>
      <w:spacing w:after="160" w:line="240" w:lineRule="exact"/>
      <w:widowControl/>
    </w:pPr>
    <w:rPr>
      <w:rFonts w:ascii="Verdana" w:hAnsi="Verdana" w:eastAsia="仿宋_GB2312"/>
      <w:sz w:val="24"/>
      <w:lang w:eastAsia="en-US"/>
    </w:rPr>
  </w:style>
  <w:style w:type="paragraph" w:styleId="1400">
    <w:name w:val="修订1"/>
    <w:next w:val="1400"/>
    <w:link w:val="929"/>
    <w:semiHidden/>
    <w:qFormat/>
    <w:rPr>
      <w:rFonts w:ascii="Times New Roman" w:hAnsi="Times New Roman" w:eastAsia="宋体" w:cs="Times New Roman"/>
      <w:sz w:val="21"/>
      <w:szCs w:val="24"/>
      <w:lang w:val="en-US" w:eastAsia="zh-CN" w:bidi="ar-SA"/>
    </w:rPr>
  </w:style>
  <w:style w:type="paragraph" w:styleId="1401">
    <w:name w:val="正文3"/>
    <w:basedOn w:val="929"/>
    <w:next w:val="1401"/>
    <w:link w:val="929"/>
    <w:qFormat/>
  </w:style>
  <w:style w:type="paragraph" w:styleId="1402">
    <w:name w:val="Char Char Char Char Char2"/>
    <w:basedOn w:val="929"/>
    <w:next w:val="1402"/>
    <w:link w:val="929"/>
    <w:qFormat/>
    <w:rPr>
      <w:rFonts w:ascii="Tahoma" w:hAnsi="Tahoma"/>
      <w:sz w:val="24"/>
    </w:rPr>
  </w:style>
  <w:style w:type="paragraph" w:styleId="1403">
    <w:name w:val="批注框文本1"/>
    <w:basedOn w:val="929"/>
    <w:next w:val="1403"/>
    <w:link w:val="929"/>
    <w:qFormat/>
    <w:rPr>
      <w:rFonts w:ascii="Times New Roman" w:hAnsi="Times New Roman" w:eastAsia="宋体" w:cs="Times New Roman"/>
      <w:sz w:val="18"/>
      <w:szCs w:val="18"/>
      <w:lang w:val="en-US"/>
    </w:rPr>
  </w:style>
  <w:style w:type="paragraph" w:styleId="1404">
    <w:name w:val="xl28"/>
    <w:basedOn w:val="929"/>
    <w:next w:val="1404"/>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05">
    <w:name w:val="Char Char1 Char Char Char Char"/>
    <w:basedOn w:val="958"/>
    <w:next w:val="1405"/>
    <w:link w:val="929"/>
    <w:qFormat/>
    <w:pPr>
      <w:ind w:left="357"/>
      <w:jc w:val="left"/>
      <w:spacing w:line="436" w:lineRule="exact"/>
      <w:shd w:val="clear" w:color="auto" w:fill="000080"/>
      <w:outlineLvl w:val="3"/>
    </w:pPr>
    <w:rPr>
      <w:rFonts w:ascii="Tahoma" w:hAnsi="Tahoma" w:cs="Tahoma"/>
      <w:b/>
      <w:sz w:val="24"/>
      <w:szCs w:val="24"/>
    </w:rPr>
  </w:style>
  <w:style w:type="paragraph" w:styleId="1406">
    <w:name w:val="Char Char1101"/>
    <w:basedOn w:val="929"/>
    <w:next w:val="1406"/>
    <w:link w:val="929"/>
    <w:qFormat/>
    <w:rPr>
      <w:rFonts w:ascii="Tahoma" w:hAnsi="Tahoma" w:cs="Tahoma"/>
      <w:sz w:val="24"/>
    </w:rPr>
  </w:style>
  <w:style w:type="paragraph" w:styleId="1407">
    <w:name w:val="Char Char1 Char11"/>
    <w:basedOn w:val="929"/>
    <w:next w:val="1407"/>
    <w:link w:val="929"/>
    <w:qFormat/>
    <w:pPr>
      <w:jc w:val="left"/>
      <w:spacing w:after="160" w:line="240" w:lineRule="exact"/>
      <w:widowControl/>
    </w:pPr>
    <w:rPr>
      <w:rFonts w:ascii="Verdana" w:hAnsi="Verdana"/>
      <w:lang w:eastAsia="en-US"/>
    </w:rPr>
  </w:style>
  <w:style w:type="paragraph" w:styleId="1408">
    <w:name w:val="table_1stline"/>
    <w:basedOn w:val="929"/>
    <w:next w:val="1408"/>
    <w:link w:val="929"/>
    <w:qFormat/>
    <w:pPr>
      <w:jc w:val="left"/>
      <w:spacing w:before="120"/>
      <w:widowControl/>
    </w:pPr>
    <w:rPr>
      <w:rFonts w:ascii="Times New Roman" w:hAnsi="Times New Roman" w:eastAsia="宋体" w:cs="Times New Roman"/>
      <w:bCs/>
      <w:lang w:val="de-DE" w:eastAsia="de-DE"/>
    </w:rPr>
  </w:style>
  <w:style w:type="paragraph" w:styleId="1409">
    <w:name w:val="Char Char1"/>
    <w:basedOn w:val="929"/>
    <w:next w:val="1409"/>
    <w:link w:val="929"/>
    <w:qFormat/>
    <w:rPr>
      <w:rFonts w:ascii="Tahoma" w:hAnsi="Tahoma" w:cs="Tahoma"/>
      <w:sz w:val="24"/>
    </w:rPr>
  </w:style>
  <w:style w:type="paragraph" w:styleId="1410">
    <w:name w:val="正文文本 211"/>
    <w:basedOn w:val="929"/>
    <w:next w:val="1410"/>
    <w:link w:val="929"/>
    <w:qFormat/>
    <w:pPr>
      <w:ind w:left="720" w:hanging="720"/>
      <w:widowControl/>
    </w:pPr>
    <w:rPr>
      <w:sz w:val="24"/>
      <w:lang w:val="en-GB"/>
    </w:rPr>
  </w:style>
  <w:style w:type="paragraph" w:styleId="1411">
    <w:name w:val="小四 段落 宋体 Char Char"/>
    <w:basedOn w:val="929"/>
    <w:next w:val="1411"/>
    <w:link w:val="929"/>
    <w:qFormat/>
    <w:pPr>
      <w:ind w:firstLine="480"/>
      <w:spacing w:line="360" w:lineRule="auto"/>
    </w:pPr>
    <w:rPr>
      <w:rFonts w:ascii="宋体" w:hAnsi="宋体"/>
      <w:sz w:val="24"/>
      <w:szCs w:val="24"/>
    </w:rPr>
  </w:style>
  <w:style w:type="paragraph" w:styleId="1412">
    <w:name w:val="样式 标题 2第一章 标题 2Heading 2 HiddenHeading 2 CCBSheading 2H2h2..."/>
    <w:basedOn w:val="931"/>
    <w:next w:val="1412"/>
    <w:link w:val="929"/>
    <w:qFormat/>
    <w:pPr>
      <w:ind w:left="360" w:hanging="360"/>
      <w:jc w:val="center"/>
      <w:keepLines w:val="0"/>
      <w:spacing w:line="240" w:lineRule="auto"/>
      <w:tabs>
        <w:tab w:val="left" w:pos="360" w:leader="none"/>
      </w:tabs>
    </w:pPr>
    <w:rPr>
      <w:rFonts w:ascii="黑体" w:hAnsi="Times New Roman" w:eastAsia="黑体"/>
      <w:b w:val="0"/>
      <w:bCs w:val="0"/>
      <w:szCs w:val="20"/>
    </w:rPr>
  </w:style>
  <w:style w:type="paragraph" w:styleId="1413">
    <w:name w:val="xl57"/>
    <w:basedOn w:val="929"/>
    <w:next w:val="1413"/>
    <w:link w:val="92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rPr>
  </w:style>
  <w:style w:type="paragraph" w:styleId="1414">
    <w:name w:val="表格内文字"/>
    <w:basedOn w:val="929"/>
    <w:next w:val="1414"/>
    <w:link w:val="929"/>
    <w:qFormat/>
    <w:pPr>
      <w:spacing w:line="300" w:lineRule="atLeast"/>
    </w:pPr>
    <w:rPr>
      <w:sz w:val="18"/>
      <w:szCs w:val="24"/>
    </w:rPr>
  </w:style>
  <w:style w:type="paragraph" w:styleId="1415">
    <w:name w:val="xl60"/>
    <w:basedOn w:val="929"/>
    <w:next w:val="1415"/>
    <w:link w:val="92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rPr>
  </w:style>
  <w:style w:type="paragraph" w:styleId="1416">
    <w:name w:val="马刚标题1"/>
    <w:basedOn w:val="930"/>
    <w:next w:val="929"/>
    <w:link w:val="929"/>
    <w:qFormat/>
    <w:pPr>
      <w:ind w:left="567" w:hanging="567"/>
      <w:jc w:val="left"/>
      <w:spacing w:before="400" w:after="120" w:line="576" w:lineRule="auto"/>
      <w:tabs>
        <w:tab w:val="left" w:pos="315" w:leader="none"/>
        <w:tab w:val="left" w:pos="567" w:leader="none"/>
      </w:tabs>
    </w:pPr>
    <w:rPr>
      <w:rFonts w:ascii="Times New Roman" w:hAnsi="Times New Roman" w:eastAsia="黑体"/>
      <w:b w:val="0"/>
      <w:bCs w:val="0"/>
      <w:sz w:val="32"/>
      <w:szCs w:val="20"/>
    </w:rPr>
  </w:style>
  <w:style w:type="paragraph" w:styleId="1417">
    <w:name w:val="章标题"/>
    <w:next w:val="929"/>
    <w:link w:val="929"/>
    <w:qFormat/>
    <w:pPr>
      <w:jc w:val="both"/>
      <w:outlineLvl w:val="1"/>
    </w:pPr>
    <w:rPr>
      <w:rFonts w:ascii="Times New Roman" w:hAnsi="Times New Roman" w:eastAsia="黑体" w:cs="Times New Roman"/>
      <w:sz w:val="21"/>
      <w:lang w:val="en-US" w:eastAsia="zh-CN" w:bidi="ar-SA"/>
    </w:rPr>
  </w:style>
  <w:style w:type="paragraph" w:styleId="1418">
    <w:name w:val="Char Char Char Char Char Char Char Char1"/>
    <w:basedOn w:val="929"/>
    <w:next w:val="1418"/>
    <w:link w:val="929"/>
    <w:qFormat/>
    <w:rPr>
      <w:rFonts w:ascii="Tahoma" w:hAnsi="Tahoma" w:cs="Tahoma"/>
      <w:sz w:val="24"/>
    </w:rPr>
  </w:style>
  <w:style w:type="paragraph" w:styleId="1419">
    <w:name w:val="Char21"/>
    <w:basedOn w:val="929"/>
    <w:next w:val="1419"/>
    <w:link w:val="929"/>
    <w:qFormat/>
    <w:rPr>
      <w:rFonts w:ascii="Tahoma" w:hAnsi="Tahoma" w:cs="仿宋_GB2312"/>
      <w:sz w:val="24"/>
      <w:szCs w:val="28"/>
    </w:rPr>
  </w:style>
  <w:style w:type="paragraph" w:styleId="1420">
    <w:name w:val="Char Char110"/>
    <w:basedOn w:val="929"/>
    <w:next w:val="1420"/>
    <w:link w:val="929"/>
    <w:qFormat/>
    <w:rPr>
      <w:rFonts w:ascii="Tahoma" w:hAnsi="Tahoma" w:eastAsia="宋体" w:cs="Tahoma"/>
      <w:sz w:val="24"/>
      <w:lang w:val="en-US"/>
    </w:rPr>
  </w:style>
  <w:style w:type="paragraph" w:styleId="1421">
    <w:name w:val="xl25"/>
    <w:basedOn w:val="929"/>
    <w:next w:val="1421"/>
    <w:link w:val="929"/>
    <w:qFormat/>
    <w:pPr>
      <w:jc w:val="center"/>
      <w:spacing w:before="100" w:beforeAutospacing="1" w:after="100" w:afterAutospacing="1"/>
      <w:widowControl/>
      <w:pBdr>
        <w:right w:val="single" w:color="000000" w:sz="4" w:space="0"/>
      </w:pBdr>
    </w:pPr>
    <w:rPr>
      <w:szCs w:val="21"/>
    </w:rPr>
  </w:style>
  <w:style w:type="paragraph" w:styleId="1422">
    <w:name w:val="Char Char Char Char Char Char Char Char Char Char Char Char Char1"/>
    <w:basedOn w:val="958"/>
    <w:next w:val="1422"/>
    <w:link w:val="929"/>
    <w:qFormat/>
    <w:pPr>
      <w:shd w:val="clear" w:color="auto" w:fill="000080"/>
    </w:pPr>
    <w:rPr>
      <w:rFonts w:ascii="Tahoma" w:hAnsi="Tahoma"/>
      <w:sz w:val="24"/>
      <w:szCs w:val="24"/>
    </w:rPr>
  </w:style>
  <w:style w:type="paragraph" w:styleId="1423">
    <w:name w:val="Char Char Char1"/>
    <w:basedOn w:val="929"/>
    <w:next w:val="1423"/>
    <w:link w:val="929"/>
    <w:qFormat/>
    <w:rPr>
      <w:rFonts w:ascii="Tahoma" w:hAnsi="Tahoma"/>
      <w:sz w:val="24"/>
    </w:rPr>
  </w:style>
  <w:style w:type="paragraph" w:styleId="1424">
    <w:name w:val="标题4，章节第四层"/>
    <w:basedOn w:val="929"/>
    <w:next w:val="929"/>
    <w:link w:val="929"/>
    <w:qFormat/>
    <w:pPr>
      <w:spacing w:line="360" w:lineRule="auto"/>
      <w:tabs>
        <w:tab w:val="left" w:pos="0" w:leader="none"/>
      </w:tabs>
      <w:outlineLvl w:val="3"/>
    </w:pPr>
    <w:rPr>
      <w:rFonts w:ascii="宋体" w:hAnsi="宋体"/>
      <w:b/>
      <w:sz w:val="24"/>
      <w:szCs w:val="24"/>
    </w:rPr>
  </w:style>
  <w:style w:type="paragraph" w:styleId="1425">
    <w:name w:val="二级条标题"/>
    <w:basedOn w:val="929"/>
    <w:next w:val="1354"/>
    <w:link w:val="929"/>
    <w:qFormat/>
    <w:pPr>
      <w:ind w:hanging="420"/>
      <w:widowControl/>
      <w:tabs>
        <w:tab w:val="left" w:pos="2240" w:leader="none"/>
      </w:tabs>
      <w:outlineLvl w:val="3"/>
    </w:pPr>
    <w:rPr>
      <w:rFonts w:eastAsia="黑体"/>
    </w:rPr>
  </w:style>
  <w:style w:type="paragraph" w:styleId="1426">
    <w:name w:val="xl91"/>
    <w:basedOn w:val="929"/>
    <w:next w:val="1426"/>
    <w:link w:val="929"/>
    <w:qFormat/>
    <w:pPr>
      <w:jc w:val="left"/>
      <w:spacing w:before="100" w:beforeAutospacing="1" w:after="100" w:afterAutospacing="1"/>
      <w:shd w:val="clear" w:color="000000" w:fill="ffff00"/>
      <w:widowControl/>
    </w:pPr>
    <w:rPr>
      <w:rFonts w:ascii="宋体" w:hAnsi="宋体" w:eastAsia="宋体"/>
      <w:sz w:val="24"/>
      <w:szCs w:val="24"/>
      <w:lang w:val="en-US"/>
    </w:rPr>
  </w:style>
  <w:style w:type="paragraph" w:styleId="1427">
    <w:name w:val="a0"/>
    <w:basedOn w:val="929"/>
    <w:next w:val="1427"/>
    <w:link w:val="929"/>
    <w:qFormat/>
    <w:pPr>
      <w:spacing w:before="100" w:beforeAutospacing="1" w:after="100" w:afterAutospacing="1"/>
      <w:widowControl/>
    </w:pPr>
    <w:rPr>
      <w:rFonts w:ascii="宋体" w:hAnsi="宋体"/>
      <w:sz w:val="24"/>
      <w:szCs w:val="24"/>
    </w:rPr>
  </w:style>
  <w:style w:type="paragraph" w:styleId="1428">
    <w:name w:val="xl29"/>
    <w:basedOn w:val="929"/>
    <w:next w:val="1428"/>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429">
    <w:name w:val="标题3，章节第三层"/>
    <w:basedOn w:val="929"/>
    <w:next w:val="1277"/>
    <w:link w:val="929"/>
    <w:qFormat/>
    <w:pPr>
      <w:spacing w:before="78" w:line="300" w:lineRule="auto"/>
      <w:outlineLvl w:val="2"/>
    </w:pPr>
    <w:rPr>
      <w:rFonts w:ascii="Arial" w:hAnsi="Arial" w:eastAsia="华文细黑"/>
      <w:sz w:val="30"/>
      <w:szCs w:val="24"/>
    </w:rPr>
  </w:style>
  <w:style w:type="paragraph" w:styleId="1430">
    <w:name w:val="段落"/>
    <w:basedOn w:val="929"/>
    <w:next w:val="1430"/>
    <w:link w:val="929"/>
    <w:qFormat/>
    <w:pPr>
      <w:ind w:firstLine="480"/>
      <w:spacing w:line="460" w:lineRule="exact"/>
    </w:pPr>
    <w:rPr>
      <w:sz w:val="24"/>
    </w:rPr>
  </w:style>
  <w:style w:type="paragraph" w:styleId="1431">
    <w:name w:val="正文缩进11"/>
    <w:basedOn w:val="929"/>
    <w:next w:val="1431"/>
    <w:link w:val="929"/>
    <w:qFormat/>
    <w:pPr>
      <w:ind w:firstLine="420"/>
    </w:pPr>
    <w:rPr>
      <w:rFonts w:ascii="Times New Roman" w:hAnsi="Times New Roman" w:eastAsia="宋体" w:cs="Times New Roman"/>
    </w:rPr>
  </w:style>
  <w:style w:type="paragraph" w:styleId="1432">
    <w:name w:val="retrait3"/>
    <w:basedOn w:val="929"/>
    <w:next w:val="1432"/>
    <w:link w:val="929"/>
    <w:qFormat/>
    <w:pPr>
      <w:ind w:left="851"/>
      <w:jc w:val="left"/>
      <w:spacing w:before="20" w:after="20"/>
      <w:widowControl/>
    </w:pPr>
    <w:rPr>
      <w:rFonts w:ascii="Arial" w:hAnsi="Arial"/>
      <w:sz w:val="24"/>
      <w:lang w:val="en-GB"/>
    </w:rPr>
  </w:style>
  <w:style w:type="paragraph" w:styleId="1433">
    <w:name w:val="xl46"/>
    <w:basedOn w:val="929"/>
    <w:next w:val="1433"/>
    <w:link w:val="929"/>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434">
    <w:name w:val="xl39"/>
    <w:basedOn w:val="929"/>
    <w:next w:val="1434"/>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435">
    <w:name w:val="Pa5"/>
    <w:basedOn w:val="929"/>
    <w:next w:val="929"/>
    <w:link w:val="929"/>
    <w:qFormat/>
    <w:pPr>
      <w:jc w:val="left"/>
      <w:spacing w:line="241" w:lineRule="atLeast"/>
    </w:pPr>
    <w:rPr>
      <w:rFonts w:ascii="HYDaHeiJ" w:eastAsia="HYDaHeiJ"/>
      <w:sz w:val="24"/>
      <w:szCs w:val="24"/>
    </w:rPr>
  </w:style>
  <w:style w:type="paragraph" w:styleId="1436">
    <w:name w:val="Body Text 211"/>
    <w:basedOn w:val="929"/>
    <w:next w:val="1436"/>
    <w:link w:val="929"/>
    <w:qFormat/>
    <w:pPr>
      <w:ind w:left="720" w:hanging="720"/>
      <w:widowControl/>
    </w:pPr>
    <w:rPr>
      <w:rFonts w:ascii="Times New Roman" w:hAnsi="Times New Roman" w:eastAsia="宋体" w:cs="Times New Roman"/>
      <w:sz w:val="24"/>
      <w:lang w:val="en-GB"/>
    </w:rPr>
  </w:style>
  <w:style w:type="paragraph" w:styleId="1437">
    <w:name w:val="正文--表格内正文"/>
    <w:basedOn w:val="929"/>
    <w:next w:val="1437"/>
    <w:link w:val="929"/>
    <w:qFormat/>
    <w:pPr>
      <w:jc w:val="center"/>
      <w:spacing w:line="0" w:lineRule="atLeast"/>
    </w:pPr>
    <w:rPr>
      <w:rFonts w:ascii="宋体" w:hAnsi="宋体"/>
      <w:color w:val="000000"/>
      <w:sz w:val="24"/>
      <w:szCs w:val="24"/>
    </w:rPr>
  </w:style>
  <w:style w:type="paragraph" w:styleId="1438">
    <w:name w:val="页眉与页脚"/>
    <w:next w:val="1438"/>
    <w:link w:val="929"/>
    <w:qFormat/>
    <w:pPr>
      <w:tabs>
        <w:tab w:val="right" w:pos="9020" w:leader="none"/>
      </w:tabs>
    </w:pPr>
    <w:rPr>
      <w:rFonts w:ascii="Helvetica" w:hAnsi="Helvetica" w:eastAsia="Arial Unicode MS" w:cs="Arial Unicode MS"/>
      <w:color w:val="000000"/>
      <w:sz w:val="24"/>
      <w:szCs w:val="24"/>
      <w:lang w:val="en-US" w:eastAsia="zh-CN" w:bidi="ar-SA"/>
    </w:rPr>
  </w:style>
  <w:style w:type="paragraph" w:styleId="1439">
    <w:name w:val="一级标题"/>
    <w:basedOn w:val="929"/>
    <w:next w:val="1439"/>
    <w:link w:val="929"/>
    <w:qFormat/>
    <w:pPr>
      <w:ind w:left="900" w:hanging="420"/>
      <w:spacing w:line="360" w:lineRule="auto"/>
      <w:tabs>
        <w:tab w:val="left" w:pos="903" w:leader="none"/>
      </w:tabs>
    </w:pPr>
    <w:rPr>
      <w:rFonts w:ascii="Arial" w:hAnsi="Arial" w:cs="Arial"/>
      <w:sz w:val="24"/>
    </w:rPr>
  </w:style>
  <w:style w:type="paragraph" w:styleId="1440">
    <w:name w:val="小四 段落 宋体 Char Char Char"/>
    <w:basedOn w:val="954"/>
    <w:next w:val="1440"/>
    <w:link w:val="929"/>
    <w:qFormat/>
    <w:pPr>
      <w:ind w:left="0" w:right="-33" w:firstLine="545"/>
      <w:jc w:val="left"/>
      <w:spacing w:line="360" w:lineRule="auto"/>
      <w:tabs>
        <w:tab w:val="clear" w:pos="2952" w:leader="none"/>
      </w:tabs>
    </w:pPr>
    <w:rPr>
      <w:sz w:val="24"/>
    </w:rPr>
  </w:style>
  <w:style w:type="paragraph" w:styleId="1441">
    <w:name w:val="xl59"/>
    <w:basedOn w:val="929"/>
    <w:next w:val="1441"/>
    <w:link w:val="92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rPr>
  </w:style>
  <w:style w:type="paragraph" w:styleId="1442">
    <w:name w:val="xl54"/>
    <w:basedOn w:val="929"/>
    <w:next w:val="1442"/>
    <w:link w:val="92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rPr>
  </w:style>
  <w:style w:type="paragraph" w:styleId="1443">
    <w:name w:val="_Style 1"/>
    <w:basedOn w:val="929"/>
    <w:next w:val="1443"/>
    <w:link w:val="929"/>
    <w:uiPriority w:val="34"/>
    <w:qFormat/>
    <w:pPr>
      <w:contextualSpacing/>
      <w:ind w:left="720"/>
    </w:pPr>
  </w:style>
  <w:style w:type="paragraph" w:styleId="1444">
    <w:name w:val="xl30"/>
    <w:basedOn w:val="929"/>
    <w:next w:val="1444"/>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445">
    <w:name w:val="greytypebeni"/>
    <w:basedOn w:val="929"/>
    <w:next w:val="1445"/>
    <w:link w:val="929"/>
    <w:qFormat/>
    <w:pPr>
      <w:jc w:val="left"/>
      <w:widowControl/>
    </w:pPr>
    <w:rPr>
      <w:rFonts w:ascii="宋体" w:hAnsi="宋体"/>
      <w:sz w:val="24"/>
      <w:szCs w:val="24"/>
    </w:rPr>
  </w:style>
  <w:style w:type="paragraph" w:styleId="1446">
    <w:name w:val="Char Char Char Char Char Char Char Char Char Char Char Char Char Char Char Char Char Char Char Char Char2"/>
    <w:basedOn w:val="929"/>
    <w:next w:val="1446"/>
    <w:link w:val="929"/>
    <w:qFormat/>
    <w:rPr>
      <w:rFonts w:ascii="Tahoma" w:hAnsi="Tahoma" w:cs="Tahoma"/>
      <w:sz w:val="24"/>
    </w:rPr>
  </w:style>
  <w:style w:type="paragraph" w:styleId="1447">
    <w:name w:val="xl40"/>
    <w:basedOn w:val="929"/>
    <w:next w:val="1447"/>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448">
    <w:name w:val="xl53"/>
    <w:basedOn w:val="929"/>
    <w:next w:val="1448"/>
    <w:link w:val="92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rPr>
  </w:style>
  <w:style w:type="paragraph" w:styleId="1449">
    <w:name w:val="正文 + 宋体"/>
    <w:basedOn w:val="929"/>
    <w:next w:val="1449"/>
    <w:link w:val="929"/>
    <w:qFormat/>
    <w:pPr>
      <w:ind w:firstLine="420"/>
      <w:spacing w:line="360" w:lineRule="auto"/>
    </w:pPr>
    <w:rPr>
      <w:szCs w:val="24"/>
    </w:rPr>
  </w:style>
  <w:style w:type="paragraph" w:styleId="1450">
    <w:name w:val="正文 A"/>
    <w:next w:val="1450"/>
    <w:link w:val="929"/>
    <w:qFormat/>
    <w:pPr>
      <w:jc w:val="both"/>
      <w:widowControl w:val="off"/>
    </w:pPr>
    <w:rPr>
      <w:rFonts w:ascii="Calibri" w:hAnsi="Calibri" w:eastAsia="Times New Roman" w:cs="Times New Roman"/>
      <w:color w:val="000000"/>
      <w:sz w:val="21"/>
      <w:szCs w:val="21"/>
      <w:lang w:val="en-US" w:eastAsia="zh-CN" w:bidi="ar-SA"/>
    </w:rPr>
  </w:style>
  <w:style w:type="paragraph" w:styleId="1451">
    <w:name w:val="样式1"/>
    <w:basedOn w:val="929"/>
    <w:next w:val="1451"/>
    <w:link w:val="929"/>
    <w:qFormat/>
    <w:pPr>
      <w:ind w:firstLine="480"/>
      <w:spacing w:line="300" w:lineRule="auto"/>
    </w:pPr>
    <w:rPr>
      <w:sz w:val="24"/>
      <w:szCs w:val="24"/>
    </w:rPr>
  </w:style>
  <w:style w:type="paragraph" w:styleId="1452">
    <w:name w:val="图标"/>
    <w:basedOn w:val="929"/>
    <w:next w:val="929"/>
    <w:link w:val="929"/>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lang w:val="en-US"/>
    </w:rPr>
  </w:style>
  <w:style w:type="paragraph" w:styleId="1453">
    <w:name w:val="xl52"/>
    <w:basedOn w:val="929"/>
    <w:next w:val="1453"/>
    <w:link w:val="929"/>
    <w:qFormat/>
    <w:pPr>
      <w:jc w:val="center"/>
      <w:spacing w:before="100" w:beforeAutospacing="1" w:after="100" w:afterAutospacing="1"/>
      <w:shd w:val="clear" w:color="auto" w:fill="969696"/>
      <w:widowControl/>
      <w:pBdr>
        <w:top w:val="single" w:color="000000" w:sz="4" w:space="0"/>
        <w:bottom w:val="single" w:color="000000" w:sz="4" w:space="0"/>
      </w:pBdr>
    </w:pPr>
    <w:rPr>
      <w:b/>
      <w:bCs/>
      <w:i/>
      <w:iCs/>
    </w:rPr>
  </w:style>
  <w:style w:type="paragraph" w:styleId="1454">
    <w:name w:val="Char Char Char Char Char Char Char Char Char11"/>
    <w:basedOn w:val="929"/>
    <w:next w:val="1454"/>
    <w:link w:val="929"/>
    <w:qFormat/>
    <w:pPr>
      <w:ind w:left="360" w:hanging="360"/>
      <w:tabs>
        <w:tab w:val="left" w:pos="360" w:leader="none"/>
      </w:tabs>
    </w:pPr>
    <w:rPr>
      <w:sz w:val="24"/>
      <w:szCs w:val="24"/>
    </w:rPr>
  </w:style>
  <w:style w:type="paragraph" w:styleId="1455">
    <w:name w:val="样式3"/>
    <w:basedOn w:val="929"/>
    <w:next w:val="929"/>
    <w:link w:val="929"/>
    <w:qFormat/>
    <w:pPr>
      <w:spacing w:line="360" w:lineRule="auto"/>
    </w:pPr>
  </w:style>
  <w:style w:type="paragraph" w:styleId="1456">
    <w:name w:val="二级目录"/>
    <w:next w:val="929"/>
    <w:link w:val="929"/>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1457">
    <w:name w:val="xl85"/>
    <w:basedOn w:val="929"/>
    <w:next w:val="1457"/>
    <w:link w:val="929"/>
    <w:qFormat/>
    <w:pPr>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458">
    <w:name w:val="列出段落2"/>
    <w:basedOn w:val="929"/>
    <w:next w:val="1458"/>
    <w:link w:val="929"/>
    <w:qFormat/>
    <w:pPr>
      <w:ind w:left="720"/>
      <w:jc w:val="left"/>
      <w:widowControl/>
    </w:pPr>
    <w:rPr>
      <w:rFonts w:ascii="Arial" w:hAnsi="Arial" w:eastAsia="黑体" w:cs="Arial"/>
      <w:sz w:val="24"/>
      <w:szCs w:val="24"/>
      <w:lang w:eastAsia="en-US"/>
    </w:rPr>
  </w:style>
  <w:style w:type="paragraph" w:styleId="1459">
    <w:name w:val="xl43"/>
    <w:basedOn w:val="929"/>
    <w:next w:val="1459"/>
    <w:link w:val="9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rPr>
  </w:style>
  <w:style w:type="paragraph" w:styleId="1460">
    <w:name w:val="正文文本 212"/>
    <w:basedOn w:val="929"/>
    <w:next w:val="1460"/>
    <w:link w:val="929"/>
    <w:qFormat/>
    <w:pPr>
      <w:ind w:left="720" w:hanging="720"/>
      <w:widowControl/>
    </w:pPr>
    <w:rPr>
      <w:sz w:val="24"/>
      <w:lang w:val="en-GB"/>
    </w:rPr>
  </w:style>
  <w:style w:type="paragraph" w:styleId="1461">
    <w:name w:val="论文正文"/>
    <w:basedOn w:val="981"/>
    <w:next w:val="1461"/>
    <w:link w:val="929"/>
    <w:qFormat/>
    <w:pPr>
      <w:ind w:left="0" w:firstLine="200"/>
      <w:jc w:val="left"/>
      <w:spacing w:after="0" w:line="360" w:lineRule="auto"/>
    </w:pPr>
    <w:rPr>
      <w:rFonts w:eastAsia="仿宋_GB2312"/>
      <w:sz w:val="28"/>
      <w:szCs w:val="24"/>
    </w:rPr>
  </w:style>
  <w:style w:type="paragraph" w:styleId="1462">
    <w:name w:val="正文 New"/>
    <w:next w:val="1462"/>
    <w:link w:val="929"/>
    <w:qFormat/>
    <w:pPr>
      <w:jc w:val="both"/>
      <w:widowControl w:val="off"/>
    </w:pPr>
    <w:rPr>
      <w:rFonts w:ascii="Calibri" w:hAnsi="Calibri" w:eastAsia="宋体" w:cs="Times New Roman"/>
      <w:sz w:val="21"/>
      <w:lang w:val="en-US" w:eastAsia="zh-CN" w:bidi="ar-SA"/>
    </w:rPr>
  </w:style>
  <w:style w:type="paragraph" w:styleId="1463">
    <w:name w:val="xl41"/>
    <w:basedOn w:val="929"/>
    <w:next w:val="1463"/>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464">
    <w:name w:val="Char Char Char Char Char Char Char Char2"/>
    <w:basedOn w:val="929"/>
    <w:next w:val="1464"/>
    <w:link w:val="929"/>
    <w:qFormat/>
    <w:rPr>
      <w:rFonts w:ascii="Tahoma" w:hAnsi="Tahoma" w:cs="Tahoma"/>
      <w:sz w:val="24"/>
    </w:rPr>
  </w:style>
  <w:style w:type="paragraph" w:styleId="1465">
    <w:name w:val="Normal1"/>
    <w:basedOn w:val="929"/>
    <w:next w:val="1465"/>
    <w:link w:val="929"/>
    <w:qFormat/>
  </w:style>
  <w:style w:type="paragraph" w:styleId="1466">
    <w:name w:val="样式2"/>
    <w:basedOn w:val="929"/>
    <w:next w:val="1466"/>
    <w:link w:val="929"/>
    <w:qFormat/>
    <w:pPr>
      <w:ind w:left="200"/>
      <w:spacing w:line="360" w:lineRule="auto"/>
    </w:pPr>
    <w:rPr>
      <w:rFonts w:ascii="宋体" w:hAnsi="宋体"/>
      <w:b/>
      <w:sz w:val="24"/>
      <w:szCs w:val="24"/>
    </w:rPr>
  </w:style>
  <w:style w:type="paragraph" w:styleId="1467">
    <w:name w:val="标题5，章节第五层"/>
    <w:basedOn w:val="929"/>
    <w:next w:val="929"/>
    <w:link w:val="929"/>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468">
    <w:name w:val="Char Char111"/>
    <w:basedOn w:val="929"/>
    <w:next w:val="1468"/>
    <w:link w:val="929"/>
    <w:qFormat/>
    <w:rPr>
      <w:rFonts w:ascii="Tahoma" w:hAnsi="Tahoma"/>
      <w:sz w:val="24"/>
    </w:rPr>
  </w:style>
  <w:style w:type="paragraph" w:styleId="1469">
    <w:name w:val="纯文本1"/>
    <w:basedOn w:val="929"/>
    <w:next w:val="1469"/>
    <w:link w:val="929"/>
    <w:qFormat/>
    <w:rPr>
      <w:rFonts w:ascii="宋体" w:hAnsi="宋体" w:eastAsia="楷体_GB2312"/>
      <w:sz w:val="28"/>
    </w:rPr>
  </w:style>
  <w:style w:type="paragraph" w:styleId="1470">
    <w:name w:val="标题2，章节第二层"/>
    <w:basedOn w:val="929"/>
    <w:next w:val="1277"/>
    <w:link w:val="929"/>
    <w:qFormat/>
    <w:p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471">
    <w:name w:val="Bullets L1"/>
    <w:basedOn w:val="929"/>
    <w:next w:val="1471"/>
    <w:link w:val="929"/>
    <w:qFormat/>
    <w:pPr>
      <w:ind w:left="360" w:hanging="360"/>
      <w:jc w:val="left"/>
      <w:spacing w:before="60" w:after="60"/>
      <w:widowControl/>
      <w:tabs>
        <w:tab w:val="left" w:pos="360" w:leader="none"/>
      </w:tabs>
    </w:pPr>
    <w:rPr>
      <w:rFonts w:ascii="Arial" w:hAnsi="Arial"/>
    </w:rPr>
  </w:style>
  <w:style w:type="paragraph" w:styleId="1472">
    <w:name w:val="样式 样式 首行缩进:  2 字符 + 行距: 1.5 倍行距"/>
    <w:basedOn w:val="929"/>
    <w:next w:val="1472"/>
    <w:link w:val="929"/>
    <w:qFormat/>
    <w:pPr>
      <w:ind w:firstLine="470"/>
      <w:spacing w:line="360" w:lineRule="auto"/>
    </w:pPr>
    <w:rPr>
      <w:sz w:val="24"/>
    </w:rPr>
  </w:style>
  <w:style w:type="paragraph" w:styleId="1473">
    <w:name w:val="xl48"/>
    <w:basedOn w:val="929"/>
    <w:next w:val="1473"/>
    <w:link w:val="929"/>
    <w:qFormat/>
    <w:pPr>
      <w:jc w:val="center"/>
      <w:spacing w:before="100" w:beforeAutospacing="1" w:after="100" w:afterAutospacing="1"/>
      <w:widowControl/>
      <w:pBdr>
        <w:top w:val="single" w:color="000000" w:sz="4" w:space="0"/>
        <w:left w:val="single" w:color="000000" w:sz="4" w:space="0"/>
        <w:right w:val="single" w:color="000000" w:sz="4" w:space="0"/>
      </w:pBdr>
    </w:pPr>
    <w:rPr>
      <w:b/>
      <w:bCs/>
    </w:rPr>
  </w:style>
  <w:style w:type="paragraph" w:styleId="1474">
    <w:name w:val="a"/>
    <w:basedOn w:val="929"/>
    <w:next w:val="1474"/>
    <w:link w:val="929"/>
    <w:qFormat/>
    <w:pPr>
      <w:spacing w:before="100" w:beforeAutospacing="1" w:after="100" w:afterAutospacing="1"/>
      <w:widowControl/>
    </w:pPr>
    <w:rPr>
      <w:rFonts w:ascii="宋体" w:hAnsi="宋体"/>
      <w:sz w:val="24"/>
      <w:szCs w:val="24"/>
    </w:rPr>
  </w:style>
  <w:style w:type="paragraph" w:styleId="1475">
    <w:name w:val="xl26"/>
    <w:basedOn w:val="929"/>
    <w:next w:val="1475"/>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476">
    <w:name w:val="样式 样式 标题 3H3sect1.2.3BOD 0Heading 3 - oldh3l3CTLevel 3 Head... +..."/>
    <w:basedOn w:val="929"/>
    <w:next w:val="1476"/>
    <w:link w:val="929"/>
    <w:qFormat/>
    <w:pPr>
      <w:jc w:val="left"/>
      <w:keepLines/>
      <w:keepNext/>
      <w:outlineLvl w:val="2"/>
    </w:pPr>
    <w:rPr>
      <w:b/>
      <w:bCs/>
      <w:sz w:val="24"/>
    </w:rPr>
  </w:style>
  <w:style w:type="paragraph" w:styleId="1477">
    <w:name w:val="列出段落3"/>
    <w:basedOn w:val="929"/>
    <w:next w:val="1477"/>
    <w:link w:val="929"/>
    <w:qFormat/>
    <w:pPr>
      <w:contextualSpacing/>
      <w:ind w:left="720"/>
      <w:jc w:val="left"/>
      <w:widowControl/>
    </w:pPr>
    <w:rPr>
      <w:rFonts w:ascii="Arial" w:hAnsi="Arial" w:eastAsia="黑体"/>
      <w:sz w:val="24"/>
      <w:szCs w:val="24"/>
      <w:lang w:eastAsia="en-US"/>
    </w:rPr>
  </w:style>
  <w:style w:type="paragraph" w:styleId="1478">
    <w:name w:val="方案正文"/>
    <w:basedOn w:val="929"/>
    <w:next w:val="1478"/>
    <w:link w:val="929"/>
    <w:qFormat/>
    <w:pPr>
      <w:ind w:firstLine="359"/>
      <w:jc w:val="left"/>
      <w:spacing w:before="156" w:line="360" w:lineRule="auto"/>
    </w:pPr>
    <w:rPr>
      <w:rFonts w:ascii="Arial" w:hAnsi="Arial"/>
      <w:sz w:val="24"/>
      <w:szCs w:val="21"/>
    </w:rPr>
  </w:style>
  <w:style w:type="paragraph" w:styleId="1479">
    <w:name w:val="xl47"/>
    <w:basedOn w:val="929"/>
    <w:next w:val="1479"/>
    <w:link w:val="9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480">
    <w:name w:val="样式 段后: 0.25 行"/>
    <w:basedOn w:val="929"/>
    <w:next w:val="1480"/>
    <w:link w:val="929"/>
    <w:qFormat/>
    <w:pPr>
      <w:ind w:firstLine="420"/>
      <w:jc w:val="left"/>
      <w:spacing w:line="300" w:lineRule="auto"/>
      <w:widowControl/>
    </w:pPr>
    <w:rPr>
      <w:rFonts w:ascii="Arial" w:hAnsi="Arial"/>
      <w:sz w:val="22"/>
      <w:lang w:eastAsia="en-US" w:bidi="en-US"/>
    </w:rPr>
  </w:style>
  <w:style w:type="paragraph" w:styleId="1481">
    <w:name w:val="_Style 42"/>
    <w:basedOn w:val="929"/>
    <w:next w:val="967"/>
    <w:link w:val="929"/>
    <w:qFormat/>
    <w:rPr>
      <w:rFonts w:ascii="楷体_GB2312" w:hAnsi="Arial" w:eastAsia="楷体_GB2312"/>
      <w:sz w:val="28"/>
    </w:rPr>
  </w:style>
  <w:style w:type="paragraph" w:styleId="1482">
    <w:name w:val="Char Char Char Char Char Char Char Char Char Char Char Char Char2"/>
    <w:basedOn w:val="929"/>
    <w:next w:val="1482"/>
    <w:link w:val="929"/>
    <w:qFormat/>
    <w:pPr>
      <w:jc w:val="left"/>
      <w:spacing w:after="160" w:line="240" w:lineRule="exact"/>
      <w:widowControl/>
    </w:pPr>
    <w:rPr>
      <w:szCs w:val="24"/>
    </w:rPr>
  </w:style>
  <w:style w:type="paragraph" w:styleId="1483">
    <w:name w:val="Char2"/>
    <w:basedOn w:val="929"/>
    <w:next w:val="1483"/>
    <w:link w:val="929"/>
    <w:qFormat/>
    <w:rPr>
      <w:rFonts w:ascii="Tahoma" w:hAnsi="Tahoma" w:cs="仿宋_GB2312"/>
      <w:sz w:val="24"/>
      <w:szCs w:val="28"/>
    </w:rPr>
  </w:style>
  <w:style w:type="paragraph" w:styleId="1484">
    <w:name w:val="xl55"/>
    <w:basedOn w:val="929"/>
    <w:next w:val="1484"/>
    <w:link w:val="929"/>
    <w:qFormat/>
    <w:pPr>
      <w:jc w:val="center"/>
      <w:spacing w:before="100" w:beforeAutospacing="1" w:after="100" w:afterAutospacing="1"/>
      <w:shd w:val="clear" w:color="auto" w:fill="969696"/>
      <w:widowControl/>
      <w:pBdr>
        <w:top w:val="single" w:color="000000" w:sz="4" w:space="0"/>
        <w:bottom w:val="single" w:color="000000" w:sz="4" w:space="0"/>
      </w:pBdr>
    </w:pPr>
    <w:rPr>
      <w:b/>
      <w:bCs/>
    </w:rPr>
  </w:style>
  <w:style w:type="paragraph" w:styleId="1485">
    <w:name w:val="Char Char1 Char1"/>
    <w:basedOn w:val="929"/>
    <w:next w:val="1485"/>
    <w:link w:val="929"/>
    <w:qFormat/>
    <w:pPr>
      <w:jc w:val="left"/>
      <w:spacing w:after="160" w:line="240" w:lineRule="exact"/>
      <w:widowControl/>
    </w:pPr>
    <w:rPr>
      <w:rFonts w:ascii="Verdana" w:hAnsi="Verdana"/>
      <w:lang w:eastAsia="en-US"/>
    </w:rPr>
  </w:style>
  <w:style w:type="paragraph" w:styleId="1486">
    <w:name w:val="xl49"/>
    <w:basedOn w:val="929"/>
    <w:next w:val="1486"/>
    <w:link w:val="929"/>
    <w:qFormat/>
    <w:pPr>
      <w:jc w:val="center"/>
      <w:spacing w:before="100" w:beforeAutospacing="1" w:after="100" w:afterAutospacing="1"/>
      <w:widowControl/>
      <w:pBdr>
        <w:left w:val="single" w:color="000000" w:sz="4" w:space="0"/>
        <w:right w:val="single" w:color="000000" w:sz="4" w:space="0"/>
      </w:pBdr>
    </w:pPr>
    <w:rPr>
      <w:b/>
      <w:bCs/>
    </w:rPr>
  </w:style>
  <w:style w:type="paragraph" w:styleId="1487">
    <w:name w:val="Char Char Char Char Char Char Char Char Char Char Char Char Char Char Char Char Char Char Char Char Char Char Char2"/>
    <w:basedOn w:val="929"/>
    <w:next w:val="1487"/>
    <w:link w:val="929"/>
    <w:qFormat/>
    <w:rPr>
      <w:rFonts w:ascii="Tahoma" w:hAnsi="Tahoma"/>
      <w:sz w:val="24"/>
    </w:rPr>
  </w:style>
  <w:style w:type="paragraph" w:styleId="1488">
    <w:name w:val="Char Char Char Char Char Char Char Char Char Char Char Char Char Char2"/>
    <w:basedOn w:val="929"/>
    <w:next w:val="1488"/>
    <w:link w:val="929"/>
    <w:qFormat/>
    <w:rPr>
      <w:rFonts w:ascii="Tahoma" w:hAnsi="Tahoma"/>
      <w:sz w:val="24"/>
    </w:rPr>
  </w:style>
  <w:style w:type="paragraph" w:styleId="1489">
    <w:name w:val="zw"/>
    <w:basedOn w:val="929"/>
    <w:next w:val="1489"/>
    <w:link w:val="929"/>
    <w:qFormat/>
    <w:pPr>
      <w:ind w:firstLine="480"/>
      <w:jc w:val="left"/>
      <w:spacing w:line="360" w:lineRule="auto"/>
      <w:widowControl/>
    </w:pPr>
    <w:rPr>
      <w:rFonts w:ascii="宋体" w:hAnsi="宋体"/>
      <w:bCs/>
      <w:sz w:val="24"/>
    </w:rPr>
  </w:style>
  <w:style w:type="paragraph" w:styleId="1490">
    <w:name w:val="Char Char Char Char2"/>
    <w:basedOn w:val="958"/>
    <w:next w:val="1490"/>
    <w:link w:val="929"/>
    <w:qFormat/>
    <w:pPr>
      <w:spacing w:line="360" w:lineRule="auto"/>
      <w:shd w:val="clear" w:color="auto" w:fill="000080"/>
    </w:pPr>
    <w:rPr>
      <w:rFonts w:ascii="Tahoma" w:hAnsi="Tahoma"/>
      <w:sz w:val="24"/>
      <w:szCs w:val="24"/>
    </w:rPr>
  </w:style>
  <w:style w:type="paragraph" w:styleId="1491">
    <w:name w:val="xl34"/>
    <w:basedOn w:val="929"/>
    <w:next w:val="1491"/>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92">
    <w:name w:val="Pa6"/>
    <w:basedOn w:val="929"/>
    <w:next w:val="929"/>
    <w:link w:val="929"/>
    <w:qFormat/>
    <w:pPr>
      <w:jc w:val="left"/>
      <w:spacing w:line="241" w:lineRule="atLeast"/>
    </w:pPr>
    <w:rPr>
      <w:rFonts w:ascii="HYDaHeiJ" w:eastAsia="HYDaHeiJ"/>
      <w:sz w:val="24"/>
      <w:szCs w:val="24"/>
    </w:rPr>
  </w:style>
  <w:style w:type="paragraph" w:styleId="1493">
    <w:name w:val="样式 样式 首行缩进:  0.74 厘米 行距: 1.5 倍行距 + 段后: 0.5 行"/>
    <w:basedOn w:val="929"/>
    <w:next w:val="1493"/>
    <w:link w:val="929"/>
    <w:qFormat/>
    <w:pPr>
      <w:ind w:firstLine="420"/>
      <w:spacing w:line="360" w:lineRule="auto"/>
    </w:pPr>
    <w:rPr>
      <w:rFonts w:ascii="楷体_GB2312" w:eastAsia="楷体_GB2312"/>
      <w:bCs/>
      <w:sz w:val="24"/>
    </w:rPr>
  </w:style>
  <w:style w:type="paragraph" w:styleId="1494">
    <w:name w:val="标题6"/>
    <w:basedOn w:val="934"/>
    <w:next w:val="1494"/>
    <w:link w:val="929"/>
    <w:qFormat/>
    <w:pPr>
      <w:ind w:left="420" w:hanging="420"/>
      <w:spacing w:line="240" w:lineRule="auto"/>
      <w:tabs>
        <w:tab w:val="left" w:pos="420" w:leader="none"/>
      </w:tabs>
    </w:pPr>
    <w:rPr>
      <w:rFonts w:ascii="Times New Roman" w:hAnsi="Times New Roman" w:eastAsia="黑体"/>
      <w:b w:val="0"/>
      <w:sz w:val="24"/>
    </w:rPr>
  </w:style>
  <w:style w:type="paragraph" w:styleId="1495">
    <w:name w:val="Char Char Char2"/>
    <w:basedOn w:val="929"/>
    <w:next w:val="1495"/>
    <w:link w:val="929"/>
    <w:qFormat/>
    <w:rPr>
      <w:rFonts w:ascii="Tahoma" w:hAnsi="Tahoma"/>
      <w:sz w:val="24"/>
    </w:rPr>
  </w:style>
  <w:style w:type="paragraph" w:styleId="1496">
    <w:name w:val="xl89"/>
    <w:basedOn w:val="929"/>
    <w:next w:val="1496"/>
    <w:link w:val="929"/>
    <w:qFormat/>
    <w:pP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sz w:val="24"/>
      <w:szCs w:val="24"/>
      <w:lang w:val="en-US"/>
    </w:rPr>
  </w:style>
  <w:style w:type="paragraph" w:styleId="1497">
    <w:name w:val="正文文本缩进 32"/>
    <w:basedOn w:val="929"/>
    <w:next w:val="1497"/>
    <w:link w:val="929"/>
    <w:qFormat/>
    <w:pPr>
      <w:ind w:firstLine="504"/>
      <w:spacing w:line="360" w:lineRule="auto"/>
      <w:tabs>
        <w:tab w:val="left" w:pos="0" w:leader="none"/>
      </w:tabs>
    </w:pPr>
    <w:rPr>
      <w:rFonts w:ascii="宋体"/>
      <w:b/>
      <w:bCs/>
      <w:sz w:val="24"/>
      <w:szCs w:val="24"/>
    </w:rPr>
  </w:style>
  <w:style w:type="paragraph" w:styleId="1498">
    <w:name w:val="Test2"/>
    <w:basedOn w:val="931"/>
    <w:next w:val="1498"/>
    <w:link w:val="929"/>
    <w:qFormat/>
    <w:pPr>
      <w:jc w:val="center"/>
      <w:spacing w:line="480" w:lineRule="exact"/>
      <w:widowControl/>
    </w:pPr>
    <w:rPr>
      <w:rFonts w:ascii="黑体" w:hAnsi="Arial" w:eastAsia="黑体"/>
      <w:sz w:val="24"/>
      <w:szCs w:val="24"/>
    </w:rPr>
  </w:style>
  <w:style w:type="paragraph" w:styleId="1499">
    <w:name w:val="标题1，章节第一层"/>
    <w:basedOn w:val="1277"/>
    <w:next w:val="1277"/>
    <w:link w:val="929"/>
    <w:qFormat/>
    <w:pPr>
      <w:ind w:left="482"/>
      <w:tabs>
        <w:tab w:val="left" w:pos="693" w:leader="none"/>
      </w:tabs>
      <w:outlineLvl w:val="0"/>
    </w:pPr>
    <w:rPr>
      <w:color w:val="000000"/>
      <w:sz w:val="24"/>
      <w:szCs w:val="24"/>
    </w:rPr>
  </w:style>
  <w:style w:type="paragraph" w:styleId="1500">
    <w:name w:val="Char Char Char Char Char Char Char Char Char1"/>
    <w:basedOn w:val="929"/>
    <w:next w:val="1500"/>
    <w:link w:val="929"/>
    <w:qFormat/>
    <w:pPr>
      <w:ind w:left="360" w:hanging="360"/>
      <w:tabs>
        <w:tab w:val="left" w:pos="360" w:leader="none"/>
      </w:tabs>
    </w:pPr>
    <w:rPr>
      <w:sz w:val="24"/>
      <w:szCs w:val="24"/>
    </w:rPr>
  </w:style>
  <w:style w:type="paragraph" w:styleId="1501">
    <w:name w:val="List Paragraph1"/>
    <w:basedOn w:val="929"/>
    <w:next w:val="1501"/>
    <w:link w:val="929"/>
    <w:qFormat/>
    <w:pPr>
      <w:ind w:left="720"/>
      <w:jc w:val="left"/>
      <w:widowControl/>
    </w:pPr>
    <w:rPr>
      <w:rFonts w:ascii="Arial" w:hAnsi="Arial" w:eastAsia="黑体" w:cs="Times New Roman"/>
      <w:sz w:val="24"/>
      <w:szCs w:val="24"/>
      <w:lang w:val="en-US" w:eastAsia="en-US"/>
    </w:rPr>
  </w:style>
  <w:style w:type="paragraph" w:styleId="1502">
    <w:name w:val="列出段落4"/>
    <w:basedOn w:val="929"/>
    <w:next w:val="1502"/>
    <w:link w:val="929"/>
    <w:uiPriority w:val="34"/>
    <w:qFormat/>
    <w:pPr>
      <w:contextualSpacing/>
      <w:ind w:left="720"/>
      <w:jc w:val="left"/>
      <w:widowControl/>
    </w:pPr>
    <w:rPr>
      <w:rFonts w:ascii="Arial" w:hAnsi="Arial" w:eastAsia="黑体"/>
      <w:sz w:val="24"/>
      <w:szCs w:val="24"/>
      <w:lang w:eastAsia="en-US"/>
    </w:rPr>
  </w:style>
  <w:style w:type="paragraph" w:styleId="1503">
    <w:name w:val="项目符号：一级"/>
    <w:basedOn w:val="1277"/>
    <w:next w:val="1277"/>
    <w:link w:val="929"/>
    <w:qFormat/>
    <w:pPr>
      <w:ind w:right="-134"/>
    </w:pPr>
    <w:rPr>
      <w:bCs w:val="0"/>
      <w:lang w:val="en-US"/>
    </w:rPr>
  </w:style>
  <w:style w:type="paragraph" w:styleId="1504">
    <w:name w:val="表蕊"/>
    <w:basedOn w:val="929"/>
    <w:next w:val="1504"/>
    <w:link w:val="929"/>
    <w:qFormat/>
    <w:pPr>
      <w:jc w:val="left"/>
      <w:spacing w:line="320" w:lineRule="atLeast"/>
    </w:pPr>
    <w:rPr>
      <w:rFonts w:eastAsia="楷体_GB2312"/>
      <w:spacing w:val="-10"/>
    </w:rPr>
  </w:style>
  <w:style w:type="paragraph" w:styleId="1505">
    <w:name w:val="Body Text(ch)"/>
    <w:basedOn w:val="929"/>
    <w:next w:val="967"/>
    <w:link w:val="929"/>
    <w:qFormat/>
    <w:pPr>
      <w:spacing w:after="120"/>
    </w:pPr>
    <w:rPr>
      <w:rFonts w:ascii="宋体" w:hAnsi="Arial" w:eastAsia="宋体" w:cs="Times New Roman"/>
      <w:bCs/>
      <w:iCs/>
      <w:sz w:val="21"/>
      <w:szCs w:val="24"/>
      <w:lang w:val="en-US"/>
    </w:rPr>
  </w:style>
  <w:style w:type="paragraph" w:styleId="1506">
    <w:name w:val="正文 首行缩进:  2 字符 Char Char"/>
    <w:basedOn w:val="929"/>
    <w:next w:val="1506"/>
    <w:link w:val="929"/>
    <w:qFormat/>
    <w:pPr>
      <w:ind w:firstLine="480"/>
      <w:spacing w:line="360" w:lineRule="auto"/>
    </w:pPr>
    <w:rPr>
      <w:rFonts w:ascii="楷体_GB2312" w:eastAsia="楷体_GB2312"/>
      <w:bCs/>
      <w:sz w:val="24"/>
      <w:szCs w:val="24"/>
    </w:rPr>
  </w:style>
  <w:style w:type="paragraph" w:styleId="1507">
    <w:name w:val="table_lines"/>
    <w:basedOn w:val="929"/>
    <w:next w:val="1507"/>
    <w:link w:val="929"/>
    <w:qFormat/>
    <w:pPr>
      <w:jc w:val="left"/>
      <w:widowControl/>
    </w:pPr>
    <w:rPr>
      <w:rFonts w:ascii="Times New Roman" w:hAnsi="Times New Roman" w:eastAsia="宋体" w:cs="Times New Roman"/>
      <w:lang w:val="de-DE" w:eastAsia="de-DE"/>
    </w:rPr>
  </w:style>
  <w:style w:type="paragraph" w:styleId="1508">
    <w:name w:val="1"/>
    <w:basedOn w:val="929"/>
    <w:next w:val="1010"/>
    <w:link w:val="929"/>
    <w:qFormat/>
    <w:pPr>
      <w:spacing w:line="360" w:lineRule="auto"/>
    </w:pPr>
    <w:rPr>
      <w:rFonts w:eastAsia="仿宋_GB2312"/>
      <w:sz w:val="24"/>
      <w:szCs w:val="24"/>
    </w:rPr>
  </w:style>
  <w:style w:type="paragraph" w:styleId="1509">
    <w:name w:val="正文 居中"/>
    <w:basedOn w:val="929"/>
    <w:next w:val="1509"/>
    <w:link w:val="929"/>
    <w:qFormat/>
    <w:pPr>
      <w:jc w:val="center"/>
      <w:spacing w:line="360" w:lineRule="auto"/>
    </w:pPr>
    <w:rPr>
      <w:sz w:val="24"/>
    </w:rPr>
  </w:style>
  <w:style w:type="paragraph" w:styleId="1510">
    <w:name w:val="xl51"/>
    <w:basedOn w:val="929"/>
    <w:next w:val="1510"/>
    <w:link w:val="92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rPr>
  </w:style>
  <w:style w:type="paragraph" w:styleId="1511">
    <w:name w:val="p0"/>
    <w:basedOn w:val="929"/>
    <w:next w:val="1511"/>
    <w:link w:val="929"/>
    <w:qFormat/>
    <w:pPr>
      <w:jc w:val="left"/>
      <w:spacing w:before="100" w:beforeAutospacing="1" w:after="100" w:afterAutospacing="1"/>
      <w:widowControl/>
    </w:pPr>
    <w:rPr>
      <w:rFonts w:ascii="宋体" w:hAnsi="宋体"/>
      <w:sz w:val="24"/>
      <w:szCs w:val="24"/>
    </w:rPr>
  </w:style>
  <w:style w:type="paragraph" w:styleId="1512">
    <w:name w:val="Char Char1 Char Char2 Char Char"/>
    <w:basedOn w:val="929"/>
    <w:next w:val="1512"/>
    <w:link w:val="929"/>
    <w:qFormat/>
    <w:pPr>
      <w:jc w:val="left"/>
      <w:spacing w:after="160" w:line="240" w:lineRule="exact"/>
      <w:widowControl/>
    </w:pPr>
    <w:rPr>
      <w:rFonts w:ascii="Times New Roman" w:hAnsi="Times New Roman" w:eastAsia="宋体" w:cs="Times New Roman"/>
      <w:sz w:val="21"/>
      <w:szCs w:val="24"/>
      <w:lang w:val="en-US"/>
    </w:rPr>
  </w:style>
  <w:style w:type="paragraph" w:styleId="1513">
    <w:name w:val="默认段落字体 Para Char Char Char Char Char Char Char"/>
    <w:basedOn w:val="929"/>
    <w:next w:val="1513"/>
    <w:link w:val="929"/>
    <w:qFormat/>
  </w:style>
  <w:style w:type="paragraph" w:styleId="1514">
    <w:name w:val="正文 New New New New New"/>
    <w:next w:val="1514"/>
    <w:link w:val="929"/>
    <w:qFormat/>
    <w:pPr>
      <w:jc w:val="both"/>
      <w:widowControl w:val="off"/>
    </w:pPr>
    <w:rPr>
      <w:rFonts w:ascii="Calibri" w:hAnsi="Calibri" w:eastAsia="宋体" w:cs="Times New Roman"/>
      <w:sz w:val="21"/>
      <w:szCs w:val="24"/>
      <w:lang w:val="en-US" w:eastAsia="zh-CN" w:bidi="ar-SA"/>
    </w:rPr>
  </w:style>
  <w:style w:type="paragraph" w:styleId="1515">
    <w:name w:val="xl87"/>
    <w:basedOn w:val="929"/>
    <w:next w:val="1515"/>
    <w:link w:val="929"/>
    <w:qFormat/>
    <w:pP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sz w:val="24"/>
      <w:szCs w:val="24"/>
      <w:lang w:val="en-US"/>
    </w:rPr>
  </w:style>
  <w:style w:type="paragraph" w:styleId="1516">
    <w:name w:val="Char Char Char Char Char Char Char Char Char Char Char2"/>
    <w:basedOn w:val="929"/>
    <w:next w:val="1516"/>
    <w:link w:val="929"/>
    <w:qFormat/>
    <w:rPr>
      <w:rFonts w:ascii="Tahoma" w:hAnsi="Tahoma" w:cs="Tahoma"/>
      <w:sz w:val="24"/>
    </w:rPr>
  </w:style>
  <w:style w:type="paragraph" w:styleId="1517">
    <w:name w:val="样式 标题 3H3sect1.2.3BOD 0Heading 3 - oldh3l3CTLevel 3 Head..."/>
    <w:basedOn w:val="932"/>
    <w:next w:val="1517"/>
    <w:link w:val="929"/>
    <w:qFormat/>
    <w:pPr>
      <w:jc w:val="left"/>
      <w:spacing w:line="390" w:lineRule="atLeast"/>
      <w:shd w:val="clear" w:color="auto" w:fill="ffffff"/>
    </w:pPr>
    <w:rPr>
      <w:rFonts w:ascii="宋体" w:hAnsi="宋体"/>
      <w:sz w:val="30"/>
      <w:szCs w:val="21"/>
    </w:rPr>
  </w:style>
  <w:style w:type="character" w:styleId="1518">
    <w:name w:val="UserStyle_1"/>
    <w:next w:val="1518"/>
    <w:link w:val="1519"/>
    <w:uiPriority w:val="99"/>
    <w:qFormat/>
    <w:rPr>
      <w:sz w:val="24"/>
    </w:rPr>
  </w:style>
  <w:style w:type="paragraph" w:styleId="1519">
    <w:name w:val="NormalIndent1"/>
    <w:basedOn w:val="929"/>
    <w:next w:val="1519"/>
    <w:link w:val="1518"/>
    <w:uiPriority w:val="99"/>
    <w:qFormat/>
    <w:pPr>
      <w:ind w:firstLine="420"/>
      <w:widowControl/>
    </w:pPr>
    <w:rPr>
      <w:rFonts w:eastAsia="宋体" w:cs="Times New Roman"/>
      <w:sz w:val="24"/>
      <w:lang w:val="en-US"/>
    </w:rPr>
  </w:style>
  <w:style w:type="paragraph" w:styleId="1520">
    <w:name w:val="正文文本1"/>
    <w:basedOn w:val="929"/>
    <w:next w:val="1520"/>
    <w:link w:val="929"/>
    <w:qFormat/>
    <w:pPr>
      <w:ind w:hanging="1020"/>
      <w:jc w:val="left"/>
      <w:spacing w:after="120" w:line="0" w:lineRule="atLeast"/>
      <w:shd w:val="clear" w:color="auto" w:fill="ffffff"/>
      <w:widowControl/>
    </w:pPr>
    <w:rPr>
      <w:rFonts w:ascii="宋体" w:hAnsi="宋体" w:eastAsia="宋体" w:cs="Times New Roman"/>
      <w:sz w:val="22"/>
      <w:szCs w:val="22"/>
      <w:lang w:val="en-US"/>
    </w:rPr>
  </w:style>
  <w:style w:type="paragraph" w:styleId="1521">
    <w:name w:val="修订2"/>
    <w:next w:val="1521"/>
    <w:link w:val="929"/>
    <w:uiPriority w:val="99"/>
    <w:unhideWhenUsed/>
    <w:qFormat/>
    <w:rPr>
      <w:rFonts w:ascii="Calibri" w:hAnsi="Calibri" w:eastAsia="Calibri" w:cs="宋体"/>
      <w:lang w:val="zh-CN" w:eastAsia="zh-CN" w:bidi="ar-SA"/>
    </w:rPr>
  </w:style>
  <w:style w:type="paragraph" w:styleId="1522">
    <w:name w:val="标题 41"/>
    <w:basedOn w:val="929"/>
    <w:next w:val="929"/>
    <w:link w:val="1523"/>
    <w:uiPriority w:val="9"/>
    <w:qFormat/>
    <w:pPr>
      <w:numPr>
        <w:ilvl w:val="3"/>
        <w:numId w:val="1"/>
      </w:numPr>
      <w:keepLines/>
      <w:keepNext/>
      <w:spacing w:before="280" w:after="290" w:line="377" w:lineRule="auto"/>
      <w:tabs>
        <w:tab w:val="left" w:pos="360" w:leader="none"/>
      </w:tabs>
      <w:outlineLvl w:val="3"/>
    </w:pPr>
    <w:rPr>
      <w:rFonts w:ascii="Arial" w:hAnsi="Arial" w:eastAsia="黑体" w:cs="Times New Roman"/>
      <w:b/>
      <w:bCs/>
      <w:sz w:val="28"/>
      <w:szCs w:val="28"/>
      <w:lang w:val="en-US"/>
    </w:rPr>
  </w:style>
  <w:style w:type="character" w:styleId="1523">
    <w:name w:val="Heading 4 Char"/>
    <w:basedOn w:val="939"/>
    <w:next w:val="1523"/>
    <w:link w:val="1522"/>
    <w:uiPriority w:val="9"/>
    <w:qFormat/>
    <w:rPr>
      <w:rFonts w:ascii="Arial" w:hAnsi="Arial" w:eastAsia="黑体"/>
      <w:b/>
      <w:bCs/>
      <w:sz w:val="28"/>
      <w:szCs w:val="28"/>
    </w:rPr>
  </w:style>
  <w:style w:type="paragraph" w:styleId="1524">
    <w:name w:val="BodyText1"/>
    <w:basedOn w:val="929"/>
    <w:next w:val="1524"/>
    <w:link w:val="929"/>
    <w:qFormat/>
    <w:pPr>
      <w:spacing w:after="120"/>
      <w:widowControl/>
    </w:pPr>
    <w:rPr>
      <w:rFonts w:ascii="Calibri" w:hAnsi="Calibri"/>
      <w:sz w:val="20"/>
    </w:rPr>
  </w:style>
  <w:style w:type="paragraph" w:styleId="1525">
    <w:name w:val="正文首行缩进 21"/>
    <w:basedOn w:val="1526"/>
    <w:next w:val="929"/>
    <w:link w:val="929"/>
    <w:qFormat/>
    <w:pPr>
      <w:ind w:left="0" w:firstLine="420"/>
      <w:spacing w:after="0" w:line="360" w:lineRule="auto"/>
    </w:pPr>
    <w:rPr>
      <w:rFonts w:ascii="宋体" w:hAnsi="宋体"/>
      <w:sz w:val="20"/>
      <w:szCs w:val="20"/>
    </w:rPr>
  </w:style>
  <w:style w:type="paragraph" w:styleId="1526">
    <w:name w:val="正文文本缩进11"/>
    <w:basedOn w:val="929"/>
    <w:next w:val="1527"/>
    <w:link w:val="929"/>
    <w:unhideWhenUsed/>
    <w:qFormat/>
    <w:pPr>
      <w:ind w:left="420"/>
      <w:spacing w:after="120"/>
    </w:pPr>
  </w:style>
  <w:style w:type="paragraph" w:styleId="1527">
    <w:name w:val="寄信人地址1"/>
    <w:basedOn w:val="929"/>
    <w:next w:val="1527"/>
    <w:link w:val="929"/>
    <w:qFormat/>
    <w:rPr>
      <w:rFonts w:ascii="Arial" w:hAnsi="Arial" w:eastAsia="宋体" w:cs="宋体"/>
    </w:rPr>
  </w:style>
  <w:style w:type="paragraph" w:styleId="1528">
    <w:name w:val="普通(网站)1"/>
    <w:basedOn w:val="929"/>
    <w:next w:val="1528"/>
    <w:link w:val="929"/>
    <w:uiPriority w:val="99"/>
    <w:qFormat/>
    <w:pPr>
      <w:jc w:val="left"/>
      <w:spacing w:before="100" w:beforeAutospacing="1" w:after="100" w:afterAutospacing="1"/>
      <w:widowControl/>
    </w:pPr>
    <w:rPr>
      <w:rFonts w:ascii="宋体" w:hAnsi="宋体" w:eastAsia="宋体" w:cs="宋体"/>
      <w:sz w:val="24"/>
      <w:szCs w:val="24"/>
    </w:rPr>
  </w:style>
  <w:style w:type="paragraph" w:styleId="1529">
    <w:name w:val="目录 11"/>
    <w:basedOn w:val="929"/>
    <w:next w:val="929"/>
    <w:link w:val="929"/>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530">
    <w:name w:val="索引 41"/>
    <w:basedOn w:val="929"/>
    <w:next w:val="929"/>
    <w:link w:val="929"/>
    <w:semiHidden/>
    <w:qFormat/>
    <w:pPr>
      <w:ind w:left="1260"/>
    </w:pPr>
    <w:rPr>
      <w:rFonts w:ascii="Calibri" w:hAnsi="Calibri" w:eastAsia="Calibri" w:cs="宋体"/>
      <w:sz w:val="20"/>
      <w:lang w:val="zh-CN"/>
    </w:rPr>
  </w:style>
  <w:style w:type="paragraph" w:styleId="1531">
    <w:name w:val="正文文本11"/>
    <w:basedOn w:val="929"/>
    <w:next w:val="1532"/>
    <w:link w:val="929"/>
    <w:uiPriority w:val="99"/>
    <w:qFormat/>
    <w:rPr>
      <w:sz w:val="20"/>
    </w:rPr>
  </w:style>
  <w:style w:type="paragraph" w:styleId="1532">
    <w:name w:val="一级条标题"/>
    <w:basedOn w:val="1417"/>
    <w:next w:val="1354"/>
    <w:link w:val="92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character" w:styleId="1533" w:default="1">
    <w:name w:val="Default Paragraph Font"/>
    <w:uiPriority w:val="1"/>
    <w:semiHidden/>
    <w:unhideWhenUsed/>
  </w:style>
  <w:style w:type="numbering" w:styleId="1534" w:default="1">
    <w:name w:val="No List"/>
    <w:uiPriority w:val="99"/>
    <w:semiHidden/>
    <w:unhideWhenUsed/>
  </w:style>
  <w:style w:type="table" w:styleId="15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c:creator>
  <cp:lastModifiedBy>柳华</cp:lastModifiedBy>
  <cp:revision>3</cp:revision>
  <dcterms:created xsi:type="dcterms:W3CDTF">2025-03-26T03:04:00Z</dcterms:created>
  <dcterms:modified xsi:type="dcterms:W3CDTF">2026-10-14T06:17:25Z</dcterms:modified>
</cp:coreProperties>
</file>