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0"/>
        <w:jc w:val="both"/>
        <w:rPr>
          <w:rFonts w:hint="eastAsia" w:ascii="宋体" w:hAnsi="宋体" w:eastAsia="宋体" w:cs="宋体"/>
          <w:b/>
          <w:bCs/>
          <w:color w:val="000000"/>
          <w:spacing w:val="80"/>
          <w:sz w:val="44"/>
          <w:szCs w:val="44"/>
          <w:highlight w:val="none"/>
          <w:lang w:eastAsia="zh-CN"/>
        </w:rPr>
      </w:pPr>
      <w:r>
        <w:rPr>
          <w:color w:val="auto"/>
          <w:highlight w:val="none"/>
        </w:rPr>
        <w:t xml:space="preserve"> </w:t>
      </w:r>
      <w:r>
        <w:rPr>
          <w:rFonts w:hint="eastAsia" w:ascii="宋体" w:hAnsi="宋体" w:eastAsia="宋体" w:cs="宋体"/>
          <w:color w:val="auto"/>
          <w:sz w:val="44"/>
          <w:szCs w:val="44"/>
          <w:highlight w:val="none"/>
        </w:rPr>
        <w:t xml:space="preserve">               </w:t>
      </w:r>
      <w:bookmarkStart w:id="0" w:name="_Toc16706"/>
      <w:r/>
      <w:bookmarkStart w:id="1" w:name="_Toc4319"/>
      <w:r/>
      <w:bookmarkStart w:id="2" w:name="_Toc22007"/>
      <w:r/>
      <w:r/>
    </w:p>
    <w:p>
      <w:pPr>
        <w:ind w:firstLine="0"/>
        <w:jc w:val="center"/>
        <w:rPr>
          <w:rFonts w:hint="eastAsia" w:ascii="宋体" w:hAnsi="宋体" w:eastAsia="宋体" w:cs="宋体"/>
          <w:b/>
          <w:bCs/>
          <w:color w:val="000000"/>
          <w:spacing w:val="80"/>
          <w:sz w:val="44"/>
          <w:szCs w:val="44"/>
          <w:highlight w:val="none"/>
          <w:lang w:eastAsia="zh-CN"/>
        </w:rPr>
        <w:outlineLvl w:val="0"/>
      </w:pPr>
      <w:r>
        <w:rPr>
          <w:rFonts w:hint="eastAsia" w:ascii="宋体" w:hAnsi="宋体" w:eastAsia="宋体" w:cs="宋体"/>
          <w:b/>
          <w:bCs/>
          <w:color w:val="000000"/>
          <w:spacing w:val="80"/>
          <w:sz w:val="44"/>
          <w:szCs w:val="44"/>
          <w:highlight w:val="none"/>
          <w:lang w:eastAsia="zh-CN"/>
        </w:rPr>
      </w:r>
      <w:r/>
    </w:p>
    <w:p>
      <w:pPr>
        <w:ind w:firstLine="0"/>
        <w:jc w:val="center"/>
        <w:rPr>
          <w:rFonts w:ascii="宋体" w:hAnsi="宋体"/>
          <w:b/>
          <w:bCs/>
          <w:sz w:val="80"/>
          <w:szCs w:val="80"/>
        </w:rPr>
        <w:outlineLvl w:val="0"/>
      </w:pPr>
      <w:r>
        <w:rPr>
          <w:rFonts w:hint="eastAsia" w:ascii="宋体" w:hAnsi="宋体" w:cs="宋体"/>
          <w:b/>
          <w:bCs/>
          <w:color w:val="000000"/>
          <w:spacing w:val="80"/>
          <w:sz w:val="64"/>
          <w:highlight w:val="none"/>
          <w:lang w:eastAsia="zh-CN"/>
        </w:rPr>
        <w:t xml:space="preserve">连云港市</w:t>
      </w:r>
      <w:r>
        <w:rPr>
          <w:rFonts w:hint="eastAsia" w:ascii="宋体" w:hAnsi="宋体" w:eastAsia="宋体" w:cs="宋体"/>
          <w:b/>
          <w:bCs/>
          <w:color w:val="000000"/>
          <w:spacing w:val="80"/>
          <w:sz w:val="64"/>
          <w:highlight w:val="none"/>
        </w:rPr>
        <w:t xml:space="preserve">政府采购</w:t>
      </w:r>
      <w:bookmarkEnd w:id="0"/>
      <w:r/>
      <w:bookmarkEnd w:id="1"/>
      <w:r/>
      <w:bookmarkEnd w:id="2"/>
      <w:r/>
      <w:r/>
    </w:p>
    <w:p>
      <w:pPr>
        <w:pStyle w:val="1099"/>
        <w:ind w:firstLine="0"/>
        <w:jc w:val="center"/>
        <w:spacing w:before="0" w:beforeAutospacing="0" w:after="0" w:afterAutospacing="0"/>
        <w:rPr>
          <w:rFonts w:cs="Times New Roman"/>
          <w:b/>
          <w:bCs/>
          <w:sz w:val="48"/>
          <w:szCs w:val="48"/>
        </w:rPr>
        <w:outlineLvl w:val="0"/>
      </w:pPr>
      <w:r/>
      <w:bookmarkStart w:id="3" w:name="_Toc20134"/>
      <w:r/>
      <w:bookmarkStart w:id="4" w:name="_Toc19022"/>
      <w:r/>
      <w:bookmarkStart w:id="5" w:name="_Toc7981"/>
      <w:r/>
      <w:r/>
    </w:p>
    <w:p>
      <w:pPr>
        <w:pStyle w:val="1099"/>
        <w:ind w:firstLine="0"/>
        <w:jc w:val="center"/>
        <w:spacing w:before="0" w:beforeAutospacing="0" w:after="0" w:afterAutospacing="0"/>
        <w:rPr>
          <w:rFonts w:cs="Times New Roman"/>
          <w:b/>
          <w:bCs/>
          <w:sz w:val="48"/>
          <w:szCs w:val="48"/>
        </w:rPr>
        <w:outlineLvl w:val="0"/>
      </w:pPr>
      <w:r>
        <w:rPr>
          <w:rFonts w:cs="Times New Roman"/>
          <w:b/>
          <w:bCs/>
          <w:sz w:val="48"/>
          <w:szCs w:val="48"/>
        </w:rPr>
      </w:r>
      <w:r/>
    </w:p>
    <w:p>
      <w:pPr>
        <w:pStyle w:val="1099"/>
        <w:ind w:firstLine="0"/>
        <w:jc w:val="center"/>
        <w:spacing w:before="0" w:beforeAutospacing="0" w:after="0" w:afterAutospacing="0"/>
        <w:rPr>
          <w:rFonts w:cs="Times New Roman"/>
          <w:b/>
          <w:bCs/>
          <w:sz w:val="48"/>
          <w:szCs w:val="48"/>
        </w:rPr>
        <w:outlineLvl w:val="0"/>
      </w:pPr>
      <w:r>
        <w:rPr>
          <w:rFonts w:cs="Times New Roman"/>
          <w:b/>
          <w:bCs/>
          <w:sz w:val="48"/>
          <w:szCs w:val="48"/>
        </w:rPr>
      </w:r>
      <w:r/>
    </w:p>
    <w:p>
      <w:pPr>
        <w:pStyle w:val="1072"/>
        <w:ind w:firstLine="0"/>
        <w:jc w:val="center"/>
        <w:rPr>
          <w:rFonts w:hint="eastAsia" w:ascii="宋体" w:hAnsi="宋体" w:cs="宋体"/>
          <w:b/>
          <w:bCs/>
          <w:color w:val="auto"/>
          <w:sz w:val="32"/>
          <w:szCs w:val="32"/>
          <w:highlight w:val="none"/>
        </w:rPr>
      </w:pPr>
      <w:r/>
      <w:bookmarkStart w:id="6" w:name="_Toc27322"/>
      <w:r/>
      <w:bookmarkStart w:id="7" w:name="_Toc6602"/>
      <w:r/>
      <w:bookmarkStart w:id="8" w:name="_Toc16902"/>
      <w:r>
        <w:rPr>
          <w:rFonts w:cs="Times New Roman"/>
          <w:b/>
          <w:bCs/>
          <w:sz w:val="80"/>
          <w:szCs w:val="80"/>
        </w:rPr>
        <w:t xml:space="preserve">竞争性磋商文件</w:t>
      </w:r>
      <w:bookmarkEnd w:id="3"/>
      <w:r/>
      <w:bookmarkEnd w:id="4"/>
      <w:r/>
      <w:bookmarkEnd w:id="5"/>
      <w:r/>
      <w:bookmarkEnd w:id="6"/>
      <w:r/>
      <w:bookmarkEnd w:id="7"/>
      <w:r/>
      <w:bookmarkEnd w:id="8"/>
      <w:r/>
      <w:r/>
    </w:p>
    <w:p>
      <w:pPr>
        <w:pStyle w:val="1072"/>
        <w:ind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72"/>
        <w:ind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1205"/>
        <w:jc w:val="left"/>
        <w:spacing w:before="120" w:after="120" w:line="360" w:lineRule="auto"/>
        <w:rPr>
          <w:rFonts w:hint="eastAsia" w:ascii="宋体" w:hAnsi="宋体"/>
          <w:b/>
          <w:bCs/>
          <w:sz w:val="30"/>
          <w:szCs w:val="30"/>
          <w:lang w:eastAsia="zh-CN"/>
        </w:rPr>
      </w:pPr>
      <w:r>
        <w:rPr>
          <w:rFonts w:hint="eastAsia" w:ascii="宋体" w:hAnsi="宋体"/>
          <w:b/>
          <w:bCs/>
          <w:sz w:val="30"/>
          <w:szCs w:val="30"/>
          <w:lang w:val="en-US" w:eastAsia="zh-CN"/>
        </w:rPr>
        <w:t xml:space="preserve">项目</w:t>
      </w:r>
      <w:r>
        <w:rPr>
          <w:rFonts w:hint="eastAsia" w:ascii="宋体" w:hAnsi="宋体"/>
          <w:b/>
          <w:bCs/>
          <w:sz w:val="30"/>
          <w:szCs w:val="30"/>
          <w:lang w:eastAsia="zh-CN"/>
        </w:rPr>
        <w:t xml:space="preserve">名称：灌云县人民医院后勤保障服务劳务外包项目</w:t>
      </w:r>
      <w:r/>
    </w:p>
    <w:p>
      <w:pPr>
        <w:ind w:firstLine="1205"/>
        <w:jc w:val="left"/>
        <w:spacing w:before="120" w:after="120" w:line="360" w:lineRule="auto"/>
        <w:rPr>
          <w:rFonts w:hint="default" w:ascii="宋体" w:hAnsi="宋体"/>
          <w:b/>
          <w:bCs/>
          <w:sz w:val="30"/>
          <w:szCs w:val="30"/>
          <w:lang w:val="en-US" w:eastAsia="zh-CN"/>
        </w:rPr>
      </w:pPr>
      <w:r>
        <w:rPr>
          <w:rFonts w:hint="eastAsia" w:ascii="宋体" w:hAnsi="宋体"/>
          <w:b/>
          <w:bCs/>
          <w:sz w:val="30"/>
          <w:szCs w:val="30"/>
          <w:lang w:val="en-US" w:eastAsia="zh-CN"/>
        </w:rPr>
        <w:t xml:space="preserve">项目</w:t>
      </w:r>
      <w:r>
        <w:rPr>
          <w:rFonts w:hint="eastAsia" w:ascii="宋体" w:hAnsi="宋体"/>
          <w:b/>
          <w:bCs/>
          <w:sz w:val="30"/>
          <w:szCs w:val="30"/>
          <w:lang w:eastAsia="zh-CN"/>
        </w:rPr>
        <w:t xml:space="preserve">编号：JSZC-320723-YJGC-C2026-0010</w:t>
      </w:r>
      <w:r/>
    </w:p>
    <w:p>
      <w:pPr>
        <w:pStyle w:val="1072"/>
        <w:ind w:firstLine="0"/>
        <w:rPr>
          <w:rFonts w:ascii="宋体" w:hAnsi="宋体" w:cs="宋体"/>
          <w:b/>
          <w:bCs/>
          <w:color w:val="auto"/>
          <w:spacing w:val="16"/>
          <w:sz w:val="30"/>
          <w:szCs w:val="30"/>
          <w:highlight w:val="none"/>
        </w:rPr>
      </w:pPr>
      <w:r>
        <w:rPr>
          <w:rFonts w:ascii="宋体" w:hAnsi="宋体" w:cs="宋体"/>
          <w:b/>
          <w:bCs/>
          <w:color w:val="auto"/>
          <w:spacing w:val="16"/>
          <w:sz w:val="30"/>
          <w:szCs w:val="30"/>
          <w:highlight w:val="none"/>
        </w:rPr>
      </w:r>
      <w:r/>
    </w:p>
    <w:p>
      <w:pPr>
        <w:pStyle w:val="1072"/>
        <w:ind w:firstLine="0"/>
        <w:rPr>
          <w:rFonts w:hint="eastAsia" w:ascii="宋体" w:hAnsi="宋体" w:cs="宋体"/>
          <w:b/>
          <w:bCs/>
          <w:color w:val="auto"/>
          <w:spacing w:val="16"/>
          <w:sz w:val="30"/>
          <w:szCs w:val="30"/>
          <w:highlight w:val="none"/>
        </w:rPr>
      </w:pPr>
      <w:r>
        <w:rPr>
          <w:rFonts w:hint="eastAsia" w:ascii="宋体" w:hAnsi="宋体" w:cs="宋体"/>
          <w:b/>
          <w:bCs/>
          <w:color w:val="auto"/>
          <w:spacing w:val="16"/>
          <w:sz w:val="30"/>
          <w:szCs w:val="30"/>
          <w:highlight w:val="none"/>
        </w:rPr>
      </w:r>
      <w:r/>
    </w:p>
    <w:p>
      <w:pPr>
        <w:ind w:left="708" w:firstLine="321"/>
        <w:jc w:val="left"/>
        <w:spacing w:before="120" w:after="120" w:line="360" w:lineRule="auto"/>
        <w:rPr>
          <w:rFonts w:hint="eastAsia" w:ascii="宋体" w:hAnsi="宋体"/>
          <w:b/>
          <w:bCs/>
          <w:sz w:val="30"/>
          <w:szCs w:val="30"/>
          <w:lang w:eastAsia="zh-CN"/>
        </w:rPr>
      </w:pPr>
      <w:r>
        <w:rPr>
          <w:rFonts w:hint="eastAsia" w:ascii="宋体" w:hAnsi="宋体"/>
          <w:b/>
          <w:bCs/>
          <w:sz w:val="30"/>
          <w:szCs w:val="30"/>
          <w:lang w:eastAsia="zh-CN"/>
        </w:rPr>
        <w:t xml:space="preserve">采</w:t>
      </w:r>
      <w:r>
        <w:rPr>
          <w:rFonts w:hint="eastAsia" w:ascii="宋体" w:hAnsi="宋体"/>
          <w:b/>
          <w:bCs/>
          <w:sz w:val="30"/>
          <w:szCs w:val="30"/>
          <w:lang w:val="en-US" w:eastAsia="zh-CN"/>
        </w:rPr>
        <w:t xml:space="preserve">    </w:t>
      </w:r>
      <w:r>
        <w:rPr>
          <w:rFonts w:hint="eastAsia" w:ascii="宋体" w:hAnsi="宋体"/>
          <w:b/>
          <w:bCs/>
          <w:sz w:val="30"/>
          <w:szCs w:val="30"/>
          <w:lang w:eastAsia="zh-CN"/>
        </w:rPr>
        <w:t xml:space="preserve">购</w:t>
      </w:r>
      <w:r>
        <w:rPr>
          <w:rFonts w:hint="eastAsia" w:ascii="宋体" w:hAnsi="宋体"/>
          <w:b/>
          <w:bCs/>
          <w:sz w:val="30"/>
          <w:szCs w:val="30"/>
          <w:lang w:val="en-US" w:eastAsia="zh-CN"/>
        </w:rPr>
        <w:t xml:space="preserve">   </w:t>
      </w:r>
      <w:r>
        <w:rPr>
          <w:rFonts w:hint="eastAsia" w:ascii="宋体" w:hAnsi="宋体"/>
          <w:b/>
          <w:bCs/>
          <w:sz w:val="30"/>
          <w:szCs w:val="30"/>
          <w:lang w:eastAsia="zh-CN"/>
        </w:rPr>
        <w:t xml:space="preserve">人：灌云县人民医院</w:t>
      </w:r>
      <w:r/>
    </w:p>
    <w:p>
      <w:pPr>
        <w:ind w:left="708" w:firstLine="321"/>
        <w:jc w:val="left"/>
        <w:spacing w:before="120" w:after="120" w:line="360" w:lineRule="auto"/>
        <w:rPr>
          <w:rFonts w:hint="eastAsia" w:ascii="宋体" w:hAnsi="宋体"/>
          <w:b/>
          <w:bCs/>
          <w:sz w:val="30"/>
          <w:szCs w:val="30"/>
          <w:lang w:eastAsia="zh-CN"/>
        </w:rPr>
      </w:pPr>
      <w:r>
        <w:rPr>
          <w:rFonts w:hint="eastAsia" w:ascii="宋体" w:hAnsi="宋体"/>
          <w:b/>
          <w:bCs/>
          <w:sz w:val="30"/>
          <w:szCs w:val="30"/>
          <w:lang w:eastAsia="zh-CN"/>
        </w:rPr>
        <w:t xml:space="preserve">采购代理机构：连云港云玖工程咨询有限公司</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0"/>
        <w:jc w:val="center"/>
        <w:spacing w:line="360" w:lineRule="auto"/>
        <w:rPr>
          <w:rFonts w:hint="eastAsia" w:ascii="宋体" w:hAnsi="宋体"/>
          <w:b/>
          <w:bCs/>
          <w:sz w:val="32"/>
          <w:szCs w:val="32"/>
        </w:rPr>
      </w:pPr>
      <w:r/>
      <w:bookmarkStart w:id="9" w:name="_Toc29166"/>
      <w:r/>
      <w:bookmarkStart w:id="10" w:name="_Toc344"/>
      <w:r/>
      <w:bookmarkStart w:id="11" w:name="_Toc31244"/>
      <w:r/>
      <w:bookmarkStart w:id="12" w:name="_Toc465856610"/>
      <w:r/>
      <w:r/>
    </w:p>
    <w:p>
      <w:pPr>
        <w:ind w:firstLine="0"/>
        <w:jc w:val="center"/>
        <w:spacing w:line="360" w:lineRule="auto"/>
        <w:rPr>
          <w:rFonts w:hint="eastAsia" w:ascii="宋体" w:hAnsi="宋体"/>
          <w:b/>
          <w:bCs/>
          <w:sz w:val="32"/>
          <w:szCs w:val="32"/>
        </w:rPr>
      </w:pPr>
      <w:r>
        <w:rPr>
          <w:rFonts w:hint="eastAsia" w:ascii="宋体" w:hAnsi="宋体"/>
          <w:b/>
          <w:bCs/>
          <w:sz w:val="32"/>
          <w:szCs w:val="32"/>
        </w:rPr>
        <w:t xml:space="preserve">202</w:t>
      </w:r>
      <w:r>
        <w:rPr>
          <w:rFonts w:hint="eastAsia" w:ascii="宋体" w:hAnsi="宋体"/>
          <w:b/>
          <w:bCs/>
          <w:sz w:val="32"/>
          <w:szCs w:val="32"/>
          <w:lang w:val="en-US" w:eastAsia="zh-CN"/>
        </w:rPr>
        <w:t xml:space="preserve">6</w:t>
      </w:r>
      <w:r>
        <w:rPr>
          <w:rFonts w:hint="eastAsia" w:ascii="宋体" w:hAnsi="宋体"/>
          <w:b/>
          <w:bCs/>
          <w:sz w:val="32"/>
          <w:szCs w:val="32"/>
        </w:rPr>
        <w:t xml:space="preserve">年</w:t>
      </w:r>
      <w:r>
        <w:rPr>
          <w:rFonts w:hint="eastAsia" w:ascii="宋体" w:hAnsi="宋体"/>
          <w:b/>
          <w:bCs/>
          <w:sz w:val="32"/>
          <w:szCs w:val="32"/>
          <w:lang w:val="en-US" w:eastAsia="zh-CN"/>
        </w:rPr>
        <w:t xml:space="preserve">10</w:t>
      </w:r>
      <w:r>
        <w:rPr>
          <w:rFonts w:hint="eastAsia" w:ascii="宋体" w:hAnsi="宋体"/>
          <w:b/>
          <w:bCs/>
          <w:sz w:val="32"/>
          <w:szCs w:val="32"/>
        </w:rPr>
        <w:t xml:space="preserve">月</w:t>
      </w:r>
      <w:r/>
    </w:p>
    <w:p>
      <w:pPr>
        <w:jc w:val="center"/>
        <w:spacing w:line="480" w:lineRule="auto"/>
        <w:rPr>
          <w:rFonts w:hint="eastAsia" w:ascii="宋体" w:hAnsi="宋体" w:cs="宋体"/>
          <w:b/>
          <w:color w:val="auto"/>
          <w:sz w:val="48"/>
          <w:szCs w:val="22"/>
          <w:highlight w:val="none"/>
        </w:rPr>
        <w:outlineLvl w:val="0"/>
      </w:pPr>
      <w:r/>
      <w:bookmarkStart w:id="13" w:name="_Toc8577"/>
      <w:r/>
      <w:r/>
    </w:p>
    <w:p>
      <w:pPr>
        <w:ind w:firstLine="0"/>
        <w:jc w:val="center"/>
        <w:spacing w:line="360" w:lineRule="auto"/>
        <w:rPr>
          <w:rFonts w:hint="eastAsia" w:ascii="宋体" w:hAnsi="宋体"/>
          <w:b/>
          <w:bCs/>
          <w:sz w:val="28"/>
          <w:szCs w:val="36"/>
        </w:rPr>
      </w:pPr>
      <w:r>
        <w:rPr>
          <w:rFonts w:hint="eastAsia" w:ascii="宋体" w:hAnsi="宋体"/>
          <w:b/>
          <w:bCs/>
          <w:sz w:val="28"/>
          <w:szCs w:val="36"/>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t xml:space="preserve">目 录</w:t>
      </w:r>
      <w:bookmarkEnd w:id="9"/>
      <w:r/>
      <w:bookmarkEnd w:id="10"/>
      <w:r/>
      <w:bookmarkEnd w:id="11"/>
      <w:r/>
      <w:bookmarkEnd w:id="12"/>
      <w:r/>
      <w:bookmarkEnd w:id="13"/>
      <w:r/>
      <w:r/>
    </w:p>
    <w:p>
      <w:pPr>
        <w:pStyle w:val="766"/>
        <w:rPr>
          <w:rFonts w:hint="eastAsia" w:ascii="宋体" w:hAnsi="宋体"/>
          <w:b/>
          <w:bCs/>
          <w:sz w:val="28"/>
          <w:szCs w:val="36"/>
        </w:rPr>
      </w:pPr>
      <w:r>
        <w:rPr>
          <w:rFonts w:hint="eastAsia" w:ascii="宋体" w:hAnsi="宋体"/>
          <w:b/>
          <w:bCs/>
          <w:sz w:val="28"/>
          <w:szCs w:val="36"/>
        </w:rPr>
      </w:r>
      <w:r/>
    </w:p>
    <w:p>
      <w:pPr>
        <w:pStyle w:val="766"/>
        <w:rPr>
          <w:rFonts w:hint="eastAsia" w:ascii="宋体" w:hAnsi="宋体"/>
          <w:b/>
          <w:bCs/>
          <w:sz w:val="28"/>
          <w:szCs w:val="36"/>
        </w:rPr>
      </w:pPr>
      <w:r>
        <w:rPr>
          <w:rFonts w:hint="eastAsia" w:ascii="宋体" w:hAnsi="宋体"/>
          <w:b/>
          <w:bCs/>
          <w:sz w:val="28"/>
          <w:szCs w:val="36"/>
        </w:rPr>
      </w:r>
      <w:r/>
    </w:p>
    <w:p>
      <w:pPr>
        <w:pStyle w:val="766"/>
        <w:rPr>
          <w:rFonts w:hint="eastAsia" w:ascii="宋体" w:hAnsi="宋体"/>
          <w:b/>
          <w:bCs/>
          <w:sz w:val="28"/>
          <w:szCs w:val="36"/>
        </w:rPr>
      </w:pPr>
      <w:r>
        <w:rPr>
          <w:rFonts w:hint="eastAsia" w:ascii="宋体" w:hAnsi="宋体"/>
          <w:b/>
          <w:bCs/>
          <w:sz w:val="28"/>
          <w:szCs w:val="36"/>
        </w:rPr>
      </w:r>
      <w:r/>
    </w:p>
    <w:p>
      <w:pPr>
        <w:pStyle w:val="774"/>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bookmarkStart w:id="14" w:name="_Toc21244"/>
      <w:r/>
      <w:bookmarkStart w:id="15" w:name="_Toc465856611"/>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TOC \o "1-1" \h \u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_Toc10630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第一章 竞争性磋商采购公告</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_Toc10630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1</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774"/>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_Toc6826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第二章 磋商须知</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_Toc6826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4</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774"/>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_Toc1026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第三章 </w:t>
      </w:r>
      <w:r>
        <w:rPr>
          <w:rFonts w:hint="eastAsia" w:ascii="宋体" w:hAnsi="宋体" w:eastAsia="宋体" w:cs="宋体"/>
          <w:bCs/>
          <w:sz w:val="28"/>
          <w:szCs w:val="28"/>
          <w:highlight w:val="none"/>
        </w:rPr>
        <w:t xml:space="preserve">合同条款及格式</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_Toc1026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16</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774"/>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_Toc7837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第四章 </w:t>
      </w:r>
      <w:r>
        <w:rPr>
          <w:rFonts w:hint="eastAsia" w:ascii="宋体" w:hAnsi="宋体" w:cs="宋体"/>
          <w:bCs/>
          <w:sz w:val="28"/>
          <w:szCs w:val="28"/>
          <w:highlight w:val="none"/>
          <w:lang w:val="en-US" w:eastAsia="zh-CN"/>
        </w:rPr>
        <w:t xml:space="preserve">采购</w:t>
      </w:r>
      <w:r>
        <w:rPr>
          <w:rFonts w:hint="eastAsia" w:ascii="宋体" w:hAnsi="宋体" w:eastAsia="宋体" w:cs="宋体"/>
          <w:bCs/>
          <w:sz w:val="28"/>
          <w:szCs w:val="28"/>
          <w:highlight w:val="none"/>
        </w:rPr>
        <w:t xml:space="preserve">需求</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_Toc7837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20</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774"/>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_Toc21207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第五章 评审方法和评审标准</w:t>
      </w:r>
      <w:r>
        <w:rPr>
          <w:rFonts w:hint="eastAsia" w:ascii="宋体" w:hAnsi="宋体" w:eastAsia="宋体" w:cs="宋体"/>
          <w:bCs/>
          <w:sz w:val="28"/>
          <w:szCs w:val="28"/>
          <w:highlight w:val="none"/>
        </w:rPr>
        <w:tab/>
      </w:r>
      <w:r>
        <w:rPr>
          <w:rFonts w:hint="eastAsia" w:ascii="宋体" w:hAnsi="宋体" w:cs="宋体"/>
          <w:bCs/>
          <w:sz w:val="28"/>
          <w:szCs w:val="28"/>
          <w:highlight w:val="none"/>
          <w:lang w:val="en-US" w:eastAsia="zh-CN"/>
        </w:rPr>
        <w:t xml:space="preserve">2</w:t>
      </w:r>
      <w:r>
        <w:rPr>
          <w:rFonts w:hint="eastAsia" w:ascii="宋体" w:hAnsi="宋体" w:eastAsia="宋体" w:cs="宋体"/>
          <w:bCs/>
          <w:sz w:val="28"/>
          <w:szCs w:val="28"/>
          <w:highlight w:val="none"/>
        </w:rPr>
        <w:fldChar w:fldCharType="end"/>
      </w:r>
      <w:r>
        <w:rPr>
          <w:rFonts w:hint="eastAsia" w:ascii="宋体" w:hAnsi="宋体" w:cs="宋体"/>
          <w:bCs/>
          <w:sz w:val="28"/>
          <w:szCs w:val="28"/>
          <w:highlight w:val="none"/>
          <w:lang w:val="en-US" w:eastAsia="zh-CN"/>
        </w:rPr>
        <w:t xml:space="preserve">5</w:t>
      </w:r>
      <w:r/>
    </w:p>
    <w:p>
      <w:pPr>
        <w:pStyle w:val="774"/>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_Toc5626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第六章 竞争性磋商响应文件格式</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_Toc5626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28</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774"/>
        <w:ind w:firstLine="0"/>
        <w:keepLines w:val="0"/>
        <w:keepNext w:val="0"/>
        <w:pageBreakBefore w:val="0"/>
        <w:spacing w:line="480" w:lineRule="auto"/>
        <w:widowControl w:val="off"/>
        <w:tabs>
          <w:tab w:val="right" w:pos="9638" w:leader="dot"/>
        </w:tabs>
        <w:rPr>
          <w:rFonts w:ascii="宋体" w:hAnsi="宋体" w:eastAsia="宋体" w:cs="宋体"/>
          <w:color w:val="auto"/>
          <w:sz w:val="44"/>
          <w:szCs w:val="44"/>
          <w:highlight w:val="none"/>
        </w:rPr>
      </w:pPr>
      <w:r>
        <w:rPr>
          <w:rFonts w:hint="eastAsia" w:ascii="宋体" w:hAnsi="宋体" w:eastAsia="宋体" w:cs="宋体"/>
          <w:bCs/>
          <w:sz w:val="28"/>
          <w:szCs w:val="28"/>
          <w:highlight w:val="none"/>
        </w:rPr>
        <w:fldChar w:fldCharType="end"/>
      </w:r>
      <w:bookmarkEnd w:id="14"/>
      <w:bookmarkEnd w:id="15"/>
      <w:r/>
    </w:p>
    <w:p>
      <w:pPr>
        <w:pStyle w:val="968"/>
        <w:jc w:val="left"/>
        <w:spacing w:line="480" w:lineRule="auto"/>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pStyle w:val="968"/>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68"/>
        <w:rPr>
          <w:rFonts w:ascii="宋体" w:hAnsi="宋体" w:eastAsia="宋体" w:cs="宋体"/>
          <w:color w:val="auto"/>
          <w:sz w:val="44"/>
          <w:szCs w:val="44"/>
          <w:highlight w:val="none"/>
        </w:rPr>
        <w:sectPr>
          <w:headerReference w:type="default" r:id="rId9"/>
          <w:headerReference w:type="first" r:id="rId10"/>
          <w:footerReference w:type="default" r:id="rId12"/>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ascii="宋体" w:hAnsi="宋体" w:eastAsia="宋体" w:cs="宋体"/>
          <w:color w:val="auto"/>
          <w:sz w:val="44"/>
          <w:szCs w:val="44"/>
          <w:highlight w:val="none"/>
        </w:rPr>
      </w:r>
      <w:r/>
    </w:p>
    <w:p>
      <w:pPr>
        <w:pStyle w:val="749"/>
        <w:numPr>
          <w:ilvl w:val="0"/>
          <w:numId w:val="3"/>
        </w:numPr>
        <w:jc w:val="center"/>
        <w:rPr>
          <w:rFonts w:hint="eastAsia" w:ascii="宋体" w:hAnsi="宋体" w:eastAsia="宋体" w:cs="宋体"/>
          <w:b/>
          <w:bCs/>
          <w:color w:val="auto"/>
          <w:highlight w:val="none"/>
        </w:rPr>
      </w:pPr>
      <w:r/>
      <w:bookmarkStart w:id="16" w:name="_Toc10630"/>
      <w:r>
        <w:rPr>
          <w:rFonts w:hint="eastAsia" w:ascii="宋体" w:hAnsi="宋体" w:eastAsia="宋体" w:cs="宋体"/>
          <w:b/>
          <w:bCs/>
          <w:color w:val="auto"/>
          <w:highlight w:val="none"/>
        </w:rPr>
        <w:t xml:space="preserve">竞争性磋商采购公告</w:t>
      </w:r>
      <w:bookmarkEnd w:id="16"/>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w:t>
            </w:r>
            <w:r/>
          </w:p>
          <w:p>
            <w:pPr>
              <w:ind w:firstLine="480"/>
              <w:spacing w:line="360" w:lineRule="auto"/>
              <w:widowControl/>
              <w:rPr>
                <w:rFonts w:hint="eastAsia" w:ascii="宋体" w:hAnsi="宋体" w:eastAsia="宋体" w:cs="宋体"/>
                <w:color w:val="auto"/>
                <w:sz w:val="24"/>
                <w:highlight w:val="none"/>
              </w:rPr>
            </w:pPr>
            <w:r>
              <w:rPr>
                <w:rFonts w:hint="eastAsia" w:ascii="宋体" w:hAnsi="宋体" w:cs="宋体"/>
                <w:b/>
                <w:bCs/>
                <w:color w:val="auto"/>
                <w:sz w:val="24"/>
                <w:highlight w:val="none"/>
                <w:u w:val="single"/>
                <w:lang w:eastAsia="zh-CN"/>
              </w:rPr>
              <w:t xml:space="preserve">灌云县人民医院后勤保障服务劳务外包项目</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的</w:t>
            </w:r>
            <w:bookmarkStart w:id="256" w:name="_GoBack"/>
            <w:r/>
            <w:bookmarkEnd w:id="256"/>
            <w:r>
              <w:rPr>
                <w:rFonts w:hint="eastAsia" w:ascii="宋体" w:hAnsi="宋体" w:eastAsia="宋体" w:cs="宋体"/>
                <w:color w:val="auto"/>
                <w:sz w:val="24"/>
                <w:highlight w:val="none"/>
              </w:rPr>
              <w:t xml:space="preserve">潜</w:t>
            </w:r>
            <w:r>
              <w:rPr>
                <w:rFonts w:hint="eastAsia" w:ascii="宋体" w:hAnsi="宋体" w:eastAsia="宋体" w:cs="宋体"/>
                <w:color w:val="auto"/>
                <w:sz w:val="24"/>
                <w:szCs w:val="24"/>
                <w:highlight w:val="none"/>
              </w:rPr>
              <w:t xml:space="preserve">在供应商应在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sz w:val="24"/>
                <w:szCs w:val="24"/>
                <w:u w:val="single"/>
              </w:rPr>
              <w:t xml:space="preserve">（“苏采云”系统自行免费下载磋商文件）</w:t>
            </w:r>
            <w:r>
              <w:rPr>
                <w:rFonts w:hint="eastAsia" w:ascii="宋体" w:hAnsi="宋体" w:eastAsia="宋体" w:cs="宋体"/>
                <w:color w:val="auto"/>
                <w:sz w:val="24"/>
                <w:szCs w:val="24"/>
                <w:highlight w:val="none"/>
              </w:rPr>
              <w:t xml:space="preserve">自行免费下载釆购文件，并于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00</w:t>
            </w:r>
            <w:r>
              <w:rPr>
                <w:rFonts w:hint="eastAsia" w:ascii="宋体" w:hAnsi="宋体" w:eastAsia="宋体" w:cs="宋体"/>
                <w:bCs/>
                <w:color w:val="auto"/>
                <w:sz w:val="24"/>
                <w:szCs w:val="24"/>
                <w:highlight w:val="none"/>
                <w:u w:val="single"/>
              </w:rPr>
              <w:t xml:space="preserve">分00秒</w:t>
            </w:r>
            <w:r>
              <w:rPr>
                <w:rFonts w:hint="eastAsia" w:ascii="宋体" w:hAnsi="宋体" w:eastAsia="宋体" w:cs="宋体"/>
                <w:color w:val="auto"/>
                <w:sz w:val="24"/>
                <w:szCs w:val="24"/>
                <w:highlight w:val="none"/>
              </w:rPr>
              <w:t xml:space="preserve">（北京时间）前上传电子响应文件。 </w:t>
            </w:r>
            <w:r/>
          </w:p>
        </w:tc>
      </w:tr>
    </w:tbl>
    <w:p>
      <w:pPr>
        <w:pStyle w:val="1005"/>
        <w:ind w:firstLine="482"/>
        <w:jc w:val="left"/>
        <w:spacing w:before="0" w:after="0" w:line="360" w:lineRule="auto"/>
        <w:rPr>
          <w:rFonts w:hint="eastAsia" w:ascii="宋体" w:hAnsi="宋体" w:eastAsia="宋体" w:cs="宋体"/>
          <w:color w:val="auto"/>
          <w:sz w:val="24"/>
          <w:szCs w:val="24"/>
          <w:highlight w:val="none"/>
        </w:rPr>
        <w:outlineLvl w:val="9"/>
      </w:pPr>
      <w:r/>
      <w:bookmarkStart w:id="17" w:name="_Toc10339"/>
      <w:r/>
      <w:r/>
    </w:p>
    <w:p>
      <w:pPr>
        <w:pStyle w:val="1005"/>
        <w:ind w:firstLine="482"/>
        <w:jc w:val="left"/>
        <w:spacing w:before="0" w:after="0"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一、</w:t>
      </w:r>
      <w:bookmarkEnd w:id="17"/>
      <w:r>
        <w:rPr>
          <w:rFonts w:hint="eastAsia" w:ascii="宋体" w:hAnsi="宋体" w:eastAsia="宋体" w:cs="宋体"/>
          <w:color w:val="auto"/>
          <w:sz w:val="24"/>
          <w:szCs w:val="24"/>
          <w:highlight w:val="none"/>
          <w:lang w:val="en-US" w:eastAsia="zh-CN"/>
        </w:rPr>
        <w:t xml:space="preserve">项目基本情况</w:t>
      </w:r>
      <w:r/>
    </w:p>
    <w:p>
      <w:pPr>
        <w:ind w:firstLine="480"/>
        <w:jc w:val="left"/>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编号：</w:t>
      </w:r>
      <w:r>
        <w:rPr>
          <w:rFonts w:hint="eastAsia" w:ascii="宋体" w:hAnsi="宋体" w:cs="宋体"/>
          <w:color w:val="auto"/>
          <w:sz w:val="24"/>
          <w:highlight w:val="none"/>
          <w:lang w:eastAsia="zh-CN"/>
        </w:rPr>
        <w:t xml:space="preserve">JSZC-320723-YJGC-C2026-0010</w:t>
      </w:r>
      <w:r/>
    </w:p>
    <w:p>
      <w:pPr>
        <w:pStyle w:val="766"/>
        <w:ind w:firstLine="480"/>
        <w:rPr>
          <w:rFonts w:hint="eastAsia"/>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灌云县人民医院后勤保障服务劳务外包项目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r/>
    </w:p>
    <w:p>
      <w:pPr>
        <w:ind w:firstLine="480"/>
        <w:jc w:val="left"/>
        <w:spacing w:line="360" w:lineRule="auto"/>
        <w:rPr>
          <w:rFonts w:hint="default" w:ascii="宋体" w:hAnsi="宋体" w:eastAsia="宋体" w:cs="宋体"/>
          <w:bCs/>
          <w:color w:val="auto"/>
          <w:sz w:val="24"/>
          <w:highlight w:val="none"/>
          <w:lang w:val="en-US"/>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预算金额：</w:t>
      </w:r>
      <w:r>
        <w:rPr>
          <w:rFonts w:hint="eastAsia" w:ascii="宋体" w:hAnsi="宋体" w:cs="宋体"/>
          <w:bCs/>
          <w:color w:val="auto"/>
          <w:sz w:val="24"/>
          <w:highlight w:val="none"/>
          <w:lang w:val="en-US" w:eastAsia="zh-CN"/>
        </w:rPr>
        <w:t xml:space="preserve">120万元</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5、最高限价：</w:t>
      </w:r>
      <w:r>
        <w:rPr>
          <w:rFonts w:hint="eastAsia" w:ascii="宋体" w:hAnsi="宋体" w:cs="宋体"/>
          <w:bCs/>
          <w:color w:val="auto"/>
          <w:sz w:val="24"/>
          <w:highlight w:val="none"/>
          <w:lang w:val="en-US" w:eastAsia="zh-CN"/>
        </w:rPr>
        <w:t xml:space="preserve">120万元</w:t>
      </w:r>
      <w:r>
        <w:rPr>
          <w:rFonts w:hint="eastAsia" w:ascii="宋体" w:hAnsi="宋体" w:eastAsia="宋体" w:cs="宋体"/>
          <w:bCs/>
          <w:color w:val="auto"/>
          <w:sz w:val="24"/>
          <w:highlight w:val="none"/>
        </w:rPr>
        <w:t xml:space="preserve">，报价超过</w:t>
      </w:r>
      <w:r>
        <w:rPr>
          <w:rFonts w:hint="eastAsia" w:ascii="宋体" w:hAnsi="宋体" w:cs="宋体"/>
          <w:bCs/>
          <w:color w:val="auto"/>
          <w:sz w:val="24"/>
          <w:highlight w:val="none"/>
          <w:lang w:val="en-US" w:eastAsia="zh-CN"/>
        </w:rPr>
        <w:t xml:space="preserve">本项目</w:t>
      </w:r>
      <w:r>
        <w:rPr>
          <w:rFonts w:hint="eastAsia" w:ascii="宋体" w:hAnsi="宋体" w:eastAsia="宋体" w:cs="宋体"/>
          <w:bCs/>
          <w:color w:val="auto"/>
          <w:sz w:val="24"/>
          <w:highlight w:val="none"/>
        </w:rPr>
        <w:t xml:space="preserve">最高限价的按无效标处理</w:t>
      </w:r>
      <w:r/>
    </w:p>
    <w:p>
      <w:pPr>
        <w:ind w:firstLine="480"/>
        <w:jc w:val="left"/>
        <w:spacing w:line="360" w:lineRule="auto"/>
        <w:rPr>
          <w:rFonts w:hint="eastAsia" w:ascii="宋体" w:hAnsi="宋体" w:cs="宋体"/>
          <w:color w:val="auto"/>
          <w:sz w:val="24"/>
          <w:szCs w:val="28"/>
          <w:lang w:eastAsia="zh-CN"/>
        </w:rPr>
      </w:pPr>
      <w:r>
        <w:rPr>
          <w:rFonts w:hint="eastAsia" w:ascii="宋体" w:hAnsi="宋体" w:eastAsia="宋体" w:cs="宋体"/>
          <w:bCs/>
          <w:color w:val="auto"/>
          <w:sz w:val="24"/>
          <w:highlight w:val="none"/>
        </w:rPr>
        <w:t xml:space="preserve">6、采购需求：为进一步规范后勤服务管理，提升服务保障效能，依据相关文件规定，灌云县人民医院拟实施后勤保障服务劳务外包，共需外包服务人员21名</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具体服务标准及人员要求详见采购需求</w:t>
      </w:r>
      <w:r>
        <w:rPr>
          <w:rFonts w:hint="eastAsia" w:ascii="宋体" w:hAnsi="宋体" w:cs="宋体"/>
          <w:color w:val="auto"/>
          <w:sz w:val="24"/>
          <w:szCs w:val="24"/>
          <w:lang w:val="en-US" w:eastAsia="zh-CN" w:bidi="ar"/>
        </w:rPr>
        <w:t xml:space="preserve">。</w:t>
      </w:r>
      <w:r/>
    </w:p>
    <w:p>
      <w:pPr>
        <w:pStyle w:val="81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7、合同履行期限：一年</w:t>
      </w:r>
      <w:r/>
    </w:p>
    <w:p>
      <w:pPr>
        <w:pStyle w:val="976"/>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highlight w:val="none"/>
        </w:rPr>
        <w:t xml:space="preserve">本项目不接受联合体</w:t>
      </w:r>
      <w:r/>
    </w:p>
    <w:p>
      <w:pPr>
        <w:pStyle w:val="1005"/>
        <w:ind w:firstLine="482"/>
        <w:jc w:val="left"/>
        <w:spacing w:before="0" w:after="0" w:line="360" w:lineRule="auto"/>
        <w:rPr>
          <w:rFonts w:hint="eastAsia" w:ascii="宋体" w:hAnsi="宋体" w:eastAsia="宋体" w:cs="宋体"/>
          <w:color w:val="auto"/>
          <w:sz w:val="24"/>
          <w:szCs w:val="24"/>
          <w:highlight w:val="none"/>
        </w:rPr>
        <w:outlineLvl w:val="9"/>
      </w:pPr>
      <w:r/>
      <w:bookmarkStart w:id="18" w:name="_Toc3664"/>
      <w:r>
        <w:rPr>
          <w:rFonts w:hint="eastAsia" w:ascii="宋体" w:hAnsi="宋体" w:eastAsia="宋体" w:cs="宋体"/>
          <w:color w:val="auto"/>
          <w:sz w:val="24"/>
          <w:szCs w:val="24"/>
          <w:highlight w:val="none"/>
        </w:rPr>
        <w:t xml:space="preserve">二、</w:t>
      </w:r>
      <w:bookmarkEnd w:id="18"/>
      <w:r>
        <w:rPr>
          <w:rFonts w:hint="eastAsia" w:ascii="宋体" w:hAnsi="宋体" w:eastAsia="宋体" w:cs="宋体"/>
          <w:color w:val="auto"/>
          <w:sz w:val="24"/>
          <w:szCs w:val="24"/>
          <w:highlight w:val="none"/>
          <w:lang w:val="en-US" w:eastAsia="zh-CN"/>
        </w:rPr>
        <w:t xml:space="preserve">申请人的资格要求</w:t>
      </w:r>
      <w:r/>
    </w:p>
    <w:p>
      <w:pPr>
        <w:ind w:firstLine="480"/>
        <w:jc w:val="left"/>
        <w:spacing w:line="360" w:lineRule="auto"/>
        <w:rPr>
          <w:rFonts w:hint="eastAsia" w:ascii="宋体" w:hAnsi="宋体" w:eastAsia="宋体" w:cs="宋体"/>
          <w:color w:val="auto"/>
          <w:sz w:val="24"/>
          <w:highlight w:val="none"/>
        </w:rPr>
      </w:pPr>
      <w:r/>
      <w:bookmarkStart w:id="19" w:name="_Toc26501"/>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满足《中华人民共和国政府采购法》第二十二条规定，并提供以下材料：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法人或者其他组织的营业执照等证明文件，自然人的身份证明；</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具有良好的商业信誉和健全的财务会计制度；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依法缴纳税收和社会保障资金的相关材料；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具备履行合同所必需的设备和专业技术能力的声明及证明材料；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参加政府采购活动前三年内在经营活动中没有重大违法记录的书面声明。</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根据（连财购〔2023〕4号）文件规定，投标人资格要求（2）、（3）条款可以选择提供相关证明材料，也可以选择承诺函，承诺函具体详见（投标文件格式）。</w:t>
      </w:r>
      <w:r/>
    </w:p>
    <w:p>
      <w:pPr>
        <w:numPr>
          <w:ilvl w:val="0"/>
          <w:numId w:val="0"/>
        </w:num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000000"/>
          <w:sz w:val="24"/>
          <w:highlight w:val="none"/>
        </w:rPr>
        <w:t xml:space="preserve">根据财政部、工业和信息化部关于印发《政府采购促进中</w:t>
      </w:r>
      <w:r>
        <w:rPr>
          <w:rFonts w:hint="eastAsia" w:ascii="宋体" w:hAnsi="宋体" w:eastAsia="宋体" w:cs="宋体"/>
          <w:b/>
          <w:bCs/>
          <w:color w:val="000000"/>
          <w:sz w:val="24"/>
          <w:highlight w:val="none"/>
          <w:lang w:val="en-US" w:eastAsia="zh-CN"/>
        </w:rPr>
        <w:t xml:space="preserve">小</w:t>
      </w:r>
      <w:r>
        <w:rPr>
          <w:rFonts w:hint="eastAsia" w:ascii="宋体" w:hAnsi="宋体" w:eastAsia="宋体" w:cs="宋体"/>
          <w:b/>
          <w:bCs/>
          <w:color w:val="000000"/>
          <w:sz w:val="24"/>
          <w:highlight w:val="none"/>
        </w:rPr>
        <w:t xml:space="preserve">企业发展管理办法》的通知</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财库</w:t>
      </w:r>
      <w:r>
        <w:rPr>
          <w:rFonts w:hint="eastAsia" w:ascii="宋体" w:hAnsi="宋体" w:eastAsia="宋体" w:cs="宋体"/>
          <w:b/>
          <w:bCs/>
          <w:color w:val="000000"/>
          <w:sz w:val="24"/>
          <w:highlight w:val="none"/>
          <w:lang w:eastAsia="zh-CN"/>
        </w:rPr>
        <w:t xml:space="preserve">〔2020〕46号</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等相关文件要求，本项目专门面向中型企业、小型企业、微型企业、残疾人福利性单位、监狱企业进行采购。</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符合要求的供应商须提供《中小企业声明函》或《残疾人福利性单位声明函》或属于监狱企业的证明文件，否则投标无效</w:t>
      </w:r>
      <w:r>
        <w:rPr>
          <w:rFonts w:hint="eastAsia" w:ascii="宋体" w:hAnsi="宋体" w:cs="宋体"/>
          <w:b/>
          <w:bCs/>
          <w:color w:val="000000"/>
          <w:sz w:val="24"/>
          <w:highlight w:val="none"/>
          <w:lang w:eastAsia="zh-CN"/>
        </w:rPr>
        <w:t xml:space="preserve">）</w:t>
      </w:r>
      <w:r>
        <w:rPr>
          <w:rFonts w:hint="eastAsia" w:ascii="宋体" w:hAnsi="宋体" w:eastAsia="宋体" w:cs="宋体"/>
          <w:color w:val="auto"/>
          <w:sz w:val="24"/>
          <w:szCs w:val="28"/>
          <w:highlight w:val="none"/>
        </w:rPr>
        <w:t xml:space="preserve">。</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本项目的特定资格要求：</w:t>
      </w:r>
      <w:r>
        <w:rPr>
          <w:rFonts w:hint="eastAsia" w:ascii="宋体" w:hAnsi="宋体" w:cs="宋体"/>
          <w:b/>
          <w:bCs/>
          <w:color w:val="auto"/>
          <w:sz w:val="24"/>
          <w:highlight w:val="none"/>
          <w:lang w:val="en-US" w:eastAsia="zh-CN"/>
        </w:rPr>
        <w:t xml:space="preserve">无</w:t>
      </w:r>
      <w:r>
        <w:rPr>
          <w:rFonts w:hint="eastAsia" w:ascii="宋体" w:hAnsi="宋体" w:cs="宋体"/>
          <w:b/>
          <w:bCs/>
          <w:color w:val="auto"/>
          <w:sz w:val="24"/>
          <w:highlight w:val="none"/>
          <w:lang w:val="en-US"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本项目的其他资格要求：响应文件递交截止前，被信用中国、中国政府采购网列入失信被执行人、重大税收违法案件当事人名单、政府采购严重违法失信行为记录名单的供应商，拒绝其参与政府采购活动。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本项目成交后不允许转包或分包</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法律、法规规定的其他条件。</w:t>
      </w:r>
      <w:r/>
    </w:p>
    <w:p>
      <w:pPr>
        <w:pStyle w:val="1005"/>
        <w:ind w:firstLine="482"/>
        <w:jc w:val="left"/>
        <w:spacing w:before="0" w:after="0" w:line="360" w:lineRule="auto"/>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三、获取</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bookmarkEnd w:id="19"/>
      <w:r/>
      <w:r/>
    </w:p>
    <w:p>
      <w:pPr>
        <w:ind w:firstLine="480"/>
        <w:jc w:val="left"/>
        <w:spacing w:line="360" w:lineRule="auto"/>
        <w:rPr>
          <w:rFonts w:hint="eastAsia" w:ascii="宋体" w:hAnsi="宋体" w:eastAsia="宋体" w:cs="宋体"/>
          <w:b w:val="0"/>
          <w:bCs w:val="0"/>
          <w:color w:val="auto"/>
          <w:sz w:val="24"/>
          <w:szCs w:val="24"/>
          <w:highlight w:val="none"/>
          <w:lang w:val="en-US" w:eastAsia="zh-CN" w:bidi="ar-SA"/>
        </w:rPr>
      </w:pPr>
      <w:r/>
      <w:bookmarkStart w:id="20" w:name="_Toc35393635"/>
      <w:r/>
      <w:bookmarkStart w:id="21" w:name="_Toc17581"/>
      <w:r/>
      <w:bookmarkStart w:id="22" w:name="_Toc35393804"/>
      <w:r>
        <w:rPr>
          <w:rFonts w:hint="eastAsia" w:ascii="宋体" w:hAnsi="宋体" w:eastAsia="宋体" w:cs="宋体"/>
          <w:b w:val="0"/>
          <w:bCs w:val="0"/>
          <w:color w:val="auto"/>
          <w:sz w:val="24"/>
          <w:szCs w:val="24"/>
          <w:highlight w:val="none"/>
          <w:lang w:val="en-US" w:eastAsia="zh-CN" w:bidi="ar-SA"/>
        </w:rPr>
        <w:t xml:space="preserve">1、自磋商文件公告发布之日起</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个工作日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2、地点：“江苏政府采购网”（“苏采云”系统自行免费下载磋商文件）</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获取方式：供应商办理江苏省政府采购交易系统CA数字证书，登录“苏采云”政府采购交易系统，自行下载；</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4、售价：0.00元</w:t>
      </w:r>
      <w:r/>
    </w:p>
    <w:p>
      <w:pPr>
        <w:ind w:firstLine="480"/>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四、响应文件提交</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截止时间：20</w:t>
      </w:r>
      <w:r>
        <w:rPr>
          <w:rFonts w:hint="eastAsia" w:ascii="宋体" w:hAnsi="宋体" w:cs="宋体"/>
          <w:color w:val="auto"/>
          <w:sz w:val="24"/>
          <w:highlight w:val="none"/>
          <w:lang w:val="en-US" w:eastAsia="zh-CN"/>
        </w:rPr>
        <w:t xml:space="preserve">26年11月09</w:t>
      </w:r>
      <w:r>
        <w:rPr>
          <w:rFonts w:hint="eastAsia" w:ascii="宋体" w:hAnsi="宋体" w:eastAsia="宋体" w:cs="宋体"/>
          <w:color w:val="auto"/>
          <w:sz w:val="24"/>
          <w:highlight w:val="none"/>
          <w:lang w:val="en-US" w:eastAsia="zh-CN"/>
        </w:rPr>
        <w:t xml:space="preserve">日</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00（北京时间）</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地点：“苏采云”政府采购交易系统网上开标大厅</w:t>
      </w:r>
      <w:r/>
    </w:p>
    <w:p>
      <w:pPr>
        <w:ind w:firstLine="482"/>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五、开启</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时间：20</w:t>
      </w:r>
      <w:r>
        <w:rPr>
          <w:rFonts w:hint="eastAsia" w:ascii="宋体" w:hAnsi="宋体" w:cs="宋体"/>
          <w:color w:val="auto"/>
          <w:sz w:val="24"/>
          <w:highlight w:val="none"/>
          <w:lang w:val="en-US" w:eastAsia="zh-CN"/>
        </w:rPr>
        <w:t xml:space="preserve">26年11月09</w:t>
      </w:r>
      <w:r>
        <w:rPr>
          <w:rFonts w:hint="eastAsia" w:ascii="宋体" w:hAnsi="宋体" w:eastAsia="宋体" w:cs="宋体"/>
          <w:color w:val="auto"/>
          <w:sz w:val="24"/>
          <w:highlight w:val="none"/>
          <w:lang w:val="en-US" w:eastAsia="zh-CN"/>
        </w:rPr>
        <w:t xml:space="preserve">日</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00（北京时间）</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地点：“苏采云”政府采购交易系统网上开标大厅</w:t>
      </w:r>
      <w:r/>
    </w:p>
    <w:p>
      <w:pPr>
        <w:ind w:firstLine="482"/>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六、公告期限</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自本公告发布之日起</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个工作日。</w:t>
      </w:r>
      <w:r/>
    </w:p>
    <w:p>
      <w:pPr>
        <w:ind w:firstLine="482"/>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七、其他补充事宜</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1.本次磋商采购不收取保证金，采购文件中涉及磋商保证金的事项，均按免收磋商保证金执行。</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2.本磋商文件中</w:t>
      </w:r>
      <w:r>
        <w:rPr>
          <w:rFonts w:hint="eastAsia" w:ascii="宋体" w:hAnsi="宋体" w:cs="宋体"/>
          <w:b w:val="0"/>
          <w:bCs w:val="0"/>
          <w:color w:val="auto"/>
          <w:sz w:val="24"/>
          <w:highlight w:val="none"/>
          <w:lang w:val="en-US" w:eastAsia="zh-CN"/>
        </w:rPr>
        <w:t xml:space="preserve">标注</w:t>
      </w:r>
      <w:r>
        <w:rPr>
          <w:rFonts w:hint="eastAsia" w:ascii="宋体" w:hAnsi="宋体" w:eastAsia="宋体" w:cs="宋体"/>
          <w:b w:val="0"/>
          <w:bCs w:val="0"/>
          <w:color w:val="auto"/>
          <w:sz w:val="24"/>
          <w:highlight w:val="none"/>
          <w:lang w:val="en-US" w:eastAsia="zh-CN"/>
        </w:rPr>
        <w:t xml:space="preserve">★的</w:t>
      </w:r>
      <w:r>
        <w:rPr>
          <w:rFonts w:hint="eastAsia" w:ascii="宋体" w:hAnsi="宋体" w:eastAsia="宋体" w:cs="宋体"/>
          <w:color w:val="auto"/>
          <w:sz w:val="24"/>
          <w:highlight w:val="none"/>
          <w:lang w:val="en-US" w:eastAsia="zh-CN"/>
        </w:rPr>
        <w:t xml:space="preserve">部分为实质性要求和条件，如不满足将按无效响应处理。</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4.请各供应商充分考虑项目周期，谨慎参与交易，中标后不得以任何理由放弃中标资格或不按规定履约。</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本项目采购方式为竞争性磋商，评审过程中依次有磋商环节和二次（最后）报价环节。供应商须在采购会议结束后，使用CA数字证书登录供应商系统，在澄清/磋商/谈判模块中等候磋商；磋商环节结束后，须在多轮报价模块中等候报价，评审过程中不再另行通知。如供应商因自身原因错过相应环节，造成非实质性响应，责任自负。</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6.根据省财政厅《关于</w:t>
      </w:r>
      <w:r>
        <w:rPr>
          <w:rFonts w:hint="eastAsia" w:ascii="宋体" w:hAnsi="宋体" w:eastAsia="宋体" w:cs="宋体"/>
          <w:color w:val="auto"/>
          <w:sz w:val="24"/>
          <w:highlight w:val="none"/>
          <w:lang w:val="en-US" w:eastAsia="zh-CN"/>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领取CA和办理电子签章，具体联系方式见《苏采云系统供应商操作手册》（以下简称《操作手册》）、进行注册并按《操作手册》要求制作、上传电子投标文件。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7.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20"/>
      <w:bookmarkEnd w:id="21"/>
      <w:bookmarkEnd w:id="22"/>
      <w:r/>
    </w:p>
    <w:p>
      <w:pPr>
        <w:ind w:firstLine="482"/>
        <w:jc w:val="left"/>
        <w:spacing w:line="360" w:lineRule="auto"/>
        <w:rPr>
          <w:rFonts w:hint="eastAsia" w:ascii="宋体" w:hAnsi="宋体" w:eastAsia="宋体" w:cs="宋体"/>
          <w:b/>
          <w:color w:val="auto"/>
          <w:sz w:val="24"/>
          <w:highlight w:val="none"/>
        </w:rPr>
      </w:pPr>
      <w:r/>
      <w:bookmarkStart w:id="23" w:name="_Toc28359095"/>
      <w:r/>
      <w:bookmarkStart w:id="24" w:name="_Toc35393636"/>
      <w:r/>
      <w:bookmarkStart w:id="25" w:name="_Toc35393805"/>
      <w:r/>
      <w:bookmarkStart w:id="26" w:name="_Toc28359018"/>
      <w:r>
        <w:rPr>
          <w:rFonts w:hint="eastAsia" w:ascii="宋体" w:hAnsi="宋体" w:eastAsia="宋体" w:cs="宋体"/>
          <w:b/>
          <w:color w:val="auto"/>
          <w:sz w:val="24"/>
          <w:highlight w:val="none"/>
        </w:rPr>
        <w:t xml:space="preserve">七、凡对本次采购提出询问，请按以下方式联系</w:t>
      </w:r>
      <w:bookmarkEnd w:id="23"/>
      <w:r/>
      <w:bookmarkEnd w:id="24"/>
      <w:r/>
      <w:bookmarkEnd w:id="25"/>
      <w:r/>
      <w:bookmarkEnd w:id="26"/>
      <w:r/>
      <w:r/>
    </w:p>
    <w:p>
      <w:pPr>
        <w:ind w:firstLine="480"/>
        <w:spacing w:line="360" w:lineRule="auto"/>
        <w:rPr>
          <w:rFonts w:hint="eastAsia" w:ascii="宋体" w:hAnsi="宋体" w:eastAsia="宋体" w:cs="宋体"/>
          <w:color w:val="auto"/>
          <w:sz w:val="24"/>
          <w:szCs w:val="28"/>
          <w:highlight w:val="none"/>
        </w:rPr>
      </w:pPr>
      <w:r/>
      <w:bookmarkStart w:id="27" w:name="_Toc35393637"/>
      <w:r/>
      <w:bookmarkStart w:id="28" w:name="_Toc28359019"/>
      <w:r/>
      <w:bookmarkStart w:id="29" w:name="_Toc28359096"/>
      <w:r/>
      <w:bookmarkStart w:id="30" w:name="_Toc35393806"/>
      <w:r>
        <w:rPr>
          <w:rFonts w:hint="eastAsia" w:ascii="宋体" w:hAnsi="宋体" w:eastAsia="宋体" w:cs="宋体"/>
          <w:color w:val="auto"/>
          <w:sz w:val="24"/>
          <w:szCs w:val="28"/>
          <w:highlight w:val="none"/>
        </w:rPr>
        <w:t xml:space="preserve">1、采购人信息</w:t>
      </w:r>
      <w:bookmarkEnd w:id="27"/>
      <w:r/>
      <w:bookmarkEnd w:id="28"/>
      <w:r/>
      <w:bookmarkEnd w:id="29"/>
      <w:r/>
      <w:bookmarkEnd w:id="30"/>
      <w:r/>
      <w:r/>
    </w:p>
    <w:p>
      <w:pPr>
        <w:ind w:firstLine="480"/>
        <w:spacing w:line="360" w:lineRule="auto"/>
        <w:rPr>
          <w:rFonts w:hint="eastAsia" w:ascii="宋体" w:hAnsi="宋体" w:eastAsia="宋体" w:cs="宋体"/>
          <w:color w:val="auto"/>
          <w:sz w:val="24"/>
          <w:szCs w:val="28"/>
          <w:highlight w:val="none"/>
          <w:lang w:eastAsia="zh-CN"/>
        </w:rPr>
      </w:pPr>
      <w:r/>
      <w:bookmarkStart w:id="31" w:name="_Toc28359097"/>
      <w:r/>
      <w:bookmarkStart w:id="32" w:name="_Toc28359020"/>
      <w:r/>
      <w:bookmarkStart w:id="33" w:name="_Toc35393638"/>
      <w:r/>
      <w:bookmarkStart w:id="34" w:name="_Toc35393807"/>
      <w:r>
        <w:rPr>
          <w:rFonts w:hint="eastAsia" w:ascii="宋体" w:hAnsi="宋体" w:eastAsia="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灌云县人民医院</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rPr>
          <w:rFonts w:hint="eastAsia" w:ascii="宋体" w:hAnsi="宋体" w:eastAsia="宋体" w:cs="宋体"/>
          <w:color w:val="auto"/>
          <w:sz w:val="24"/>
          <w:highlight w:val="none"/>
        </w:rPr>
        <w:t xml:space="preserve">连云港市灌云县西环中路2号</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联系人：韩主任  13851398598</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bookmarkEnd w:id="31"/>
      <w:r/>
      <w:bookmarkEnd w:id="32"/>
      <w:r/>
      <w:bookmarkEnd w:id="33"/>
      <w:r/>
      <w:bookmarkEnd w:id="34"/>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连云港云玖工程咨询有限公司</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sz w:val="24"/>
          <w:szCs w:val="28"/>
          <w:highlight w:val="none"/>
          <w:lang w:val="en-US" w:eastAsia="zh-CN"/>
        </w:rPr>
        <w:t xml:space="preserve">连云港市海州区兴隆路26号苍梧生活广场A区东南侧3楼</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bookmarkStart w:id="35" w:name="_Toc35393808"/>
      <w:r/>
      <w:bookmarkStart w:id="36" w:name="_Toc28359098"/>
      <w:r/>
      <w:bookmarkStart w:id="37" w:name="_Toc35393639"/>
      <w:r/>
      <w:bookmarkStart w:id="38" w:name="_Toc28359021"/>
      <w:r>
        <w:rPr>
          <w:rFonts w:hint="eastAsia" w:ascii="宋体" w:hAnsi="宋体" w:cs="宋体"/>
          <w:color w:val="auto"/>
          <w:sz w:val="24"/>
          <w:highlight w:val="none"/>
          <w:lang w:val="en-US" w:eastAsia="zh-CN"/>
        </w:rPr>
        <w:t xml:space="preserve">马工</w:t>
      </w:r>
      <w:r>
        <w:rPr>
          <w:rFonts w:hint="eastAsia" w:ascii="宋体" w:hAnsi="宋体" w:eastAsia="宋体" w:cs="宋体"/>
          <w:color w:val="auto"/>
          <w:sz w:val="24"/>
          <w:highlight w:val="none"/>
        </w:rPr>
        <w:t xml:space="preserve"> </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电话：</w:t>
      </w:r>
      <w:bookmarkEnd w:id="35"/>
      <w:r/>
      <w:bookmarkEnd w:id="36"/>
      <w:r/>
      <w:bookmarkEnd w:id="37"/>
      <w:r/>
      <w:bookmarkEnd w:id="38"/>
      <w:r>
        <w:rPr>
          <w:rFonts w:hint="eastAsia" w:ascii="宋体" w:hAnsi="宋体" w:cs="宋体"/>
          <w:color w:val="auto"/>
          <w:sz w:val="24"/>
          <w:highlight w:val="none"/>
          <w:lang w:val="en-US" w:eastAsia="zh-CN"/>
        </w:rPr>
        <w:t xml:space="preserve">0518-85086445</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3、项目联系人：</w:t>
      </w:r>
      <w:r>
        <w:rPr>
          <w:rFonts w:hint="eastAsia" w:ascii="宋体" w:hAnsi="宋体" w:eastAsia="宋体" w:cs="宋体"/>
          <w:color w:val="auto"/>
          <w:sz w:val="24"/>
          <w:highlight w:val="none"/>
          <w:lang w:val="en-US" w:eastAsia="zh-CN"/>
        </w:rPr>
        <w:t xml:space="preserve">韩主任</w:t>
      </w:r>
      <w:r/>
    </w:p>
    <w:p>
      <w:pPr>
        <w:ind w:firstLine="48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sz w:val="24"/>
          <w:szCs w:val="28"/>
          <w:highlight w:val="none"/>
        </w:rPr>
        <w:t xml:space="preserve">电话：</w:t>
      </w:r>
      <w:r>
        <w:rPr>
          <w:rFonts w:hint="eastAsia" w:ascii="宋体" w:hAnsi="宋体" w:eastAsia="宋体" w:cs="宋体"/>
          <w:color w:val="auto"/>
          <w:sz w:val="24"/>
          <w:highlight w:val="none"/>
          <w:lang w:val="en-US" w:eastAsia="zh-CN"/>
        </w:rPr>
        <w:t xml:space="preserve">13851398598</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49"/>
        <w:jc w:val="both"/>
        <w:keepLines/>
        <w:keepNext/>
        <w:pageBreakBefore w:val="0"/>
        <w:spacing w:line="240" w:lineRule="exact"/>
        <w:widowControl w:val="off"/>
        <w:rPr>
          <w:rFonts w:hint="eastAsia" w:ascii="宋体" w:hAnsi="宋体" w:eastAsia="宋体" w:cs="宋体"/>
          <w:b/>
          <w:bCs/>
          <w:color w:val="auto"/>
          <w:sz w:val="36"/>
          <w:szCs w:val="36"/>
          <w:highlight w:val="none"/>
        </w:rPr>
      </w:pPr>
      <w:r/>
      <w:bookmarkStart w:id="39" w:name="_Toc7098"/>
      <w:r/>
      <w:bookmarkStart w:id="40" w:name="_Toc465856612"/>
      <w:r/>
      <w:bookmarkStart w:id="41" w:name="_Toc9694"/>
      <w:r/>
      <w:bookmarkStart w:id="42" w:name="_Toc6826"/>
      <w:r/>
      <w:bookmarkStart w:id="43" w:name="_Toc61149549"/>
      <w:r/>
      <w:bookmarkStart w:id="44" w:name="_Toc513029209"/>
      <w:r/>
      <w:bookmarkStart w:id="45" w:name="_Toc14577347"/>
      <w:r/>
      <w:r/>
    </w:p>
    <w:p>
      <w:pPr>
        <w:pStyle w:val="749"/>
        <w:jc w:val="center"/>
        <w:keepLines/>
        <w:keepNext/>
        <w:pageBreakBefore w:val="0"/>
        <w:spacing w:line="240" w:lineRule="exact"/>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第二章 磋商须知</w:t>
      </w:r>
      <w:bookmarkEnd w:id="39"/>
      <w:r/>
      <w:bookmarkEnd w:id="40"/>
      <w:r/>
      <w:bookmarkEnd w:id="41"/>
      <w:r/>
      <w:bookmarkEnd w:id="42"/>
      <w:r/>
      <w:r/>
    </w:p>
    <w:p>
      <w:pPr>
        <w:ind w:firstLine="2040"/>
        <w:pageBreakBefore w:val="0"/>
        <w:spacing w:after="143" w:line="240" w:lineRule="auto"/>
        <w:widowControl w:val="off"/>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（参加竞争性磋商的供应商以下简称“磋商供应商”）</w:t>
      </w:r>
      <w:bookmarkEnd w:id="43"/>
      <w:r/>
      <w:bookmarkEnd w:id="44"/>
      <w:r/>
      <w:bookmarkEnd w:id="45"/>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46" w:name="_Toc20823275"/>
      <w:r/>
      <w:bookmarkStart w:id="47" w:name="_Toc120614214"/>
      <w:r/>
      <w:bookmarkStart w:id="48" w:name="_Toc16938519"/>
      <w:r/>
      <w:bookmarkStart w:id="49" w:name="_Toc513029203"/>
      <w:r/>
      <w:bookmarkStart w:id="50" w:name="_Toc18421"/>
      <w:r/>
      <w:bookmarkStart w:id="51" w:name="_Toc465856613"/>
      <w:r>
        <w:rPr>
          <w:rFonts w:hint="eastAsia" w:ascii="宋体" w:hAnsi="宋体" w:eastAsia="宋体" w:cs="宋体"/>
          <w:b/>
          <w:bCs/>
          <w:color w:val="auto"/>
          <w:sz w:val="28"/>
          <w:szCs w:val="28"/>
          <w:highlight w:val="none"/>
        </w:rPr>
        <w:t xml:space="preserve">一、总则</w:t>
      </w:r>
      <w:bookmarkEnd w:id="46"/>
      <w:r/>
      <w:bookmarkEnd w:id="47"/>
      <w:r/>
      <w:bookmarkEnd w:id="48"/>
      <w:r/>
      <w:bookmarkEnd w:id="49"/>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52" w:name="_Hlt16619475"/>
      <w:r/>
      <w:bookmarkEnd w:id="52"/>
      <w:r/>
      <w:bookmarkStart w:id="53" w:name="_Toc458694821"/>
      <w:r/>
      <w:bookmarkStart w:id="54" w:name="_Toc513029204"/>
      <w:r/>
      <w:bookmarkStart w:id="55" w:name="_Toc16938520"/>
      <w:r/>
      <w:bookmarkStart w:id="56" w:name="_Toc20823276"/>
      <w:r>
        <w:rPr>
          <w:rFonts w:hint="eastAsia" w:ascii="宋体" w:hAnsi="宋体" w:eastAsia="宋体" w:cs="宋体"/>
          <w:b/>
          <w:bCs/>
          <w:color w:val="auto"/>
          <w:sz w:val="24"/>
          <w:highlight w:val="none"/>
        </w:rPr>
        <w:t xml:space="preserve">1</w:t>
      </w:r>
      <w:bookmarkEnd w:id="53"/>
      <w:r>
        <w:rPr>
          <w:rFonts w:hint="eastAsia" w:ascii="宋体" w:hAnsi="宋体" w:eastAsia="宋体" w:cs="宋体"/>
          <w:b/>
          <w:bCs/>
          <w:color w:val="auto"/>
          <w:sz w:val="24"/>
          <w:highlight w:val="none"/>
        </w:rPr>
        <w:t xml:space="preserve">、采购方式</w:t>
      </w:r>
      <w:bookmarkEnd w:id="54"/>
      <w:r/>
      <w:bookmarkEnd w:id="55"/>
      <w:r/>
      <w:bookmarkEnd w:id="56"/>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本次政府采购活动采取竞争性磋商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57" w:name="_Toc20823277"/>
      <w:r/>
      <w:bookmarkStart w:id="58" w:name="_Toc16938521"/>
      <w:r/>
      <w:bookmarkStart w:id="59" w:name="_Toc513029205"/>
      <w:r>
        <w:rPr>
          <w:rFonts w:hint="eastAsia" w:ascii="宋体" w:hAnsi="宋体" w:eastAsia="宋体" w:cs="宋体"/>
          <w:b/>
          <w:bCs/>
          <w:color w:val="auto"/>
          <w:sz w:val="24"/>
          <w:highlight w:val="none"/>
        </w:rPr>
        <w:t xml:space="preserve">2、合格的</w:t>
      </w:r>
      <w:bookmarkEnd w:id="57"/>
      <w:r/>
      <w:bookmarkEnd w:id="58"/>
      <w:r/>
      <w:bookmarkEnd w:id="59"/>
      <w:r>
        <w:rPr>
          <w:rFonts w:hint="eastAsia" w:ascii="宋体" w:hAnsi="宋体" w:eastAsia="宋体" w:cs="宋体"/>
          <w:b/>
          <w:bCs/>
          <w:color w:val="auto"/>
          <w:sz w:val="24"/>
          <w:highlight w:val="none"/>
        </w:rPr>
        <w:t xml:space="preserve">供应商</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满足本磋商文件实质性要求和条件的规定。</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60" w:name="_Toc20823278"/>
      <w:r/>
      <w:bookmarkStart w:id="61" w:name="_Toc16938522"/>
      <w:r/>
      <w:bookmarkStart w:id="62" w:name="_Toc513029206"/>
      <w:r>
        <w:rPr>
          <w:rFonts w:hint="eastAsia" w:ascii="宋体" w:hAnsi="宋体" w:eastAsia="宋体" w:cs="宋体"/>
          <w:b/>
          <w:bCs/>
          <w:color w:val="auto"/>
          <w:sz w:val="24"/>
          <w:highlight w:val="none"/>
        </w:rPr>
        <w:t xml:space="preserve">3、适用法律</w:t>
      </w:r>
      <w:bookmarkEnd w:id="60"/>
      <w:r/>
      <w:bookmarkEnd w:id="61"/>
      <w:r/>
      <w:bookmarkEnd w:id="62"/>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本次磋商及由此产生的合同受中华人民共和国有关的法律法规制约和保护。</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63" w:name="_Toc20823279"/>
      <w:r/>
      <w:bookmarkStart w:id="64" w:name="_Toc513029207"/>
      <w:r/>
      <w:bookmarkStart w:id="65" w:name="_Toc462564067"/>
      <w:r/>
      <w:bookmarkStart w:id="66" w:name="_Toc16938523"/>
      <w:r>
        <w:rPr>
          <w:rFonts w:hint="eastAsia" w:ascii="宋体" w:hAnsi="宋体" w:eastAsia="宋体" w:cs="宋体"/>
          <w:b/>
          <w:bCs/>
          <w:color w:val="auto"/>
          <w:sz w:val="24"/>
          <w:highlight w:val="none"/>
        </w:rPr>
        <w:t xml:space="preserve">4、磋商费用</w:t>
      </w:r>
      <w:bookmarkEnd w:id="63"/>
      <w:r/>
      <w:bookmarkEnd w:id="64"/>
      <w:r/>
      <w:bookmarkEnd w:id="65"/>
      <w:r/>
      <w:bookmarkEnd w:id="66"/>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供应商应自行承担所有与参加本次磋商有关的费用，无论磋商过程中的做法和结果如何，</w:t>
      </w:r>
      <w:r>
        <w:rPr>
          <w:rFonts w:hint="eastAsia" w:ascii="宋体" w:hAnsi="宋体" w:cs="宋体"/>
          <w:color w:val="auto"/>
          <w:sz w:val="24"/>
          <w:highlight w:val="none"/>
          <w:lang w:eastAsia="zh-CN"/>
        </w:rPr>
        <w:t xml:space="preserve">连云港云玖工程咨询有限公司</w:t>
      </w:r>
      <w:r>
        <w:rPr>
          <w:rFonts w:hint="eastAsia" w:ascii="宋体" w:hAnsi="宋体" w:eastAsia="宋体" w:cs="宋体"/>
          <w:color w:val="auto"/>
          <w:sz w:val="24"/>
          <w:highlight w:val="none"/>
        </w:rPr>
        <w:t xml:space="preserve">（以下简称代理机构）在任何情况下均无义务和责任承担这些费用。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本项目招标代理费用按江苏省招标投标协会苏招协【2022】002 号文，关于印发《江苏省招标代理服务收费的指导意见》的通知 ”规定服务类标准计取</w:t>
      </w:r>
      <w:r>
        <w:rPr>
          <w:rFonts w:hint="eastAsia" w:hAnsi="宋体" w:cs="宋体"/>
          <w:b/>
          <w:bCs/>
          <w:color w:val="000000"/>
          <w:sz w:val="24"/>
          <w:szCs w:val="21"/>
        </w:rPr>
        <w:t xml:space="preserve">（以中标价为基数）</w:t>
      </w:r>
      <w:r>
        <w:rPr>
          <w:rFonts w:hint="eastAsia" w:ascii="宋体" w:hAnsi="宋体" w:eastAsia="宋体" w:cs="宋体"/>
          <w:b/>
          <w:bCs/>
          <w:color w:val="auto"/>
          <w:sz w:val="24"/>
          <w:highlight w:val="none"/>
        </w:rPr>
        <w:t xml:space="preserve">，上述费用由供应商综合考虑在投标报价中，不得单列</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由中标人领取成交通知书时一次性支付给代理机构。</w:t>
      </w:r>
      <w:r/>
    </w:p>
    <w:p>
      <w:pPr>
        <w:ind w:firstLine="482"/>
        <w:keepLines/>
        <w:keepNext/>
        <w:pageBreakBefore w:val="0"/>
        <w:spacing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b/>
          <w:bCs/>
          <w:color w:val="auto"/>
          <w:sz w:val="24"/>
          <w:highlight w:val="none"/>
        </w:rPr>
        <w:t xml:space="preserve">5、磋商文件的约束力</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5.1</w:t>
      </w:r>
      <w:r>
        <w:rPr>
          <w:rFonts w:hint="eastAsia" w:ascii="宋体" w:hAnsi="宋体" w:eastAsia="宋体" w:cs="宋体"/>
          <w:color w:val="auto"/>
          <w:sz w:val="24"/>
          <w:highlight w:val="none"/>
        </w:rPr>
        <w:t xml:space="preserve">供应商一旦参加本项目采购活动，即被认为接受了本磋商文件的规定和约束。</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67" w:name="_Toc20823281"/>
      <w:r/>
      <w:bookmarkStart w:id="68" w:name="_Toc120614215"/>
      <w:r/>
      <w:bookmarkStart w:id="69" w:name="_Toc16938525"/>
      <w:r>
        <w:rPr>
          <w:rFonts w:hint="eastAsia" w:ascii="宋体" w:hAnsi="宋体" w:eastAsia="宋体" w:cs="宋体"/>
          <w:b/>
          <w:bCs/>
          <w:color w:val="auto"/>
          <w:sz w:val="28"/>
          <w:szCs w:val="28"/>
          <w:highlight w:val="none"/>
        </w:rPr>
        <w:t xml:space="preserve">二、</w:t>
      </w:r>
      <w:bookmarkEnd w:id="67"/>
      <w:r/>
      <w:bookmarkEnd w:id="68"/>
      <w:r/>
      <w:bookmarkEnd w:id="69"/>
      <w:r>
        <w:rPr>
          <w:rFonts w:hint="eastAsia" w:ascii="宋体" w:hAnsi="宋体" w:eastAsia="宋体" w:cs="宋体"/>
          <w:b/>
          <w:bCs/>
          <w:color w:val="auto"/>
          <w:sz w:val="28"/>
          <w:szCs w:val="28"/>
          <w:highlight w:val="none"/>
        </w:rPr>
        <w:t xml:space="preserve">磋商文件</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70" w:name="_Toc16938526"/>
      <w:r/>
      <w:bookmarkStart w:id="71" w:name="_Toc513029210"/>
      <w:r/>
      <w:bookmarkStart w:id="72" w:name="_Toc20823282"/>
      <w:r>
        <w:rPr>
          <w:rFonts w:hint="eastAsia" w:ascii="宋体" w:hAnsi="宋体" w:eastAsia="宋体" w:cs="宋体"/>
          <w:b/>
          <w:bCs/>
          <w:color w:val="auto"/>
          <w:sz w:val="24"/>
          <w:highlight w:val="none"/>
        </w:rPr>
        <w:t xml:space="preserve">6、磋商文件构成</w:t>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请仔细检查磋商文件是否齐全，如有缺漏请立即与代理机构联系解决。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73" w:name="_Toc16938527"/>
      <w:r/>
      <w:bookmarkStart w:id="74" w:name="_Toc513029211"/>
      <w:r/>
      <w:bookmarkStart w:id="75" w:name="_Toc20823283"/>
      <w:r/>
      <w:bookmarkStart w:id="76" w:name="_Toc462564070"/>
      <w:r>
        <w:rPr>
          <w:rFonts w:hint="eastAsia" w:ascii="宋体" w:hAnsi="宋体" w:eastAsia="宋体" w:cs="宋体"/>
          <w:b/>
          <w:bCs/>
          <w:color w:val="auto"/>
          <w:sz w:val="24"/>
          <w:highlight w:val="none"/>
        </w:rPr>
        <w:t xml:space="preserve">7、磋商文件的澄清</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任何要求对磋商文件进行澄清的供应商，应在磋商截止期5日</w:t>
      </w:r>
      <w:r>
        <w:rPr>
          <w:rFonts w:hint="eastAsia" w:ascii="宋体" w:hAnsi="宋体" w:eastAsia="宋体" w:cs="宋体"/>
          <w:color w:val="auto"/>
          <w:sz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按磋商公告中的通讯地址，以书面形式通知代理机构。</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77" w:name="_Toc513029212"/>
      <w:r/>
      <w:bookmarkStart w:id="78" w:name="_Toc462564071"/>
      <w:r/>
      <w:bookmarkStart w:id="79" w:name="_Toc20823284"/>
      <w:r/>
      <w:bookmarkStart w:id="80" w:name="_Toc16938528"/>
      <w:r>
        <w:rPr>
          <w:rFonts w:hint="eastAsia" w:ascii="宋体" w:hAnsi="宋体" w:eastAsia="宋体" w:cs="宋体"/>
          <w:b/>
          <w:bCs/>
          <w:color w:val="auto"/>
          <w:sz w:val="24"/>
          <w:highlight w:val="none"/>
        </w:rPr>
        <w:t xml:space="preserve">8、磋商文件的澄清和修改</w:t>
      </w:r>
      <w:bookmarkEnd w:id="77"/>
      <w:r/>
      <w:bookmarkEnd w:id="78"/>
      <w:r/>
      <w:bookmarkEnd w:id="79"/>
      <w:r/>
      <w:bookmarkEnd w:id="80"/>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8.2代理机构可以视采购项目的具体情况，组织供应商进行现场考察或召开磋商前答疑会，但不单独或分别组织只有一个供应商参加的现场考察和答疑会。</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81" w:name="_Toc20823285"/>
      <w:r/>
      <w:bookmarkStart w:id="82" w:name="_Toc120614216"/>
      <w:r/>
      <w:bookmarkStart w:id="83" w:name="_Toc16938529"/>
      <w:r/>
      <w:bookmarkStart w:id="84" w:name="_Toc462564072"/>
      <w:r/>
      <w:bookmarkStart w:id="85" w:name="_Toc513029213"/>
      <w:r>
        <w:rPr>
          <w:rFonts w:hint="eastAsia" w:ascii="宋体" w:hAnsi="宋体" w:eastAsia="宋体" w:cs="宋体"/>
          <w:b/>
          <w:bCs/>
          <w:color w:val="auto"/>
          <w:sz w:val="28"/>
          <w:szCs w:val="28"/>
          <w:highlight w:val="none"/>
        </w:rPr>
        <w:t xml:space="preserve">三、响应文件的编制</w:t>
      </w:r>
      <w:bookmarkEnd w:id="81"/>
      <w:r/>
      <w:bookmarkEnd w:id="82"/>
      <w:r/>
      <w:bookmarkEnd w:id="83"/>
      <w:r/>
      <w:bookmarkEnd w:id="84"/>
      <w:r/>
      <w:bookmarkEnd w:id="85"/>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86" w:name="_Toc16938530"/>
      <w:r/>
      <w:bookmarkStart w:id="87" w:name="_Toc462564073"/>
      <w:r/>
      <w:bookmarkStart w:id="88" w:name="_Toc513029214"/>
      <w:r/>
      <w:bookmarkStart w:id="89" w:name="_Toc20823286"/>
      <w:r>
        <w:rPr>
          <w:rFonts w:hint="eastAsia" w:ascii="宋体" w:hAnsi="宋体" w:eastAsia="宋体" w:cs="宋体"/>
          <w:b/>
          <w:bCs/>
          <w:color w:val="auto"/>
          <w:sz w:val="24"/>
          <w:highlight w:val="none"/>
        </w:rPr>
        <w:t xml:space="preserve">9、响应文件的语言及度量衡单位</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供应商提交的响应文件以及供应商与代理机构就有关磋商的所有来往通知、函件和文件均应使用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90" w:name="_Toc16938531"/>
      <w:r/>
      <w:bookmarkStart w:id="91" w:name="_Toc20823287"/>
      <w:r/>
      <w:bookmarkStart w:id="92" w:name="_Toc513029215"/>
      <w:r/>
      <w:bookmarkStart w:id="93" w:name="_Toc462564074"/>
      <w:r>
        <w:rPr>
          <w:rFonts w:hint="eastAsia" w:ascii="宋体" w:hAnsi="宋体" w:eastAsia="宋体" w:cs="宋体"/>
          <w:b/>
          <w:bCs/>
          <w:color w:val="auto"/>
          <w:sz w:val="24"/>
          <w:highlight w:val="none"/>
        </w:rPr>
        <w:t xml:space="preserve">10、响应文件构成</w:t>
      </w:r>
      <w:bookmarkEnd w:id="90"/>
      <w:r/>
      <w:bookmarkEnd w:id="91"/>
      <w:r/>
      <w:bookmarkEnd w:id="92"/>
      <w:r/>
      <w:bookmarkEnd w:id="93"/>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94" w:name="_Hlt26670360"/>
      <w:r/>
      <w:bookmarkEnd w:id="94"/>
      <w:r/>
      <w:bookmarkStart w:id="95" w:name="_Hlt26668975"/>
      <w:r/>
      <w:bookmarkEnd w:id="95"/>
      <w:r/>
      <w:bookmarkStart w:id="96" w:name="_Hlt26954838"/>
      <w:r/>
      <w:bookmarkEnd w:id="96"/>
      <w:r/>
      <w:bookmarkStart w:id="97" w:name="_Toc14577354"/>
      <w:r/>
      <w:bookmarkStart w:id="98" w:name="_Toc49090507"/>
      <w:r/>
      <w:bookmarkStart w:id="99" w:name="_Toc49090509"/>
      <w:r/>
      <w:bookmarkStart w:id="100" w:name="_Toc14577357"/>
      <w:r/>
      <w:bookmarkStart w:id="101" w:name="_Toc513029219"/>
      <w:r/>
      <w:bookmarkStart w:id="102" w:name="_Toc513029216"/>
      <w:r/>
      <w:bookmarkStart w:id="103" w:name="_Toc49090508"/>
      <w:r/>
      <w:bookmarkStart w:id="104" w:name="_Toc14577355"/>
      <w:r>
        <w:rPr>
          <w:rFonts w:hint="eastAsia" w:ascii="宋体" w:hAnsi="宋体" w:eastAsia="宋体" w:cs="宋体"/>
          <w:b/>
          <w:bCs/>
          <w:color w:val="auto"/>
          <w:sz w:val="24"/>
          <w:highlight w:val="none"/>
        </w:rPr>
        <w:t xml:space="preserve">11、证明磋商响应标的符合磋商文件规定的文件</w:t>
      </w:r>
      <w:bookmarkEnd w:id="97"/>
      <w:r/>
      <w:bookmarkEnd w:id="98"/>
      <w:r/>
      <w:bookmarkEnd w:id="99"/>
      <w:r/>
      <w:bookmarkEnd w:id="100"/>
      <w:r/>
      <w:bookmarkEnd w:id="101"/>
      <w:r/>
      <w:bookmarkEnd w:id="102"/>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11.2磋商文件对证明文件无明确形式要求的，证明文件可以以文字资料、图纸和数据等形式提交。</w:t>
      </w:r>
      <w:bookmarkEnd w:id="103"/>
      <w:r/>
      <w:bookmarkEnd w:id="104"/>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12、分项报价表</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供应商应按照磋商文件规定格式填报分项报价表。</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磋商货币。响应文件中的单价和总价无特殊规定的采用人民币报价，以元为单位标注。</w:t>
      </w:r>
      <w:r>
        <w:rPr>
          <w:rFonts w:hint="eastAsia" w:ascii="宋体" w:hAnsi="宋体" w:eastAsia="宋体" w:cs="宋体"/>
          <w:color w:val="auto"/>
          <w:sz w:val="24"/>
          <w:szCs w:val="21"/>
          <w:highlight w:val="none"/>
        </w:rPr>
        <w:t xml:space="preserve">磋商文件中另有规定的按规定执行。</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05" w:name="_Hlt26670482"/>
      <w:r/>
      <w:bookmarkEnd w:id="105"/>
      <w:r/>
      <w:bookmarkStart w:id="106" w:name="_Hlt26954731"/>
      <w:r/>
      <w:bookmarkEnd w:id="106"/>
      <w:r/>
      <w:bookmarkStart w:id="107" w:name="_Hlt26670486"/>
      <w:r/>
      <w:bookmarkEnd w:id="107"/>
      <w:r/>
      <w:bookmarkStart w:id="108" w:name="_Hlt26954848"/>
      <w:r/>
      <w:bookmarkEnd w:id="108"/>
      <w:r/>
      <w:bookmarkStart w:id="109" w:name="_Hlt26954846"/>
      <w:r/>
      <w:bookmarkEnd w:id="109"/>
      <w:r>
        <w:rPr>
          <w:rFonts w:hint="eastAsia" w:ascii="宋体" w:hAnsi="宋体" w:eastAsia="宋体" w:cs="宋体"/>
          <w:b/>
          <w:bCs/>
          <w:color w:val="auto"/>
          <w:sz w:val="24"/>
          <w:highlight w:val="none"/>
        </w:rPr>
        <w:t xml:space="preserve">13、技术要求响应及偏离表、商务要求响应及偏离表</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w:t>
      </w:r>
      <w:r>
        <w:rPr>
          <w:rFonts w:hint="eastAsia" w:ascii="宋体" w:hAnsi="宋体" w:eastAsia="宋体" w:cs="宋体"/>
          <w:color w:val="auto"/>
          <w:sz w:val="24"/>
          <w:szCs w:val="21"/>
          <w:highlight w:val="none"/>
          <w:lang w:val="zh-CN"/>
        </w:rPr>
        <w:t xml:space="preserve">供应商需对磋商文件中的技术要求与商务要求逐项作出响应或偏离，并说明原因。</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13.2供应商可在响应文件中提供认为需要的其他技术文件或说明。</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14、服务承诺、培训计划、人员安排及其他</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14.1</w:t>
      </w:r>
      <w:r>
        <w:rPr>
          <w:rFonts w:hint="eastAsia" w:ascii="宋体" w:hAnsi="宋体" w:eastAsia="宋体" w:cs="宋体"/>
          <w:color w:val="auto"/>
          <w:sz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14.2供应商需根据磋商文件要求提供培训计划。</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14.3供应商需根据磋商文件要求提供</w:t>
      </w:r>
      <w:r>
        <w:rPr>
          <w:rFonts w:hint="eastAsia" w:ascii="宋体" w:hAnsi="宋体" w:eastAsia="宋体" w:cs="宋体"/>
          <w:color w:val="auto"/>
          <w:sz w:val="24"/>
          <w:szCs w:val="21"/>
          <w:highlight w:val="none"/>
          <w:lang w:val="zh-CN"/>
        </w:rPr>
        <w:t xml:space="preserve">磋商响应标的的主要组成部分、功能设计、实现思路及关键技术等。</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10" w:name="_Toc14577359"/>
      <w:r/>
      <w:bookmarkStart w:id="111" w:name="_Toc49090510"/>
      <w:r>
        <w:rPr>
          <w:rFonts w:hint="eastAsia" w:ascii="宋体" w:hAnsi="宋体" w:eastAsia="宋体" w:cs="宋体"/>
          <w:b/>
          <w:bCs/>
          <w:color w:val="auto"/>
          <w:sz w:val="24"/>
          <w:highlight w:val="none"/>
        </w:rPr>
        <w:t xml:space="preserve">15、磋商响应函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供应商应按照磋商文件中提供的格式完整、正确填写磋商响应函。</w:t>
      </w:r>
      <w:bookmarkEnd w:id="110"/>
      <w:r/>
      <w:bookmarkEnd w:id="111"/>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12" w:name="_Toc49090511"/>
      <w:r/>
      <w:bookmarkStart w:id="113" w:name="_Toc14577360"/>
      <w:r>
        <w:rPr>
          <w:rFonts w:hint="eastAsia" w:ascii="宋体" w:hAnsi="宋体" w:eastAsia="宋体" w:cs="宋体"/>
          <w:b/>
          <w:bCs/>
          <w:color w:val="auto"/>
          <w:sz w:val="24"/>
          <w:highlight w:val="none"/>
        </w:rPr>
        <w:t xml:space="preserve">16、磋商有效期</w:t>
      </w:r>
      <w:bookmarkEnd w:id="112"/>
      <w:r/>
      <w:bookmarkEnd w:id="113"/>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w:t>
      </w:r>
      <w:r>
        <w:rPr>
          <w:rFonts w:ascii="宋体" w:hAnsi="宋体" w:eastAsia="宋体" w:cs="宋体"/>
          <w:sz w:val="24"/>
          <w:szCs w:val="24"/>
        </w:rPr>
        <w:t xml:space="preserve">磋商有效期自响应文件提交截止之日起 60 日历天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17、磋商有效期的延长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eastAsia="宋体" w:cs="宋体"/>
          <w:color w:val="auto"/>
          <w:sz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14" w:name="_Hlt26954739"/>
      <w:r/>
      <w:bookmarkEnd w:id="114"/>
      <w:r/>
      <w:bookmarkStart w:id="115" w:name="_Hlt26954852"/>
      <w:r/>
      <w:bookmarkEnd w:id="115"/>
      <w:r/>
      <w:bookmarkStart w:id="116" w:name="_Toc120614217"/>
      <w:r/>
      <w:bookmarkStart w:id="117" w:name="_Toc513029224"/>
      <w:r/>
      <w:bookmarkStart w:id="118" w:name="_Toc20823296"/>
      <w:r/>
      <w:bookmarkStart w:id="119" w:name="_Toc16938540"/>
      <w:r>
        <w:rPr>
          <w:rFonts w:hint="eastAsia" w:ascii="宋体" w:hAnsi="宋体" w:eastAsia="宋体" w:cs="宋体"/>
          <w:b/>
          <w:bCs/>
          <w:color w:val="auto"/>
          <w:sz w:val="28"/>
          <w:szCs w:val="28"/>
          <w:highlight w:val="none"/>
        </w:rPr>
        <w:t xml:space="preserve">四、响应文件的递交</w:t>
      </w:r>
      <w:bookmarkEnd w:id="116"/>
      <w:r/>
      <w:bookmarkEnd w:id="117"/>
      <w:r/>
      <w:bookmarkEnd w:id="118"/>
      <w:r/>
      <w:bookmarkEnd w:id="119"/>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20" w:name="_Toc16938541"/>
      <w:r/>
      <w:bookmarkStart w:id="121" w:name="_Toc462564084"/>
      <w:r/>
      <w:bookmarkStart w:id="122" w:name="_Toc20823297"/>
      <w:r/>
      <w:bookmarkStart w:id="123" w:name="_Toc513029225"/>
      <w:r>
        <w:rPr>
          <w:rFonts w:hint="eastAsia" w:ascii="宋体" w:hAnsi="宋体" w:eastAsia="宋体" w:cs="宋体"/>
          <w:b/>
          <w:bCs/>
          <w:color w:val="auto"/>
          <w:sz w:val="24"/>
          <w:highlight w:val="none"/>
        </w:rPr>
        <w:t xml:space="preserve">18、电子磋商</w:t>
      </w:r>
      <w:bookmarkEnd w:id="120"/>
      <w:r/>
      <w:bookmarkEnd w:id="121"/>
      <w:r/>
      <w:bookmarkEnd w:id="122"/>
      <w:r/>
      <w:bookmarkEnd w:id="123"/>
      <w:r>
        <w:rPr>
          <w:rFonts w:hint="eastAsia" w:ascii="宋体" w:hAnsi="宋体" w:eastAsia="宋体" w:cs="宋体"/>
          <w:b/>
          <w:bCs/>
          <w:color w:val="auto"/>
          <w:sz w:val="24"/>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18.1供应商应当按照《操作手册》规定，在提交响应文件截止时间前制作并上传电子响应文件。</w:t>
      </w:r>
      <w:bookmarkStart w:id="124" w:name="_Toc513029226"/>
      <w:r/>
      <w:bookmarkStart w:id="125" w:name="_Toc20823298"/>
      <w:r/>
      <w:bookmarkStart w:id="126" w:name="_Toc16938542"/>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19、提交响应文件截止时间</w:t>
      </w:r>
      <w:bookmarkEnd w:id="124"/>
      <w:r/>
      <w:bookmarkEnd w:id="125"/>
      <w:r/>
      <w:bookmarkEnd w:id="126"/>
      <w:r/>
      <w:r/>
    </w:p>
    <w:p>
      <w:pPr>
        <w:ind w:firstLine="480"/>
        <w:pageBreakBefore w:val="0"/>
        <w:spacing w:line="360" w:lineRule="auto"/>
        <w:widowControl w:val="off"/>
        <w:rPr>
          <w:rFonts w:hint="eastAsia" w:ascii="宋体" w:hAnsi="宋体" w:eastAsia="宋体" w:cs="宋体"/>
          <w:b/>
          <w:bCs/>
          <w:i w:val="0"/>
          <w:iCs/>
          <w:color w:val="auto"/>
          <w:sz w:val="24"/>
          <w:szCs w:val="21"/>
          <w:highlight w:val="none"/>
          <w:u w:val="single"/>
        </w:rPr>
      </w:pPr>
      <w:r>
        <w:rPr>
          <w:rFonts w:hint="eastAsia" w:ascii="宋体" w:hAnsi="宋体" w:eastAsia="宋体" w:cs="宋体"/>
          <w:b/>
          <w:bCs/>
          <w:i w:val="0"/>
          <w:iCs/>
          <w:color w:val="auto"/>
          <w:sz w:val="24"/>
          <w:szCs w:val="21"/>
          <w:highlight w:val="none"/>
          <w:u w:val="single"/>
        </w:rPr>
        <w:t xml:space="preserve">19.1供应商上传电子响应文件的时间不得迟于磋商公告中规定的提交响应文件截止时间。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bCs/>
          <w:color w:val="auto"/>
          <w:sz w:val="24"/>
          <w:szCs w:val="21"/>
          <w:highlight w:val="none"/>
          <w:lang w:eastAsia="zh-CN"/>
        </w:rPr>
        <w:t xml:space="preserve">作无效响应处理</w:t>
      </w:r>
      <w:r>
        <w:rPr>
          <w:rFonts w:hint="eastAsia" w:ascii="宋体" w:hAnsi="宋体" w:eastAsia="宋体" w:cs="宋体"/>
          <w:bCs/>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27" w:name="_Toc513029227"/>
      <w:r/>
      <w:bookmarkStart w:id="128" w:name="_Toc16938543"/>
      <w:r/>
      <w:bookmarkStart w:id="129" w:name="_Toc20823299"/>
      <w:r>
        <w:rPr>
          <w:rFonts w:hint="eastAsia" w:ascii="宋体" w:hAnsi="宋体" w:eastAsia="宋体" w:cs="宋体"/>
          <w:b/>
          <w:bCs/>
          <w:color w:val="auto"/>
          <w:sz w:val="24"/>
          <w:highlight w:val="none"/>
        </w:rPr>
        <w:t xml:space="preserve">20、响应文件</w:t>
      </w:r>
      <w:bookmarkEnd w:id="127"/>
      <w:r/>
      <w:bookmarkEnd w:id="128"/>
      <w:r/>
      <w:bookmarkEnd w:id="129"/>
      <w:r>
        <w:rPr>
          <w:rFonts w:hint="eastAsia" w:ascii="宋体" w:hAnsi="宋体" w:eastAsia="宋体" w:cs="宋体"/>
          <w:b/>
          <w:bCs/>
          <w:color w:val="auto"/>
          <w:sz w:val="24"/>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20.1代理机构拒绝接收在其规定的提交响应文件截止时间后上传的任何电子响应文件。</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30" w:name="_Toc20823300"/>
      <w:r/>
      <w:bookmarkStart w:id="131" w:name="_Toc16938544"/>
      <w:r/>
      <w:bookmarkStart w:id="132" w:name="_Toc513029228"/>
      <w:r>
        <w:rPr>
          <w:rFonts w:hint="eastAsia" w:ascii="宋体" w:hAnsi="宋体" w:eastAsia="宋体" w:cs="宋体"/>
          <w:b/>
          <w:bCs/>
          <w:color w:val="auto"/>
          <w:sz w:val="24"/>
          <w:highlight w:val="none"/>
        </w:rPr>
        <w:t xml:space="preserve">21、响应文件的撤回和修改</w:t>
      </w:r>
      <w:bookmarkEnd w:id="130"/>
      <w:r/>
      <w:bookmarkEnd w:id="131"/>
      <w:r/>
      <w:bookmarkEnd w:id="132"/>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 在提交响应文件截止时间至磋商文件中规定的磋商有效期满之间的这段时间内，供应商不得撤回其响应文件。</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33" w:name="_Toc120614218"/>
      <w:r/>
      <w:bookmarkStart w:id="134" w:name="_Toc20823301"/>
      <w:r/>
      <w:bookmarkStart w:id="135" w:name="_Toc513029229"/>
      <w:r/>
      <w:bookmarkStart w:id="136" w:name="_Toc16938545"/>
      <w:r>
        <w:rPr>
          <w:rFonts w:hint="eastAsia" w:ascii="宋体" w:hAnsi="宋体" w:eastAsia="宋体" w:cs="宋体"/>
          <w:b/>
          <w:bCs/>
          <w:color w:val="auto"/>
          <w:sz w:val="28"/>
          <w:szCs w:val="28"/>
          <w:highlight w:val="none"/>
        </w:rPr>
        <w:t xml:space="preserve">五、响应文件的解密与评审</w:t>
      </w:r>
      <w:bookmarkEnd w:id="133"/>
      <w:r/>
      <w:bookmarkEnd w:id="134"/>
      <w:r/>
      <w:bookmarkEnd w:id="135"/>
      <w:r/>
      <w:bookmarkEnd w:id="136"/>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37" w:name="_Toc16938546"/>
      <w:r/>
      <w:bookmarkStart w:id="138" w:name="_Toc20823302"/>
      <w:r/>
      <w:bookmarkStart w:id="139" w:name="_Toc513029230"/>
      <w:r>
        <w:rPr>
          <w:rFonts w:hint="eastAsia" w:ascii="宋体" w:hAnsi="宋体" w:eastAsia="宋体" w:cs="宋体"/>
          <w:b/>
          <w:bCs/>
          <w:color w:val="auto"/>
          <w:sz w:val="24"/>
          <w:highlight w:val="none"/>
        </w:rPr>
        <w:t xml:space="preserve">22、</w:t>
      </w:r>
      <w:bookmarkEnd w:id="137"/>
      <w:r/>
      <w:bookmarkEnd w:id="138"/>
      <w:r/>
      <w:bookmarkEnd w:id="139"/>
      <w:r>
        <w:rPr>
          <w:rFonts w:hint="eastAsia" w:ascii="宋体" w:hAnsi="宋体" w:eastAsia="宋体" w:cs="宋体"/>
          <w:b/>
          <w:bCs/>
          <w:color w:val="auto"/>
          <w:sz w:val="24"/>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color w:val="auto"/>
          <w:sz w:val="24"/>
          <w:highlight w:val="none"/>
        </w:rPr>
        <w:t xml:space="preserve">供应商应当按照《操作手册》规定，在苏采云系统规定的时间内对磋商响应文件进行解密。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40" w:name="_Toc20823303"/>
      <w:r/>
      <w:bookmarkStart w:id="141" w:name="_Toc513029231"/>
      <w:r/>
      <w:bookmarkStart w:id="142" w:name="_Toc16938547"/>
      <w:r>
        <w:rPr>
          <w:rFonts w:hint="eastAsia" w:ascii="宋体" w:hAnsi="宋体" w:eastAsia="宋体" w:cs="宋体"/>
          <w:b/>
          <w:bCs/>
          <w:color w:val="auto"/>
          <w:sz w:val="24"/>
          <w:highlight w:val="none"/>
        </w:rPr>
        <w:t xml:space="preserve">23、磋商小组</w:t>
      </w:r>
      <w:r/>
    </w:p>
    <w:p>
      <w:pPr>
        <w:ind w:firstLine="482"/>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 23.1代理机构将组织磋商小组对响应文件进行评审。磋商小组由采购人代表和有关技术、经济等方面的专家组成，且人员构成符合政府采购有关规定。</w:t>
      </w:r>
      <w:r/>
    </w:p>
    <w:p>
      <w:pPr>
        <w:ind w:firstLine="482"/>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 23.2磋商小组独立工作，负责评审所有响应文件并确定成交</w:t>
      </w:r>
      <w:r>
        <w:rPr>
          <w:rFonts w:hint="eastAsia" w:ascii="宋体" w:hAnsi="宋体" w:cs="宋体"/>
          <w:color w:val="auto"/>
          <w:sz w:val="24"/>
          <w:highlight w:val="none"/>
          <w:lang w:eastAsia="zh-CN"/>
        </w:rPr>
        <w:t xml:space="preserve">候选人</w:t>
      </w:r>
      <w:r>
        <w:rPr>
          <w:rFonts w:hint="eastAsia" w:ascii="宋体" w:hAnsi="宋体" w:eastAsia="宋体" w:cs="宋体"/>
          <w:color w:val="auto"/>
          <w:sz w:val="24"/>
          <w:highlight w:val="none"/>
        </w:rPr>
        <w:t xml:space="preserve">。</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24、评审过程的保密与公正</w:t>
      </w:r>
      <w:bookmarkEnd w:id="140"/>
      <w:r/>
      <w:bookmarkEnd w:id="141"/>
      <w:r/>
      <w:bookmarkEnd w:id="142"/>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24.3</w:t>
      </w:r>
      <w:r>
        <w:rPr>
          <w:rFonts w:hint="eastAsia" w:ascii="宋体" w:hAnsi="宋体" w:eastAsia="宋体" w:cs="宋体"/>
          <w:color w:val="auto"/>
          <w:sz w:val="24"/>
          <w:highlight w:val="none"/>
        </w:rPr>
        <w:t xml:space="preserve">在项目评审期间，代理机构将设专门人员与供应商联系。</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24.4 代理机构和磋商小组不向未成交的供应商解释未成交原因，也不公布评审过程中的相关细节。</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43" w:name="_Toc513029232"/>
      <w:r/>
      <w:bookmarkStart w:id="144" w:name="_Toc20823304"/>
      <w:r/>
      <w:bookmarkStart w:id="145" w:name="_Toc16938548"/>
      <w:r>
        <w:rPr>
          <w:rFonts w:hint="eastAsia" w:ascii="宋体" w:hAnsi="宋体" w:eastAsia="宋体" w:cs="宋体"/>
          <w:b/>
          <w:bCs/>
          <w:color w:val="auto"/>
          <w:sz w:val="24"/>
          <w:highlight w:val="none"/>
        </w:rPr>
        <w:t xml:space="preserve">25、评审过程中</w:t>
      </w:r>
      <w:r>
        <w:rPr>
          <w:rFonts w:hint="eastAsia" w:ascii="宋体" w:hAnsi="宋体" w:cs="宋体"/>
          <w:b/>
          <w:bCs/>
          <w:color w:val="auto"/>
          <w:sz w:val="24"/>
          <w:highlight w:val="none"/>
          <w:lang w:eastAsia="zh-CN"/>
        </w:rPr>
        <w:t xml:space="preserve">的</w:t>
      </w:r>
      <w:r>
        <w:rPr>
          <w:rFonts w:hint="eastAsia" w:ascii="宋体" w:hAnsi="宋体" w:eastAsia="宋体" w:cs="宋体"/>
          <w:b/>
          <w:bCs/>
          <w:color w:val="auto"/>
          <w:sz w:val="24"/>
          <w:highlight w:val="none"/>
        </w:rPr>
        <w:t xml:space="preserve">澄清</w:t>
      </w:r>
      <w:bookmarkEnd w:id="143"/>
      <w:r/>
      <w:bookmarkEnd w:id="144"/>
      <w:r/>
      <w:bookmarkEnd w:id="145"/>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25.3 接到磋商小组澄清、说明和更正要求的供应商如未按规定</w:t>
      </w:r>
      <w:r>
        <w:rPr>
          <w:rFonts w:hint="eastAsia" w:ascii="宋体" w:hAnsi="宋体" w:cs="宋体"/>
          <w:color w:val="auto"/>
          <w:sz w:val="24"/>
          <w:highlight w:val="none"/>
          <w:lang w:eastAsia="zh-CN"/>
        </w:rPr>
        <w:t xml:space="preserve">作出</w:t>
      </w:r>
      <w:r>
        <w:rPr>
          <w:rFonts w:hint="eastAsia" w:ascii="宋体" w:hAnsi="宋体" w:eastAsia="宋体" w:cs="宋体"/>
          <w:color w:val="auto"/>
          <w:sz w:val="24"/>
          <w:highlight w:val="none"/>
        </w:rPr>
        <w:t xml:space="preserve">澄清、说明和 更正，其风险由供应商自行承担。</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46" w:name="_Toc513029233"/>
      <w:r/>
      <w:bookmarkStart w:id="147" w:name="_Toc16938549"/>
      <w:r/>
      <w:bookmarkStart w:id="148" w:name="_Toc20823305"/>
      <w:r>
        <w:rPr>
          <w:rFonts w:hint="eastAsia" w:ascii="宋体" w:hAnsi="宋体" w:eastAsia="宋体" w:cs="宋体"/>
          <w:b/>
          <w:bCs/>
          <w:color w:val="auto"/>
          <w:sz w:val="24"/>
          <w:highlight w:val="none"/>
        </w:rPr>
        <w:t xml:space="preserve">26、对响应文件的审</w:t>
      </w:r>
      <w:bookmarkEnd w:id="146"/>
      <w:r/>
      <w:bookmarkEnd w:id="147"/>
      <w:r/>
      <w:bookmarkEnd w:id="148"/>
      <w:r>
        <w:rPr>
          <w:rFonts w:hint="eastAsia" w:ascii="宋体" w:hAnsi="宋体" w:eastAsia="宋体" w:cs="宋体"/>
          <w:b/>
          <w:bCs/>
          <w:color w:val="auto"/>
          <w:sz w:val="24"/>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
          <w:bCs w:val="0"/>
          <w:color w:val="auto"/>
          <w:sz w:val="24"/>
          <w:szCs w:val="21"/>
          <w:highlight w:val="none"/>
        </w:rPr>
        <w:t xml:space="preserve">政府采购异常低价审查：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（1）评审过程中出现下列情形之一的，评审小组应当启动异常低价投标（响应）审查程序：</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1）投标（响应）报价低于全部通过符合性审查供应商投标（响应）报价平均值65%的，即投标（响应）报价&lt;全部通过符合性审查供应商投标（响应）报价平均值×65%；</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2）投标（响应）报价低于通过符合性审查的次低报价供应商投标（响应）报价65%的，即投标（响应）报价&lt;通过符合性审查的次低报价供应商投标（响应）报价×65%；</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3）投标（响应）报价低于采购项目最高限价65%的，即投标（响应）报价&lt;采购项目最高限价×65%。</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 评审委员会基于专业判断，认为供应商报价过低，有可能影响产品质量或者不能诚信履约的其他情形。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26.1.3 未通过资格审查或符合性审查的供应商，磋商小组将在</w:t>
      </w:r>
      <w:r>
        <w:rPr>
          <w:rFonts w:hint="eastAsia" w:ascii="宋体" w:hAnsi="宋体" w:eastAsia="宋体" w:cs="宋体"/>
          <w:color w:val="auto"/>
          <w:sz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26.3.1供应商在</w:t>
      </w:r>
      <w:r>
        <w:rPr>
          <w:rFonts w:hint="eastAsia" w:ascii="宋体" w:hAnsi="宋体" w:eastAsia="宋体" w:cs="宋体"/>
          <w:color w:val="auto"/>
          <w:sz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26.3.5供应商的最后报价超过了采购预算。</w:t>
      </w:r>
      <w:r/>
    </w:p>
    <w:p>
      <w:pPr>
        <w:ind w:firstLine="480"/>
        <w:pageBreakBefore w:val="0"/>
        <w:spacing w:line="360" w:lineRule="auto"/>
        <w:widowControl w:val="off"/>
        <w:rPr>
          <w:rFonts w:hint="eastAsia" w:ascii="宋体" w:hAnsi="宋体" w:eastAsia="宋体" w:cs="宋体"/>
          <w:bCs/>
          <w:i w:val="0"/>
          <w:iCs/>
          <w:color w:val="auto"/>
          <w:sz w:val="24"/>
          <w:szCs w:val="21"/>
          <w:highlight w:val="none"/>
        </w:rPr>
      </w:pPr>
      <w:r>
        <w:rPr>
          <w:rFonts w:hint="eastAsia" w:ascii="宋体" w:hAnsi="宋体" w:eastAsia="宋体" w:cs="宋体"/>
          <w:bCs/>
          <w:color w:val="auto"/>
          <w:sz w:val="24"/>
          <w:szCs w:val="21"/>
          <w:highlight w:val="none"/>
        </w:rPr>
        <w:t xml:space="preserve">26.3.6不符合磋商文件中规定的实质性要求和条件的</w:t>
      </w:r>
      <w:r>
        <w:rPr>
          <w:rFonts w:hint="eastAsia" w:ascii="宋体" w:hAnsi="宋体" w:eastAsia="宋体" w:cs="宋体"/>
          <w:bCs/>
          <w:i w:val="0"/>
          <w:iCs/>
          <w:color w:val="auto"/>
          <w:sz w:val="24"/>
          <w:szCs w:val="21"/>
          <w:highlight w:val="none"/>
          <w:u w:val="single"/>
        </w:rPr>
        <w:t xml:space="preserve">（本磋商文件中</w:t>
      </w:r>
      <w:r>
        <w:rPr>
          <w:rFonts w:hint="eastAsia" w:ascii="宋体" w:hAnsi="宋体" w:eastAsia="宋体" w:cs="宋体"/>
          <w:bCs/>
          <w:i w:val="0"/>
          <w:iCs/>
          <w:color w:val="auto"/>
          <w:sz w:val="24"/>
          <w:szCs w:val="21"/>
          <w:highlight w:val="none"/>
          <w:u w:val="single"/>
          <w:lang w:val="en-US" w:eastAsia="zh-CN"/>
        </w:rPr>
        <w:t xml:space="preserve">标注★</w:t>
      </w:r>
      <w:r>
        <w:rPr>
          <w:rFonts w:hint="eastAsia" w:ascii="宋体" w:hAnsi="宋体" w:eastAsia="宋体" w:cs="宋体"/>
          <w:b w:val="0"/>
          <w:bCs w:val="0"/>
          <w:color w:val="auto"/>
          <w:sz w:val="24"/>
          <w:highlight w:val="none"/>
          <w:u w:val="single"/>
          <w:lang w:val="en-US" w:eastAsia="zh-CN"/>
        </w:rPr>
        <w:t xml:space="preserve">的</w:t>
      </w:r>
      <w:r>
        <w:rPr>
          <w:rFonts w:hint="eastAsia" w:ascii="宋体" w:hAnsi="宋体" w:cs="宋体"/>
          <w:b w:val="0"/>
          <w:bCs w:val="0"/>
          <w:color w:val="auto"/>
          <w:sz w:val="24"/>
          <w:highlight w:val="none"/>
          <w:u w:val="single"/>
          <w:lang w:val="en-US" w:eastAsia="zh-CN"/>
        </w:rPr>
        <w:t xml:space="preserve">部分</w:t>
      </w:r>
      <w:r>
        <w:rPr>
          <w:rFonts w:hint="eastAsia" w:ascii="宋体" w:hAnsi="宋体" w:eastAsia="宋体" w:cs="宋体"/>
          <w:bCs/>
          <w:i w:val="0"/>
          <w:iCs/>
          <w:color w:val="auto"/>
          <w:sz w:val="24"/>
          <w:szCs w:val="21"/>
          <w:highlight w:val="none"/>
          <w:u w:val="single"/>
        </w:rPr>
        <w:t xml:space="preserve">为实质性要求和条件）。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26.3.8  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26.3.9  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1"/>
          <w:highlight w:val="none"/>
          <w:lang w:eastAsia="zh-CN"/>
        </w:rPr>
        <w:t xml:space="preserve">不符</w:t>
      </w:r>
      <w:r>
        <w:rPr>
          <w:rFonts w:hint="eastAsia" w:ascii="宋体" w:hAnsi="宋体" w:eastAsia="宋体" w:cs="宋体"/>
          <w:bCs/>
          <w:color w:val="auto"/>
          <w:sz w:val="24"/>
          <w:szCs w:val="21"/>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bCs/>
          <w:color w:val="auto"/>
          <w:sz w:val="24"/>
          <w:szCs w:val="21"/>
          <w:highlight w:val="none"/>
        </w:rPr>
      </w:pPr>
      <w:r/>
      <w:bookmarkStart w:id="149" w:name="_Toc20823306"/>
      <w:r/>
      <w:bookmarkStart w:id="150" w:name="_Toc16938550"/>
      <w:r/>
      <w:bookmarkStart w:id="151" w:name="_Toc513029234"/>
      <w:r>
        <w:rPr>
          <w:rFonts w:hint="eastAsia" w:ascii="宋体" w:hAnsi="宋体" w:eastAsia="宋体" w:cs="宋体"/>
          <w:color w:val="auto"/>
          <w:sz w:val="24"/>
          <w:szCs w:val="21"/>
          <w:highlight w:val="none"/>
        </w:rPr>
        <w:t xml:space="preserve">26.6供应商在项目评审全过程中应保持通讯畅通，并安排专人与代理机构及磋商小组</w:t>
      </w:r>
      <w:r>
        <w:rPr>
          <w:rFonts w:hint="eastAsia" w:ascii="宋体" w:hAnsi="宋体" w:eastAsia="宋体" w:cs="宋体"/>
          <w:bCs/>
          <w:color w:val="auto"/>
          <w:sz w:val="24"/>
          <w:szCs w:val="21"/>
          <w:highlight w:val="none"/>
        </w:rPr>
        <w:t xml:space="preserve">联系。</w:t>
      </w:r>
      <w:r/>
    </w:p>
    <w:p>
      <w:pPr>
        <w:ind w:firstLine="480"/>
        <w:pageBreakBefore w:val="0"/>
        <w:spacing w:line="360" w:lineRule="auto"/>
        <w:widowControl w:val="off"/>
        <w:rPr>
          <w:rFonts w:hint="default" w:ascii="宋体" w:hAnsi="宋体" w:eastAsia="宋体" w:cs="宋体"/>
          <w:color w:val="auto"/>
          <w:sz w:val="24"/>
          <w:szCs w:val="21"/>
          <w:highlight w:val="none"/>
          <w:lang w:val="en-US" w:eastAsia="zh-CN"/>
        </w:rPr>
      </w:pPr>
      <w:r>
        <w:rPr>
          <w:rFonts w:hint="eastAsia" w:ascii="宋体" w:hAnsi="宋体" w:eastAsia="宋体" w:cs="宋体"/>
          <w:bCs/>
          <w:color w:val="auto"/>
          <w:sz w:val="24"/>
          <w:szCs w:val="21"/>
          <w:highlight w:val="none"/>
          <w:lang w:val="en-US" w:eastAsia="zh-CN"/>
        </w:rPr>
        <w:t xml:space="preserve">26.7本项目遵照执行</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关于推动解决政府采购异常低价问题的通知</w:t>
      </w:r>
      <w:r>
        <w:rPr>
          <w:rFonts w:hint="eastAsia" w:ascii="宋体" w:hAnsi="宋体" w:eastAsia="宋体" w:cs="宋体"/>
          <w:bCs/>
          <w:color w:val="auto"/>
          <w:sz w:val="24"/>
          <w:szCs w:val="21"/>
          <w:highlight w:val="none"/>
          <w:lang w:eastAsia="zh-CN"/>
        </w:rPr>
        <w:t xml:space="preserve">》（连财购</w:t>
      </w:r>
      <w:r>
        <w:rPr>
          <w:rFonts w:hint="eastAsia" w:ascii="宋体" w:hAnsi="宋体" w:eastAsia="宋体" w:cs="宋体"/>
          <w:bCs/>
          <w:color w:val="auto"/>
          <w:sz w:val="24"/>
          <w:szCs w:val="21"/>
          <w:highlight w:val="none"/>
          <w:lang w:val="en-US" w:eastAsia="zh-CN"/>
        </w:rPr>
        <w:t xml:space="preserve">〔2026〕7</w:t>
      </w:r>
      <w:r>
        <w:rPr>
          <w:rFonts w:hint="eastAsia" w:ascii="宋体" w:hAnsi="宋体" w:eastAsia="宋体" w:cs="宋体"/>
          <w:bCs/>
          <w:color w:val="auto"/>
          <w:sz w:val="24"/>
          <w:szCs w:val="21"/>
          <w:highlight w:val="none"/>
          <w:lang w:eastAsia="zh-CN"/>
        </w:rPr>
        <w:t xml:space="preserve">号）</w:t>
      </w:r>
      <w:r>
        <w:rPr>
          <w:rFonts w:hint="eastAsia" w:ascii="宋体" w:hAnsi="宋体" w:eastAsia="宋体" w:cs="宋体"/>
          <w:bCs/>
          <w:color w:val="auto"/>
          <w:sz w:val="24"/>
          <w:szCs w:val="21"/>
          <w:highlight w:val="none"/>
          <w:lang w:val="en-US" w:eastAsia="zh-CN"/>
        </w:rPr>
        <w:t xml:space="preserve">文件；</w:t>
      </w:r>
      <w:r>
        <w:rPr>
          <w:rFonts w:hint="eastAsia" w:ascii="宋体" w:hAnsi="宋体" w:eastAsia="宋体" w:cs="宋体"/>
          <w:bCs/>
          <w:color w:val="auto"/>
          <w:sz w:val="24"/>
          <w:szCs w:val="21"/>
          <w:highlight w:val="none"/>
        </w:rPr>
        <w:t xml:space="preserve">评审委员会启动异常低价投标（响应）审查程序</w:t>
      </w:r>
      <w:r>
        <w:rPr>
          <w:rFonts w:hint="eastAsia" w:ascii="宋体" w:hAnsi="宋体" w:eastAsia="宋体" w:cs="宋体"/>
          <w:bCs/>
          <w:color w:val="auto"/>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27、</w:t>
      </w:r>
      <w:bookmarkEnd w:id="149"/>
      <w:r/>
      <w:bookmarkEnd w:id="150"/>
      <w:r/>
      <w:bookmarkEnd w:id="151"/>
      <w:r>
        <w:rPr>
          <w:rFonts w:hint="eastAsia" w:ascii="宋体" w:hAnsi="宋体" w:eastAsia="宋体" w:cs="宋体"/>
          <w:b/>
          <w:bCs/>
          <w:color w:val="auto"/>
          <w:sz w:val="24"/>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w:t>
      </w:r>
      <w:r>
        <w:rPr>
          <w:rFonts w:hint="eastAsia" w:ascii="宋体" w:hAnsi="宋体" w:cs="宋体"/>
          <w:color w:val="auto"/>
          <w:sz w:val="24"/>
          <w:highlight w:val="none"/>
          <w:lang w:eastAsia="zh-CN"/>
        </w:rPr>
        <w:t xml:space="preserve">式管</w:t>
      </w:r>
      <w:r>
        <w:rPr>
          <w:rFonts w:hint="eastAsia" w:ascii="宋体" w:hAnsi="宋体" w:eastAsia="宋体" w:cs="宋体"/>
          <w:color w:val="auto"/>
          <w:sz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highlight w:val="none"/>
          <w:lang w:eastAsia="zh-CN"/>
        </w:rPr>
        <w:t xml:space="preserve">〔2015〕124号</w:t>
      </w:r>
      <w:r>
        <w:rPr>
          <w:rFonts w:hint="eastAsia" w:ascii="宋体" w:hAnsi="宋体" w:eastAsia="宋体" w:cs="宋体"/>
          <w:color w:val="auto"/>
          <w:sz w:val="24"/>
          <w:highlight w:val="none"/>
        </w:rPr>
        <w:t xml:space="preserve">）规定情形的，提交最后报价的供应商可以为2家。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27.3.3除本磋商文件第二章第27.1.2条第三款规定的情形外，在采购过程中符合要求的供应商或者最后报价未超过采购预算的供应商不足3家的。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27.3.4在苏采云系统规定时间内成功解密电子响应文件的供应商不足3家的。</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52" w:name="_Toc16938551"/>
      <w:r/>
      <w:bookmarkStart w:id="153" w:name="_Toc120614219"/>
      <w:r/>
      <w:bookmarkStart w:id="154" w:name="_Toc513029235"/>
      <w:r/>
      <w:bookmarkStart w:id="155" w:name="_Toc20823307"/>
      <w:r>
        <w:rPr>
          <w:rFonts w:hint="eastAsia" w:ascii="宋体" w:hAnsi="宋体" w:eastAsia="宋体" w:cs="宋体"/>
          <w:b/>
          <w:bCs/>
          <w:color w:val="auto"/>
          <w:sz w:val="28"/>
          <w:szCs w:val="28"/>
          <w:highlight w:val="none"/>
        </w:rPr>
        <w:t xml:space="preserve">六、</w:t>
      </w:r>
      <w:bookmarkEnd w:id="152"/>
      <w:r/>
      <w:bookmarkEnd w:id="153"/>
      <w:r/>
      <w:bookmarkEnd w:id="154"/>
      <w:r/>
      <w:bookmarkEnd w:id="155"/>
      <w:r>
        <w:rPr>
          <w:rFonts w:hint="eastAsia" w:ascii="宋体" w:hAnsi="宋体" w:eastAsia="宋体" w:cs="宋体"/>
          <w:b/>
          <w:bCs/>
          <w:color w:val="auto"/>
          <w:sz w:val="28"/>
          <w:szCs w:val="28"/>
          <w:highlight w:val="none"/>
        </w:rPr>
        <w:t xml:space="preserve">成交</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56" w:name="_Toc513029238"/>
      <w:r/>
      <w:bookmarkStart w:id="157" w:name="_Toc16938554"/>
      <w:r/>
      <w:bookmarkStart w:id="158" w:name="_Toc20823310"/>
      <w:r>
        <w:rPr>
          <w:rFonts w:hint="eastAsia" w:ascii="宋体" w:hAnsi="宋体" w:eastAsia="宋体" w:cs="宋体"/>
          <w:b/>
          <w:bCs/>
          <w:color w:val="auto"/>
          <w:sz w:val="24"/>
          <w:highlight w:val="none"/>
        </w:rPr>
        <w:t xml:space="preserve">28、</w:t>
      </w:r>
      <w:bookmarkEnd w:id="156"/>
      <w:r>
        <w:rPr>
          <w:rFonts w:hint="eastAsia" w:ascii="宋体" w:hAnsi="宋体" w:eastAsia="宋体" w:cs="宋体"/>
          <w:b/>
          <w:bCs/>
          <w:color w:val="auto"/>
          <w:sz w:val="24"/>
          <w:highlight w:val="none"/>
        </w:rPr>
        <w:t xml:space="preserve">确定</w:t>
      </w:r>
      <w:bookmarkEnd w:id="157"/>
      <w:r/>
      <w:bookmarkEnd w:id="158"/>
      <w:r>
        <w:rPr>
          <w:rFonts w:hint="eastAsia" w:ascii="宋体" w:hAnsi="宋体" w:eastAsia="宋体" w:cs="宋体"/>
          <w:b/>
          <w:bCs/>
          <w:color w:val="auto"/>
          <w:sz w:val="24"/>
          <w:highlight w:val="none"/>
        </w:rPr>
        <w:t xml:space="preserve">成交单位</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28.2采购人从评审报告提出的成交候选供应商中，按照排序由高到低的原则确定成交供应商。采购人确定成交供应商后，代理机构将在“江苏政府采购网”发布成交结果公告，公告期限为1个工作日。</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28.3.1提供虚假材料谋取成交的。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28.3.2与评审专家、采购人、其他供应商或者代理机构工作人员恶意串通的。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28.3.3向评审专家、采购人或代理机构工作人员行贿或者提供其他不正当利益的。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28.3.7将政府采购合同转包的。</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59" w:name="_Toc200451960"/>
      <w:r>
        <w:rPr>
          <w:rFonts w:hint="eastAsia" w:ascii="宋体" w:hAnsi="宋体" w:eastAsia="宋体" w:cs="宋体"/>
          <w:b/>
          <w:bCs/>
          <w:color w:val="auto"/>
          <w:sz w:val="24"/>
          <w:highlight w:val="none"/>
        </w:rPr>
        <w:t xml:space="preserve">29、质疑处理</w:t>
      </w:r>
      <w:bookmarkEnd w:id="159"/>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 提出质疑的供应商应当是参与所质疑项目采购活动的供应商。潜在供应商依法获取其可质疑的采购文件的，可以对采购文件提出质疑。</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29.2.1对可以质疑的采购文件提出质疑的，为收到采购文件之日或者采购文件公告期限届满之日。</w:t>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29.2.2对采购过程提出质疑的，为各采购程序环节结束之日。</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29.2.3对成交结果提出质疑的，为成交结果公告期限届满之日。</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采购人及代理机构只接收以纸质原件形式送达的质疑,建议供应商尽量通过邮寄方式提交质疑（采购人和采购代理机构不接受未填写快递运单的快件）。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采购代理机构质疑接收部门为</w:t>
      </w:r>
      <w:r>
        <w:rPr>
          <w:rFonts w:hint="eastAsia" w:ascii="宋体" w:hAnsi="宋体" w:cs="宋体"/>
          <w:b/>
          <w:bCs/>
          <w:color w:val="auto"/>
          <w:sz w:val="24"/>
          <w:highlight w:val="none"/>
          <w:lang w:eastAsia="zh-CN"/>
        </w:rPr>
        <w:t xml:space="preserve">连云港云玖工程咨询有限公司</w:t>
      </w:r>
      <w:r>
        <w:rPr>
          <w:rFonts w:hint="eastAsia" w:ascii="宋体" w:hAnsi="宋体" w:eastAsia="宋体" w:cs="宋体"/>
          <w:color w:val="auto"/>
          <w:sz w:val="24"/>
          <w:highlight w:val="none"/>
        </w:rPr>
        <w:t xml:space="preserve">（快递运单上的收件人填写“</w:t>
      </w:r>
      <w:r>
        <w:rPr>
          <w:rFonts w:hint="eastAsia" w:ascii="宋体" w:hAnsi="宋体" w:cs="宋体"/>
          <w:b/>
          <w:bCs/>
          <w:color w:val="auto"/>
          <w:sz w:val="24"/>
          <w:highlight w:val="none"/>
          <w:lang w:eastAsia="zh-CN"/>
        </w:rPr>
        <w:t xml:space="preserve">连云港云玖工程咨询有限公司</w:t>
      </w:r>
      <w:r>
        <w:rPr>
          <w:rFonts w:hint="eastAsia" w:ascii="宋体" w:hAnsi="宋体" w:eastAsia="宋体" w:cs="宋体"/>
          <w:color w:val="auto"/>
          <w:sz w:val="24"/>
          <w:highlight w:val="none"/>
        </w:rPr>
        <w:t xml:space="preserve">”即可），联系地址：</w:t>
      </w:r>
      <w:r>
        <w:rPr>
          <w:rFonts w:hint="eastAsia" w:ascii="宋体" w:hAnsi="宋体" w:eastAsia="宋体" w:cs="宋体"/>
          <w:sz w:val="24"/>
          <w:szCs w:val="28"/>
          <w:highlight w:val="none"/>
          <w:lang w:val="en-US" w:eastAsia="zh-CN"/>
        </w:rPr>
        <w:t xml:space="preserve">连云港市海州区兴隆路26号苍梧生活广场A区东南侧3楼</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13851203611</w:t>
      </w:r>
      <w:r>
        <w:rPr>
          <w:rFonts w:hint="eastAsia" w:ascii="宋体" w:hAnsi="宋体" w:eastAsia="宋体" w:cs="宋体"/>
          <w:color w:val="auto"/>
          <w:sz w:val="24"/>
          <w:highlight w:val="none"/>
        </w:rPr>
        <w:t xml:space="preserve">。</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 以下情形的质疑不予受理</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29.5.2 超出政府采购法定期限的质疑。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29.5.5 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30、成交通知书</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七、政策功能</w:t>
      </w:r>
      <w:r/>
    </w:p>
    <w:p>
      <w:pPr>
        <w:pStyle w:val="1096"/>
        <w:numPr>
          <w:ilvl w:val="1"/>
          <w:numId w:val="0"/>
        </w:numPr>
        <w:ind w:firstLine="482"/>
        <w:pageBreakBefore w:val="0"/>
        <w:spacing w:line="360" w:lineRule="auto"/>
        <w:widowControl w:val="off"/>
        <w:tabs>
          <w:tab w:val="left" w:pos="3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、支持绿色发展</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绿色数据中心政府采购需求标准（试行）》。</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bookmarkStart w:id="160" w:name="_Toc120614220"/>
      <w:r/>
      <w:bookmarkStart w:id="161" w:name="_Toc513029236"/>
      <w:r/>
      <w:bookmarkStart w:id="162" w:name="_Toc16938552"/>
      <w:r/>
      <w:bookmarkStart w:id="163" w:name="_Toc20823308"/>
      <w:r/>
      <w:r/>
    </w:p>
    <w:p>
      <w:pPr>
        <w:ind w:firstLine="480"/>
        <w:jc w:val="left"/>
        <w:pageBreakBefore w:val="0"/>
        <w:spacing w:line="360" w:lineRule="auto"/>
        <w:widowControl w:val="off"/>
        <w:tabs>
          <w:tab w:val="left" w:pos="900"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bCs/>
          <w:color w:val="auto"/>
          <w:sz w:val="24"/>
          <w:highlight w:val="none"/>
          <w:lang w:val="en-US" w:eastAsia="zh-CN"/>
        </w:rPr>
        <w:t xml:space="preserve">3</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.采购本国产品的支持政策</w:t>
      </w:r>
      <w:r/>
    </w:p>
    <w:p>
      <w:pPr>
        <w:ind w:firstLine="480"/>
        <w:pageBreakBefore w:val="0"/>
        <w:spacing w:line="360" w:lineRule="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sz w:val="24"/>
          <w:szCs w:val="24"/>
          <w:lang w:val="en-US" w:eastAsia="zh-CN"/>
        </w:rPr>
        <w:t xml:space="preserve">根据《国务院办公厅关于在政府采购中实施本国产品标准及相关政策的通知》</w:t>
      </w:r>
      <w:r>
        <w:rPr>
          <w:rFonts w:hint="eastAsia" w:ascii="宋体" w:hAnsi="宋体"/>
          <w:sz w:val="24"/>
          <w:szCs w:val="24"/>
          <w:lang w:val="en-US" w:eastAsia="zh-CN"/>
        </w:rPr>
        <w:t xml:space="preserve">（</w:t>
      </w:r>
      <w:r>
        <w:rPr>
          <w:rFonts w:hint="eastAsia" w:ascii="宋体" w:hAnsi="宋体" w:eastAsia="宋体"/>
          <w:sz w:val="24"/>
          <w:szCs w:val="24"/>
          <w:lang w:val="en-US" w:eastAsia="zh-CN"/>
        </w:rPr>
        <w:t xml:space="preserve">国办发</w:t>
      </w:r>
      <w:r>
        <w:rPr>
          <w:rFonts w:hint="eastAsia" w:ascii="宋体" w:hAnsi="宋体"/>
          <w:sz w:val="24"/>
          <w:szCs w:val="24"/>
          <w:lang w:val="en-US" w:eastAsia="zh-CN"/>
        </w:rPr>
        <w:t xml:space="preserve">〔2025〕34号）</w:t>
      </w:r>
      <w:r>
        <w:rPr>
          <w:rFonts w:hint="eastAsia" w:ascii="宋体" w:hAnsi="宋体" w:eastAsia="宋体"/>
          <w:sz w:val="24"/>
          <w:szCs w:val="24"/>
          <w:lang w:val="en-US" w:eastAsia="zh-CN"/>
        </w:rPr>
        <w:t xml:space="preserve">，本项目不涉及货物，不执行本国产品价格评审优惠。</w:t>
      </w:r>
      <w:r/>
    </w:p>
    <w:p>
      <w:pPr>
        <w:ind w:firstLine="48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八、授予合同</w:t>
      </w:r>
      <w:bookmarkEnd w:id="160"/>
      <w:r/>
      <w:bookmarkEnd w:id="161"/>
      <w:r/>
      <w:bookmarkEnd w:id="162"/>
      <w:r/>
      <w:bookmarkEnd w:id="163"/>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64" w:name="_Toc513029237"/>
      <w:r/>
      <w:bookmarkStart w:id="165" w:name="_Toc16938553"/>
      <w:r/>
      <w:bookmarkStart w:id="166" w:name="_Toc20823309"/>
      <w:r>
        <w:rPr>
          <w:rFonts w:hint="eastAsia" w:ascii="宋体" w:hAnsi="宋体" w:eastAsia="宋体" w:cs="宋体"/>
          <w:b/>
          <w:bCs/>
          <w:color w:val="auto"/>
          <w:sz w:val="24"/>
          <w:highlight w:val="none"/>
        </w:rPr>
        <w:t xml:space="preserve">3</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 签订合同</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val="en-US" w:eastAsia="zh-CN"/>
        </w:rPr>
        <w:t xml:space="preserve">3</w:t>
      </w:r>
      <w:r>
        <w:rPr>
          <w:rFonts w:hint="eastAsia" w:ascii="宋体" w:hAnsi="宋体" w:eastAsia="宋体" w:cs="宋体"/>
          <w:color w:val="auto"/>
          <w:sz w:val="24"/>
          <w:highlight w:val="none"/>
        </w:rPr>
        <w:t xml:space="preserve">.l成交供应商应当在成交通知书发出之日起三十日内，按照磋商文件确定的事项与采购人签订政府采购合同。自合同签订之日起2个工作日内将合同在“江苏省政府采购平台”上公告。</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 签订合同后，</w:t>
      </w:r>
      <w:r>
        <w:rPr>
          <w:rFonts w:hint="eastAsia" w:ascii="宋体" w:hAnsi="宋体" w:eastAsia="宋体" w:cs="宋体"/>
          <w:i w:val="0"/>
          <w:iCs/>
          <w:color w:val="auto"/>
          <w:sz w:val="24"/>
          <w:highlight w:val="none"/>
          <w:u w:val="none"/>
        </w:rPr>
        <w:t xml:space="preserve">成交供应商不得将合同标的进行转包</w:t>
      </w:r>
      <w:r>
        <w:rPr>
          <w:rFonts w:hint="eastAsia" w:ascii="宋体" w:hAnsi="宋体" w:eastAsia="宋体" w:cs="宋体"/>
          <w:color w:val="auto"/>
          <w:sz w:val="24"/>
          <w:highlight w:val="none"/>
        </w:rPr>
        <w:t xml:space="preserve">。未经采购人同意，成交供应商也不得采用分包形式履行合同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否则采购人有权终止合同。转包或分包造成采购人损失的，成交供应商应承担相应赔偿责任。</w:t>
      </w:r>
      <w:bookmarkEnd w:id="164"/>
      <w:bookmarkEnd w:id="165"/>
      <w:bookmarkEnd w:id="166"/>
      <w:r/>
    </w:p>
    <w:p>
      <w:pPr>
        <w:ind w:left="0" w:right="0" w:firstLine="480"/>
        <w:pageBreakBefore w:val="0"/>
        <w:spacing w:line="336" w:lineRule="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pStyle w:val="749"/>
        <w:jc w:val="center"/>
        <w:rPr>
          <w:rFonts w:hint="eastAsia" w:ascii="宋体" w:hAnsi="宋体" w:eastAsia="宋体" w:cs="宋体"/>
          <w:b/>
          <w:bCs/>
          <w:color w:val="auto"/>
          <w:sz w:val="10"/>
          <w:szCs w:val="10"/>
          <w:highlight w:val="none"/>
          <w:lang w:val="en-US" w:eastAsia="zh-CN"/>
        </w:rPr>
      </w:pPr>
      <w:r/>
      <w:bookmarkStart w:id="167" w:name="_Toc1026"/>
      <w:r/>
      <w:r/>
    </w:p>
    <w:p>
      <w:pPr>
        <w:pStyle w:val="749"/>
        <w:jc w:val="center"/>
        <w:rPr>
          <w:rFonts w:hint="eastAsia" w:ascii="宋体" w:hAnsi="宋体" w:eastAsia="宋体" w:cs="宋体"/>
          <w:b/>
          <w:bCs/>
          <w:color w:val="auto"/>
          <w:highlight w:val="none"/>
        </w:rPr>
      </w:pPr>
      <w:r>
        <w:rPr>
          <w:rFonts w:hint="eastAsia" w:ascii="宋体" w:hAnsi="宋体" w:eastAsia="宋体" w:cs="宋体"/>
          <w:b/>
          <w:bCs/>
          <w:color w:val="auto"/>
          <w:sz w:val="36"/>
          <w:szCs w:val="36"/>
          <w:highlight w:val="none"/>
          <w:lang w:val="en-US" w:eastAsia="zh-CN"/>
        </w:rPr>
        <w:t xml:space="preserve">第三章 </w:t>
      </w:r>
      <w:r>
        <w:rPr>
          <w:rFonts w:hint="eastAsia" w:ascii="宋体" w:hAnsi="宋体" w:eastAsia="宋体" w:cs="宋体"/>
          <w:b/>
          <w:bCs/>
          <w:color w:val="auto"/>
          <w:sz w:val="36"/>
          <w:szCs w:val="36"/>
          <w:highlight w:val="none"/>
        </w:rPr>
        <w:t xml:space="preserve">合同条款及格式</w:t>
      </w:r>
      <w:bookmarkEnd w:id="50"/>
      <w:r/>
      <w:bookmarkEnd w:id="51"/>
      <w:r/>
      <w:bookmarkEnd w:id="167"/>
      <w:r/>
      <w:bookmarkStart w:id="168" w:name="_Toc465856614"/>
      <w:r/>
      <w:bookmarkStart w:id="169" w:name="_Toc12693"/>
      <w:r/>
      <w:r/>
    </w:p>
    <w:p>
      <w:pPr>
        <w:ind w:firstLine="480"/>
        <w:jc w:val="left"/>
        <w:keepLines w:val="0"/>
        <w:keepNext w:val="0"/>
        <w:pageBreakBefore w:val="0"/>
        <w:spacing w:line="396"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keepLines w:val="0"/>
        <w:keepNext w:val="0"/>
        <w:pageBreakBefore w:val="0"/>
        <w:spacing w:line="396" w:lineRule="auto"/>
        <w:widowControl w:val="off"/>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bookmarkStart w:id="170" w:name="_Hlt16619369"/>
      <w:r/>
      <w:bookmarkEnd w:id="170"/>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买方</w:t>
      </w:r>
      <w:r>
        <w:rPr>
          <w:rFonts w:hint="eastAsia" w:ascii="宋体" w:hAnsi="宋体" w:cs="宋体"/>
          <w:color w:val="auto"/>
          <w:sz w:val="24"/>
          <w:highlight w:val="none"/>
          <w:lang w:eastAsia="zh-CN"/>
        </w:rPr>
        <w:t xml:space="preserve">）</w:t>
      </w:r>
      <w:r>
        <w:rPr>
          <w:rFonts w:hint="eastAsia" w:ascii="宋体" w:hAnsi="宋体" w:cs="宋体"/>
          <w:b/>
          <w:color w:val="auto"/>
          <w:sz w:val="24"/>
          <w:highlight w:val="none"/>
          <w:u w:val="single"/>
          <w:lang w:eastAsia="zh-CN"/>
        </w:rPr>
        <w:t xml:space="preserve">灌云县人民医院</w:t>
      </w:r>
      <w:r>
        <w:rPr>
          <w:rFonts w:hint="eastAsia" w:ascii="宋体" w:hAnsi="宋体" w:eastAsia="宋体" w:cs="宋体"/>
          <w:b/>
          <w:color w:val="auto"/>
          <w:sz w:val="24"/>
          <w:highlight w:val="none"/>
          <w:u w:val="single"/>
        </w:rPr>
        <w:t xml:space="preserve"> </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left="479" w:firstLine="480"/>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甲、乙双方根据</w:t>
      </w:r>
      <w:r>
        <w:rPr>
          <w:rFonts w:hint="eastAsia" w:ascii="宋体" w:hAnsi="宋体" w:cs="宋体"/>
          <w:sz w:val="24"/>
          <w:highlight w:val="none"/>
        </w:rPr>
        <w:t xml:space="preserve">《中华人民共和国民法典</w:t>
      </w:r>
      <w:r>
        <w:rPr>
          <w:rFonts w:hint="eastAsia" w:ascii="宋体" w:hAnsi="宋体" w:cs="宋体"/>
          <w:sz w:val="24"/>
          <w:highlight w:val="none"/>
          <w:lang w:eastAsia="zh-CN"/>
        </w:rPr>
        <w:t xml:space="preserve">》《</w:t>
      </w:r>
      <w:r>
        <w:rPr>
          <w:rFonts w:hint="eastAsia" w:ascii="宋体" w:hAnsi="宋体" w:cs="宋体"/>
          <w:sz w:val="24"/>
          <w:highlight w:val="none"/>
        </w:rPr>
        <w:t xml:space="preserve">中华人民共和国政府采购法》等相关法律法规的规定</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以及</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日</w:t>
      </w:r>
      <w:r>
        <w:rPr>
          <w:rFonts w:hint="eastAsia" w:ascii="宋体" w:hAnsi="宋体" w:cs="宋体"/>
          <w:b w:val="0"/>
          <w:bCs/>
          <w:color w:val="auto"/>
          <w:sz w:val="24"/>
          <w:highlight w:val="none"/>
          <w:u w:val="single"/>
          <w:lang w:eastAsia="zh-CN"/>
        </w:rPr>
        <w:t xml:space="preserve">灌云县人民医院后勤保障服务劳务外包项目</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项目编号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）竞争性磋商采购的结果，签订本合同。</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一、采购标的</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1.1 服务内容：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1.2 服务要求：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服务</w:t>
      </w:r>
      <w:r>
        <w:rPr>
          <w:rFonts w:hint="eastAsia" w:ascii="宋体" w:hAnsi="宋体" w:eastAsia="宋体" w:cs="宋体"/>
          <w:color w:val="auto"/>
          <w:sz w:val="24"/>
          <w:highlight w:val="none"/>
          <w:lang w:val="en-US" w:eastAsia="zh-CN"/>
        </w:rPr>
        <w:t xml:space="preserve">标准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补充条款：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二、合同金额</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本合同金额为（大写）：_________________元整（¥__________）人民币。</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三、技术资料</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乙方应按磋商文件规定的时间向甲方提供有关技术资料。</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四、知识产权</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五、产权担保</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5.1 乙方保证所交付标的的所有权完全属于乙方且无任何抵押、查封等产权瑕疵。</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六、履约保证金</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本项目不收取履约保证金。</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七、转包或分包</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本合同范围内产品或服务，应由乙方直接供应，不得转让他人供应；</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如有转让和未经甲方同意的分包行为，甲方有权给予终止合同。</w:t>
      </w:r>
      <w:r/>
    </w:p>
    <w:p>
      <w:pPr>
        <w:ind w:firstLine="482"/>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八、服务期</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8.1服务</w:t>
      </w:r>
      <w:r>
        <w:rPr>
          <w:rFonts w:hint="eastAsia" w:ascii="宋体" w:hAnsi="宋体" w:cs="宋体"/>
          <w:color w:val="auto"/>
          <w:sz w:val="24"/>
          <w:highlight w:val="none"/>
          <w:lang w:val="en-US" w:eastAsia="zh-CN"/>
        </w:rPr>
        <w:t xml:space="preserve">期限</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eastAsia="zh-CN"/>
        </w:rPr>
        <w:t xml:space="preserve">。</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九、合同款支付</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.1 </w:t>
      </w:r>
      <w:r>
        <w:rPr>
          <w:rFonts w:hint="eastAsia" w:ascii="宋体" w:hAnsi="宋体" w:eastAsia="宋体" w:cs="宋体"/>
          <w:color w:val="auto"/>
          <w:sz w:val="24"/>
          <w:highlight w:val="none"/>
        </w:rPr>
        <w:t xml:space="preserve">付款方式：</w:t>
      </w:r>
      <w:r>
        <w:rPr>
          <w:rFonts w:hint="eastAsia" w:ascii="宋体" w:hAnsi="宋体" w:cs="宋体"/>
          <w:b/>
          <w:color w:val="auto"/>
          <w:sz w:val="24"/>
          <w:highlight w:val="none"/>
          <w:u w:val="single"/>
        </w:rPr>
        <w:t xml:space="preserve">按月支付。成交人于每个月5日前向采购人提交本项目上月所有员工的工资清单，经采购人审核确认后，成交人开具正规发票，采购人自收到发票后30日内将资金支付到合同约定的成交人账户。</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lang w:val="en-US" w:eastAsia="zh-CN"/>
        </w:rPr>
      </w:pPr>
      <w:r>
        <w:rPr>
          <w:rFonts w:hint="eastAsia" w:ascii="宋体" w:hAnsi="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.2 </w:t>
      </w:r>
      <w:r>
        <w:rPr>
          <w:rFonts w:hint="eastAsia" w:ascii="宋体" w:hAnsi="宋体" w:eastAsia="宋体" w:cs="宋体"/>
          <w:color w:val="auto"/>
          <w:sz w:val="24"/>
          <w:highlight w:val="none"/>
        </w:rPr>
        <w:t xml:space="preserve">当采购数量与实际使用数量不一致时，乙方根据实际使用量提供产品和服务，合同的最终结算金额按实际使用量乘以成交单价进行计算</w:t>
      </w:r>
      <w:r>
        <w:rPr>
          <w:rFonts w:hint="eastAsia" w:ascii="宋体" w:hAnsi="宋体" w:cs="宋体"/>
          <w:color w:val="auto"/>
          <w:sz w:val="24"/>
          <w:highlight w:val="none"/>
          <w:lang w:eastAsia="zh-CN"/>
        </w:rPr>
        <w:t xml:space="preserve">（最终结算金额不超过中标总价）</w:t>
      </w:r>
      <w:r>
        <w:rPr>
          <w:rFonts w:hint="eastAsia" w:ascii="宋体" w:hAnsi="宋体" w:eastAsia="宋体" w:cs="宋体"/>
          <w:color w:val="auto"/>
          <w:sz w:val="24"/>
          <w:highlight w:val="none"/>
          <w:lang w:eastAsia="zh-CN"/>
        </w:rPr>
        <w:t xml:space="preserve">。</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十、税费</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.1 本合同执行中相关的一切税费均由乙方负担。</w:t>
      </w:r>
      <w:r/>
    </w:p>
    <w:p>
      <w:pPr>
        <w:ind w:firstLine="482"/>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、质量保证及售后服务</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乙方应按磋商文件规定和响应文件承诺的性能、技术要求、质量标准向甲方提供产品或服务。</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乙方提供的产品或服务在质保期内因其本身出现质量问题，根据实际情况，经双方协商，可按以下办法处理：</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（2）合同终止处理：合同终止，并退还甲方支付的合同款，同时应承担由此产生的所有费用，甲方不承担发生任何费用。</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如在使用过程中发生质量问题，乙方在接到甲方通知后在小时内到达甲方现场。</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.4 在质保期内，乙方应对产品或服务出现的质量及安全问题负责处理解决并承担一切费用。</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、验收</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甲方依法组织履约验收工作。</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、违约责任</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 甲方无正当理由拒绝接受乙方提供服务的，应向乙方偿付拒绝接受服务合同总额</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百分之五</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违约金。</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 甲方无故逾期验收和办理合同款支付手续的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甲方应按逾期付款总额每日</w:t>
      </w:r>
      <w:r>
        <w:rPr>
          <w:rFonts w:hint="eastAsia" w:ascii="宋体" w:hAnsi="宋体" w:eastAsia="宋体" w:cs="宋体"/>
          <w:color w:val="auto"/>
          <w:sz w:val="24"/>
          <w:highlight w:val="none"/>
          <w:u w:val="single"/>
        </w:rPr>
        <w:t xml:space="preserve">万分之五</w:t>
      </w:r>
      <w:r>
        <w:rPr>
          <w:rFonts w:hint="eastAsia" w:ascii="宋体" w:hAnsi="宋体" w:eastAsia="宋体" w:cs="宋体"/>
          <w:color w:val="auto"/>
          <w:sz w:val="24"/>
          <w:highlight w:val="none"/>
        </w:rPr>
        <w:t xml:space="preserve">向乙方支付违约金。</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 </w:t>
      </w:r>
      <w:r>
        <w:rPr>
          <w:rFonts w:hint="eastAsia" w:ascii="宋体" w:hAnsi="宋体" w:cs="Courier New"/>
          <w:color w:val="000000"/>
          <w:sz w:val="24"/>
          <w:szCs w:val="24"/>
        </w:rPr>
        <w:t xml:space="preserve">乙方逾期提供服务的，应按逾期提供服务合同总额每日</w:t>
      </w:r>
      <w:r>
        <w:rPr>
          <w:rFonts w:hint="eastAsia" w:ascii="宋体" w:hAnsi="宋体" w:eastAsia="宋体" w:cs="宋体"/>
          <w:color w:val="auto"/>
          <w:sz w:val="24"/>
          <w:highlight w:val="none"/>
          <w:u w:val="single"/>
          <w:lang w:eastAsia="zh-CN"/>
        </w:rPr>
        <w:t xml:space="preserve">万分之五</w:t>
      </w:r>
      <w:r>
        <w:rPr>
          <w:rFonts w:hint="eastAsia" w:ascii="宋体" w:hAnsi="宋体" w:eastAsia="宋体" w:cs="宋体"/>
          <w:color w:val="auto"/>
          <w:sz w:val="24"/>
          <w:highlight w:val="none"/>
        </w:rPr>
        <w:t xml:space="preserve">向甲方支付违约金，由甲方从待付合同款中扣除。逾期超过约定日期</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个工作日不能</w:t>
      </w:r>
      <w:r>
        <w:rPr>
          <w:rFonts w:hint="eastAsia" w:ascii="宋体" w:hAnsi="宋体" w:cs="宋体"/>
          <w:color w:val="auto"/>
          <w:sz w:val="24"/>
          <w:highlight w:val="none"/>
          <w:lang w:val="en-US" w:eastAsia="zh-CN"/>
        </w:rPr>
        <w:t xml:space="preserve">提供服务</w:t>
      </w:r>
      <w:r>
        <w:rPr>
          <w:rFonts w:hint="eastAsia" w:ascii="宋体" w:hAnsi="宋体" w:eastAsia="宋体" w:cs="宋体"/>
          <w:color w:val="auto"/>
          <w:sz w:val="24"/>
          <w:highlight w:val="none"/>
        </w:rPr>
        <w:t xml:space="preserve">的，甲方可解除本合同。乙方因逾期</w:t>
      </w:r>
      <w:r>
        <w:rPr>
          <w:rFonts w:hint="eastAsia" w:ascii="宋体" w:hAnsi="宋体" w:cs="宋体"/>
          <w:color w:val="auto"/>
          <w:sz w:val="24"/>
          <w:highlight w:val="none"/>
          <w:lang w:val="en-US" w:eastAsia="zh-CN"/>
        </w:rPr>
        <w:t xml:space="preserve">提供服务</w:t>
      </w:r>
      <w:r>
        <w:rPr>
          <w:rFonts w:hint="eastAsia" w:ascii="宋体" w:hAnsi="宋体" w:eastAsia="宋体" w:cs="宋体"/>
          <w:color w:val="auto"/>
          <w:sz w:val="24"/>
          <w:highlight w:val="none"/>
        </w:rPr>
        <w:t xml:space="preserve">或因其他违约行为导致甲方解除合同的，乙方应向甲方支付合同总值</w:t>
      </w:r>
      <w:r>
        <w:rPr>
          <w:rFonts w:hint="eastAsia" w:ascii="宋体" w:hAnsi="宋体" w:cs="宋体"/>
          <w:color w:val="auto"/>
          <w:sz w:val="24"/>
          <w:highlight w:val="none"/>
          <w:u w:val="single"/>
          <w:lang w:val="en-US" w:eastAsia="zh-CN"/>
        </w:rPr>
        <w:t xml:space="preserve">10</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的违约金，如造成甲方损失超过违约金的，超出部分由乙方继续承担赔偿责任。</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 乙方</w:t>
      </w:r>
      <w:r>
        <w:rPr>
          <w:rFonts w:hint="eastAsia" w:ascii="宋体" w:hAnsi="宋体" w:cs="宋体"/>
          <w:color w:val="auto"/>
          <w:sz w:val="24"/>
          <w:highlight w:val="none"/>
          <w:lang w:eastAsia="zh-CN"/>
        </w:rPr>
        <w:t xml:space="preserve">所提</w:t>
      </w:r>
      <w:r>
        <w:rPr>
          <w:rFonts w:hint="eastAsia" w:ascii="宋体" w:hAnsi="宋体" w:eastAsia="宋体" w:cs="宋体"/>
          <w:color w:val="auto"/>
          <w:sz w:val="24"/>
          <w:highlight w:val="none"/>
        </w:rPr>
        <w:t xml:space="preserve">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 </w:t>
      </w:r>
      <w:r>
        <w:rPr>
          <w:rFonts w:hint="eastAsia" w:ascii="宋体" w:hAnsi="宋体" w:cs="Courier New"/>
          <w:color w:val="000000"/>
          <w:sz w:val="24"/>
          <w:szCs w:val="24"/>
        </w:rPr>
        <w:t xml:space="preserve">甲乙双方任何一方违反本合同约定的，除应承担上述违约责任外，违约方还应当赔偿因此给守约方造成的一切直接和间接损失，包括但不限于守约方的实际损失、预期可得利益损失以</w:t>
      </w:r>
      <w:r>
        <w:rPr>
          <w:rFonts w:hint="eastAsia" w:ascii="宋体" w:hAnsi="宋体" w:cs="Courier New"/>
          <w:color w:val="auto"/>
          <w:sz w:val="24"/>
          <w:szCs w:val="24"/>
          <w:highlight w:val="none"/>
        </w:rPr>
        <w:t xml:space="preserve">及为实现债权而产生的费用（包括但不限于诉讼费、保全费、保全担保费、律师费、公证费、鉴定费、差旅费）。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lang w:val="en-US" w:eastAsia="zh-CN"/>
        </w:rPr>
      </w:pPr>
      <w:r>
        <w:rPr>
          <w:rFonts w:hint="eastAsia" w:ascii="宋体" w:hAnsi="宋体" w:cs="宋体"/>
          <w:b/>
          <w:bCs/>
          <w:color w:val="auto"/>
          <w:sz w:val="24"/>
          <w:highlight w:val="none"/>
          <w:lang w:val="en-US" w:eastAsia="zh-CN"/>
        </w:rPr>
        <w:t xml:space="preserve">13.6甲方对乙方进行考核，如乙方当月出现考核不合格的情况，甲方有权扣除乙方当月5%的费用。如连续3个月考核不合格，甲方将解除合同，解除合同产生的所有损失均由乙方承担。</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、不可抗力事件处理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 在合同有效期内，任何一方因不可抗力事件导致不能履行合同，则合同履行期延长，其延长期与不可抗力影响期相同。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.2 不可抗力事件发生后，应立即通知对方，并寄送有关权威机构出具的证明。</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.3 不可抗力事件延续120天以上，双方应通过友好协商，确定是否继续履行合同。</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、争议解决</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 双方在执行合同中所发生的一切争议，应通过协商解决。如协商不成，按下列第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种方式解决：</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（1）向连云港仲裁委员会申请仲裁。</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（2）向合同签订地法院起诉，合同签订地在此约定为连云港市。</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、合同生效及其它</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.1 合同经双方法定代表人或委托代理人签字并加盖单位公章后生效。</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.2 本合同未尽事宜，遵照《中华人民共和国民法典</w:t>
      </w:r>
      <w:r>
        <w:rPr>
          <w:rFonts w:hint="eastAsia" w:ascii="宋体" w:hAnsi="宋体" w:cs="宋体"/>
          <w:color w:val="auto"/>
          <w:sz w:val="24"/>
          <w:highlight w:val="none"/>
          <w:lang w:eastAsia="zh-CN"/>
        </w:rPr>
        <w:t xml:space="preserve">》《</w:t>
      </w:r>
      <w:r>
        <w:rPr>
          <w:rFonts w:hint="eastAsia" w:ascii="宋体" w:hAnsi="宋体" w:cs="宋体"/>
          <w:sz w:val="24"/>
          <w:highlight w:val="none"/>
        </w:rPr>
        <w:t xml:space="preserve">中华人民共和国政府采购法》</w:t>
      </w:r>
      <w:r>
        <w:rPr>
          <w:rFonts w:hint="eastAsia" w:ascii="宋体" w:hAnsi="宋体" w:eastAsia="宋体" w:cs="宋体"/>
          <w:color w:val="auto"/>
          <w:sz w:val="24"/>
          <w:highlight w:val="none"/>
        </w:rPr>
        <w:t xml:space="preserve">有关条文执行。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.3 本合同</w:t>
      </w:r>
      <w:r>
        <w:rPr>
          <w:rFonts w:hint="eastAsia"/>
          <w:sz w:val="24"/>
          <w:szCs w:val="24"/>
        </w:rPr>
        <w:t xml:space="preserve">正本一式四份，具有同等法律效力，甲</w:t>
      </w:r>
      <w:r>
        <w:rPr>
          <w:rFonts w:hint="eastAsia"/>
          <w:sz w:val="24"/>
          <w:szCs w:val="24"/>
          <w:lang w:val="en-US" w:eastAsia="zh-CN"/>
        </w:rPr>
        <w:t xml:space="preserve">乙双</w:t>
      </w:r>
      <w:r>
        <w:rPr>
          <w:rFonts w:hint="eastAsia"/>
          <w:sz w:val="24"/>
          <w:szCs w:val="24"/>
        </w:rPr>
        <w:t xml:space="preserve">方</w:t>
      </w:r>
      <w:r>
        <w:rPr>
          <w:rFonts w:hint="eastAsia"/>
          <w:sz w:val="24"/>
          <w:szCs w:val="24"/>
          <w:lang w:val="en-US" w:eastAsia="zh-CN"/>
        </w:rPr>
        <w:t xml:space="preserve">各</w:t>
      </w:r>
      <w:r>
        <w:rPr>
          <w:rFonts w:hint="eastAsia"/>
          <w:sz w:val="24"/>
          <w:szCs w:val="24"/>
        </w:rPr>
        <w:t xml:space="preserve">执</w:t>
      </w:r>
      <w:r>
        <w:rPr>
          <w:rFonts w:hint="eastAsia"/>
          <w:sz w:val="24"/>
          <w:szCs w:val="24"/>
          <w:lang w:val="en-US" w:eastAsia="zh-CN"/>
        </w:rPr>
        <w:t xml:space="preserve">两</w:t>
      </w:r>
      <w:r>
        <w:rPr>
          <w:rFonts w:hint="eastAsia"/>
          <w:sz w:val="24"/>
          <w:szCs w:val="24"/>
        </w:rPr>
        <w:t xml:space="preserve">份。</w:t>
      </w:r>
      <w:r/>
    </w:p>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乙方：</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地址：</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法定代表人：</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                                   委托代理人：</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签订日期：    年   月   日</w:t>
      </w:r>
      <w:bookmarkEnd w:id="168"/>
      <w:r/>
      <w:bookmarkEnd w:id="169"/>
      <w:r/>
      <w:bookmarkStart w:id="171" w:name="_Toc7837"/>
      <w:r/>
      <w:bookmarkStart w:id="172" w:name="_Toc9421"/>
      <w:r/>
      <w:r/>
    </w:p>
    <w:p>
      <w:pPr>
        <w:jc w:val="both"/>
        <w:keepLines/>
        <w:keepNext/>
        <w:pageBreakBefore w:val="0"/>
        <w:spacing w:line="240" w:lineRule="atLeast"/>
        <w:widowControl w:val="off"/>
        <w:rPr>
          <w:rFonts w:hint="eastAsia" w:ascii="宋体" w:hAnsi="宋体" w:eastAsia="宋体" w:cs="宋体"/>
          <w:b/>
          <w:bCs/>
          <w:color w:val="auto"/>
          <w:sz w:val="36"/>
          <w:szCs w:val="36"/>
          <w:highlight w:val="none"/>
        </w:rPr>
        <w:sectPr>
          <w:headerReference w:type="default" r:id="rId11"/>
          <w:footerReference w:type="default" r:id="rId13"/>
          <w:footerReference w:type="first" r:id="rId14"/>
          <w:footnotePr/>
          <w:endnotePr/>
          <w:type w:val="nextPage"/>
          <w:pgSz w:w="11906" w:h="16838" w:orient="portrait"/>
          <w:pgMar w:top="1015" w:right="1196" w:bottom="868" w:left="1259" w:header="851" w:footer="907" w:gutter="0"/>
          <w:pgNumType w:start="1"/>
          <w:cols w:num="1" w:sep="0" w:space="1701" w:equalWidth="1"/>
          <w:docGrid w:linePitch="360"/>
          <w:titlePg/>
        </w:sectPr>
        <w:outlineLvl w:val="9"/>
      </w:pPr>
      <w:r>
        <w:rPr>
          <w:rFonts w:hint="eastAsia" w:ascii="宋体" w:hAnsi="宋体" w:eastAsia="宋体" w:cs="宋体"/>
          <w:b/>
          <w:bCs/>
          <w:color w:val="auto"/>
          <w:sz w:val="36"/>
          <w:szCs w:val="36"/>
          <w:highlight w:val="none"/>
        </w:rPr>
      </w:r>
      <w:r/>
    </w:p>
    <w:p>
      <w:pPr>
        <w:jc w:val="center"/>
        <w:keepLines/>
        <w:keepNext/>
        <w:pageBreakBefore w:val="0"/>
        <w:spacing w:line="240" w:lineRule="atLeast"/>
        <w:widowControl w:val="off"/>
        <w:rPr>
          <w:rFonts w:hint="eastAsia" w:ascii="宋体" w:hAnsi="宋体" w:eastAsia="宋体" w:cs="宋体"/>
          <w:b/>
          <w:bCs/>
          <w:color w:val="auto"/>
          <w:sz w:val="10"/>
          <w:szCs w:val="10"/>
          <w:highlight w:val="none"/>
        </w:rPr>
        <w:outlineLvl w:val="9"/>
      </w:pPr>
      <w:r>
        <w:rPr>
          <w:rFonts w:hint="eastAsia" w:ascii="宋体" w:hAnsi="宋体" w:eastAsia="宋体" w:cs="宋体"/>
          <w:b/>
          <w:bCs/>
          <w:color w:val="auto"/>
          <w:sz w:val="10"/>
          <w:szCs w:val="10"/>
          <w:highlight w:val="none"/>
        </w:rPr>
      </w:r>
      <w:r/>
    </w:p>
    <w:p>
      <w:pPr>
        <w:numPr>
          <w:ilvl w:val="0"/>
          <w:numId w:val="4"/>
        </w:numPr>
        <w:jc w:val="center"/>
        <w:keepLines/>
        <w:keepNext/>
        <w:pageBreakBefore w:val="0"/>
        <w:spacing w:line="240" w:lineRule="atLeast"/>
        <w:widowControl w:val="off"/>
        <w:rPr>
          <w:rFonts w:hint="eastAsia" w:ascii="宋体" w:hAnsi="宋体" w:eastAsia="宋体" w:cs="宋体"/>
          <w:b/>
          <w:bCs/>
          <w:color w:val="auto"/>
          <w:sz w:val="36"/>
          <w:szCs w:val="36"/>
          <w:highlight w:val="none"/>
        </w:rPr>
        <w:outlineLvl w:val="9"/>
      </w:pPr>
      <w:r>
        <w:rPr>
          <w:rFonts w:hint="eastAsia" w:ascii="宋体" w:hAnsi="宋体" w:cs="宋体"/>
          <w:b/>
          <w:bCs/>
          <w:color w:val="auto"/>
          <w:sz w:val="36"/>
          <w:szCs w:val="36"/>
          <w:highlight w:val="none"/>
          <w:lang w:val="en-US" w:eastAsia="zh-CN"/>
        </w:rPr>
        <w:t xml:space="preserve">采购</w:t>
      </w:r>
      <w:r>
        <w:rPr>
          <w:rFonts w:hint="eastAsia" w:ascii="宋体" w:hAnsi="宋体" w:eastAsia="宋体" w:cs="宋体"/>
          <w:b/>
          <w:bCs/>
          <w:color w:val="auto"/>
          <w:sz w:val="36"/>
          <w:szCs w:val="36"/>
          <w:highlight w:val="none"/>
        </w:rPr>
        <w:t xml:space="preserve">需求</w:t>
      </w:r>
      <w:bookmarkEnd w:id="171"/>
      <w:r/>
      <w:bookmarkEnd w:id="172"/>
      <w:r/>
      <w:r/>
    </w:p>
    <w:p>
      <w:pPr>
        <w:numPr>
          <w:ilvl w:val="0"/>
          <w:numId w:val="0"/>
        </w:numPr>
        <w:jc w:val="both"/>
        <w:keepLines/>
        <w:keepNext/>
        <w:pageBreakBefore w:val="0"/>
        <w:spacing w:line="240" w:lineRule="atLeast"/>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bookmarkStart w:id="173" w:name="_Toc25773"/>
      <w:r/>
      <w:bookmarkStart w:id="174" w:name="_Toc465856615"/>
      <w:r/>
      <w:bookmarkStart w:id="175" w:name="_Toc27156"/>
      <w:r/>
      <w:bookmarkStart w:id="176" w:name="_Toc21207"/>
      <w:r/>
      <w:bookmarkStart w:id="177" w:name="_Toc26554097"/>
      <w:r/>
      <w:bookmarkStart w:id="178" w:name="_Toc23828480"/>
      <w:r/>
      <w:bookmarkStart w:id="179" w:name="_Toc61149622"/>
      <w:r>
        <w:rPr>
          <w:rFonts w:hint="eastAsia" w:ascii="宋体" w:hAnsi="宋体" w:eastAsia="宋体" w:cs="宋体"/>
          <w:b w:val="0"/>
          <w:bCs/>
          <w:color w:val="auto"/>
          <w:sz w:val="24"/>
          <w:lang w:val="en-US" w:eastAsia="zh-CN"/>
        </w:rPr>
        <w:t xml:space="preserve">说明：项目采购方式为竞争性磋商，项目属性为服务，采购标的对应的中小企业划分标准所属行业为</w:t>
      </w:r>
      <w:r>
        <w:rPr>
          <w:rFonts w:hint="eastAsia" w:ascii="宋体" w:hAnsi="宋体" w:eastAsia="宋体" w:cs="宋体"/>
          <w:b w:val="0"/>
          <w:bCs/>
          <w:color w:val="auto"/>
          <w:sz w:val="24"/>
          <w:u w:val="single"/>
          <w:lang w:val="en-US" w:eastAsia="zh-CN"/>
        </w:rPr>
        <w:t xml:space="preserve">租赁和商务服务业</w:t>
      </w:r>
      <w:r>
        <w:rPr>
          <w:rFonts w:hint="eastAsia" w:ascii="宋体" w:hAnsi="宋体" w:eastAsia="宋体" w:cs="宋体"/>
          <w:b w:val="0"/>
          <w:bCs/>
          <w:color w:val="auto"/>
          <w:sz w:val="24"/>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根据《关于印发中小企业划型标准规定的通知》(工信部联企业(2011)300号)规定，租赁和商务服务业对应的中小企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1.根据《政府采购需求管理办法》等有关规定，采购人确定采购需求。</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2.本磋商文件中标注★的款项为实质性响应要求和条件，由采购人根据实际情况设置，供应商须逐条明确作出满足实质性要求和条件的响应，如不满足将按无效响应文件处理。</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一、项目背景</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为进一步规范后勤服务管理，提升服务保障效能，依据相关文件规定，灌云县人民医院拟实施后勤保障服务劳务外包，共需外包服务人员21名。项目年度预算共计120万元，服务期限为一年，自合同签订之日起计算并生效。</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二、人员及工作职责要求</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（一）后勤保障服务共需21名，其中食堂人员6名，后勤保障服务人员15名，男性员工不超过60周岁，女性员工不超过50周岁。详细工作内容及职责如下：</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1.食堂人员共计6人，其中厨师长1人，有</w:t>
      </w:r>
      <w:r>
        <w:rPr>
          <w:rFonts w:hint="eastAsia" w:ascii="宋体" w:hAnsi="宋体" w:eastAsia="宋体" w:cs="宋体"/>
          <w:b w:val="0"/>
          <w:bCs/>
          <w:color w:val="auto"/>
          <w:sz w:val="24"/>
          <w:lang w:val="en-US" w:eastAsia="zh-CN"/>
        </w:rPr>
        <w:t xml:space="preserve">在餐饮行业工作经验，全面负责食堂后厨人员管理，统筹厨师、帮厨工作，制定菜谱、管控食材、日常生产安全问题；厨师2人，有在餐饮行业工作经验、烹饪工作经验，统筹三餐、菜品制作，参与食材采购验收和后厨管理；面点师1人、持有效健康证上岗，负责食堂各类面点主食制作，熟练、规范操作面点设备，杜绝安全事故。会计1人，专科及以上学历，会计相关专业，年龄40周岁以下，熟悉基本办公软件操作，熟悉食堂食材采购、入库、出库全流程，独立审核所有原始凭证，完成全套账务处理，规范设置食堂专属账务，登记总账、明细账，做事严谨细心，责任心强；</w:t>
      </w:r>
      <w:bookmarkStart w:id="180" w:name="OLE_LINK48"/>
      <w:r/>
      <w:bookmarkStart w:id="181" w:name="OLE_LINK47"/>
      <w:r>
        <w:rPr>
          <w:rFonts w:hint="eastAsia" w:ascii="宋体" w:hAnsi="宋体" w:eastAsia="宋体" w:cs="宋体"/>
          <w:b w:val="0"/>
          <w:bCs/>
          <w:color w:val="auto"/>
          <w:sz w:val="24"/>
          <w:lang w:val="en-US" w:eastAsia="zh-CN"/>
        </w:rPr>
        <w:t xml:space="preserve">勤杂</w:t>
      </w:r>
      <w:bookmarkEnd w:id="180"/>
      <w:r/>
      <w:bookmarkEnd w:id="181"/>
      <w:r>
        <w:rPr>
          <w:rFonts w:hint="eastAsia" w:ascii="宋体" w:hAnsi="宋体" w:eastAsia="宋体" w:cs="宋体"/>
          <w:b w:val="0"/>
          <w:bCs/>
          <w:color w:val="auto"/>
          <w:sz w:val="24"/>
          <w:lang w:val="en-US" w:eastAsia="zh-CN"/>
        </w:rPr>
        <w:t xml:space="preserve">班长1人，熟悉食堂后厨、餐厅全套</w:t>
      </w:r>
      <w:bookmarkStart w:id="182" w:name="OLE_LINK37"/>
      <w:r/>
      <w:bookmarkStart w:id="183" w:name="OLE_LINK38"/>
      <w:r>
        <w:rPr>
          <w:rFonts w:hint="eastAsia" w:ascii="宋体" w:hAnsi="宋体" w:eastAsia="宋体" w:cs="宋体"/>
          <w:b w:val="0"/>
          <w:bCs/>
          <w:color w:val="auto"/>
          <w:sz w:val="24"/>
          <w:lang w:val="en-US" w:eastAsia="zh-CN"/>
        </w:rPr>
        <w:t xml:space="preserve">勤杂</w:t>
      </w:r>
      <w:bookmarkEnd w:id="182"/>
      <w:r/>
      <w:bookmarkEnd w:id="183"/>
      <w:r>
        <w:rPr>
          <w:rFonts w:hint="eastAsia" w:ascii="宋体" w:hAnsi="宋体" w:eastAsia="宋体" w:cs="宋体"/>
          <w:b w:val="0"/>
          <w:bCs/>
          <w:color w:val="auto"/>
          <w:sz w:val="24"/>
          <w:lang w:val="en-US" w:eastAsia="zh-CN"/>
        </w:rPr>
        <w:t xml:space="preserve">工作流程，做事细心，有责任心，会合理安排班组人员分工，善于协调，脾气平和，善于带人干活，对接食堂负责人相关物资需求，做好成本核算；勤杂工1人，持有有效食品从业人员健康证，手脚麻利，能长时间站立劳作，吃苦耐劳，身体健康，无传染病。</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2.导医导诊10人，负责门诊患者引导、解释、分诊工作服务，协助患者完成自助机挂号、缴费、结算等业务操作，维护责任区、候诊室、诊室的秩序与环境卫生等。中专及以上</w:t>
      </w:r>
      <w:bookmarkStart w:id="184" w:name="OLE_LINK12"/>
      <w:r/>
      <w:bookmarkStart w:id="185" w:name="OLE_LINK13"/>
      <w:r>
        <w:rPr>
          <w:rFonts w:hint="eastAsia" w:ascii="宋体" w:hAnsi="宋体" w:eastAsia="宋体" w:cs="宋体"/>
          <w:b w:val="0"/>
          <w:bCs/>
          <w:color w:val="auto"/>
          <w:sz w:val="24"/>
          <w:lang w:val="en-US" w:eastAsia="zh-CN"/>
        </w:rPr>
        <w:t xml:space="preserve">学历</w:t>
      </w:r>
      <w:bookmarkEnd w:id="184"/>
      <w:r/>
      <w:bookmarkEnd w:id="185"/>
      <w:r>
        <w:rPr>
          <w:rFonts w:hint="eastAsia" w:ascii="宋体" w:hAnsi="宋体" w:eastAsia="宋体" w:cs="宋体"/>
          <w:b w:val="0"/>
          <w:bCs/>
          <w:color w:val="auto"/>
          <w:sz w:val="24"/>
          <w:lang w:val="en-US" w:eastAsia="zh-CN"/>
        </w:rPr>
        <w:t xml:space="preserve">（医学相关专业），有护士执业资格证书者优先；35周岁以下，形象气质佳，亲和有耐心，善于沟通。</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3.挂号收费员5人（可变换岗位）。变换的岗位与原岗位的工作强度、工作量，工作时长基本相当。从事挂号收费工作，</w:t>
      </w:r>
      <w:bookmarkStart w:id="186" w:name="OLE_LINK49"/>
      <w:r>
        <w:rPr>
          <w:rFonts w:hint="eastAsia" w:ascii="宋体" w:hAnsi="宋体" w:eastAsia="宋体" w:cs="宋体"/>
          <w:b w:val="0"/>
          <w:bCs/>
          <w:color w:val="auto"/>
          <w:sz w:val="24"/>
          <w:lang w:val="en-US" w:eastAsia="zh-CN"/>
        </w:rPr>
        <w:t xml:space="preserve">专科及以上学历，会计相关专业，年龄40周岁以下，熟悉基本办公软件操作</w:t>
      </w:r>
      <w:bookmarkEnd w:id="186"/>
      <w:r>
        <w:rPr>
          <w:rFonts w:hint="eastAsia" w:ascii="宋体" w:hAnsi="宋体" w:eastAsia="宋体" w:cs="宋体"/>
          <w:b w:val="0"/>
          <w:bCs/>
          <w:color w:val="auto"/>
          <w:sz w:val="24"/>
          <w:lang w:val="en-US" w:eastAsia="zh-CN"/>
        </w:rPr>
        <w:t xml:space="preserve">。负责门急诊、住院患者的挂号、收费、退费等工作，参与科室夜班排班，具备出色的学习能力，能快速掌握不断更新的医药价格和医保政策；具备优秀的沟通表达能力和服务意识，能耐心、清晰地向不同背景的患者解释费用问题，化解矛盾；能严格遵守财务保密制度。</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（二）委派1名项目负责人，负责与院方对接，统一协调人员服务，统筹全部劳务人员考勤、排班、薪酬、人员更换，现场安全、食品安全第一管理责任人，落实合同考核、台账、应急处置等工作。</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三）为保障劳务人员劳动用工合法权益，规范外包单位薪酬发放，本项目各岗位履约基础月工资标准如下：厨师长不低于6200元，厨师不低于5300元，勤杂班长不低于4600元，食堂会计不低于4000元。其他人员参照连云港市灌云县最低工资标准等规定，不得低于2180元。</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（四）</w:t>
      </w:r>
      <w:r>
        <w:rPr>
          <w:rFonts w:hint="eastAsia" w:ascii="宋体" w:hAnsi="宋体" w:eastAsia="宋体" w:cs="宋体"/>
          <w:b/>
          <w:bCs w:val="0"/>
          <w:color w:val="auto"/>
          <w:sz w:val="24"/>
          <w:lang w:val="en-US" w:eastAsia="zh-CN"/>
        </w:rPr>
        <w:t xml:space="preserve">★所有人员没有不良记录且上岗前必须进行健康体检（上岗前提供健康证或体检健康证明材料），确保身体健康，无慢性病史（</w:t>
      </w:r>
      <w:r>
        <w:rPr>
          <w:rFonts w:hint="eastAsia" w:ascii="宋体" w:hAnsi="宋体" w:cs="宋体"/>
          <w:b/>
          <w:bCs w:val="0"/>
          <w:color w:val="auto"/>
          <w:sz w:val="24"/>
          <w:lang w:val="en-US" w:eastAsia="zh-CN"/>
        </w:rPr>
        <w:t xml:space="preserve">投标时</w:t>
      </w:r>
      <w:r>
        <w:rPr>
          <w:rFonts w:hint="eastAsia" w:ascii="宋体" w:hAnsi="宋体" w:eastAsia="宋体" w:cs="宋体"/>
          <w:b/>
          <w:bCs w:val="0"/>
          <w:color w:val="auto"/>
          <w:sz w:val="24"/>
          <w:lang w:val="en-US" w:eastAsia="zh-CN"/>
        </w:rPr>
        <w:t xml:space="preserve">提供无不良记录及无慢性病史承诺函，格式自拟）。</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三、服务范围及要求</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1.每月核定人员考勤等记录，完成薪资核算工作。严格遵守薪资发放时限，足额准时发放至员工个人账户，同步提供薪资核算台账、发放流水凭证。</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2.按规定缴纳社保，按月出具官方缴费凭证。</w:t>
      </w:r>
      <w:r/>
    </w:p>
    <w:p>
      <w:pPr>
        <w:ind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3.建立完善的员工人事管理体系，统一归集保管员工劳动合同、身份资料、薪资社保记录、考核档案等全套人事资料，建立电子化+纸质双台账，做到档案资料完整、台账数据清晰，随时配合采购人核查、审计及各类检查工作。</w:t>
      </w:r>
      <w:r/>
    </w:p>
    <w:p>
      <w:pPr>
        <w:ind w:firstLine="482"/>
        <w:keepLines w:val="0"/>
        <w:keepNext w:val="0"/>
        <w:pageBreakBefore w:val="0"/>
        <w:spacing w:line="500" w:lineRule="exact"/>
        <w:widowControl w:val="off"/>
        <w:rPr>
          <w:rFonts w:hint="eastAsia" w:ascii="宋体" w:hAnsi="宋体" w:eastAsia="宋体" w:cs="宋体"/>
          <w:bCs/>
          <w:color w:val="auto"/>
          <w:sz w:val="24"/>
          <w:lang w:val="en-US" w:eastAsia="zh-CN"/>
        </w:rPr>
      </w:pPr>
      <w:r>
        <w:rPr>
          <w:rFonts w:hint="eastAsia" w:ascii="宋体" w:hAnsi="宋体" w:eastAsia="宋体" w:cs="宋体"/>
          <w:b/>
          <w:bCs w:val="0"/>
          <w:color w:val="auto"/>
          <w:sz w:val="24"/>
          <w:lang w:val="en-US" w:eastAsia="zh-CN"/>
        </w:rPr>
        <w:t xml:space="preserve">四、付款方式与履约保证金</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lang w:val="en-US" w:eastAsia="zh-CN"/>
        </w:rPr>
        <w:t xml:space="preserve">★</w:t>
      </w:r>
      <w:r>
        <w:rPr>
          <w:rFonts w:hint="eastAsia" w:ascii="宋体" w:hAnsi="宋体" w:eastAsia="宋体" w:cs="宋体"/>
          <w:b/>
          <w:bCs w:val="0"/>
          <w:color w:val="auto"/>
          <w:sz w:val="24"/>
          <w:lang w:val="en-US" w:eastAsia="zh-CN"/>
        </w:rPr>
        <w:t xml:space="preserve">1.付款方</w:t>
      </w:r>
      <w:r>
        <w:rPr>
          <w:rFonts w:hint="eastAsia" w:ascii="宋体" w:hAnsi="宋体" w:eastAsia="宋体" w:cs="宋体"/>
          <w:b/>
          <w:bCs w:val="0"/>
          <w:color w:val="auto"/>
          <w:sz w:val="24"/>
          <w:highlight w:val="none"/>
          <w:lang w:val="en-US" w:eastAsia="zh-CN"/>
        </w:rPr>
        <w:t xml:space="preserve">式：</w:t>
      </w:r>
      <w:r>
        <w:rPr>
          <w:rFonts w:hint="eastAsia" w:ascii="宋体" w:hAnsi="宋体" w:eastAsia="宋体" w:cs="宋体"/>
          <w:b/>
          <w:bCs w:val="0"/>
          <w:color w:val="auto"/>
          <w:sz w:val="24"/>
          <w:highlight w:val="none"/>
          <w:u w:val="single"/>
          <w:lang w:val="en-US" w:eastAsia="zh-CN"/>
        </w:rPr>
        <w:t xml:space="preserve">按月支付。成交人于每个月5日前向采购人提交本项目上月所有员工的工资清单，经采购人审核确认后，成交人开具正规发票，采购人自收到发票后30日内将资金支付到合同约定的成交人账户</w:t>
      </w:r>
      <w:r>
        <w:rPr>
          <w:rFonts w:hint="eastAsia" w:ascii="宋体" w:hAnsi="宋体" w:eastAsia="宋体" w:cs="宋体"/>
          <w:b/>
          <w:bCs w:val="0"/>
          <w:color w:val="auto"/>
          <w:sz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2.履约保证金：本项目不收取履约保证金。</w:t>
      </w:r>
      <w:r/>
    </w:p>
    <w:p>
      <w:pPr>
        <w:ind w:firstLine="482"/>
        <w:keepLines w:val="0"/>
        <w:keepNext w:val="0"/>
        <w:pageBreakBefore w:val="0"/>
        <w:spacing w:line="500" w:lineRule="exact"/>
        <w:widowControl w:val="off"/>
        <w:rPr>
          <w:rFonts w:hint="eastAsia" w:ascii="宋体" w:hAnsi="宋体" w:eastAsia="宋体" w:cs="宋体"/>
          <w:bCs/>
          <w:color w:val="auto"/>
          <w:sz w:val="24"/>
          <w:lang w:val="en-US" w:eastAsia="zh-CN"/>
        </w:rPr>
      </w:pPr>
      <w:r>
        <w:rPr>
          <w:rFonts w:hint="eastAsia" w:ascii="宋体" w:hAnsi="宋体" w:eastAsia="宋体" w:cs="宋体"/>
          <w:b/>
          <w:bCs w:val="0"/>
          <w:color w:val="auto"/>
          <w:sz w:val="24"/>
          <w:lang w:val="en-US" w:eastAsia="zh-CN"/>
        </w:rPr>
        <w:t xml:space="preserve">五、报价要求</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lang w:val="en-US" w:eastAsia="zh-CN"/>
        </w:rPr>
        <w:t xml:space="preserve">1.报价内容应包括但不限于人员工资、管理费、利润、税费、绩效、夜班费、政策性文</w:t>
      </w:r>
      <w:r>
        <w:rPr>
          <w:rFonts w:hint="eastAsia" w:ascii="宋体" w:hAnsi="宋体" w:eastAsia="宋体" w:cs="宋体"/>
          <w:bCs/>
          <w:color w:val="auto"/>
          <w:sz w:val="24"/>
          <w:highlight w:val="none"/>
          <w:lang w:val="en-US" w:eastAsia="zh-CN"/>
        </w:rPr>
        <w:t xml:space="preserve">件规定及合同包含的所有风险、责任等，以上所有费用均计入投标总价。</w:t>
      </w:r>
      <w:r/>
    </w:p>
    <w:p>
      <w:pPr>
        <w:ind w:firstLine="480"/>
        <w:keepLines w:val="0"/>
        <w:keepNext w:val="0"/>
        <w:pageBreakBefore w:val="0"/>
        <w:spacing w:line="500" w:lineRule="exact"/>
        <w:widowControl w:val="off"/>
        <w:rPr>
          <w:rFonts w:hint="eastAsia" w:ascii="宋体" w:hAnsi="宋体" w:cs="宋体"/>
          <w:b/>
          <w:bCs/>
          <w:color w:val="auto"/>
          <w:sz w:val="24"/>
          <w:szCs w:val="24"/>
          <w:highlight w:val="none"/>
          <w:u w:val="single"/>
          <w:lang w:eastAsia="zh-CN"/>
        </w:rPr>
      </w:pPr>
      <w:r>
        <w:rPr>
          <w:rFonts w:hint="eastAsia" w:ascii="宋体" w:hAnsi="宋体" w:eastAsia="宋体" w:cs="宋体"/>
          <w:bCs/>
          <w:color w:val="auto"/>
          <w:sz w:val="24"/>
          <w:highlight w:val="none"/>
          <w:lang w:val="en-US" w:eastAsia="zh-CN"/>
        </w:rPr>
        <w:t xml:space="preserve">★</w:t>
      </w:r>
      <w:r>
        <w:rPr>
          <w:rFonts w:hint="eastAsia" w:ascii="宋体" w:hAnsi="宋体" w:eastAsia="宋体" w:cs="宋体"/>
          <w:b/>
          <w:bCs w:val="0"/>
          <w:color w:val="auto"/>
          <w:sz w:val="24"/>
          <w:highlight w:val="none"/>
          <w:lang w:val="en-US" w:eastAsia="zh-CN"/>
        </w:rPr>
        <w:t xml:space="preserve">2.</w:t>
      </w:r>
      <w:r>
        <w:rPr>
          <w:rFonts w:hint="eastAsia" w:ascii="宋体" w:hAnsi="宋体" w:eastAsia="宋体" w:cs="宋体"/>
          <w:b/>
          <w:bCs/>
          <w:color w:val="auto"/>
          <w:sz w:val="24"/>
          <w:szCs w:val="24"/>
          <w:highlight w:val="none"/>
          <w:u w:val="single"/>
        </w:rPr>
        <w:t xml:space="preserve">报价时，</w:t>
      </w:r>
      <w:r>
        <w:rPr>
          <w:rFonts w:hint="eastAsia" w:ascii="宋体" w:hAnsi="宋体" w:eastAsia="宋体" w:cs="宋体"/>
          <w:b/>
          <w:bCs/>
          <w:color w:val="auto"/>
          <w:sz w:val="24"/>
          <w:szCs w:val="24"/>
          <w:highlight w:val="none"/>
          <w:u w:val="single"/>
          <w:lang w:val="en-US" w:eastAsia="zh-CN"/>
        </w:rPr>
        <w:t xml:space="preserve">计算结果（四舍五入）保留2位小数；</w:t>
      </w:r>
      <w:r>
        <w:rPr>
          <w:rFonts w:hint="eastAsia" w:ascii="宋体" w:hAnsi="宋体" w:eastAsia="宋体" w:cs="宋体"/>
          <w:b/>
          <w:bCs/>
          <w:color w:val="auto"/>
          <w:sz w:val="24"/>
          <w:szCs w:val="24"/>
          <w:highlight w:val="none"/>
          <w:u w:val="single"/>
        </w:rPr>
        <w:t xml:space="preserve">所有人员工资及五险不能低于连云港市</w:t>
      </w:r>
      <w:r>
        <w:rPr>
          <w:rFonts w:hint="eastAsia" w:ascii="宋体" w:hAnsi="宋体" w:cs="宋体"/>
          <w:b/>
          <w:bCs/>
          <w:color w:val="auto"/>
          <w:sz w:val="24"/>
          <w:szCs w:val="24"/>
          <w:highlight w:val="none"/>
          <w:u w:val="single"/>
          <w:lang w:val="en-US" w:eastAsia="zh-CN"/>
        </w:rPr>
        <w:t xml:space="preserve">灌</w:t>
      </w:r>
      <w:r>
        <w:rPr>
          <w:rFonts w:hint="eastAsia" w:ascii="宋体" w:hAnsi="宋体" w:eastAsia="宋体" w:cs="宋体"/>
          <w:b/>
          <w:bCs/>
          <w:color w:val="auto"/>
          <w:sz w:val="24"/>
          <w:szCs w:val="24"/>
          <w:highlight w:val="none"/>
          <w:u w:val="single"/>
          <w:lang w:val="en-US" w:eastAsia="zh-CN"/>
        </w:rPr>
        <w:t xml:space="preserve">云县（</w:t>
      </w:r>
      <w:r>
        <w:rPr>
          <w:rFonts w:hint="eastAsia" w:ascii="宋体" w:hAnsi="宋体" w:eastAsia="宋体" w:cs="宋体"/>
          <w:b/>
          <w:bCs/>
          <w:color w:val="auto"/>
          <w:sz w:val="24"/>
          <w:szCs w:val="24"/>
          <w:highlight w:val="none"/>
          <w:u w:val="single"/>
        </w:rPr>
        <w:t xml:space="preserve">三类地区</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rPr>
        <w:t xml:space="preserve">最低标准等规定（否则视为无效响应）</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最低工资标准2180</w:t>
      </w:r>
      <w:r>
        <w:rPr>
          <w:rFonts w:hint="eastAsia" w:ascii="宋体" w:hAnsi="宋体" w:eastAsia="宋体" w:cs="宋体"/>
          <w:b/>
          <w:bCs/>
          <w:color w:val="auto"/>
          <w:sz w:val="24"/>
          <w:szCs w:val="24"/>
          <w:highlight w:val="none"/>
          <w:u w:val="single"/>
        </w:rPr>
        <w:t xml:space="preserve">元/人•月，社保月缴费基数不低于</w:t>
      </w:r>
      <w:r>
        <w:rPr>
          <w:rFonts w:hint="eastAsia" w:ascii="宋体" w:hAnsi="宋体" w:cs="宋体"/>
          <w:b/>
          <w:bCs/>
          <w:color w:val="auto"/>
          <w:sz w:val="24"/>
          <w:szCs w:val="24"/>
          <w:highlight w:val="none"/>
          <w:u w:val="single"/>
          <w:lang w:val="en-US" w:eastAsia="zh-CN"/>
        </w:rPr>
        <w:t xml:space="preserve">5025</w:t>
      </w:r>
      <w:r>
        <w:rPr>
          <w:rFonts w:hint="eastAsia" w:ascii="宋体" w:hAnsi="宋体" w:eastAsia="宋体" w:cs="宋体"/>
          <w:b/>
          <w:bCs/>
          <w:color w:val="auto"/>
          <w:sz w:val="24"/>
          <w:szCs w:val="24"/>
          <w:highlight w:val="none"/>
          <w:u w:val="single"/>
        </w:rPr>
        <w:t xml:space="preserve">元，社保月缴费比例</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单位）</w:t>
      </w:r>
      <w:r>
        <w:rPr>
          <w:rFonts w:hint="eastAsia" w:ascii="宋体" w:hAnsi="宋体" w:eastAsia="宋体" w:cs="宋体"/>
          <w:b/>
          <w:bCs/>
          <w:color w:val="auto"/>
          <w:sz w:val="24"/>
          <w:szCs w:val="24"/>
          <w:highlight w:val="none"/>
          <w:u w:val="single"/>
        </w:rPr>
        <w:t xml:space="preserve">不低于</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cs="宋体"/>
          <w:b/>
          <w:bCs/>
          <w:color w:val="auto"/>
          <w:sz w:val="24"/>
          <w:szCs w:val="24"/>
          <w:highlight w:val="none"/>
          <w:u w:val="single"/>
          <w:lang w:val="en-US" w:eastAsia="zh-CN"/>
        </w:rPr>
        <w:t xml:space="preserve">4</w:t>
      </w:r>
      <w:r>
        <w:rPr>
          <w:rFonts w:hint="eastAsia" w:ascii="宋体" w:hAnsi="宋体" w:eastAsia="宋体" w:cs="宋体"/>
          <w:b/>
          <w:bCs/>
          <w:color w:val="auto"/>
          <w:sz w:val="24"/>
          <w:szCs w:val="24"/>
          <w:highlight w:val="none"/>
          <w:u w:val="single"/>
          <w:lang w:val="en-US" w:eastAsia="zh-CN"/>
        </w:rPr>
        <w:t xml:space="preserve">.70</w:t>
      </w:r>
      <w:r>
        <w:rPr>
          <w:rFonts w:hint="eastAsia"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个人</w:t>
      </w:r>
      <w:r>
        <w:rPr>
          <w:rFonts w:hint="eastAsia" w:ascii="宋体" w:hAnsi="宋体" w:eastAsia="宋体" w:cs="宋体"/>
          <w:b/>
          <w:bCs/>
          <w:color w:val="auto"/>
          <w:sz w:val="24"/>
          <w:szCs w:val="24"/>
          <w:highlight w:val="none"/>
          <w:u w:val="single"/>
          <w:lang w:val="en-US" w:eastAsia="zh-CN"/>
        </w:rPr>
        <w:t xml:space="preserve">大病医疗不低于</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lang w:val="en-US" w:eastAsia="zh-CN"/>
        </w:rPr>
        <w:t xml:space="preserve">元/人</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社保费用必须体现和计算在投标报价中；</w:t>
      </w:r>
      <w:r>
        <w:rPr>
          <w:rFonts w:hint="eastAsia" w:ascii="宋体" w:hAnsi="宋体" w:eastAsia="宋体" w:cs="宋体"/>
          <w:b/>
          <w:bCs/>
          <w:color w:val="auto"/>
          <w:sz w:val="24"/>
          <w:szCs w:val="24"/>
          <w:highlight w:val="none"/>
          <w:u w:val="single"/>
        </w:rPr>
        <w:t xml:space="preserve">不得发生拖欠员工工资</w:t>
      </w:r>
      <w:r>
        <w:rPr>
          <w:rFonts w:hint="eastAsia" w:ascii="宋体" w:hAnsi="宋体" w:cs="宋体"/>
          <w:b/>
          <w:bCs/>
          <w:color w:val="auto"/>
          <w:sz w:val="24"/>
          <w:szCs w:val="24"/>
          <w:highlight w:val="none"/>
          <w:u w:val="single"/>
          <w:lang w:eastAsia="zh-CN"/>
        </w:rPr>
        <w:t xml:space="preserve">等</w:t>
      </w:r>
      <w:r>
        <w:rPr>
          <w:rFonts w:hint="eastAsia" w:ascii="宋体" w:hAnsi="宋体" w:eastAsia="宋体" w:cs="宋体"/>
          <w:b/>
          <w:bCs/>
          <w:color w:val="auto"/>
          <w:sz w:val="24"/>
          <w:szCs w:val="24"/>
          <w:highlight w:val="none"/>
          <w:u w:val="single"/>
        </w:rPr>
        <w:t xml:space="preserve">情况。在合同期内不得因国家提高最低工资标准、保险金比例等因素而调整合同价格，供应商在响应时综合考虑在内，成交后不予调整</w:t>
      </w:r>
      <w:r>
        <w:rPr>
          <w:rFonts w:hint="eastAsia" w:ascii="宋体" w:hAnsi="宋体" w:cs="宋体"/>
          <w:b/>
          <w:bCs/>
          <w:color w:val="auto"/>
          <w:sz w:val="24"/>
          <w:szCs w:val="24"/>
          <w:highlight w:val="none"/>
          <w:u w:val="single"/>
          <w:lang w:eastAsia="zh-CN"/>
        </w:rPr>
        <w:t xml:space="preserve">。</w:t>
      </w:r>
      <w:r/>
    </w:p>
    <w:p>
      <w:pPr>
        <w:ind w:firstLine="480"/>
        <w:keepLines w:val="0"/>
        <w:keepNext w:val="0"/>
        <w:pageBreakBefore w:val="0"/>
        <w:spacing w:line="500" w:lineRule="exact"/>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3.如有退休人员需提供退休证明及返聘合同，为其缴纳工伤保险证明或意外险的证明材料。</w:t>
      </w:r>
      <w:r/>
    </w:p>
    <w:p>
      <w:pPr>
        <w:numPr>
          <w:ilvl w:val="0"/>
          <w:numId w:val="0"/>
        </w:numPr>
        <w:ind w:firstLine="482"/>
        <w:keepLines w:val="0"/>
        <w:keepNext w:val="0"/>
        <w:pageBreakBefore w:val="0"/>
        <w:spacing w:line="500" w:lineRule="exact"/>
        <w:widowControl w:val="off"/>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六、考核标准</w:t>
      </w:r>
      <w:r/>
    </w:p>
    <w:p>
      <w:pPr>
        <w:ind w:firstLine="480"/>
        <w:keepLines w:val="0"/>
        <w:keepNext w:val="0"/>
        <w:pageBreakBefore w:val="0"/>
        <w:spacing w:line="500" w:lineRule="exact"/>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考核办法</w:t>
      </w:r>
      <w:r/>
    </w:p>
    <w:p>
      <w:pPr>
        <w:ind w:firstLine="482"/>
        <w:keepLines w:val="0"/>
        <w:keepNext w:val="0"/>
        <w:pageBreakBefore w:val="0"/>
        <w:spacing w:line="500" w:lineRule="exact"/>
        <w:widowControl/>
        <w:rPr>
          <w:rFonts w:hint="eastAsia" w:ascii="宋体" w:hAnsi="宋体" w:cs="宋体"/>
          <w:b/>
          <w:bCs w:val="0"/>
          <w:color w:val="auto"/>
          <w:sz w:val="24"/>
          <w:highlight w:val="none"/>
        </w:rPr>
        <w:outlineLvl w:val="9"/>
      </w:pPr>
      <w:r>
        <w:rPr>
          <w:rFonts w:hint="eastAsia" w:ascii="宋体" w:hAnsi="宋体" w:cs="宋体"/>
          <w:b/>
          <w:bCs w:val="0"/>
          <w:color w:val="auto"/>
          <w:sz w:val="24"/>
          <w:highlight w:val="none"/>
          <w:lang w:val="en-US" w:eastAsia="zh-CN"/>
        </w:rPr>
        <w:t xml:space="preserve">每月进行不定期抽检考核，每月汇总，</w:t>
      </w:r>
      <w:r>
        <w:rPr>
          <w:rFonts w:hint="eastAsia" w:ascii="宋体" w:hAnsi="宋体" w:cs="宋体"/>
          <w:b/>
          <w:bCs w:val="0"/>
          <w:color w:val="auto"/>
          <w:sz w:val="24"/>
          <w:highlight w:val="none"/>
        </w:rPr>
        <w:t xml:space="preserve">逐项打分，总分100分，检查汇总后，双方共同签字，一式两份，双方各执一份。</w:t>
      </w:r>
      <w:r>
        <w:rPr>
          <w:rFonts w:hint="eastAsia" w:ascii="宋体" w:hAnsi="宋体" w:cs="宋体"/>
          <w:b/>
          <w:bCs w:val="0"/>
          <w:color w:val="auto"/>
          <w:sz w:val="24"/>
          <w:highlight w:val="none"/>
          <w:lang w:val="en-US" w:eastAsia="zh-CN"/>
        </w:rPr>
        <w:t xml:space="preserve">如中标方连续</w:t>
      </w:r>
      <w:r>
        <w:rPr>
          <w:rFonts w:hint="eastAsia" w:ascii="宋体" w:hAnsi="宋体" w:cs="宋体"/>
          <w:b/>
          <w:bCs/>
          <w:color w:val="auto"/>
          <w:sz w:val="24"/>
          <w:highlight w:val="none"/>
          <w:lang w:val="en-US" w:eastAsia="zh-CN"/>
        </w:rPr>
        <w:t xml:space="preserve">3个月</w:t>
      </w:r>
      <w:r>
        <w:rPr>
          <w:rFonts w:hint="eastAsia" w:ascii="宋体" w:hAnsi="宋体" w:cs="宋体"/>
          <w:b/>
          <w:bCs w:val="0"/>
          <w:color w:val="auto"/>
          <w:sz w:val="24"/>
          <w:highlight w:val="none"/>
          <w:lang w:val="en-US" w:eastAsia="zh-CN"/>
        </w:rPr>
        <w:t xml:space="preserve">出现考核不合格的情况，院方将解除合同，解除合同产生的所有损失均由中标方承担。</w:t>
      </w:r>
      <w:r>
        <w:rPr>
          <w:rFonts w:hint="eastAsia" w:ascii="宋体" w:hAnsi="宋体" w:eastAsia="宋体" w:cs="宋体"/>
          <w:b/>
          <w:bCs/>
          <w:color w:val="000000"/>
          <w:sz w:val="24"/>
          <w:szCs w:val="24"/>
          <w:highlight w:val="none"/>
        </w:rPr>
        <w:t xml:space="preserve">考核分数90（含）分以上为优；90分（不含）--80分（含）为良好；80（不含）--70（含）分为合格；70分（不含）以下为不合格。</w:t>
      </w:r>
      <w:r/>
    </w:p>
    <w:p>
      <w:pPr>
        <w:ind w:firstLine="480"/>
        <w:keepLines w:val="0"/>
        <w:keepNext w:val="0"/>
        <w:pageBreakBefore w:val="0"/>
        <w:spacing w:line="500" w:lineRule="exact"/>
        <w:widowControl/>
        <w:rPr>
          <w:rFonts w:hint="eastAsia" w:ascii="宋体" w:hAnsi="宋体" w:cs="宋体"/>
          <w:b/>
          <w:bCs/>
          <w:color w:val="auto"/>
          <w:sz w:val="24"/>
          <w:highlight w:val="none"/>
        </w:rPr>
        <w:outlineLvl w:val="9"/>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考核评分标准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见下表</w:t>
      </w:r>
      <w:r>
        <w:rPr>
          <w:rFonts w:hint="eastAsia" w:ascii="宋体" w:hAnsi="宋体" w:cs="宋体"/>
          <w:color w:val="auto"/>
          <w:sz w:val="24"/>
          <w:highlight w:val="none"/>
          <w:lang w:eastAsia="zh-CN"/>
        </w:rPr>
        <w:t xml:space="preserve">）</w:t>
      </w:r>
      <w:r/>
    </w:p>
    <w:p>
      <w:pPr>
        <w:numPr>
          <w:ilvl w:val="0"/>
          <w:numId w:val="0"/>
        </w:numPr>
        <w:ind w:firstLine="480"/>
        <w:jc w:val="center"/>
        <w:keepLines w:val="0"/>
        <w:keepNext w:val="0"/>
        <w:pageBreakBefore w:val="0"/>
        <w:spacing w:line="5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r>
      <w:r/>
    </w:p>
    <w:p>
      <w:pPr>
        <w:numPr>
          <w:ilvl w:val="0"/>
          <w:numId w:val="0"/>
        </w:numPr>
        <w:jc w:val="center"/>
        <w:keepLines w:val="0"/>
        <w:keepNext w:val="0"/>
        <w:pageBreakBefore w:val="0"/>
        <w:spacing w:line="500" w:lineRule="exact"/>
        <w:widowControl w:val="off"/>
        <w:rPr>
          <w:rFonts w:hint="default" w:ascii="宋体" w:hAnsi="宋体" w:cs="宋体"/>
          <w:b/>
          <w:bCs w:val="0"/>
          <w:color w:val="auto"/>
          <w:sz w:val="24"/>
          <w:highlight w:val="none"/>
          <w:lang w:val="en-US" w:eastAsia="zh-CN"/>
        </w:rPr>
      </w:pPr>
      <w:r>
        <w:rPr>
          <w:rFonts w:hint="eastAsia" w:ascii="宋体" w:hAnsi="宋体" w:cs="宋体"/>
          <w:b/>
          <w:bCs w:val="0"/>
          <w:color w:val="auto"/>
          <w:sz w:val="24"/>
          <w:highlight w:val="none"/>
          <w:lang w:eastAsia="zh-CN"/>
        </w:rPr>
        <w:t xml:space="preserve">灌云县人民医院后勤保障服务劳务外包项目</w:t>
      </w:r>
      <w:r>
        <w:rPr>
          <w:rFonts w:hint="eastAsia" w:ascii="宋体" w:hAnsi="宋体" w:cs="宋体"/>
          <w:b/>
          <w:bCs w:val="0"/>
          <w:color w:val="auto"/>
          <w:sz w:val="24"/>
          <w:highlight w:val="none"/>
        </w:rPr>
        <w:t xml:space="preserve">考核表</w:t>
      </w:r>
      <w:r/>
    </w:p>
    <w:p>
      <w:pPr>
        <w:numPr>
          <w:ilvl w:val="0"/>
          <w:numId w:val="0"/>
        </w:numPr>
        <w:keepLines w:val="0"/>
        <w:keepNext w:val="0"/>
        <w:pageBreakBefore w:val="0"/>
        <w:spacing w:line="500" w:lineRule="exact"/>
        <w:widowControl w:val="off"/>
        <w:rPr>
          <w:rFonts w:hint="default" w:ascii="宋体" w:hAnsi="宋体" w:cs="宋体"/>
          <w:b/>
          <w:bCs w:val="0"/>
          <w:color w:val="auto"/>
          <w:sz w:val="24"/>
          <w:highlight w:val="yellow"/>
          <w:lang w:val="en-US" w:eastAsia="zh-CN"/>
        </w:rPr>
      </w:pPr>
      <w:r>
        <w:rPr>
          <w:rFonts w:hint="default" w:ascii="宋体" w:hAnsi="宋体" w:cs="宋体"/>
          <w:b/>
          <w:bCs w:val="0"/>
          <w:color w:val="auto"/>
          <w:sz w:val="24"/>
          <w:highlight w:val="yellow"/>
          <w:lang w:val="en-US" w:eastAsia="zh-CN"/>
        </w:rPr>
      </w:r>
      <w:r/>
    </w:p>
    <w:tbl>
      <w:tblPr>
        <w:tblStyle w:val="759"/>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9"/>
        <w:gridCol w:w="2421"/>
        <w:gridCol w:w="2660"/>
        <w:gridCol w:w="765"/>
        <w:gridCol w:w="2445"/>
        <w:gridCol w:w="746"/>
      </w:tblGrid>
      <w:tr>
        <w:trPr>
          <w:jc w:val="center"/>
          <w:trHeight w:val="0"/>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序号</w:t>
            </w:r>
            <w:r/>
          </w:p>
        </w:tc>
        <w:tc>
          <w:tcPr>
            <w:shd w:val="clear" w:color="auto" w:fill="auto"/>
            <w:tcW w:w="2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考核内容</w:t>
            </w:r>
            <w:r/>
          </w:p>
        </w:tc>
        <w:tc>
          <w:tcPr>
            <w:shd w:val="clear" w:color="auto" w:fill="auto"/>
            <w:tcW w:w="26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考核标准</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分值</w:t>
            </w:r>
            <w:r/>
          </w:p>
        </w:tc>
        <w:tc>
          <w:tcPr>
            <w:shd w:val="clear" w:color="auto" w:fill="auto"/>
            <w:tcW w:w="2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扣分细则</w:t>
            </w:r>
            <w:r/>
          </w:p>
        </w:tc>
        <w:tc>
          <w:tcPr>
            <w:shd w:val="clear" w:color="auto" w:fill="auto"/>
            <w:tcW w:w="74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得分</w:t>
            </w:r>
            <w:r/>
          </w:p>
        </w:tc>
      </w:tr>
      <w:tr>
        <w:trPr>
          <w:jc w:val="center"/>
          <w:trHeight w:val="1938"/>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1</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考勤管理：每月按时完成所有外包人员的考勤数据核对、核定，确保考勤记录真实、准确、完整</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考勤数据与</w:t>
            </w:r>
            <w:r>
              <w:rPr>
                <w:rFonts w:hint="eastAsia" w:ascii="宋体" w:hAnsi="宋体" w:cs="宋体"/>
                <w:i w:val="0"/>
                <w:iCs w:val="0"/>
                <w:color w:val="333333"/>
                <w:sz w:val="24"/>
                <w:szCs w:val="24"/>
                <w:u w:val="none"/>
                <w:lang w:val="en-US" w:eastAsia="zh-CN" w:bidi="ar"/>
              </w:rPr>
              <w:t xml:space="preserve">所在</w:t>
            </w:r>
            <w:r>
              <w:rPr>
                <w:rFonts w:hint="eastAsia" w:ascii="宋体" w:hAnsi="宋体" w:eastAsia="宋体" w:cs="宋体"/>
                <w:i w:val="0"/>
                <w:iCs w:val="0"/>
                <w:color w:val="333333"/>
                <w:sz w:val="24"/>
                <w:szCs w:val="24"/>
                <w:u w:val="none"/>
                <w:lang w:val="en-US" w:eastAsia="zh-CN" w:bidi="ar"/>
              </w:rPr>
              <w:t xml:space="preserve">科室反馈表现一致，考勤异常情况（请假、调休、旷工）100%核实并记录，每月3日前提交上月汇总表</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8</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出现1人次错核/漏核扣2分，未及时核实异常情况每例扣3分，扣完为止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1709"/>
        </w:trPr>
        <w:tc>
          <w:tcPr>
            <w:shd w:val="clear" w:color="auto" w:fill="auto"/>
            <w:tcW w:w="62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eastAsia="zh-CN" w:bidi="ar"/>
              </w:rPr>
              <w:suppressLineNumbers w:val="0"/>
            </w:pPr>
            <w:r>
              <w:rPr>
                <w:rFonts w:hint="eastAsia" w:ascii="宋体" w:hAnsi="宋体" w:cs="宋体"/>
                <w:i w:val="0"/>
                <w:iCs w:val="0"/>
                <w:color w:val="333333"/>
                <w:sz w:val="24"/>
                <w:szCs w:val="24"/>
                <w:u w:val="none"/>
                <w:lang w:val="en-US" w:eastAsia="zh-CN" w:bidi="ar"/>
              </w:rPr>
              <w:t xml:space="preserve">2</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工作纪律：确保各工种岗位人员到岗率符合医院要求，在岗期间履职尽责，无脱岗、串岗情况</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月度到岗率≥98%（按实际工作日计算），工作时间内无违规脱岗、串岗，岗位值守符合医院规定</w:t>
            </w:r>
            <w:r>
              <w:rPr>
                <w:rFonts w:hint="eastAsia" w:ascii="宋体" w:hAnsi="宋体" w:cs="宋体"/>
                <w:i w:val="0"/>
                <w:iCs w:val="0"/>
                <w:color w:val="333333"/>
                <w:sz w:val="24"/>
                <w:szCs w:val="24"/>
                <w:u w:val="none"/>
                <w:lang w:val="en-US" w:eastAsia="zh-CN" w:bidi="ar"/>
              </w:rPr>
              <w:t xml:space="preserve">。</w:t>
            </w:r>
            <w:r/>
          </w:p>
        </w:tc>
        <w:tc>
          <w:tcPr>
            <w:shd w:val="clear" w:color="auto" w:fill="auto"/>
            <w:tcW w:w="76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eastAsia="zh-CN" w:bidi="ar"/>
              </w:rPr>
              <w:suppressLineNumbers w:val="0"/>
            </w:pPr>
            <w:r>
              <w:rPr>
                <w:rFonts w:hint="eastAsia" w:ascii="宋体" w:hAnsi="宋体" w:cs="宋体"/>
                <w:i w:val="0"/>
                <w:iCs w:val="0"/>
                <w:color w:val="333333"/>
                <w:sz w:val="24"/>
                <w:szCs w:val="24"/>
                <w:u w:val="none"/>
                <w:lang w:val="en-US" w:eastAsia="zh-CN" w:bidi="ar"/>
              </w:rPr>
              <w:t xml:space="preserve">10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到岗率每低1%扣2分，出现1人次脱岗/串岗扣2分，扣完为止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1993"/>
        </w:trPr>
        <w:tc>
          <w:tcPr>
            <w:shd w:val="clear" w:color="auto" w:fill="auto"/>
            <w:tcW w:w="629" w:type="dxa"/>
            <w:vAlign w:val="center"/>
            <w:textDirection w:val="lrTb"/>
            <w:noWrap w:val="false"/>
          </w:tcPr>
          <w:p>
            <w:pPr>
              <w:ind w:left="0" w:right="0" w:firstLine="0"/>
              <w:jc w:val="center"/>
              <w:keepLines w:val="0"/>
              <w:keepNext w:val="0"/>
              <w:widowControl/>
              <w:rPr>
                <w:rFonts w:hint="default" w:ascii="宋体" w:hAnsi="宋体" w:cs="宋体"/>
                <w:i w:val="0"/>
                <w:iCs w:val="0"/>
                <w:color w:val="333333"/>
                <w:sz w:val="24"/>
                <w:szCs w:val="24"/>
                <w:u w:val="none"/>
                <w:lang w:val="en-US" w:eastAsia="zh-CN" w:bidi="ar"/>
              </w:rPr>
              <w:suppressLineNumbers w:val="0"/>
            </w:pPr>
            <w:r>
              <w:rPr>
                <w:rFonts w:hint="eastAsia" w:ascii="宋体" w:hAnsi="宋体" w:cs="宋体"/>
                <w:i w:val="0"/>
                <w:iCs w:val="0"/>
                <w:color w:val="333333"/>
                <w:sz w:val="24"/>
                <w:szCs w:val="24"/>
                <w:u w:val="none"/>
                <w:lang w:val="en-US" w:eastAsia="zh-CN" w:bidi="ar"/>
              </w:rPr>
              <w:t xml:space="preserve">3</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规章制度与服务质量：所有岗位人员严格遵守医院各项规章制度，按岗位要求完成工作，服务规范符合医院标准</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无违反医院规章制度的行为，服务投诉率为0，各岗位工作符合医院操作规范（如食堂卫生标准、收费窗口服务规范等）</w:t>
            </w:r>
            <w:r/>
          </w:p>
        </w:tc>
        <w:tc>
          <w:tcPr>
            <w:shd w:val="clear" w:color="auto" w:fill="auto"/>
            <w:tcW w:w="765" w:type="dxa"/>
            <w:vAlign w:val="center"/>
            <w:textDirection w:val="lrTb"/>
            <w:noWrap w:val="false"/>
          </w:tcPr>
          <w:p>
            <w:pPr>
              <w:ind w:right="0"/>
              <w:jc w:val="center"/>
              <w:keepLines w:val="0"/>
              <w:keepNext w:val="0"/>
              <w:widowControl/>
              <w:rPr>
                <w:rFonts w:hint="default" w:ascii="宋体" w:hAnsi="宋体" w:eastAsia="宋体" w:cs="宋体"/>
                <w:i w:val="0"/>
                <w:iCs w:val="0"/>
                <w:color w:val="333333"/>
                <w:sz w:val="24"/>
                <w:szCs w:val="24"/>
                <w:u w:val="none"/>
                <w:lang w:val="en-US" w:eastAsia="zh-CN" w:bidi="ar"/>
              </w:rPr>
              <w:suppressLineNumbers w:val="0"/>
            </w:pPr>
            <w:r>
              <w:rPr>
                <w:rFonts w:hint="eastAsia" w:ascii="宋体" w:hAnsi="宋体" w:cs="宋体"/>
                <w:i w:val="0"/>
                <w:iCs w:val="0"/>
                <w:color w:val="333333"/>
                <w:sz w:val="24"/>
                <w:szCs w:val="24"/>
                <w:u w:val="none"/>
                <w:lang w:val="en-US" w:eastAsia="zh-CN" w:bidi="ar"/>
              </w:rPr>
              <w:t xml:space="preserve">10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出现1次违规行为扣3分；发生有效投诉每例扣5分；违反操作规范但未造成后果每例扣2分；扣完为止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1669"/>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4</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薪资核算：</w:t>
            </w:r>
            <w:r>
              <w:rPr>
                <w:rFonts w:hint="eastAsia" w:ascii="宋体" w:hAnsi="宋体" w:eastAsia="宋体" w:cs="宋体"/>
                <w:i w:val="0"/>
                <w:iCs w:val="0"/>
                <w:color w:val="333333"/>
                <w:sz w:val="24"/>
                <w:szCs w:val="24"/>
                <w:u w:val="none"/>
                <w:lang w:val="en-US" w:eastAsia="zh-CN" w:bidi="ar"/>
              </w:rPr>
              <w:t xml:space="preserve">根据核定的考勤、薪酬标准完成薪资核算，包括基本工资、</w:t>
            </w:r>
            <w:r>
              <w:rPr>
                <w:rFonts w:hint="eastAsia" w:ascii="宋体" w:hAnsi="宋体" w:cs="宋体"/>
                <w:i w:val="0"/>
                <w:iCs w:val="0"/>
                <w:color w:val="333333"/>
                <w:sz w:val="24"/>
                <w:szCs w:val="24"/>
                <w:u w:val="none"/>
                <w:lang w:val="en-US" w:eastAsia="zh-CN" w:bidi="ar"/>
              </w:rPr>
              <w:t xml:space="preserve">夜班绩效</w:t>
            </w:r>
            <w:r>
              <w:rPr>
                <w:rFonts w:hint="eastAsia" w:ascii="宋体" w:hAnsi="宋体" w:eastAsia="宋体" w:cs="宋体"/>
                <w:i w:val="0"/>
                <w:iCs w:val="0"/>
                <w:color w:val="333333"/>
                <w:sz w:val="24"/>
                <w:szCs w:val="24"/>
                <w:u w:val="none"/>
                <w:lang w:val="en-US" w:eastAsia="zh-CN" w:bidi="ar"/>
              </w:rPr>
              <w:t xml:space="preserve">、代扣代缴项等</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薪资核算合规，数据100%准确，无错算、漏算，核算台账清晰可追溯</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12</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出现1人次核算错误扣5分，台账数据不清晰每处扣2分，扣完为止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1336"/>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5</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薪资发放：</w:t>
            </w:r>
            <w:r>
              <w:rPr>
                <w:rFonts w:hint="eastAsia" w:ascii="宋体" w:hAnsi="宋体" w:eastAsia="宋体" w:cs="宋体"/>
                <w:i w:val="0"/>
                <w:iCs w:val="0"/>
                <w:color w:val="333333"/>
                <w:sz w:val="24"/>
                <w:szCs w:val="24"/>
                <w:u w:val="none"/>
                <w:lang w:val="en-US" w:eastAsia="zh-CN" w:bidi="ar"/>
              </w:rPr>
              <w:t xml:space="preserve">严格遵守薪资发放时限，足额准时将薪资发放至员工个人账户，不得拖欠、克扣</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薪资发放时间符合合同约定，发放成功率100%，无拖欠、克扣、错发情况</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10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未按时发放扣10分，出现错发/克扣/拖欠每例扣5分，扣完为止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1819"/>
        </w:trPr>
        <w:tc>
          <w:tcPr>
            <w:shd w:val="clear" w:color="auto" w:fill="auto"/>
            <w:tcW w:w="62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eastAsia="zh-CN" w:bidi="ar"/>
              </w:rPr>
              <w:suppressLineNumbers w:val="0"/>
            </w:pPr>
            <w:r>
              <w:rPr>
                <w:rFonts w:hint="eastAsia" w:ascii="宋体" w:hAnsi="宋体" w:cs="宋体"/>
                <w:i w:val="0"/>
                <w:iCs w:val="0"/>
                <w:color w:val="333333"/>
                <w:sz w:val="24"/>
                <w:szCs w:val="24"/>
                <w:u w:val="none"/>
                <w:lang w:val="en-US" w:eastAsia="zh-CN" w:bidi="ar"/>
              </w:rPr>
              <w:t xml:space="preserve">6</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薪资资料：同步提供薪资核算台账、发放流水凭证，确保资料完整、清晰</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每月初5个工作日内提交完整的薪资核算台账、银行发放流水凭证，资料与实际发放情况一致，加盖公司公章</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5</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未按时提交扣5分，资料缺失/不符每处扣2分，扣完为止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0"/>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7</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社保缴纳：按国家及当地政府规定，按时为所有外包人员足额缴纳社会保险（养老、医疗、失业、工伤</w:t>
            </w:r>
            <w:r>
              <w:rPr>
                <w:rFonts w:hint="eastAsia" w:ascii="宋体" w:hAnsi="宋体" w:cs="宋体"/>
                <w:i w:val="0"/>
                <w:iCs w:val="0"/>
                <w:color w:val="333333"/>
                <w:sz w:val="24"/>
                <w:szCs w:val="24"/>
                <w:u w:val="none"/>
                <w:lang w:val="en-US" w:eastAsia="zh-CN" w:bidi="ar"/>
              </w:rPr>
              <w:t xml:space="preserve">等</w:t>
            </w:r>
            <w:r>
              <w:rPr>
                <w:rFonts w:hint="eastAsia" w:ascii="宋体" w:hAnsi="宋体" w:eastAsia="宋体" w:cs="宋体"/>
                <w:i w:val="0"/>
                <w:iCs w:val="0"/>
                <w:color w:val="333333"/>
                <w:sz w:val="24"/>
                <w:szCs w:val="24"/>
                <w:u w:val="none"/>
                <w:lang w:val="en-US" w:eastAsia="zh-CN" w:bidi="ar"/>
              </w:rPr>
              <w:t xml:space="preserve">）</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社保缴纳基数、比例符合政策规定，无漏缴、少缴、迟缴情况，参保人员覆盖率100%</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1</w:t>
            </w:r>
            <w:r>
              <w:rPr>
                <w:rFonts w:hint="eastAsia" w:ascii="宋体" w:hAnsi="宋体" w:cs="宋体"/>
                <w:i w:val="0"/>
                <w:iCs w:val="0"/>
                <w:color w:val="333333"/>
                <w:sz w:val="24"/>
                <w:szCs w:val="24"/>
                <w:u w:val="none"/>
                <w:lang w:val="en-US" w:eastAsia="zh-CN" w:bidi="ar"/>
              </w:rPr>
              <w:t xml:space="preserve">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出现1人次漏缴/少缴/迟缴扣5分，基数/比例不合规每例扣3分，扣完为止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0"/>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8</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人事管理：</w:t>
            </w:r>
            <w:r>
              <w:rPr>
                <w:rFonts w:hint="eastAsia" w:ascii="宋体" w:hAnsi="宋体" w:eastAsia="宋体" w:cs="宋体"/>
                <w:i w:val="0"/>
                <w:iCs w:val="0"/>
                <w:color w:val="333333"/>
                <w:sz w:val="24"/>
                <w:szCs w:val="24"/>
                <w:u w:val="none"/>
                <w:lang w:val="en-US" w:eastAsia="zh-CN" w:bidi="ar"/>
              </w:rPr>
              <w:t xml:space="preserve">建立完善的员工人事管理体系，统一归集保管员工全套人事资料</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人事管理制度健全，档案分类清晰，归集规范，覆盖所有外包人员</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5</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制度不健全扣5分，档案分类混乱每例扣2分，扣完为止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0"/>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9</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台账数据：</w:t>
            </w:r>
            <w:r>
              <w:rPr>
                <w:rFonts w:hint="eastAsia" w:ascii="宋体" w:hAnsi="宋体" w:eastAsia="宋体" w:cs="宋体"/>
                <w:i w:val="0"/>
                <w:iCs w:val="0"/>
                <w:color w:val="333333"/>
                <w:sz w:val="24"/>
                <w:szCs w:val="24"/>
                <w:u w:val="none"/>
                <w:lang w:val="en-US" w:eastAsia="zh-CN" w:bidi="ar"/>
              </w:rPr>
              <w:t xml:space="preserve">建立电子化+纸质双台账，确保劳动合同、身份资料、薪资社保记录、考核档案等资料完整，台账数据清晰</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所有人员档案资料100%完整，电子台账与纸质台账数据完全一致，可随时调取查阅</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1</w:t>
            </w:r>
            <w:r>
              <w:rPr>
                <w:rFonts w:hint="eastAsia" w:ascii="宋体" w:hAnsi="宋体" w:cs="宋体"/>
                <w:i w:val="0"/>
                <w:iCs w:val="0"/>
                <w:color w:val="333333"/>
                <w:sz w:val="24"/>
                <w:szCs w:val="24"/>
                <w:u w:val="none"/>
                <w:lang w:val="en-US" w:eastAsia="zh-CN" w:bidi="ar"/>
              </w:rPr>
              <w:t xml:space="preserve">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出现1人次资料缺失扣3分，台账数据不符每处扣2分，扣完为止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0"/>
        </w:trPr>
        <w:tc>
          <w:tcPr>
            <w:shd w:val="clear" w:color="auto" w:fill="auto"/>
            <w:tcW w:w="62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rPr>
              <w:suppressLineNumbers w:val="0"/>
            </w:pPr>
            <w:r>
              <w:rPr>
                <w:rFonts w:hint="eastAsia" w:ascii="宋体" w:hAnsi="宋体" w:cs="宋体"/>
                <w:i w:val="0"/>
                <w:iCs w:val="0"/>
                <w:color w:val="333333"/>
                <w:sz w:val="24"/>
                <w:szCs w:val="24"/>
                <w:u w:val="none"/>
                <w:lang w:val="en-US" w:eastAsia="zh-CN" w:bidi="ar"/>
              </w:rPr>
              <w:t xml:space="preserve">10</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迎检配合：</w:t>
            </w:r>
            <w:r>
              <w:rPr>
                <w:rFonts w:hint="eastAsia" w:ascii="宋体" w:hAnsi="宋体" w:eastAsia="宋体" w:cs="宋体"/>
                <w:i w:val="0"/>
                <w:iCs w:val="0"/>
                <w:color w:val="333333"/>
                <w:sz w:val="24"/>
                <w:szCs w:val="24"/>
                <w:u w:val="none"/>
                <w:lang w:val="en-US" w:eastAsia="zh-CN" w:bidi="ar"/>
              </w:rPr>
              <w:t xml:space="preserve">随时配合采购人开展核查、审计及各类检查工作，及时提供所需档案资料与数据</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收到核查/检查通知后，1个工作日内提供完整所需资料，配合检查工作无推诿、无拖延</w:t>
            </w:r>
            <w:r/>
          </w:p>
        </w:tc>
        <w:tc>
          <w:tcPr>
            <w:shd w:val="clear" w:color="auto" w:fill="auto"/>
            <w:tcW w:w="76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rPr>
              <w:suppressLineNumbers w:val="0"/>
            </w:pPr>
            <w:r>
              <w:rPr>
                <w:rFonts w:hint="eastAsia" w:ascii="宋体" w:hAnsi="宋体" w:cs="宋体"/>
                <w:i w:val="0"/>
                <w:iCs w:val="0"/>
                <w:color w:val="333333"/>
                <w:sz w:val="24"/>
                <w:szCs w:val="24"/>
                <w:u w:val="none"/>
                <w:lang w:val="en-US" w:eastAsia="zh-CN" w:bidi="ar"/>
              </w:rPr>
              <w:t xml:space="preserve">10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未按时提供资料每例扣5分，不配合检查每次扣10分，扣完为止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0"/>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11</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安全生产：落实安全生产责任制，各岗位严格执行安全操作规程，无安全事故发生</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每月开展1次安全隐患自查并记录，消防器材完好率100%，无安全事故</w:t>
            </w:r>
            <w:r>
              <w:rPr>
                <w:rFonts w:hint="eastAsia" w:ascii="宋体" w:hAnsi="宋体" w:eastAsia="宋体" w:cs="宋体"/>
                <w:i w:val="0"/>
                <w:iCs w:val="0"/>
                <w:color w:val="333333"/>
                <w:sz w:val="24"/>
                <w:szCs w:val="24"/>
                <w:u w:val="none"/>
                <w:lang w:val="en-US" w:eastAsia="zh-CN" w:bidi="ar"/>
              </w:rPr>
              <w:t xml:space="preserve">发生</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10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未开展自查每例扣3分；发现安全隐患未整改每例扣5分；发生轻伤事故扣10分（本项不得分）；发生重伤及以上事故一票否决</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611"/>
        </w:trPr>
        <w:tc>
          <w:tcPr>
            <w:gridSpan w:val="5"/>
            <w:shd w:val="clear" w:color="auto" w:fill="auto"/>
            <w:tcW w:w="892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合计</w:t>
            </w:r>
            <w:r/>
          </w:p>
        </w:tc>
        <w:tc>
          <w:tcPr>
            <w:shd w:val="clear" w:color="auto" w:fill="auto"/>
            <w:tcW w:w="74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bl>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2"/>
        <w:keepLines w:val="0"/>
        <w:keepNext w:val="0"/>
        <w:pageBreakBefore w:val="0"/>
        <w:spacing w:line="500" w:lineRule="exact"/>
        <w:widowControl w:val="off"/>
        <w:rPr>
          <w:rFonts w:hint="default" w:ascii="宋体" w:hAnsi="宋体" w:eastAsia="宋体" w:cs="宋体"/>
          <w:bCs/>
          <w:color w:val="auto"/>
          <w:sz w:val="24"/>
          <w:lang w:val="en-US" w:eastAsia="zh-CN"/>
        </w:rPr>
      </w:pPr>
      <w:r>
        <w:rPr>
          <w:rFonts w:hint="eastAsia" w:ascii="宋体" w:hAnsi="宋体" w:cs="宋体"/>
          <w:b/>
          <w:bCs w:val="0"/>
          <w:color w:val="auto"/>
          <w:sz w:val="24"/>
          <w:lang w:val="en-US" w:eastAsia="zh-CN"/>
        </w:rPr>
        <w:t xml:space="preserve">七、</w:t>
      </w:r>
      <w:r>
        <w:rPr>
          <w:rFonts w:hint="eastAsia" w:ascii="宋体" w:hAnsi="宋体" w:eastAsia="宋体" w:cs="宋体"/>
          <w:b/>
          <w:bCs w:val="0"/>
          <w:color w:val="auto"/>
          <w:sz w:val="24"/>
          <w:lang w:val="en-US" w:eastAsia="zh-CN"/>
        </w:rPr>
        <w:t xml:space="preserve">其他</w:t>
      </w:r>
      <w:r/>
    </w:p>
    <w:p>
      <w:pPr>
        <w:ind w:firstLine="480"/>
        <w:keepLines w:val="0"/>
        <w:keepNext w:val="0"/>
        <w:pageBreakBefore w:val="0"/>
        <w:spacing w:line="50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bCs/>
          <w:color w:val="auto"/>
          <w:sz w:val="24"/>
          <w:lang w:val="en-US" w:eastAsia="zh-CN"/>
        </w:rPr>
        <w:t xml:space="preserve">工作中涉及的敏感资料、电子数据等相关信息，中标供应商应严格执行保密的相关规定，不得以任何方式向任何第三人披露、泄露或许可第三人使用，否则追究其相应法律责任。</w:t>
      </w:r>
      <w:r/>
    </w:p>
    <w:p>
      <w:pPr>
        <w:pStyle w:val="1072"/>
        <w:ind w:left="0" w:firstLine="480"/>
        <w:jc w:val="both"/>
        <w:keepLines w:val="0"/>
        <w:keepNext w:val="0"/>
        <w:pageBreakBefore w:val="0"/>
        <w:spacing w:before="0" w:after="0" w:line="500" w:lineRule="exact"/>
        <w:rPr>
          <w:rFonts w:hint="eastAsia"/>
          <w:color w:val="auto"/>
          <w:sz w:val="24"/>
          <w:highlight w:val="none"/>
        </w:rPr>
        <w:sectPr>
          <w:footnotePr/>
          <w:endnotePr/>
          <w:type w:val="nextPage"/>
          <w:pgSz w:w="11906" w:h="16838" w:orient="portrait"/>
          <w:pgMar w:top="1015" w:right="1196" w:bottom="868" w:left="1259" w:header="851" w:footer="907" w:gutter="0"/>
          <w:cols w:num="1" w:sep="0" w:space="1701" w:equalWidth="1"/>
          <w:docGrid w:linePitch="360"/>
          <w:titlePg/>
        </w:sectPr>
      </w:pPr>
      <w:r>
        <w:rPr>
          <w:rFonts w:hint="eastAsia"/>
          <w:color w:val="auto"/>
          <w:sz w:val="24"/>
          <w:highlight w:val="none"/>
        </w:rPr>
      </w:r>
      <w:r/>
    </w:p>
    <w:p>
      <w:pPr>
        <w:pStyle w:val="1072"/>
        <w:ind w:left="0" w:firstLine="0"/>
        <w:jc w:val="center"/>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sz w:val="36"/>
          <w:szCs w:val="36"/>
          <w:highlight w:val="none"/>
        </w:rPr>
        <w:t xml:space="preserve">第五章 评审方法和评审标准</w:t>
      </w:r>
      <w:bookmarkEnd w:id="173"/>
      <w:r/>
      <w:bookmarkEnd w:id="174"/>
      <w:r/>
      <w:bookmarkEnd w:id="175"/>
      <w:r/>
      <w:bookmarkEnd w:id="176"/>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b/>
          <w:color w:val="auto"/>
          <w:sz w:val="24"/>
          <w:highlight w:val="none"/>
        </w:rPr>
        <w:t xml:space="preserve">磋商小组：</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本采购项目磋商小组由采购人代表和评审专家组成。</w:t>
      </w:r>
      <w:r/>
    </w:p>
    <w:p>
      <w:pPr>
        <w:jc w:val="left"/>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color w:val="auto"/>
          <w:sz w:val="24"/>
          <w:highlight w:val="none"/>
        </w:rPr>
        <w:t xml:space="preserve">、评审方法：</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综合评分法，是指响应文件满足磋商文件全部实质性要求且按评审因素的量化指标评审得分最高的供应商为成交候选供应商的评审方法。</w:t>
      </w:r>
      <w:r/>
    </w:p>
    <w:p>
      <w:pPr>
        <w:jc w:val="left"/>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b/>
          <w:color w:val="auto"/>
          <w:sz w:val="24"/>
          <w:highlight w:val="none"/>
        </w:rPr>
        <w:t xml:space="preserve">评审</w:t>
      </w:r>
      <w:r>
        <w:rPr>
          <w:rFonts w:hint="eastAsia" w:ascii="宋体" w:hAnsi="宋体" w:eastAsia="宋体" w:cs="宋体"/>
          <w:b/>
          <w:bCs/>
          <w:color w:val="auto"/>
          <w:sz w:val="24"/>
          <w:highlight w:val="none"/>
        </w:rPr>
        <w:t xml:space="preserve">原则：</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磋商小组</w:t>
      </w:r>
      <w:r>
        <w:rPr>
          <w:rFonts w:hint="eastAsia" w:ascii="宋体" w:hAnsi="宋体" w:eastAsia="宋体" w:cs="宋体"/>
          <w:bCs/>
          <w:color w:val="auto"/>
          <w:sz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四、评审标准：</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（一）评审时，磋商小组以磋商文件为评审依据，磋商小组各成员独立对每个有效响应的文件进行评价、打分，然后汇总每个供应商每项评审因素的得分。</w:t>
      </w:r>
      <w:r/>
    </w:p>
    <w:p>
      <w:pPr>
        <w:ind w:firstLine="48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w:t>
      </w:r>
      <w:r>
        <w:rPr>
          <w:rFonts w:hint="eastAsia" w:ascii="宋体" w:hAnsi="宋体" w:eastAsia="宋体" w:cs="宋体"/>
          <w:color w:val="auto"/>
          <w:sz w:val="24"/>
          <w:highlight w:val="none"/>
        </w:rPr>
        <w:t xml:space="preserve">磋商小组</w:t>
      </w:r>
      <w:r>
        <w:rPr>
          <w:rFonts w:hint="eastAsia" w:ascii="宋体" w:hAnsi="宋体" w:eastAsia="宋体" w:cs="宋体"/>
          <w:bCs/>
          <w:color w:val="auto"/>
          <w:sz w:val="24"/>
          <w:highlight w:val="none"/>
        </w:rPr>
        <w:t xml:space="preserve">将依据下列评审标准进行评标，本项目评分总分为100分，按四舍五入取至小数点后两位。按评审后得分由高到低顺序排列取前2名为本项目成交候选人。得分相同的，按投标报价由低到高顺序排列。得分且投标报价相同的，按技术指标优劣顺序排列。</w:t>
      </w:r>
      <w:r/>
    </w:p>
    <w:p>
      <w:pPr>
        <w:pStyle w:val="782"/>
        <w:ind w:left="734" w:hanging="343"/>
        <w:jc w:val="center"/>
        <w:keepLines w:val="0"/>
        <w:keepNext w:val="0"/>
        <w:pageBreakBefore w:val="0"/>
        <w:spacing w:before="144" w:after="144" w:line="480" w:lineRule="exact"/>
        <w:widowControl/>
        <w:tabs>
          <w:tab w:val="left" w:pos="720" w:leader="none"/>
          <w:tab w:val="clear" w:pos="916" w:leader="none"/>
        </w:tabs>
        <w:rPr>
          <w:rFonts w:hint="eastAsia"/>
          <w:b/>
          <w:color w:val="auto"/>
          <w:sz w:val="28"/>
          <w:szCs w:val="28"/>
          <w:highlight w:val="none"/>
        </w:rPr>
      </w:pPr>
      <w:r>
        <w:rPr>
          <w:rFonts w:hint="eastAsia"/>
          <w:b/>
          <w:color w:val="auto"/>
          <w:sz w:val="28"/>
          <w:szCs w:val="28"/>
          <w:highlight w:val="none"/>
        </w:rPr>
        <w:t xml:space="preserve">综合评分法</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一、价格分：1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分</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1.采用低价优先法计算，即满足招标文件要求且投标价格最低的投标报价为评标基准价，其价格分为满分。其他投标人的价格分统一按照下列公式计算：</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投标报价得分=（评标基准价/投标报价）×1</w:t>
      </w: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分。</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评标过程中，不得去掉报价中的最高报价和最低报价。</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二、技术分：</w:t>
      </w:r>
      <w:r>
        <w:rPr>
          <w:rFonts w:hint="eastAsia" w:ascii="宋体" w:hAnsi="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lang w:val="en-US" w:eastAsia="zh-CN"/>
        </w:rPr>
        <w:t xml:space="preserve">分</w:t>
      </w:r>
      <w:r/>
    </w:p>
    <w:tbl>
      <w:tblPr>
        <w:tblStyle w:val="759"/>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7861"/>
      </w:tblGrid>
      <w:tr>
        <w:trPr>
          <w:jc w:val="center"/>
          <w:trHeight w:val="621"/>
        </w:trPr>
        <w:tc>
          <w:tcPr>
            <w:tcW w:w="1665" w:type="dxa"/>
            <w:vAlign w:val="center"/>
            <w:textDirection w:val="lrTb"/>
            <w:noWrap w:val="false"/>
          </w:tcPr>
          <w:p>
            <w:pPr>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7861" w:type="dxa"/>
            <w:vAlign w:val="center"/>
            <w:textDirection w:val="lrTb"/>
            <w:noWrap w:val="false"/>
          </w:tcPr>
          <w:p>
            <w:pPr>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jc w:val="center"/>
          <w:trHeight w:val="621"/>
        </w:trPr>
        <w:tc>
          <w:tcPr>
            <w:tcW w:w="1665"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本项目的</w:t>
            </w:r>
            <w:r/>
          </w:p>
          <w:p>
            <w:pPr>
              <w:jc w:val="center"/>
              <w:spacing w:line="300" w:lineRule="auto"/>
              <w:rPr>
                <w:rFonts w:hint="eastAsia" w:ascii="宋体" w:hAnsi="宋体" w:cs="宋体"/>
                <w:sz w:val="24"/>
              </w:rPr>
            </w:pPr>
            <w:r>
              <w:rPr>
                <w:rFonts w:hint="eastAsia" w:ascii="宋体" w:hAnsi="宋体" w:cs="宋体"/>
                <w:sz w:val="24"/>
              </w:rPr>
              <w:t xml:space="preserve">总体概述</w:t>
            </w:r>
            <w:r/>
          </w:p>
          <w:p>
            <w:pPr>
              <w:jc w:val="center"/>
              <w:spacing w:line="360" w:lineRule="auto"/>
              <w:rPr>
                <w:rFonts w:hint="eastAsia" w:ascii="宋体" w:hAnsi="宋体" w:eastAsia="宋体" w:cs="宋体"/>
                <w:color w:val="auto"/>
                <w:sz w:val="24"/>
                <w:szCs w:val="24"/>
              </w:rPr>
            </w:pPr>
            <w:r>
              <w:rPr>
                <w:rFonts w:hint="eastAsia" w:ascii="宋体" w:hAnsi="宋体" w:cs="宋体"/>
                <w:sz w:val="24"/>
              </w:rPr>
              <w:t xml:space="preserve">（10分）</w:t>
            </w:r>
            <w:r/>
          </w:p>
        </w:tc>
        <w:tc>
          <w:tcPr>
            <w:tcW w:w="7861" w:type="dxa"/>
            <w:vAlign w:val="center"/>
            <w:textDirection w:val="lrTb"/>
            <w:noWrap w:val="false"/>
          </w:tcPr>
          <w:p>
            <w:pPr>
              <w:spacing w:line="300" w:lineRule="auto"/>
              <w:rPr>
                <w:rFonts w:hint="eastAsia" w:ascii="Arial" w:hAnsi="Arial"/>
                <w:sz w:val="24"/>
              </w:rPr>
            </w:pPr>
            <w:r>
              <w:rPr>
                <w:rFonts w:hint="eastAsia" w:ascii="Arial" w:hAnsi="Arial"/>
                <w:sz w:val="24"/>
              </w:rPr>
              <w:t xml:space="preserve">内容须包括但不限于组织架构建立、岗位职责、工作流程、规章制度等。</w:t>
            </w:r>
            <w:r/>
          </w:p>
          <w:p>
            <w:pPr>
              <w:spacing w:line="300" w:lineRule="auto"/>
              <w:rPr>
                <w:rFonts w:hint="eastAsia" w:ascii="宋体" w:hAnsi="宋体" w:cs="宋体"/>
                <w:sz w:val="24"/>
              </w:rPr>
            </w:pPr>
            <w:r>
              <w:rPr>
                <w:rFonts w:hint="eastAsia" w:ascii="宋体" w:hAnsi="宋体" w:cs="宋体"/>
                <w:sz w:val="24"/>
              </w:rPr>
              <w:t xml:space="preserve">方案科学合理，可行性强：10分；</w:t>
            </w:r>
            <w:r/>
          </w:p>
          <w:p>
            <w:pPr>
              <w:spacing w:line="300" w:lineRule="auto"/>
              <w:rPr>
                <w:rFonts w:hint="eastAsia" w:ascii="宋体" w:hAnsi="宋体" w:cs="宋体"/>
                <w:sz w:val="24"/>
              </w:rPr>
            </w:pPr>
            <w:r>
              <w:rPr>
                <w:rFonts w:hint="eastAsia" w:ascii="宋体" w:hAnsi="宋体" w:cs="宋体"/>
                <w:sz w:val="24"/>
              </w:rPr>
              <w:t xml:space="preserve">方案合理性一般，可行性一般：</w:t>
            </w:r>
            <w:r>
              <w:rPr>
                <w:rFonts w:hint="eastAsia" w:ascii="宋体" w:hAnsi="宋体" w:cs="宋体"/>
                <w:sz w:val="24"/>
                <w:lang w:val="en-US" w:eastAsia="zh-CN"/>
              </w:rPr>
              <w:t xml:space="preserve">7</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方案基本合理，可行性较差：</w:t>
            </w:r>
            <w:r>
              <w:rPr>
                <w:rFonts w:hint="eastAsia" w:ascii="宋体" w:hAnsi="宋体" w:cs="宋体"/>
                <w:sz w:val="24"/>
                <w:lang w:val="en-US" w:eastAsia="zh-CN"/>
              </w:rPr>
              <w:t xml:space="preserve">4</w:t>
            </w:r>
            <w:r>
              <w:rPr>
                <w:rFonts w:hint="eastAsia" w:ascii="宋体" w:hAnsi="宋体" w:cs="宋体"/>
                <w:sz w:val="24"/>
              </w:rPr>
              <w:t xml:space="preserve">分。</w:t>
            </w:r>
            <w:r/>
          </w:p>
          <w:p>
            <w:pPr>
              <w:jc w:val="left"/>
              <w:spacing w:line="360" w:lineRule="auto"/>
              <w:rPr>
                <w:rFonts w:hint="eastAsia" w:ascii="宋体" w:hAnsi="宋体" w:eastAsia="宋体" w:cs="宋体"/>
                <w:color w:val="auto"/>
                <w:sz w:val="24"/>
                <w:szCs w:val="24"/>
              </w:rPr>
            </w:pPr>
            <w:r>
              <w:rPr>
                <w:rFonts w:hint="eastAsia" w:ascii="Arial" w:hAnsi="Arial"/>
                <w:sz w:val="24"/>
              </w:rPr>
              <w:t xml:space="preserve">未见阐述不得分。</w:t>
            </w:r>
            <w:r/>
          </w:p>
        </w:tc>
      </w:tr>
      <w:tr>
        <w:trPr>
          <w:jc w:val="center"/>
          <w:trHeight w:val="621"/>
        </w:trPr>
        <w:tc>
          <w:tcPr>
            <w:tcW w:w="1665"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人员培训方案</w:t>
            </w:r>
            <w:r/>
          </w:p>
          <w:p>
            <w:pPr>
              <w:jc w:val="center"/>
              <w:spacing w:line="360" w:lineRule="auto"/>
              <w:rPr>
                <w:rFonts w:hint="eastAsia" w:ascii="宋体" w:hAnsi="宋体" w:eastAsia="宋体" w:cs="宋体"/>
                <w:bCs/>
                <w:color w:val="auto"/>
                <w:sz w:val="24"/>
                <w:szCs w:val="24"/>
                <w:lang w:val="en-US" w:eastAsia="zh-CN" w:bidi="ar-SA"/>
              </w:rPr>
            </w:pPr>
            <w:r>
              <w:rPr>
                <w:rFonts w:hint="eastAsia" w:ascii="宋体" w:hAnsi="宋体" w:cs="宋体"/>
                <w:sz w:val="24"/>
              </w:rPr>
              <w:t xml:space="preserve">（10分）</w:t>
            </w:r>
            <w:r/>
          </w:p>
        </w:tc>
        <w:tc>
          <w:tcPr>
            <w:tcW w:w="7861" w:type="dxa"/>
            <w:vAlign w:val="center"/>
            <w:textDirection w:val="lrTb"/>
            <w:noWrap w:val="false"/>
          </w:tcPr>
          <w:p>
            <w:pPr>
              <w:spacing w:line="300" w:lineRule="auto"/>
              <w:rPr>
                <w:rFonts w:hint="eastAsia" w:ascii="宋体" w:hAnsi="宋体" w:cs="宋体"/>
                <w:sz w:val="24"/>
              </w:rPr>
            </w:pPr>
            <w:r>
              <w:rPr>
                <w:rFonts w:hint="eastAsia" w:ascii="宋体" w:hAnsi="宋体" w:cs="宋体"/>
                <w:sz w:val="24"/>
              </w:rPr>
              <w:t xml:space="preserve">内容须包括但不限于专业知识、专业技能、沟通技巧、安全作业培训、文明作业培训等方案。</w:t>
            </w:r>
            <w:r/>
          </w:p>
          <w:p>
            <w:pPr>
              <w:spacing w:line="300" w:lineRule="auto"/>
              <w:rPr>
                <w:rFonts w:hint="eastAsia" w:ascii="宋体" w:hAnsi="宋体" w:cs="宋体"/>
                <w:sz w:val="24"/>
              </w:rPr>
            </w:pPr>
            <w:r>
              <w:rPr>
                <w:rFonts w:hint="eastAsia" w:ascii="宋体" w:hAnsi="宋体" w:cs="宋体"/>
                <w:sz w:val="24"/>
              </w:rPr>
              <w:t xml:space="preserve">方案科学合理，可行性强：</w:t>
            </w:r>
            <w:r>
              <w:rPr>
                <w:rFonts w:hint="eastAsia" w:ascii="宋体" w:hAnsi="宋体" w:cs="宋体"/>
                <w:sz w:val="24"/>
                <w:lang w:val="en-US" w:eastAsia="zh-CN"/>
              </w:rPr>
              <w:t xml:space="preserve">10</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方案合理性一般，可行性一般：</w:t>
            </w:r>
            <w:r>
              <w:rPr>
                <w:rFonts w:hint="eastAsia" w:ascii="宋体" w:hAnsi="宋体" w:cs="宋体"/>
                <w:sz w:val="24"/>
                <w:lang w:val="en-US" w:eastAsia="zh-CN"/>
              </w:rPr>
              <w:t xml:space="preserve">7</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方案基本合理，可行性较差：</w:t>
            </w:r>
            <w:r>
              <w:rPr>
                <w:rFonts w:hint="eastAsia" w:ascii="宋体" w:hAnsi="宋体" w:cs="宋体"/>
                <w:sz w:val="24"/>
                <w:lang w:val="en-US" w:eastAsia="zh-CN"/>
              </w:rPr>
              <w:t xml:space="preserve">4</w:t>
            </w:r>
            <w:r>
              <w:rPr>
                <w:rFonts w:hint="eastAsia" w:ascii="宋体" w:hAnsi="宋体" w:cs="宋体"/>
                <w:sz w:val="24"/>
              </w:rPr>
              <w:t xml:space="preserve">分。</w:t>
            </w:r>
            <w:r/>
          </w:p>
          <w:p>
            <w:pPr>
              <w:jc w:val="left"/>
              <w:spacing w:line="360" w:lineRule="auto"/>
              <w:rPr>
                <w:rFonts w:hint="eastAsia" w:ascii="宋体" w:hAnsi="宋体" w:eastAsia="宋体" w:cs="宋体"/>
                <w:color w:val="auto"/>
                <w:sz w:val="24"/>
                <w:szCs w:val="24"/>
                <w:lang w:val="en-US" w:eastAsia="zh-CN" w:bidi="ar-SA"/>
              </w:rPr>
            </w:pPr>
            <w:r>
              <w:rPr>
                <w:rFonts w:hint="eastAsia" w:ascii="宋体" w:hAnsi="宋体" w:cs="宋体"/>
                <w:sz w:val="24"/>
              </w:rPr>
              <w:t xml:space="preserve">未见阐述不得分。</w:t>
            </w:r>
            <w:r/>
          </w:p>
        </w:tc>
      </w:tr>
      <w:tr>
        <w:trPr>
          <w:jc w:val="center"/>
          <w:trHeight w:val="621"/>
        </w:trPr>
        <w:tc>
          <w:tcPr>
            <w:tcW w:w="1665" w:type="dxa"/>
            <w:vAlign w:val="center"/>
            <w:textDirection w:val="lrTb"/>
            <w:noWrap w:val="false"/>
          </w:tcPr>
          <w:p>
            <w:pPr>
              <w:jc w:val="center"/>
              <w:spacing w:line="360" w:lineRule="auto"/>
              <w:rPr>
                <w:rFonts w:ascii="宋体" w:hAnsi="宋体" w:cs="宋体"/>
                <w:sz w:val="24"/>
              </w:rPr>
            </w:pPr>
            <w:r>
              <w:rPr>
                <w:rFonts w:ascii="宋体" w:hAnsi="宋体" w:cs="宋体"/>
                <w:sz w:val="24"/>
              </w:rPr>
              <w:t xml:space="preserve">人员岗位稳定性方案</w:t>
            </w:r>
            <w:r/>
          </w:p>
          <w:p>
            <w:pPr>
              <w:jc w:val="center"/>
              <w:spacing w:line="360" w:lineRule="auto"/>
              <w:rPr>
                <w:rFonts w:hint="eastAsia" w:ascii="宋体" w:hAnsi="宋体" w:eastAsia="宋体" w:cs="宋体"/>
                <w:bCs/>
                <w:color w:val="auto"/>
                <w:sz w:val="24"/>
                <w:szCs w:val="24"/>
                <w:lang w:val="en-US" w:eastAsia="zh-CN" w:bidi="ar-SA"/>
              </w:rPr>
            </w:pPr>
            <w:r>
              <w:rPr>
                <w:rFonts w:ascii="宋体" w:hAnsi="宋体" w:cs="宋体"/>
                <w:sz w:val="24"/>
              </w:rPr>
              <w:t xml:space="preserve">（</w:t>
            </w:r>
            <w:r>
              <w:rPr>
                <w:rFonts w:hint="eastAsia" w:ascii="宋体" w:hAnsi="宋体" w:cs="宋体"/>
                <w:sz w:val="24"/>
              </w:rPr>
              <w:t xml:space="preserve">10</w:t>
            </w:r>
            <w:r>
              <w:rPr>
                <w:rFonts w:ascii="宋体" w:hAnsi="宋体" w:cs="宋体"/>
                <w:sz w:val="24"/>
              </w:rPr>
              <w:t xml:space="preserve">分）</w:t>
            </w:r>
            <w:r/>
          </w:p>
        </w:tc>
        <w:tc>
          <w:tcPr>
            <w:tcW w:w="7861" w:type="dxa"/>
            <w:vAlign w:val="center"/>
            <w:textDirection w:val="lrTb"/>
            <w:noWrap w:val="false"/>
          </w:tcPr>
          <w:p>
            <w:pPr>
              <w:jc w:val="left"/>
              <w:spacing w:line="300" w:lineRule="auto"/>
              <w:rPr>
                <w:rFonts w:hint="eastAsia" w:ascii="宋体" w:hAnsi="宋体" w:cs="宋体"/>
                <w:sz w:val="24"/>
              </w:rPr>
            </w:pPr>
            <w:r>
              <w:rPr>
                <w:rFonts w:hint="eastAsia" w:ascii="宋体" w:hAnsi="宋体" w:cs="宋体"/>
                <w:sz w:val="24"/>
              </w:rPr>
              <w:t xml:space="preserve">内容须包括人员平稳接续、人岗适配、薪资激励、防止流失及及时补充等方案。</w:t>
            </w:r>
            <w:r/>
          </w:p>
          <w:p>
            <w:pPr>
              <w:spacing w:line="300" w:lineRule="auto"/>
              <w:rPr>
                <w:rFonts w:hint="eastAsia" w:ascii="宋体" w:hAnsi="宋体" w:cs="宋体"/>
                <w:sz w:val="24"/>
              </w:rPr>
            </w:pPr>
            <w:r>
              <w:rPr>
                <w:rFonts w:hint="eastAsia" w:ascii="宋体" w:hAnsi="宋体" w:cs="宋体"/>
                <w:sz w:val="24"/>
              </w:rPr>
              <w:t xml:space="preserve">方案科学合理，可行性强：</w:t>
            </w:r>
            <w:r>
              <w:rPr>
                <w:rFonts w:hint="eastAsia" w:ascii="宋体" w:hAnsi="宋体" w:cs="宋体"/>
                <w:sz w:val="24"/>
                <w:lang w:val="en-US" w:eastAsia="zh-CN"/>
              </w:rPr>
              <w:t xml:space="preserve">10</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方案合理性一般，可行性一般：</w:t>
            </w:r>
            <w:r>
              <w:rPr>
                <w:rFonts w:hint="eastAsia" w:ascii="宋体" w:hAnsi="宋体" w:cs="宋体"/>
                <w:sz w:val="24"/>
                <w:lang w:val="en-US" w:eastAsia="zh-CN"/>
              </w:rPr>
              <w:t xml:space="preserve">7</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方案基本合理，可行性较差：</w:t>
            </w:r>
            <w:r>
              <w:rPr>
                <w:rFonts w:hint="eastAsia" w:ascii="宋体" w:hAnsi="宋体" w:cs="宋体"/>
                <w:sz w:val="24"/>
                <w:lang w:val="en-US" w:eastAsia="zh-CN"/>
              </w:rPr>
              <w:t xml:space="preserve">4</w:t>
            </w:r>
            <w:r>
              <w:rPr>
                <w:rFonts w:hint="eastAsia" w:ascii="宋体" w:hAnsi="宋体" w:cs="宋体"/>
                <w:sz w:val="24"/>
              </w:rPr>
              <w:t xml:space="preserve">分。</w:t>
            </w:r>
            <w:r/>
          </w:p>
          <w:p>
            <w:pPr>
              <w:jc w:val="left"/>
              <w:spacing w:line="360" w:lineRule="auto"/>
              <w:rPr>
                <w:rFonts w:hint="eastAsia" w:ascii="宋体" w:hAnsi="宋体" w:eastAsia="宋体" w:cs="宋体"/>
                <w:color w:val="auto"/>
                <w:sz w:val="24"/>
                <w:szCs w:val="24"/>
                <w:lang w:val="en-US" w:eastAsia="zh-CN" w:bidi="ar-SA"/>
              </w:rPr>
            </w:pPr>
            <w:r>
              <w:rPr>
                <w:rFonts w:hint="eastAsia" w:ascii="宋体" w:hAnsi="宋体" w:cs="宋体"/>
                <w:sz w:val="24"/>
              </w:rPr>
              <w:t xml:space="preserve">未见阐述不得分。</w:t>
            </w:r>
            <w:r/>
          </w:p>
        </w:tc>
      </w:tr>
      <w:tr>
        <w:trPr>
          <w:jc w:val="center"/>
          <w:trHeight w:val="621"/>
        </w:trPr>
        <w:tc>
          <w:tcPr>
            <w:tcW w:w="1665" w:type="dxa"/>
            <w:vAlign w:val="center"/>
            <w:textDirection w:val="lrTb"/>
            <w:noWrap w:val="false"/>
          </w:tcPr>
          <w:p>
            <w:pPr>
              <w:jc w:val="center"/>
              <w:spacing w:line="360" w:lineRule="auto"/>
              <w:rPr>
                <w:rFonts w:hint="eastAsia" w:ascii="宋体" w:hAnsi="宋体" w:eastAsia="宋体" w:cs="宋体"/>
                <w:bCs/>
                <w:color w:val="auto"/>
                <w:sz w:val="24"/>
                <w:szCs w:val="24"/>
                <w:lang w:val="en-US" w:eastAsia="zh-CN" w:bidi="ar-SA"/>
              </w:rPr>
            </w:pPr>
            <w:r>
              <w:rPr>
                <w:rFonts w:hint="eastAsia" w:ascii="宋体" w:hAnsi="宋体" w:cs="宋体"/>
                <w:sz w:val="24"/>
              </w:rPr>
              <w:t xml:space="preserve">应急预案与突发事件处置（10分）</w:t>
            </w:r>
            <w:r/>
          </w:p>
        </w:tc>
        <w:tc>
          <w:tcPr>
            <w:tcW w:w="7861" w:type="dxa"/>
            <w:vAlign w:val="center"/>
            <w:textDirection w:val="lrTb"/>
            <w:noWrap w:val="false"/>
          </w:tcPr>
          <w:p>
            <w:pPr>
              <w:spacing w:line="300" w:lineRule="auto"/>
              <w:rPr>
                <w:rFonts w:hint="eastAsia" w:ascii="宋体" w:hAnsi="宋体" w:cs="宋体"/>
                <w:sz w:val="24"/>
              </w:rPr>
            </w:pPr>
            <w:r>
              <w:rPr>
                <w:rFonts w:hint="eastAsia" w:ascii="宋体" w:hAnsi="宋体" w:cs="宋体"/>
                <w:sz w:val="24"/>
              </w:rPr>
              <w:t xml:space="preserve">内容须包括但不限于突发性事件、人事紧急事件或投诉纠纷、重大检查、服务需求骤增骤降等情况应急保障预案。</w:t>
            </w:r>
            <w:r/>
          </w:p>
          <w:p>
            <w:pPr>
              <w:spacing w:line="300" w:lineRule="auto"/>
              <w:rPr>
                <w:rFonts w:hint="eastAsia" w:ascii="宋体" w:hAnsi="宋体" w:cs="宋体"/>
                <w:sz w:val="24"/>
              </w:rPr>
            </w:pPr>
            <w:r>
              <w:rPr>
                <w:rFonts w:hint="eastAsia" w:ascii="宋体" w:hAnsi="宋体" w:cs="宋体"/>
                <w:sz w:val="24"/>
              </w:rPr>
              <w:t xml:space="preserve">方案科学合理，可行性强：</w:t>
            </w:r>
            <w:r>
              <w:rPr>
                <w:rFonts w:hint="eastAsia" w:ascii="宋体" w:hAnsi="宋体" w:cs="宋体"/>
                <w:sz w:val="24"/>
                <w:lang w:val="en-US" w:eastAsia="zh-CN"/>
              </w:rPr>
              <w:t xml:space="preserve">10</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方案合理性一般，可行性一般：</w:t>
            </w:r>
            <w:r>
              <w:rPr>
                <w:rFonts w:hint="eastAsia" w:ascii="宋体" w:hAnsi="宋体" w:cs="宋体"/>
                <w:sz w:val="24"/>
                <w:lang w:val="en-US" w:eastAsia="zh-CN"/>
              </w:rPr>
              <w:t xml:space="preserve">7</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方案基本合理，可行性较差：</w:t>
            </w:r>
            <w:r>
              <w:rPr>
                <w:rFonts w:hint="eastAsia" w:ascii="宋体" w:hAnsi="宋体" w:cs="宋体"/>
                <w:sz w:val="24"/>
                <w:lang w:val="en-US" w:eastAsia="zh-CN"/>
              </w:rPr>
              <w:t xml:space="preserve">4</w:t>
            </w:r>
            <w:r>
              <w:rPr>
                <w:rFonts w:hint="eastAsia" w:ascii="宋体" w:hAnsi="宋体" w:cs="宋体"/>
                <w:sz w:val="24"/>
              </w:rPr>
              <w:t xml:space="preserve">分。</w:t>
            </w:r>
            <w:r/>
          </w:p>
          <w:p>
            <w:pPr>
              <w:jc w:val="left"/>
              <w:spacing w:line="360" w:lineRule="auto"/>
              <w:rPr>
                <w:rFonts w:hint="eastAsia" w:ascii="宋体" w:hAnsi="宋体" w:eastAsia="宋体" w:cs="宋体"/>
                <w:color w:val="auto"/>
                <w:sz w:val="24"/>
                <w:szCs w:val="24"/>
              </w:rPr>
            </w:pPr>
            <w:r>
              <w:rPr>
                <w:rFonts w:hint="eastAsia" w:ascii="宋体" w:hAnsi="宋体" w:cs="宋体"/>
                <w:sz w:val="24"/>
              </w:rPr>
              <w:t xml:space="preserve">未见阐述不得分。</w:t>
            </w:r>
            <w:r/>
          </w:p>
        </w:tc>
      </w:tr>
      <w:tr>
        <w:trPr>
          <w:jc w:val="center"/>
          <w:trHeight w:val="621"/>
        </w:trPr>
        <w:tc>
          <w:tcPr>
            <w:tcW w:w="1665" w:type="dxa"/>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外包服务管理创新方案</w:t>
            </w:r>
            <w:r/>
          </w:p>
          <w:p>
            <w:pPr>
              <w:jc w:val="center"/>
              <w:spacing w:line="360" w:lineRule="auto"/>
              <w:rPr>
                <w:rFonts w:hint="eastAsia" w:ascii="宋体" w:hAnsi="宋体" w:eastAsia="宋体" w:cs="宋体"/>
                <w:bCs/>
                <w:color w:val="auto"/>
                <w:sz w:val="24"/>
                <w:szCs w:val="24"/>
                <w:lang w:val="en-US" w:eastAsia="zh-CN" w:bidi="ar-SA"/>
              </w:rPr>
            </w:pPr>
            <w:r>
              <w:rPr>
                <w:rFonts w:hint="eastAsia" w:ascii="宋体" w:hAnsi="宋体" w:cs="宋体"/>
                <w:color w:val="auto"/>
                <w:sz w:val="24"/>
              </w:rPr>
              <w:t xml:space="preserve">（10分）</w:t>
            </w:r>
            <w:r/>
          </w:p>
        </w:tc>
        <w:tc>
          <w:tcPr>
            <w:tcW w:w="7861" w:type="dxa"/>
            <w:vAlign w:val="center"/>
            <w:textDirection w:val="lrTb"/>
            <w:noWrap w:val="false"/>
          </w:tcPr>
          <w:p>
            <w:pPr>
              <w:spacing w:line="300" w:lineRule="auto"/>
              <w:rPr>
                <w:rFonts w:hint="eastAsia" w:ascii="宋体" w:hAnsi="宋体" w:cs="宋体"/>
                <w:color w:val="auto"/>
                <w:sz w:val="24"/>
              </w:rPr>
            </w:pPr>
            <w:r>
              <w:rPr>
                <w:rFonts w:hint="eastAsia" w:ascii="宋体" w:hAnsi="宋体" w:cs="宋体"/>
                <w:color w:val="auto"/>
                <w:sz w:val="24"/>
              </w:rPr>
              <w:t xml:space="preserve">内容须包括但不限于新型软、硬件管理工具的投入应用及增强医养依从性、促进医养护多方和谐的创新举措等。</w:t>
            </w:r>
            <w:r/>
          </w:p>
          <w:p>
            <w:pPr>
              <w:spacing w:line="300" w:lineRule="auto"/>
              <w:rPr>
                <w:rFonts w:hint="eastAsia" w:ascii="宋体" w:hAnsi="宋体" w:cs="宋体"/>
                <w:color w:val="auto"/>
                <w:sz w:val="24"/>
              </w:rPr>
            </w:pPr>
            <w:r>
              <w:rPr>
                <w:rFonts w:hint="eastAsia" w:ascii="宋体" w:hAnsi="宋体" w:cs="宋体"/>
                <w:color w:val="auto"/>
                <w:sz w:val="24"/>
              </w:rPr>
              <w:t xml:space="preserve">方案科学合理，可行性强：</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w:t>
            </w:r>
            <w:r/>
          </w:p>
          <w:p>
            <w:pPr>
              <w:spacing w:line="300" w:lineRule="auto"/>
              <w:rPr>
                <w:rFonts w:hint="eastAsia" w:ascii="宋体" w:hAnsi="宋体" w:cs="宋体"/>
                <w:color w:val="auto"/>
                <w:sz w:val="24"/>
              </w:rPr>
            </w:pPr>
            <w:r>
              <w:rPr>
                <w:rFonts w:hint="eastAsia" w:ascii="宋体" w:hAnsi="宋体" w:cs="宋体"/>
                <w:color w:val="auto"/>
                <w:sz w:val="24"/>
              </w:rPr>
              <w:t xml:space="preserve">方案合理性一般，可行性一般：</w:t>
            </w:r>
            <w:r>
              <w:rPr>
                <w:rFonts w:hint="eastAsia" w:ascii="宋体" w:hAnsi="宋体" w:cs="宋体"/>
                <w:color w:val="auto"/>
                <w:sz w:val="24"/>
                <w:lang w:val="en-US" w:eastAsia="zh-CN"/>
              </w:rPr>
              <w:t xml:space="preserve">7</w:t>
            </w:r>
            <w:r>
              <w:rPr>
                <w:rFonts w:hint="eastAsia" w:ascii="宋体" w:hAnsi="宋体" w:cs="宋体"/>
                <w:color w:val="auto"/>
                <w:sz w:val="24"/>
              </w:rPr>
              <w:t xml:space="preserve">分；</w:t>
            </w:r>
            <w:r/>
          </w:p>
          <w:p>
            <w:pPr>
              <w:spacing w:line="300" w:lineRule="auto"/>
              <w:rPr>
                <w:rFonts w:hint="eastAsia" w:ascii="宋体" w:hAnsi="宋体" w:cs="宋体"/>
                <w:color w:val="auto"/>
                <w:sz w:val="24"/>
              </w:rPr>
            </w:pPr>
            <w:r>
              <w:rPr>
                <w:rFonts w:hint="eastAsia" w:ascii="宋体" w:hAnsi="宋体" w:cs="宋体"/>
                <w:color w:val="auto"/>
                <w:sz w:val="24"/>
              </w:rPr>
              <w:t xml:space="preserve">方案基本合理，可行性较差：</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p>
            <w:pPr>
              <w:jc w:val="left"/>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未见阐述不得分。</w:t>
            </w:r>
            <w:r/>
          </w:p>
        </w:tc>
      </w:tr>
    </w:tbl>
    <w:p>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highlight w:val="none"/>
          <w:lang w:val="en-US" w:eastAsia="zh-CN"/>
        </w:rPr>
        <w:t xml:space="preserve">三、商务分：</w:t>
      </w:r>
      <w:r>
        <w:rPr>
          <w:rFonts w:hint="eastAsia" w:ascii="宋体" w:hAnsi="宋体" w:cs="宋体"/>
          <w:b/>
          <w:color w:val="auto"/>
          <w:sz w:val="24"/>
          <w:szCs w:val="24"/>
          <w:highlight w:val="none"/>
          <w:lang w:val="en-US" w:eastAsia="zh-CN"/>
        </w:rPr>
        <w:t xml:space="preserve">35</w:t>
      </w:r>
      <w:r>
        <w:rPr>
          <w:rFonts w:hint="eastAsia" w:ascii="宋体" w:hAnsi="宋体" w:eastAsia="宋体" w:cs="宋体"/>
          <w:b/>
          <w:color w:val="auto"/>
          <w:sz w:val="24"/>
          <w:szCs w:val="24"/>
          <w:highlight w:val="none"/>
          <w:lang w:val="en-US" w:eastAsia="zh-CN"/>
        </w:rPr>
        <w:t xml:space="preserve">分</w:t>
      </w:r>
      <w:r/>
    </w:p>
    <w:tbl>
      <w:tblPr>
        <w:tblStyle w:val="759"/>
        <w:tblW w:w="9527" w:type="dxa"/>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0"/>
        <w:gridCol w:w="7877"/>
      </w:tblGrid>
      <w:tr>
        <w:trPr>
          <w:trHeight w:val="484"/>
        </w:trPr>
        <w:tc>
          <w:tcPr>
            <w:tcW w:w="1650" w:type="dxa"/>
            <w:vAlign w:val="center"/>
            <w:textDirection w:val="lrTb"/>
            <w:noWrap w:val="false"/>
          </w:tcPr>
          <w:p>
            <w:pPr>
              <w:pStyle w:val="998"/>
              <w:ind w:left="0" w:firstLine="0"/>
              <w:jc w:val="center"/>
              <w:spacing w:after="0"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评审因素</w:t>
            </w:r>
            <w:r/>
          </w:p>
        </w:tc>
        <w:tc>
          <w:tcPr>
            <w:tcW w:w="7877" w:type="dxa"/>
            <w:vAlign w:val="center"/>
            <w:textDirection w:val="lrTb"/>
            <w:noWrap w:val="false"/>
          </w:tcPr>
          <w:p>
            <w:pPr>
              <w:pStyle w:val="998"/>
              <w:ind w:left="0" w:firstLine="0"/>
              <w:jc w:val="center"/>
              <w:spacing w:after="0"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评审标准</w:t>
            </w:r>
            <w:r/>
          </w:p>
        </w:tc>
      </w:tr>
      <w:tr>
        <w:trPr>
          <w:trHeight w:val="2635"/>
        </w:trPr>
        <w:tc>
          <w:tcPr>
            <w:tcW w:w="1650"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项目负责人</w:t>
            </w:r>
            <w:r/>
          </w:p>
          <w:p>
            <w:pPr>
              <w:jc w:val="center"/>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7</w:t>
            </w:r>
            <w:r>
              <w:rPr>
                <w:rFonts w:hint="eastAsia" w:ascii="宋体" w:hAnsi="宋体" w:cs="宋体"/>
                <w:color w:val="auto"/>
                <w:sz w:val="24"/>
              </w:rPr>
              <w:t xml:space="preserve">分）</w:t>
            </w:r>
            <w:r/>
          </w:p>
        </w:tc>
        <w:tc>
          <w:tcPr>
            <w:tcW w:w="7877"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
                <w:bCs/>
                <w:color w:val="auto"/>
                <w:sz w:val="24"/>
                <w:highlight w:val="none"/>
              </w:rPr>
              <w:t xml:space="preserve">拟派项目负责人具有劳务外包管理经验的得3分。</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拟派</w:t>
            </w:r>
            <w:r>
              <w:rPr>
                <w:rFonts w:hint="eastAsia" w:ascii="宋体" w:hAnsi="宋体" w:cs="宋体"/>
                <w:color w:val="auto"/>
                <w:sz w:val="24"/>
                <w:highlight w:val="none"/>
              </w:rPr>
              <w:t xml:space="preserve">项目负责人具有人社部门备案有效的企业人力资源管理师一级（高级技师）职业技能等级证书或高级经济师（人力资源管理专业）职称的得 </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分；持有企业人力资源管理师二级（技师）职业技能等级证书或中级经济师（人力资源管理专业）职称的得 2 分；本项最高得 </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分。</w:t>
            </w:r>
            <w:r/>
          </w:p>
          <w:p>
            <w:pPr>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highlight w:val="none"/>
              </w:rPr>
              <w:t xml:space="preserve">注：投标文件中须提供资格证书、</w:t>
            </w:r>
            <w:r>
              <w:rPr>
                <w:rFonts w:hint="eastAsia" w:ascii="宋体" w:hAnsi="宋体" w:cs="宋体"/>
                <w:b/>
                <w:bCs/>
                <w:color w:val="auto"/>
                <w:sz w:val="24"/>
                <w:highlight w:val="none"/>
                <w:lang w:val="en-US" w:eastAsia="zh-CN"/>
              </w:rPr>
              <w:t xml:space="preserve">2026年3月至今</w:t>
            </w:r>
            <w:r>
              <w:rPr>
                <w:rFonts w:hint="eastAsia" w:ascii="宋体" w:hAnsi="宋体" w:cs="宋体"/>
                <w:b/>
                <w:bCs/>
                <w:color w:val="auto"/>
                <w:sz w:val="24"/>
                <w:highlight w:val="none"/>
              </w:rPr>
              <w:t xml:space="preserve">任意1个月缴纳的社保证明材料及外包管理经验证明</w:t>
            </w:r>
            <w:r>
              <w:rPr>
                <w:rFonts w:hint="eastAsia" w:ascii="宋体" w:hAnsi="宋体" w:cs="宋体"/>
                <w:b/>
                <w:bCs/>
                <w:color w:val="auto"/>
                <w:sz w:val="24"/>
                <w:highlight w:val="none"/>
                <w:lang w:val="en-US" w:eastAsia="zh-CN"/>
              </w:rPr>
              <w:t xml:space="preserve">的</w:t>
            </w:r>
            <w:r>
              <w:rPr>
                <w:rFonts w:hint="eastAsia" w:ascii="宋体" w:hAnsi="宋体" w:cs="宋体"/>
                <w:b/>
                <w:bCs/>
                <w:color w:val="auto"/>
                <w:sz w:val="24"/>
                <w:highlight w:val="none"/>
              </w:rPr>
              <w:t xml:space="preserve">扫描件</w:t>
            </w:r>
            <w:r>
              <w:rPr>
                <w:rFonts w:hint="eastAsia" w:ascii="宋体" w:hAnsi="宋体" w:cs="宋体"/>
                <w:b/>
                <w:bCs/>
                <w:color w:val="auto"/>
                <w:sz w:val="24"/>
                <w:highlight w:val="none"/>
                <w:lang w:val="en-US" w:eastAsia="zh-CN"/>
              </w:rPr>
              <w:t xml:space="preserve">加盖公章</w:t>
            </w:r>
            <w:r>
              <w:rPr>
                <w:rFonts w:hint="eastAsia" w:ascii="宋体" w:hAnsi="宋体" w:cs="宋体"/>
                <w:b/>
                <w:bCs/>
                <w:color w:val="auto"/>
                <w:sz w:val="24"/>
                <w:highlight w:val="none"/>
              </w:rPr>
              <w:t xml:space="preserve">，否则不得分。</w:t>
            </w:r>
            <w:r/>
          </w:p>
        </w:tc>
      </w:tr>
      <w:tr>
        <w:trPr>
          <w:trHeight w:val="1665"/>
        </w:trPr>
        <w:tc>
          <w:tcPr>
            <w:tcW w:w="1650"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项目团队（不含项目负责人）（18分）</w:t>
            </w:r>
            <w:r/>
          </w:p>
        </w:tc>
        <w:tc>
          <w:tcPr>
            <w:tcW w:w="7877" w:type="dxa"/>
            <w:vAlign w:val="center"/>
            <w:textDirection w:val="lrTb"/>
            <w:noWrap w:val="false"/>
          </w:tcPr>
          <w:p>
            <w:pPr>
              <w:numPr>
                <w:ilvl w:val="0"/>
                <w:numId w:val="5"/>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拟</w:t>
            </w:r>
            <w:r>
              <w:rPr>
                <w:rFonts w:hint="eastAsia" w:ascii="宋体" w:hAnsi="宋体" w:eastAsia="宋体" w:cs="宋体"/>
                <w:b w:val="0"/>
                <w:color w:val="auto"/>
                <w:sz w:val="24"/>
                <w:szCs w:val="24"/>
                <w:highlight w:val="none"/>
                <w:lang w:val="en-US" w:eastAsia="zh-CN"/>
              </w:rPr>
              <w:t xml:space="preserve">派</w:t>
            </w:r>
            <w:r>
              <w:rPr>
                <w:rFonts w:hint="eastAsia" w:ascii="宋体" w:hAnsi="宋体" w:cs="宋体"/>
                <w:b w:val="0"/>
                <w:color w:val="auto"/>
                <w:sz w:val="24"/>
                <w:szCs w:val="24"/>
                <w:highlight w:val="none"/>
                <w:lang w:val="en-US" w:eastAsia="zh-CN"/>
              </w:rPr>
              <w:t xml:space="preserve">项目团队</w:t>
            </w:r>
            <w:r>
              <w:rPr>
                <w:rFonts w:hint="eastAsia" w:ascii="宋体" w:hAnsi="宋体" w:eastAsia="宋体" w:cs="宋体"/>
                <w:b w:val="0"/>
                <w:color w:val="auto"/>
                <w:sz w:val="24"/>
                <w:szCs w:val="24"/>
                <w:highlight w:val="none"/>
              </w:rPr>
              <w:t xml:space="preserve">中</w:t>
            </w:r>
            <w:r>
              <w:rPr>
                <w:rFonts w:hint="eastAsia" w:ascii="宋体" w:hAnsi="宋体" w:eastAsia="宋体" w:cs="宋体"/>
                <w:b w:val="0"/>
                <w:color w:val="auto"/>
                <w:sz w:val="24"/>
                <w:szCs w:val="24"/>
                <w:highlight w:val="none"/>
                <w:lang w:val="en-US" w:eastAsia="zh-CN"/>
              </w:rPr>
              <w:t xml:space="preserve">每有1人</w:t>
            </w:r>
            <w:r>
              <w:rPr>
                <w:rFonts w:hint="eastAsia" w:ascii="宋体" w:hAnsi="宋体" w:eastAsia="宋体" w:cs="宋体"/>
                <w:color w:val="auto"/>
                <w:sz w:val="24"/>
                <w:szCs w:val="24"/>
                <w:highlight w:val="none"/>
                <w:lang w:val="en-US" w:eastAsia="zh-CN"/>
              </w:rPr>
              <w:t xml:space="preserve">具有</w:t>
            </w:r>
            <w:r>
              <w:rPr>
                <w:rFonts w:ascii="宋体" w:hAnsi="宋体" w:eastAsia="宋体" w:cs="宋体"/>
                <w:sz w:val="24"/>
                <w:szCs w:val="24"/>
              </w:rPr>
              <w:t xml:space="preserve">初级会计专业技术资格</w:t>
            </w:r>
            <w:r>
              <w:rPr>
                <w:rFonts w:hint="eastAsia" w:ascii="宋体" w:hAnsi="宋体" w:eastAsia="宋体" w:cs="宋体"/>
                <w:color w:val="auto"/>
                <w:sz w:val="24"/>
                <w:szCs w:val="24"/>
                <w:highlight w:val="none"/>
                <w:lang w:eastAsia="zh-CN"/>
              </w:rPr>
              <w:t xml:space="preserve">证书</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5"/>
              </w:numPr>
              <w:jc w:val="left"/>
              <w:spacing w:line="360" w:lineRule="auto"/>
              <w:rPr>
                <w:rFonts w:hint="eastAsia"/>
              </w:rPr>
            </w:pPr>
            <w:r>
              <w:rPr>
                <w:rFonts w:hint="eastAsia" w:ascii="宋体" w:hAnsi="宋体" w:eastAsia="宋体" w:cs="宋体"/>
                <w:b w:val="0"/>
                <w:color w:val="auto"/>
                <w:sz w:val="24"/>
                <w:szCs w:val="24"/>
                <w:highlight w:val="none"/>
              </w:rPr>
              <w:t xml:space="preserve">拟</w:t>
            </w:r>
            <w:r>
              <w:rPr>
                <w:rFonts w:hint="eastAsia" w:ascii="宋体" w:hAnsi="宋体" w:eastAsia="宋体" w:cs="宋体"/>
                <w:b w:val="0"/>
                <w:color w:val="auto"/>
                <w:sz w:val="24"/>
                <w:szCs w:val="24"/>
                <w:highlight w:val="none"/>
                <w:lang w:val="en-US" w:eastAsia="zh-CN"/>
              </w:rPr>
              <w:t xml:space="preserve">派项目团队</w:t>
            </w:r>
            <w:r>
              <w:rPr>
                <w:rFonts w:hint="eastAsia" w:ascii="宋体" w:hAnsi="宋体" w:eastAsia="宋体" w:cs="宋体"/>
                <w:b w:val="0"/>
                <w:color w:val="auto"/>
                <w:sz w:val="24"/>
                <w:szCs w:val="24"/>
                <w:highlight w:val="none"/>
              </w:rPr>
              <w:t xml:space="preserve">中</w:t>
            </w:r>
            <w:r>
              <w:rPr>
                <w:rFonts w:hint="eastAsia" w:ascii="宋体" w:hAnsi="宋体" w:eastAsia="宋体" w:cs="宋体"/>
                <w:b w:val="0"/>
                <w:color w:val="auto"/>
                <w:sz w:val="24"/>
                <w:szCs w:val="24"/>
                <w:highlight w:val="none"/>
                <w:lang w:val="en-US" w:eastAsia="zh-CN"/>
              </w:rPr>
              <w:t xml:space="preserve">每有1人</w:t>
            </w:r>
            <w:r>
              <w:rPr>
                <w:rFonts w:hint="eastAsia" w:ascii="宋体" w:hAnsi="宋体" w:eastAsia="宋体" w:cs="宋体"/>
                <w:color w:val="auto"/>
                <w:sz w:val="24"/>
                <w:szCs w:val="24"/>
                <w:highlight w:val="none"/>
                <w:lang w:val="en-US" w:eastAsia="zh-CN"/>
              </w:rPr>
              <w:t xml:space="preserve">具有护士执业资格证书</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5"/>
              </w:num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拟</w:t>
            </w:r>
            <w:r>
              <w:rPr>
                <w:rFonts w:hint="eastAsia" w:ascii="宋体" w:hAnsi="宋体" w:eastAsia="宋体" w:cs="宋体"/>
                <w:b w:val="0"/>
                <w:color w:val="auto"/>
                <w:sz w:val="24"/>
                <w:szCs w:val="24"/>
                <w:highlight w:val="none"/>
                <w:lang w:val="en-US" w:eastAsia="zh-CN"/>
              </w:rPr>
              <w:t xml:space="preserve">派</w:t>
            </w:r>
            <w:r>
              <w:rPr>
                <w:rFonts w:hint="eastAsia" w:ascii="宋体" w:hAnsi="宋体" w:cs="宋体"/>
                <w:b w:val="0"/>
                <w:color w:val="auto"/>
                <w:sz w:val="24"/>
                <w:szCs w:val="24"/>
                <w:highlight w:val="none"/>
                <w:lang w:val="en-US" w:eastAsia="zh-CN"/>
              </w:rPr>
              <w:t xml:space="preserve">项目团队</w:t>
            </w:r>
            <w:r>
              <w:rPr>
                <w:rFonts w:hint="eastAsia" w:ascii="宋体" w:hAnsi="宋体" w:eastAsia="宋体" w:cs="宋体"/>
                <w:b w:val="0"/>
                <w:color w:val="auto"/>
                <w:sz w:val="24"/>
                <w:szCs w:val="24"/>
                <w:highlight w:val="none"/>
              </w:rPr>
              <w:t xml:space="preserve">中</w:t>
            </w:r>
            <w:r>
              <w:rPr>
                <w:rFonts w:hint="eastAsia" w:ascii="宋体" w:hAnsi="宋体" w:eastAsia="宋体" w:cs="宋体"/>
                <w:color w:val="auto"/>
                <w:sz w:val="24"/>
                <w:szCs w:val="24"/>
                <w:highlight w:val="none"/>
                <w:lang w:val="en-US" w:eastAsia="zh-CN"/>
              </w:rPr>
              <w:t xml:space="preserve">具有</w:t>
            </w:r>
            <w:r>
              <w:rPr>
                <w:rFonts w:hint="default" w:ascii="宋体" w:hAnsi="宋体" w:cs="宋体"/>
                <w:b w:val="0"/>
                <w:color w:val="auto"/>
                <w:sz w:val="24"/>
                <w:szCs w:val="24"/>
                <w:highlight w:val="none"/>
                <w:lang w:val="en-US" w:eastAsia="zh-CN"/>
              </w:rPr>
              <w:t xml:space="preserve">中式烹调师三级</w:t>
            </w:r>
            <w:r>
              <w:rPr>
                <w:rFonts w:hint="eastAsia" w:ascii="宋体" w:hAnsi="宋体" w:cs="宋体"/>
                <w:b w:val="0"/>
                <w:color w:val="auto"/>
                <w:sz w:val="24"/>
                <w:szCs w:val="24"/>
                <w:highlight w:val="none"/>
                <w:lang w:val="en-US" w:eastAsia="zh-CN"/>
              </w:rPr>
              <w:t xml:space="preserve">及以上</w:t>
            </w:r>
            <w:r>
              <w:rPr>
                <w:rFonts w:hint="default" w:ascii="宋体" w:hAnsi="宋体" w:cs="宋体"/>
                <w:b w:val="0"/>
                <w:color w:val="auto"/>
                <w:sz w:val="24"/>
                <w:szCs w:val="24"/>
                <w:highlight w:val="none"/>
                <w:lang w:val="en-US" w:eastAsia="zh-CN"/>
              </w:rPr>
              <w:t xml:space="preserve">职业资格证书</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w:t>
            </w:r>
            <w:r>
              <w:rPr>
                <w:rFonts w:ascii="宋体" w:hAnsi="宋体" w:eastAsia="宋体" w:cs="宋体"/>
                <w:color w:val="auto"/>
                <w:sz w:val="24"/>
                <w:szCs w:val="24"/>
                <w:highlight w:val="none"/>
              </w:rPr>
              <w:t xml:space="preserve">中式面点师四级</w:t>
            </w:r>
            <w:r>
              <w:rPr>
                <w:rFonts w:hint="eastAsia" w:ascii="宋体" w:hAnsi="宋体" w:eastAsia="宋体" w:cs="宋体"/>
                <w:color w:val="auto"/>
                <w:sz w:val="24"/>
                <w:szCs w:val="24"/>
                <w:highlight w:val="none"/>
                <w:lang w:val="en-US" w:eastAsia="zh-CN"/>
              </w:rPr>
              <w:t xml:space="preserve">及以上证书</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具有</w:t>
            </w:r>
            <w:r>
              <w:rPr>
                <w:rFonts w:ascii="宋体" w:hAnsi="宋体" w:eastAsia="宋体" w:cs="宋体"/>
                <w:color w:val="auto"/>
                <w:sz w:val="24"/>
                <w:szCs w:val="24"/>
                <w:highlight w:val="none"/>
              </w:rPr>
              <w:t xml:space="preserve">食品安全管理员培训合格证书</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5"/>
              </w:numPr>
              <w:ind w:left="0" w:firstLine="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注：上述</w:t>
            </w:r>
            <w:r>
              <w:rPr>
                <w:rFonts w:hint="eastAsia" w:ascii="宋体" w:hAnsi="宋体" w:cs="宋体"/>
                <w:b/>
                <w:color w:val="auto"/>
                <w:sz w:val="24"/>
                <w:szCs w:val="24"/>
                <w:highlight w:val="none"/>
                <w:lang w:val="en-US" w:eastAsia="zh-CN"/>
              </w:rPr>
              <w:t xml:space="preserve">人员</w:t>
            </w:r>
            <w:r>
              <w:rPr>
                <w:rFonts w:hint="eastAsia" w:ascii="宋体" w:hAnsi="宋体" w:eastAsia="宋体" w:cs="宋体"/>
                <w:b/>
                <w:color w:val="auto"/>
                <w:sz w:val="24"/>
                <w:szCs w:val="24"/>
                <w:highlight w:val="none"/>
                <w:lang w:val="en-US" w:eastAsia="zh-CN"/>
              </w:rPr>
              <w:t xml:space="preserve">一人多证的不重复计取，仅计其中一项得分</w:t>
            </w:r>
            <w:r>
              <w:rPr>
                <w:rFonts w:hint="eastAsia" w:ascii="宋体" w:hAnsi="宋体" w:cs="宋体"/>
                <w:b/>
                <w:color w:val="auto"/>
                <w:sz w:val="24"/>
                <w:szCs w:val="24"/>
                <w:highlight w:val="none"/>
                <w:lang w:val="en-US" w:eastAsia="zh-CN"/>
              </w:rPr>
              <w:t xml:space="preserve">（最高分）</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投标文件中提供</w:t>
            </w:r>
            <w:r>
              <w:rPr>
                <w:rFonts w:hint="eastAsia" w:ascii="宋体" w:hAnsi="宋体" w:eastAsia="宋体" w:cs="宋体"/>
                <w:b/>
                <w:bCs/>
                <w:color w:val="auto"/>
                <w:sz w:val="24"/>
                <w:szCs w:val="24"/>
                <w:highlight w:val="none"/>
                <w:lang w:eastAsia="zh-CN"/>
              </w:rPr>
              <w:t xml:space="preserve">相关</w:t>
            </w:r>
            <w:r>
              <w:rPr>
                <w:rFonts w:hint="eastAsia" w:ascii="宋体" w:hAnsi="宋体" w:eastAsia="宋体" w:cs="宋体"/>
                <w:b/>
                <w:bCs/>
                <w:color w:val="auto"/>
                <w:sz w:val="24"/>
                <w:szCs w:val="24"/>
                <w:highlight w:val="none"/>
              </w:rPr>
              <w:t xml:space="preserve">证书和202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月（含）以来任意一个月由投标人为其缴纳的社保证明材料并加盖公章，否则不得分。</w:t>
            </w:r>
            <w:r/>
          </w:p>
        </w:tc>
      </w:tr>
      <w:tr>
        <w:trPr>
          <w:trHeight w:val="2184"/>
        </w:trPr>
        <w:tc>
          <w:tcPr>
            <w:tcW w:w="165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业绩</w:t>
            </w:r>
            <w:r/>
          </w:p>
          <w:p>
            <w:pPr>
              <w:jc w:val="center"/>
              <w:spacing w:line="360" w:lineRule="auto"/>
              <w:rPr>
                <w:rFonts w:hint="eastAsia" w:ascii="宋体" w:hAnsi="宋体" w:eastAsia="宋体" w:cs="宋体"/>
                <w:bCs/>
                <w:color w:val="auto"/>
                <w:sz w:val="24"/>
                <w:szCs w:val="24"/>
                <w:highlight w:val="none"/>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分）</w:t>
            </w:r>
            <w:r/>
          </w:p>
        </w:tc>
        <w:tc>
          <w:tcPr>
            <w:tcW w:w="7877"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投标人自2023年1月1日至今具有类似劳务外包项目业绩的，每有一个得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b w:val="0"/>
                <w:bCs w:val="0"/>
                <w:color w:val="auto"/>
                <w:sz w:val="24"/>
                <w:highlight w:val="none"/>
              </w:rPr>
              <w:t xml:space="preserve">，本项最高得1</w:t>
            </w:r>
            <w:r>
              <w:rPr>
                <w:rFonts w:hint="eastAsia" w:ascii="宋体" w:hAnsi="宋体" w:cs="宋体"/>
                <w:b w:val="0"/>
                <w:bCs w:val="0"/>
                <w:color w:val="auto"/>
                <w:sz w:val="24"/>
                <w:highlight w:val="none"/>
                <w:lang w:val="en-US" w:eastAsia="zh-CN"/>
              </w:rPr>
              <w:t xml:space="preserve">0</w:t>
            </w:r>
            <w:r>
              <w:rPr>
                <w:rFonts w:hint="eastAsia" w:ascii="宋体" w:hAnsi="宋体" w:cs="宋体"/>
                <w:b w:val="0"/>
                <w:bCs w:val="0"/>
                <w:color w:val="auto"/>
                <w:sz w:val="24"/>
                <w:highlight w:val="none"/>
              </w:rPr>
              <w:t xml:space="preserve">分。</w:t>
            </w:r>
            <w:r/>
          </w:p>
          <w:p>
            <w:pPr>
              <w:jc w:val="left"/>
              <w:spacing w:line="360" w:lineRule="auto"/>
              <w:rPr>
                <w:rFonts w:hint="eastAsia" w:ascii="宋体" w:hAnsi="宋体" w:eastAsia="宋体" w:cs="宋体"/>
                <w:bCs/>
                <w:color w:val="auto"/>
                <w:sz w:val="24"/>
                <w:szCs w:val="24"/>
                <w:highlight w:val="none"/>
              </w:rPr>
            </w:pPr>
            <w:r>
              <w:rPr>
                <w:rFonts w:hint="eastAsia" w:ascii="宋体" w:hAnsi="宋体" w:cs="宋体"/>
                <w:b/>
                <w:bCs/>
                <w:color w:val="auto"/>
                <w:sz w:val="24"/>
                <w:highlight w:val="none"/>
              </w:rPr>
              <w:t xml:space="preserve">注：投标文件中提供完整有效的合同原件扫描件并加盖公章，时间以合同期限为准，</w:t>
            </w:r>
            <w:r>
              <w:rPr>
                <w:rFonts w:hint="eastAsia" w:ascii="宋体" w:hAnsi="宋体" w:eastAsia="宋体" w:cs="宋体"/>
                <w:b/>
                <w:bCs/>
                <w:color w:val="auto"/>
                <w:sz w:val="24"/>
                <w:szCs w:val="24"/>
                <w:highlight w:val="none"/>
                <w:lang w:val="en-US" w:eastAsia="zh-CN" w:bidi="ar"/>
              </w:rPr>
              <w:t xml:space="preserve">提供的证明材料必须能清晰的表明</w:t>
            </w:r>
            <w:r>
              <w:rPr>
                <w:rFonts w:hint="eastAsia" w:cs="宋体"/>
                <w:b/>
                <w:bCs/>
                <w:color w:val="auto"/>
                <w:sz w:val="24"/>
                <w:szCs w:val="24"/>
                <w:highlight w:val="none"/>
                <w:lang w:val="en-US" w:eastAsia="zh-CN" w:bidi="ar"/>
              </w:rPr>
              <w:t xml:space="preserve">该业绩</w:t>
            </w:r>
            <w:r>
              <w:rPr>
                <w:rFonts w:hint="eastAsia" w:ascii="宋体" w:hAnsi="宋体" w:eastAsia="宋体" w:cs="宋体"/>
                <w:b/>
                <w:bCs/>
                <w:color w:val="auto"/>
                <w:sz w:val="24"/>
                <w:szCs w:val="24"/>
                <w:highlight w:val="none"/>
                <w:lang w:val="en-US" w:eastAsia="zh-CN" w:bidi="ar"/>
              </w:rPr>
              <w:t xml:space="preserve">的投标人名称、服务内容、时间等需要明示的内容</w:t>
            </w:r>
            <w:r>
              <w:rPr>
                <w:rFonts w:hint="eastAsia"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否则本项不得分。</w:t>
            </w:r>
            <w:r/>
          </w:p>
        </w:tc>
      </w:tr>
    </w:tbl>
    <w:p>
      <w:pPr>
        <w:ind w:firstLine="480"/>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End w:id="177"/>
      <w:r/>
      <w:bookmarkEnd w:id="178"/>
      <w:r/>
      <w:bookmarkEnd w:id="179"/>
      <w:r/>
      <w:bookmarkStart w:id="187" w:name="_Toc2728"/>
      <w:r/>
      <w:bookmarkStart w:id="188" w:name="_Toc5436"/>
      <w:r/>
      <w:bookmarkStart w:id="189" w:name="_Toc465856616"/>
      <w:r/>
      <w:r/>
    </w:p>
    <w:p>
      <w:pPr>
        <w:pStyle w:val="968"/>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68"/>
        <w:jc w:val="center"/>
        <w:rPr>
          <w:rFonts w:hint="eastAsia" w:ascii="宋体" w:hAnsi="宋体" w:eastAsia="宋体" w:cs="宋体"/>
          <w:color w:val="auto"/>
          <w:sz w:val="36"/>
          <w:szCs w:val="36"/>
          <w:highlight w:val="none"/>
        </w:rPr>
      </w:pPr>
      <w:r/>
      <w:bookmarkStart w:id="190" w:name="_Toc5626"/>
      <w:r>
        <w:rPr>
          <w:rFonts w:hint="eastAsia" w:ascii="宋体" w:hAnsi="宋体" w:eastAsia="宋体" w:cs="宋体"/>
          <w:b/>
          <w:bCs/>
          <w:color w:val="auto"/>
          <w:sz w:val="36"/>
          <w:szCs w:val="36"/>
          <w:highlight w:val="none"/>
        </w:rPr>
        <w:t xml:space="preserve">第六章 竞争性磋商响应文件格式</w:t>
      </w:r>
      <w:bookmarkEnd w:id="187"/>
      <w:r/>
      <w:bookmarkEnd w:id="188"/>
      <w:r/>
      <w:bookmarkEnd w:id="189"/>
      <w:r/>
      <w:bookmarkEnd w:id="190"/>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outlineLvl w:val="0"/>
      </w:pPr>
      <w:r/>
      <w:bookmarkStart w:id="191" w:name="_Toc5501"/>
      <w:r/>
      <w:bookmarkStart w:id="192" w:name="_Toc28003"/>
      <w:r/>
      <w:bookmarkStart w:id="193" w:name="_Toc6410"/>
      <w:r/>
      <w:bookmarkStart w:id="194" w:name="_Toc10574"/>
      <w:r>
        <w:rPr>
          <w:rFonts w:hint="eastAsia" w:ascii="宋体" w:hAnsi="宋体" w:eastAsia="宋体" w:cs="宋体"/>
          <w:b/>
          <w:color w:val="auto"/>
          <w:sz w:val="72"/>
          <w:szCs w:val="21"/>
          <w:highlight w:val="none"/>
        </w:rPr>
        <w:t xml:space="preserve">竞争性磋商响应文件</w:t>
      </w:r>
      <w:bookmarkEnd w:id="191"/>
      <w:r/>
      <w:bookmarkEnd w:id="192"/>
      <w:r/>
      <w:bookmarkEnd w:id="193"/>
      <w:r/>
      <w:bookmarkEnd w:id="194"/>
      <w:r/>
      <w:r/>
    </w:p>
    <w:p>
      <w:pPr>
        <w:pStyle w:val="1072"/>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ind w:firstLine="1084"/>
        <w:rPr>
          <w:rFonts w:hint="eastAsia" w:ascii="宋体" w:hAnsi="宋体" w:eastAsia="宋体" w:cs="宋体"/>
          <w:b/>
          <w:color w:val="auto"/>
          <w:sz w:val="36"/>
          <w:szCs w:val="21"/>
          <w:highlight w:val="none"/>
        </w:rPr>
        <w:outlineLvl w:val="0"/>
      </w:pPr>
      <w:r>
        <w:rPr>
          <w:rFonts w:hint="eastAsia" w:ascii="宋体" w:hAnsi="宋体" w:eastAsia="宋体" w:cs="宋体"/>
          <w:b/>
          <w:color w:val="auto"/>
          <w:sz w:val="36"/>
          <w:szCs w:val="21"/>
          <w:highlight w:val="none"/>
        </w:rPr>
        <w:t xml:space="preserve">              </w:t>
      </w:r>
      <w:bookmarkStart w:id="195" w:name="_Toc14441"/>
      <w:r/>
      <w:bookmarkStart w:id="196" w:name="_Toc9355"/>
      <w:r/>
      <w:bookmarkStart w:id="197" w:name="_Toc30592"/>
      <w:r/>
      <w:bookmarkStart w:id="198" w:name="_Toc20450"/>
      <w:r>
        <w:rPr>
          <w:rFonts w:hint="eastAsia" w:ascii="宋体" w:hAnsi="宋体" w:eastAsia="宋体" w:cs="宋体"/>
          <w:b/>
          <w:color w:val="auto"/>
          <w:sz w:val="36"/>
          <w:szCs w:val="21"/>
          <w:highlight w:val="none"/>
        </w:rPr>
        <w:t xml:space="preserve">（正或副）本</w:t>
      </w:r>
      <w:bookmarkEnd w:id="195"/>
      <w:r/>
      <w:bookmarkEnd w:id="196"/>
      <w:r/>
      <w:bookmarkEnd w:id="197"/>
      <w:r/>
      <w:bookmarkEnd w:id="198"/>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highlight w:val="none"/>
        </w:rPr>
        <w:outlineLvl w:val="0"/>
      </w:pPr>
      <w:r/>
      <w:bookmarkStart w:id="199" w:name="_Toc18820"/>
      <w:r/>
      <w:bookmarkStart w:id="200" w:name="_Toc28881"/>
      <w:r/>
      <w:bookmarkStart w:id="201" w:name="_Toc11842"/>
      <w:r/>
      <w:bookmarkStart w:id="202" w:name="_Toc12634"/>
      <w:r>
        <w:rPr>
          <w:rFonts w:hint="eastAsia" w:ascii="宋体" w:hAnsi="宋体" w:cs="宋体"/>
          <w:b/>
          <w:color w:val="auto"/>
          <w:sz w:val="36"/>
          <w:highlight w:val="none"/>
          <w:lang w:val="en-US" w:eastAsia="zh-CN"/>
        </w:rPr>
        <w:t xml:space="preserve">项 目</w:t>
      </w:r>
      <w:r>
        <w:rPr>
          <w:rFonts w:hint="eastAsia" w:ascii="宋体" w:hAnsi="宋体" w:eastAsia="宋体" w:cs="宋体"/>
          <w:b/>
          <w:color w:val="auto"/>
          <w:sz w:val="36"/>
          <w:highlight w:val="none"/>
        </w:rPr>
        <w:t xml:space="preserve"> 名 称：</w:t>
      </w:r>
      <w:bookmarkEnd w:id="199"/>
      <w:r/>
      <w:bookmarkEnd w:id="200"/>
      <w:r/>
      <w:bookmarkEnd w:id="201"/>
      <w:r/>
      <w:bookmarkEnd w:id="202"/>
      <w:r/>
      <w:r/>
    </w:p>
    <w:p>
      <w:pPr>
        <w:ind w:firstLine="1084"/>
        <w:rPr>
          <w:rFonts w:hint="eastAsia" w:ascii="宋体" w:hAnsi="宋体" w:eastAsia="宋体" w:cs="宋体"/>
          <w:b/>
          <w:color w:val="auto"/>
          <w:sz w:val="36"/>
          <w:highlight w:val="none"/>
          <w:u w:val="single"/>
        </w:rPr>
        <w:outlineLvl w:val="0"/>
      </w:pPr>
      <w:r/>
      <w:bookmarkStart w:id="203" w:name="_Toc2962"/>
      <w:r/>
      <w:bookmarkStart w:id="204" w:name="_Toc20410"/>
      <w:r/>
      <w:bookmarkStart w:id="205" w:name="_Toc30969"/>
      <w:r/>
      <w:bookmarkStart w:id="206" w:name="_Toc31102"/>
      <w:r>
        <w:rPr>
          <w:rFonts w:hint="eastAsia" w:ascii="宋体" w:hAnsi="宋体" w:cs="宋体"/>
          <w:b/>
          <w:color w:val="auto"/>
          <w:sz w:val="36"/>
          <w:highlight w:val="none"/>
          <w:lang w:val="en-US" w:eastAsia="zh-CN"/>
        </w:rPr>
        <w:t xml:space="preserve">项 目</w:t>
      </w:r>
      <w:r>
        <w:rPr>
          <w:rFonts w:hint="eastAsia" w:ascii="宋体" w:hAnsi="宋体" w:eastAsia="宋体" w:cs="宋体"/>
          <w:b/>
          <w:color w:val="auto"/>
          <w:sz w:val="36"/>
          <w:highlight w:val="none"/>
        </w:rPr>
        <w:t xml:space="preserve"> 编 号：</w:t>
      </w:r>
      <w:bookmarkEnd w:id="203"/>
      <w:r/>
      <w:bookmarkEnd w:id="204"/>
      <w:r/>
      <w:bookmarkEnd w:id="205"/>
      <w:r/>
      <w:bookmarkEnd w:id="206"/>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964"/>
        <w:rPr>
          <w:rFonts w:hint="eastAsia" w:ascii="宋体" w:hAnsi="宋体" w:eastAsia="宋体" w:cs="宋体"/>
          <w:b/>
          <w:color w:val="auto"/>
          <w:sz w:val="32"/>
          <w:szCs w:val="32"/>
          <w:highlight w:val="none"/>
        </w:rPr>
        <w:outlineLvl w:val="0"/>
      </w:pPr>
      <w:r/>
      <w:bookmarkStart w:id="207" w:name="_Toc2814"/>
      <w:r/>
      <w:bookmarkStart w:id="208" w:name="_Toc27874"/>
      <w:r/>
      <w:bookmarkStart w:id="209" w:name="_Toc25800"/>
      <w:r/>
      <w:bookmarkStart w:id="210" w:name="_Toc12100"/>
      <w:r>
        <w:rPr>
          <w:rFonts w:hint="eastAsia" w:ascii="宋体" w:hAnsi="宋体" w:eastAsia="宋体" w:cs="宋体"/>
          <w:b/>
          <w:color w:val="auto"/>
          <w:sz w:val="32"/>
          <w:szCs w:val="32"/>
          <w:highlight w:val="none"/>
        </w:rPr>
        <w:t xml:space="preserve">磋商供应商名称：</w:t>
      </w:r>
      <w:bookmarkEnd w:id="207"/>
      <w:r/>
      <w:bookmarkEnd w:id="208"/>
      <w:r/>
      <w:bookmarkEnd w:id="209"/>
      <w:r/>
      <w:bookmarkEnd w:id="210"/>
      <w:r/>
      <w:r/>
    </w:p>
    <w:p>
      <w:pPr>
        <w:ind w:firstLine="964"/>
        <w:rPr>
          <w:rFonts w:hint="eastAsia" w:ascii="宋体" w:hAnsi="宋体" w:eastAsia="宋体" w:cs="宋体"/>
          <w:b/>
          <w:color w:val="auto"/>
          <w:sz w:val="32"/>
          <w:szCs w:val="32"/>
          <w:highlight w:val="none"/>
        </w:rPr>
        <w:outlineLvl w:val="0"/>
      </w:pPr>
      <w:r/>
      <w:bookmarkStart w:id="211" w:name="_Toc29435"/>
      <w:r/>
      <w:bookmarkStart w:id="212" w:name="_Toc14811"/>
      <w:r/>
      <w:bookmarkStart w:id="213" w:name="_Toc4106"/>
      <w:r/>
      <w:bookmarkStart w:id="214" w:name="_Toc16685"/>
      <w:r>
        <w:rPr>
          <w:rFonts w:hint="eastAsia" w:ascii="宋体" w:hAnsi="宋体" w:eastAsia="宋体" w:cs="宋体"/>
          <w:b/>
          <w:color w:val="auto"/>
          <w:sz w:val="32"/>
          <w:szCs w:val="32"/>
          <w:highlight w:val="none"/>
        </w:rPr>
        <w:t xml:space="preserve">磋商供应商地址：</w:t>
      </w:r>
      <w:bookmarkEnd w:id="211"/>
      <w:r/>
      <w:bookmarkEnd w:id="212"/>
      <w:r/>
      <w:bookmarkEnd w:id="213"/>
      <w:r/>
      <w:bookmarkEnd w:id="214"/>
      <w:r/>
      <w:r/>
    </w:p>
    <w:p>
      <w:pPr>
        <w:ind w:firstLine="964"/>
        <w:rPr>
          <w:rFonts w:hint="eastAsia" w:ascii="宋体" w:hAnsi="宋体" w:eastAsia="宋体" w:cs="宋体"/>
          <w:b/>
          <w:color w:val="auto"/>
          <w:sz w:val="32"/>
          <w:szCs w:val="32"/>
          <w:highlight w:val="none"/>
        </w:rPr>
        <w:outlineLvl w:val="0"/>
      </w:pPr>
      <w:r/>
      <w:bookmarkStart w:id="215" w:name="_Toc3122"/>
      <w:r/>
      <w:bookmarkStart w:id="216" w:name="_Toc20377"/>
      <w:r/>
      <w:bookmarkStart w:id="217" w:name="_Toc8534"/>
      <w:r/>
      <w:bookmarkStart w:id="218" w:name="_Toc30764"/>
      <w:r>
        <w:rPr>
          <w:rFonts w:hint="eastAsia" w:ascii="宋体" w:hAnsi="宋体" w:eastAsia="宋体" w:cs="宋体"/>
          <w:b/>
          <w:color w:val="auto"/>
          <w:sz w:val="32"/>
          <w:szCs w:val="32"/>
          <w:highlight w:val="none"/>
        </w:rPr>
        <w:t xml:space="preserve">法定代表人：</w:t>
      </w:r>
      <w:bookmarkEnd w:id="215"/>
      <w:r/>
      <w:bookmarkEnd w:id="216"/>
      <w:r/>
      <w:bookmarkEnd w:id="217"/>
      <w:r/>
      <w:bookmarkEnd w:id="218"/>
      <w:r/>
      <w:r/>
    </w:p>
    <w:p>
      <w:pPr>
        <w:ind w:firstLine="964"/>
        <w:rPr>
          <w:rFonts w:hint="eastAsia" w:ascii="宋体" w:hAnsi="宋体" w:eastAsia="宋体" w:cs="宋体"/>
          <w:b/>
          <w:color w:val="auto"/>
          <w:sz w:val="32"/>
          <w:szCs w:val="32"/>
          <w:highlight w:val="none"/>
        </w:rPr>
        <w:outlineLvl w:val="0"/>
      </w:pPr>
      <w:r/>
      <w:bookmarkStart w:id="219" w:name="_Toc13717"/>
      <w:r/>
      <w:bookmarkStart w:id="220" w:name="_Toc11047"/>
      <w:r/>
      <w:bookmarkStart w:id="221" w:name="_Toc19725"/>
      <w:r/>
      <w:bookmarkStart w:id="222" w:name="_Toc32348"/>
      <w:r>
        <w:rPr>
          <w:rFonts w:hint="eastAsia" w:ascii="宋体" w:hAnsi="宋体" w:eastAsia="宋体" w:cs="宋体"/>
          <w:b/>
          <w:color w:val="auto"/>
          <w:sz w:val="32"/>
          <w:szCs w:val="32"/>
          <w:highlight w:val="none"/>
        </w:rPr>
        <w:t xml:space="preserve">委托代理人：（委托代理时填写）</w:t>
      </w:r>
      <w:bookmarkEnd w:id="219"/>
      <w:r/>
      <w:bookmarkEnd w:id="220"/>
      <w:r/>
      <w:bookmarkEnd w:id="221"/>
      <w:r/>
      <w:bookmarkEnd w:id="222"/>
      <w:r>
        <w:rPr>
          <w:rFonts w:hint="eastAsia" w:ascii="宋体" w:hAnsi="宋体" w:eastAsia="宋体" w:cs="宋体"/>
          <w:b/>
          <w:color w:val="auto"/>
          <w:sz w:val="32"/>
          <w:szCs w:val="32"/>
          <w:highlight w:val="none"/>
        </w:rPr>
        <w:t xml:space="preserve">             </w:t>
      </w:r>
      <w:r/>
    </w:p>
    <w:p>
      <w:pP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      </w:t>
      </w:r>
      <w:bookmarkStart w:id="223" w:name="_Toc24742"/>
      <w:r/>
      <w:bookmarkStart w:id="224" w:name="_Toc12338"/>
      <w:r/>
      <w:bookmarkStart w:id="225" w:name="_Toc31683"/>
      <w:r/>
      <w:bookmarkStart w:id="226" w:name="_Toc5313"/>
      <w:r>
        <w:rPr>
          <w:rFonts w:hint="eastAsia" w:ascii="宋体" w:hAnsi="宋体" w:eastAsia="宋体" w:cs="宋体"/>
          <w:b/>
          <w:color w:val="auto"/>
          <w:sz w:val="32"/>
          <w:szCs w:val="32"/>
          <w:highlight w:val="none"/>
        </w:rPr>
        <w:t xml:space="preserve">日      期：</w:t>
      </w:r>
      <w:bookmarkEnd w:id="223"/>
      <w:r/>
      <w:bookmarkEnd w:id="224"/>
      <w:r/>
      <w:bookmarkEnd w:id="225"/>
      <w:r/>
      <w:bookmarkEnd w:id="226"/>
      <w:r/>
      <w:r/>
    </w:p>
    <w:p>
      <w:pPr>
        <w:pStyle w:val="1072"/>
        <w:ind w:firstLine="2464"/>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7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2"/>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240" w:lineRule="atLeast"/>
        <w:widowControl w:val="off"/>
        <w:rPr>
          <w:rFonts w:hint="eastAsia" w:ascii="宋体" w:hAnsi="宋体" w:eastAsia="宋体" w:cs="宋体"/>
          <w:b/>
          <w:color w:val="auto"/>
          <w:sz w:val="32"/>
          <w:szCs w:val="32"/>
          <w:highlight w:val="none"/>
        </w:rPr>
        <w:outlineLvl w:val="0"/>
      </w:pPr>
      <w:r/>
      <w:bookmarkStart w:id="227" w:name="_Toc4212"/>
      <w:r/>
      <w:bookmarkStart w:id="228" w:name="_Toc10241"/>
      <w:r/>
      <w:bookmarkStart w:id="229" w:name="_Toc15296"/>
      <w:r/>
      <w:bookmarkStart w:id="230" w:name="_Toc12742"/>
      <w:r/>
      <w:r/>
    </w:p>
    <w:p>
      <w:pPr>
        <w:jc w:val="center"/>
        <w:keepLines w:val="0"/>
        <w:keepNext w:val="0"/>
        <w:pageBreakBefore w:val="0"/>
        <w:spacing w:line="240" w:lineRule="atLeast"/>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一、磋商响应函</w:t>
      </w:r>
      <w:bookmarkEnd w:id="227"/>
      <w:r/>
      <w:bookmarkEnd w:id="228"/>
      <w:r/>
      <w:bookmarkEnd w:id="229"/>
      <w:r/>
      <w:bookmarkEnd w:id="230"/>
      <w:r/>
      <w:r/>
    </w:p>
    <w:p>
      <w:pPr>
        <w:pStyle w:val="1063"/>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采购单位名称</w:t>
      </w:r>
      <w:r>
        <w:rPr>
          <w:rFonts w:hint="eastAsia" w:ascii="宋体" w:hAnsi="宋体" w:eastAsia="宋体" w:cs="宋体"/>
          <w:color w:val="auto"/>
          <w:sz w:val="24"/>
          <w:szCs w:val="24"/>
          <w:highlight w:val="none"/>
          <w:u w:val="single"/>
        </w:rPr>
        <w:t xml:space="preserve">               </w:t>
      </w:r>
      <w:r/>
    </w:p>
    <w:p>
      <w:pPr>
        <w:pStyle w:val="1063"/>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）磋商文件，正式授权下述签字人_________ 代表我方______________参加贵方组织的采购磋商活动，按照竞争性磋商文件要求提交响应文件。</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据此函，签字人兹宣布同意如下：</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1、按磋商文件项目需求提交磋商报价，报价、供货期等详见开标一览表。</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2、我方同意在本</w:t>
      </w:r>
      <w:r>
        <w:rPr>
          <w:rFonts w:hint="eastAsia"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磋商文件中规定的响应文件递交截止之日起60天内遵守本响应文件中的承诺且在此期限期满之前均具有约束力。</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3、我方承诺已经具备《中华人民共和国政府采购法》中规定的参加政府采购活动的供应商应当具备的条件：</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（5）参加此项采购活动前三年内，在经营活动中没有重大违法记录。</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4、我方根据磋商文件的规定，承担完成合同的责任和义务。</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5、我方已详细审核磋商文件，我方知道必须放弃提出含糊不清或误解问题的权利。</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6、我方保证在响应文件有效期内不撤回、保证没有其他违约行为。</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7、同意应贵方要求提供与本次采购活动有关的任何数据或资料。</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8、我方完全理解，最低报价不是中标（成交）的唯一条件。</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9、若贵方需要，我方愿意提供我方作出的一切承诺的证明材料。</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（4）向采购人、采购代理机构行贿或者提供其他不正当利益的；</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（5）在采购过程中与采购人进行协商谈判的；</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（6）拒绝有关部门监督检查或提供虚假情况的。</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14"/>
        <w:ind w:firstLine="567"/>
        <w:jc w:val="both"/>
        <w:keepLines w:val="0"/>
        <w:keepNext w:val="0"/>
        <w:pageBreakBefore w:val="0"/>
        <w:spacing w:before="0" w:beforeAutospacing="0" w:after="0" w:afterAutospacing="0" w:line="24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注：未按照本响应函的格式要求填写的，将造成非实质响应，从而导致该供应商响应无效。</w:t>
      </w:r>
      <w:r/>
    </w:p>
    <w:p>
      <w:pPr>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u w:val="single"/>
        </w:rPr>
        <w:br w:type="page" w:clear="all"/>
      </w:r>
      <w:bookmarkStart w:id="231" w:name="_Toc14836"/>
      <w:r/>
      <w:bookmarkStart w:id="232" w:name="_Toc25494"/>
      <w:r/>
      <w:bookmarkStart w:id="233" w:name="_Toc20569"/>
      <w:r>
        <w:rPr>
          <w:rFonts w:hint="eastAsia" w:ascii="宋体" w:hAnsi="宋体" w:eastAsia="宋体" w:cs="宋体"/>
          <w:b/>
          <w:color w:val="auto"/>
          <w:sz w:val="30"/>
          <w:szCs w:val="30"/>
          <w:highlight w:val="none"/>
        </w:rPr>
        <w:t xml:space="preserve">            </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二、磋商响应首次报价表</w:t>
      </w:r>
      <w:bookmarkEnd w:id="231"/>
      <w:r/>
      <w:bookmarkEnd w:id="232"/>
      <w:r/>
      <w:bookmarkEnd w:id="233"/>
      <w:r>
        <w:rPr>
          <w:rFonts w:hint="eastAsia" w:ascii="宋体" w:hAnsi="宋体" w:eastAsia="宋体" w:cs="宋体"/>
          <w:b/>
          <w:color w:val="auto"/>
          <w:sz w:val="32"/>
          <w:szCs w:val="32"/>
          <w:highlight w:val="none"/>
        </w:rPr>
        <w:t xml:space="preserve">（开标一览表）</w:t>
      </w:r>
      <w:r/>
    </w:p>
    <w:p>
      <w:pPr>
        <w:pStyle w:val="968"/>
        <w:ind w:left="420"/>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spacing w:line="360" w:lineRule="auto"/>
        <w:rPr>
          <w:rFonts w:hint="eastAsia" w:ascii="宋体" w:hAnsi="宋体" w:eastAsia="宋体" w:cs="宋体"/>
          <w:bCs/>
          <w:color w:val="auto"/>
          <w:sz w:val="24"/>
          <w:highlight w:val="none"/>
        </w:rPr>
      </w:pPr>
      <w:r>
        <w:rPr>
          <w:rFonts w:hint="eastAsia" w:ascii="宋体" w:hAnsi="宋体" w:cs="宋体"/>
          <w:color w:val="auto"/>
          <w:sz w:val="24"/>
          <w:highlight w:val="none"/>
          <w:lang w:eastAsia="zh-CN"/>
        </w:rPr>
        <w:t xml:space="preserve">项目名称</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 </w:t>
      </w:r>
      <w:r/>
    </w:p>
    <w:p>
      <w:pPr>
        <w:pStyle w:val="81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                                                 </w:t>
      </w:r>
      <w:r/>
    </w:p>
    <w:p>
      <w:pPr>
        <w:pStyle w:val="81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8"/>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单位：人民币元</w:t>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75"/>
        <w:gridCol w:w="5058"/>
      </w:tblGrid>
      <w:tr>
        <w:trPr>
          <w:cantSplit/>
          <w:jc w:val="center"/>
          <w:trHeight w:val="1310"/>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标题</w:t>
            </w:r>
            <w:r/>
          </w:p>
        </w:tc>
        <w:tc>
          <w:tcPr>
            <w:tcW w:w="50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r>
      <w:tr>
        <w:trPr>
          <w:cantSplit/>
          <w:jc w:val="center"/>
          <w:trHeight w:val="1310"/>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投标报价（元）</w:t>
            </w:r>
            <w:r/>
          </w:p>
        </w:tc>
        <w:tc>
          <w:tcPr>
            <w:tcW w:w="50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jc w:val="center"/>
          <w:trHeight w:val="1310"/>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color w:val="auto"/>
                <w:sz w:val="24"/>
                <w:szCs w:val="28"/>
                <w:highlight w:val="none"/>
              </w:rPr>
              <w:t xml:space="preserve">合同履行期限</w:t>
            </w:r>
            <w:r/>
          </w:p>
        </w:tc>
        <w:tc>
          <w:tcPr>
            <w:tcW w:w="50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94"/>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94"/>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spacing w:line="360" w:lineRule="auto"/>
        <w:rPr>
          <w:rFonts w:hint="eastAsia" w:ascii="宋体" w:hAnsi="宋体" w:eastAsia="宋体" w:cs="宋体"/>
          <w:bCs/>
          <w:color w:val="auto"/>
          <w:sz w:val="24"/>
          <w:szCs w:val="24"/>
          <w:highlight w:val="none"/>
        </w:rPr>
      </w:pPr>
      <w:r>
        <w:rPr>
          <w:rFonts w:hint="eastAsia"/>
          <w:i w:val="0"/>
          <w:iCs/>
          <w:color w:val="000000"/>
          <w:sz w:val="24"/>
          <w:szCs w:val="24"/>
        </w:rPr>
        <w:t xml:space="preserve">日期：    年     月     日</w:t>
      </w:r>
      <w:r/>
    </w:p>
    <w:p>
      <w:pPr>
        <w:pStyle w:val="819"/>
        <w:ind w:firstLine="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94"/>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94"/>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94"/>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pStyle w:val="994"/>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首次磋商报价明细表（报价明细表）</w:t>
      </w:r>
      <w:r/>
    </w:p>
    <w:p>
      <w:pPr>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4"/>
          <w:highlight w:val="none"/>
          <w:lang w:eastAsia="zh-CN"/>
        </w:rPr>
        <w:t xml:space="preserve">项目名称</w:t>
      </w:r>
      <w:r>
        <w:rPr>
          <w:rFonts w:hint="eastAsia" w:ascii="宋体" w:hAnsi="宋体" w:eastAsia="宋体" w:cs="宋体"/>
          <w:color w:val="auto"/>
          <w:sz w:val="24"/>
          <w:highlight w:val="none"/>
        </w:rPr>
        <w:t xml:space="preserve">：</w:t>
      </w:r>
      <w:r/>
    </w:p>
    <w:p>
      <w:pPr>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项目编号</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jc w:val="right"/>
        <w:keepLines w:val="0"/>
        <w:keepNext w:val="0"/>
        <w:pageBreakBefore w:val="0"/>
        <w:spacing w:line="360" w:lineRule="auto"/>
        <w:widowControl w:val="off"/>
        <w:rPr>
          <w:rFonts w:hint="eastAsia"/>
        </w:rPr>
      </w:pPr>
      <w:r>
        <w:rPr>
          <w:rFonts w:hint="eastAsia" w:ascii="宋体" w:hAnsi="宋体" w:eastAsia="宋体" w:cs="宋体"/>
          <w:color w:val="auto"/>
          <w:sz w:val="24"/>
          <w:highlight w:val="none"/>
        </w:rPr>
        <w:t xml:space="preserve">单位：</w:t>
      </w:r>
      <w:r>
        <w:rPr>
          <w:rFonts w:hint="eastAsia" w:ascii="宋体" w:hAnsi="宋体" w:eastAsia="宋体" w:cs="宋体"/>
          <w:color w:val="auto"/>
          <w:sz w:val="24"/>
          <w:szCs w:val="24"/>
          <w:highlight w:val="none"/>
        </w:rPr>
        <w:t xml:space="preserve">人民币元</w:t>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（根据磋商文件报价要求报价，格式自拟）</w:t>
      </w:r>
      <w:r/>
    </w:p>
    <w:p>
      <w:pPr>
        <w:ind w:firstLine="560"/>
        <w:keepLines w:val="0"/>
        <w:keepNext w:val="0"/>
        <w:pageBreakBefore w:val="0"/>
        <w:spacing w:line="240" w:lineRule="auto"/>
        <w:widowControl w:val="off"/>
        <w:rPr>
          <w:rFonts w:hint="eastAsia" w:ascii="宋体" w:hAnsi="宋体"/>
          <w:sz w:val="28"/>
        </w:rPr>
      </w:pPr>
      <w:r>
        <w:rPr>
          <w:rFonts w:hint="eastAsia" w:ascii="宋体" w:hAnsi="宋体"/>
          <w:sz w:val="28"/>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pStyle w:val="97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color w:val="auto"/>
          <w:sz w:val="32"/>
          <w:szCs w:val="32"/>
          <w:highlight w:val="none"/>
        </w:rPr>
        <w:t xml:space="preserve">四、政府采购政策声明函</w:t>
      </w:r>
      <w:r/>
    </w:p>
    <w:p>
      <w:pPr>
        <w:rPr>
          <w:rFonts w:hint="eastAsia" w:ascii="宋体" w:hAnsi="宋体" w:eastAsia="宋体" w:cs="宋体"/>
          <w:b/>
          <w:color w:val="auto"/>
          <w:sz w:val="32"/>
          <w:szCs w:val="32"/>
          <w:highlight w:val="none"/>
        </w:rPr>
        <w:outlineLvl w:val="0"/>
      </w:pPr>
      <w:r/>
      <w:bookmarkStart w:id="234" w:name="_Toc26401"/>
      <w:r/>
      <w:bookmarkStart w:id="235" w:name="_Toc14505"/>
      <w:r/>
      <w:r/>
    </w:p>
    <w:p>
      <w:pPr>
        <w:jc w:val="center"/>
        <w:rPr>
          <w:rFonts w:hint="eastAsia" w:ascii="宋体" w:hAnsi="宋体" w:eastAsia="宋体" w:cs="宋体"/>
          <w:b/>
          <w:color w:val="auto"/>
          <w:sz w:val="32"/>
          <w:szCs w:val="32"/>
          <w:highlight w:val="none"/>
        </w:rPr>
        <w:outlineLvl w:val="0"/>
      </w:pPr>
      <w:r/>
      <w:bookmarkStart w:id="236" w:name="_Toc26862"/>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中小企业声明函</w:t>
      </w:r>
      <w:bookmarkEnd w:id="236"/>
      <w:r/>
      <w:r/>
    </w:p>
    <w:p>
      <w:pPr>
        <w:pStyle w:val="766"/>
        <w:rPr>
          <w:rFonts w:hint="eastAsia"/>
        </w:rPr>
      </w:pPr>
      <w:r>
        <w:rPr>
          <w:rFonts w:hint="eastAsia"/>
        </w:rPr>
      </w:r>
      <w:r/>
    </w:p>
    <w:p>
      <w:pPr>
        <w:pStyle w:val="968"/>
        <w:rPr>
          <w:rFonts w:hint="eastAsia" w:ascii="宋体" w:hAnsi="宋体" w:eastAsia="宋体" w:cs="宋体"/>
          <w:color w:val="auto"/>
          <w:sz w:val="18"/>
          <w:szCs w:val="18"/>
          <w:highlight w:val="none"/>
        </w:rPr>
      </w:pPr>
      <w:r>
        <w:rPr>
          <w:rFonts w:hint="eastAsia" w:ascii="宋体" w:hAnsi="宋体" w:eastAsia="宋体" w:cs="宋体"/>
          <w:b/>
          <w:color w:val="auto"/>
          <w:sz w:val="32"/>
          <w:szCs w:val="32"/>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项目名称</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采购活动，服务全部由符合政策要求的中小企业承接。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中型企业、</w:t>
      </w:r>
      <w:r>
        <w:rPr>
          <w:rFonts w:hint="eastAsia" w:ascii="宋体" w:hAnsi="宋体" w:eastAsia="宋体" w:cs="宋体"/>
          <w:color w:val="auto"/>
          <w:sz w:val="24"/>
          <w:highlight w:val="none"/>
          <w:u w:val="single"/>
        </w:rPr>
        <w:t xml:space="preserve">小型企业、微型企业）</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82"/>
        <w:spacing w:line="480" w:lineRule="auto"/>
        <w:rPr>
          <w:rFonts w:hint="eastAsia"/>
          <w:i w:val="0"/>
          <w:iCs/>
          <w:color w:val="000000"/>
          <w:sz w:val="24"/>
          <w:szCs w:val="24"/>
        </w:rPr>
      </w:pPr>
      <w:r>
        <w:rPr>
          <w:rFonts w:hint="eastAsia"/>
          <w:i w:val="0"/>
          <w:iCs/>
          <w:color w:val="000000"/>
          <w:sz w:val="24"/>
          <w:szCs w:val="24"/>
        </w:rPr>
      </w:r>
      <w:r/>
    </w:p>
    <w:p>
      <w:pPr>
        <w:ind w:firstLine="4382"/>
        <w:spacing w:line="480" w:lineRule="auto"/>
        <w:rPr>
          <w:rFonts w:hint="eastAsia"/>
          <w:i w:val="0"/>
          <w:iCs/>
          <w:color w:val="000000"/>
          <w:sz w:val="24"/>
          <w:szCs w:val="24"/>
        </w:rPr>
      </w:pPr>
      <w:r>
        <w:rPr>
          <w:rFonts w:hint="eastAsia"/>
          <w:i w:val="0"/>
          <w:iCs/>
          <w:color w:val="000000"/>
          <w:sz w:val="24"/>
          <w:szCs w:val="24"/>
        </w:rPr>
      </w:r>
      <w:r/>
    </w:p>
    <w:p>
      <w:pPr>
        <w:ind w:firstLine="4382"/>
        <w:spacing w:line="480" w:lineRule="auto"/>
        <w:rPr>
          <w:i w:val="0"/>
          <w:iCs/>
          <w:color w:val="000000"/>
          <w:sz w:val="24"/>
          <w:szCs w:val="24"/>
        </w:rPr>
      </w:pPr>
      <w:r>
        <w:rPr>
          <w:rFonts w:hint="eastAsia"/>
          <w:i w:val="0"/>
          <w:iCs/>
          <w:color w:val="000000"/>
          <w:sz w:val="24"/>
          <w:szCs w:val="24"/>
        </w:rPr>
        <w:t xml:space="preserve">供应商（盖章）：</w:t>
      </w:r>
      <w:r/>
    </w:p>
    <w:p>
      <w:pPr>
        <w:ind w:right="480" w:firstLine="4320"/>
        <w:spacing w:line="360" w:lineRule="auto"/>
        <w:rPr>
          <w:rFonts w:hint="eastAsia" w:ascii="宋体" w:hAnsi="宋体" w:eastAsia="宋体" w:cs="宋体"/>
          <w:color w:val="auto"/>
          <w:sz w:val="24"/>
          <w:highlight w:val="none"/>
        </w:rPr>
      </w:pPr>
      <w:r>
        <w:rPr>
          <w:rFonts w:hint="eastAsia"/>
          <w:i w:val="0"/>
          <w:iCs/>
          <w:color w:val="000000"/>
          <w:sz w:val="24"/>
          <w:szCs w:val="24"/>
        </w:rPr>
        <w:t xml:space="preserve">日期：    年     月     日</w:t>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填报说明：</w:t>
      </w:r>
      <w:r/>
    </w:p>
    <w:p>
      <w:pPr>
        <w:ind w:right="4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2、请供应商如实填写，所填内容将作为评审的依据。如填写不完整，将不享受扶持政策。</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3、成交供应商的《中小企业声明函》随成交结果公开。</w:t>
      </w:r>
      <w:r/>
    </w:p>
    <w:p>
      <w:pPr>
        <w:pStyle w:val="1019"/>
        <w:ind w:firstLine="2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776"/>
        <w:spacing w:line="360" w:lineRule="auto"/>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pStyle w:val="976"/>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48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 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项目由本单位提供全部服务。</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766"/>
        <w:rPr>
          <w:rFonts w:hint="eastAsia"/>
        </w:rPr>
      </w:pPr>
      <w:r>
        <w:rPr>
          <w:rFonts w:hint="eastAsia"/>
        </w:rPr>
      </w:r>
      <w:r/>
    </w:p>
    <w:p>
      <w:pPr>
        <w:ind w:firstLine="5040"/>
        <w:spacing w:line="480" w:lineRule="auto"/>
        <w:rPr>
          <w:i w:val="0"/>
          <w:iCs/>
          <w:color w:val="000000"/>
          <w:sz w:val="24"/>
          <w:szCs w:val="24"/>
        </w:rPr>
      </w:pPr>
      <w:r>
        <w:rPr>
          <w:rFonts w:hint="eastAsia"/>
          <w:i w:val="0"/>
          <w:iCs/>
          <w:color w:val="000000"/>
          <w:sz w:val="24"/>
          <w:szCs w:val="24"/>
        </w:rPr>
        <w:t xml:space="preserve">供应商（盖章）：</w:t>
      </w:r>
      <w:r/>
    </w:p>
    <w:p>
      <w:pPr>
        <w:ind w:firstLine="5040"/>
        <w:spacing w:line="560" w:lineRule="exact"/>
        <w:rPr>
          <w:rFonts w:hint="eastAsia" w:ascii="宋体" w:hAnsi="宋体" w:eastAsia="宋体" w:cs="宋体"/>
          <w:color w:val="auto"/>
          <w:sz w:val="24"/>
          <w:szCs w:val="21"/>
          <w:highlight w:val="none"/>
        </w:rPr>
      </w:pPr>
      <w:r>
        <w:rPr>
          <w:rFonts w:hint="eastAsia"/>
          <w:i w:val="0"/>
          <w:iCs/>
          <w:color w:val="000000"/>
          <w:sz w:val="24"/>
          <w:szCs w:val="24"/>
        </w:rPr>
        <w:t xml:space="preserve">日期：    年     月     日</w:t>
      </w:r>
      <w:r/>
    </w:p>
    <w:p>
      <w:pPr>
        <w:ind w:firstLine="480"/>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填报说明：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1、请供应商如实填写，所填内容将作为评审的依据。</w:t>
      </w:r>
      <w:r>
        <w:rPr>
          <w:rFonts w:hint="eastAsia" w:ascii="宋体" w:hAnsi="宋体" w:eastAsia="宋体" w:cs="宋体"/>
          <w:color w:val="auto"/>
          <w:sz w:val="24"/>
          <w:highlight w:val="none"/>
        </w:rPr>
        <w:t xml:space="preserve">如填写不完整，将不享受扶</w:t>
      </w:r>
      <w:r>
        <w:rPr>
          <w:rFonts w:hint="eastAsia" w:ascii="宋体" w:hAnsi="宋体" w:eastAsia="宋体" w:cs="宋体"/>
          <w:bCs/>
          <w:color w:val="auto"/>
          <w:sz w:val="24"/>
          <w:highlight w:val="none"/>
        </w:rPr>
        <w:t xml:space="preserve">持政策。</w:t>
      </w:r>
      <w:r/>
    </w:p>
    <w:p>
      <w:pPr>
        <w:ind w:firstLine="480"/>
        <w:spacing w:line="360" w:lineRule="auto"/>
        <w:rPr>
          <w:rFonts w:hint="eastAsia" w:ascii="宋体" w:hAnsi="宋体" w:eastAsia="宋体" w:cs="宋体"/>
          <w:b/>
          <w:color w:val="auto"/>
          <w:sz w:val="22"/>
          <w:szCs w:val="21"/>
          <w:highlight w:val="none"/>
        </w:rPr>
      </w:pPr>
      <w:r>
        <w:rPr>
          <w:rFonts w:hint="eastAsia" w:ascii="宋体" w:hAnsi="宋体" w:eastAsia="宋体" w:cs="宋体"/>
          <w:bCs/>
          <w:color w:val="auto"/>
          <w:sz w:val="24"/>
          <w:highlight w:val="none"/>
        </w:rPr>
        <w:t xml:space="preserve">2、成交供应商的《残疾人福利性单位声明函》随成交结果公开。</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br w:type="page" w:clear="all"/>
      </w:r>
      <w:r/>
    </w:p>
    <w:p>
      <w:pPr>
        <w:ind w:firstLine="422"/>
        <w:jc w:val="cente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r>
      <w:r/>
    </w:p>
    <w:p>
      <w:pPr>
        <w:ind w:firstLine="422"/>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五、资格证明文件</w:t>
      </w:r>
      <w:bookmarkEnd w:id="234"/>
      <w:r/>
      <w:bookmarkEnd w:id="235"/>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 xml:space="preserve">财务状况报告及税收、社会保障资金缴纳情况承诺函</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  供应商名称  </w:t>
      </w:r>
      <w:r>
        <w:rPr>
          <w:rFonts w:hint="eastAsia" w:ascii="宋体" w:hAnsi="宋体" w:eastAsia="宋体" w:cs="宋体"/>
          <w:color w:val="auto"/>
          <w:sz w:val="24"/>
          <w:highlight w:val="none"/>
        </w:rPr>
        <w:t xml:space="preserve">参加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项目编号</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）采购，根据《</w:t>
      </w:r>
      <w:r>
        <w:rPr>
          <w:rStyle w:val="1021"/>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rFonts w:hint="eastAsia"/>
          <w:i w:val="0"/>
          <w:iCs/>
          <w:color w:val="000000"/>
          <w:sz w:val="24"/>
          <w:szCs w:val="24"/>
        </w:rPr>
      </w:pPr>
      <w:r>
        <w:rPr>
          <w:rFonts w:hint="eastAsia"/>
          <w:i w:val="0"/>
          <w:iCs/>
          <w:color w:val="000000"/>
          <w:sz w:val="24"/>
          <w:szCs w:val="24"/>
        </w:rPr>
        <w:t xml:space="preserve">法定代表人或委托代理人（签字或盖章）：</w:t>
      </w:r>
      <w:r/>
    </w:p>
    <w:p>
      <w:pPr>
        <w:ind w:firstLine="480"/>
        <w:spacing w:line="480" w:lineRule="auto"/>
        <w:rPr>
          <w:rFonts w:hint="eastAsia" w:ascii="宋体" w:hAnsi="宋体" w:eastAsia="宋体" w:cs="宋体"/>
          <w:color w:val="auto"/>
          <w:sz w:val="24"/>
          <w:highlight w:val="none"/>
        </w:rPr>
      </w:pPr>
      <w:r>
        <w:rPr>
          <w:rFonts w:hint="eastAsia"/>
          <w:i w:val="0"/>
          <w:iCs/>
          <w:color w:val="000000"/>
          <w:sz w:val="24"/>
          <w:szCs w:val="24"/>
        </w:rPr>
        <w:t xml:space="preserve">日期：    年     月     日</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7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7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7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具备履行合同所必需的设备和专业技术能力的声明</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及证明材料</w:t>
      </w:r>
      <w:r/>
    </w:p>
    <w:p>
      <w:pPr>
        <w:ind w:firstLine="4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3"/>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w:t>
      </w:r>
      <w:r/>
    </w:p>
    <w:p>
      <w:pPr>
        <w:ind w:firstLine="493"/>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3"/>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3"/>
        <w:keepLines w:val="0"/>
        <w:keepNext w:val="0"/>
        <w:pageBreakBefore w:val="0"/>
        <w:spacing w:line="48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注：需提供证明材料。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auto"/>
        <w:rPr>
          <w:rFonts w:hint="eastAsia"/>
          <w:i w:val="0"/>
          <w:iCs/>
          <w:color w:val="000000"/>
          <w:sz w:val="24"/>
          <w:szCs w:val="24"/>
        </w:rPr>
      </w:pPr>
      <w:r>
        <w:rPr>
          <w:rFonts w:hint="eastAsia"/>
          <w:i w:val="0"/>
          <w:iCs/>
          <w:color w:val="000000"/>
          <w:sz w:val="24"/>
          <w:szCs w:val="24"/>
        </w:rPr>
      </w:r>
      <w:r/>
    </w:p>
    <w:p>
      <w:pPr>
        <w:ind w:firstLine="480"/>
        <w:spacing w:line="480" w:lineRule="auto"/>
        <w:rPr>
          <w:rFonts w:hint="eastAsia"/>
          <w:i w:val="0"/>
          <w:iCs/>
          <w:color w:val="000000"/>
          <w:sz w:val="24"/>
          <w:szCs w:val="24"/>
        </w:rPr>
      </w:pPr>
      <w:r>
        <w:rPr>
          <w:rFonts w:hint="eastAsia"/>
          <w:i w:val="0"/>
          <w:iCs/>
          <w:color w:val="000000"/>
          <w:sz w:val="24"/>
          <w:szCs w:val="24"/>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spacing w:line="360" w:lineRule="auto"/>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参加</w:t>
      </w:r>
      <w:r>
        <w:rPr>
          <w:rFonts w:hint="eastAsia" w:ascii="宋体" w:hAnsi="宋体" w:cs="宋体"/>
          <w:b/>
          <w:color w:val="auto"/>
          <w:sz w:val="32"/>
          <w:szCs w:val="32"/>
          <w:highlight w:val="none"/>
          <w:lang w:val="en-US" w:eastAsia="zh-CN"/>
        </w:rPr>
        <w:t xml:space="preserve">政府</w:t>
      </w:r>
      <w:r>
        <w:rPr>
          <w:rFonts w:hint="eastAsia" w:ascii="宋体" w:hAnsi="宋体" w:eastAsia="宋体" w:cs="宋体"/>
          <w:b/>
          <w:color w:val="auto"/>
          <w:sz w:val="32"/>
          <w:szCs w:val="32"/>
          <w:highlight w:val="none"/>
        </w:rPr>
        <w:t xml:space="preserve">采购活动前3年内在经营活动中没有重大违法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记录的书面声明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r/>
    </w:p>
    <w:p>
      <w:pPr>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我公司郑重声明：参加本次采购活动前3年内，我公司在经营活动中没有因违法经营</w:t>
      </w:r>
      <w:r/>
    </w:p>
    <w:p>
      <w:pPr>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受到刑事处罚或者责令停产停业、吊销许可证或者执照、较大数额罚款等行政处罚。</w:t>
      </w:r>
      <w:r/>
    </w:p>
    <w:p>
      <w:pPr>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firstLine="480"/>
        <w:spacing w:line="480" w:lineRule="auto"/>
        <w:rPr>
          <w:rFonts w:hint="eastAsia"/>
          <w:i w:val="0"/>
          <w:iCs/>
          <w:color w:val="000000"/>
          <w:sz w:val="24"/>
          <w:szCs w:val="24"/>
        </w:rPr>
      </w:pPr>
      <w:r>
        <w:rPr>
          <w:rFonts w:hint="eastAsia"/>
          <w:i w:val="0"/>
          <w:iCs/>
          <w:color w:val="000000"/>
          <w:sz w:val="24"/>
          <w:szCs w:val="24"/>
        </w:rPr>
      </w:r>
      <w:r/>
    </w:p>
    <w:p>
      <w:pPr>
        <w:pStyle w:val="766"/>
        <w:rPr>
          <w:rFonts w:hint="eastAsia"/>
        </w:rPr>
      </w:pPr>
      <w:r>
        <w:rPr>
          <w:rFonts w:hint="eastAsia"/>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spacing w:line="360" w:lineRule="auto"/>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jc w:val="left"/>
        <w:spacing w:before="50" w:after="143"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before="50" w:after="143"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480"/>
        <w:jc w:val="left"/>
        <w:spacing w:before="50" w:after="143" w:line="360" w:lineRule="auto"/>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p>
    <w:p>
      <w:pPr>
        <w:jc w:val="center"/>
        <w:spacing w:line="360" w:lineRule="auto"/>
        <w:rPr>
          <w:rFonts w:hint="eastAsia" w:ascii="宋体" w:hAnsi="宋体" w:eastAsia="宋体" w:cs="宋体"/>
          <w:b/>
          <w:bCs/>
          <w:color w:val="auto"/>
          <w:szCs w:val="21"/>
          <w:highlight w:val="none"/>
        </w:rPr>
      </w:pPr>
      <w:r/>
      <w:bookmarkStart w:id="237" w:name="_Toc23828483"/>
      <w:r/>
      <w:bookmarkStart w:id="238" w:name="_Toc120614291"/>
      <w:r/>
      <w:bookmarkStart w:id="239" w:name="_Toc49090582"/>
      <w:r/>
      <w:bookmarkStart w:id="240" w:name="_Toc26554103"/>
      <w:r/>
      <w:bookmarkStart w:id="241" w:name="_Toc22356583"/>
      <w:r/>
      <w:bookmarkStart w:id="242" w:name="_Toc120614284"/>
      <w:r/>
      <w:bookmarkStart w:id="243" w:name="_Toc24878535"/>
      <w:r/>
      <w:bookmarkStart w:id="244" w:name="_Toc513029281"/>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both"/>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7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pPr>
      <w:r/>
      <w:bookmarkStart w:id="245" w:name="_Toc91256337"/>
      <w:r/>
      <w:bookmarkStart w:id="246" w:name="_Toc91183849"/>
      <w:r>
        <w:rPr>
          <w:rFonts w:hint="eastAsia" w:ascii="宋体" w:hAnsi="宋体" w:eastAsia="宋体" w:cs="宋体"/>
          <w:b/>
          <w:bCs/>
          <w:color w:val="auto"/>
          <w:sz w:val="32"/>
          <w:szCs w:val="32"/>
          <w:highlight w:val="none"/>
        </w:rPr>
        <w:t xml:space="preserve">六、法定代表人授权委托书</w:t>
      </w:r>
      <w:bookmarkEnd w:id="245"/>
      <w:r/>
      <w:bookmarkEnd w:id="246"/>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94"/>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【采购人】：            </w:t>
      </w:r>
      <w:r/>
    </w:p>
    <w:p>
      <w:pPr>
        <w:pStyle w:val="9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本授权书声明：注册于</w:t>
      </w:r>
      <w:r>
        <w:rPr>
          <w:rFonts w:hint="eastAsia" w:ascii="宋体" w:hAnsi="宋体" w:eastAsia="宋体" w:cs="宋体"/>
          <w:color w:val="auto"/>
          <w:sz w:val="24"/>
          <w:szCs w:val="24"/>
          <w:highlight w:val="none"/>
          <w:u w:val="single"/>
        </w:rPr>
        <w:t xml:space="preserve">  （委托单位全称） </w:t>
      </w:r>
      <w:r>
        <w:rPr>
          <w:rFonts w:hint="eastAsia" w:ascii="宋体" w:hAnsi="宋体" w:eastAsia="宋体" w:cs="宋体"/>
          <w:color w:val="auto"/>
          <w:sz w:val="24"/>
          <w:szCs w:val="24"/>
          <w:highlight w:val="none"/>
        </w:rPr>
        <w:t xml:space="preserve">的法定代表人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代表本公司授权</w:t>
      </w:r>
      <w:r>
        <w:rPr>
          <w:rFonts w:hint="eastAsia" w:ascii="宋体" w:hAnsi="宋体" w:eastAsia="宋体" w:cs="宋体"/>
          <w:color w:val="auto"/>
          <w:sz w:val="24"/>
          <w:szCs w:val="24"/>
          <w:highlight w:val="none"/>
          <w:u w:val="single"/>
        </w:rPr>
        <w:t xml:space="preserve">（姓名和职务）</w:t>
      </w:r>
      <w:r>
        <w:rPr>
          <w:rFonts w:hint="eastAsia" w:ascii="宋体" w:hAnsi="宋体" w:eastAsia="宋体" w:cs="宋体"/>
          <w:color w:val="auto"/>
          <w:sz w:val="24"/>
          <w:szCs w:val="24"/>
          <w:highlight w:val="none"/>
        </w:rPr>
        <w:t xml:space="preserve">为本公司合法代理人，就贵方组织的有关</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w:t>
      </w:r>
      <w:r>
        <w:rPr>
          <w:rFonts w:hint="eastAsia" w:hAnsi="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项目编号</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）的磋商采购及合同签订、执行、完成，以本单位名义处理一切与之有关的事务。</w:t>
      </w:r>
      <w:r/>
    </w:p>
    <w:p>
      <w:pPr>
        <w:pStyle w:val="9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pacing w:val="10"/>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日签字（或盖章）生效，特此声明。</w:t>
      </w:r>
      <w:r/>
    </w:p>
    <w:p>
      <w:pPr>
        <w:pStyle w:val="9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委托单位（盖章）：                      </w:t>
      </w:r>
      <w:r/>
    </w:p>
    <w:p>
      <w:pPr>
        <w:pStyle w:val="9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9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9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5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5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99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94"/>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w:t>
      </w:r>
      <w:r/>
    </w:p>
    <w:p>
      <w:pPr>
        <w:pStyle w:val="994"/>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1．委托书内容填写应当明确、文字工整清楚，涂改无效。</w:t>
      </w:r>
      <w:r/>
    </w:p>
    <w:p>
      <w:pPr>
        <w:pStyle w:val="994"/>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2．委托书不得转借、转让、买卖。</w:t>
      </w:r>
      <w:r/>
    </w:p>
    <w:p>
      <w:pPr>
        <w:pStyle w:val="994"/>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3．委托代理人根据授权范围，以委托单位的名义签订合同，并将此委托书提交给采购单位作为合同附件。</w:t>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bCs/>
          <w:color w:val="auto"/>
          <w:sz w:val="32"/>
          <w:szCs w:val="32"/>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（供应商名称）的法定代表人（单位负责人）。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6"/>
        <w:spacing w:before="120" w:line="583"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color w:val="auto"/>
          <w:spacing w:val="-3"/>
          <w:sz w:val="24"/>
          <w:highlight w:val="none"/>
        </w:rPr>
        <w:t xml:space="preserve">法</w:t>
      </w:r>
      <w:r>
        <w:rPr>
          <w:rFonts w:hint="eastAsia" w:ascii="宋体" w:hAnsi="宋体" w:eastAsia="宋体" w:cs="宋体"/>
          <w:color w:val="auto"/>
          <w:sz w:val="24"/>
          <w:highlight w:val="none"/>
        </w:rPr>
        <w:t xml:space="preserve">定</w:t>
      </w:r>
      <w:r>
        <w:rPr>
          <w:rFonts w:hint="eastAsia" w:ascii="宋体" w:hAnsi="宋体" w:eastAsia="宋体" w:cs="宋体"/>
          <w:color w:val="auto"/>
          <w:spacing w:val="-3"/>
          <w:sz w:val="24"/>
          <w:highlight w:val="none"/>
        </w:rPr>
        <w:t xml:space="preserve">代</w:t>
      </w:r>
      <w:r>
        <w:rPr>
          <w:rFonts w:hint="eastAsia" w:ascii="宋体" w:hAnsi="宋体" w:eastAsia="宋体" w:cs="宋体"/>
          <w:color w:val="auto"/>
          <w:sz w:val="24"/>
          <w:highlight w:val="none"/>
        </w:rPr>
        <w:t xml:space="preserve">表</w:t>
      </w:r>
      <w:r>
        <w:rPr>
          <w:rFonts w:hint="eastAsia" w:ascii="宋体" w:hAnsi="宋体" w:eastAsia="宋体" w:cs="宋体"/>
          <w:color w:val="auto"/>
          <w:spacing w:val="-3"/>
          <w:sz w:val="24"/>
          <w:highlight w:val="none"/>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pacing w:val="-3"/>
          <w:sz w:val="24"/>
          <w:highlight w:val="none"/>
        </w:rPr>
        <w:t xml:space="preserve">单</w:t>
      </w:r>
      <w:r>
        <w:rPr>
          <w:rFonts w:hint="eastAsia" w:ascii="宋体" w:hAnsi="宋体" w:eastAsia="宋体" w:cs="宋体"/>
          <w:color w:val="auto"/>
          <w:sz w:val="24"/>
          <w:highlight w:val="none"/>
        </w:rPr>
        <w:t xml:space="preserve">位</w:t>
      </w:r>
      <w:r>
        <w:rPr>
          <w:rFonts w:hint="eastAsia" w:ascii="宋体" w:hAnsi="宋体" w:eastAsia="宋体" w:cs="宋体"/>
          <w:color w:val="auto"/>
          <w:spacing w:val="-3"/>
          <w:sz w:val="24"/>
          <w:highlight w:val="none"/>
        </w:rPr>
        <w:t xml:space="preserve">负</w:t>
      </w:r>
      <w:r>
        <w:rPr>
          <w:rFonts w:hint="eastAsia" w:ascii="宋体" w:hAnsi="宋体" w:eastAsia="宋体" w:cs="宋体"/>
          <w:color w:val="auto"/>
          <w:sz w:val="24"/>
          <w:highlight w:val="none"/>
        </w:rPr>
        <w:t xml:space="preserve">责人</w:t>
      </w:r>
      <w:r>
        <w:rPr>
          <w:rFonts w:hint="eastAsia" w:ascii="宋体" w:hAnsi="宋体" w:eastAsia="宋体" w:cs="宋体"/>
          <w:color w:val="auto"/>
          <w:spacing w:val="-3"/>
          <w:sz w:val="24"/>
          <w:highlight w:val="none"/>
        </w:rPr>
        <w:t xml:space="preserve">）有效期内的身份证正反面电子件。</w:t>
      </w:r>
      <w:r/>
    </w:p>
    <w:tbl>
      <w:tblPr>
        <w:tblStyle w:val="75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ind w:right="4305"/>
        <w:spacing w:before="120" w:line="583"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spacing w:line="360" w:lineRule="auto"/>
        <w:rPr>
          <w:rFonts w:hint="eastAsia" w:ascii="宋体" w:hAnsi="宋体" w:eastAsia="宋体" w:cs="宋体"/>
          <w:color w:val="auto"/>
          <w:sz w:val="24"/>
          <w:highlight w:val="none"/>
          <w:lang w:val="zh-CN"/>
        </w:rPr>
      </w:pPr>
      <w:r>
        <w:rPr>
          <w:rFonts w:hint="eastAsia"/>
          <w:i w:val="0"/>
          <w:iCs/>
          <w:color w:val="000000"/>
          <w:sz w:val="24"/>
          <w:szCs w:val="24"/>
        </w:rPr>
        <w:t xml:space="preserve">日期：    年     月     日</w:t>
      </w:r>
      <w:r/>
    </w:p>
    <w:p>
      <w:pPr>
        <w:ind w:firstLine="420"/>
        <w:spacing w:line="500" w:lineRule="exact"/>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jc w:val="center"/>
        <w:rPr>
          <w:rFonts w:hint="eastAsia" w:ascii="宋体" w:hAnsi="宋体" w:eastAsia="宋体" w:cs="宋体"/>
          <w:color w:val="auto"/>
          <w:sz w:val="24"/>
          <w:szCs w:val="24"/>
          <w:highlight w:val="none"/>
        </w:rPr>
      </w:pPr>
      <w:r>
        <w:rPr>
          <w:rFonts w:hint="eastAsia" w:ascii="宋体" w:hAnsi="宋体" w:cs="宋体"/>
          <w:b/>
          <w:bCs/>
          <w:color w:val="auto"/>
          <w:sz w:val="32"/>
          <w:szCs w:val="32"/>
          <w:highlight w:val="none"/>
          <w:lang w:val="en-US" w:eastAsia="zh-CN"/>
        </w:rPr>
        <w:t xml:space="preserve">七、技术条款偏离表</w:t>
      </w:r>
      <w:r/>
    </w:p>
    <w:p>
      <w:pPr>
        <w:pStyle w:val="99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w:t>
      </w:r>
      <w:r>
        <w:rPr>
          <w:rFonts w:hint="eastAsia" w:ascii="宋体" w:hAnsi="宋体" w:eastAsia="宋体" w:cs="宋体"/>
          <w:color w:val="auto"/>
          <w:sz w:val="24"/>
          <w:szCs w:val="24"/>
          <w:highlight w:val="none"/>
        </w:rPr>
        <w:t xml:space="preserve">磋商文件“项目需求”等内容要求的</w:t>
      </w:r>
      <w:r>
        <w:rPr>
          <w:rFonts w:hint="eastAsia"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条件，填写该表。</w:t>
      </w:r>
      <w:r/>
    </w:p>
    <w:tbl>
      <w:tblPr>
        <w:tblStyle w:val="7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3254"/>
        <w:gridCol w:w="3254"/>
        <w:gridCol w:w="2228"/>
      </w:tblGrid>
      <w:tr>
        <w:trPr>
          <w:jc w:val="center"/>
          <w:trHeight w:val="614"/>
        </w:trPr>
        <w:tc>
          <w:tcPr>
            <w:tcW w:w="927" w:type="dxa"/>
            <w:vAlign w:val="center"/>
            <w:textDirection w:val="lrTb"/>
            <w:noWrap w:val="false"/>
          </w:tcPr>
          <w:p>
            <w:pPr>
              <w:pStyle w:val="994"/>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项号</w:t>
            </w:r>
            <w:r/>
          </w:p>
        </w:tc>
        <w:tc>
          <w:tcPr>
            <w:tcW w:w="3254" w:type="dxa"/>
            <w:vAlign w:val="center"/>
            <w:textDirection w:val="lrTb"/>
            <w:noWrap w:val="false"/>
          </w:tcPr>
          <w:p>
            <w:pPr>
              <w:pStyle w:val="994"/>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磋商文件的商务条款</w:t>
            </w:r>
            <w:r/>
          </w:p>
        </w:tc>
        <w:tc>
          <w:tcPr>
            <w:tcW w:w="3254" w:type="dxa"/>
            <w:vAlign w:val="center"/>
            <w:textDirection w:val="lrTb"/>
            <w:noWrap w:val="false"/>
          </w:tcPr>
          <w:p>
            <w:pPr>
              <w:pStyle w:val="994"/>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响应文件的商务条款</w:t>
            </w:r>
            <w:r/>
          </w:p>
        </w:tc>
        <w:tc>
          <w:tcPr>
            <w:tcW w:w="2228" w:type="dxa"/>
            <w:vAlign w:val="center"/>
            <w:textDirection w:val="lrTb"/>
            <w:noWrap w:val="false"/>
          </w:tcPr>
          <w:p>
            <w:pPr>
              <w:pStyle w:val="994"/>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3"/>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26"/>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99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9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注：“偏离说明”填写“正偏离”“负偏离”或“无偏离”。</w:t>
      </w:r>
      <w:r/>
    </w:p>
    <w:p>
      <w:pPr>
        <w:pStyle w:val="994"/>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i w:val="0"/>
          <w:iCs/>
          <w:color w:val="000000"/>
          <w:sz w:val="24"/>
          <w:szCs w:val="24"/>
        </w:rPr>
      </w:pPr>
      <w:r>
        <w:rPr>
          <w:rFonts w:hint="eastAsia"/>
          <w:i w:val="0"/>
          <w:iCs/>
          <w:color w:val="000000"/>
          <w:sz w:val="24"/>
          <w:szCs w:val="24"/>
        </w:rPr>
        <w:t xml:space="preserve">供应商（盖章）：</w:t>
      </w:r>
      <w:r/>
    </w:p>
    <w:p>
      <w:pPr>
        <w:ind w:firstLine="480"/>
        <w:keepLines w:val="0"/>
        <w:keepNext w:val="0"/>
        <w:pageBreakBefore w:val="0"/>
        <w:spacing w:line="360" w:lineRule="auto"/>
        <w:widowControl w:val="off"/>
        <w:rPr>
          <w:rFonts w:hint="eastAsia"/>
          <w:i w:val="0"/>
          <w:iCs/>
          <w:color w:val="000000"/>
          <w:sz w:val="24"/>
          <w:szCs w:val="24"/>
        </w:rPr>
      </w:pPr>
      <w:r>
        <w:rPr>
          <w:rFonts w:hint="eastAsia"/>
          <w:i w:val="0"/>
          <w:iCs/>
          <w:color w:val="000000"/>
          <w:sz w:val="24"/>
          <w:szCs w:val="24"/>
        </w:rPr>
        <w:t xml:space="preserve">法定代表人或委托代理人（签字或盖章）：</w:t>
      </w:r>
      <w:r/>
    </w:p>
    <w:p>
      <w:pPr>
        <w:ind w:firstLine="480"/>
        <w:keepLines w:val="0"/>
        <w:keepNext w:val="0"/>
        <w:pageBreakBefore w:val="0"/>
        <w:spacing w:line="360" w:lineRule="auto"/>
        <w:widowControl w:val="off"/>
        <w:rPr>
          <w:rFonts w:hint="eastAsia"/>
          <w:i w:val="0"/>
          <w:iCs/>
          <w:color w:val="000000"/>
          <w:sz w:val="24"/>
          <w:szCs w:val="24"/>
        </w:rPr>
      </w:pPr>
      <w:r>
        <w:rPr>
          <w:rFonts w:hint="eastAsia"/>
          <w:i w:val="0"/>
          <w:iCs/>
          <w:color w:val="000000"/>
          <w:sz w:val="24"/>
          <w:szCs w:val="24"/>
        </w:rPr>
        <w:t xml:space="preserve">日期：    年     月     日</w:t>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商务条款偏离表</w:t>
      </w:r>
      <w:r/>
    </w:p>
    <w:p>
      <w:pPr>
        <w:pStyle w:val="968"/>
        <w:rPr>
          <w:rFonts w:hint="eastAsia" w:ascii="宋体" w:hAnsi="宋体" w:eastAsia="宋体" w:cs="宋体"/>
          <w:color w:val="auto"/>
          <w:sz w:val="13"/>
          <w:szCs w:val="13"/>
          <w:highlight w:val="none"/>
        </w:rPr>
      </w:pPr>
      <w:r>
        <w:rPr>
          <w:rFonts w:hint="eastAsia" w:ascii="宋体" w:hAnsi="宋体" w:eastAsia="宋体" w:cs="宋体"/>
          <w:color w:val="auto"/>
          <w:sz w:val="13"/>
          <w:szCs w:val="13"/>
          <w:highlight w:val="none"/>
        </w:rPr>
      </w:r>
      <w:r/>
    </w:p>
    <w:p>
      <w:pPr>
        <w:pStyle w:val="99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w:t>
      </w:r>
      <w:r>
        <w:rPr>
          <w:rFonts w:hint="eastAsia" w:ascii="宋体" w:hAnsi="宋体" w:eastAsia="宋体" w:cs="宋体"/>
          <w:color w:val="auto"/>
          <w:sz w:val="24"/>
          <w:szCs w:val="24"/>
          <w:highlight w:val="none"/>
        </w:rPr>
        <w:t xml:space="preserve">磋商文件“项目需求”等内容要求的商务条件，填写该表。</w:t>
      </w:r>
      <w:r/>
    </w:p>
    <w:tbl>
      <w:tblPr>
        <w:tblStyle w:val="7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3254"/>
        <w:gridCol w:w="3254"/>
        <w:gridCol w:w="2228"/>
      </w:tblGrid>
      <w:tr>
        <w:trPr>
          <w:jc w:val="center"/>
          <w:trHeight w:val="614"/>
        </w:trPr>
        <w:tc>
          <w:tcPr>
            <w:tcW w:w="927" w:type="dxa"/>
            <w:vAlign w:val="center"/>
            <w:textDirection w:val="lrTb"/>
            <w:noWrap w:val="false"/>
          </w:tcPr>
          <w:p>
            <w:pPr>
              <w:pStyle w:val="994"/>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项号</w:t>
            </w:r>
            <w:r/>
          </w:p>
        </w:tc>
        <w:tc>
          <w:tcPr>
            <w:tcW w:w="3254" w:type="dxa"/>
            <w:vAlign w:val="center"/>
            <w:textDirection w:val="lrTb"/>
            <w:noWrap w:val="false"/>
          </w:tcPr>
          <w:p>
            <w:pPr>
              <w:pStyle w:val="994"/>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磋商文件的商务条款</w:t>
            </w:r>
            <w:r/>
          </w:p>
        </w:tc>
        <w:tc>
          <w:tcPr>
            <w:tcW w:w="3254" w:type="dxa"/>
            <w:vAlign w:val="center"/>
            <w:textDirection w:val="lrTb"/>
            <w:noWrap w:val="false"/>
          </w:tcPr>
          <w:p>
            <w:pPr>
              <w:pStyle w:val="994"/>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响应文件的商务条款</w:t>
            </w:r>
            <w:r/>
          </w:p>
        </w:tc>
        <w:tc>
          <w:tcPr>
            <w:tcW w:w="2228" w:type="dxa"/>
            <w:vAlign w:val="center"/>
            <w:textDirection w:val="lrTb"/>
            <w:noWrap w:val="false"/>
          </w:tcPr>
          <w:p>
            <w:pPr>
              <w:pStyle w:val="994"/>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3"/>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26"/>
        </w:trPr>
        <w:tc>
          <w:tcPr>
            <w:tcW w:w="927"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99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99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9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注：“偏离说明”填写“正偏离”“负偏离”或“无偏离”。</w:t>
      </w:r>
      <w:r/>
    </w:p>
    <w:p>
      <w:pPr>
        <w:pStyle w:val="994"/>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i w:val="0"/>
          <w:iCs/>
          <w:color w:val="000000"/>
          <w:sz w:val="24"/>
          <w:szCs w:val="24"/>
        </w:rPr>
      </w:pPr>
      <w:r>
        <w:rPr>
          <w:rFonts w:hint="eastAsia"/>
          <w:i w:val="0"/>
          <w:iCs/>
          <w:color w:val="000000"/>
          <w:sz w:val="24"/>
          <w:szCs w:val="24"/>
        </w:rPr>
        <w:t xml:space="preserve">供应商（盖章）：</w:t>
      </w:r>
      <w:r/>
    </w:p>
    <w:p>
      <w:pPr>
        <w:ind w:firstLine="480"/>
        <w:keepLines w:val="0"/>
        <w:keepNext w:val="0"/>
        <w:pageBreakBefore w:val="0"/>
        <w:spacing w:line="360" w:lineRule="auto"/>
        <w:widowControl w:val="off"/>
        <w:rPr>
          <w:i w:val="0"/>
          <w:iCs/>
          <w:color w:val="000000"/>
          <w:sz w:val="24"/>
          <w:szCs w:val="24"/>
        </w:rPr>
      </w:pPr>
      <w:r>
        <w:rPr>
          <w:rFonts w:hint="eastAsia"/>
          <w:i w:val="0"/>
          <w:iCs/>
          <w:color w:val="000000"/>
          <w:sz w:val="24"/>
          <w:szCs w:val="24"/>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3233"/>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32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4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九、</w:t>
      </w:r>
      <w:r>
        <w:rPr>
          <w:rFonts w:hint="eastAsia" w:ascii="宋体" w:hAnsi="宋体" w:eastAsia="宋体" w:cs="宋体"/>
          <w:b/>
          <w:color w:val="auto"/>
          <w:sz w:val="32"/>
          <w:szCs w:val="32"/>
          <w:highlight w:val="none"/>
        </w:rPr>
        <w:t xml:space="preserve">成交后不转包或分包</w:t>
      </w:r>
      <w:r>
        <w:rPr>
          <w:rFonts w:hint="eastAsia" w:ascii="宋体" w:hAnsi="宋体" w:eastAsia="宋体" w:cs="宋体"/>
          <w:b/>
          <w:color w:val="auto"/>
          <w:sz w:val="32"/>
          <w:szCs w:val="32"/>
          <w:highlight w:val="none"/>
          <w:lang w:val="en-US" w:eastAsia="zh-CN"/>
        </w:rPr>
        <w:t xml:space="preserve">承诺书</w:t>
      </w:r>
      <w:r/>
    </w:p>
    <w:p>
      <w:pPr>
        <w:pStyle w:val="766"/>
        <w:numPr>
          <w:ilvl w:val="0"/>
          <w:numId w:val="0"/>
        </w:numPr>
        <w:rPr>
          <w:rFonts w:hint="eastAsia"/>
        </w:rPr>
      </w:pPr>
      <w:r>
        <w:rPr>
          <w:rFonts w:hint="eastAsia"/>
        </w:rPr>
      </w:r>
      <w:r/>
    </w:p>
    <w:p>
      <w:pP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83"/>
        <w:ind w:firstLine="480"/>
        <w:jc w:val="left"/>
        <w:keepLines w:val="0"/>
        <w:keepNext w:val="0"/>
        <w:pageBreakBefore w:val="0"/>
        <w:spacing w:before="0" w:beforeAutospacing="0" w:after="0" w:afterAutospacing="0" w:line="360" w:lineRule="auto"/>
        <w:widowControl/>
        <w:rPr>
          <w:rStyle w:val="787"/>
          <w:rFonts w:hint="eastAsia" w:ascii="宋体" w:hAnsi="宋体" w:eastAsia="宋体" w:cs="宋体"/>
          <w:b w:val="0"/>
          <w:bCs/>
          <w:color w:val="auto"/>
          <w:sz w:val="24"/>
          <w:szCs w:val="24"/>
          <w:highlight w:val="none"/>
          <w:lang w:val="en-US" w:eastAsia="zh-CN" w:bidi="ar-SA"/>
        </w:rPr>
        <w:suppressLineNumbers w:val="0"/>
      </w:pPr>
      <w:r>
        <w:rPr>
          <w:rStyle w:val="787"/>
          <w:rFonts w:hint="eastAsia" w:ascii="宋体" w:hAnsi="宋体" w:eastAsia="宋体" w:cs="宋体"/>
          <w:b w:val="0"/>
          <w:bCs/>
          <w:color w:val="auto"/>
          <w:sz w:val="24"/>
          <w:szCs w:val="24"/>
          <w:highlight w:val="none"/>
          <w:lang w:val="en-US" w:eastAsia="zh-CN" w:bidi="ar-SA"/>
        </w:rPr>
        <w:t xml:space="preserve">致：</w:t>
      </w:r>
      <w:r>
        <w:rPr>
          <w:rStyle w:val="787"/>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i w:val="0"/>
          <w:iCs w:val="0"/>
          <w:color w:val="auto"/>
          <w:sz w:val="24"/>
          <w:szCs w:val="24"/>
          <w:highlight w:val="none"/>
          <w:u w:val="single"/>
        </w:rPr>
        <w:t xml:space="preserve">【采购单位】</w:t>
      </w:r>
      <w:r>
        <w:rPr>
          <w:rStyle w:val="787"/>
          <w:rFonts w:hint="eastAsia" w:ascii="宋体" w:hAnsi="宋体" w:eastAsia="宋体" w:cs="宋体"/>
          <w:b w:val="0"/>
          <w:bCs/>
          <w:color w:val="auto"/>
          <w:sz w:val="24"/>
          <w:szCs w:val="24"/>
          <w:highlight w:val="none"/>
          <w:u w:val="single"/>
          <w:lang w:val="en-US" w:eastAsia="zh-CN" w:bidi="ar-SA"/>
        </w:rPr>
        <w:t xml:space="preserve"> </w:t>
      </w:r>
      <w:r>
        <w:rPr>
          <w:rStyle w:val="787"/>
          <w:rFonts w:hint="eastAsia" w:ascii="宋体" w:hAnsi="宋体" w:eastAsia="宋体" w:cs="宋体"/>
          <w:b w:val="0"/>
          <w:bCs/>
          <w:color w:val="auto"/>
          <w:sz w:val="24"/>
          <w:szCs w:val="24"/>
          <w:highlight w:val="none"/>
          <w:lang w:val="en-US" w:eastAsia="zh-CN" w:bidi="ar-SA"/>
        </w:rPr>
        <w:t xml:space="preserve"> </w:t>
      </w:r>
      <w:r/>
    </w:p>
    <w:p>
      <w:pPr>
        <w:pStyle w:val="783"/>
        <w:ind w:firstLine="480"/>
        <w:jc w:val="left"/>
        <w:keepLines w:val="0"/>
        <w:keepNext w:val="0"/>
        <w:pageBreakBefore w:val="0"/>
        <w:spacing w:before="0" w:beforeAutospacing="0" w:after="0" w:afterAutospacing="0" w:line="360" w:lineRule="auto"/>
        <w:widowControl/>
        <w:rPr>
          <w:rStyle w:val="787"/>
          <w:rFonts w:hint="eastAsia" w:ascii="宋体" w:hAnsi="宋体" w:eastAsia="宋体" w:cs="宋体"/>
          <w:b w:val="0"/>
          <w:bCs/>
          <w:color w:val="auto"/>
          <w:sz w:val="24"/>
          <w:szCs w:val="24"/>
          <w:highlight w:val="none"/>
          <w:lang w:val="en-US" w:eastAsia="zh-CN" w:bidi="ar-SA"/>
        </w:rPr>
        <w:suppressLineNumbers w:val="0"/>
      </w:pPr>
      <w:r>
        <w:rPr>
          <w:rStyle w:val="787"/>
          <w:rFonts w:hint="eastAsia" w:ascii="宋体" w:hAnsi="宋体" w:eastAsia="宋体" w:cs="宋体"/>
          <w:b w:val="0"/>
          <w:bCs/>
          <w:color w:val="auto"/>
          <w:sz w:val="24"/>
          <w:szCs w:val="24"/>
          <w:highlight w:val="none"/>
          <w:lang w:val="en-US" w:eastAsia="zh-CN" w:bidi="ar-SA"/>
        </w:rPr>
        <w:t xml:space="preserve">如我方</w:t>
      </w:r>
      <w:r>
        <w:rPr>
          <w:rStyle w:val="787"/>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有幸</w:t>
      </w:r>
      <w:r>
        <w:rPr>
          <w:rStyle w:val="787"/>
          <w:rFonts w:hint="eastAsia" w:ascii="宋体" w:hAnsi="宋体" w:eastAsia="宋体" w:cs="宋体"/>
          <w:b w:val="0"/>
          <w:bCs/>
          <w:color w:val="auto"/>
          <w:sz w:val="24"/>
          <w:szCs w:val="24"/>
          <w:highlight w:val="none"/>
          <w:lang w:val="en-US" w:eastAsia="zh-CN" w:bidi="ar-SA"/>
        </w:rPr>
        <w:t xml:space="preserve">中标</w:t>
      </w:r>
      <w:r>
        <w:rPr>
          <w:rStyle w:val="787"/>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w:t>
      </w:r>
      <w:r>
        <w:rPr>
          <w:rStyle w:val="787"/>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i w:val="0"/>
          <w:iCs w:val="0"/>
          <w:caps w:val="0"/>
          <w:color w:val="333333"/>
          <w:spacing w:val="0"/>
          <w:sz w:val="24"/>
          <w:szCs w:val="24"/>
          <w:shd w:val="clear" w:color="auto" w:fill="ffffff"/>
        </w:rPr>
        <w:t xml:space="preserve">郑重承诺绝不将项目整体转让或肢解后以分包名义变相转包给其他单位或个人</w:t>
      </w:r>
      <w:r>
        <w:rPr>
          <w:rStyle w:val="787"/>
          <w:rFonts w:hint="eastAsia" w:ascii="宋体" w:hAnsi="宋体" w:eastAsia="宋体" w:cs="宋体"/>
          <w:b w:val="0"/>
          <w:bCs/>
          <w:color w:val="auto"/>
          <w:sz w:val="24"/>
          <w:szCs w:val="24"/>
          <w:highlight w:val="none"/>
          <w:lang w:val="en-US" w:eastAsia="zh-CN" w:bidi="ar-SA"/>
        </w:rPr>
        <w:t xml:space="preserve">。</w:t>
      </w:r>
      <w:r/>
    </w:p>
    <w:p>
      <w:pPr>
        <w:pStyle w:val="766"/>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i w:val="0"/>
          <w:iCs w:val="0"/>
          <w:caps w:val="0"/>
          <w:color w:val="333333"/>
          <w:spacing w:val="0"/>
          <w:sz w:val="24"/>
          <w:szCs w:val="24"/>
          <w:shd w:val="clear" w:color="auto" w:fill="ffffff"/>
        </w:rPr>
        <w:t xml:space="preserve">若我方违诺，</w:t>
      </w:r>
      <w:r>
        <w:rPr>
          <w:rFonts w:hint="eastAsia" w:ascii="宋体" w:hAnsi="宋体" w:eastAsia="宋体" w:cs="宋体"/>
          <w:i w:val="0"/>
          <w:iCs w:val="0"/>
          <w:caps w:val="0"/>
          <w:color w:val="333333"/>
          <w:spacing w:val="0"/>
          <w:sz w:val="24"/>
          <w:szCs w:val="24"/>
          <w:shd w:val="clear" w:color="auto" w:fill="ffffff"/>
          <w:lang w:val="en-US" w:eastAsia="zh-CN"/>
        </w:rPr>
        <w:t xml:space="preserve">贵方</w:t>
      </w:r>
      <w:r>
        <w:rPr>
          <w:rFonts w:hint="eastAsia" w:ascii="宋体" w:hAnsi="宋体" w:eastAsia="宋体" w:cs="宋体"/>
          <w:i w:val="0"/>
          <w:iCs w:val="0"/>
          <w:caps w:val="0"/>
          <w:color w:val="333333"/>
          <w:spacing w:val="0"/>
          <w:sz w:val="24"/>
          <w:szCs w:val="24"/>
          <w:shd w:val="clear" w:color="auto" w:fill="ffffff"/>
        </w:rPr>
        <w:t xml:space="preserve">有权单方</w:t>
      </w:r>
      <w:r>
        <w:rPr>
          <w:rFonts w:hint="eastAsia" w:ascii="宋体" w:hAnsi="宋体" w:eastAsia="宋体" w:cs="宋体"/>
          <w:i w:val="0"/>
          <w:iCs w:val="0"/>
          <w:caps w:val="0"/>
          <w:color w:val="333333"/>
          <w:spacing w:val="0"/>
          <w:sz w:val="24"/>
          <w:szCs w:val="24"/>
          <w:shd w:val="clear" w:color="auto" w:fill="ffffff"/>
          <w:lang w:val="en-US" w:eastAsia="zh-CN"/>
        </w:rPr>
        <w:t xml:space="preserve">面</w:t>
      </w:r>
      <w:r>
        <w:rPr>
          <w:rFonts w:hint="eastAsia" w:ascii="宋体" w:hAnsi="宋体" w:eastAsia="宋体" w:cs="宋体"/>
          <w:i w:val="0"/>
          <w:iCs w:val="0"/>
          <w:caps w:val="0"/>
          <w:color w:val="333333"/>
          <w:spacing w:val="0"/>
          <w:sz w:val="24"/>
          <w:szCs w:val="24"/>
          <w:shd w:val="clear" w:color="auto" w:fill="ffffff"/>
        </w:rPr>
        <w:t xml:space="preserve">解除合同，我方愿承担由此产生的全部法律责任与经济损失，包括但不限于赔偿</w:t>
      </w:r>
      <w:r>
        <w:rPr>
          <w:rFonts w:hint="eastAsia" w:ascii="宋体" w:hAnsi="宋体" w:eastAsia="宋体" w:cs="宋体"/>
          <w:i w:val="0"/>
          <w:iCs w:val="0"/>
          <w:caps w:val="0"/>
          <w:color w:val="333333"/>
          <w:spacing w:val="0"/>
          <w:sz w:val="24"/>
          <w:szCs w:val="24"/>
          <w:shd w:val="clear" w:color="auto" w:fill="ffffff"/>
          <w:lang w:val="en-US" w:eastAsia="zh-CN"/>
        </w:rPr>
        <w:t xml:space="preserve">贵方</w:t>
      </w:r>
      <w:r>
        <w:rPr>
          <w:rFonts w:hint="eastAsia" w:ascii="宋体" w:hAnsi="宋体" w:eastAsia="宋体" w:cs="宋体"/>
          <w:i w:val="0"/>
          <w:iCs w:val="0"/>
          <w:caps w:val="0"/>
          <w:color w:val="333333"/>
          <w:spacing w:val="0"/>
          <w:sz w:val="24"/>
          <w:szCs w:val="24"/>
          <w:shd w:val="clear" w:color="auto" w:fill="ffffff"/>
        </w:rPr>
        <w:t xml:space="preserve">的直接和间接损失、履约保证金</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cs="宋体"/>
          <w:i w:val="0"/>
          <w:iCs w:val="0"/>
          <w:caps w:val="0"/>
          <w:color w:val="333333"/>
          <w:spacing w:val="0"/>
          <w:sz w:val="24"/>
          <w:szCs w:val="24"/>
          <w:shd w:val="clear" w:color="auto" w:fill="ffffff"/>
          <w:lang w:val="en-US" w:eastAsia="zh-CN"/>
        </w:rPr>
        <w:t xml:space="preserve">如有</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333333"/>
          <w:spacing w:val="0"/>
          <w:sz w:val="24"/>
          <w:szCs w:val="24"/>
          <w:shd w:val="clear" w:color="auto" w:fill="ffffff"/>
        </w:rPr>
        <w:t xml:space="preserve">不予退还，同时接受相关行政主管部门的处罚</w:t>
      </w:r>
      <w:r>
        <w:rPr>
          <w:rFonts w:hint="eastAsia" w:ascii="宋体" w:hAnsi="宋体" w:eastAsia="宋体" w:cs="宋体"/>
          <w:i w:val="0"/>
          <w:iCs w:val="0"/>
          <w:caps w:val="0"/>
          <w:color w:val="333333"/>
          <w:spacing w:val="0"/>
          <w:sz w:val="24"/>
          <w:szCs w:val="24"/>
          <w:shd w:val="clear" w:color="auto" w:fill="ffffff"/>
          <w:lang w:eastAsia="zh-CN"/>
        </w:rPr>
        <w:t xml:space="preserve">。</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360"/>
        <w:keepLines w:val="0"/>
        <w:keepNext w:val="0"/>
        <w:pageBreakBefore w:val="0"/>
        <w:spacing w:line="480" w:lineRule="auto"/>
        <w:widowControl w:val="off"/>
        <w:rPr>
          <w:i w:val="0"/>
          <w:iCs/>
          <w:color w:val="000000"/>
          <w:sz w:val="24"/>
          <w:szCs w:val="24"/>
        </w:rPr>
      </w:pPr>
      <w:r>
        <w:rPr>
          <w:rFonts w:hint="eastAsia"/>
          <w:i w:val="0"/>
          <w:iCs/>
          <w:color w:val="000000"/>
          <w:sz w:val="24"/>
          <w:szCs w:val="24"/>
        </w:rPr>
        <w:t xml:space="preserve">供应商（盖章）：</w:t>
      </w:r>
      <w:r/>
    </w:p>
    <w:p>
      <w:pPr>
        <w:ind w:firstLine="3360"/>
        <w:keepLines w:val="0"/>
        <w:keepNext w:val="0"/>
        <w:pageBreakBefore w:val="0"/>
        <w:spacing w:line="480" w:lineRule="auto"/>
        <w:widowControl w:val="off"/>
        <w:rPr>
          <w:i w:val="0"/>
          <w:iCs/>
          <w:color w:val="000000"/>
          <w:sz w:val="24"/>
          <w:szCs w:val="24"/>
        </w:rPr>
      </w:pPr>
      <w:r>
        <w:rPr>
          <w:rFonts w:hint="eastAsia"/>
          <w:i w:val="0"/>
          <w:iCs/>
          <w:color w:val="000000"/>
          <w:sz w:val="24"/>
          <w:szCs w:val="24"/>
        </w:rPr>
        <w:t xml:space="preserve">法定代表人或委托代理人（签字或盖章）：</w:t>
      </w:r>
      <w:r/>
    </w:p>
    <w:p>
      <w:pPr>
        <w:ind w:firstLine="3360"/>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color w:val="auto"/>
          <w:sz w:val="28"/>
          <w:highlight w:val="none"/>
        </w:rPr>
        <w:outlineLvl w:val="0"/>
      </w:pPr>
      <w:r>
        <w:rPr>
          <w:rFonts w:hint="eastAsia" w:ascii="宋体" w:hAnsi="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rPr>
        <w:t xml:space="preserve">、</w:t>
      </w:r>
      <w:bookmarkStart w:id="247" w:name="_Toc7264"/>
      <w:r/>
      <w:bookmarkStart w:id="248" w:name="_Toc24229"/>
      <w:r/>
      <w:bookmarkStart w:id="249" w:name="_Toc1474"/>
      <w:r/>
      <w:bookmarkStart w:id="250" w:name="_Toc11507"/>
      <w:r>
        <w:rPr>
          <w:rFonts w:hint="eastAsia" w:ascii="宋体" w:hAnsi="宋体" w:eastAsia="宋体" w:cs="宋体"/>
          <w:b/>
          <w:bCs/>
          <w:color w:val="auto"/>
          <w:sz w:val="32"/>
          <w:szCs w:val="32"/>
          <w:highlight w:val="none"/>
        </w:rPr>
        <w:t xml:space="preserve">其他材料</w:t>
      </w:r>
      <w:bookmarkEnd w:id="247"/>
      <w:r/>
      <w:bookmarkEnd w:id="248"/>
      <w:r/>
      <w:bookmarkEnd w:id="249"/>
      <w:r/>
      <w:bookmarkEnd w:id="250"/>
      <w:r/>
      <w:r/>
    </w:p>
    <w:p>
      <w:pPr>
        <w:ind w:firstLine="840"/>
        <w:jc w:val="left"/>
        <w:spacing w:line="360" w:lineRule="auto"/>
        <w:rPr>
          <w:rFonts w:hint="eastAsia" w:ascii="宋体" w:hAnsi="宋体" w:eastAsia="宋体" w:cs="宋体"/>
          <w:color w:val="auto"/>
          <w:sz w:val="24"/>
          <w:highlight w:val="none"/>
        </w:rPr>
        <w:outlineLvl w:val="0"/>
      </w:pPr>
      <w:r/>
      <w:bookmarkStart w:id="251" w:name="_Toc15866"/>
      <w:r/>
      <w:bookmarkStart w:id="252" w:name="_Toc4695"/>
      <w:r/>
      <w:bookmarkStart w:id="253" w:name="_Toc11717"/>
      <w:r/>
      <w:bookmarkStart w:id="254" w:name="_Toc24976"/>
      <w:r/>
      <w:bookmarkStart w:id="255" w:name="_Toc11517_WPSOffice_Level1"/>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供应商认为有必要提供的材料或评分标准中需要提供的材料。</w:t>
      </w:r>
      <w:bookmarkEnd w:id="237"/>
      <w:r/>
      <w:bookmarkEnd w:id="238"/>
      <w:r/>
      <w:bookmarkEnd w:id="239"/>
      <w:r/>
      <w:bookmarkEnd w:id="240"/>
      <w:r/>
      <w:bookmarkEnd w:id="241"/>
      <w:r/>
      <w:bookmarkEnd w:id="242"/>
      <w:r/>
      <w:bookmarkEnd w:id="243"/>
      <w:r/>
      <w:bookmarkEnd w:id="244"/>
      <w:r/>
      <w:bookmarkEnd w:id="251"/>
      <w:r/>
      <w:bookmarkEnd w:id="252"/>
      <w:r/>
      <w:bookmarkEnd w:id="253"/>
      <w:r/>
      <w:bookmarkEnd w:id="254"/>
      <w:r/>
      <w:bookmarkEnd w:id="255"/>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422"/>
        <w:spacing w:line="480" w:lineRule="auto"/>
        <w:rPr>
          <w:i w:val="0"/>
          <w:iCs/>
          <w:color w:val="000000"/>
          <w:sz w:val="24"/>
          <w:szCs w:val="24"/>
        </w:rPr>
      </w:pPr>
      <w:r>
        <w:rPr>
          <w:rFonts w:hint="eastAsia"/>
          <w:i w:val="0"/>
          <w:iCs/>
          <w:color w:val="000000"/>
          <w:sz w:val="24"/>
          <w:szCs w:val="24"/>
        </w:rPr>
        <w:t xml:space="preserve">供应商（盖章）：</w:t>
      </w:r>
      <w:r/>
    </w:p>
    <w:p>
      <w:pPr>
        <w:ind w:firstLine="3422"/>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pStyle w:val="819"/>
        <w:ind w:firstLine="3422"/>
        <w:rPr>
          <w:rFonts w:hint="eastAsia"/>
          <w:i w:val="0"/>
          <w:iCs/>
          <w:color w:val="000000"/>
          <w:sz w:val="24"/>
          <w:szCs w:val="24"/>
        </w:rPr>
      </w:pPr>
      <w:r>
        <w:rPr>
          <w:rFonts w:hint="eastAsia"/>
          <w:i w:val="0"/>
          <w:iCs/>
          <w:color w:val="000000"/>
          <w:sz w:val="24"/>
          <w:szCs w:val="24"/>
        </w:rPr>
        <w:t xml:space="preserve">日期：    年     月     日</w:t>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pStyle w:val="819"/>
        <w:ind w:firstLine="3422"/>
        <w:rPr>
          <w:rFonts w:hint="eastAsia"/>
          <w:i w:val="0"/>
          <w:iCs/>
          <w:color w:val="000000"/>
          <w:sz w:val="24"/>
          <w:szCs w:val="24"/>
        </w:rPr>
      </w:pPr>
      <w:r>
        <w:rPr>
          <w:rFonts w:hint="eastAsia"/>
          <w:i w:val="0"/>
          <w:iCs/>
          <w:color w:val="000000"/>
          <w:sz w:val="24"/>
          <w:szCs w:val="24"/>
        </w:rPr>
      </w:r>
      <w:r/>
    </w:p>
    <w:p>
      <w:pPr>
        <w:ind w:firstLine="0"/>
        <w:jc w:val="both"/>
        <w:pageBreakBefore w:val="0"/>
        <w:spacing w:line="240" w:lineRule="auto"/>
        <w:widowControl w:val="off"/>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ind w:firstLine="0"/>
        <w:jc w:val="center"/>
        <w:pageBreakBefore w:val="0"/>
        <w:spacing w:line="240" w:lineRule="auto"/>
        <w:widowControl w:val="off"/>
        <w:rPr>
          <w:rFonts w:ascii="宋体" w:hAnsi="宋体" w:cs="仿宋"/>
          <w:b/>
          <w:bCs/>
          <w:color w:val="auto"/>
          <w:sz w:val="32"/>
          <w:szCs w:val="32"/>
          <w:highlight w:val="none"/>
          <w:shd w:val="clear" w:color="auto" w:fill="auto"/>
        </w:rPr>
      </w:pPr>
      <w:r>
        <w:rPr>
          <w:rFonts w:hint="eastAsia" w:ascii="宋体" w:hAnsi="宋体" w:eastAsia="宋体" w:cs="宋体"/>
          <w:b/>
          <w:color w:val="auto"/>
          <w:sz w:val="32"/>
          <w:szCs w:val="32"/>
          <w:highlight w:val="none"/>
          <w:lang w:val="en-US" w:eastAsia="zh-CN"/>
        </w:rPr>
        <w:t xml:space="preserve">质疑函范本</w:t>
      </w:r>
      <w:r/>
    </w:p>
    <w:p>
      <w:pPr>
        <w:ind w:firstLine="480"/>
        <w:keepLines w:val="0"/>
        <w:keepNext w:val="0"/>
        <w:pageBreakBefore w:val="0"/>
        <w:spacing w:line="240" w:lineRule="auto"/>
        <w:rPr>
          <w:rFonts w:hint="eastAsia"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签章</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                   公章：                      </w:t>
      </w:r>
      <w:r/>
    </w:p>
    <w:p>
      <w:pPr>
        <w:ind w:firstLine="480"/>
        <w:keepLines w:val="0"/>
        <w:keepNext w:val="0"/>
        <w:pageBreakBefore w:val="0"/>
        <w:spacing w:line="288"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ind w:firstLine="482"/>
        <w:keepLines w:val="0"/>
        <w:keepNext w:val="0"/>
        <w:pageBreakBefore w:val="0"/>
        <w:spacing w:line="288"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pStyle w:val="819"/>
        <w:ind w:firstLine="482"/>
        <w:keepLines w:val="0"/>
        <w:keepNext w:val="0"/>
        <w:pageBreakBefore w:val="0"/>
        <w:spacing w:line="288" w:lineRule="auto"/>
        <w:rPr>
          <w:rFonts w:hint="eastAsia" w:ascii="宋体" w:hAnsi="宋体" w:eastAsia="宋体" w:cs="宋体"/>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015" w:right="1196"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Symbol">
    <w:panose1 w:val="05050102010706020507"/>
  </w:font>
  <w:font w:name="Tahoma">
    <w:panose1 w:val="020B0604030504040204"/>
  </w:font>
  <w:font w:name="Book Antiqua">
    <w:panose1 w:val="02040602050305030304"/>
  </w:font>
  <w:font w:name="PMingLiU">
    <w:panose1 w:val="02020500000000000000"/>
  </w:font>
  <w:font w:name="Cambria">
    <w:panose1 w:val="02040503050406030204"/>
  </w:font>
  <w:font w:name="方正楷体_GBK">
    <w:panose1 w:val="020B0503020202020204"/>
  </w:font>
  <w:font w:name="仿宋">
    <w:panose1 w:val="02010609060101010101"/>
  </w:font>
  <w:font w:name="BatangChe">
    <w:panose1 w:val="02010609060101010101"/>
  </w:font>
  <w:font w:name="楷体_GB2312">
    <w:panose1 w:val="02010609060101010101"/>
  </w:font>
  <w:font w:name="Courier New">
    <w:panose1 w:val="02070309020205020404"/>
  </w:font>
  <w:font w:name="方正姚体">
    <w:panose1 w:val="02010601030101010101"/>
  </w:font>
  <w:font w:name="仿宋_GB2312">
    <w:panose1 w:val="02010609060101010101"/>
  </w:font>
  <w:font w:name="黑体">
    <w:panose1 w:val="02010609060101010101"/>
  </w:font>
  <w:font w:name="幼圆">
    <w:panose1 w:val="02010509060101010101"/>
  </w:font>
  <w:font w:name="Helvetica Neue">
    <w:panose1 w:val="020B0503020202020204"/>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rPr>
                              <w:rFonts w:hint="default" w:eastAsia="宋体"/>
                              <w:lang w:val="en-US" w:eastAsia="zh-CN"/>
                            </w:rPr>
                          </w:pPr>
                          <w:r>
                            <w:rPr>
                              <w:rFonts w:hint="default" w:eastAsia="宋体"/>
                              <w:lang w:val="en-US"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rPr>
                        <w:rFonts w:hint="default" w:eastAsia="宋体"/>
                        <w:lang w:val="en-US" w:eastAsia="zh-CN"/>
                      </w:rPr>
                    </w:pPr>
                    <w:r>
                      <w:rPr>
                        <w:rFonts w:hint="default" w:eastAsia="宋体"/>
                        <w:lang w:val="en-US" w:eastAsia="zh-C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left"/>
      <w:tabs>
        <w:tab w:val="left" w:pos="8058" w:leader="none"/>
      </w:tabs>
      <w:rPr>
        <w:color w:val="000000"/>
      </w:rPr>
    </w:pPr>
    <w:r>
      <w:rPr>
        <w:rFonts w:hint="eastAsia"/>
        <w:color w:val="000000"/>
        <w:lang w:eastAsia="zh-CN"/>
      </w:rPr>
      <w:t xml:space="preserve">连云港云玖工程咨询有限公司</w:t>
    </w:r>
    <w:r>
      <w:rPr>
        <w:rFonts w:hint="eastAsia"/>
        <w:color w:val="000000"/>
      </w:rPr>
      <w:tab/>
    </w:r>
    <w:r>
      <w:rPr>
        <w:rFonts w:hint="eastAsia"/>
        <w:color w:val="000000"/>
      </w:rPr>
      <w:t xml:space="preserve">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sz w:val="18"/>
        <w:szCs w:val="18"/>
      </w:rPr>
      <w:pBdr>
        <w:bottom w:val="single" w:color="auto" w:sz="4" w:space="0"/>
      </w:pBdr>
    </w:pPr>
    <w:r>
      <w:rPr>
        <w:rFonts w:hint="eastAsia"/>
        <w:color w:val="000000"/>
        <w:sz w:val="18"/>
        <w:szCs w:val="18"/>
        <w:lang w:eastAsia="zh-CN"/>
      </w:rPr>
      <w:t xml:space="preserve">连云港云玖工程咨询有限公司</w:t>
    </w:r>
    <w:r>
      <w:rPr>
        <w:rFonts w:hint="eastAsia"/>
        <w:color w:val="000000"/>
        <w:sz w:val="18"/>
        <w:szCs w:val="18"/>
      </w:rPr>
      <w:tab/>
    </w:r>
    <w:r>
      <w:rPr>
        <w:rFonts w:hint="eastAsia"/>
        <w:color w:val="000000"/>
        <w:sz w:val="18"/>
        <w:szCs w:val="18"/>
      </w:rPr>
      <w:t xml:space="preserve">                        </w:t>
    </w:r>
    <w:r>
      <w:rPr>
        <w:rFonts w:hint="eastAsia"/>
        <w:color w:val="000000"/>
        <w:sz w:val="18"/>
        <w:szCs w:val="18"/>
        <w:lang w:val="en-US" w:eastAsia="zh-CN"/>
      </w:rPr>
      <w:t xml:space="preserve">   </w:t>
    </w:r>
    <w:r>
      <w:rPr>
        <w:rFonts w:hint="eastAsia"/>
        <w:color w:val="000000"/>
        <w:sz w:val="18"/>
        <w:szCs w:val="18"/>
      </w:rPr>
      <w:t xml:space="preserve">   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left"/>
      <w:tabs>
        <w:tab w:val="left" w:pos="8058" w:leader="none"/>
      </w:tabs>
      <w:rPr>
        <w:color w:val="000000"/>
      </w:rPr>
    </w:pPr>
    <w:r>
      <w:rPr>
        <w:rFonts w:hint="eastAsia"/>
        <w:color w:val="000000"/>
        <w:lang w:eastAsia="zh-CN"/>
      </w:rPr>
      <w:t xml:space="preserve">连云港云玖工程咨询有限公司</w:t>
    </w:r>
    <w:r>
      <w:rPr>
        <w:rFonts w:hint="eastAsia"/>
        <w:color w:val="000000"/>
      </w:rPr>
      <w:tab/>
    </w:r>
    <w:r>
      <w:rPr>
        <w:rFonts w:hint="eastAsia"/>
        <w:color w:val="000000"/>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60"/>
      <w:isLgl w:val="false"/>
      <w:suff w:val="tab"/>
      <w:lvlText w:val="第%1章"/>
      <w:lvlJc w:val="left"/>
      <w:pPr>
        <w:ind w:left="9351" w:hanging="420"/>
      </w:pPr>
      <w:rPr>
        <w:rFonts w:hint="eastAsia" w:ascii="黑体" w:eastAsia="黑体"/>
        <w:b w:val="0"/>
        <w:sz w:val="36"/>
        <w:lang w:val="en-US"/>
      </w:rPr>
    </w:lvl>
    <w:lvl w:ilvl="1">
      <w:start w:val="1"/>
      <w:numFmt w:val="decimal"/>
      <w:pStyle w:val="1096"/>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56"/>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5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name w:val="Heading 1"/>
    <w:basedOn w:val="748"/>
    <w:next w:val="748"/>
    <w:link w:val="820"/>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821"/>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822"/>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823"/>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824"/>
    <w:uiPriority w:val="9"/>
    <w:unhideWhenUsed/>
    <w:qFormat/>
    <w:pPr>
      <w:keepLines/>
      <w:keepNext/>
      <w:spacing w:before="320" w:after="200"/>
      <w:outlineLvl w:val="4"/>
    </w:pPr>
    <w:rPr>
      <w:rFonts w:ascii="Arial" w:hAnsi="Arial" w:eastAsia="Arial" w:cs="Arial"/>
      <w:b/>
      <w:bCs/>
      <w:sz w:val="24"/>
    </w:rPr>
  </w:style>
  <w:style w:type="paragraph" w:styleId="754">
    <w:name w:val="Heading 6"/>
    <w:basedOn w:val="748"/>
    <w:next w:val="748"/>
    <w:link w:val="825"/>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827"/>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828"/>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Body Text Indent"/>
    <w:basedOn w:val="748"/>
    <w:next w:val="761"/>
    <w:uiPriority w:val="99"/>
    <w:semiHidden/>
    <w:unhideWhenUsed/>
    <w:qFormat/>
    <w:pPr>
      <w:ind w:left="420"/>
      <w:spacing w:after="120"/>
    </w:pPr>
  </w:style>
  <w:style w:type="paragraph" w:styleId="761">
    <w:name w:val="Body Text First Indent 2"/>
    <w:basedOn w:val="760"/>
    <w:next w:val="762"/>
    <w:uiPriority w:val="99"/>
    <w:semiHidden/>
    <w:unhideWhenUsed/>
    <w:qFormat/>
    <w:pPr>
      <w:ind w:firstLine="420"/>
    </w:pPr>
  </w:style>
  <w:style w:type="paragraph" w:styleId="762">
    <w:name w:val="Normal Indent"/>
    <w:basedOn w:val="748"/>
    <w:uiPriority w:val="0"/>
    <w:unhideWhenUsed/>
    <w:qFormat/>
    <w:pPr>
      <w:ind w:firstLine="420"/>
    </w:pPr>
  </w:style>
  <w:style w:type="paragraph" w:styleId="763">
    <w:name w:val="toc 7"/>
    <w:basedOn w:val="748"/>
    <w:next w:val="748"/>
    <w:uiPriority w:val="39"/>
    <w:unhideWhenUsed/>
    <w:qFormat/>
    <w:pPr>
      <w:ind w:left="1701"/>
      <w:spacing w:after="57"/>
    </w:pPr>
  </w:style>
  <w:style w:type="paragraph" w:styleId="764">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48"/>
    <w:uiPriority w:val="99"/>
    <w:semiHidden/>
    <w:unhideWhenUsed/>
    <w:qFormat/>
    <w:pPr>
      <w:jc w:val="left"/>
    </w:pPr>
  </w:style>
  <w:style w:type="paragraph" w:styleId="766">
    <w:name w:val="Body Text"/>
    <w:basedOn w:val="748"/>
    <w:uiPriority w:val="99"/>
    <w:unhideWhenUsed/>
    <w:qFormat/>
    <w:pPr>
      <w:spacing w:after="120"/>
    </w:pPr>
    <w:rPr>
      <w:rFonts w:hAnsi="Calibri"/>
    </w:rPr>
  </w:style>
  <w:style w:type="paragraph" w:styleId="767">
    <w:name w:val="toc 5"/>
    <w:basedOn w:val="748"/>
    <w:next w:val="748"/>
    <w:uiPriority w:val="39"/>
    <w:unhideWhenUsed/>
    <w:qFormat/>
    <w:pPr>
      <w:ind w:left="1134"/>
      <w:spacing w:after="57"/>
    </w:pPr>
  </w:style>
  <w:style w:type="paragraph" w:styleId="768">
    <w:name w:val="toc 3"/>
    <w:basedOn w:val="748"/>
    <w:next w:val="748"/>
    <w:uiPriority w:val="39"/>
    <w:unhideWhenUsed/>
    <w:qFormat/>
    <w:pPr>
      <w:ind w:left="567"/>
      <w:spacing w:after="57"/>
    </w:pPr>
  </w:style>
  <w:style w:type="paragraph" w:styleId="769">
    <w:name w:val="toc 8"/>
    <w:basedOn w:val="748"/>
    <w:next w:val="748"/>
    <w:uiPriority w:val="39"/>
    <w:unhideWhenUsed/>
    <w:qFormat/>
    <w:pPr>
      <w:ind w:left="1984"/>
      <w:spacing w:after="57"/>
    </w:pPr>
  </w:style>
  <w:style w:type="paragraph" w:styleId="770">
    <w:name w:val="endnote text"/>
    <w:basedOn w:val="748"/>
    <w:link w:val="966"/>
    <w:uiPriority w:val="99"/>
    <w:semiHidden/>
    <w:unhideWhenUsed/>
    <w:qFormat/>
    <w:rPr>
      <w:sz w:val="20"/>
    </w:rPr>
  </w:style>
  <w:style w:type="paragraph" w:styleId="771">
    <w:name w:val="Footer"/>
    <w:basedOn w:val="748"/>
    <w:link w:val="839"/>
    <w:uiPriority w:val="99"/>
    <w:unhideWhenUsed/>
    <w:qFormat/>
    <w:pPr>
      <w:tabs>
        <w:tab w:val="center" w:pos="7143" w:leader="none"/>
        <w:tab w:val="right" w:pos="14287" w:leader="none"/>
      </w:tabs>
    </w:pPr>
  </w:style>
  <w:style w:type="paragraph" w:styleId="772">
    <w:name w:val="envelope return"/>
    <w:basedOn w:val="748"/>
    <w:uiPriority w:val="0"/>
    <w:qFormat/>
    <w:rPr>
      <w:rFonts w:ascii="Arial" w:hAnsi="Arial"/>
    </w:rPr>
  </w:style>
  <w:style w:type="paragraph" w:styleId="773">
    <w:name w:val="Header"/>
    <w:basedOn w:val="748"/>
    <w:link w:val="837"/>
    <w:uiPriority w:val="99"/>
    <w:unhideWhenUsed/>
    <w:qFormat/>
    <w:pPr>
      <w:tabs>
        <w:tab w:val="center" w:pos="7143" w:leader="none"/>
        <w:tab w:val="right" w:pos="14287" w:leader="none"/>
      </w:tabs>
    </w:pPr>
  </w:style>
  <w:style w:type="paragraph" w:styleId="774">
    <w:name w:val="toc 1"/>
    <w:basedOn w:val="748"/>
    <w:next w:val="748"/>
    <w:uiPriority w:val="39"/>
    <w:unhideWhenUsed/>
    <w:qFormat/>
    <w:pPr>
      <w:spacing w:after="57"/>
    </w:pPr>
  </w:style>
  <w:style w:type="paragraph" w:styleId="775">
    <w:name w:val="toc 4"/>
    <w:basedOn w:val="748"/>
    <w:next w:val="748"/>
    <w:uiPriority w:val="39"/>
    <w:unhideWhenUsed/>
    <w:qFormat/>
    <w:pPr>
      <w:ind w:left="850"/>
      <w:spacing w:after="57"/>
    </w:pPr>
  </w:style>
  <w:style w:type="paragraph" w:styleId="776">
    <w:name w:val="Subtitle"/>
    <w:basedOn w:val="748"/>
    <w:next w:val="748"/>
    <w:link w:val="832"/>
    <w:uiPriority w:val="11"/>
    <w:qFormat/>
    <w:pPr>
      <w:spacing w:before="200" w:after="200"/>
    </w:pPr>
    <w:rPr>
      <w:sz w:val="24"/>
    </w:rPr>
  </w:style>
  <w:style w:type="paragraph" w:styleId="777">
    <w:name w:val="footnote text"/>
    <w:basedOn w:val="748"/>
    <w:link w:val="965"/>
    <w:uiPriority w:val="99"/>
    <w:semiHidden/>
    <w:unhideWhenUsed/>
    <w:qFormat/>
    <w:pPr>
      <w:spacing w:after="40"/>
    </w:pPr>
    <w:rPr>
      <w:sz w:val="18"/>
    </w:rPr>
  </w:style>
  <w:style w:type="paragraph" w:styleId="778">
    <w:name w:val="toc 6"/>
    <w:basedOn w:val="748"/>
    <w:next w:val="748"/>
    <w:uiPriority w:val="39"/>
    <w:unhideWhenUsed/>
    <w:qFormat/>
    <w:pPr>
      <w:ind w:left="1417"/>
      <w:spacing w:after="57"/>
    </w:pPr>
  </w:style>
  <w:style w:type="paragraph" w:styleId="779">
    <w:name w:val="table of figures"/>
    <w:basedOn w:val="748"/>
    <w:next w:val="748"/>
    <w:uiPriority w:val="99"/>
    <w:unhideWhenUsed/>
    <w:qFormat/>
  </w:style>
  <w:style w:type="paragraph" w:styleId="780">
    <w:name w:val="toc 2"/>
    <w:basedOn w:val="748"/>
    <w:next w:val="748"/>
    <w:uiPriority w:val="39"/>
    <w:unhideWhenUsed/>
    <w:qFormat/>
    <w:pPr>
      <w:ind w:left="283"/>
      <w:spacing w:after="57"/>
    </w:pPr>
  </w:style>
  <w:style w:type="paragraph" w:styleId="781">
    <w:name w:val="toc 9"/>
    <w:basedOn w:val="748"/>
    <w:next w:val="748"/>
    <w:uiPriority w:val="39"/>
    <w:unhideWhenUsed/>
    <w:qFormat/>
    <w:pPr>
      <w:ind w:left="2268"/>
      <w:spacing w:after="57"/>
    </w:pPr>
  </w:style>
  <w:style w:type="paragraph" w:styleId="782">
    <w:name w:val="HTML Preformatted"/>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83">
    <w:name w:val="Normal (Web)"/>
    <w:basedOn w:val="748"/>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84">
    <w:name w:val="Title"/>
    <w:basedOn w:val="748"/>
    <w:next w:val="748"/>
    <w:link w:val="831"/>
    <w:uiPriority w:val="10"/>
    <w:qFormat/>
    <w:pPr>
      <w:contextualSpacing/>
      <w:spacing w:before="300" w:after="200"/>
    </w:pPr>
    <w:rPr>
      <w:sz w:val="48"/>
      <w:szCs w:val="48"/>
    </w:rPr>
  </w:style>
  <w:style w:type="paragraph" w:styleId="785">
    <w:name w:val="Body Text First Indent"/>
    <w:basedOn w:val="748"/>
    <w:uiPriority w:val="0"/>
    <w:qFormat/>
    <w:pPr>
      <w:ind w:firstLine="420"/>
    </w:p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basedOn w:val="758"/>
    <w:uiPriority w:val="22"/>
    <w:qFormat/>
    <w:rPr>
      <w:b/>
      <w:bCs/>
    </w:rPr>
  </w:style>
  <w:style w:type="character" w:styleId="788">
    <w:name w:val="endnote reference"/>
    <w:uiPriority w:val="99"/>
    <w:semiHidden/>
    <w:unhideWhenUsed/>
    <w:qFormat/>
    <w:rPr>
      <w:vertAlign w:val="superscript"/>
    </w:rPr>
  </w:style>
  <w:style w:type="character" w:styleId="789">
    <w:name w:val="FollowedHyperlink"/>
    <w:basedOn w:val="758"/>
    <w:uiPriority w:val="99"/>
    <w:semiHidden/>
    <w:unhideWhenUsed/>
    <w:qFormat/>
    <w:rPr>
      <w:color w:val="800080"/>
      <w:u w:val="none"/>
    </w:rPr>
  </w:style>
  <w:style w:type="character" w:styleId="790">
    <w:name w:val="HTML Definition"/>
    <w:basedOn w:val="758"/>
    <w:uiPriority w:val="99"/>
    <w:semiHidden/>
    <w:unhideWhenUsed/>
    <w:qFormat/>
  </w:style>
  <w:style w:type="character" w:styleId="791">
    <w:name w:val="HTML Typewriter"/>
    <w:basedOn w:val="758"/>
    <w:uiPriority w:val="99"/>
    <w:semiHidden/>
    <w:unhideWhenUsed/>
    <w:qFormat/>
    <w:rPr>
      <w:rFonts w:hint="default" w:ascii="monospace" w:hAnsi="monospace" w:eastAsia="monospace" w:cs="monospace"/>
      <w:sz w:val="20"/>
    </w:rPr>
  </w:style>
  <w:style w:type="character" w:styleId="792">
    <w:name w:val="HTML Acronym"/>
    <w:basedOn w:val="758"/>
    <w:uiPriority w:val="99"/>
    <w:semiHidden/>
    <w:unhideWhenUsed/>
    <w:qFormat/>
  </w:style>
  <w:style w:type="character" w:styleId="793">
    <w:name w:val="HTML Variable"/>
    <w:basedOn w:val="758"/>
    <w:uiPriority w:val="99"/>
    <w:semiHidden/>
    <w:unhideWhenUsed/>
    <w:qFormat/>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HTML Code"/>
    <w:basedOn w:val="758"/>
    <w:uiPriority w:val="99"/>
    <w:semiHidden/>
    <w:unhideWhenUsed/>
    <w:qFormat/>
    <w:rPr>
      <w:rFonts w:hint="default" w:ascii="monospace" w:hAnsi="monospace" w:eastAsia="monospace" w:cs="monospace"/>
      <w:sz w:val="20"/>
    </w:rPr>
  </w:style>
  <w:style w:type="character" w:styleId="796">
    <w:name w:val="HTML Cite"/>
    <w:basedOn w:val="758"/>
    <w:uiPriority w:val="99"/>
    <w:semiHidden/>
    <w:unhideWhenUsed/>
    <w:qFormat/>
  </w:style>
  <w:style w:type="character" w:styleId="797">
    <w:name w:val="footnote reference"/>
    <w:uiPriority w:val="99"/>
    <w:unhideWhenUsed/>
    <w:qFormat/>
    <w:rPr>
      <w:vertAlign w:val="superscript"/>
    </w:rPr>
  </w:style>
  <w:style w:type="character" w:styleId="798">
    <w:name w:val="HTML Keyboard"/>
    <w:basedOn w:val="758"/>
    <w:uiPriority w:val="99"/>
    <w:semiHidden/>
    <w:unhideWhenUsed/>
    <w:qFormat/>
    <w:rPr>
      <w:rFonts w:hint="default" w:ascii="monospace" w:hAnsi="monospace" w:eastAsia="monospace" w:cs="monospace"/>
      <w:sz w:val="20"/>
    </w:rPr>
  </w:style>
  <w:style w:type="character" w:styleId="799">
    <w:name w:val="HTML Sample"/>
    <w:basedOn w:val="758"/>
    <w:uiPriority w:val="99"/>
    <w:semiHidden/>
    <w:unhideWhenUsed/>
    <w:qFormat/>
    <w:rPr>
      <w:rFonts w:ascii="monospace" w:hAnsi="monospace" w:eastAsia="monospace" w:cs="monospace"/>
    </w:rPr>
  </w:style>
  <w:style w:type="character" w:styleId="800" w:customStyle="1">
    <w:name w:val="Heading 1 Char"/>
    <w:basedOn w:val="758"/>
    <w:uiPriority w:val="9"/>
    <w:qFormat/>
    <w:rPr>
      <w:rFonts w:ascii="Arial" w:hAnsi="Arial" w:eastAsia="Arial" w:cs="Arial"/>
      <w:sz w:val="40"/>
      <w:szCs w:val="40"/>
    </w:rPr>
  </w:style>
  <w:style w:type="character" w:styleId="801" w:customStyle="1">
    <w:name w:val="Heading 2 Char"/>
    <w:basedOn w:val="758"/>
    <w:uiPriority w:val="9"/>
    <w:qFormat/>
    <w:rPr>
      <w:rFonts w:ascii="Arial" w:hAnsi="Arial" w:eastAsia="Arial" w:cs="Arial"/>
      <w:sz w:val="34"/>
    </w:rPr>
  </w:style>
  <w:style w:type="character" w:styleId="802" w:customStyle="1">
    <w:name w:val="Heading 3 Char"/>
    <w:basedOn w:val="758"/>
    <w:uiPriority w:val="9"/>
    <w:qFormat/>
    <w:rPr>
      <w:rFonts w:ascii="Arial" w:hAnsi="Arial" w:eastAsia="Arial" w:cs="Arial"/>
      <w:sz w:val="30"/>
      <w:szCs w:val="30"/>
    </w:rPr>
  </w:style>
  <w:style w:type="character" w:styleId="803" w:customStyle="1">
    <w:name w:val="Heading 4 Char"/>
    <w:basedOn w:val="758"/>
    <w:uiPriority w:val="9"/>
    <w:qFormat/>
    <w:rPr>
      <w:rFonts w:ascii="Arial" w:hAnsi="Arial" w:eastAsia="Arial" w:cs="Arial"/>
      <w:b/>
      <w:bCs/>
      <w:sz w:val="26"/>
      <w:szCs w:val="26"/>
    </w:rPr>
  </w:style>
  <w:style w:type="character" w:styleId="804" w:customStyle="1">
    <w:name w:val="Heading 5 Char"/>
    <w:basedOn w:val="758"/>
    <w:uiPriority w:val="9"/>
    <w:qFormat/>
    <w:rPr>
      <w:rFonts w:ascii="Arial" w:hAnsi="Arial" w:eastAsia="Arial" w:cs="Arial"/>
      <w:b/>
      <w:bCs/>
      <w:sz w:val="24"/>
      <w:szCs w:val="24"/>
    </w:rPr>
  </w:style>
  <w:style w:type="character" w:styleId="805" w:customStyle="1">
    <w:name w:val="Heading 6 Char"/>
    <w:basedOn w:val="758"/>
    <w:uiPriority w:val="9"/>
    <w:qFormat/>
    <w:rPr>
      <w:rFonts w:ascii="Arial" w:hAnsi="Arial" w:eastAsia="Arial" w:cs="Arial"/>
      <w:b/>
      <w:bCs/>
      <w:sz w:val="22"/>
      <w:szCs w:val="22"/>
    </w:rPr>
  </w:style>
  <w:style w:type="character" w:styleId="806" w:customStyle="1">
    <w:name w:val="Heading 7 Char"/>
    <w:basedOn w:val="758"/>
    <w:uiPriority w:val="9"/>
    <w:qFormat/>
    <w:rPr>
      <w:rFonts w:ascii="Arial" w:hAnsi="Arial" w:eastAsia="Arial" w:cs="Arial"/>
      <w:b/>
      <w:bCs/>
      <w:i/>
      <w:iCs/>
      <w:sz w:val="22"/>
      <w:szCs w:val="22"/>
    </w:rPr>
  </w:style>
  <w:style w:type="character" w:styleId="807" w:customStyle="1">
    <w:name w:val="Heading 8 Char"/>
    <w:basedOn w:val="758"/>
    <w:uiPriority w:val="9"/>
    <w:qFormat/>
    <w:rPr>
      <w:rFonts w:ascii="Arial" w:hAnsi="Arial" w:eastAsia="Arial" w:cs="Arial"/>
      <w:i/>
      <w:iCs/>
      <w:sz w:val="22"/>
      <w:szCs w:val="22"/>
    </w:rPr>
  </w:style>
  <w:style w:type="character" w:styleId="808" w:customStyle="1">
    <w:name w:val="Heading 9 Char"/>
    <w:basedOn w:val="758"/>
    <w:uiPriority w:val="9"/>
    <w:qFormat/>
    <w:rPr>
      <w:rFonts w:ascii="Arial" w:hAnsi="Arial" w:eastAsia="Arial" w:cs="Arial"/>
      <w:i/>
      <w:iCs/>
      <w:sz w:val="21"/>
      <w:szCs w:val="21"/>
    </w:rPr>
  </w:style>
  <w:style w:type="character" w:styleId="809" w:customStyle="1">
    <w:name w:val="Title Char"/>
    <w:basedOn w:val="758"/>
    <w:uiPriority w:val="10"/>
    <w:qFormat/>
    <w:rPr>
      <w:sz w:val="48"/>
      <w:szCs w:val="48"/>
    </w:rPr>
  </w:style>
  <w:style w:type="character" w:styleId="810" w:customStyle="1">
    <w:name w:val="Subtitle Char"/>
    <w:basedOn w:val="758"/>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Header Char"/>
    <w:basedOn w:val="758"/>
    <w:uiPriority w:val="99"/>
    <w:qFormat/>
  </w:style>
  <w:style w:type="character" w:styleId="814" w:customStyle="1">
    <w:name w:val="Caption Char"/>
    <w:uiPriority w:val="99"/>
    <w:qFormat/>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Heading"/>
    <w:uiPriority w:val="39"/>
    <w:unhideWhenUsed/>
    <w:qFormat/>
    <w:rPr>
      <w:rFonts w:hint="default" w:ascii="Times New Roman" w:hAnsi="Times New Roman" w:eastAsia="宋体" w:cs="Times New Roman"/>
    </w:rPr>
  </w:style>
  <w:style w:type="paragraph" w:styleId="818" w:customStyle="1">
    <w:name w:val="正文文本1"/>
    <w:basedOn w:val="748"/>
    <w:next w:val="748"/>
    <w:uiPriority w:val="0"/>
    <w:qFormat/>
    <w:rPr>
      <w:rFonts w:ascii="楷体_GB2312" w:hAnsi="Arial" w:eastAsia="楷体_GB2312"/>
      <w:sz w:val="28"/>
      <w:szCs w:val="20"/>
    </w:rPr>
  </w:style>
  <w:style w:type="paragraph" w:styleId="819" w:customStyle="1">
    <w:name w:val="首行缩进"/>
    <w:basedOn w:val="748"/>
    <w:uiPriority w:val="0"/>
    <w:qFormat/>
    <w:pPr>
      <w:ind w:firstLine="480"/>
    </w:pPr>
    <w:rPr>
      <w:lang w:val="zh-CN"/>
    </w:rPr>
  </w:style>
  <w:style w:type="character" w:styleId="820" w:customStyle="1">
    <w:name w:val="标题 1 Char1"/>
    <w:link w:val="749"/>
    <w:uiPriority w:val="9"/>
    <w:qFormat/>
    <w:rPr>
      <w:rFonts w:ascii="Arial" w:hAnsi="Arial" w:eastAsia="Arial" w:cs="Arial"/>
      <w:sz w:val="40"/>
      <w:szCs w:val="40"/>
    </w:rPr>
  </w:style>
  <w:style w:type="character" w:styleId="821" w:customStyle="1">
    <w:name w:val="标题 2 Char"/>
    <w:link w:val="750"/>
    <w:uiPriority w:val="9"/>
    <w:qFormat/>
    <w:rPr>
      <w:rFonts w:ascii="Arial" w:hAnsi="Arial" w:eastAsia="Arial" w:cs="Arial"/>
      <w:sz w:val="34"/>
    </w:rPr>
  </w:style>
  <w:style w:type="character" w:styleId="822" w:customStyle="1">
    <w:name w:val="标题 3 Char"/>
    <w:link w:val="751"/>
    <w:uiPriority w:val="9"/>
    <w:qFormat/>
    <w:rPr>
      <w:rFonts w:ascii="Arial" w:hAnsi="Arial" w:eastAsia="Arial" w:cs="Arial"/>
      <w:sz w:val="30"/>
      <w:szCs w:val="30"/>
    </w:rPr>
  </w:style>
  <w:style w:type="character" w:styleId="823" w:customStyle="1">
    <w:name w:val="标题 4 Char"/>
    <w:link w:val="752"/>
    <w:uiPriority w:val="9"/>
    <w:qFormat/>
    <w:rPr>
      <w:rFonts w:ascii="Arial" w:hAnsi="Arial" w:eastAsia="Arial" w:cs="Arial"/>
      <w:b/>
      <w:bCs/>
      <w:sz w:val="26"/>
      <w:szCs w:val="26"/>
    </w:rPr>
  </w:style>
  <w:style w:type="character" w:styleId="824" w:customStyle="1">
    <w:name w:val="标题 5 Char"/>
    <w:link w:val="753"/>
    <w:uiPriority w:val="9"/>
    <w:qFormat/>
    <w:rPr>
      <w:rFonts w:ascii="Arial" w:hAnsi="Arial" w:eastAsia="Arial" w:cs="Arial"/>
      <w:b/>
      <w:bCs/>
      <w:sz w:val="24"/>
      <w:szCs w:val="24"/>
    </w:rPr>
  </w:style>
  <w:style w:type="character" w:styleId="825" w:customStyle="1">
    <w:name w:val="标题 6 Char"/>
    <w:link w:val="754"/>
    <w:uiPriority w:val="9"/>
    <w:qFormat/>
    <w:rPr>
      <w:rFonts w:ascii="Arial" w:hAnsi="Arial" w:eastAsia="Arial" w:cs="Arial"/>
      <w:b/>
      <w:bCs/>
      <w:sz w:val="22"/>
      <w:szCs w:val="22"/>
    </w:rPr>
  </w:style>
  <w:style w:type="character" w:styleId="826" w:customStyle="1">
    <w:name w:val="标题 7 Char"/>
    <w:link w:val="755"/>
    <w:uiPriority w:val="9"/>
    <w:qFormat/>
    <w:rPr>
      <w:rFonts w:ascii="Arial" w:hAnsi="Arial" w:eastAsia="Arial" w:cs="Arial"/>
      <w:b/>
      <w:bCs/>
      <w:i/>
      <w:iCs/>
      <w:sz w:val="22"/>
      <w:szCs w:val="22"/>
    </w:rPr>
  </w:style>
  <w:style w:type="character" w:styleId="827" w:customStyle="1">
    <w:name w:val="标题 8 Char"/>
    <w:link w:val="756"/>
    <w:uiPriority w:val="9"/>
    <w:qFormat/>
    <w:rPr>
      <w:rFonts w:ascii="Arial" w:hAnsi="Arial" w:eastAsia="Arial" w:cs="Arial"/>
      <w:i/>
      <w:iCs/>
      <w:sz w:val="22"/>
      <w:szCs w:val="22"/>
    </w:rPr>
  </w:style>
  <w:style w:type="character" w:styleId="828" w:customStyle="1">
    <w:name w:val="标题 9 Char"/>
    <w:link w:val="757"/>
    <w:uiPriority w:val="9"/>
    <w:qFormat/>
    <w:rPr>
      <w:rFonts w:ascii="Arial" w:hAnsi="Arial" w:eastAsia="Arial" w:cs="Arial"/>
      <w:i/>
      <w:iCs/>
      <w:sz w:val="21"/>
      <w:szCs w:val="21"/>
    </w:rPr>
  </w:style>
  <w:style w:type="paragraph" w:styleId="829">
    <w:name w:val="List Paragraph"/>
    <w:basedOn w:val="748"/>
    <w:uiPriority w:val="34"/>
    <w:qFormat/>
    <w:pPr>
      <w:contextualSpacing/>
      <w:ind w:left="720"/>
    </w:pPr>
  </w:style>
  <w:style w:type="paragraph" w:styleId="830">
    <w:name w:val="No Spacing"/>
    <w:uiPriority w:val="1"/>
    <w:qFormat/>
    <w:rPr>
      <w:rFonts w:hint="default" w:ascii="Times New Roman" w:hAnsi="Times New Roman" w:eastAsia="宋体" w:cs="Times New Roman"/>
      <w:lang w:val="en-US" w:eastAsia="zh-CN" w:bidi="ar-SA"/>
    </w:rPr>
  </w:style>
  <w:style w:type="character" w:styleId="831" w:customStyle="1">
    <w:name w:val="标题 Char"/>
    <w:link w:val="784"/>
    <w:uiPriority w:val="10"/>
    <w:qFormat/>
    <w:rPr>
      <w:sz w:val="48"/>
      <w:szCs w:val="48"/>
    </w:rPr>
  </w:style>
  <w:style w:type="character" w:styleId="832" w:customStyle="1">
    <w:name w:val="副标题 Char1"/>
    <w:link w:val="776"/>
    <w:uiPriority w:val="11"/>
    <w:qFormat/>
    <w:rPr>
      <w:sz w:val="24"/>
      <w:szCs w:val="24"/>
    </w:rPr>
  </w:style>
  <w:style w:type="paragraph" w:styleId="833">
    <w:name w:val="Quote"/>
    <w:basedOn w:val="748"/>
    <w:next w:val="748"/>
    <w:link w:val="834"/>
    <w:uiPriority w:val="29"/>
    <w:qFormat/>
    <w:pPr>
      <w:ind w:left="720" w:right="720"/>
    </w:pPr>
    <w:rPr>
      <w:i/>
    </w:rPr>
  </w:style>
  <w:style w:type="character" w:styleId="834" w:customStyle="1">
    <w:name w:val="引用 Char"/>
    <w:link w:val="833"/>
    <w:uiPriority w:val="29"/>
    <w:qFormat/>
    <w:rPr>
      <w:i/>
    </w:rPr>
  </w:style>
  <w:style w:type="paragraph" w:styleId="835">
    <w:name w:val="Intense Quote"/>
    <w:basedOn w:val="748"/>
    <w:next w:val="748"/>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Char"/>
    <w:link w:val="835"/>
    <w:uiPriority w:val="30"/>
    <w:qFormat/>
    <w:rPr>
      <w:i/>
    </w:rPr>
  </w:style>
  <w:style w:type="character" w:styleId="837" w:customStyle="1">
    <w:name w:val="页眉 Char"/>
    <w:link w:val="773"/>
    <w:uiPriority w:val="99"/>
    <w:qFormat/>
  </w:style>
  <w:style w:type="character" w:styleId="838" w:customStyle="1">
    <w:name w:val="Footer Char"/>
    <w:uiPriority w:val="99"/>
    <w:qFormat/>
  </w:style>
  <w:style w:type="character" w:styleId="839" w:customStyle="1">
    <w:name w:val="页脚 Char"/>
    <w:link w:val="771"/>
    <w:uiPriority w:val="99"/>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脚注文本 Char"/>
    <w:link w:val="777"/>
    <w:uiPriority w:val="99"/>
    <w:qFormat/>
    <w:rPr>
      <w:sz w:val="18"/>
    </w:rPr>
  </w:style>
  <w:style w:type="character" w:styleId="966" w:customStyle="1">
    <w:name w:val="尾注文本 Char"/>
    <w:link w:val="770"/>
    <w:uiPriority w:val="99"/>
    <w:qFormat/>
    <w:rPr>
      <w:sz w:val="20"/>
    </w:rPr>
  </w:style>
  <w:style w:type="paragraph" w:styleId="967" w:customStyle="1">
    <w:name w:val="TOC 标题1"/>
    <w:uiPriority w:val="39"/>
    <w:unhideWhenUsed/>
    <w:qFormat/>
    <w:rPr>
      <w:rFonts w:hint="default" w:ascii="Times New Roman" w:hAnsi="Times New Roman" w:eastAsia="宋体" w:cs="Times New Roman"/>
      <w:lang w:val="en-US" w:eastAsia="zh-CN" w:bidi="ar-SA"/>
    </w:rPr>
  </w:style>
  <w:style w:type="paragraph" w:styleId="968" w:customStyle="1">
    <w:name w:val="标题 11"/>
    <w:basedOn w:val="748"/>
    <w:next w:val="748"/>
    <w:link w:val="977"/>
    <w:uiPriority w:val="0"/>
    <w:qFormat/>
    <w:pPr>
      <w:keepNext/>
      <w:outlineLvl w:val="0"/>
    </w:pPr>
    <w:rPr>
      <w:rFonts w:ascii="楷体_GB2312" w:eastAsia="楷体_GB2312"/>
      <w:sz w:val="28"/>
      <w:szCs w:val="20"/>
    </w:rPr>
  </w:style>
  <w:style w:type="paragraph" w:styleId="969" w:customStyle="1">
    <w:name w:val="标题 21"/>
    <w:basedOn w:val="748"/>
    <w:next w:val="748"/>
    <w:uiPriority w:val="0"/>
    <w:qFormat/>
    <w:pPr>
      <w:jc w:val="center"/>
      <w:keepLines/>
      <w:keepNext/>
      <w:spacing w:before="260" w:after="260" w:line="416" w:lineRule="auto"/>
      <w:outlineLvl w:val="1"/>
    </w:pPr>
    <w:rPr>
      <w:rFonts w:ascii="Arial" w:hAnsi="Arial" w:eastAsia="幼圆"/>
      <w:b/>
      <w:sz w:val="44"/>
      <w:szCs w:val="20"/>
    </w:rPr>
  </w:style>
  <w:style w:type="paragraph" w:styleId="970" w:customStyle="1">
    <w:name w:val="标题 31"/>
    <w:basedOn w:val="748"/>
    <w:next w:val="971"/>
    <w:uiPriority w:val="0"/>
    <w:qFormat/>
    <w:pPr>
      <w:keepLines/>
      <w:keepNext/>
      <w:spacing w:before="260" w:after="260" w:line="416" w:lineRule="auto"/>
      <w:outlineLvl w:val="2"/>
    </w:pPr>
    <w:rPr>
      <w:b/>
      <w:sz w:val="32"/>
      <w:szCs w:val="20"/>
    </w:rPr>
  </w:style>
  <w:style w:type="paragraph" w:styleId="971" w:customStyle="1">
    <w:name w:val="正文缩进1"/>
    <w:basedOn w:val="748"/>
    <w:link w:val="978"/>
    <w:uiPriority w:val="0"/>
    <w:qFormat/>
    <w:pPr>
      <w:ind w:firstLine="420"/>
    </w:pPr>
    <w:rPr>
      <w:szCs w:val="20"/>
    </w:rPr>
  </w:style>
  <w:style w:type="paragraph" w:styleId="972" w:customStyle="1">
    <w:name w:val="标题 41"/>
    <w:basedOn w:val="748"/>
    <w:next w:val="748"/>
    <w:uiPriority w:val="0"/>
    <w:qFormat/>
    <w:pPr>
      <w:keepLines/>
      <w:keepNext/>
      <w:spacing w:before="280" w:after="290" w:line="376" w:lineRule="auto"/>
      <w:outlineLvl w:val="3"/>
    </w:pPr>
    <w:rPr>
      <w:rFonts w:ascii="Arial" w:hAnsi="Arial" w:eastAsia="黑体"/>
      <w:b/>
      <w:bCs/>
      <w:sz w:val="28"/>
      <w:szCs w:val="28"/>
    </w:rPr>
  </w:style>
  <w:style w:type="paragraph" w:styleId="973" w:customStyle="1">
    <w:name w:val="标题 51"/>
    <w:basedOn w:val="748"/>
    <w:next w:val="748"/>
    <w:uiPriority w:val="0"/>
    <w:qFormat/>
    <w:pPr>
      <w:keepNext/>
      <w:outlineLvl w:val="4"/>
    </w:pPr>
    <w:rPr>
      <w:rFonts w:ascii="宋体" w:hAnsi="宋体"/>
      <w:b/>
      <w:bCs/>
    </w:rPr>
  </w:style>
  <w:style w:type="character" w:styleId="974" w:customStyle="1">
    <w:name w:val="默认段落字体1"/>
    <w:uiPriority w:val="0"/>
    <w:semiHidden/>
    <w:qFormat/>
  </w:style>
  <w:style w:type="table" w:styleId="975" w:customStyle="1">
    <w:name w:val="普通表格1"/>
    <w:uiPriority w:val="0"/>
    <w:semiHidden/>
    <w:qFormat/>
    <w:tblPr>
      <w:tblCellMar>
        <w:left w:w="0" w:type="dxa"/>
        <w:top w:w="0" w:type="dxa"/>
        <w:right w:w="0" w:type="dxa"/>
        <w:bottom w:w="0" w:type="dxa"/>
      </w:tblCellMar>
    </w:tblPr>
  </w:style>
  <w:style w:type="paragraph" w:styleId="976" w:customStyle="1">
    <w:name w:val="正文1"/>
    <w:uiPriority w:val="0"/>
    <w:qFormat/>
    <w:pPr>
      <w:jc w:val="both"/>
    </w:pPr>
    <w:rPr>
      <w:rFonts w:hint="default" w:ascii="Times New Roman" w:hAnsi="Times New Roman" w:eastAsia="宋体" w:cs="Times New Roman"/>
      <w:sz w:val="21"/>
      <w:szCs w:val="21"/>
      <w:lang w:val="en-US" w:eastAsia="zh-CN" w:bidi="ar-SA"/>
    </w:rPr>
  </w:style>
  <w:style w:type="character" w:styleId="977" w:customStyle="1">
    <w:name w:val="标题 1 Char"/>
    <w:link w:val="968"/>
    <w:uiPriority w:val="0"/>
    <w:qFormat/>
    <w:rPr>
      <w:rFonts w:ascii="楷体_GB2312" w:eastAsia="楷体_GB2312"/>
      <w:sz w:val="28"/>
      <w:lang w:val="en-US" w:eastAsia="zh-CN" w:bidi="ar-SA"/>
    </w:rPr>
  </w:style>
  <w:style w:type="character" w:styleId="978" w:customStyle="1">
    <w:name w:val="正文缩进 Char"/>
    <w:link w:val="971"/>
    <w:uiPriority w:val="0"/>
    <w:qFormat/>
    <w:rPr>
      <w:rFonts w:eastAsia="宋体"/>
      <w:sz w:val="21"/>
      <w:lang w:val="en-US" w:eastAsia="zh-CN" w:bidi="ar-SA"/>
    </w:rPr>
  </w:style>
  <w:style w:type="paragraph" w:styleId="979" w:customStyle="1">
    <w:name w:val="目录 71"/>
    <w:basedOn w:val="748"/>
    <w:next w:val="748"/>
    <w:uiPriority w:val="0"/>
    <w:semiHidden/>
    <w:qFormat/>
    <w:pPr>
      <w:ind w:left="2520"/>
    </w:pPr>
  </w:style>
  <w:style w:type="paragraph" w:styleId="980" w:customStyle="1">
    <w:name w:val="文档结构图1"/>
    <w:basedOn w:val="748"/>
    <w:uiPriority w:val="0"/>
    <w:semiHidden/>
    <w:qFormat/>
    <w:pPr>
      <w:shd w:val="clear" w:color="auto" w:fill="000080"/>
    </w:pPr>
  </w:style>
  <w:style w:type="paragraph" w:styleId="981" w:customStyle="1">
    <w:name w:val="批注文字1"/>
    <w:basedOn w:val="748"/>
    <w:link w:val="982"/>
    <w:uiPriority w:val="0"/>
    <w:qFormat/>
    <w:pPr>
      <w:jc w:val="left"/>
    </w:pPr>
  </w:style>
  <w:style w:type="character" w:styleId="982" w:customStyle="1">
    <w:name w:val="批注文字 Char"/>
    <w:link w:val="981"/>
    <w:uiPriority w:val="0"/>
    <w:qFormat/>
    <w:rPr>
      <w:sz w:val="21"/>
      <w:szCs w:val="24"/>
    </w:rPr>
  </w:style>
  <w:style w:type="paragraph" w:styleId="983" w:customStyle="1">
    <w:name w:val="正文文本 31"/>
    <w:basedOn w:val="748"/>
    <w:uiPriority w:val="0"/>
    <w:qFormat/>
    <w:rPr>
      <w:rFonts w:ascii="仿宋_GB2312" w:hAnsi="Arial" w:eastAsia="仿宋_GB2312"/>
      <w:sz w:val="32"/>
      <w:szCs w:val="20"/>
    </w:rPr>
  </w:style>
  <w:style w:type="paragraph" w:styleId="984" w:customStyle="1">
    <w:name w:val="正文文本缩进1"/>
    <w:basedOn w:val="748"/>
    <w:next w:val="985"/>
    <w:uiPriority w:val="0"/>
    <w:qFormat/>
    <w:pPr>
      <w:ind w:firstLine="645"/>
    </w:pPr>
    <w:rPr>
      <w:rFonts w:ascii="楷体_GB2312" w:eastAsia="楷体_GB2312"/>
      <w:sz w:val="32"/>
      <w:szCs w:val="20"/>
    </w:rPr>
  </w:style>
  <w:style w:type="paragraph" w:styleId="985" w:customStyle="1">
    <w:name w:val="寄信人地址1"/>
    <w:basedOn w:val="986"/>
    <w:uiPriority w:val="99"/>
    <w:qFormat/>
    <w:rPr>
      <w:rFonts w:ascii="Arial" w:hAnsi="Arial"/>
    </w:rPr>
  </w:style>
  <w:style w:type="paragraph" w:styleId="986" w:customStyle="1">
    <w:name w:val="正文11"/>
    <w:next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正文首行缩进 21"/>
    <w:basedOn w:val="984"/>
    <w:next w:val="988"/>
    <w:uiPriority w:val="0"/>
    <w:qFormat/>
    <w:pPr>
      <w:ind w:firstLine="420"/>
    </w:pPr>
    <w:rPr>
      <w:rFonts w:ascii="Times New Roman"/>
      <w:sz w:val="24"/>
    </w:rPr>
  </w:style>
  <w:style w:type="paragraph" w:styleId="988" w:customStyle="1">
    <w:name w:val="正文111"/>
    <w:next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正文首行缩进 211"/>
    <w:basedOn w:val="990"/>
    <w:next w:val="988"/>
    <w:uiPriority w:val="0"/>
    <w:qFormat/>
    <w:pPr>
      <w:ind w:firstLine="420"/>
      <w:tabs>
        <w:tab w:val="left" w:pos="0" w:leader="none"/>
        <w:tab w:val="left" w:pos="993" w:leader="none"/>
        <w:tab w:val="left" w:pos="1134" w:leader="none"/>
      </w:tabs>
    </w:pPr>
  </w:style>
  <w:style w:type="paragraph" w:styleId="990" w:customStyle="1">
    <w:name w:val="正文文本缩进11"/>
    <w:basedOn w:val="988"/>
    <w:next w:val="985"/>
    <w:uiPriority w:val="0"/>
    <w:qFormat/>
    <w:pPr>
      <w:ind w:firstLine="480"/>
    </w:pPr>
    <w:rPr>
      <w:rFonts w:ascii="仿宋_GB2312" w:eastAsia="仿宋_GB2312"/>
      <w:sz w:val="24"/>
    </w:rPr>
  </w:style>
  <w:style w:type="paragraph" w:styleId="991" w:customStyle="1">
    <w:name w:val="文本块1"/>
    <w:basedOn w:val="748"/>
    <w:uiPriority w:val="6"/>
    <w:qFormat/>
    <w:pPr>
      <w:ind w:left="256" w:right="6" w:firstLine="624"/>
    </w:pPr>
    <w:rPr>
      <w:rFonts w:eastAsia="仿宋"/>
      <w:sz w:val="28"/>
      <w:szCs w:val="20"/>
    </w:rPr>
  </w:style>
  <w:style w:type="paragraph" w:styleId="992" w:customStyle="1">
    <w:name w:val="目录 51"/>
    <w:basedOn w:val="748"/>
    <w:next w:val="748"/>
    <w:uiPriority w:val="0"/>
    <w:semiHidden/>
    <w:qFormat/>
    <w:pPr>
      <w:ind w:left="1680"/>
    </w:pPr>
  </w:style>
  <w:style w:type="paragraph" w:styleId="993" w:customStyle="1">
    <w:name w:val="目录 31"/>
    <w:basedOn w:val="748"/>
    <w:next w:val="74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94" w:customStyle="1">
    <w:name w:val="纯文本1"/>
    <w:basedOn w:val="748"/>
    <w:link w:val="995"/>
    <w:uiPriority w:val="0"/>
    <w:qFormat/>
    <w:rPr>
      <w:rFonts w:ascii="宋体" w:hAnsi="Courier New"/>
      <w:szCs w:val="20"/>
    </w:rPr>
  </w:style>
  <w:style w:type="character" w:styleId="995" w:customStyle="1">
    <w:name w:val="纯文本 Char"/>
    <w:link w:val="994"/>
    <w:uiPriority w:val="0"/>
    <w:qFormat/>
    <w:rPr>
      <w:rFonts w:ascii="宋体" w:hAnsi="Courier New"/>
      <w:sz w:val="21"/>
    </w:rPr>
  </w:style>
  <w:style w:type="paragraph" w:styleId="996" w:customStyle="1">
    <w:name w:val="目录 81"/>
    <w:basedOn w:val="748"/>
    <w:next w:val="748"/>
    <w:uiPriority w:val="0"/>
    <w:semiHidden/>
    <w:qFormat/>
    <w:pPr>
      <w:ind w:left="2940"/>
    </w:pPr>
  </w:style>
  <w:style w:type="paragraph" w:styleId="997" w:customStyle="1">
    <w:name w:val="日期1"/>
    <w:basedOn w:val="748"/>
    <w:next w:val="748"/>
    <w:uiPriority w:val="0"/>
    <w:qFormat/>
    <w:rPr>
      <w:sz w:val="24"/>
      <w:szCs w:val="20"/>
    </w:rPr>
  </w:style>
  <w:style w:type="paragraph" w:styleId="998" w:customStyle="1">
    <w:name w:val="正文文本缩进 21"/>
    <w:basedOn w:val="748"/>
    <w:uiPriority w:val="0"/>
    <w:qFormat/>
    <w:pPr>
      <w:ind w:firstLine="560"/>
    </w:pPr>
    <w:rPr>
      <w:rFonts w:ascii="宋体" w:hAnsi="宋体"/>
      <w:sz w:val="28"/>
    </w:rPr>
  </w:style>
  <w:style w:type="paragraph" w:styleId="999" w:customStyle="1">
    <w:name w:val="批注框文本1"/>
    <w:basedOn w:val="748"/>
    <w:uiPriority w:val="0"/>
    <w:semiHidden/>
    <w:qFormat/>
    <w:rPr>
      <w:sz w:val="18"/>
      <w:szCs w:val="18"/>
    </w:rPr>
  </w:style>
  <w:style w:type="paragraph" w:styleId="1000" w:customStyle="1">
    <w:name w:val="页脚1"/>
    <w:basedOn w:val="748"/>
    <w:uiPriority w:val="0"/>
    <w:qFormat/>
    <w:pPr>
      <w:jc w:val="left"/>
      <w:tabs>
        <w:tab w:val="center" w:pos="4153" w:leader="none"/>
        <w:tab w:val="right" w:pos="8306" w:leader="none"/>
      </w:tabs>
    </w:pPr>
    <w:rPr>
      <w:sz w:val="18"/>
      <w:szCs w:val="20"/>
    </w:rPr>
  </w:style>
  <w:style w:type="paragraph" w:styleId="1001" w:customStyle="1">
    <w:name w:val="页眉1"/>
    <w:basedOn w:val="748"/>
    <w:next w:val="1002"/>
    <w:uiPriority w:val="0"/>
    <w:qFormat/>
    <w:pPr>
      <w:jc w:val="center"/>
      <w:tabs>
        <w:tab w:val="center" w:pos="4153" w:leader="none"/>
        <w:tab w:val="right" w:pos="8306" w:leader="none"/>
      </w:tabs>
      <w:pBdr>
        <w:bottom w:val="single" w:color="000000" w:sz="6" w:space="1"/>
      </w:pBdr>
    </w:pPr>
    <w:rPr>
      <w:sz w:val="18"/>
      <w:szCs w:val="18"/>
    </w:rPr>
  </w:style>
  <w:style w:type="paragraph" w:styleId="1002" w:customStyle="1">
    <w:name w:val="Quote1"/>
    <w:basedOn w:val="748"/>
    <w:next w:val="748"/>
    <w:uiPriority w:val="99"/>
    <w:qFormat/>
    <w:pPr>
      <w:ind w:left="864" w:right="864"/>
      <w:jc w:val="center"/>
      <w:spacing w:before="200" w:after="160"/>
      <w:widowControl/>
    </w:pPr>
    <w:rPr>
      <w:rFonts w:ascii="宋体"/>
      <w:i/>
      <w:color w:val="404040"/>
    </w:rPr>
  </w:style>
  <w:style w:type="paragraph" w:styleId="1003" w:customStyle="1">
    <w:name w:val="目录 11"/>
    <w:basedOn w:val="748"/>
    <w:next w:val="748"/>
    <w:uiPriority w:val="39"/>
    <w:qFormat/>
    <w:pPr>
      <w:jc w:val="left"/>
      <w:spacing w:before="120" w:after="120" w:line="300" w:lineRule="exact"/>
      <w:tabs>
        <w:tab w:val="right" w:pos="9440" w:leader="dot"/>
      </w:tabs>
    </w:pPr>
    <w:rPr>
      <w:rFonts w:ascii="黑体" w:eastAsia="黑体"/>
      <w:b/>
      <w:caps/>
      <w:sz w:val="18"/>
      <w:szCs w:val="28"/>
    </w:rPr>
  </w:style>
  <w:style w:type="paragraph" w:styleId="1004" w:customStyle="1">
    <w:name w:val="目录 41"/>
    <w:basedOn w:val="748"/>
    <w:next w:val="748"/>
    <w:uiPriority w:val="0"/>
    <w:semiHidden/>
    <w:qFormat/>
    <w:pPr>
      <w:ind w:left="1260"/>
    </w:pPr>
  </w:style>
  <w:style w:type="paragraph" w:styleId="1005" w:customStyle="1">
    <w:name w:val="副标题1"/>
    <w:basedOn w:val="748"/>
    <w:next w:val="748"/>
    <w:link w:val="1006"/>
    <w:uiPriority w:val="0"/>
    <w:qFormat/>
    <w:pPr>
      <w:jc w:val="center"/>
      <w:spacing w:before="240" w:after="60" w:line="312" w:lineRule="auto"/>
      <w:outlineLvl w:val="1"/>
    </w:pPr>
    <w:rPr>
      <w:rFonts w:ascii="Cambria" w:hAnsi="Cambria"/>
      <w:b/>
      <w:bCs/>
      <w:sz w:val="32"/>
      <w:szCs w:val="32"/>
    </w:rPr>
  </w:style>
  <w:style w:type="character" w:styleId="1006" w:customStyle="1">
    <w:name w:val="副标题 Char"/>
    <w:link w:val="1005"/>
    <w:uiPriority w:val="0"/>
    <w:qFormat/>
    <w:rPr>
      <w:rFonts w:ascii="Cambria" w:hAnsi="Cambria"/>
      <w:b/>
      <w:bCs/>
      <w:sz w:val="32"/>
      <w:szCs w:val="32"/>
    </w:rPr>
  </w:style>
  <w:style w:type="paragraph" w:styleId="1007" w:customStyle="1">
    <w:name w:val="目录 61"/>
    <w:basedOn w:val="748"/>
    <w:next w:val="748"/>
    <w:uiPriority w:val="0"/>
    <w:semiHidden/>
    <w:qFormat/>
    <w:pPr>
      <w:ind w:left="2100"/>
    </w:pPr>
  </w:style>
  <w:style w:type="paragraph" w:styleId="1008" w:customStyle="1">
    <w:name w:val="正文文本缩进 31"/>
    <w:basedOn w:val="748"/>
    <w:uiPriority w:val="0"/>
    <w:qFormat/>
    <w:pPr>
      <w:ind w:firstLine="523"/>
    </w:pPr>
    <w:rPr>
      <w:rFonts w:ascii="仿宋_GB2312" w:hAnsi="宋体" w:eastAsia="仿宋_GB2312"/>
      <w:sz w:val="24"/>
    </w:rPr>
  </w:style>
  <w:style w:type="paragraph" w:styleId="1009" w:customStyle="1">
    <w:name w:val="目录 21"/>
    <w:basedOn w:val="748"/>
    <w:next w:val="748"/>
    <w:uiPriority w:val="39"/>
    <w:qFormat/>
    <w:pPr>
      <w:jc w:val="left"/>
      <w:spacing w:line="260" w:lineRule="exact"/>
      <w:tabs>
        <w:tab w:val="right" w:pos="9440" w:leader="dot"/>
      </w:tabs>
    </w:pPr>
    <w:rPr>
      <w:rFonts w:ascii="黑体" w:eastAsia="黑体"/>
      <w:b/>
      <w:bCs/>
      <w:smallCaps/>
      <w:sz w:val="18"/>
      <w:szCs w:val="44"/>
    </w:rPr>
  </w:style>
  <w:style w:type="paragraph" w:styleId="1010" w:customStyle="1">
    <w:name w:val="目录 91"/>
    <w:basedOn w:val="748"/>
    <w:next w:val="748"/>
    <w:uiPriority w:val="0"/>
    <w:semiHidden/>
    <w:qFormat/>
    <w:pPr>
      <w:ind w:left="3360"/>
    </w:pPr>
  </w:style>
  <w:style w:type="paragraph" w:styleId="1011" w:customStyle="1">
    <w:name w:val="正文文本 21"/>
    <w:basedOn w:val="748"/>
    <w:uiPriority w:val="0"/>
    <w:qFormat/>
    <w:pPr>
      <w:jc w:val="center"/>
    </w:pPr>
    <w:rPr>
      <w:rFonts w:ascii="仿宋_GB2312" w:eastAsia="仿宋_GB2312"/>
      <w:sz w:val="44"/>
    </w:rPr>
  </w:style>
  <w:style w:type="paragraph" w:styleId="1012" w:customStyle="1">
    <w:name w:val="HTML 预设格式1"/>
    <w:basedOn w:val="748"/>
    <w:link w:val="10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13" w:customStyle="1">
    <w:name w:val="HTML 预设格式 Char"/>
    <w:link w:val="1012"/>
    <w:uiPriority w:val="0"/>
    <w:qFormat/>
    <w:rPr>
      <w:rFonts w:ascii="黑体" w:hAnsi="Courier New" w:eastAsia="黑体" w:cs="Courier New"/>
    </w:rPr>
  </w:style>
  <w:style w:type="paragraph" w:styleId="1014" w:customStyle="1">
    <w:name w:val="普通(网站)1"/>
    <w:basedOn w:val="748"/>
    <w:uiPriority w:val="0"/>
    <w:unhideWhenUsed/>
    <w:qFormat/>
    <w:pPr>
      <w:jc w:val="left"/>
      <w:spacing w:before="100" w:beforeAutospacing="1" w:after="100" w:afterAutospacing="1"/>
      <w:widowControl/>
    </w:pPr>
    <w:rPr>
      <w:rFonts w:ascii="宋体" w:hAnsi="宋体" w:cs="宋体"/>
      <w:sz w:val="24"/>
    </w:rPr>
  </w:style>
  <w:style w:type="paragraph" w:styleId="1015" w:customStyle="1">
    <w:name w:val="索引 11"/>
    <w:basedOn w:val="748"/>
    <w:next w:val="748"/>
    <w:uiPriority w:val="0"/>
    <w:semiHidden/>
    <w:qFormat/>
    <w:rPr>
      <w:rFonts w:ascii="宋体" w:hAnsi="宋体"/>
      <w:szCs w:val="18"/>
    </w:rPr>
  </w:style>
  <w:style w:type="paragraph" w:styleId="1016" w:customStyle="1">
    <w:name w:val="标题11"/>
    <w:basedOn w:val="748"/>
    <w:next w:val="818"/>
    <w:uiPriority w:val="0"/>
    <w:qFormat/>
    <w:pPr>
      <w:jc w:val="center"/>
      <w:spacing w:before="240" w:after="60" w:line="420" w:lineRule="atLeast"/>
      <w:outlineLvl w:val="0"/>
    </w:pPr>
    <w:rPr>
      <w:rFonts w:ascii="Arial" w:hAnsi="Arial"/>
      <w:b/>
      <w:sz w:val="32"/>
      <w:szCs w:val="20"/>
    </w:rPr>
  </w:style>
  <w:style w:type="paragraph" w:styleId="1017" w:customStyle="1">
    <w:name w:val="批注主题1"/>
    <w:basedOn w:val="981"/>
    <w:next w:val="981"/>
    <w:link w:val="1018"/>
    <w:uiPriority w:val="0"/>
    <w:qFormat/>
    <w:rPr>
      <w:b/>
      <w:bCs/>
    </w:rPr>
  </w:style>
  <w:style w:type="character" w:styleId="1018" w:customStyle="1">
    <w:name w:val="批注主题 Char"/>
    <w:link w:val="1017"/>
    <w:uiPriority w:val="0"/>
    <w:qFormat/>
    <w:rPr>
      <w:b/>
      <w:bCs/>
      <w:sz w:val="21"/>
      <w:szCs w:val="24"/>
    </w:rPr>
  </w:style>
  <w:style w:type="paragraph" w:styleId="1019" w:customStyle="1">
    <w:name w:val="正文首行缩进1"/>
    <w:basedOn w:val="818"/>
    <w:next w:val="748"/>
    <w:uiPriority w:val="99"/>
    <w:unhideWhenUsed/>
    <w:qFormat/>
    <w:pPr>
      <w:ind w:firstLine="420"/>
    </w:pPr>
  </w:style>
  <w:style w:type="table" w:styleId="1020" w:customStyle="1">
    <w:name w:val="网格型1"/>
    <w:basedOn w:val="975"/>
    <w:uiPriority w:val="0"/>
    <w:qFormat/>
    <w:pPr>
      <w:jc w:val="both"/>
      <w:widowControl w:val="off"/>
    </w:pPr>
    <w:tblPr>
      <w:tblCellMar>
        <w:left w:w="0" w:type="dxa"/>
        <w:top w:w="0" w:type="dxa"/>
        <w:right w:w="0" w:type="dxa"/>
        <w:bottom w:w="0" w:type="dxa"/>
      </w:tblCellMar>
    </w:tblPr>
  </w:style>
  <w:style w:type="character" w:styleId="1021" w:customStyle="1">
    <w:name w:val="要点1"/>
    <w:basedOn w:val="974"/>
    <w:uiPriority w:val="0"/>
    <w:qFormat/>
    <w:rPr>
      <w:b/>
      <w:bCs/>
    </w:rPr>
  </w:style>
  <w:style w:type="character" w:styleId="1022" w:customStyle="1">
    <w:name w:val="页码1"/>
    <w:uiPriority w:val="0"/>
    <w:qFormat/>
  </w:style>
  <w:style w:type="character" w:styleId="1023" w:customStyle="1">
    <w:name w:val="已访问的超链接1"/>
    <w:basedOn w:val="974"/>
    <w:uiPriority w:val="0"/>
    <w:qFormat/>
    <w:rPr>
      <w:color w:val="800080"/>
      <w:u w:val="none"/>
    </w:rPr>
  </w:style>
  <w:style w:type="character" w:styleId="1024" w:customStyle="1">
    <w:name w:val="HTML 定义1"/>
    <w:basedOn w:val="974"/>
    <w:uiPriority w:val="0"/>
    <w:qFormat/>
  </w:style>
  <w:style w:type="character" w:styleId="1025" w:customStyle="1">
    <w:name w:val="HTML 打字机1"/>
    <w:basedOn w:val="974"/>
    <w:uiPriority w:val="0"/>
    <w:qFormat/>
    <w:rPr>
      <w:rFonts w:ascii="monospace" w:hAnsi="monospace" w:eastAsia="monospace" w:cs="monospace"/>
      <w:sz w:val="20"/>
    </w:rPr>
  </w:style>
  <w:style w:type="character" w:styleId="1026" w:customStyle="1">
    <w:name w:val="HTML 缩写1"/>
    <w:basedOn w:val="974"/>
    <w:uiPriority w:val="0"/>
    <w:qFormat/>
  </w:style>
  <w:style w:type="character" w:styleId="1027" w:customStyle="1">
    <w:name w:val="HTML 变量1"/>
    <w:basedOn w:val="974"/>
    <w:uiPriority w:val="0"/>
    <w:qFormat/>
  </w:style>
  <w:style w:type="character" w:styleId="1028" w:customStyle="1">
    <w:name w:val="超链接1"/>
    <w:basedOn w:val="974"/>
    <w:uiPriority w:val="99"/>
    <w:qFormat/>
    <w:rPr>
      <w:color w:val="0000ff"/>
      <w:u w:val="none"/>
    </w:rPr>
  </w:style>
  <w:style w:type="character" w:styleId="1029" w:customStyle="1">
    <w:name w:val="HTML 代码1"/>
    <w:basedOn w:val="974"/>
    <w:uiPriority w:val="0"/>
    <w:qFormat/>
    <w:rPr>
      <w:rFonts w:ascii="monospace" w:hAnsi="monospace" w:eastAsia="monospace" w:cs="monospace"/>
      <w:sz w:val="20"/>
    </w:rPr>
  </w:style>
  <w:style w:type="character" w:styleId="1030" w:customStyle="1">
    <w:name w:val="批注引用1"/>
    <w:uiPriority w:val="0"/>
    <w:qFormat/>
    <w:rPr>
      <w:sz w:val="21"/>
      <w:szCs w:val="21"/>
    </w:rPr>
  </w:style>
  <w:style w:type="character" w:styleId="1031" w:customStyle="1">
    <w:name w:val="HTML 引文1"/>
    <w:basedOn w:val="974"/>
    <w:uiPriority w:val="0"/>
    <w:qFormat/>
  </w:style>
  <w:style w:type="character" w:styleId="1032" w:customStyle="1">
    <w:name w:val="HTML 键盘1"/>
    <w:basedOn w:val="974"/>
    <w:uiPriority w:val="0"/>
    <w:qFormat/>
    <w:rPr>
      <w:rFonts w:ascii="monospace" w:hAnsi="monospace" w:eastAsia="monospace" w:cs="monospace"/>
      <w:sz w:val="20"/>
    </w:rPr>
  </w:style>
  <w:style w:type="character" w:styleId="1033" w:customStyle="1">
    <w:name w:val="HTML 样本1"/>
    <w:basedOn w:val="974"/>
    <w:uiPriority w:val="0"/>
    <w:qFormat/>
    <w:rPr>
      <w:rFonts w:ascii="monospace" w:hAnsi="monospace" w:eastAsia="monospace" w:cs="monospace"/>
    </w:rPr>
  </w:style>
  <w:style w:type="character" w:styleId="1034"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1035" w:customStyle="1">
    <w:name w:val="font91"/>
    <w:uiPriority w:val="0"/>
    <w:qFormat/>
    <w:rPr>
      <w:rFonts w:ascii="宋体" w:hAnsi="宋体" w:eastAsia="宋体" w:cs="宋体"/>
      <w:color w:val="000000"/>
      <w:sz w:val="22"/>
      <w:szCs w:val="22"/>
      <w:u w:val="none"/>
    </w:rPr>
  </w:style>
  <w:style w:type="character" w:styleId="1036" w:customStyle="1">
    <w:name w:val="font101"/>
    <w:uiPriority w:val="0"/>
    <w:qFormat/>
    <w:rPr>
      <w:rFonts w:ascii="宋体" w:hAnsi="宋体" w:eastAsia="宋体" w:cs="宋体"/>
      <w:b/>
      <w:bCs/>
      <w:color w:val="000000"/>
      <w:sz w:val="22"/>
      <w:szCs w:val="22"/>
      <w:u w:val="none"/>
    </w:rPr>
  </w:style>
  <w:style w:type="character" w:styleId="1037" w:customStyle="1">
    <w:name w:val="font71"/>
    <w:uiPriority w:val="0"/>
    <w:qFormat/>
    <w:rPr>
      <w:rFonts w:hint="eastAsia" w:ascii="宋体" w:hAnsi="宋体" w:eastAsia="宋体" w:cs="宋体"/>
      <w:b/>
      <w:bCs/>
      <w:color w:val="000000"/>
      <w:sz w:val="22"/>
      <w:szCs w:val="22"/>
      <w:u w:val="none"/>
    </w:rPr>
  </w:style>
  <w:style w:type="character" w:styleId="1038"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039" w:customStyle="1">
    <w:name w:val="font111"/>
    <w:uiPriority w:val="0"/>
    <w:qFormat/>
    <w:rPr>
      <w:rFonts w:ascii="BatangChe" w:hAnsi="BatangChe" w:eastAsia="BatangChe" w:cs="BatangChe"/>
      <w:b/>
      <w:bCs/>
      <w:color w:val="000000"/>
      <w:sz w:val="22"/>
      <w:szCs w:val="22"/>
      <w:u w:val="none"/>
    </w:rPr>
  </w:style>
  <w:style w:type="character" w:styleId="1040" w:customStyle="1">
    <w:name w:val="font51"/>
    <w:uiPriority w:val="0"/>
    <w:qFormat/>
    <w:rPr>
      <w:rFonts w:hint="eastAsia" w:ascii="宋体" w:hAnsi="宋体" w:eastAsia="宋体" w:cs="宋体"/>
      <w:color w:val="000000"/>
      <w:sz w:val="22"/>
      <w:szCs w:val="22"/>
      <w:u w:val="none"/>
    </w:rPr>
  </w:style>
  <w:style w:type="character" w:styleId="1041" w:customStyle="1">
    <w:name w:val="列出段落 Char"/>
    <w:link w:val="1042"/>
    <w:uiPriority w:val="0"/>
    <w:qFormat/>
    <w:rPr>
      <w:rFonts w:ascii="Calibri" w:hAnsi="Calibri"/>
      <w:sz w:val="24"/>
      <w:szCs w:val="24"/>
      <w:lang w:eastAsia="en-US" w:bidi="en-US"/>
    </w:rPr>
  </w:style>
  <w:style w:type="paragraph" w:styleId="1042" w:customStyle="1">
    <w:name w:val="列出段落1"/>
    <w:basedOn w:val="748"/>
    <w:link w:val="1041"/>
    <w:uiPriority w:val="0"/>
    <w:qFormat/>
    <w:pPr>
      <w:contextualSpacing/>
      <w:ind w:left="720"/>
      <w:jc w:val="left"/>
      <w:widowControl/>
    </w:pPr>
    <w:rPr>
      <w:rFonts w:ascii="Calibri" w:hAnsi="Calibri"/>
      <w:sz w:val="24"/>
      <w:lang w:eastAsia="en-US" w:bidi="en-US"/>
    </w:rPr>
  </w:style>
  <w:style w:type="character" w:styleId="1043" w:customStyle="1">
    <w:name w:val="font01"/>
    <w:uiPriority w:val="0"/>
    <w:qFormat/>
    <w:rPr>
      <w:rFonts w:hint="eastAsia" w:ascii="宋体" w:hAnsi="宋体" w:eastAsia="宋体" w:cs="宋体"/>
      <w:color w:val="000000"/>
      <w:sz w:val="22"/>
      <w:szCs w:val="22"/>
      <w:u w:val="none"/>
    </w:rPr>
  </w:style>
  <w:style w:type="character" w:styleId="1044" w:customStyle="1">
    <w:name w:val="font31"/>
    <w:uiPriority w:val="0"/>
    <w:qFormat/>
    <w:rPr>
      <w:rFonts w:hint="eastAsia" w:ascii="宋体" w:hAnsi="宋体" w:eastAsia="宋体" w:cs="宋体"/>
      <w:b/>
      <w:bCs/>
      <w:color w:val="000000"/>
      <w:sz w:val="22"/>
      <w:szCs w:val="22"/>
      <w:u w:val="none"/>
    </w:rPr>
  </w:style>
  <w:style w:type="character" w:styleId="1045" w:customStyle="1">
    <w:name w:val="jj1"/>
    <w:uiPriority w:val="0"/>
    <w:qFormat/>
    <w:rPr>
      <w:sz w:val="20"/>
      <w:szCs w:val="20"/>
      <w:u w:val="none"/>
    </w:rPr>
  </w:style>
  <w:style w:type="character" w:styleId="1046" w:customStyle="1">
    <w:name w:val="标题2 Char"/>
    <w:uiPriority w:val="0"/>
    <w:qFormat/>
    <w:rPr>
      <w:rFonts w:ascii="方正楷体_GBK" w:hAnsi="Book Antiqua" w:eastAsia="方正楷体_GBK"/>
      <w:sz w:val="32"/>
      <w:lang w:val="en-US" w:eastAsia="zh-CN" w:bidi="ar-SA"/>
    </w:rPr>
  </w:style>
  <w:style w:type="character" w:styleId="1047" w:customStyle="1">
    <w:name w:val="font12"/>
    <w:uiPriority w:val="0"/>
    <w:qFormat/>
    <w:rPr>
      <w:rFonts w:ascii="微软雅黑" w:hAnsi="微软雅黑" w:eastAsia="微软雅黑" w:cs="微软雅黑"/>
      <w:color w:val="000000"/>
      <w:sz w:val="22"/>
      <w:szCs w:val="22"/>
      <w:u w:val="none"/>
    </w:rPr>
  </w:style>
  <w:style w:type="character" w:styleId="1048" w:customStyle="1">
    <w:name w:val="font81"/>
    <w:uiPriority w:val="0"/>
    <w:qFormat/>
    <w:rPr>
      <w:rFonts w:hint="eastAsia" w:ascii="宋体" w:hAnsi="宋体" w:eastAsia="宋体" w:cs="宋体"/>
      <w:color w:val="000000"/>
      <w:sz w:val="26"/>
      <w:szCs w:val="26"/>
      <w:u w:val="none"/>
    </w:rPr>
  </w:style>
  <w:style w:type="character" w:styleId="1049" w:customStyle="1">
    <w:name w:val="font41"/>
    <w:uiPriority w:val="0"/>
    <w:qFormat/>
    <w:rPr>
      <w:rFonts w:ascii="Symbol" w:hAnsi="Symbol" w:cs="Symbol"/>
      <w:color w:val="000000"/>
      <w:sz w:val="22"/>
      <w:szCs w:val="22"/>
      <w:u w:val="none"/>
    </w:rPr>
  </w:style>
  <w:style w:type="character" w:styleId="1050" w:customStyle="1">
    <w:name w:val="font61"/>
    <w:uiPriority w:val="0"/>
    <w:qFormat/>
    <w:rPr>
      <w:rFonts w:hint="eastAsia" w:ascii="宋体" w:hAnsi="宋体" w:eastAsia="宋体" w:cs="宋体"/>
      <w:color w:val="000000"/>
      <w:sz w:val="19"/>
      <w:szCs w:val="19"/>
      <w:u w:val="none"/>
    </w:rPr>
  </w:style>
  <w:style w:type="paragraph" w:styleId="1051"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52" w:customStyle="1">
    <w:name w:val="正文（缩进）"/>
    <w:basedOn w:val="748"/>
    <w:uiPriority w:val="0"/>
    <w:qFormat/>
    <w:pPr>
      <w:ind w:firstLine="480"/>
      <w:spacing w:before="156" w:after="156"/>
    </w:pPr>
  </w:style>
  <w:style w:type="paragraph" w:styleId="1053" w:customStyle="1">
    <w:name w:val="MSG_EN_FONT_STYLE_NAME_TEMPLATE_ROLE_NUMBER MSG_EN_FONT_STYLE_NAME_BY_ROLE_TEXT 2"/>
    <w:basedOn w:val="748"/>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054" w:customStyle="1">
    <w:name w:val="第四级"/>
    <w:basedOn w:val="748"/>
    <w:next w:val="748"/>
    <w:uiPriority w:val="0"/>
    <w:qFormat/>
    <w:pPr>
      <w:numPr>
        <w:ilvl w:val="3"/>
        <w:numId w:val="1"/>
      </w:numPr>
      <w:spacing w:line="360" w:lineRule="auto"/>
    </w:pPr>
    <w:rPr>
      <w:rFonts w:ascii="宋体" w:hAnsi="宋体" w:eastAsia="仿宋"/>
      <w:sz w:val="28"/>
      <w:szCs w:val="21"/>
    </w:rPr>
  </w:style>
  <w:style w:type="paragraph" w:styleId="1055" w:customStyle="1">
    <w:name w:val="正文 1.1"/>
    <w:basedOn w:val="748"/>
    <w:next w:val="1056"/>
    <w:uiPriority w:val="0"/>
    <w:qFormat/>
    <w:pPr>
      <w:ind w:left="980" w:hanging="980"/>
      <w:spacing w:line="360" w:lineRule="auto"/>
      <w:outlineLvl w:val="1"/>
    </w:pPr>
    <w:rPr>
      <w:rFonts w:ascii="仿宋" w:hAnsi="仿宋" w:eastAsia="仿宋"/>
      <w:b/>
      <w:sz w:val="28"/>
      <w:szCs w:val="21"/>
    </w:rPr>
  </w:style>
  <w:style w:type="paragraph" w:styleId="1056" w:customStyle="1">
    <w:name w:val="正文 1.1.1"/>
    <w:basedOn w:val="748"/>
    <w:next w:val="748"/>
    <w:uiPriority w:val="0"/>
    <w:qFormat/>
    <w:pPr>
      <w:numPr>
        <w:ilvl w:val="2"/>
        <w:numId w:val="1"/>
      </w:numPr>
      <w:spacing w:line="360" w:lineRule="auto"/>
      <w:outlineLvl w:val="2"/>
    </w:pPr>
    <w:rPr>
      <w:rFonts w:ascii="宋体" w:hAnsi="宋体"/>
      <w:color w:val="000000"/>
      <w:sz w:val="28"/>
      <w:szCs w:val="21"/>
    </w:rPr>
  </w:style>
  <w:style w:type="paragraph" w:styleId="1057" w:customStyle="1">
    <w:name w:val="_正文"/>
    <w:basedOn w:val="748"/>
    <w:uiPriority w:val="0"/>
    <w:qFormat/>
    <w:pPr>
      <w:spacing w:line="360" w:lineRule="auto"/>
    </w:pPr>
  </w:style>
  <w:style w:type="paragraph" w:styleId="105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9" w:customStyle="1">
    <w:name w:val="标题3"/>
    <w:basedOn w:val="748"/>
    <w:next w:val="748"/>
    <w:uiPriority w:val="0"/>
    <w:qFormat/>
    <w:rPr>
      <w:rFonts w:eastAsia="方正黑体_GBK"/>
    </w:rPr>
  </w:style>
  <w:style w:type="paragraph" w:styleId="1060" w:customStyle="1">
    <w:name w:val="正文 第一章"/>
    <w:basedOn w:val="748"/>
    <w:next w:val="1055"/>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61" w:customStyle="1">
    <w:name w:val="HTML 预先格式化"/>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2" w:customStyle="1">
    <w:name w:val="标题1"/>
    <w:basedOn w:val="748"/>
    <w:next w:val="748"/>
    <w:uiPriority w:val="0"/>
    <w:qFormat/>
    <w:pPr>
      <w:jc w:val="center"/>
      <w:spacing w:line="700" w:lineRule="atLeast"/>
      <w:tabs>
        <w:tab w:val="left" w:pos="9193" w:leader="none"/>
        <w:tab w:val="left" w:pos="9827" w:leader="none"/>
      </w:tabs>
    </w:pPr>
    <w:rPr>
      <w:rFonts w:eastAsia="方正小标宋_GBK"/>
      <w:sz w:val="44"/>
    </w:rPr>
  </w:style>
  <w:style w:type="paragraph" w:styleId="1063" w:customStyle="1">
    <w:name w:val="Char"/>
    <w:basedOn w:val="748"/>
    <w:uiPriority w:val="0"/>
    <w:qFormat/>
    <w:pPr>
      <w:tabs>
        <w:tab w:val="left" w:pos="360" w:leader="none"/>
      </w:tabs>
    </w:pPr>
    <w:rPr>
      <w:sz w:val="24"/>
    </w:rPr>
  </w:style>
  <w:style w:type="paragraph" w:styleId="1064" w:customStyle="1">
    <w:name w:val="标题2"/>
    <w:basedOn w:val="748"/>
    <w:next w:val="748"/>
    <w:uiPriority w:val="0"/>
    <w:qFormat/>
    <w:pPr>
      <w:jc w:val="center"/>
    </w:pPr>
    <w:rPr>
      <w:rFonts w:eastAsia="方正楷体_GBK"/>
    </w:rPr>
  </w:style>
  <w:style w:type="paragraph" w:styleId="1065" w:customStyle="1">
    <w:name w:val="CSS正文缩进"/>
    <w:basedOn w:val="748"/>
    <w:uiPriority w:val="0"/>
    <w:qFormat/>
    <w:pPr>
      <w:jc w:val="left"/>
      <w:widowControl/>
    </w:pPr>
    <w:rPr>
      <w:rFonts w:ascii="宋体" w:hAnsi="宋体" w:cs="宋体"/>
      <w:sz w:val="28"/>
    </w:rPr>
  </w:style>
  <w:style w:type="paragraph" w:styleId="1066" w:customStyle="1">
    <w:name w:val="BioQuote Tekst"/>
    <w:basedOn w:val="748"/>
    <w:uiPriority w:val="0"/>
    <w:qFormat/>
    <w:pPr>
      <w:ind w:right="-1"/>
    </w:pPr>
    <w:rPr>
      <w:rFonts w:ascii="Arial" w:hAnsi="Arial"/>
      <w:sz w:val="22"/>
      <w:szCs w:val="20"/>
      <w:lang w:eastAsia="en-US"/>
    </w:rPr>
  </w:style>
  <w:style w:type="paragraph" w:styleId="1067" w:customStyle="1">
    <w:name w:val="文档正文"/>
    <w:basedOn w:val="748"/>
    <w:uiPriority w:val="0"/>
    <w:unhideWhenUsed/>
    <w:qFormat/>
    <w:pPr>
      <w:ind w:firstLine="482"/>
      <w:spacing w:before="60" w:after="60" w:line="360" w:lineRule="auto"/>
    </w:pPr>
  </w:style>
  <w:style w:type="paragraph" w:styleId="1068" w:customStyle="1">
    <w:name w:val="列出段落11"/>
    <w:basedOn w:val="748"/>
    <w:uiPriority w:val="0"/>
    <w:qFormat/>
    <w:pPr>
      <w:ind w:firstLine="420"/>
    </w:pPr>
    <w:rPr>
      <w:rFonts w:ascii="Calibri" w:hAnsi="Calibri"/>
    </w:rPr>
  </w:style>
  <w:style w:type="paragraph" w:styleId="1069" w:customStyle="1">
    <w:name w:val="列出段落2"/>
    <w:basedOn w:val="748"/>
    <w:uiPriority w:val="34"/>
    <w:qFormat/>
    <w:pPr>
      <w:ind w:firstLine="420"/>
    </w:pPr>
    <w:rPr>
      <w:rFonts w:ascii="Calibri" w:hAnsi="Calibri"/>
      <w:szCs w:val="22"/>
    </w:rPr>
  </w:style>
  <w:style w:type="paragraph" w:styleId="1070" w:customStyle="1">
    <w:name w:val="TOC 标题2"/>
    <w:basedOn w:val="968"/>
    <w:next w:val="748"/>
    <w:uiPriority w:val="39"/>
    <w:qFormat/>
    <w:pPr>
      <w:jc w:val="left"/>
      <w:keepLines/>
      <w:spacing w:before="480" w:line="276" w:lineRule="auto"/>
      <w:widowControl/>
      <w:outlineLvl w:val="9"/>
    </w:pPr>
    <w:rPr>
      <w:rFonts w:ascii="Cambria" w:hAnsi="Cambria" w:eastAsia="宋体"/>
      <w:b/>
      <w:bCs/>
      <w:color w:val="365f91"/>
      <w:szCs w:val="28"/>
    </w:rPr>
  </w:style>
  <w:style w:type="paragraph" w:styleId="1071" w:customStyle="1">
    <w:name w:val="Coms Alinea"/>
    <w:uiPriority w:val="0"/>
    <w:qFormat/>
    <w:pPr>
      <w:widowControl w:val="off"/>
    </w:pPr>
    <w:rPr>
      <w:rFonts w:hint="default" w:ascii="Arial" w:hAnsi="Arial" w:eastAsia="宋体" w:cs="Arial"/>
      <w:lang w:val="en-US" w:eastAsia="zh-CN" w:bidi="ar-SA"/>
    </w:rPr>
  </w:style>
  <w:style w:type="paragraph" w:styleId="1072" w:customStyle="1">
    <w:name w:val="普通正文"/>
    <w:basedOn w:val="748"/>
    <w:uiPriority w:val="0"/>
    <w:qFormat/>
    <w:pPr>
      <w:ind w:firstLine="480"/>
      <w:jc w:val="left"/>
      <w:spacing w:before="120" w:after="120" w:line="360" w:lineRule="auto"/>
    </w:pPr>
    <w:rPr>
      <w:rFonts w:ascii="Arial" w:hAnsi="Arial"/>
      <w:sz w:val="24"/>
    </w:rPr>
  </w:style>
  <w:style w:type="paragraph" w:styleId="1073" w:customStyle="1">
    <w:name w:val="正文空2格  1."/>
    <w:basedOn w:val="748"/>
    <w:uiPriority w:val="0"/>
    <w:qFormat/>
    <w:pPr>
      <w:ind w:firstLine="480"/>
      <w:spacing w:line="360" w:lineRule="auto"/>
    </w:pPr>
    <w:rPr>
      <w:rFonts w:ascii="宋体" w:eastAsia="仿宋" w:cs="宋体"/>
      <w:sz w:val="28"/>
      <w:szCs w:val="20"/>
    </w:rPr>
  </w:style>
  <w:style w:type="paragraph" w:styleId="1074" w:customStyle="1">
    <w:name w:val="xl47"/>
    <w:basedOn w:val="74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75" w:customStyle="1">
    <w:name w:val="默认段落字体 Para Char Char Char Char Char Char Char Char Char1 Char Char Char Char Char Char Char"/>
    <w:basedOn w:val="980"/>
    <w:uiPriority w:val="0"/>
    <w:qFormat/>
    <w:rPr>
      <w:rFonts w:ascii="Tahoma" w:hAnsi="Tahoma"/>
      <w:sz w:val="24"/>
    </w:rPr>
  </w:style>
  <w:style w:type="paragraph" w:styleId="1076" w:customStyle="1">
    <w:name w:val="__正文"/>
    <w:basedOn w:val="1057"/>
    <w:next w:val="1057"/>
    <w:uiPriority w:val="0"/>
    <w:qFormat/>
  </w:style>
  <w:style w:type="paragraph" w:styleId="1077" w:customStyle="1">
    <w:name w:val="Table Paragraph"/>
    <w:basedOn w:val="748"/>
    <w:uiPriority w:val="1"/>
    <w:qFormat/>
    <w:rPr>
      <w:rFonts w:ascii="仿宋" w:hAnsi="仿宋" w:eastAsia="仿宋" w:cs="仿宋"/>
      <w:lang w:val="zh-CN" w:bidi="zh-CN"/>
    </w:rPr>
  </w:style>
  <w:style w:type="paragraph" w:styleId="1078" w:customStyle="1">
    <w:name w:val="Char Char Char Char"/>
    <w:basedOn w:val="980"/>
    <w:uiPriority w:val="0"/>
    <w:qFormat/>
    <w:pPr>
      <w:spacing w:line="360" w:lineRule="auto"/>
    </w:pPr>
    <w:rPr>
      <w:rFonts w:ascii="Tahoma" w:hAnsi="Tahoma"/>
      <w:sz w:val="24"/>
    </w:rPr>
  </w:style>
  <w:style w:type="paragraph" w:styleId="1079" w:customStyle="1">
    <w:name w:val="正文2"/>
    <w:basedOn w:val="748"/>
    <w:uiPriority w:val="0"/>
    <w:qFormat/>
    <w:pPr>
      <w:ind w:firstLine="200"/>
      <w:spacing w:before="156" w:line="360" w:lineRule="auto"/>
    </w:pPr>
    <w:rPr>
      <w:sz w:val="24"/>
      <w:szCs w:val="20"/>
    </w:rPr>
  </w:style>
  <w:style w:type="paragraph" w:styleId="1080" w:customStyle="1">
    <w:name w:val="Char Char Char Char1 Char Char"/>
    <w:basedOn w:val="748"/>
    <w:uiPriority w:val="0"/>
    <w:qFormat/>
    <w:pPr>
      <w:tabs>
        <w:tab w:val="left" w:pos="360" w:leader="none"/>
      </w:tabs>
    </w:pPr>
    <w:rPr>
      <w:sz w:val="24"/>
    </w:rPr>
  </w:style>
  <w:style w:type="paragraph" w:styleId="108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段"/>
    <w:next w:val="748"/>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083" w:customStyle="1">
    <w:name w:val="Char Char Char Char1 Char Char Char"/>
    <w:basedOn w:val="980"/>
    <w:uiPriority w:val="0"/>
    <w:qFormat/>
    <w:pPr>
      <w:spacing w:line="360" w:lineRule="auto"/>
    </w:pPr>
    <w:rPr>
      <w:rFonts w:ascii="Tahoma" w:hAnsi="Tahoma"/>
      <w:sz w:val="24"/>
    </w:rPr>
  </w:style>
  <w:style w:type="paragraph" w:styleId="1084" w:customStyle="1">
    <w:name w:val="WPSOffice手动目录 1"/>
    <w:uiPriority w:val="0"/>
    <w:qFormat/>
    <w:rPr>
      <w:rFonts w:hint="default" w:ascii="Times New Roman" w:hAnsi="Times New Roman" w:eastAsia="宋体" w:cs="Times New Roman"/>
      <w:lang w:val="en-US" w:eastAsia="zh-CN" w:bidi="ar-SA"/>
    </w:rPr>
  </w:style>
  <w:style w:type="paragraph" w:styleId="1085" w:customStyle="1">
    <w:name w:val="p1"/>
    <w:basedOn w:val="748"/>
    <w:uiPriority w:val="0"/>
    <w:qFormat/>
    <w:pPr>
      <w:jc w:val="left"/>
      <w:widowControl/>
    </w:pPr>
    <w:rPr>
      <w:rFonts w:ascii="Helvetica Neue" w:hAnsi="Helvetica Neue"/>
      <w:color w:val="454545"/>
      <w:sz w:val="18"/>
      <w:szCs w:val="18"/>
    </w:rPr>
  </w:style>
  <w:style w:type="paragraph" w:styleId="108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8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8" w:customStyle="1">
    <w:name w:val="Char1"/>
    <w:basedOn w:val="748"/>
    <w:uiPriority w:val="0"/>
    <w:qFormat/>
    <w:rPr>
      <w:rFonts w:ascii="Tahoma" w:hAnsi="Tahoma"/>
      <w:sz w:val="24"/>
      <w:szCs w:val="20"/>
    </w:rPr>
  </w:style>
  <w:style w:type="paragraph" w:styleId="1089"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character" w:styleId="1090" w:customStyle="1">
    <w:name w:val="hover"/>
    <w:basedOn w:val="974"/>
    <w:uiPriority w:val="0"/>
    <w:qFormat/>
    <w:rPr>
      <w:color w:val="5fb878"/>
    </w:rPr>
  </w:style>
  <w:style w:type="character" w:styleId="1091" w:customStyle="1">
    <w:name w:val="hover1"/>
    <w:basedOn w:val="974"/>
    <w:uiPriority w:val="0"/>
    <w:qFormat/>
    <w:rPr>
      <w:color w:val="5fb878"/>
    </w:rPr>
  </w:style>
  <w:style w:type="character" w:styleId="1092" w:customStyle="1">
    <w:name w:val="hover2"/>
    <w:basedOn w:val="974"/>
    <w:uiPriority w:val="0"/>
    <w:qFormat/>
    <w:rPr>
      <w:color w:val="ffffff"/>
    </w:rPr>
  </w:style>
  <w:style w:type="paragraph" w:styleId="1093" w:customStyle="1">
    <w:name w:val="正文首行缩进11"/>
    <w:basedOn w:val="1094"/>
    <w:next w:val="748"/>
    <w:uiPriority w:val="99"/>
    <w:unhideWhenUsed/>
    <w:qFormat/>
    <w:pPr>
      <w:ind w:firstLine="420"/>
    </w:pPr>
    <w:rPr>
      <w:szCs w:val="24"/>
    </w:rPr>
  </w:style>
  <w:style w:type="paragraph" w:styleId="1094" w:customStyle="1">
    <w:name w:val="正文文本111"/>
    <w:basedOn w:val="748"/>
    <w:next w:val="748"/>
    <w:uiPriority w:val="0"/>
    <w:qFormat/>
    <w:rPr>
      <w:rFonts w:eastAsia="楷体_GB2312"/>
      <w:b/>
      <w:bCs/>
      <w:color w:val="ff0000"/>
      <w:sz w:val="32"/>
      <w:szCs w:val="32"/>
      <w:lang w:val="zh-CN"/>
    </w:rPr>
  </w:style>
  <w:style w:type="paragraph" w:styleId="1095" w:customStyle="1">
    <w:name w:val="正文正"/>
    <w:basedOn w:val="748"/>
    <w:uiPriority w:val="0"/>
    <w:qFormat/>
    <w:pPr>
      <w:ind w:firstLine="561"/>
      <w:spacing w:line="560" w:lineRule="exact"/>
    </w:pPr>
    <w:rPr>
      <w:rFonts w:eastAsia="仿宋_GB2312"/>
      <w:sz w:val="28"/>
    </w:rPr>
  </w:style>
  <w:style w:type="paragraph" w:styleId="1096" w:customStyle="1">
    <w:name w:val="标题 211"/>
    <w:basedOn w:val="748"/>
    <w:next w:val="748"/>
    <w:uiPriority w:val="0"/>
    <w:qFormat/>
    <w:pPr>
      <w:numPr>
        <w:ilvl w:val="1"/>
        <w:numId w:val="1"/>
      </w:numPr>
      <w:keepNext/>
      <w:spacing w:line="360" w:lineRule="auto"/>
      <w:outlineLvl w:val="1"/>
    </w:pPr>
    <w:rPr>
      <w:rFonts w:eastAsia="黑体"/>
      <w:b/>
      <w:sz w:val="28"/>
      <w:szCs w:val="20"/>
    </w:rPr>
  </w:style>
  <w:style w:type="paragraph" w:styleId="1097" w:customStyle="1">
    <w:name w:val="一级条标题"/>
    <w:basedOn w:val="1098"/>
    <w:next w:val="108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8" w:customStyle="1">
    <w:name w:val="章标题"/>
    <w:next w:val="7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99" w:customStyle="1">
    <w:name w:val="普通(网站)11"/>
    <w:basedOn w:val="748"/>
    <w:uiPriority w:val="0"/>
    <w:qFormat/>
    <w:pPr>
      <w:jc w:val="left"/>
      <w:spacing w:before="100" w:beforeAutospacing="1" w:after="100" w:afterAutospacing="1"/>
      <w:widowControl/>
    </w:pPr>
    <w:rPr>
      <w:rFonts w:ascii="宋体" w:hAnsi="宋体" w:cs="宋体"/>
    </w:rPr>
  </w:style>
  <w:style w:type="numbering" w:styleId="85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b918cd3c-6f7e-4d7d-82d3-5bba10f8d944</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26182370</paraID>
      <start>61</start>
      <end>63</end>
      <status>ignored</status>
      <modifiedWord/>
      <trackRevisions>false</trackRevisions>
    </reviewItem>
    <reviewItem>
      <errorID>f31a07c7-e857-418d-89c4-9a28926972d3</errorID>
      <errorWord>1、</errorWord>
      <group>L1_Format</group>
      <groupName>格式问题</groupName>
      <ability>L2_Ordinal</ability>
      <abilityName>序号格式</abilityName>
      <candidateList>
        <item>1.</item>
      </candidateList>
      <explain>当前序号格式不规范，建议修改为规范格式[1.]。</explain>
      <paraID>13C1599C</paraID>
      <start>0</start>
      <end>2</end>
      <status>unmodified</status>
      <modifiedWord/>
      <trackRevisions>false</trackRevisions>
    </reviewItem>
    <reviewItem>
      <errorID>c0c98a1f-2acd-4183-9277-41941f05fe58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5A65005B</paraID>
      <start>0</start>
      <end>2</end>
      <status>unmodified</status>
      <modifiedWord/>
      <trackRevisions>false</trackRevisions>
    </reviewItem>
    <reviewItem>
      <errorID>b0ca10ea-4f45-49de-8bdb-e584e0df3e28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574E7BB1</paraID>
      <start>0</start>
      <end>2</end>
      <status>unmodified</status>
      <modifiedWord/>
      <trackRevisions>false</trackRevisions>
    </reviewItem>
    <reviewItem>
      <errorID>0793d068-78a6-4f25-afbc-aa4ba41804f6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70939AE7</paraID>
      <start>0</start>
      <end>2</end>
      <status>unmodified</status>
      <modifiedWord/>
      <trackRevisions>false</trackRevisions>
    </reviewItem>
    <reviewItem>
      <errorID>465faccd-cbf4-49c6-afd0-8da1d1097783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1663F399</paraID>
      <start>0</start>
      <end>2</end>
      <status>unmodified</status>
      <modifiedWord/>
      <trackRevisions>false</trackRevisions>
    </reviewItem>
    <reviewItem>
      <errorID>6167a1ad-a9b0-43f4-8e80-dcbe385e717e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5B325006</paraID>
      <start>0</start>
      <end>2</end>
      <status>unmodified</status>
      <modifiedWord/>
      <trackRevisions>false</trackRevisions>
    </reviewItem>
    <reviewItem>
      <errorID>afd3b8d7-3890-4c14-9500-4bb3412fdbb2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495027C3</paraID>
      <start>0</start>
      <end>2</end>
      <status>unmodified</status>
      <modifiedWord/>
      <trackRevisions>false</trackRevisions>
    </reviewItem>
    <reviewItem>
      <errorID>2352e3e7-86a7-4dc4-8f8b-20744751e41a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C2C4872</paraID>
      <start>0</start>
      <end>2</end>
      <status>unmodified</status>
      <modifiedWord/>
      <trackRevisions>false</trackRevisions>
    </reviewItem>
    <reviewItem>
      <errorID>abf5da6c-43e1-4bad-b5b3-007417a86063</errorID>
      <errorWord>(</errorWord>
      <group>L1_Format</group>
      <groupName>格式问题</groupName>
      <ability>L2_HalfPunc_CN</ability>
      <abilityName>全半角问题</abilityName>
      <candidateList>
        <item>（</item>
      </candidateList>
      <explain>文本全半角错误。</explain>
      <paraID>512F6AD6</paraID>
      <start>58</start>
      <end>59</end>
      <status>modified</status>
      <modifiedWord>（</modifiedWord>
      <trackRevisions>false</trackRevisions>
    </reviewItem>
    <reviewItem>
      <errorID>245bf41c-6cbd-443a-96aa-eb533698bde8</errorID>
      <errorWord>)</errorWord>
      <group>L1_Format</group>
      <groupName>格式问题</groupName>
      <ability>L2_HalfPunc_CN</ability>
      <abilityName>全半角问题</abilityName>
      <candidateList>
        <item>）</item>
      </candidateList>
      <explain>文本全半角错误。</explain>
      <paraID>512F6AD6</paraID>
      <start>70</start>
      <end>71</end>
      <status>modified</status>
      <modifiedWord>）</modifiedWord>
      <trackRevisions>false</trackRevisions>
    </reviewItem>
    <reviewItem>
      <errorID>0ea30386-9193-4286-85d8-f3437485c0b0</errorID>
      <errorWord>(</errorWord>
      <group>L1_Format</group>
      <groupName>格式问题</groupName>
      <ability>L2_HalfPunc_CN</ability>
      <abilityName>全半角问题</abilityName>
      <candidateList>
        <item>（</item>
      </candidateList>
      <explain>文本全半角错误。</explain>
      <paraID>512F6AD6</paraID>
      <start>119</start>
      <end>120</end>
      <status>modified</status>
      <modifiedWord>（</modifiedWord>
      <trackRevisions>false</trackRevisions>
    </reviewItem>
    <reviewItem>
      <errorID>93d1ea51-7170-4f5b-8b92-ade398d45275</errorID>
      <errorWord>)</errorWord>
      <group>L1_Format</group>
      <groupName>格式问题</groupName>
      <ability>L2_HalfPunc_CN</ability>
      <abilityName>全半角问题</abilityName>
      <candidateList>
        <item>）</item>
      </candidateList>
      <explain>文本全半角错误。</explain>
      <paraID>512F6AD6</paraID>
      <start>173</start>
      <end>174</end>
      <status>modified</status>
      <modifiedWord>）</modifiedWord>
      <trackRevisions>false</trackRevisions>
    </reviewItem>
    <reviewItem>
      <errorID>b8b959b1-b6fd-4b61-84b0-7a8c0ef5a83f</errorID>
      <errorWord>法律、法规</errorWord>
      <group>L1_Word</group>
      <groupName>字词问题</groupName>
      <ability>L2_Typo</ability>
      <abilityName>字词错误</abilityName>
      <candidateList>
        <item>法律法规</item>
      </candidateList>
      <explain/>
      <paraID>4B16A651</paraID>
      <start>3</start>
      <end>8</end>
      <status>unmodified</status>
      <modifiedWord/>
      <trackRevisions>false</trackRevisions>
    </reviewItem>
    <reviewItem>
      <errorID>bbd78019-c6be-40bc-b299-124fe42e5273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45738DE8</paraID>
      <start>0</start>
      <end>2</end>
      <status>unmodified</status>
      <modifiedWord/>
      <trackRevisions>false</trackRevisions>
    </reviewItem>
    <reviewItem>
      <errorID>561066d4-2628-4e98-891b-6de52350eb59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32FC621B</paraID>
      <start>0</start>
      <end>2</end>
      <status>unmodified</status>
      <modifiedWord/>
      <trackRevisions>false</trackRevisions>
    </reviewItem>
    <reviewItem>
      <errorID>6a8a38af-0d49-49cb-92ba-a186d4d676ce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231251F8</paraID>
      <start>0</start>
      <end>2</end>
      <status>unmodified</status>
      <modifiedWord/>
      <trackRevisions>false</trackRevisions>
    </reviewItem>
    <reviewItem>
      <errorID>19d31bb1-5365-47ba-b12c-391f58b88bef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C5A4ABE</paraID>
      <start>0</start>
      <end>2</end>
      <status>unmodified</status>
      <modifiedWord/>
      <trackRevisions>false</trackRevisions>
    </reviewItem>
    <reviewItem>
      <errorID>038725e4-9c02-4901-878e-661d8103bdea</errorID>
      <errorWord>：</errorWord>
      <group>L1_Format</group>
      <groupName>格式问题</groupName>
      <ability>L2_HalfPunc_CN</ability>
      <abilityName>全半角问题</abilityName>
      <candidateList>
        <item>:</item>
      </candidateList>
      <explain>文本全半角错误。</explain>
      <paraID>55D90207</paraID>
      <start>16</start>
      <end>17</end>
      <status>modified</status>
      <modifiedWord>:</modifiedWord>
      <trackRevisions>false</trackRevisions>
    </reviewItem>
    <reviewItem>
      <errorID>263e43fd-2572-46f1-959d-0d6359a8b300</errorID>
      <errorWord>：</errorWord>
      <group>L1_Format</group>
      <groupName>格式问题</groupName>
      <ability>L2_HalfPunc_CN</ability>
      <abilityName>全半角问题</abilityName>
      <candidateList>
        <item>:</item>
      </candidateList>
      <explain>文本全半角错误。</explain>
      <paraID>36DB9E51</paraID>
      <start>14</start>
      <end>15</end>
      <status>modified</status>
      <modifiedWord>:</modifiedWord>
      <trackRevisions>false</trackRevisions>
    </reviewItem>
    <reviewItem>
      <errorID>93c13b67-ea93-4f04-958c-8f56b557f656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53C31DE6</paraID>
      <start>0</start>
      <end>2</end>
      <status>unmodified</status>
      <modifiedWord/>
      <trackRevisions>false</trackRevisions>
    </reviewItem>
    <reviewItem>
      <errorID>3a8b24b9-9669-4a28-bb45-5612147b4f62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7D4BCF19</paraID>
      <start>0</start>
      <end>2</end>
      <status>unmodified</status>
      <modifiedWord/>
      <trackRevisions>false</trackRevisions>
    </reviewItem>
    <reviewItem>
      <errorID>54e45740-32e9-4df7-9cc8-982406d23759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572CA70B</paraID>
      <start>0</start>
      <end>2</end>
      <status>unmodified</status>
      <modifiedWord/>
      <trackRevisions>false</trackRevisions>
    </reviewItem>
    <reviewItem>
      <errorID>4e6fba80-b004-477d-a251-9acfd3df3aa4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51706BBB</paraID>
      <start>0</start>
      <end>2</end>
      <status>unmodified</status>
      <modifiedWord/>
      <trackRevisions>false</trackRevisions>
    </reviewItem>
    <reviewItem>
      <errorID>be9df7cc-82f1-4b93-8f7a-599f3846e3cf</errorID>
      <errorWord>(</errorWord>
      <group>L1_Format</group>
      <groupName>格式问题</groupName>
      <ability>L2_HalfPunc_CN</ability>
      <abilityName>全半角问题</abilityName>
      <candidateList>
        <item>（</item>
      </candidateList>
      <explain>文本全半角错误。</explain>
      <paraID>60D0A4A9</paraID>
      <start>19</start>
      <end>20</end>
      <status>modified</status>
      <modifiedWord>（</modifiedWord>
      <trackRevisions>false</trackRevisions>
    </reviewItem>
    <reviewItem>
      <errorID>f451f182-1655-4989-b9c2-15081dea734b</errorID>
      <errorWord>)</errorWord>
      <group>L1_Format</group>
      <groupName>格式问题</groupName>
      <ability>L2_HalfPunc_CN</ability>
      <abilityName>全半角问题</abilityName>
      <candidateList>
        <item>）</item>
      </candidateList>
      <explain>文本全半角错误。</explain>
      <paraID>60D0A4A9</paraID>
      <start>26</start>
      <end>27</end>
      <status>modified</status>
      <modifiedWord>）</modifiedWord>
      <trackRevisions>false</trackRevisions>
    </reviewItem>
    <reviewItem>
      <errorID>cddfe535-61c4-428d-825f-f64c68ce62ce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55103588</paraID>
      <start>0</start>
      <end>2</end>
      <status>unmodified</status>
      <modifiedWord/>
      <trackRevisions>false</trackRevisions>
    </reviewItem>
    <reviewItem>
      <errorID>32d3bb01-4d7c-41a8-9126-f0695f590fd9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1B8285EE</paraID>
      <start>0</start>
      <end>2</end>
      <status>unmodified</status>
      <modifiedWord/>
      <trackRevisions>false</trackRevisions>
    </reviewItem>
    <reviewItem>
      <errorID>7446c97e-3ade-4e2a-8a81-e670cf1afc51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19BED3B3</paraID>
      <start>0</start>
      <end>2</end>
      <status>unmodified</status>
      <modifiedWord/>
      <trackRevisions>false</trackRevisions>
    </reviewItem>
    <reviewItem>
      <errorID>421d708a-681c-4549-98b3-6fd88a61afb7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169B9725</paraID>
      <start>61</start>
      <end>62</end>
      <status>unmodified</status>
      <modifiedWord/>
      <trackRevisions>false</trackRevisions>
    </reviewItem>
    <reviewItem>
      <errorID>6d2b7df0-6575-4ccd-aff6-8dd3584a6c65</errorID>
      <errorWord>一次性支付给</errorWord>
      <group>L1_Word</group>
      <groupName>字词问题</groupName>
      <ability>L2_Typo</ability>
      <abilityName>字词错误</abilityName>
      <candidateList>
        <item>一次性支付</item>
      </candidateList>
      <explain/>
      <paraID>169B9725</paraID>
      <start>117</start>
      <end>123</end>
      <status>unmodified</status>
      <modifiedWord/>
      <trackRevisions>false</trackRevisions>
    </reviewItem>
    <reviewItem>
      <errorID>0e742dd1-e5e7-44f8-b271-ac682556a09e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53E04368</paraID>
      <start>0</start>
      <end>2</end>
      <status>unmodified</status>
      <modifiedWord/>
      <trackRevisions>false</trackRevisions>
    </reviewItem>
    <reviewItem>
      <errorID>867ccfc6-4a32-450e-b98e-938f6b9df0bd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313E18E0</paraID>
      <start>0</start>
      <end>2</end>
      <status>unmodified</status>
      <modifiedWord/>
      <trackRevisions>false</trackRevisions>
    </reviewItem>
    <reviewItem>
      <errorID>ae98b900-fc64-4a67-808a-dd341fb96205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C47FE27</paraID>
      <start>0</start>
      <end>2</end>
      <status>unmodified</status>
      <modifiedWord/>
      <trackRevisions>false</trackRevisions>
    </reviewItem>
    <reviewItem>
      <errorID>cdc375a3-755d-4219-ae16-a5b29b0173f3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1DE6B6CE</paraID>
      <start>0</start>
      <end>2</end>
      <status>unmodified</status>
      <modifiedWord/>
      <trackRevisions>false</trackRevisions>
    </reviewItem>
    <reviewItem>
      <errorID>01d4ae8f-fe78-4d20-99c0-23c93eda1899</errorID>
      <errorWord>间</errorWord>
      <group>L1_Word</group>
      <groupName>字词问题</groupName>
      <ability>L2_Typo</ability>
      <abilityName>字词错误</abilityName>
      <candidateList>
        <item>间之</item>
      </candidateList>
      <explain/>
      <paraID>4F2A5189</paraID>
      <start>14</start>
      <end>15</end>
      <status>unmodified</status>
      <modifiedWord/>
      <trackRevisions>false</trackRevisions>
    </reviewItem>
    <reviewItem>
      <errorID>1229d89d-25a9-4090-b534-c70b12585c39</errorID>
      <errorWord>,</errorWord>
      <group>L1_Format</group>
      <groupName>格式问题</groupName>
      <ability>L2_HalfPunc_CN</ability>
      <abilityName>全半角问题</abilityName>
      <candidateList>
        <item>，</item>
      </candidateList>
      <explain>文本全半角错误。</explain>
      <paraID>4F2A5189</paraID>
      <start>35</start>
      <end>36</end>
      <status>unmodified</status>
      <modifiedWord/>
      <trackRevisions>false</trackRevisions>
    </reviewItem>
    <reviewItem>
      <errorID>96aeeabf-5793-4933-911d-aa5e9f87220f</errorID>
      <errorWord>,</errorWord>
      <group>L1_Format</group>
      <groupName>格式问题</groupName>
      <ability>L2_HalfPunc_CN</ability>
      <abilityName>全半角问题</abilityName>
      <candidateList>
        <item>，</item>
      </candidateList>
      <explain>文本全半角错误。</explain>
      <paraID>4F2A5189</paraID>
      <start>138</start>
      <end>139</end>
      <status>unmodified</status>
      <modifiedWord/>
      <trackRevisions>false</trackRevisions>
    </reviewItem>
    <reviewItem>
      <errorID>9f3691b0-057f-416b-aefb-e9e28f77d5ed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43B870A3</paraID>
      <start>0</start>
      <end>2</end>
      <status>unmodified</status>
      <modifiedWord/>
      <trackRevisions>false</trackRevisions>
    </reviewItem>
    <reviewItem>
      <errorID>439f3d39-3d33-4720-badc-c615d33e270c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31E65A93</paraID>
      <start>0</start>
      <end>3</end>
      <status>unmodified</status>
      <modifiedWord/>
      <trackRevisions>false</trackRevisions>
    </reviewItem>
    <reviewItem>
      <errorID>8af6e759-ae7e-461b-a2e2-bf4edf2cb77e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582517F3</paraID>
      <start>0</start>
      <end>3</end>
      <status>unmodified</status>
      <modifiedWord/>
      <trackRevisions>false</trackRevisions>
    </reviewItem>
    <reviewItem>
      <errorID>9c04e0fc-d89c-4c5d-a025-e3320e696042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3753624C</paraID>
      <start>0</start>
      <end>3</end>
      <status>unmodified</status>
      <modifiedWord/>
      <trackRevisions>false</trackRevisions>
    </reviewItem>
    <reviewItem>
      <errorID>89eef9d7-69c4-43e1-8682-d5ebe86a023a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37C5507F</paraID>
      <start>0</start>
      <end>3</end>
      <status>unmodified</status>
      <modifiedWord/>
      <trackRevisions>false</trackRevisions>
    </reviewItem>
    <reviewItem>
      <errorID>49ca3515-8b65-4d22-a64d-ecbd22fb0a52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41979EF8</paraID>
      <start>0</start>
      <end>3</end>
      <status>unmodified</status>
      <modifiedWord/>
      <trackRevisions>false</trackRevisions>
    </reviewItem>
    <reviewItem>
      <errorID>8aba08ee-6b32-4826-959b-2fc2aab3359f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4271FC83</paraID>
      <start>0</start>
      <end>3</end>
      <status>unmodified</status>
      <modifiedWord/>
      <trackRevisions>false</trackRevisions>
    </reviewItem>
    <reviewItem>
      <errorID>e0a1160f-c8c6-47fa-a5d3-fa78cf9e715b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18427E43</paraID>
      <start>0</start>
      <end>3</end>
      <status>unmodified</status>
      <modifiedWord/>
      <trackRevisions>false</trackRevisions>
    </reviewItem>
    <reviewItem>
      <errorID>dec093e1-877d-47ec-9c0e-297886fca2b4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6C374514</paraID>
      <start>0</start>
      <end>3</end>
      <status>unmodified</status>
      <modifiedWord/>
      <trackRevisions>false</trackRevisions>
    </reviewItem>
    <reviewItem>
      <errorID>fdcb4e78-1ff8-4222-a392-ea3687f0a013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445890C7</paraID>
      <start>0</start>
      <end>3</end>
      <status>unmodified</status>
      <modifiedWord/>
      <trackRevisions>false</trackRevisions>
    </reviewItem>
    <reviewItem>
      <errorID>227f4edb-92db-4c19-9a63-7f6e7e04cc4b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980931D</paraID>
      <start>0</start>
      <end>3</end>
      <status>unmodified</status>
      <modifiedWord/>
      <trackRevisions>false</trackRevisions>
    </reviewItem>
    <reviewItem>
      <errorID>dda71b55-b8d7-4edb-ae4e-4297ac279022</errorID>
      <errorWord>做无效响应处理</errorWord>
      <group>L1_Word</group>
      <groupName>字词问题</groupName>
      <ability>L2_Typo</ability>
      <abilityName>字词错误</abilityName>
      <candidateList>
        <item>作无效响应处理</item>
      </candidateList>
      <explain/>
      <paraID>5477392C</paraID>
      <start>68</start>
      <end>75</end>
      <status>modified</status>
      <modifiedWord>作无效响应处理</modifiedWord>
      <trackRevisions>false</trackRevisions>
    </reviewItem>
    <reviewItem>
      <errorID>6195a43b-7157-4b4c-80da-d2ef892ee177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73F6C188</paraID>
      <start>0</start>
      <end>3</end>
      <status>unmodified</status>
      <modifiedWord/>
      <trackRevisions>false</trackRevisions>
    </reviewItem>
    <reviewItem>
      <errorID>fa2eadd6-43b8-4177-993e-3c6738f47b64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34DBABBD</paraID>
      <start>0</start>
      <end>3</end>
      <status>unmodified</status>
      <modifiedWord/>
      <trackRevisions>false</trackRevisions>
    </reviewItem>
    <reviewItem>
      <errorID>2c666c0d-dd65-4229-b7a3-26a194e5691d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43C4B929</paraID>
      <start>0</start>
      <end>3</end>
      <status>unmodified</status>
      <modifiedWord/>
      <trackRevisions>false</trackRevisions>
    </reviewItem>
    <reviewItem>
      <errorID>ae2c6156-a0cb-496d-9906-cebcb59e555b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66F31DFC</paraID>
      <start>0</start>
      <end>3</end>
      <status>unmodified</status>
      <modifiedWord/>
      <trackRevisions>false</trackRevisions>
    </reviewItem>
    <reviewItem>
      <errorID>97c7d231-20ba-4671-9780-d706e80ef033</errorID>
      <errorWord>侯选人</errorWord>
      <group>L1_Word</group>
      <groupName>字词问题</groupName>
      <ability>L2_Typo</ability>
      <abilityName>字词错误</abilityName>
      <candidateList>
        <item>候选人</item>
      </candidateList>
      <explain>〈名〉在选举前预先提名作为选举对象的人。</explain>
      <paraID>33F88255</paraID>
      <start>31</start>
      <end>34</end>
      <status>modified</status>
      <modifiedWord>候选人</modifiedWord>
      <trackRevisions>false</trackRevisions>
    </reviewItem>
    <reviewItem>
      <errorID>29b1bd1c-5bd5-4983-b225-325405d4dc6e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4462E02F</paraID>
      <start>0</start>
      <end>3</end>
      <status>unmodified</status>
      <modifiedWord/>
      <trackRevisions>false</trackRevisions>
    </reviewItem>
    <reviewItem>
      <errorID>6ce7f10c-5475-439e-bedc-5f83a9f28ef9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63DF100F</paraID>
      <start>0</start>
      <end>3</end>
      <status>unmodified</status>
      <modifiedWord/>
      <trackRevisions>false</trackRevisions>
    </reviewItem>
    <reviewItem>
      <errorID>1b190725-51d2-444f-b354-11e719c08ac8</errorID>
      <errorWord>的的</errorWord>
      <group>L1_Word</group>
      <groupName>字词问题</groupName>
      <ability>L2_Typo</ability>
      <abilityName>字词错误</abilityName>
      <candidateList>
        <item>的</item>
      </candidateList>
      <explain>“的”常用于连接修饰语与名词性中心语，表示属性、所属或描述。</explain>
      <paraID>63DF100F</paraID>
      <start>8</start>
      <end>9</end>
      <status>modified</status>
      <modifiedWord>的</modifiedWord>
      <trackRevisions>false</trackRevisions>
    </reviewItem>
    <reviewItem>
      <errorID>4233ed23-59b6-4b2b-ad5f-fa2b8c20810e</errorID>
      <errorWord>做出</errorWord>
      <group>L1_Word</group>
      <groupName>字词问题</groupName>
      <ability>L2_Typo</ability>
      <abilityName>字词错误</abilityName>
      <candidateList>
        <item>作出</item>
      </candidateList>
      <explain/>
      <paraID>62CD9BF0</paraID>
      <start>31</start>
      <end>33</end>
      <status>modified</status>
      <modifiedWord>作出</modifiedWord>
      <trackRevisions>false</trackRevisions>
    </reviewItem>
    <reviewItem>
      <errorID>75f3fd0e-8ec6-4f6f-aee4-9357a29e6062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16764FD3</paraID>
      <start>0</start>
      <end>3</end>
      <status>unmodified</status>
      <modifiedWord/>
      <trackRevisions>false</trackRevisions>
    </reviewItem>
    <reviewItem>
      <errorID>4cf6c6ab-14c7-4ee1-afcd-837d14fdc2dd</errorID>
      <errorWord>,</errorWord>
      <group>L1_Word</group>
      <groupName>字词问题</groupName>
      <ability>L2_Typo</ability>
      <abilityName>字词错误</abilityName>
      <candidateList>
        <item>,将</item>
      </candidateList>
      <explain/>
      <paraID> 9FBE5EF</paraID>
      <start>74</start>
      <end>75</end>
      <status>unmodified</status>
      <modifiedWord/>
      <trackRevisions>false</trackRevisions>
    </reviewItem>
    <reviewItem>
      <errorID>f1d90f08-4fea-4359-82a9-a4991812d3b6</errorID>
      <errorWord>,</errorWord>
      <group>L1_Format</group>
      <groupName>格式问题</groupName>
      <ability>L2_HalfPunc_CN</ability>
      <abilityName>全半角问题</abilityName>
      <candidateList>
        <item>，</item>
      </candidateList>
      <explain>文本全半角错误。</explain>
      <paraID>15295496</paraID>
      <start>54</start>
      <end>55</end>
      <status>unmodified</status>
      <modifiedWord/>
      <trackRevisions>false</trackRevisions>
    </reviewItem>
    <reviewItem>
      <errorID>5d357515-0317-474f-bb91-76770f7964e0</errorID>
      <errorWord>&lt;</errorWord>
      <group>L1_Format</group>
      <groupName>格式问题</groupName>
      <ability>L2_HalfPunc_CN</ability>
      <abilityName>全半角问题</abilityName>
      <candidateList>
        <item>〈</item>
      </candidateList>
      <explain>文本全半角错误。</explain>
      <paraID>359874A8</paraID>
      <start>49</start>
      <end>50</end>
      <status>unmodified</status>
      <modifiedWord/>
      <trackRevisions>false</trackRevisions>
    </reviewItem>
    <reviewItem>
      <errorID>af6d5e8f-5723-44d0-91c6-a92019ba2668</errorID>
      <errorWord>&lt;</errorWord>
      <group>L1_Format</group>
      <groupName>格式问题</groupName>
      <ability>L2_HalfPunc_CN</ability>
      <abilityName>全半角问题</abilityName>
      <candidateList>
        <item>〈</item>
      </candidateList>
      <explain>文本全半角错误。</explain>
      <paraID>712B1DD6</paraID>
      <start>49</start>
      <end>50</end>
      <status>unmodified</status>
      <modifiedWord/>
      <trackRevisions>false</trackRevisions>
    </reviewItem>
    <reviewItem>
      <errorID>d6f163f7-b6bd-4d6e-8a2f-56c9a20b91f4</errorID>
      <errorWord>&lt;</errorWord>
      <group>L1_Format</group>
      <groupName>格式问题</groupName>
      <ability>L2_HalfPunc_CN</ability>
      <abilityName>全半角问题</abilityName>
      <candidateList>
        <item>〈</item>
      </candidateList>
      <explain>文本全半角错误。</explain>
      <paraID> 292E507</paraID>
      <start>34</start>
      <end>35</end>
      <status>unmodified</status>
      <modifiedWord/>
      <trackRevisions>false</trackRevisions>
    </reviewItem>
    <reviewItem>
      <errorID>21902926-cd92-44a2-9f3f-c375431b92b1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6CCB69F1</paraID>
      <start>0</start>
      <end>2</end>
      <status>unmodified</status>
      <modifiedWord/>
      <trackRevisions>false</trackRevisions>
    </reviewItem>
    <reviewItem>
      <errorID>55077a86-f756-47e2-ba0a-d116cc891c41</errorID>
      <errorWord>不</errorWord>
      <group>L1_Word</group>
      <groupName>字词问题</groupName>
      <ability>L2_Typo</ability>
      <abilityName>字词错误</abilityName>
      <candidateList>
        <item>不符</item>
      </candidateList>
      <explain/>
      <paraID>2D922480</paraID>
      <start>47</start>
      <end>49</end>
      <status>modified</status>
      <modifiedWord>不符</modifiedWord>
      <trackRevisions>false</trackRevisions>
    </reviewItem>
    <reviewItem>
      <errorID>b466c489-6e32-41e8-90bb-244e4598b4fe</errorID>
      <errorWord>保持通讯畅通</errorWord>
      <group>L1_Word</group>
      <groupName>字词问题</groupName>
      <ability>L2_Typo</ability>
      <abilityName>字词错误</abilityName>
      <candidateList>
        <item>保持通信畅通</item>
      </candidateList>
      <explain/>
      <paraID> E3A548A</paraID>
      <start>17</start>
      <end>23</end>
      <status>unmodified</status>
      <modifiedWord/>
      <trackRevisions>false</trackRevisions>
    </reviewItem>
    <reviewItem>
      <errorID>ef9adefe-8520-447c-99f7-749847e83d66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41EFA73</paraID>
      <start>0</start>
      <end>3</end>
      <status>unmodified</status>
      <modifiedWord/>
      <trackRevisions>false</trackRevisions>
    </reviewItem>
    <reviewItem>
      <errorID>d0650172-7824-41b4-9ede-4437813930dd</errorID>
      <errorWord>，</errorWord>
      <group>L1_Word</group>
      <groupName>字词问题</groupName>
      <ability>L2_Typo</ability>
      <abilityName>字词错误</abilityName>
      <candidateList>
        <item>，并</item>
      </candidateList>
      <explain/>
      <paraID>7861F806</paraID>
      <start>90</start>
      <end>91</end>
      <status>unmodified</status>
      <modifiedWord/>
      <trackRevisions>false</trackRevisions>
    </reviewItem>
    <reviewItem>
      <errorID>23742368-3266-46d6-8e8a-f7af12a11ef2</errorID>
      <errorWord>式</errorWord>
      <group>L1_Word</group>
      <groupName>字词问题</groupName>
      <ability>L2_Typo</ability>
      <abilityName>字词错误</abilityName>
      <candidateList>
        <item>式管</item>
      </candidateList>
      <explain/>
      <paraID>73D42253</paraID>
      <start>35</start>
      <end>37</end>
      <status>modified</status>
      <modifiedWord>式管</modifiedWord>
      <trackRevisions>false</trackRevisions>
    </reviewItem>
    <reviewItem>
      <errorID>4d4e2bb5-1394-4c1d-b5e3-b10dff39b20d</errorID>
      <errorWord>[2015]124号</errorWord>
      <group>L1_Knowledge</group>
      <groupName>知识性问题</groupName>
      <ability>L2_Knowledge</ability>
      <abilityName>其他知识</abilityName>
      <candidateList>
        <item>〔2015〕124号</item>
      </candidateList>
      <explain>发文字号格式错误。</explain>
      <paraID>73D42253</paraID>
      <start>87</start>
      <end>97</end>
      <status>modified</status>
      <modifiedWord>〔2015〕124号</modifiedWord>
      <trackRevisions>false</trackRevisions>
    </reviewItem>
    <reviewItem>
      <errorID>b7e0eefe-f8d6-42a0-8f08-df153105709a</errorID>
      <errorWord>,</errorWord>
      <group>L1_Format</group>
      <groupName>格式问题</groupName>
      <ability>L2_HalfPunc_CN</ability>
      <abilityName>全半角问题</abilityName>
      <candidateList>
        <item>，</item>
      </candidateList>
      <explain>文本全半角错误。</explain>
      <paraID>149DEEF1</paraID>
      <start>71</start>
      <end>72</end>
      <status>modified</status>
      <modifiedWord>，</modifiedWord>
      <trackRevisions>false</trackRevisions>
    </reviewItem>
    <reviewItem>
      <errorID>f32f3b31-8787-40e9-bac2-bb96d04b95f6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76DC7B52</paraID>
      <start>0</start>
      <end>3</end>
      <status>unmodified</status>
      <modifiedWord/>
      <trackRevisions>false</trackRevisions>
    </reviewItem>
    <reviewItem>
      <errorID>8f4f5809-d32a-4d6e-aa6b-b0fbda260af8</errorID>
      <errorWord>人确定成交供应商</errorWord>
      <group>L1_Word</group>
      <groupName>字词问题</groupName>
      <ability>L2_Typo</ability>
      <abilityName>字词错误</abilityName>
      <candidateList>
        <item>人在确定成交供应商</item>
      </candidateList>
      <explain/>
      <paraID>66D2FEF2</paraID>
      <start>45</start>
      <end>53</end>
      <status>unmodified</status>
      <modifiedWord/>
      <trackRevisions>false</trackRevisions>
    </reviewItem>
    <reviewItem>
      <errorID>9eb0f6c1-926f-4f08-a8c6-0cd395293eaa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416AB5E1</paraID>
      <start>0</start>
      <end>3</end>
      <status>unmodified</status>
      <modifiedWord/>
      <trackRevisions>false</trackRevisions>
    </reviewItem>
    <reviewItem>
      <errorID>53f35e97-0e90-47ae-b844-c870449aa14f</errorID>
      <errorWord>,</errorWord>
      <group>L1_Format</group>
      <groupName>格式问题</groupName>
      <ability>L2_HalfPunc_CN</ability>
      <abilityName>全半角问题</abilityName>
      <candidateList>
        <item>，</item>
      </candidateList>
      <explain>文本全半角错误。</explain>
      <paraID> C55C115</paraID>
      <start>23</start>
      <end>24</end>
      <status>unmodified</status>
      <modifiedWord/>
      <trackRevisions>false</trackRevisions>
    </reviewItem>
    <reviewItem>
      <errorID>cc6308a5-e185-488e-8da2-0f04e2c109ee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1DD18336</paraID>
      <start>0</start>
      <end>3</end>
      <status>unmodified</status>
      <modifiedWord/>
      <trackRevisions>false</trackRevisions>
    </reviewItem>
    <reviewItem>
      <errorID>88c2a7ca-7404-49ac-9495-92b9d21cf0ea</errorID>
      <errorWord>,</errorWord>
      <group>L1_Format</group>
      <groupName>格式问题</groupName>
      <ability>L2_HalfPunc_CN</ability>
      <abilityName>全半角问题</abilityName>
      <candidateList>
        <item>，</item>
      </candidateList>
      <explain>文本全半角错误。</explain>
      <paraID>46B3DF23</paraID>
      <start>53</start>
      <end>54</end>
      <status>unmodified</status>
      <modifiedWord/>
      <trackRevisions>false</trackRevisions>
    </reviewItem>
    <reviewItem>
      <errorID>b2843afb-7ba7-4ee5-9639-215424543c91</errorID>
      <errorWord>,</errorWord>
      <group>L1_Format</group>
      <groupName>格式问题</groupName>
      <ability>L2_HalfPunc_CN</ability>
      <abilityName>全半角问题</abilityName>
      <candidateList>
        <item>，</item>
      </candidateList>
      <explain>文本全半角错误。</explain>
      <paraID>46B3DF23</paraID>
      <start>126</start>
      <end>127</end>
      <status>unmodified</status>
      <modifiedWord/>
      <trackRevisions>false</trackRevisions>
    </reviewItem>
    <reviewItem>
      <errorID>c33aef67-1e3c-4658-bc2c-1b9c2f710466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388DFD1D</paraID>
      <start>0</start>
      <end>3</end>
      <status>unmodified</status>
      <modifiedWord/>
      <trackRevisions>false</trackRevisions>
    </reviewItem>
    <reviewItem>
      <errorID>cfff21d9-b18b-476b-9e04-c6e4bf0028e8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3EE664E9</paraID>
      <start>116</start>
      <end>118</end>
      <status>modified</status>
      <modifiedWord>》《</modifiedWord>
      <trackRevisions>false</trackRevisions>
    </reviewItem>
    <reviewItem>
      <errorID>6a0c479d-def9-4134-b0c7-33ab699bc127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3EE664E9</paraID>
      <start>134</start>
      <end>136</end>
      <status>modified</status>
      <modifiedWord>》《</modifiedWord>
      <trackRevisions>false</trackRevisions>
    </reviewItem>
    <reviewItem>
      <errorID>7ce84cf6-7866-4e4a-89e8-77d93cd270b6</errorID>
      <errorWord>(</errorWord>
      <group>L1_Format</group>
      <groupName>格式问题</groupName>
      <ability>L2_HalfPunc_CN</ability>
      <abilityName>全半角问题</abilityName>
      <candidateList>
        <item>（</item>
      </candidateList>
      <explain>文本全半角错误。</explain>
      <paraID>5A87FAF8</paraID>
      <start>34</start>
      <end>35</end>
      <status>modified</status>
      <modifiedWord>（</modifiedWord>
      <trackRevisions>false</trackRevisions>
    </reviewItem>
    <reviewItem>
      <errorID>f44b4d20-8c76-4b72-8064-36ab7b770016</errorID>
      <errorWord>(2025)34号</errorWord>
      <group>L1_Knowledge</group>
      <groupName>知识性问题</groupName>
      <ability>L2_Knowledge</ability>
      <abilityName>其他知识</abilityName>
      <candidateList>
        <item>〔2025〕34号</item>
      </candidateList>
      <explain>发文字号格式错误。</explain>
      <paraID>5A87FAF8</paraID>
      <start>38</start>
      <end>47</end>
      <status>modified</status>
      <modifiedWord>〔2025〕34号</modifiedWord>
      <trackRevisions>false</trackRevisions>
    </reviewItem>
    <reviewItem>
      <errorID>0eac2e30-b4bc-4b8a-9204-9b0403542299</errorID>
      <errorWord>)</errorWord>
      <group>L1_Format</group>
      <groupName>格式问题</groupName>
      <ability>L2_HalfPunc_CN</ability>
      <abilityName>全半角问题</abilityName>
      <candidateList>
        <item>）</item>
      </candidateList>
      <explain>文本全半角错误。</explain>
      <paraID>5A87FAF8</paraID>
      <start>47</start>
      <end>48</end>
      <status>modified</status>
      <modifiedWord>）</modifiedWord>
      <trackRevisions>false</trackRevisions>
    </reviewItem>
    <reviewItem>
      <errorID>35667c8e-8be3-4d3f-82b2-e33a75f0fa16</errorID>
      <errorWord>,</errorWord>
      <group>L1_Format</group>
      <groupName>格式问题</groupName>
      <ability>L2_HalfPunc_CN</ability>
      <abilityName>全半角问题</abilityName>
      <candidateList>
        <item>，</item>
      </candidateList>
      <explain>文本全半角错误。</explain>
      <paraID>59EE3CFE</paraID>
      <start>54</start>
      <end>55</end>
      <status>modified</status>
      <modifiedWord>，</modifiedWord>
      <trackRevisions>false</trackRevisions>
    </reviewItem>
    <reviewItem>
      <errorID>8cd4f7f1-1131-4477-aa07-433e830fbaac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45D37476</paraID>
      <start>18</start>
      <end>20</end>
      <status>modified</status>
      <modifiedWord>》《</modifiedWord>
      <trackRevisions>false</trackRevisions>
    </reviewItem>
    <reviewItem>
      <errorID>6de8a91f-ad29-4686-baaa-7513a05ffb67</errorID>
      <errorWord>,</errorWord>
      <group>L1_Format</group>
      <groupName>格式问题</groupName>
      <ability>L2_HalfPunc_CN</ability>
      <abilityName>全半角问题</abilityName>
      <candidateList>
        <item>，</item>
      </candidateList>
      <explain>文本全半角错误。</explain>
      <paraID>7BB5B671</paraID>
      <start>24</start>
      <end>25</end>
      <status>modified</status>
      <modifiedWord>，</modifiedWord>
      <trackRevisions>false</trackRevisions>
    </reviewItem>
    <reviewItem>
      <errorID>f19281aa-a212-4baa-a7c5-d1ac5cb86a42</errorID>
      <errorWord>所</errorWord>
      <group>L1_Word</group>
      <groupName>字词问题</groupName>
      <ability>L2_Typo</ability>
      <abilityName>字词错误</abilityName>
      <candidateList>
        <item>所提</item>
      </candidateList>
      <explain/>
      <paraID>651AF5DB</paraID>
      <start>7</start>
      <end>9</end>
      <status>modified</status>
      <modifiedWord>所提</modifiedWord>
      <trackRevisions>false</trackRevisions>
    </reviewItem>
    <reviewItem>
      <errorID>dc103734-a735-451a-9d19-1f32b4dcb86d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5219D888</paraID>
      <start>26</start>
      <end>28</end>
      <status>modified</status>
      <modifiedWord>》《</modifiedWord>
      <trackRevisions>false</trackRevisions>
    </reviewItem>
    <reviewItem>
      <errorID>f22d7551-6eab-435e-b023-05738786d08f</errorID>
      <errorWord>(</errorWord>
      <group>L1_Format</group>
      <groupName>格式问题</groupName>
      <ability>L2_HalfPunc_CN</ability>
      <abilityName>全半角问题</abilityName>
      <candidateList>
        <item>（</item>
      </candidateList>
      <explain>文本全半角错误。</explain>
      <paraID> C8FCE95</paraID>
      <start>21</start>
      <end>22</end>
      <status>modified</status>
      <modifiedWord>（</modifiedWord>
      <trackRevisions>false</trackRevisions>
    </reviewItem>
    <reviewItem>
      <errorID>71edb371-cd68-4524-aafa-285303e8316c</errorID>
      <errorWord>(2011)300号</errorWord>
      <group>L1_Knowledge</group>
      <groupName>知识性问题</groupName>
      <ability>L2_Knowledge</ability>
      <abilityName>其他知识</abilityName>
      <candidateList>
        <item>〔2011〕300号</item>
      </candidateList>
      <explain>发文字号格式错误。</explain>
      <paraID> C8FCE95</paraID>
      <start>28</start>
      <end>38</end>
      <status>modified</status>
      <modifiedWord>〔2011〕300号</modifiedWord>
      <trackRevisions>false</trackRevisions>
    </reviewItem>
    <reviewItem>
      <errorID>0429ab58-2f6f-4a53-8299-9c4c9c9833c6</errorID>
      <errorWord>)</errorWord>
      <group>L1_Format</group>
      <groupName>格式问题</groupName>
      <ability>L2_HalfPunc_CN</ability>
      <abilityName>全半角问题</abilityName>
      <candidateList>
        <item>）</item>
      </candidateList>
      <explain>文本全半角错误。</explain>
      <paraID> C8FCE95</paraID>
      <start>38</start>
      <end>39</end>
      <status>modified</status>
      <modifiedWord>）</modifiedWord>
      <trackRevisions>false</trackRevisions>
    </reviewItem>
    <reviewItem>
      <errorID>1b941e9c-7a01-41a2-80d2-defac38ae460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732A1E2</paraID>
      <start>0</start>
      <end>2</end>
      <status>unmodified</status>
      <modifiedWord/>
      <trackRevisions>false</trackRevisions>
    </reviewItem>
    <reviewItem>
      <errorID>d1eec59c-70e3-4cff-8bdf-5f1b1523336c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51F3947F</paraID>
      <start>0</start>
      <end>2</end>
      <status>unmodified</status>
      <modifiedWord/>
      <trackRevisions>false</trackRevisions>
    </reviewItem>
    <reviewItem>
      <errorID>bd7138e4-3b45-498b-9e9b-6166364a4d95</errorID>
      <errorWord>-</errorWord>
      <group>L1_Format</group>
      <groupName>格式问题</groupName>
      <ability>L2_HalfPunc_CN</ability>
      <abilityName>全半角问题</abilityName>
      <candidateList>
        <item>－</item>
      </candidateList>
      <explain>文本全半角错误。</explain>
      <paraID>189EE92D</paraID>
      <start>130</start>
      <end>131</end>
      <status>modified</status>
      <modifiedWord>－</modifiedWord>
      <trackRevisions>false</trackRevisions>
    </reviewItem>
    <reviewItem>
      <errorID>a3773c12-5dd4-4f17-8ea2-9b4a19565ae0</errorID>
      <errorWord>：</errorWord>
      <group>L1_Format</group>
      <groupName>格式问题</groupName>
      <ability>L2_HalfPunc_CN</ability>
      <abilityName>全半角问题</abilityName>
      <candidateList>
        <item>:</item>
      </candidateList>
      <explain>文本全半角错误。</explain>
      <paraID>189EE92D</paraID>
      <start>136</start>
      <end>137</end>
      <status>modified</status>
      <modifiedWord>:</modifiedWord>
      <trackRevisions>false</trackRevisions>
    </reviewItem>
    <reviewItem>
      <errorID>ded2e74c-b7f5-45f9-8522-5e7c86e79eb9</errorID>
      <errorWord>-</errorWord>
      <group>L1_Format</group>
      <groupName>格式问题</groupName>
      <ability>L2_HalfPunc_CN</ability>
      <abilityName>全半角问题</abilityName>
      <candidateList>
        <item>－</item>
      </candidateList>
      <explain>文本全半角错误。</explain>
      <paraID>5919C61A</paraID>
      <start>83</start>
      <end>84</end>
      <status>modified</status>
      <modifiedWord>－</modifiedWord>
      <trackRevisions>false</trackRevisions>
    </reviewItem>
    <reviewItem>
      <errorID>9f16dcd0-7bdc-43ae-80a4-1477efbbf4b8</errorID>
      <errorWord>：</errorWord>
      <group>L1_Format</group>
      <groupName>格式问题</groupName>
      <ability>L2_HalfPunc_CN</ability>
      <abilityName>全半角问题</abilityName>
      <candidateList>
        <item>:</item>
      </candidateList>
      <explain>文本全半角错误。</explain>
      <paraID>5919C61A</paraID>
      <start>87</start>
      <end>88</end>
      <status>modified</status>
      <modifiedWord>:</modifiedWord>
      <trackRevisions>false</trackRevisions>
    </reviewItem>
    <reviewItem>
      <errorID>019dd217-f214-4d0d-8dbb-3769d5c3b9d9</errorID>
      <errorWord>（</errorWord>
      <group>L1_Punc</group>
      <groupName>标点问题</groupName>
      <ability>L2_Punc_CN</ability>
      <abilityName>标点符号问题</abilityName>
      <candidateList/>
      <explain>同一形式括号套用。</explain>
      <paraID>5D3E4D8A</paraID>
      <start>110</start>
      <end>111</end>
      <status>unmodified</status>
      <modifiedWord/>
      <trackRevisions>false</trackRevisions>
    </reviewItem>
    <reviewItem>
      <errorID>f7f23199-4b7e-41f6-9400-a7aa67e31b9b</errorID>
      <errorWord>）</errorWord>
      <group>L1_Punc</group>
      <groupName>标点问题</groupName>
      <ability>L2_Punc_CN</ability>
      <abilityName>标点符号问题</abilityName>
      <candidateList/>
      <explain>同一形式括号套用。</explain>
      <paraID>5D3E4D8A</paraID>
      <start>113</start>
      <end>114</end>
      <status>unmodified</status>
      <modifiedWord/>
      <trackRevisions>false</trackRevisions>
    </reviewItem>
    <reviewItem>
      <errorID>87d00899-f2c6-40c0-a700-904573a5660d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5D3E4D8A</paraID>
      <start>169</start>
      <end>170</end>
      <status>modified</status>
      <modifiedWord>等</modifiedWord>
      <trackRevisions>false</trackRevisions>
    </reviewItem>
    <reviewItem>
      <errorID>70a4dc10-4d82-416f-8e4e-d526f7d1ca5a</errorID>
      <errorWord>(</errorWord>
      <group>L1_Format</group>
      <groupName>格式问题</groupName>
      <ability>L2_HalfPunc_CN</ability>
      <abilityName>全半角问题</abilityName>
      <candidateList>
        <item>（</item>
      </candidateList>
      <explain>文本全半角错误。</explain>
      <paraID>5519A689</paraID>
      <start>8</start>
      <end>9</end>
      <status>modified</status>
      <modifiedWord>（</modifiedWord>
      <trackRevisions>false</trackRevisions>
    </reviewItem>
    <reviewItem>
      <errorID>c192113d-4eb5-430d-bd1f-f5f759be29e5</errorID>
      <errorWord>)</errorWord>
      <group>L1_Format</group>
      <groupName>格式问题</groupName>
      <ability>L2_HalfPunc_CN</ability>
      <abilityName>全半角问题</abilityName>
      <candidateList>
        <item>）</item>
      </candidateList>
      <explain>文本全半角错误。</explain>
      <paraID>5519A689</paraID>
      <start>12</start>
      <end>13</end>
      <status>modified</status>
      <modifiedWord>）</modifiedWord>
      <trackRevisions>false</trackRevisions>
    </reviewItem>
    <reviewItem>
      <errorID>8b7a072a-255c-4e70-be07-634778ce7b22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4BB69E4B</paraID>
      <start>0</start>
      <end>2</end>
      <status>unmodified</status>
      <modifiedWord/>
      <trackRevisions>false</trackRevisions>
    </reviewItem>
    <reviewItem>
      <errorID>3adf6b0f-e93a-4914-b302-497b98df88f6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600C3CC5</paraID>
      <start>0</start>
      <end>2</end>
      <status>unmodified</status>
      <modifiedWord/>
      <trackRevisions>false</trackRevisions>
    </reviewItem>
    <reviewItem>
      <errorID>b8810659-df54-4592-8530-d19d9b92f6f1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7BB731CB</paraID>
      <start>0</start>
      <end>2</end>
      <status>unmodified</status>
      <modifiedWord/>
      <trackRevisions>false</trackRevisions>
    </reviewItem>
    <reviewItem>
      <errorID>aed1dd59-6725-4618-a710-e3c2e520c907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6C7B3701</paraID>
      <start>0</start>
      <end>2</end>
      <status>unmodified</status>
      <modifiedWord/>
      <trackRevisions>false</trackRevisions>
    </reviewItem>
    <reviewItem>
      <errorID>4b273187-85b3-4a8a-8793-c8d1eb83a63c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58C46B77</paraID>
      <start>0</start>
      <end>2</end>
      <status>unmodified</status>
      <modifiedWord/>
      <trackRevisions>false</trackRevisions>
    </reviewItem>
    <reviewItem>
      <errorID>5c8147fa-8307-4013-a335-8fb6cf88add2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453D39C5</paraID>
      <start>0</start>
      <end>2</end>
      <status>unmodified</status>
      <modifiedWord/>
      <trackRevisions>false</trackRevisions>
    </reviewItem>
    <reviewItem>
      <errorID>97221907-4f29-43f3-bcc5-74ba64cb1932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56FC972B</paraID>
      <start>0</start>
      <end>2</end>
      <status>unmodified</status>
      <modifiedWord/>
      <trackRevisions>false</trackRevisions>
    </reviewItem>
    <reviewItem>
      <errorID>2786ef1e-c8da-40bf-933f-c14f8199d2a6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4253361B</paraID>
      <start>0</start>
      <end>2</end>
      <status>unmodified</status>
      <modifiedWord/>
      <trackRevisions>false</trackRevisions>
    </reviewItem>
    <reviewItem>
      <errorID>3e8cf41c-620e-40a9-9e9e-78089cabd1a1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563F1887</paraID>
      <start>0</start>
      <end>2</end>
      <status>unmodified</status>
      <modifiedWord/>
      <trackRevisions>false</trackRevisions>
    </reviewItem>
    <reviewItem>
      <errorID>fb1df298-3588-4da8-b3bc-aa8dec5c04a4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56C2A400</paraID>
      <start>0</start>
      <end>2</end>
      <status>unmodified</status>
      <modifiedWord/>
      <trackRevisions>false</trackRevisions>
    </reviewItem>
    <reviewItem>
      <errorID>bfb00c80-29a2-4be4-9df0-0100a621b562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18DEC818</paraID>
      <start>0</start>
      <end>2</end>
      <status>unmodified</status>
      <modifiedWord/>
      <trackRevisions>false</trackRevisions>
    </reviewItem>
    <reviewItem>
      <errorID>fe4717b0-46ed-4b5e-a1be-a2c79f30ebcf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35220803</paraID>
      <start>0</start>
      <end>2</end>
      <status>unmodified</status>
      <modifiedWord/>
      <trackRevisions>false</trackRevisions>
    </reviewItem>
    <reviewItem>
      <errorID>40be43ba-eefb-4ff0-b915-5c5fcd51521e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3AB16E93</paraID>
      <start>0</start>
      <end>2</end>
      <status>unmodified</status>
      <modifiedWord/>
      <trackRevisions>false</trackRevisions>
    </reviewItem>
    <reviewItem>
      <errorID>53b949c4-c6e3-4ee7-9475-198af21b0d1c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7E27CC26</paraID>
      <start>0</start>
      <end>2</end>
      <status>unmodified</status>
      <modifiedWord/>
      <trackRevisions>false</trackRevisions>
    </reviewItem>
    <reviewItem>
      <errorID>2d2099bc-9ef2-4455-99c0-efb8e3cc8fc5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317DF117</paraID>
      <start>0</start>
      <end>3</end>
      <status>unmodified</status>
      <modifiedWord/>
      <trackRevisions>false</trackRevisions>
    </reviewItem>
    <reviewItem>
      <errorID>96d5c062-88a2-467d-9816-addc441f6f95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94AE7C7</paraID>
      <start>0</start>
      <end>2</end>
      <status>unmodified</status>
      <modifiedWord/>
      <trackRevisions>false</trackRevisions>
    </reviewItem>
    <reviewItem>
      <errorID>f43ec7aa-98c9-4544-9441-2850f40589c6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2DE45CF</paraID>
      <start>0</start>
      <end>2</end>
      <status>unmodified</status>
      <modifiedWord/>
      <trackRevisions>false</trackRevisions>
    </reviewItem>
    <reviewItem>
      <errorID>7d1bfb97-5629-4121-b532-77532651722a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47BB941E</paraID>
      <start>0</start>
      <end>2</end>
      <status>unmodified</status>
      <modifiedWord/>
      <trackRevisions>false</trackRevisions>
    </reviewItem>
    <reviewItem>
      <errorID>57776fcc-a689-4452-9c78-fda9acae9bec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73D7D8CF</paraID>
      <start>0</start>
      <end>2</end>
      <status>unmodified</status>
      <modifiedWord/>
      <trackRevisions>false</trackRevisions>
    </reviewItem>
    <reviewItem>
      <errorID>4fa2b8f9-35fe-4972-83de-f3dfa7a317e6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51BAADA8</paraID>
      <start>0</start>
      <end>2</end>
      <status>unmodified</status>
      <modifiedWord/>
      <trackRevisions>false</trackRevisions>
    </reviewItem>
    <reviewItem>
      <errorID>ce2ce8d7-c0c9-4b32-8a45-b168651a21f1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6560E8DC</paraID>
      <start>0</start>
      <end>2</end>
      <status>unmodified</status>
      <modifiedWord/>
      <trackRevisions>false</trackRevisions>
    </reviewItem>
    <reviewItem>
      <errorID>d233051f-c701-4d6e-8d7d-b1e7511ffe90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76CA9EF2</paraID>
      <start>0</start>
      <end>2</end>
      <status>unmodified</status>
      <modifiedWord/>
      <trackRevisions>false</trackRevisions>
    </reviewItem>
    <reviewItem>
      <errorID>cbc10c4d-22ea-4398-800d-3990e53c42b7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83D37A0</paraID>
      <start>0</start>
      <end>2</end>
      <status>unmodified</status>
      <modifiedWord/>
      <trackRevisions>false</trackRevisions>
    </reviewItem>
    <reviewItem>
      <errorID>777566f5-43be-4c0b-b1e3-7924207ad849</errorID>
      <errorWord>(</errorWord>
      <group>L1_Format</group>
      <groupName>格式问题</groupName>
      <ability>L2_HalfPunc_CN</ability>
      <abilityName>全半角问题</abilityName>
      <candidateList>
        <item>（</item>
      </candidateList>
      <explain>文本全半角错误。</explain>
      <paraID>42FAC6E6</paraID>
      <start>2</start>
      <end>3</end>
      <status>modified</status>
      <modifiedWord>（</modifiedWord>
      <trackRevisions>false</trackRevisions>
    </reviewItem>
    <reviewItem>
      <errorID>72fefdcb-8f53-44ac-abad-e2bf4eb73e44</errorID>
      <errorWord>)</errorWord>
      <group>L1_Format</group>
      <groupName>格式问题</groupName>
      <ability>L2_HalfPunc_CN</ability>
      <abilityName>全半角问题</abilityName>
      <candidateList>
        <item>）</item>
      </candidateList>
      <explain>文本全半角错误。</explain>
      <paraID>42FAC6E6</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F249294-D861-42D0-B0A5-F21000183A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连云港云玖02</cp:lastModifiedBy>
  <cp:revision>19</cp:revision>
  <dcterms:created xsi:type="dcterms:W3CDTF">2016-12-14T04:24:00Z</dcterms:created>
  <dcterms:modified xsi:type="dcterms:W3CDTF">2026-10-22T09:08:27Z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17412B1B79584BDAA0CD1C8C348CBCD5_13</vt:lpwstr>
  </property>
  <property fmtid="{D5CDD505-2E9C-101B-9397-08002B2CF9AE}" pid="4" name="KSOTemplateDocerSaveRecord">
    <vt:lpwstr>eyJoZGlkIjoiY2VhMDgwZWZlNmQzOTJmZTVlODE2NmRkNDI5YTVkYzAiLCJ1c2VySWQiOiIyNTk3MTMxNTcifQ==</vt:lpwstr>
  </property>
</Properties>
</file>