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0"/>
        <w:jc w:val="center"/>
        <w:spacing w:before="0" w:beforeAutospacing="0" w:after="0" w:line="600" w:lineRule="exact"/>
        <w:rPr>
          <w:rFonts w:hint="eastAsia" w:ascii="宋体" w:hAnsi="宋体" w:cs="宋体"/>
          <w:b/>
          <w:spacing w:val="100"/>
          <w:sz w:val="48"/>
        </w:rPr>
      </w:pPr>
      <w:r>
        <w:rPr>
          <w:rFonts w:hint="eastAsia" w:ascii="宋体" w:hAnsi="宋体" w:cs="宋体"/>
          <w:b/>
          <w:spacing w:val="100"/>
          <w:sz w:val="48"/>
        </w:rPr>
      </w:r>
      <w:r>
        <w:rPr>
          <w:rFonts w:hint="eastAsia" w:ascii="宋体" w:hAnsi="宋体" w:cs="宋体"/>
          <w:b/>
          <w:spacing w:val="100"/>
          <w:sz w:val="48"/>
        </w:rPr>
      </w:r>
      <w:r/>
    </w:p>
    <w:p>
      <w:pPr>
        <w:pStyle w:val="960"/>
        <w:jc w:val="center"/>
        <w:spacing w:before="0" w:beforeAutospacing="0" w:after="0" w:line="600" w:lineRule="exact"/>
        <w:rPr>
          <w:rFonts w:hint="eastAsia" w:ascii="宋体" w:hAnsi="宋体" w:cs="宋体"/>
          <w:b/>
          <w:spacing w:val="100"/>
          <w:sz w:val="48"/>
        </w:rPr>
      </w:pPr>
      <w:r>
        <w:rPr>
          <w:rFonts w:hint="eastAsia" w:ascii="宋体" w:hAnsi="宋体" w:cs="宋体"/>
          <w:b/>
          <w:spacing w:val="100"/>
          <w:sz w:val="48"/>
        </w:rPr>
      </w:r>
      <w:r/>
    </w:p>
    <w:p>
      <w:pPr>
        <w:pStyle w:val="960"/>
        <w:jc w:val="center"/>
        <w:spacing w:before="0" w:beforeAutospacing="0" w:after="0" w:line="600" w:lineRule="exact"/>
        <w:rPr>
          <w:rFonts w:hint="eastAsia" w:ascii="宋体" w:hAnsi="宋体" w:cs="宋体"/>
          <w:b/>
          <w:spacing w:val="100"/>
          <w:sz w:val="48"/>
        </w:rPr>
      </w:pPr>
      <w:r>
        <w:rPr>
          <w:rFonts w:hint="eastAsia" w:ascii="宋体" w:hAnsi="宋体" w:cs="宋体"/>
          <w:b/>
          <w:spacing w:val="100"/>
          <w:sz w:val="48"/>
        </w:rPr>
      </w:r>
      <w:r/>
    </w:p>
    <w:p>
      <w:pPr>
        <w:pStyle w:val="960"/>
        <w:jc w:val="center"/>
        <w:spacing w:before="0" w:beforeAutospacing="0" w:after="0" w:line="600" w:lineRule="exact"/>
        <w:rPr>
          <w:rFonts w:hint="eastAsia" w:ascii="宋体" w:hAnsi="宋体" w:cs="宋体"/>
          <w:b/>
          <w:spacing w:val="100"/>
          <w:sz w:val="48"/>
        </w:rPr>
      </w:pPr>
      <w:r>
        <w:rPr>
          <w:rFonts w:hint="eastAsia" w:ascii="宋体" w:hAnsi="宋体" w:cs="宋体"/>
          <w:b/>
          <w:spacing w:val="100"/>
          <w:sz w:val="48"/>
        </w:rPr>
        <w:t xml:space="preserve">服务采购</w:t>
      </w:r>
      <w:r>
        <w:rPr>
          <w:rFonts w:hint="eastAsia" w:ascii="宋体" w:hAnsi="宋体" w:cs="宋体"/>
          <w:b/>
          <w:spacing w:val="100"/>
          <w:sz w:val="48"/>
        </w:rPr>
      </w:r>
      <w:r/>
    </w:p>
    <w:p>
      <w:pPr>
        <w:pStyle w:val="960"/>
        <w:jc w:val="center"/>
        <w:spacing w:before="0" w:beforeAutospacing="0" w:after="0" w:line="560" w:lineRule="exact"/>
        <w:rPr>
          <w:rFonts w:hint="eastAsia" w:ascii="宋体" w:hAnsi="宋体" w:cs="宋体"/>
          <w:b/>
          <w:sz w:val="72"/>
        </w:rPr>
      </w:pPr>
      <w:r>
        <w:rPr>
          <w:rFonts w:hint="eastAsia" w:ascii="宋体" w:hAnsi="宋体" w:cs="宋体"/>
          <w:b/>
          <w:sz w:val="72"/>
        </w:rPr>
      </w:r>
      <w:r/>
    </w:p>
    <w:p>
      <w:pPr>
        <w:pStyle w:val="960"/>
        <w:jc w:val="center"/>
        <w:spacing w:before="0" w:beforeAutospacing="0" w:after="0" w:line="560" w:lineRule="exact"/>
        <w:rPr>
          <w:rFonts w:hint="eastAsia" w:ascii="宋体" w:hAnsi="宋体" w:cs="宋体"/>
          <w:b/>
          <w:sz w:val="72"/>
        </w:rPr>
      </w:pPr>
      <w:r>
        <w:rPr>
          <w:rFonts w:hint="eastAsia" w:ascii="宋体" w:hAnsi="宋体" w:cs="宋体"/>
          <w:b/>
          <w:sz w:val="72"/>
        </w:rPr>
      </w:r>
      <w:r/>
    </w:p>
    <w:p>
      <w:pPr>
        <w:pStyle w:val="960"/>
        <w:jc w:val="center"/>
        <w:spacing w:before="0" w:beforeAutospacing="0" w:after="0" w:line="560" w:lineRule="exact"/>
        <w:rPr>
          <w:rFonts w:hint="eastAsia" w:ascii="宋体" w:hAnsi="宋体" w:cs="宋体"/>
          <w:b/>
          <w:sz w:val="72"/>
        </w:rPr>
      </w:pPr>
      <w:r>
        <w:rPr>
          <w:rFonts w:hint="eastAsia" w:ascii="宋体" w:hAnsi="宋体" w:cs="宋体"/>
          <w:b/>
          <w:sz w:val="72"/>
        </w:rPr>
      </w:r>
      <w:r/>
    </w:p>
    <w:p>
      <w:pPr>
        <w:pStyle w:val="960"/>
        <w:jc w:val="center"/>
        <w:spacing w:before="0" w:beforeAutospacing="0" w:after="0" w:line="560" w:lineRule="exact"/>
        <w:rPr>
          <w:rFonts w:hint="eastAsia" w:ascii="宋体" w:hAnsi="宋体" w:cs="宋体"/>
          <w:b/>
          <w:sz w:val="72"/>
        </w:rPr>
      </w:pPr>
      <w:r>
        <w:rPr>
          <w:rFonts w:hint="eastAsia" w:ascii="宋体" w:hAnsi="宋体" w:cs="宋体"/>
          <w:b/>
          <w:sz w:val="72"/>
        </w:rPr>
      </w:r>
      <w:r/>
    </w:p>
    <w:p>
      <w:pPr>
        <w:pStyle w:val="960"/>
        <w:jc w:val="center"/>
        <w:spacing w:before="0" w:beforeAutospacing="0" w:after="0" w:line="1320" w:lineRule="exact"/>
        <w:rPr>
          <w:rFonts w:hint="eastAsia" w:ascii="宋体" w:hAnsi="宋体" w:cs="宋体"/>
          <w:b/>
          <w:sz w:val="84"/>
        </w:rPr>
      </w:pPr>
      <w:r>
        <w:rPr>
          <w:rFonts w:hint="eastAsia" w:ascii="宋体" w:hAnsi="宋体" w:cs="宋体"/>
          <w:b/>
          <w:sz w:val="84"/>
        </w:rPr>
        <w:t xml:space="preserve">招 标 文 件</w:t>
      </w:r>
      <w:r>
        <w:rPr>
          <w:rFonts w:hint="eastAsia" w:ascii="宋体" w:hAnsi="宋体" w:cs="宋体"/>
          <w:b/>
          <w:sz w:val="84"/>
        </w:rPr>
      </w:r>
      <w:r/>
    </w:p>
    <w:p>
      <w:pPr>
        <w:pStyle w:val="960"/>
        <w:jc w:val="center"/>
        <w:spacing w:before="0" w:beforeAutospacing="0" w:after="0" w:line="1320" w:lineRule="exact"/>
        <w:rPr>
          <w:rFonts w:hint="eastAsia" w:ascii="宋体" w:hAnsi="宋体" w:cs="宋体"/>
          <w:b/>
          <w:sz w:val="84"/>
        </w:rPr>
      </w:pPr>
      <w:r>
        <w:rPr>
          <w:rFonts w:hint="eastAsia" w:ascii="宋体" w:hAnsi="宋体" w:cs="宋体"/>
          <w:b/>
          <w:sz w:val="84"/>
        </w:rPr>
      </w:r>
      <w:r/>
    </w:p>
    <w:p>
      <w:pPr>
        <w:pStyle w:val="960"/>
        <w:jc w:val="center"/>
        <w:spacing w:before="0" w:beforeAutospacing="0" w:after="0" w:line="1320" w:lineRule="exact"/>
        <w:rPr>
          <w:rFonts w:hint="eastAsia" w:ascii="宋体" w:hAnsi="宋体" w:cs="宋体"/>
          <w:b/>
          <w:sz w:val="84"/>
        </w:rPr>
      </w:pPr>
      <w:r>
        <w:rPr>
          <w:rFonts w:hint="eastAsia" w:ascii="宋体" w:hAnsi="宋体" w:cs="宋体"/>
          <w:b/>
          <w:sz w:val="84"/>
        </w:rPr>
      </w:r>
      <w:r/>
    </w:p>
    <w:p>
      <w:pPr>
        <w:pStyle w:val="960"/>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采购招标编号：</w:t>
      </w:r>
      <w:r>
        <w:rPr>
          <w:rFonts w:hint="eastAsia" w:ascii="宋体" w:hAnsi="宋体" w:cs="宋体"/>
          <w:b/>
          <w:bCs/>
          <w:sz w:val="28"/>
          <w:szCs w:val="28"/>
        </w:rPr>
        <w:t xml:space="preserve">JSZC-320585-SZLZ-G2026-0018</w:t>
      </w:r>
      <w:r>
        <w:rPr>
          <w:rFonts w:hint="eastAsia" w:ascii="宋体" w:hAnsi="宋体" w:cs="宋体"/>
          <w:b/>
          <w:sz w:val="28"/>
          <w:szCs w:val="28"/>
        </w:rPr>
      </w:r>
      <w:r/>
    </w:p>
    <w:p>
      <w:pPr>
        <w:pStyle w:val="960"/>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采购内容：</w:t>
      </w:r>
      <w:r>
        <w:rPr>
          <w:rFonts w:ascii="宋体" w:hAnsi="宋体" w:cs="宋体"/>
          <w:b/>
          <w:bCs/>
          <w:sz w:val="28"/>
          <w:szCs w:val="28"/>
        </w:rPr>
        <w:t xml:space="preserve">2026年市局保安服务</w:t>
      </w:r>
      <w:r>
        <w:rPr>
          <w:rFonts w:hint="eastAsia" w:ascii="宋体" w:hAnsi="宋体" w:cs="宋体"/>
          <w:b/>
          <w:sz w:val="28"/>
          <w:szCs w:val="28"/>
        </w:rPr>
      </w:r>
      <w:r/>
    </w:p>
    <w:p>
      <w:pPr>
        <w:pStyle w:val="960"/>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采购类型：服务类</w:t>
      </w:r>
      <w:r>
        <w:rPr>
          <w:rFonts w:hint="eastAsia" w:ascii="宋体" w:hAnsi="宋体" w:cs="宋体"/>
          <w:b/>
          <w:sz w:val="28"/>
          <w:szCs w:val="28"/>
        </w:rPr>
      </w:r>
      <w:r/>
    </w:p>
    <w:p>
      <w:pPr>
        <w:pStyle w:val="960"/>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标的所属行业：</w:t>
      </w:r>
      <w:r>
        <w:rPr>
          <w:rFonts w:hint="eastAsia"/>
          <w:b/>
          <w:sz w:val="28"/>
          <w:szCs w:val="28"/>
        </w:rPr>
        <w:t xml:space="preserve">租赁和商务服务业</w:t>
      </w:r>
      <w:r>
        <w:rPr>
          <w:rFonts w:hint="eastAsia" w:ascii="宋体" w:hAnsi="宋体" w:cs="宋体"/>
          <w:b/>
          <w:sz w:val="28"/>
          <w:szCs w:val="28"/>
        </w:rPr>
      </w:r>
      <w:r/>
    </w:p>
    <w:p>
      <w:pPr>
        <w:pStyle w:val="960"/>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采购单位：</w:t>
      </w:r>
      <w:r>
        <w:rPr>
          <w:rFonts w:ascii="宋体" w:hAnsi="宋体" w:cs="宋体"/>
          <w:b/>
          <w:bCs/>
          <w:sz w:val="28"/>
          <w:szCs w:val="28"/>
        </w:rPr>
        <w:t xml:space="preserve">太仓市公安局</w:t>
      </w:r>
      <w:r>
        <w:rPr>
          <w:rFonts w:hint="eastAsia" w:ascii="宋体" w:hAnsi="宋体" w:cs="宋体"/>
          <w:b/>
          <w:sz w:val="28"/>
          <w:szCs w:val="28"/>
        </w:rPr>
      </w:r>
      <w:r/>
    </w:p>
    <w:p>
      <w:pPr>
        <w:pStyle w:val="960"/>
        <w:ind w:firstLine="1968"/>
        <w:spacing w:before="0" w:beforeAutospacing="0" w:after="0" w:line="360" w:lineRule="auto"/>
        <w:rPr>
          <w:rFonts w:hint="eastAsia" w:ascii="宋体" w:hAnsi="宋体" w:cs="宋体"/>
          <w:b/>
          <w:sz w:val="28"/>
          <w:szCs w:val="28"/>
        </w:rPr>
      </w:pPr>
      <w:r>
        <w:rPr>
          <w:rFonts w:hint="eastAsia" w:ascii="宋体" w:hAnsi="宋体" w:cs="宋体"/>
          <w:b/>
          <w:sz w:val="28"/>
          <w:szCs w:val="28"/>
        </w:rPr>
        <w:t xml:space="preserve">招标服务单位：苏州乐族工程咨询有限公司</w:t>
      </w:r>
      <w:r>
        <w:rPr>
          <w:rFonts w:hint="eastAsia" w:ascii="宋体" w:hAnsi="宋体" w:cs="宋体"/>
          <w:b/>
          <w:sz w:val="28"/>
          <w:szCs w:val="28"/>
        </w:rPr>
      </w:r>
      <w:r/>
    </w:p>
    <w:p>
      <w:pPr>
        <w:pStyle w:val="960"/>
        <w:jc w:val="center"/>
        <w:spacing w:before="0" w:beforeAutospacing="0" w:after="0"/>
        <w:rPr>
          <w:rFonts w:hint="eastAsia" w:ascii="宋体" w:hAnsi="宋体" w:cs="宋体"/>
          <w:b/>
          <w:sz w:val="28"/>
          <w:szCs w:val="28"/>
        </w:rPr>
      </w:pPr>
      <w:r>
        <w:rPr>
          <w:rFonts w:hint="eastAsia" w:ascii="宋体" w:hAnsi="宋体" w:cs="宋体"/>
          <w:b/>
          <w:sz w:val="28"/>
          <w:szCs w:val="28"/>
        </w:rPr>
      </w:r>
      <w:r/>
    </w:p>
    <w:p>
      <w:pPr>
        <w:pStyle w:val="960"/>
        <w:jc w:val="center"/>
        <w:spacing w:before="0" w:beforeAutospacing="0" w:after="0"/>
        <w:rPr>
          <w:rFonts w:hint="eastAsia" w:ascii="宋体" w:hAnsi="宋体" w:cs="宋体"/>
          <w:b/>
          <w:bCs/>
          <w:sz w:val="32"/>
        </w:rPr>
      </w:pPr>
      <w:r>
        <w:rPr>
          <w:rFonts w:hint="eastAsia" w:ascii="宋体" w:hAnsi="宋体" w:cs="宋体"/>
          <w:b/>
          <w:sz w:val="28"/>
          <w:szCs w:val="28"/>
        </w:rPr>
        <w:t xml:space="preserve">二○二六年十月</w:t>
      </w:r>
      <w:r>
        <w:rPr>
          <w:rFonts w:hint="eastAsia" w:ascii="宋体" w:hAnsi="宋体" w:cs="宋体"/>
          <w:b/>
          <w:bCs/>
          <w:sz w:val="32"/>
        </w:rPr>
      </w:r>
      <w:r/>
    </w:p>
    <w:p>
      <w:pPr>
        <w:pStyle w:val="960"/>
        <w:jc w:val="center"/>
        <w:spacing w:before="0" w:beforeAutospacing="0" w:after="0"/>
        <w:rPr>
          <w:rFonts w:hint="eastAsia" w:ascii="宋体" w:hAnsi="宋体" w:cs="宋体"/>
          <w:sz w:val="48"/>
        </w:rPr>
      </w:pPr>
      <w:r>
        <w:rPr>
          <w:rFonts w:ascii="宋体" w:hAnsi="宋体" w:cs="宋体"/>
          <w:sz w:val="48"/>
        </w:rPr>
        <w:br w:type="page" w:clear="all"/>
      </w:r>
      <w:r>
        <w:rPr>
          <w:rFonts w:hint="eastAsia" w:ascii="宋体" w:hAnsi="宋体" w:cs="宋体"/>
          <w:sz w:val="48"/>
        </w:rPr>
      </w:r>
      <w:r/>
    </w:p>
    <w:p>
      <w:pPr>
        <w:pStyle w:val="960"/>
        <w:jc w:val="center"/>
        <w:spacing w:before="0" w:beforeAutospacing="0" w:after="0"/>
        <w:rPr>
          <w:rFonts w:hint="eastAsia" w:ascii="宋体" w:hAnsi="宋体" w:cs="宋体"/>
          <w:sz w:val="48"/>
        </w:rPr>
      </w:pPr>
      <w:r>
        <w:rPr>
          <w:rFonts w:hint="eastAsia" w:ascii="宋体" w:hAnsi="宋体" w:cs="宋体"/>
          <w:sz w:val="48"/>
        </w:rPr>
        <w:t xml:space="preserve">总目录</w:t>
      </w:r>
      <w:r>
        <w:rPr>
          <w:rFonts w:hint="eastAsia" w:ascii="宋体" w:hAnsi="宋体" w:cs="宋体"/>
          <w:sz w:val="48"/>
        </w:rPr>
      </w:r>
      <w:r/>
    </w:p>
    <w:p>
      <w:pPr>
        <w:pStyle w:val="960"/>
        <w:spacing w:before="0" w:beforeAutospacing="0" w:after="0"/>
        <w:rPr>
          <w:rFonts w:hint="eastAsia" w:ascii="宋体" w:hAnsi="宋体" w:cs="宋体"/>
        </w:rPr>
      </w:pPr>
      <w:r>
        <w:rPr>
          <w:rFonts w:hint="eastAsia" w:ascii="宋体" w:hAnsi="宋体" w:cs="宋体"/>
        </w:rPr>
      </w:r>
      <w:r/>
    </w:p>
    <w:p>
      <w:pPr>
        <w:pStyle w:val="960"/>
        <w:spacing w:before="0" w:beforeAutospacing="0" w:after="0"/>
        <w:rPr>
          <w:rFonts w:hint="eastAsia" w:ascii="宋体" w:hAnsi="宋体" w:cs="宋体"/>
        </w:rPr>
      </w:pPr>
      <w:r>
        <w:rPr>
          <w:rFonts w:hint="eastAsia" w:ascii="宋体" w:hAnsi="宋体" w:cs="宋体"/>
        </w:rPr>
      </w:r>
      <w:r/>
    </w:p>
    <w:p>
      <w:pPr>
        <w:pStyle w:val="960"/>
        <w:ind w:firstLine="711"/>
        <w:spacing w:before="0" w:beforeAutospacing="0" w:after="0" w:line="720" w:lineRule="auto"/>
        <w:rPr>
          <w:rFonts w:hint="eastAsia" w:ascii="宋体" w:hAnsi="宋体" w:cs="宋体"/>
          <w:b/>
          <w:bCs/>
          <w:sz w:val="28"/>
        </w:rPr>
      </w:pPr>
      <w:r>
        <w:rPr>
          <w:rFonts w:hint="eastAsia" w:ascii="宋体" w:hAnsi="宋体" w:cs="宋体"/>
          <w:b/>
          <w:bCs/>
          <w:sz w:val="28"/>
        </w:rPr>
        <w:t xml:space="preserve">第一章 招标公告　 </w:t>
      </w:r>
      <w:r>
        <w:rPr>
          <w:rFonts w:hint="eastAsia" w:ascii="宋体" w:hAnsi="宋体" w:cs="宋体"/>
          <w:b/>
          <w:bCs/>
          <w:sz w:val="28"/>
        </w:rPr>
      </w:r>
      <w:r/>
    </w:p>
    <w:p>
      <w:pPr>
        <w:pStyle w:val="960"/>
        <w:ind w:firstLine="711"/>
        <w:spacing w:before="0" w:beforeAutospacing="0" w:after="0" w:line="720" w:lineRule="auto"/>
        <w:rPr>
          <w:rFonts w:hint="eastAsia" w:ascii="宋体" w:hAnsi="宋体" w:cs="宋体"/>
          <w:b/>
          <w:bCs/>
          <w:sz w:val="28"/>
        </w:rPr>
      </w:pPr>
      <w:r>
        <w:rPr>
          <w:rFonts w:hint="eastAsia" w:ascii="宋体" w:hAnsi="宋体" w:cs="宋体"/>
          <w:b/>
          <w:bCs/>
          <w:sz w:val="28"/>
        </w:rPr>
        <w:t xml:space="preserve">第二章 </w:t>
      </w:r>
      <w:r>
        <w:rPr>
          <w:rFonts w:hint="eastAsia" w:ascii="宋体" w:hAnsi="宋体" w:cs="宋体"/>
          <w:b/>
          <w:bCs/>
          <w:sz w:val="28"/>
        </w:rPr>
        <w:fldChar w:fldCharType="begin"/>
      </w:r>
      <w:r>
        <w:rPr>
          <w:rFonts w:hint="eastAsia" w:ascii="宋体" w:hAnsi="宋体" w:cs="宋体"/>
          <w:b/>
          <w:bCs/>
          <w:sz w:val="28"/>
        </w:rPr>
        <w:instrText xml:space="preserve"> HYPERLINK  \l "投标人须知" </w:instrText>
      </w:r>
      <w:r>
        <w:rPr>
          <w:rFonts w:hint="eastAsia" w:ascii="宋体" w:hAnsi="宋体" w:cs="宋体"/>
          <w:b/>
          <w:bCs/>
          <w:sz w:val="28"/>
        </w:rPr>
        <w:fldChar w:fldCharType="separate"/>
      </w:r>
      <w:r>
        <w:rPr>
          <w:rStyle w:val="1047"/>
          <w:rFonts w:hint="eastAsia" w:ascii="宋体" w:hAnsi="宋体" w:cs="宋体"/>
          <w:b/>
          <w:bCs/>
          <w:color w:val="000000"/>
          <w:sz w:val="28"/>
          <w:u w:val="none"/>
        </w:rPr>
        <w:t xml:space="preserve">投标人须知</w:t>
      </w:r>
      <w:r>
        <w:rPr>
          <w:rFonts w:hint="eastAsia" w:ascii="宋体" w:hAnsi="宋体" w:cs="宋体"/>
          <w:b/>
          <w:bCs/>
          <w:sz w:val="28"/>
        </w:rPr>
        <w:fldChar w:fldCharType="end"/>
      </w:r>
      <w:r>
        <w:rPr>
          <w:rFonts w:hint="eastAsia" w:ascii="宋体" w:hAnsi="宋体" w:cs="宋体"/>
          <w:b/>
          <w:bCs/>
          <w:sz w:val="28"/>
        </w:rPr>
        <w:t xml:space="preserve">　 </w:t>
      </w:r>
      <w:r>
        <w:rPr>
          <w:rFonts w:hint="eastAsia" w:ascii="宋体" w:hAnsi="宋体" w:cs="宋体"/>
          <w:b/>
          <w:bCs/>
          <w:sz w:val="28"/>
        </w:rPr>
      </w:r>
      <w:r/>
    </w:p>
    <w:p>
      <w:pPr>
        <w:pStyle w:val="960"/>
        <w:ind w:firstLine="711"/>
        <w:spacing w:before="0" w:beforeAutospacing="0" w:after="0" w:line="720" w:lineRule="auto"/>
        <w:rPr>
          <w:rFonts w:hint="eastAsia" w:ascii="宋体" w:hAnsi="宋体" w:cs="宋体"/>
          <w:b/>
          <w:bCs/>
          <w:sz w:val="28"/>
        </w:rPr>
      </w:pPr>
      <w:r>
        <w:rPr>
          <w:rFonts w:hint="eastAsia" w:ascii="宋体" w:hAnsi="宋体" w:cs="宋体"/>
          <w:b/>
          <w:bCs/>
          <w:sz w:val="28"/>
        </w:rPr>
        <w:t xml:space="preserve">第三章 </w:t>
      </w:r>
      <w:r>
        <w:rPr>
          <w:rFonts w:hint="eastAsia" w:ascii="宋体" w:hAnsi="宋体" w:cs="宋体"/>
          <w:b/>
          <w:bCs/>
          <w:sz w:val="28"/>
        </w:rPr>
        <w:fldChar w:fldCharType="begin"/>
      </w:r>
      <w:r>
        <w:rPr>
          <w:rFonts w:hint="eastAsia" w:ascii="宋体" w:hAnsi="宋体" w:cs="宋体"/>
          <w:b/>
          <w:bCs/>
          <w:sz w:val="28"/>
        </w:rPr>
        <w:instrText xml:space="preserve"> HYPERLINK  \l "投标文件格式" </w:instrText>
      </w:r>
      <w:r>
        <w:rPr>
          <w:rFonts w:hint="eastAsia" w:ascii="宋体" w:hAnsi="宋体" w:cs="宋体"/>
          <w:b/>
          <w:bCs/>
          <w:sz w:val="28"/>
        </w:rPr>
        <w:fldChar w:fldCharType="separate"/>
      </w:r>
      <w:r>
        <w:rPr>
          <w:rStyle w:val="1047"/>
          <w:rFonts w:hint="eastAsia" w:ascii="宋体" w:hAnsi="宋体" w:cs="宋体"/>
          <w:b/>
          <w:bCs/>
          <w:color w:val="000000"/>
          <w:sz w:val="28"/>
          <w:u w:val="none"/>
        </w:rPr>
        <w:t xml:space="preserve">投标文件格式</w:t>
      </w:r>
      <w:r>
        <w:rPr>
          <w:rFonts w:hint="eastAsia" w:ascii="宋体" w:hAnsi="宋体" w:cs="宋体"/>
          <w:b/>
          <w:bCs/>
          <w:sz w:val="28"/>
        </w:rPr>
        <w:fldChar w:fldCharType="end"/>
      </w:r>
      <w:r>
        <w:rPr>
          <w:rFonts w:hint="eastAsia" w:ascii="宋体" w:hAnsi="宋体" w:cs="宋体"/>
          <w:b/>
          <w:bCs/>
          <w:sz w:val="28"/>
        </w:rPr>
        <w:t xml:space="preserve">　</w:t>
      </w:r>
      <w:r>
        <w:rPr>
          <w:rFonts w:hint="eastAsia" w:ascii="宋体" w:hAnsi="宋体" w:cs="宋体"/>
          <w:b/>
          <w:bCs/>
          <w:sz w:val="28"/>
        </w:rPr>
      </w:r>
      <w:r/>
    </w:p>
    <w:p>
      <w:pPr>
        <w:pStyle w:val="960"/>
        <w:ind w:firstLine="711"/>
        <w:spacing w:before="0" w:beforeAutospacing="0" w:after="0" w:line="720" w:lineRule="auto"/>
        <w:rPr>
          <w:rFonts w:hint="eastAsia" w:ascii="宋体" w:hAnsi="宋体" w:cs="宋体"/>
          <w:b/>
          <w:bCs/>
          <w:sz w:val="28"/>
        </w:rPr>
      </w:pPr>
      <w:r>
        <w:rPr>
          <w:rFonts w:hint="eastAsia" w:ascii="宋体" w:hAnsi="宋体" w:cs="宋体"/>
          <w:b/>
          <w:bCs/>
          <w:sz w:val="28"/>
        </w:rPr>
        <w:t xml:space="preserve">第四章 </w:t>
      </w:r>
      <w:r>
        <w:rPr>
          <w:rFonts w:hint="eastAsia" w:ascii="宋体" w:hAnsi="宋体" w:cs="宋体"/>
          <w:b/>
          <w:bCs/>
          <w:sz w:val="28"/>
        </w:rPr>
        <w:fldChar w:fldCharType="begin"/>
      </w:r>
      <w:r>
        <w:rPr>
          <w:rFonts w:hint="eastAsia" w:ascii="宋体" w:hAnsi="宋体" w:cs="宋体"/>
          <w:b/>
          <w:bCs/>
          <w:sz w:val="28"/>
        </w:rPr>
        <w:instrText xml:space="preserve"> HYPERLINK  \l "招标书" </w:instrText>
      </w:r>
      <w:r>
        <w:rPr>
          <w:rFonts w:hint="eastAsia" w:ascii="宋体" w:hAnsi="宋体" w:cs="宋体"/>
          <w:b/>
          <w:bCs/>
          <w:sz w:val="28"/>
        </w:rPr>
        <w:fldChar w:fldCharType="separate"/>
      </w:r>
      <w:r>
        <w:rPr>
          <w:rStyle w:val="1047"/>
          <w:rFonts w:hint="eastAsia" w:ascii="宋体" w:hAnsi="宋体" w:cs="宋体"/>
          <w:b/>
          <w:bCs/>
          <w:color w:val="000000"/>
          <w:sz w:val="28"/>
          <w:u w:val="none"/>
        </w:rPr>
        <w:t xml:space="preserve">招标书</w:t>
      </w:r>
      <w:r>
        <w:rPr>
          <w:rFonts w:hint="eastAsia" w:ascii="宋体" w:hAnsi="宋体" w:cs="宋体"/>
          <w:b/>
          <w:bCs/>
          <w:sz w:val="28"/>
        </w:rPr>
        <w:fldChar w:fldCharType="end"/>
      </w:r>
      <w:r>
        <w:rPr>
          <w:rFonts w:hint="eastAsia" w:ascii="宋体" w:hAnsi="宋体" w:cs="宋体"/>
          <w:b/>
          <w:bCs/>
          <w:sz w:val="28"/>
        </w:rPr>
        <w:t xml:space="preserve">　</w:t>
      </w:r>
      <w:r>
        <w:rPr>
          <w:rFonts w:hint="eastAsia" w:ascii="宋体" w:hAnsi="宋体" w:cs="宋体"/>
          <w:b/>
          <w:bCs/>
          <w:sz w:val="28"/>
        </w:rPr>
      </w:r>
      <w:r/>
    </w:p>
    <w:p>
      <w:pPr>
        <w:pStyle w:val="960"/>
        <w:ind w:firstLine="711"/>
        <w:spacing w:before="0" w:beforeAutospacing="0" w:after="0" w:line="720" w:lineRule="auto"/>
        <w:rPr>
          <w:rFonts w:hint="eastAsia" w:ascii="宋体" w:hAnsi="宋体" w:cs="宋体"/>
          <w:b/>
          <w:bCs/>
          <w:sz w:val="28"/>
        </w:rPr>
      </w:pPr>
      <w:r>
        <w:rPr>
          <w:rFonts w:hint="eastAsia" w:ascii="宋体" w:hAnsi="宋体" w:cs="宋体"/>
          <w:b/>
          <w:bCs/>
          <w:sz w:val="28"/>
        </w:rPr>
        <w:t xml:space="preserve">第五章 </w:t>
      </w:r>
      <w:r>
        <w:rPr>
          <w:rFonts w:hint="eastAsia" w:ascii="宋体" w:hAnsi="宋体" w:cs="宋体"/>
          <w:b/>
          <w:bCs/>
          <w:sz w:val="28"/>
        </w:rPr>
        <w:fldChar w:fldCharType="begin"/>
      </w:r>
      <w:r>
        <w:rPr>
          <w:rFonts w:hint="eastAsia" w:ascii="宋体" w:hAnsi="宋体" w:cs="宋体"/>
          <w:b/>
          <w:bCs/>
          <w:sz w:val="28"/>
        </w:rPr>
        <w:instrText xml:space="preserve"> HYPERLINK  \l "合同一般条款" </w:instrText>
      </w:r>
      <w:r>
        <w:rPr>
          <w:rFonts w:hint="eastAsia" w:ascii="宋体" w:hAnsi="宋体" w:cs="宋体"/>
          <w:b/>
          <w:bCs/>
          <w:sz w:val="28"/>
        </w:rPr>
        <w:fldChar w:fldCharType="separate"/>
      </w:r>
      <w:r>
        <w:rPr>
          <w:rStyle w:val="1047"/>
          <w:rFonts w:hint="eastAsia" w:ascii="宋体" w:hAnsi="宋体" w:cs="宋体"/>
          <w:b/>
          <w:bCs/>
          <w:color w:val="000000"/>
          <w:sz w:val="28"/>
          <w:u w:val="none"/>
        </w:rPr>
        <w:t xml:space="preserve">合同主要条款</w:t>
      </w:r>
      <w:r>
        <w:rPr>
          <w:rFonts w:hint="eastAsia" w:ascii="宋体" w:hAnsi="宋体" w:cs="宋体"/>
          <w:b/>
          <w:bCs/>
          <w:sz w:val="28"/>
        </w:rPr>
        <w:fldChar w:fldCharType="end"/>
      </w:r>
      <w:r>
        <w:rPr>
          <w:rFonts w:hint="eastAsia" w:ascii="宋体" w:hAnsi="宋体" w:cs="宋体"/>
          <w:b/>
          <w:bCs/>
          <w:sz w:val="28"/>
        </w:rPr>
        <w:t xml:space="preserve">　</w:t>
      </w:r>
      <w:r>
        <w:rPr>
          <w:rFonts w:hint="eastAsia" w:ascii="宋体" w:hAnsi="宋体" w:cs="宋体"/>
          <w:b/>
          <w:bCs/>
          <w:sz w:val="28"/>
        </w:rPr>
      </w:r>
      <w:r/>
    </w:p>
    <w:p>
      <w:pPr>
        <w:pStyle w:val="960"/>
        <w:ind w:firstLine="711"/>
        <w:spacing w:before="0" w:beforeAutospacing="0" w:after="0" w:line="720" w:lineRule="auto"/>
        <w:rPr>
          <w:rFonts w:hint="eastAsia" w:ascii="宋体" w:hAnsi="宋体" w:cs="宋体"/>
          <w:bCs/>
          <w:sz w:val="28"/>
          <w:szCs w:val="28"/>
        </w:rPr>
      </w:pPr>
      <w:r>
        <w:rPr>
          <w:rFonts w:hint="eastAsia" w:ascii="宋体" w:hAnsi="宋体" w:cs="宋体"/>
          <w:b/>
          <w:bCs/>
          <w:sz w:val="28"/>
          <w:szCs w:val="28"/>
        </w:rPr>
        <w:t xml:space="preserve">第六章 评分办法及标准</w:t>
      </w:r>
      <w:r>
        <w:rPr>
          <w:rFonts w:hint="eastAsia" w:ascii="宋体" w:hAnsi="宋体" w:cs="宋体"/>
          <w:bCs/>
          <w:sz w:val="28"/>
          <w:szCs w:val="28"/>
        </w:rPr>
      </w:r>
      <w:r/>
    </w:p>
    <w:p>
      <w:pPr>
        <w:pStyle w:val="960"/>
        <w:jc w:val="center"/>
        <w:spacing w:before="0" w:beforeAutospacing="0" w:after="0"/>
        <w:rPr>
          <w:rFonts w:hint="eastAsia" w:ascii="宋体" w:hAnsi="宋体" w:cs="宋体"/>
          <w:b/>
          <w:bCs/>
          <w:spacing w:val="20"/>
          <w:sz w:val="30"/>
        </w:rPr>
      </w:pPr>
      <w:r>
        <w:rPr>
          <w:rFonts w:hint="eastAsia" w:ascii="宋体" w:hAnsi="宋体" w:cs="宋体"/>
          <w:b/>
          <w:bCs/>
          <w:spacing w:val="20"/>
          <w:sz w:val="30"/>
        </w:rPr>
        <w:br w:type="page" w:clear="all"/>
      </w:r>
      <w:r>
        <w:rPr>
          <w:rFonts w:hint="eastAsia" w:ascii="宋体" w:hAnsi="宋体" w:cs="宋体"/>
          <w:b/>
          <w:bCs/>
          <w:spacing w:val="20"/>
          <w:sz w:val="30"/>
        </w:rPr>
        <w:t xml:space="preserve">前 附 表</w:t>
      </w:r>
      <w:r>
        <w:rPr>
          <w:rFonts w:hint="eastAsia" w:ascii="宋体" w:hAnsi="宋体" w:cs="宋体"/>
          <w:b/>
          <w:bCs/>
          <w:spacing w:val="20"/>
          <w:sz w:val="30"/>
        </w:rPr>
      </w:r>
      <w:r/>
    </w:p>
    <w:p>
      <w:pPr>
        <w:pStyle w:val="960"/>
        <w:ind w:firstLine="420"/>
        <w:spacing w:before="0" w:beforeAutospacing="0" w:after="0" w:line="440" w:lineRule="exact"/>
        <w:rPr>
          <w:rFonts w:hint="eastAsia" w:ascii="宋体" w:hAnsi="宋体" w:cs="宋体"/>
          <w:sz w:val="21"/>
          <w:szCs w:val="21"/>
        </w:rPr>
      </w:pPr>
      <w:r>
        <w:rPr>
          <w:rFonts w:hint="eastAsia" w:ascii="宋体" w:hAnsi="宋体" w:cs="宋体"/>
          <w:sz w:val="21"/>
          <w:szCs w:val="21"/>
        </w:rPr>
        <w:t xml:space="preserve">下述关于要采购的</w:t>
      </w:r>
      <w:r>
        <w:rPr>
          <w:rFonts w:ascii="宋体" w:hAnsi="宋体" w:cs="宋体"/>
          <w:b/>
          <w:bCs/>
          <w:sz w:val="21"/>
          <w:szCs w:val="21"/>
        </w:rPr>
        <w:t xml:space="preserve">2026年市局保安服务</w:t>
      </w:r>
      <w:r>
        <w:rPr>
          <w:rFonts w:hint="eastAsia" w:ascii="宋体" w:hAnsi="宋体" w:cs="宋体"/>
          <w:sz w:val="21"/>
          <w:szCs w:val="21"/>
        </w:rPr>
        <w:t xml:space="preserve">的具体资料是对招标文件投标人须知的具体补充和修改，如果有矛盾的话，应以本附表为准。</w:t>
      </w:r>
      <w:r>
        <w:rPr>
          <w:rFonts w:hint="eastAsia" w:ascii="宋体" w:hAnsi="宋体" w:cs="宋体"/>
          <w:sz w:val="21"/>
          <w:szCs w:val="21"/>
        </w:rPr>
      </w:r>
      <w:r/>
    </w:p>
    <w:tbl>
      <w:tblPr>
        <w:tblW w:w="0" w:type="auto"/>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序号</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内容</w:t>
            </w:r>
            <w:r>
              <w:rPr>
                <w:rFonts w:hint="eastAsia" w:ascii="宋体" w:hAnsi="宋体" w:cs="宋体"/>
                <w:b/>
                <w:sz w:val="21"/>
                <w:szCs w:val="21"/>
              </w:rPr>
            </w:r>
            <w:r/>
          </w:p>
        </w:tc>
        <w:tc>
          <w:tcPr>
            <w:tcW w:w="6820" w:type="dxa"/>
            <w:vAlign w:val="center"/>
            <w:textDirection w:val="lrTb"/>
            <w:noWrap w:val="false"/>
          </w:tcPr>
          <w:p>
            <w:pPr>
              <w:pStyle w:val="960"/>
              <w:jc w:val="center"/>
              <w:spacing w:before="0" w:beforeAutospacing="0" w:after="0" w:line="460" w:lineRule="exact"/>
              <w:rPr>
                <w:rFonts w:hint="eastAsia" w:ascii="宋体" w:hAnsi="宋体" w:cs="宋体"/>
                <w:b/>
                <w:bCs/>
                <w:sz w:val="21"/>
                <w:szCs w:val="21"/>
              </w:rPr>
            </w:pPr>
            <w:r>
              <w:rPr>
                <w:rFonts w:hint="eastAsia" w:ascii="宋体" w:hAnsi="宋体" w:cs="宋体"/>
                <w:b/>
                <w:bCs/>
                <w:sz w:val="21"/>
                <w:szCs w:val="21"/>
              </w:rPr>
              <w:t xml:space="preserve">说明与要求</w:t>
            </w:r>
            <w:r>
              <w:rPr>
                <w:rFonts w:hint="eastAsia" w:ascii="宋体" w:hAnsi="宋体" w:cs="宋体"/>
                <w:b/>
                <w:bCs/>
                <w:sz w:val="21"/>
                <w:szCs w:val="21"/>
              </w:rPr>
            </w:r>
            <w:r/>
          </w:p>
        </w:tc>
      </w:tr>
      <w:tr>
        <w:trPr>
          <w:cantSplit/>
          <w:trHeight w:val="553"/>
        </w:trPr>
        <w:tc>
          <w:tcPr>
            <w:tcW w:w="766" w:type="dxa"/>
            <w:vAlign w:val="center"/>
            <w:vMerge w:val="restart"/>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采购内容</w:t>
            </w:r>
            <w:r>
              <w:rPr>
                <w:rFonts w:hint="eastAsia" w:ascii="宋体" w:hAnsi="宋体" w:cs="宋体"/>
                <w:b/>
                <w:sz w:val="21"/>
                <w:szCs w:val="21"/>
              </w:rPr>
            </w:r>
            <w:r/>
          </w:p>
        </w:tc>
        <w:tc>
          <w:tcPr>
            <w:tcW w:w="6820" w:type="dxa"/>
            <w:vAlign w:val="center"/>
            <w:textDirection w:val="lrTb"/>
            <w:noWrap w:val="false"/>
          </w:tcPr>
          <w:p>
            <w:pPr>
              <w:pStyle w:val="960"/>
              <w:jc w:val="center"/>
              <w:spacing w:before="0" w:beforeAutospacing="0" w:after="0" w:line="460" w:lineRule="exact"/>
              <w:rPr>
                <w:rFonts w:hint="eastAsia" w:ascii="宋体" w:hAnsi="宋体" w:cs="宋体"/>
                <w:sz w:val="21"/>
                <w:szCs w:val="21"/>
              </w:rPr>
            </w:pPr>
            <w:r>
              <w:rPr>
                <w:rFonts w:ascii="宋体" w:hAnsi="宋体" w:cs="宋体"/>
                <w:sz w:val="21"/>
                <w:szCs w:val="21"/>
              </w:rPr>
              <w:t xml:space="preserve">2026年市局保安服务</w:t>
            </w:r>
            <w:r>
              <w:rPr>
                <w:rFonts w:hint="eastAsia" w:ascii="宋体" w:hAnsi="宋体" w:cs="宋体"/>
                <w:sz w:val="21"/>
                <w:szCs w:val="21"/>
              </w:rPr>
            </w:r>
            <w:r/>
          </w:p>
        </w:tc>
      </w:tr>
      <w:tr>
        <w:trPr>
          <w:cantSplit/>
          <w:trHeight w:val="307"/>
        </w:trPr>
        <w:tc>
          <w:tcPr>
            <w:tcW w:w="766" w:type="dxa"/>
            <w:vAlign w:val="center"/>
            <w:vMerge w:val="continue"/>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采购单位</w:t>
            </w:r>
            <w:r>
              <w:rPr>
                <w:rFonts w:hint="eastAsia" w:ascii="宋体" w:hAnsi="宋体" w:cs="宋体"/>
                <w:b/>
                <w:sz w:val="21"/>
                <w:szCs w:val="21"/>
              </w:rPr>
            </w:r>
            <w:r/>
          </w:p>
        </w:tc>
        <w:tc>
          <w:tcPr>
            <w:tcW w:w="6820" w:type="dxa"/>
            <w:vAlign w:val="center"/>
            <w:textDirection w:val="lrTb"/>
            <w:noWrap w:val="false"/>
          </w:tcPr>
          <w:p>
            <w:pPr>
              <w:pStyle w:val="960"/>
              <w:jc w:val="center"/>
              <w:spacing w:before="0" w:beforeAutospacing="0" w:after="0" w:line="460" w:lineRule="exact"/>
              <w:rPr>
                <w:rFonts w:hint="eastAsia" w:ascii="宋体" w:hAnsi="宋体" w:cs="宋体"/>
                <w:sz w:val="21"/>
                <w:szCs w:val="21"/>
              </w:rPr>
            </w:pPr>
            <w:r>
              <w:rPr>
                <w:rFonts w:ascii="宋体" w:hAnsi="宋体" w:cs="宋体"/>
                <w:sz w:val="21"/>
                <w:szCs w:val="21"/>
              </w:rPr>
              <w:t xml:space="preserve">太仓市公安局</w:t>
            </w:r>
            <w:r>
              <w:rPr>
                <w:rFonts w:hint="eastAsia" w:ascii="宋体" w:hAnsi="宋体" w:cs="宋体"/>
                <w:sz w:val="21"/>
                <w:szCs w:val="21"/>
              </w:rPr>
            </w:r>
            <w:r/>
          </w:p>
        </w:tc>
      </w:tr>
      <w:tr>
        <w:trPr>
          <w:cantSplit/>
          <w:trHeight w:val="652"/>
        </w:trPr>
        <w:tc>
          <w:tcPr>
            <w:tcW w:w="766" w:type="dxa"/>
            <w:vAlign w:val="center"/>
            <w:vMerge w:val="continue"/>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采购方式</w:t>
            </w:r>
            <w:r>
              <w:rPr>
                <w:rFonts w:hint="eastAsia" w:ascii="宋体" w:hAnsi="宋体" w:cs="宋体"/>
                <w:b/>
                <w:sz w:val="21"/>
                <w:szCs w:val="21"/>
              </w:rPr>
            </w:r>
            <w:r/>
          </w:p>
        </w:tc>
        <w:tc>
          <w:tcPr>
            <w:tcW w:w="6820" w:type="dxa"/>
            <w:vAlign w:val="center"/>
            <w:textDirection w:val="lrTb"/>
            <w:noWrap w:val="false"/>
          </w:tcPr>
          <w:p>
            <w:pPr>
              <w:pStyle w:val="960"/>
              <w:jc w:val="center"/>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公开招标</w:t>
            </w:r>
            <w:r>
              <w:rPr>
                <w:rFonts w:hint="eastAsia" w:ascii="宋体" w:hAnsi="宋体" w:cs="宋体"/>
                <w:sz w:val="21"/>
                <w:szCs w:val="21"/>
              </w:rPr>
            </w:r>
            <w:r/>
          </w:p>
        </w:tc>
      </w:tr>
      <w:tr>
        <w:trPr>
          <w:cantSplit/>
          <w:trHeight w:val="652"/>
        </w:trPr>
        <w:tc>
          <w:tcPr>
            <w:tcW w:w="766" w:type="dxa"/>
            <w:vAlign w:val="center"/>
            <w:vMerge w:val="continue"/>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资金来源</w:t>
            </w:r>
            <w:r>
              <w:rPr>
                <w:rFonts w:hint="eastAsia" w:ascii="宋体" w:hAnsi="宋体" w:cs="宋体"/>
                <w:b/>
                <w:sz w:val="21"/>
                <w:szCs w:val="21"/>
              </w:rPr>
            </w:r>
            <w:r/>
          </w:p>
        </w:tc>
        <w:tc>
          <w:tcPr>
            <w:tcW w:w="6820" w:type="dxa"/>
            <w:vAlign w:val="center"/>
            <w:textDirection w:val="lrTb"/>
            <w:noWrap w:val="false"/>
          </w:tcPr>
          <w:p>
            <w:pPr>
              <w:pStyle w:val="960"/>
              <w:jc w:val="center"/>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财政资金</w:t>
            </w:r>
            <w:r>
              <w:rPr>
                <w:rFonts w:hint="eastAsia" w:ascii="宋体" w:hAnsi="宋体" w:cs="宋体"/>
                <w:sz w:val="21"/>
                <w:szCs w:val="21"/>
              </w:rPr>
            </w:r>
            <w:r/>
          </w:p>
        </w:tc>
      </w:tr>
      <w:tr>
        <w:trPr>
          <w:cantSplit/>
          <w:trHeight w:val="612"/>
        </w:trPr>
        <w:tc>
          <w:tcPr>
            <w:tcW w:w="766" w:type="dxa"/>
            <w:vAlign w:val="center"/>
            <w:vMerge w:val="continue"/>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采购范围</w:t>
            </w:r>
            <w:r>
              <w:rPr>
                <w:rFonts w:hint="eastAsia" w:ascii="宋体" w:hAnsi="宋体" w:cs="宋体"/>
                <w:b/>
                <w:sz w:val="21"/>
                <w:szCs w:val="21"/>
              </w:rPr>
            </w:r>
            <w:r/>
          </w:p>
        </w:tc>
        <w:tc>
          <w:tcPr>
            <w:tcW w:w="6820" w:type="dxa"/>
            <w:vAlign w:val="center"/>
            <w:textDirection w:val="lrTb"/>
            <w:noWrap w:val="false"/>
          </w:tcPr>
          <w:p>
            <w:pPr>
              <w:pStyle w:val="960"/>
              <w:jc w:val="center"/>
              <w:spacing w:before="0" w:beforeAutospacing="0" w:after="0" w:line="460" w:lineRule="exact"/>
              <w:rPr>
                <w:rFonts w:hint="eastAsia" w:ascii="宋体" w:hAnsi="宋体" w:cs="宋体"/>
                <w:sz w:val="21"/>
                <w:szCs w:val="21"/>
              </w:rPr>
            </w:pPr>
            <w:r>
              <w:rPr>
                <w:rFonts w:ascii="宋体" w:hAnsi="宋体" w:cs="宋体"/>
                <w:sz w:val="21"/>
                <w:szCs w:val="21"/>
              </w:rPr>
              <w:t xml:space="preserve">2026年市局保安服务</w:t>
            </w:r>
            <w:r>
              <w:rPr>
                <w:rFonts w:hint="eastAsia" w:ascii="宋体" w:hAnsi="宋体" w:cs="宋体"/>
                <w:sz w:val="21"/>
                <w:szCs w:val="21"/>
              </w:rPr>
            </w:r>
            <w:r/>
          </w:p>
        </w:tc>
      </w:tr>
      <w:tr>
        <w:trPr>
          <w:cantSplit/>
          <w:trHeight w:val="414"/>
        </w:trPr>
        <w:tc>
          <w:tcPr>
            <w:tcW w:w="766" w:type="dxa"/>
            <w:vAlign w:val="center"/>
            <w:vMerge w:val="continue"/>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eastAsia="宋体" w:cs="宋体"/>
                <w:b/>
                <w:sz w:val="21"/>
                <w:szCs w:val="21"/>
                <w:lang w:eastAsia="zh-CN"/>
              </w:rPr>
            </w:pPr>
            <w:r>
              <w:rPr>
                <w:rFonts w:hint="eastAsia" w:ascii="宋体" w:hAnsi="宋体" w:cs="宋体"/>
                <w:b/>
                <w:sz w:val="21"/>
                <w:szCs w:val="21"/>
                <w:lang w:eastAsia="zh-CN"/>
              </w:rPr>
              <w:t xml:space="preserve">合同履行期限</w:t>
            </w:r>
            <w:r>
              <w:rPr>
                <w:rFonts w:hint="eastAsia" w:ascii="宋体" w:hAnsi="宋体" w:eastAsia="宋体" w:cs="宋体"/>
                <w:b/>
                <w:sz w:val="21"/>
                <w:szCs w:val="21"/>
                <w:lang w:eastAsia="zh-CN"/>
              </w:rPr>
            </w:r>
            <w:r/>
          </w:p>
        </w:tc>
        <w:tc>
          <w:tcPr>
            <w:tcW w:w="6820" w:type="dxa"/>
            <w:vAlign w:val="center"/>
            <w:textDirection w:val="lrTb"/>
            <w:noWrap w:val="false"/>
          </w:tcPr>
          <w:p>
            <w:pPr>
              <w:pStyle w:val="960"/>
              <w:jc w:val="center"/>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一年</w:t>
            </w:r>
            <w:r>
              <w:rPr>
                <w:rFonts w:hint="eastAsia" w:ascii="宋体" w:hAnsi="宋体" w:cs="宋体"/>
                <w:sz w:val="21"/>
                <w:szCs w:val="21"/>
              </w:rPr>
            </w:r>
            <w:r/>
          </w:p>
        </w:tc>
      </w:tr>
      <w:tr>
        <w:trPr>
          <w:trHeight w:val="553"/>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2</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投标人资格条件</w:t>
            </w:r>
            <w:r>
              <w:rPr>
                <w:rFonts w:hint="eastAsia" w:ascii="宋体" w:hAnsi="宋体" w:cs="宋体"/>
                <w:b/>
                <w:sz w:val="21"/>
                <w:szCs w:val="21"/>
              </w:rPr>
            </w:r>
            <w:r/>
          </w:p>
        </w:tc>
        <w:tc>
          <w:tcPr>
            <w:tcW w:w="6820" w:type="dxa"/>
            <w:vAlign w:val="center"/>
            <w:textDirection w:val="lrTb"/>
            <w:noWrap w:val="false"/>
          </w:tcPr>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（一）满足《中华人民共和国政府采购法》第二十二条规定：</w:t>
            </w:r>
            <w:r>
              <w:rPr>
                <w:rFonts w:hint="eastAsia" w:ascii="宋体" w:hAnsi="宋体" w:cs="宋体"/>
                <w:sz w:val="21"/>
                <w:szCs w:val="21"/>
              </w:rPr>
            </w:r>
            <w:r/>
          </w:p>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1、具有独立承担民事责任的能力；</w:t>
            </w:r>
            <w:r>
              <w:rPr>
                <w:rFonts w:hint="eastAsia" w:ascii="宋体" w:hAnsi="宋体" w:cs="宋体"/>
                <w:sz w:val="21"/>
                <w:szCs w:val="21"/>
              </w:rPr>
            </w:r>
            <w:r/>
          </w:p>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rPr>
                <w:rFonts w:hint="eastAsia" w:ascii="宋体" w:hAnsi="宋体" w:cs="宋体"/>
                <w:sz w:val="21"/>
                <w:szCs w:val="21"/>
              </w:rPr>
            </w:r>
            <w:r/>
          </w:p>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rPr>
              <w:t xml:space="preserve">具有履行合同所必需的设备和专业技术能力</w:t>
            </w:r>
            <w:r>
              <w:rPr>
                <w:rFonts w:hint="eastAsia" w:ascii="宋体" w:hAnsi="宋体" w:cs="宋体"/>
                <w:sz w:val="21"/>
                <w:szCs w:val="21"/>
              </w:rPr>
              <w:t xml:space="preserve">；</w:t>
            </w:r>
            <w:r>
              <w:rPr>
                <w:rFonts w:hint="eastAsia" w:ascii="宋体" w:hAnsi="宋体" w:cs="宋体"/>
                <w:sz w:val="21"/>
                <w:szCs w:val="21"/>
              </w:rPr>
            </w:r>
            <w:r/>
          </w:p>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rPr>
                <w:rFonts w:hint="eastAsia" w:ascii="宋体" w:hAnsi="宋体" w:cs="宋体"/>
                <w:sz w:val="21"/>
                <w:szCs w:val="21"/>
              </w:rPr>
            </w:r>
            <w:r/>
          </w:p>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rPr>
                <w:rFonts w:hint="eastAsia" w:ascii="宋体" w:hAnsi="宋体" w:cs="宋体"/>
                <w:sz w:val="21"/>
                <w:szCs w:val="21"/>
              </w:rPr>
            </w:r>
            <w:r/>
          </w:p>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6、法律、行政法规规定的其他条件。</w:t>
            </w:r>
            <w:r>
              <w:rPr>
                <w:rFonts w:hint="eastAsia" w:ascii="宋体" w:hAnsi="宋体" w:cs="宋体"/>
                <w:sz w:val="21"/>
                <w:szCs w:val="21"/>
              </w:rPr>
            </w:r>
            <w:r/>
          </w:p>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（二）落实政府采购政策需满足的资格要求：</w:t>
            </w:r>
            <w:r>
              <w:rPr>
                <w:rFonts w:hint="eastAsia" w:ascii="宋体" w:hAnsi="宋体"/>
                <w:sz w:val="21"/>
                <w:szCs w:val="21"/>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cs="宋体"/>
                <w:sz w:val="21"/>
                <w:szCs w:val="21"/>
              </w:rPr>
            </w:r>
            <w:r/>
          </w:p>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（三）本项目的特定资格要求：</w:t>
            </w:r>
            <w:r>
              <w:rPr>
                <w:rFonts w:hint="eastAsia" w:ascii="宋体" w:hAnsi="宋体"/>
                <w:sz w:val="21"/>
                <w:szCs w:val="21"/>
              </w:rPr>
              <w:t xml:space="preserve">详见第一章 招标公告</w:t>
            </w:r>
            <w:r>
              <w:rPr>
                <w:rFonts w:hint="eastAsia" w:ascii="宋体" w:hAnsi="宋体" w:cs="宋体"/>
                <w:sz w:val="21"/>
                <w:szCs w:val="21"/>
              </w:rPr>
            </w:r>
            <w:r/>
          </w:p>
        </w:tc>
      </w:tr>
      <w:tr>
        <w:trPr>
          <w:trHeight w:val="557"/>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3</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招标文件获取</w:t>
            </w:r>
            <w:r>
              <w:rPr>
                <w:rFonts w:hint="eastAsia" w:ascii="宋体" w:hAnsi="宋体" w:cs="宋体"/>
                <w:b/>
                <w:sz w:val="21"/>
                <w:szCs w:val="21"/>
              </w:rPr>
            </w:r>
            <w:r/>
          </w:p>
        </w:tc>
        <w:tc>
          <w:tcPr>
            <w:tcW w:w="6820" w:type="dxa"/>
            <w:vAlign w:val="center"/>
            <w:textDirection w:val="lrTb"/>
            <w:noWrap w:val="false"/>
          </w:tcPr>
          <w:p>
            <w:pPr>
              <w:pStyle w:val="998"/>
              <w:ind w:firstLine="0"/>
              <w:spacing w:before="0" w:beforeAutospacing="0" w:after="0" w:line="360" w:lineRule="auto"/>
              <w:rPr>
                <w:rFonts w:ascii="宋体" w:hAnsi="宋体"/>
                <w:sz w:val="21"/>
              </w:rPr>
            </w:pPr>
            <w:r>
              <w:rPr>
                <w:rFonts w:hint="eastAsia" w:ascii="宋体" w:hAnsi="宋体"/>
                <w:sz w:val="21"/>
              </w:rPr>
              <w:t xml:space="preserve">1、时间：自招标文件公告发布之日起5个工作日。</w:t>
            </w:r>
            <w:r>
              <w:rPr>
                <w:rFonts w:ascii="宋体" w:hAnsi="宋体"/>
                <w:sz w:val="21"/>
              </w:rPr>
            </w:r>
            <w:r/>
          </w:p>
          <w:p>
            <w:pPr>
              <w:pStyle w:val="998"/>
              <w:ind w:firstLine="0"/>
              <w:spacing w:before="0" w:beforeAutospacing="0" w:after="0" w:line="360" w:lineRule="auto"/>
              <w:rPr>
                <w:rFonts w:hint="eastAsia" w:ascii="宋体" w:hAnsi="宋体"/>
                <w:sz w:val="21"/>
              </w:rPr>
            </w:pPr>
            <w:r>
              <w:rPr>
                <w:rFonts w:hint="eastAsia" w:ascii="宋体" w:hAnsi="宋体"/>
                <w:sz w:val="21"/>
              </w:rPr>
              <w:t xml:space="preserve">2、地点：苏采云政府采购一体化平台</w:t>
            </w:r>
            <w:r>
              <w:rPr>
                <w:rFonts w:hint="eastAsia" w:ascii="宋体" w:hAnsi="宋体"/>
                <w:sz w:val="21"/>
              </w:rPr>
            </w:r>
            <w:r/>
          </w:p>
          <w:p>
            <w:pPr>
              <w:pStyle w:val="998"/>
              <w:ind w:firstLine="0"/>
              <w:spacing w:before="0" w:beforeAutospacing="0" w:after="0" w:line="360" w:lineRule="auto"/>
              <w:rPr>
                <w:rFonts w:hint="eastAsia" w:ascii="宋体" w:hAnsi="宋体"/>
                <w:sz w:val="21"/>
              </w:rPr>
            </w:pPr>
            <w:r>
              <w:rPr>
                <w:rFonts w:hint="eastAsia" w:ascii="宋体" w:hAnsi="宋体"/>
                <w:sz w:val="21"/>
              </w:rPr>
              <w:t xml:space="preserve">3、方式：苏采云政府采购一体化平台</w:t>
            </w:r>
            <w:r>
              <w:rPr>
                <w:rFonts w:hint="eastAsia" w:ascii="宋体" w:hAnsi="宋体"/>
                <w:sz w:val="21"/>
              </w:rPr>
            </w:r>
            <w:r/>
          </w:p>
          <w:p>
            <w:pPr>
              <w:pStyle w:val="960"/>
              <w:spacing w:before="0" w:beforeAutospacing="0" w:after="0"/>
              <w:rPr>
                <w:rFonts w:hint="eastAsia" w:ascii="宋体" w:hAnsi="宋体"/>
              </w:rPr>
            </w:pPr>
            <w:r>
              <w:rPr>
                <w:rFonts w:hint="eastAsia" w:ascii="宋体" w:hAnsi="宋体"/>
                <w:sz w:val="21"/>
                <w:szCs w:val="21"/>
              </w:rPr>
              <w:t xml:space="preserve">4、售价：0.00元</w:t>
            </w:r>
            <w:r>
              <w:rPr>
                <w:rFonts w:hint="eastAsia" w:ascii="宋体" w:hAnsi="宋体"/>
              </w:rPr>
            </w:r>
            <w:r/>
          </w:p>
        </w:tc>
      </w:tr>
      <w:tr>
        <w:trPr>
          <w:trHeight w:val="543"/>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4</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财政预算</w:t>
            </w:r>
            <w:r>
              <w:rPr>
                <w:rFonts w:hint="eastAsia" w:ascii="宋体" w:hAnsi="宋体" w:cs="宋体"/>
                <w:b/>
                <w:sz w:val="21"/>
                <w:szCs w:val="21"/>
              </w:rPr>
            </w:r>
            <w:r/>
          </w:p>
        </w:tc>
        <w:tc>
          <w:tcPr>
            <w:tcW w:w="6820" w:type="dxa"/>
            <w:vAlign w:val="center"/>
            <w:textDirection w:val="lrTb"/>
            <w:noWrap w:val="false"/>
          </w:tcPr>
          <w:p>
            <w:pPr>
              <w:pStyle w:val="960"/>
              <w:jc w:val="center"/>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人民币504万元，共分为两个标段，其中标段一189万元，标段二315万元</w:t>
            </w:r>
            <w:r>
              <w:rPr>
                <w:rFonts w:hint="eastAsia" w:ascii="宋体" w:hAnsi="宋体" w:cs="宋体"/>
                <w:sz w:val="21"/>
                <w:szCs w:val="21"/>
              </w:rPr>
            </w:r>
            <w:r/>
          </w:p>
        </w:tc>
      </w:tr>
      <w:tr>
        <w:trPr>
          <w:trHeight w:val="640"/>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5</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投标保证金</w:t>
            </w:r>
            <w:r>
              <w:rPr>
                <w:rFonts w:hint="eastAsia" w:ascii="宋体" w:hAnsi="宋体" w:cs="宋体"/>
                <w:b/>
                <w:sz w:val="21"/>
                <w:szCs w:val="21"/>
              </w:rPr>
            </w:r>
            <w:r/>
          </w:p>
        </w:tc>
        <w:tc>
          <w:tcPr>
            <w:tcW w:w="6820" w:type="dxa"/>
            <w:vAlign w:val="center"/>
            <w:textDirection w:val="lrTb"/>
            <w:noWrap w:val="false"/>
          </w:tcPr>
          <w:p>
            <w:pPr>
              <w:pStyle w:val="960"/>
              <w:spacing w:before="0" w:beforeAutospacing="0" w:after="0" w:line="460" w:lineRule="exact"/>
              <w:rPr>
                <w:rFonts w:hint="eastAsia" w:ascii="宋体" w:hAnsi="宋体" w:cs="宋体"/>
                <w:sz w:val="21"/>
                <w:szCs w:val="21"/>
                <w:lang w:eastAsia="en-US"/>
              </w:rPr>
            </w:pPr>
            <w:r>
              <w:rPr>
                <w:rFonts w:hint="eastAsia" w:ascii="宋体" w:hAnsi="宋体" w:cs="宋体"/>
                <w:sz w:val="21"/>
                <w:szCs w:val="21"/>
                <w:lang w:eastAsia="en-US"/>
              </w:rPr>
              <w:t xml:space="preserve">无</w:t>
            </w:r>
            <w:r>
              <w:rPr>
                <w:rFonts w:hint="eastAsia" w:ascii="宋体" w:hAnsi="宋体" w:cs="宋体"/>
                <w:sz w:val="21"/>
                <w:szCs w:val="21"/>
                <w:lang w:eastAsia="en-US"/>
              </w:rPr>
            </w:r>
            <w:r/>
          </w:p>
        </w:tc>
      </w:tr>
      <w:tr>
        <w:trPr>
          <w:trHeight w:val="710"/>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6</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履约保证金</w:t>
            </w:r>
            <w:r>
              <w:rPr>
                <w:rFonts w:hint="eastAsia" w:ascii="宋体" w:hAnsi="宋体" w:cs="宋体"/>
                <w:b/>
                <w:sz w:val="21"/>
                <w:szCs w:val="21"/>
              </w:rPr>
            </w:r>
            <w:r/>
          </w:p>
        </w:tc>
        <w:tc>
          <w:tcPr>
            <w:tcW w:w="6820" w:type="dxa"/>
            <w:vAlign w:val="center"/>
            <w:textDirection w:val="lrTb"/>
            <w:noWrap w:val="false"/>
          </w:tcPr>
          <w:p>
            <w:pPr>
              <w:pStyle w:val="96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无</w:t>
            </w:r>
            <w:r>
              <w:rPr>
                <w:rFonts w:hint="eastAsia" w:ascii="宋体" w:hAnsi="宋体" w:cs="宋体"/>
                <w:sz w:val="21"/>
                <w:szCs w:val="21"/>
              </w:rPr>
            </w:r>
            <w:r/>
          </w:p>
        </w:tc>
      </w:tr>
      <w:tr>
        <w:trPr>
          <w:cantSplit/>
          <w:trHeight w:val="699"/>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7</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Cs/>
                <w:sz w:val="21"/>
                <w:szCs w:val="21"/>
              </w:rPr>
            </w:pPr>
            <w:r>
              <w:rPr>
                <w:rFonts w:hint="eastAsia" w:ascii="宋体" w:hAnsi="宋体" w:cs="宋体"/>
                <w:b/>
                <w:sz w:val="21"/>
                <w:szCs w:val="21"/>
              </w:rPr>
              <w:t xml:space="preserve">电子投标文件编制要求</w:t>
            </w:r>
            <w:r>
              <w:rPr>
                <w:rFonts w:hint="eastAsia" w:ascii="宋体" w:hAnsi="宋体" w:cs="宋体"/>
                <w:bCs/>
                <w:sz w:val="21"/>
                <w:szCs w:val="21"/>
              </w:rPr>
            </w:r>
            <w:r/>
          </w:p>
        </w:tc>
        <w:tc>
          <w:tcPr>
            <w:tcW w:w="6820" w:type="dxa"/>
            <w:vAlign w:val="center"/>
            <w:textDirection w:val="lrTb"/>
            <w:noWrap w:val="false"/>
          </w:tcPr>
          <w:p>
            <w:pPr>
              <w:pStyle w:val="960"/>
              <w:spacing w:before="0" w:beforeAutospacing="0" w:after="0" w:line="460" w:lineRule="exact"/>
              <w:rPr>
                <w:rFonts w:hint="eastAsia" w:ascii="宋体" w:hAnsi="宋体" w:cs="宋体"/>
                <w:sz w:val="21"/>
                <w:szCs w:val="21"/>
              </w:rPr>
            </w:pPr>
            <w:r>
              <w:rPr>
                <w:rFonts w:hint="eastAsia" w:ascii="宋体" w:hAnsi="宋体"/>
                <w:sz w:val="21"/>
                <w:szCs w:val="21"/>
              </w:rPr>
              <w:t xml:space="preserve">投标人应使用招标文件要求的投标文件制作软件制作电子投标文件，电子投标文件按招标文件规定的格式制作，如果未按要求制作上传，可能导致投标无效</w:t>
            </w:r>
            <w:r>
              <w:rPr>
                <w:rFonts w:ascii="宋体" w:hAnsi="宋体"/>
                <w:sz w:val="21"/>
                <w:szCs w:val="21"/>
              </w:rPr>
              <w:t xml:space="preserve">。</w:t>
            </w:r>
            <w:r>
              <w:rPr>
                <w:rFonts w:hint="eastAsia" w:ascii="宋体" w:hAnsi="宋体" w:cs="宋体"/>
                <w:sz w:val="21"/>
                <w:szCs w:val="21"/>
              </w:rPr>
            </w:r>
            <w:r/>
          </w:p>
        </w:tc>
      </w:tr>
      <w:tr>
        <w:trPr>
          <w:cantSplit/>
          <w:trHeight w:val="699"/>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8</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投标文件有效期</w:t>
            </w:r>
            <w:r>
              <w:rPr>
                <w:rFonts w:hint="eastAsia" w:ascii="宋体" w:hAnsi="宋体" w:cs="宋体"/>
                <w:b/>
                <w:sz w:val="21"/>
                <w:szCs w:val="21"/>
              </w:rPr>
            </w:r>
            <w:r/>
          </w:p>
        </w:tc>
        <w:tc>
          <w:tcPr>
            <w:tcW w:w="6820" w:type="dxa"/>
            <w:vAlign w:val="center"/>
            <w:textDirection w:val="lrTb"/>
            <w:noWrap w:val="false"/>
          </w:tcPr>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60天</w:t>
            </w:r>
            <w:r>
              <w:rPr>
                <w:rFonts w:hint="eastAsia" w:ascii="宋体" w:hAnsi="宋体" w:cs="宋体"/>
                <w:sz w:val="21"/>
                <w:szCs w:val="21"/>
              </w:rPr>
            </w:r>
            <w:r/>
          </w:p>
        </w:tc>
      </w:tr>
      <w:tr>
        <w:trPr>
          <w:cantSplit/>
          <w:trHeight w:val="695"/>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9</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踏勘</w:t>
            </w:r>
            <w:r>
              <w:rPr>
                <w:rFonts w:hint="eastAsia" w:ascii="宋体" w:hAnsi="宋体" w:cs="宋体"/>
                <w:b/>
                <w:sz w:val="21"/>
                <w:szCs w:val="21"/>
              </w:rPr>
            </w:r>
            <w:r/>
          </w:p>
        </w:tc>
        <w:tc>
          <w:tcPr>
            <w:tcW w:w="6820" w:type="dxa"/>
            <w:vAlign w:val="center"/>
            <w:textDirection w:val="lrTb"/>
            <w:noWrap w:val="false"/>
          </w:tcPr>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本项目不组织统一踏勘，由投标人自行踏勘现场。</w:t>
            </w:r>
            <w:r>
              <w:rPr>
                <w:rFonts w:hint="eastAsia" w:ascii="宋体" w:hAnsi="宋体" w:cs="宋体"/>
                <w:sz w:val="21"/>
                <w:szCs w:val="21"/>
              </w:rPr>
            </w:r>
            <w:r/>
          </w:p>
        </w:tc>
      </w:tr>
      <w:tr>
        <w:trPr>
          <w:trHeight w:val="1002"/>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10</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招标文件的澄清与修改</w:t>
            </w:r>
            <w:r>
              <w:rPr>
                <w:rFonts w:hint="eastAsia" w:ascii="宋体" w:hAnsi="宋体" w:cs="宋体"/>
                <w:b/>
                <w:sz w:val="21"/>
                <w:szCs w:val="21"/>
              </w:rPr>
            </w:r>
            <w:r/>
          </w:p>
        </w:tc>
        <w:tc>
          <w:tcPr>
            <w:tcW w:w="6820" w:type="dxa"/>
            <w:vAlign w:val="center"/>
            <w:textDirection w:val="lrTb"/>
            <w:noWrap w:val="false"/>
          </w:tcPr>
          <w:p>
            <w:pPr>
              <w:pStyle w:val="1252"/>
              <w:jc w:val="both"/>
              <w:spacing w:before="0" w:beforeAutospacing="0" w:after="0" w:afterAutospacing="0" w:line="460" w:lineRule="exact"/>
              <w:rPr>
                <w:rFonts w:ascii="宋体" w:hAnsi="宋体" w:cs="宋体"/>
                <w:sz w:val="21"/>
                <w:szCs w:val="21"/>
              </w:rPr>
            </w:pPr>
            <w:r>
              <w:rPr>
                <w:rFonts w:ascii="宋体" w:hAnsi="宋体"/>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rFonts w:ascii="宋体" w:hAnsi="宋体"/>
                <w:sz w:val="21"/>
                <w:szCs w:val="21"/>
              </w:rPr>
              <w:t xml:space="preserve">；</w:t>
            </w:r>
            <w:r>
              <w:rPr>
                <w:rFonts w:ascii="宋体" w:hAnsi="宋体"/>
                <w:sz w:val="21"/>
                <w:szCs w:val="21"/>
              </w:rPr>
              <w:t xml:space="preserve">招标文件若有最新的答疑文件，投标供应商必须下载并使用该文件制作新的电子投标文件，否则将无法完成电子投标文件的上传及投标</w:t>
            </w:r>
            <w:r>
              <w:rPr>
                <w:rFonts w:ascii="宋体" w:hAnsi="宋体"/>
                <w:sz w:val="21"/>
                <w:szCs w:val="21"/>
              </w:rPr>
              <w:t xml:space="preserve">。</w:t>
            </w:r>
            <w:r>
              <w:rPr>
                <w:rFonts w:ascii="宋体" w:hAnsi="宋体" w:cs="宋体"/>
                <w:sz w:val="21"/>
                <w:szCs w:val="21"/>
              </w:rPr>
            </w:r>
            <w:r/>
          </w:p>
        </w:tc>
      </w:tr>
      <w:tr>
        <w:trPr>
          <w:trHeight w:val="1002"/>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11</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投标文件的评价和比较方法</w:t>
            </w:r>
            <w:r>
              <w:rPr>
                <w:rFonts w:hint="eastAsia" w:ascii="宋体" w:hAnsi="宋体" w:cs="宋体"/>
                <w:b/>
                <w:sz w:val="21"/>
                <w:szCs w:val="21"/>
              </w:rPr>
            </w:r>
            <w:r/>
          </w:p>
        </w:tc>
        <w:tc>
          <w:tcPr>
            <w:tcW w:w="6820" w:type="dxa"/>
            <w:vAlign w:val="center"/>
            <w:textDirection w:val="lrTb"/>
            <w:noWrap w:val="false"/>
          </w:tcPr>
          <w:p>
            <w:pPr>
              <w:pStyle w:val="1252"/>
              <w:jc w:val="both"/>
              <w:spacing w:before="0" w:beforeAutospacing="0" w:after="0" w:afterAutospacing="0" w:line="460" w:lineRule="exact"/>
              <w:rPr>
                <w:rFonts w:ascii="宋体" w:hAnsi="宋体" w:cs="宋体"/>
                <w:sz w:val="21"/>
                <w:szCs w:val="21"/>
              </w:rPr>
            </w:pPr>
            <w:r>
              <w:rPr>
                <w:rFonts w:ascii="宋体" w:hAnsi="宋体" w:cs="宋体"/>
                <w:sz w:val="21"/>
                <w:szCs w:val="21"/>
              </w:rPr>
              <w:t xml:space="preserve">综合评分法，根据价格、方案等综合评比</w:t>
            </w:r>
            <w:r>
              <w:rPr>
                <w:rFonts w:ascii="宋体" w:hAnsi="宋体" w:cs="宋体"/>
                <w:sz w:val="21"/>
                <w:szCs w:val="21"/>
              </w:rPr>
            </w:r>
            <w:r/>
          </w:p>
        </w:tc>
      </w:tr>
      <w:tr>
        <w:trPr>
          <w:trHeight w:val="1171"/>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12</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投标文件</w:t>
            </w:r>
            <w:r>
              <w:rPr>
                <w:rFonts w:hint="eastAsia" w:ascii="宋体" w:hAnsi="宋体" w:cs="宋体"/>
                <w:b/>
                <w:sz w:val="21"/>
                <w:szCs w:val="21"/>
              </w:rPr>
            </w:r>
            <w:r/>
          </w:p>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递交、开标</w:t>
            </w:r>
            <w:r>
              <w:rPr>
                <w:rFonts w:hint="eastAsia" w:ascii="宋体" w:hAnsi="宋体" w:cs="宋体"/>
                <w:b/>
                <w:sz w:val="21"/>
                <w:szCs w:val="21"/>
              </w:rPr>
            </w:r>
            <w:r/>
          </w:p>
        </w:tc>
        <w:tc>
          <w:tcPr>
            <w:tcW w:w="6820" w:type="dxa"/>
            <w:vAlign w:val="center"/>
            <w:textDirection w:val="lrTb"/>
            <w:noWrap w:val="false"/>
          </w:tcPr>
          <w:p>
            <w:pPr>
              <w:pStyle w:val="960"/>
              <w:spacing w:before="0" w:beforeAutospacing="0" w:after="0" w:line="360" w:lineRule="auto"/>
              <w:rPr>
                <w:rFonts w:ascii="宋体" w:hAnsi="宋体" w:cs="宋体"/>
                <w:sz w:val="21"/>
                <w:szCs w:val="21"/>
              </w:rPr>
            </w:pPr>
            <w:r>
              <w:rPr>
                <w:rFonts w:hint="eastAsia" w:ascii="宋体" w:hAnsi="宋体" w:cs="宋体"/>
                <w:sz w:val="21"/>
                <w:szCs w:val="21"/>
              </w:rPr>
              <w:t xml:space="preserve">2026年11月04日上午09：30</w:t>
            </w:r>
            <w:r>
              <w:rPr>
                <w:rFonts w:ascii="宋体" w:hAnsi="宋体" w:cs="宋体"/>
                <w:sz w:val="21"/>
                <w:szCs w:val="21"/>
              </w:rPr>
              <w:t xml:space="preserve">前</w:t>
            </w:r>
            <w:r>
              <w:rPr>
                <w:rFonts w:ascii="宋体" w:hAnsi="宋体" w:cs="宋体"/>
                <w:sz w:val="21"/>
                <w:szCs w:val="21"/>
              </w:rPr>
            </w:r>
            <w:r/>
          </w:p>
          <w:p>
            <w:pPr>
              <w:pStyle w:val="960"/>
              <w:spacing w:before="0" w:beforeAutospacing="0" w:after="0"/>
              <w:rPr>
                <w:rFonts w:hint="eastAsia" w:ascii="宋体" w:hAnsi="宋体"/>
              </w:rPr>
            </w:pPr>
            <w:r>
              <w:rPr>
                <w:rFonts w:hint="eastAsia" w:ascii="宋体" w:hAnsi="宋体"/>
                <w:sz w:val="21"/>
                <w:szCs w:val="21"/>
              </w:rPr>
              <w:t xml:space="preserve">地点：苏采云政府采购一体化平台</w:t>
            </w:r>
            <w:r>
              <w:rPr>
                <w:rFonts w:hint="eastAsia" w:ascii="宋体" w:hAnsi="宋体"/>
              </w:rPr>
            </w:r>
            <w:r/>
          </w:p>
        </w:tc>
      </w:tr>
      <w:tr>
        <w:trPr>
          <w:trHeight w:val="557"/>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13</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代理</w:t>
            </w:r>
            <w:r>
              <w:rPr>
                <w:rFonts w:hint="eastAsia" w:ascii="宋体" w:hAnsi="宋体" w:cs="宋体"/>
                <w:b/>
                <w:sz w:val="21"/>
                <w:szCs w:val="21"/>
              </w:rPr>
            </w:r>
            <w:r/>
          </w:p>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服务费</w:t>
            </w:r>
            <w:r>
              <w:rPr>
                <w:rFonts w:hint="eastAsia" w:ascii="宋体" w:hAnsi="宋体" w:cs="宋体"/>
                <w:b/>
                <w:sz w:val="21"/>
                <w:szCs w:val="21"/>
              </w:rPr>
            </w:r>
            <w:r/>
          </w:p>
        </w:tc>
        <w:tc>
          <w:tcPr>
            <w:tcW w:w="6820" w:type="dxa"/>
            <w:vAlign w:val="center"/>
            <w:textDirection w:val="lrTb"/>
            <w:noWrap w:val="false"/>
          </w:tcPr>
          <w:p>
            <w:pPr>
              <w:pStyle w:val="960"/>
              <w:spacing w:before="0" w:beforeAutospacing="0" w:after="0" w:line="460" w:lineRule="exact"/>
              <w:rPr>
                <w:rFonts w:hint="eastAsia" w:ascii="宋体" w:hAnsi="宋体" w:cs="宋体"/>
                <w:sz w:val="21"/>
                <w:szCs w:val="21"/>
              </w:rPr>
            </w:pPr>
            <w:r>
              <w:rPr>
                <w:rFonts w:hint="eastAsia" w:ascii="宋体" w:hAnsi="宋体" w:cs="宋体"/>
                <w:sz w:val="21"/>
              </w:rPr>
              <w:t xml:space="preserve">根据省厅《关于进一步规范政府采购活动相关费用管理的通知》（苏财规〔2026〕1号）相关要求，本次招标项目代理服务费由采购人支付。本项目固定收费，采购人在代理机构交付招标归档资料后30个工作日内一次性付清，本项目代理服务费金额为陆万叁仟肆佰肆拾元整（63440.00元）</w:t>
            </w:r>
            <w:r>
              <w:rPr>
                <w:rFonts w:hint="eastAsia" w:ascii="宋体" w:hAnsi="宋体" w:cs="宋体"/>
                <w:sz w:val="21"/>
                <w:szCs w:val="21"/>
              </w:rPr>
              <w:t xml:space="preserve">。</w:t>
            </w:r>
            <w:r>
              <w:rPr>
                <w:rFonts w:hint="eastAsia" w:ascii="宋体" w:hAnsi="宋体" w:cs="宋体"/>
                <w:sz w:val="21"/>
                <w:szCs w:val="21"/>
              </w:rPr>
            </w:r>
            <w:r/>
          </w:p>
          <w:p>
            <w:pPr>
              <w:pStyle w:val="960"/>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账户：苏州乐族工程咨询有限公司</w:t>
            </w:r>
            <w:r>
              <w:rPr>
                <w:rFonts w:hint="eastAsia" w:ascii="宋体" w:hAnsi="宋体" w:cs="宋体"/>
                <w:sz w:val="21"/>
                <w:szCs w:val="21"/>
              </w:rPr>
              <w:br w:type="textWrapping" w:clear="all"/>
            </w:r>
            <w:r>
              <w:rPr>
                <w:rFonts w:hint="eastAsia" w:ascii="宋体" w:hAnsi="宋体" w:cs="宋体"/>
                <w:sz w:val="21"/>
                <w:szCs w:val="21"/>
              </w:rPr>
              <w:t xml:space="preserve">开户行：招商银行股份有限公司太仓支行</w:t>
            </w:r>
            <w:r>
              <w:rPr>
                <w:rFonts w:hint="eastAsia" w:ascii="宋体" w:hAnsi="宋体" w:cs="宋体"/>
                <w:sz w:val="21"/>
                <w:szCs w:val="21"/>
              </w:rPr>
              <w:br w:type="textWrapping" w:clear="all"/>
            </w:r>
            <w:r>
              <w:rPr>
                <w:rFonts w:hint="eastAsia" w:ascii="宋体" w:hAnsi="宋体" w:cs="宋体"/>
                <w:sz w:val="21"/>
                <w:szCs w:val="21"/>
              </w:rPr>
              <w:t xml:space="preserve">账户：512915826310001</w:t>
            </w:r>
            <w:r>
              <w:rPr>
                <w:rFonts w:hint="eastAsia" w:ascii="宋体" w:hAnsi="宋体" w:cs="宋体"/>
                <w:sz w:val="21"/>
                <w:szCs w:val="21"/>
              </w:rPr>
            </w:r>
            <w:r/>
          </w:p>
        </w:tc>
      </w:tr>
      <w:tr>
        <w:trPr>
          <w:trHeight w:val="558"/>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14</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导致废标因素</w:t>
            </w:r>
            <w:r>
              <w:rPr>
                <w:rFonts w:hint="eastAsia" w:ascii="宋体" w:hAnsi="宋体" w:cs="宋体"/>
                <w:b/>
                <w:sz w:val="21"/>
                <w:szCs w:val="21"/>
              </w:rPr>
            </w:r>
            <w:r/>
          </w:p>
        </w:tc>
        <w:tc>
          <w:tcPr>
            <w:tcW w:w="6820" w:type="dxa"/>
            <w:vAlign w:val="center"/>
            <w:textDirection w:val="lrTb"/>
            <w:noWrap w:val="false"/>
          </w:tcPr>
          <w:p>
            <w:pPr>
              <w:pStyle w:val="960"/>
              <w:ind w:firstLine="1"/>
              <w:spacing w:before="0" w:beforeAutospacing="0" w:after="0" w:line="460" w:lineRule="exact"/>
              <w:rPr>
                <w:rFonts w:hint="eastAsia" w:ascii="宋体" w:hAnsi="宋体" w:cs="宋体"/>
                <w:sz w:val="21"/>
                <w:szCs w:val="21"/>
              </w:rPr>
            </w:pPr>
            <w:r>
              <w:rPr>
                <w:rFonts w:hint="eastAsia" w:ascii="宋体" w:hAnsi="宋体" w:cs="宋体"/>
                <w:sz w:val="21"/>
                <w:szCs w:val="21"/>
              </w:rPr>
              <w:t xml:space="preserve">出现下列情形之一的，为相应标段废标：</w:t>
            </w:r>
            <w:r>
              <w:rPr>
                <w:rFonts w:hint="eastAsia" w:ascii="宋体" w:hAnsi="宋体" w:cs="宋体"/>
                <w:sz w:val="21"/>
                <w:szCs w:val="21"/>
              </w:rPr>
            </w:r>
            <w:r/>
          </w:p>
          <w:p>
            <w:pPr>
              <w:pStyle w:val="960"/>
              <w:ind w:firstLine="1"/>
              <w:spacing w:before="0" w:beforeAutospacing="0" w:after="0" w:line="460" w:lineRule="exact"/>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符合专业条件的供应商或者对招标文件作实质响应的供应商不足三家的；</w:t>
            </w:r>
            <w:r>
              <w:rPr>
                <w:rFonts w:ascii="宋体" w:hAnsi="宋体" w:cs="宋体"/>
                <w:sz w:val="21"/>
                <w:szCs w:val="21"/>
              </w:rPr>
            </w:r>
            <w:r/>
          </w:p>
          <w:p>
            <w:pPr>
              <w:pStyle w:val="960"/>
              <w:ind w:firstLine="1"/>
              <w:spacing w:before="0" w:beforeAutospacing="0" w:after="0" w:line="460" w:lineRule="exact"/>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出现影响采购公正的违法、违规行为的；</w:t>
            </w:r>
            <w:r>
              <w:rPr>
                <w:rFonts w:ascii="宋体" w:hAnsi="宋体" w:cs="宋体"/>
                <w:sz w:val="21"/>
                <w:szCs w:val="21"/>
              </w:rPr>
            </w:r>
            <w:r/>
          </w:p>
          <w:p>
            <w:pPr>
              <w:pStyle w:val="960"/>
              <w:ind w:firstLine="1"/>
              <w:spacing w:before="0" w:beforeAutospacing="0" w:after="0" w:line="46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投标人的报价均超过了采购预算，采购人不能支付的；</w:t>
            </w:r>
            <w:r>
              <w:rPr>
                <w:rFonts w:ascii="宋体" w:hAnsi="宋体" w:cs="宋体"/>
                <w:sz w:val="21"/>
                <w:szCs w:val="21"/>
              </w:rPr>
            </w:r>
            <w:r/>
          </w:p>
          <w:p>
            <w:pPr>
              <w:pStyle w:val="960"/>
              <w:ind w:firstLine="1"/>
              <w:spacing w:before="0" w:beforeAutospacing="0" w:after="0" w:line="46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因重大变故，采购任务取消的。</w:t>
            </w:r>
            <w:r>
              <w:rPr>
                <w:rFonts w:ascii="宋体" w:hAnsi="宋体" w:cs="宋体"/>
                <w:sz w:val="21"/>
                <w:szCs w:val="21"/>
              </w:rPr>
            </w:r>
            <w:r/>
          </w:p>
          <w:p>
            <w:pPr>
              <w:pStyle w:val="960"/>
              <w:ind w:firstLine="1"/>
              <w:spacing w:before="0" w:beforeAutospacing="0" w:after="0" w:line="460" w:lineRule="exact"/>
              <w:rPr>
                <w:rFonts w:hint="eastAsia" w:ascii="宋体" w:hAnsi="宋体" w:cs="宋体"/>
                <w:sz w:val="21"/>
                <w:szCs w:val="21"/>
              </w:rPr>
            </w:pPr>
            <w:r>
              <w:rPr>
                <w:rFonts w:ascii="宋体" w:hAnsi="宋体" w:cs="宋体"/>
                <w:sz w:val="21"/>
                <w:szCs w:val="21"/>
              </w:rPr>
              <w:t xml:space="preserve">废标后，采购人应当将废标理由通知所有投标人。</w:t>
            </w:r>
            <w:r>
              <w:rPr>
                <w:rFonts w:hint="eastAsia" w:ascii="宋体" w:hAnsi="宋体" w:cs="宋体"/>
                <w:sz w:val="21"/>
                <w:szCs w:val="21"/>
              </w:rPr>
            </w:r>
            <w:r/>
          </w:p>
        </w:tc>
      </w:tr>
      <w:tr>
        <w:trPr>
          <w:trHeight w:val="1539"/>
        </w:trPr>
        <w:tc>
          <w:tcPr>
            <w:tcW w:w="766"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15</w:t>
            </w:r>
            <w:r>
              <w:rPr>
                <w:rFonts w:hint="eastAsia" w:ascii="宋体" w:hAnsi="宋体" w:cs="宋体"/>
                <w:b/>
                <w:sz w:val="21"/>
                <w:szCs w:val="21"/>
              </w:rPr>
            </w:r>
            <w:r/>
          </w:p>
        </w:tc>
        <w:tc>
          <w:tcPr>
            <w:tcW w:w="1712" w:type="dxa"/>
            <w:vAlign w:val="center"/>
            <w:textDirection w:val="lrTb"/>
            <w:noWrap w:val="false"/>
          </w:tcPr>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导致无效标</w:t>
            </w:r>
            <w:r>
              <w:rPr>
                <w:rFonts w:hint="eastAsia" w:ascii="宋体" w:hAnsi="宋体" w:cs="宋体"/>
                <w:b/>
                <w:sz w:val="21"/>
                <w:szCs w:val="21"/>
              </w:rPr>
            </w:r>
            <w:r/>
          </w:p>
          <w:p>
            <w:pPr>
              <w:pStyle w:val="960"/>
              <w:jc w:val="center"/>
              <w:spacing w:before="0" w:beforeAutospacing="0" w:after="0" w:line="460" w:lineRule="exact"/>
              <w:rPr>
                <w:rFonts w:hint="eastAsia" w:ascii="宋体" w:hAnsi="宋体" w:cs="宋体"/>
                <w:b/>
                <w:sz w:val="21"/>
                <w:szCs w:val="21"/>
              </w:rPr>
            </w:pPr>
            <w:r>
              <w:rPr>
                <w:rFonts w:hint="eastAsia" w:ascii="宋体" w:hAnsi="宋体" w:cs="宋体"/>
                <w:b/>
                <w:sz w:val="21"/>
                <w:szCs w:val="21"/>
              </w:rPr>
              <w:t xml:space="preserve">因素</w:t>
            </w:r>
            <w:r>
              <w:rPr>
                <w:rFonts w:hint="eastAsia" w:ascii="宋体" w:hAnsi="宋体" w:cs="宋体"/>
                <w:b/>
                <w:sz w:val="21"/>
                <w:szCs w:val="21"/>
              </w:rPr>
            </w:r>
            <w:r/>
          </w:p>
        </w:tc>
        <w:tc>
          <w:tcPr>
            <w:tcW w:w="6820" w:type="dxa"/>
            <w:vAlign w:val="center"/>
            <w:textDirection w:val="lrTb"/>
            <w:noWrap w:val="false"/>
          </w:tcPr>
          <w:p>
            <w:pPr>
              <w:pStyle w:val="960"/>
              <w:ind w:firstLine="1"/>
              <w:spacing w:before="0" w:beforeAutospacing="0" w:after="0" w:line="460" w:lineRule="exact"/>
              <w:rPr>
                <w:rFonts w:ascii="宋体" w:hAnsi="宋体"/>
                <w:sz w:val="21"/>
                <w:szCs w:val="21"/>
              </w:rPr>
            </w:pPr>
            <w:r>
              <w:rPr>
                <w:rFonts w:hint="eastAsia" w:ascii="宋体" w:hAnsi="宋体" w:cs="宋体"/>
                <w:sz w:val="21"/>
                <w:szCs w:val="21"/>
              </w:rPr>
              <w:t xml:space="preserve">投标文件属下列情况之一的，在资格性、符合性检查时按照无效投标处理：</w:t>
            </w:r>
            <w:r>
              <w:rPr>
                <w:rFonts w:ascii="宋体" w:hAnsi="宋体"/>
                <w:sz w:val="21"/>
                <w:szCs w:val="21"/>
              </w:rPr>
            </w:r>
            <w:r/>
          </w:p>
          <w:p>
            <w:pPr>
              <w:pStyle w:val="960"/>
              <w:ind w:firstLine="1"/>
              <w:spacing w:before="0" w:beforeAutospacing="0" w:after="0" w:line="46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投标文件未按招标文件要求签署、盖章或电子签章的；</w:t>
            </w:r>
            <w:r>
              <w:rPr>
                <w:rFonts w:ascii="宋体" w:hAnsi="宋体" w:cs="宋体"/>
                <w:sz w:val="21"/>
                <w:szCs w:val="21"/>
              </w:rPr>
            </w:r>
            <w:r/>
          </w:p>
          <w:p>
            <w:pPr>
              <w:pStyle w:val="960"/>
              <w:ind w:firstLine="1"/>
              <w:spacing w:before="0" w:beforeAutospacing="0" w:after="0" w:line="460" w:lineRule="exact"/>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不具备招标文件中规定的资格要求的；</w:t>
            </w:r>
            <w:r>
              <w:rPr>
                <w:rFonts w:ascii="宋体" w:hAnsi="宋体" w:cs="宋体"/>
                <w:sz w:val="21"/>
                <w:szCs w:val="21"/>
              </w:rPr>
            </w:r>
            <w:r/>
          </w:p>
          <w:p>
            <w:pPr>
              <w:pStyle w:val="960"/>
              <w:ind w:firstLine="1"/>
              <w:spacing w:before="0" w:beforeAutospacing="0" w:after="0" w:line="460" w:lineRule="exact"/>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报价超过招标文件中规定的预算金额或者最高限价的；</w:t>
            </w:r>
            <w:r>
              <w:rPr>
                <w:rFonts w:ascii="宋体" w:hAnsi="宋体" w:cs="宋体"/>
                <w:sz w:val="21"/>
                <w:szCs w:val="21"/>
              </w:rPr>
            </w:r>
            <w:r/>
          </w:p>
          <w:p>
            <w:pPr>
              <w:pStyle w:val="960"/>
              <w:ind w:firstLine="1"/>
              <w:spacing w:before="0" w:beforeAutospacing="0" w:after="0" w:line="46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不同投标人的投标文件使用同一台电脑编制的；</w:t>
            </w:r>
            <w:r>
              <w:rPr>
                <w:rFonts w:ascii="宋体" w:hAnsi="宋体" w:cs="宋体"/>
                <w:sz w:val="21"/>
                <w:szCs w:val="21"/>
              </w:rPr>
            </w:r>
            <w:r/>
          </w:p>
          <w:p>
            <w:pPr>
              <w:pStyle w:val="960"/>
              <w:ind w:firstLine="1"/>
              <w:spacing w:before="0" w:beforeAutospacing="0" w:after="0" w:line="460" w:lineRule="exact"/>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w:t>
            </w:r>
            <w:r>
              <w:rPr>
                <w:rFonts w:ascii="宋体" w:hAnsi="宋体" w:cs="宋体"/>
                <w:sz w:val="21"/>
                <w:szCs w:val="21"/>
              </w:rPr>
              <w:t xml:space="preserve">投标文件含有采购人不能接受的附加条件的；</w:t>
            </w:r>
            <w:r>
              <w:rPr>
                <w:rFonts w:ascii="宋体" w:hAnsi="宋体" w:cs="宋体"/>
                <w:sz w:val="21"/>
                <w:szCs w:val="21"/>
              </w:rPr>
            </w:r>
            <w:r/>
          </w:p>
          <w:p>
            <w:pPr>
              <w:pStyle w:val="960"/>
              <w:ind w:firstLine="1"/>
              <w:spacing w:before="0" w:beforeAutospacing="0" w:after="0" w:line="460" w:lineRule="exact"/>
              <w:rPr>
                <w:rFonts w:hint="eastAsia"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法律、法规和招标文件规定的其他无效情形</w:t>
            </w:r>
            <w:r>
              <w:rPr>
                <w:rFonts w:ascii="宋体" w:hAnsi="宋体"/>
                <w:sz w:val="21"/>
                <w:szCs w:val="21"/>
              </w:rPr>
              <w:t xml:space="preserve">。</w:t>
            </w:r>
            <w:r>
              <w:rPr>
                <w:rFonts w:hint="eastAsia" w:ascii="宋体" w:hAnsi="宋体" w:cs="宋体"/>
                <w:sz w:val="21"/>
                <w:szCs w:val="21"/>
              </w:rPr>
            </w:r>
            <w:r/>
          </w:p>
        </w:tc>
      </w:tr>
    </w:tbl>
    <w:p>
      <w:pPr>
        <w:pStyle w:val="961"/>
        <w:numPr>
          <w:ilvl w:val="0"/>
          <w:numId w:val="0"/>
        </w:numPr>
        <w:jc w:val="center"/>
        <w:spacing w:before="0" w:beforeAutospacing="0" w:after="0"/>
        <w:tabs>
          <w:tab w:val="left" w:pos="432" w:leader="none"/>
        </w:tabs>
        <w:rPr>
          <w:rFonts w:hint="eastAsia" w:ascii="宋体" w:hAnsi="宋体" w:cs="宋体"/>
        </w:rPr>
      </w:pPr>
      <w:r>
        <w:rPr>
          <w:rFonts w:hint="eastAsia" w:ascii="宋体" w:hAnsi="宋体" w:cs="宋体"/>
        </w:rPr>
        <w:br w:type="page" w:clear="all"/>
      </w:r>
      <w:r>
        <w:rPr>
          <w:rFonts w:hint="eastAsia" w:ascii="宋体" w:hAnsi="宋体" w:cs="宋体"/>
        </w:rPr>
        <w:t xml:space="preserve">第一章 招标公告</w:t>
      </w:r>
      <w:r>
        <w:rPr>
          <w:rFonts w:hint="eastAsia" w:ascii="宋体" w:hAnsi="宋体" w:cs="宋体"/>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trHeight w:val="1491"/>
        </w:trPr>
        <w:tc>
          <w:tcPr>
            <w:tcW w:w="10080" w:type="dxa"/>
            <w:vAlign w:val="top"/>
            <w:textDirection w:val="lrTb"/>
            <w:noWrap w:val="false"/>
          </w:tcPr>
          <w:p>
            <w:pPr>
              <w:pStyle w:val="960"/>
              <w:spacing w:before="0" w:beforeAutospacing="0" w:after="0" w:line="360" w:lineRule="auto"/>
              <w:tabs>
                <w:tab w:val="left" w:pos="567" w:leader="none"/>
              </w:tabs>
              <w:rPr>
                <w:rFonts w:ascii="宋体" w:hAnsi="宋体" w:cs="宋体"/>
                <w:sz w:val="21"/>
                <w:szCs w:val="21"/>
              </w:rPr>
            </w:pPr>
            <w:r/>
            <w:bookmarkStart w:id="0" w:name="OLE_LINK1"/>
            <w:r/>
            <w:bookmarkStart w:id="1" w:name="OLE_LINK6"/>
            <w:r>
              <w:rPr>
                <w:rFonts w:hint="eastAsia" w:ascii="宋体" w:hAnsi="宋体" w:cs="宋体"/>
                <w:sz w:val="21"/>
                <w:szCs w:val="21"/>
              </w:rPr>
              <w:t xml:space="preserve">项目概况</w:t>
            </w:r>
            <w:r>
              <w:rPr>
                <w:rFonts w:ascii="宋体" w:hAnsi="宋体" w:cs="宋体"/>
                <w:sz w:val="21"/>
                <w:szCs w:val="21"/>
              </w:rPr>
            </w:r>
            <w:r/>
          </w:p>
          <w:p>
            <w:pPr>
              <w:pStyle w:val="998"/>
              <w:spacing w:before="0" w:beforeAutospacing="0" w:after="0" w:line="360" w:lineRule="auto"/>
              <w:rPr>
                <w:rFonts w:ascii="宋体" w:hAnsi="宋体" w:cs="宋体"/>
              </w:rPr>
            </w:pPr>
            <w:r>
              <w:rPr>
                <w:rFonts w:ascii="宋体" w:hAnsi="宋体" w:cs="宋体"/>
                <w:sz w:val="21"/>
                <w:u w:val="single"/>
              </w:rPr>
              <w:t xml:space="preserve">2026年市局保安服务</w:t>
            </w:r>
            <w:r>
              <w:rPr>
                <w:rFonts w:hint="eastAsia" w:ascii="宋体" w:hAnsi="宋体" w:cs="宋体"/>
                <w:sz w:val="21"/>
              </w:rPr>
              <w:t xml:space="preserve">招标项目的潜在投标人应在“苏采云政府采购一体化平台”中参与项目并下载获取电子招标文件，并于</w:t>
            </w:r>
            <w:r>
              <w:rPr>
                <w:rFonts w:hint="eastAsia" w:ascii="宋体" w:hAnsi="宋体" w:cs="宋体"/>
                <w:sz w:val="21"/>
                <w:u w:val="single"/>
              </w:rPr>
              <w:t xml:space="preserve">2026年11月04日上午09：30</w:t>
            </w:r>
            <w:r>
              <w:rPr>
                <w:rFonts w:hint="eastAsia" w:ascii="宋体" w:hAnsi="宋体" w:cs="宋体"/>
                <w:sz w:val="21"/>
              </w:rPr>
              <w:t xml:space="preserve">（北京时间）前上传电子投标文件。</w:t>
            </w:r>
            <w:r>
              <w:rPr>
                <w:rFonts w:ascii="宋体" w:hAnsi="宋体" w:cs="宋体"/>
              </w:rPr>
            </w:r>
            <w:r/>
          </w:p>
        </w:tc>
      </w:tr>
    </w:tbl>
    <w:p>
      <w:pPr>
        <w:pStyle w:val="998"/>
        <w:ind w:firstLine="0"/>
        <w:spacing w:before="0" w:beforeAutospacing="0" w:after="0" w:line="360" w:lineRule="auto"/>
        <w:rPr>
          <w:rFonts w:ascii="宋体" w:hAnsi="宋体" w:cs="宋体"/>
          <w:b/>
          <w:bCs/>
          <w:sz w:val="21"/>
        </w:rPr>
      </w:pPr>
      <w:r>
        <w:rPr>
          <w:rFonts w:hint="eastAsia" w:ascii="宋体" w:hAnsi="宋体" w:cs="宋体"/>
          <w:b/>
          <w:bCs/>
          <w:sz w:val="21"/>
        </w:rPr>
        <w:t xml:space="preserve">一、项目基本情况</w:t>
      </w:r>
      <w:r>
        <w:rPr>
          <w:rFonts w:ascii="宋体" w:hAnsi="宋体" w:cs="宋体"/>
          <w:b/>
          <w:bCs/>
          <w:sz w:val="21"/>
        </w:rPr>
      </w:r>
      <w:r/>
    </w:p>
    <w:p>
      <w:pPr>
        <w:pStyle w:val="960"/>
        <w:ind w:left="420"/>
        <w:spacing w:before="0" w:beforeAutospacing="0" w:after="0"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项目编号：JSZC-320585-SZLZ-G2026-0018</w:t>
      </w:r>
      <w:r>
        <w:rPr>
          <w:rFonts w:hint="eastAsia" w:ascii="宋体" w:hAnsi="宋体" w:cs="宋体"/>
          <w:sz w:val="21"/>
          <w:szCs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项目名称：</w:t>
      </w:r>
      <w:r>
        <w:rPr>
          <w:rFonts w:ascii="宋体" w:hAnsi="宋体" w:cs="宋体"/>
          <w:sz w:val="21"/>
        </w:rPr>
        <w:t xml:space="preserve">2026年市局保安服务</w:t>
      </w:r>
      <w:r>
        <w:rPr>
          <w:rFonts w:ascii="宋体" w:hAnsi="宋体" w:cs="宋体"/>
          <w:sz w:val="21"/>
        </w:rPr>
      </w:r>
      <w:r/>
    </w:p>
    <w:p>
      <w:pPr>
        <w:pStyle w:val="998"/>
        <w:spacing w:before="0" w:beforeAutospacing="0" w:after="0" w:line="360" w:lineRule="auto"/>
        <w:rPr>
          <w:rFonts w:ascii="宋体" w:hAnsi="宋体" w:cs="宋体"/>
          <w:sz w:val="21"/>
        </w:rPr>
      </w:pPr>
      <w:r/>
      <w:bookmarkStart w:id="2" w:name="OLE_LINK3"/>
      <w:r>
        <w:rPr>
          <w:rFonts w:hint="eastAsia" w:ascii="宋体" w:hAnsi="宋体" w:cs="宋体"/>
          <w:bCs/>
          <w:sz w:val="21"/>
        </w:rPr>
        <w:t xml:space="preserve">采购方式：公开招标</w:t>
      </w:r>
      <w:r>
        <w:rPr>
          <w:rFonts w:ascii="宋体" w:hAnsi="宋体" w:cs="宋体"/>
          <w:sz w:val="21"/>
        </w:rPr>
      </w:r>
      <w:r/>
    </w:p>
    <w:p>
      <w:pPr>
        <w:pStyle w:val="998"/>
        <w:spacing w:before="0" w:beforeAutospacing="0" w:after="0" w:line="360" w:lineRule="auto"/>
        <w:rPr>
          <w:rFonts w:ascii="宋体" w:hAnsi="宋体" w:cs="宋体"/>
          <w:sz w:val="21"/>
        </w:rPr>
      </w:pPr>
      <w:r/>
      <w:bookmarkEnd w:id="2"/>
      <w:r>
        <w:rPr>
          <w:rFonts w:hint="eastAsia" w:ascii="宋体" w:hAnsi="宋体" w:cs="宋体"/>
          <w:sz w:val="21"/>
        </w:rPr>
        <w:t xml:space="preserve">预算金额：人民币504万元，共分为两个标段，其中标段一189万元，标段二315万元</w:t>
      </w:r>
      <w:r>
        <w:rPr>
          <w:rFonts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最高限价：标段一189万元，标段二315万元（投标报价超过对应标段限价的为无效标）</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采购需求：提供2026年市局保安服务，</w:t>
      </w:r>
      <w:r>
        <w:rPr>
          <w:rFonts w:ascii="宋体" w:hAnsi="宋体" w:cs="宋体"/>
          <w:sz w:val="21"/>
        </w:rPr>
        <w:t xml:space="preserve">共分为</w:t>
      </w:r>
      <w:r>
        <w:rPr>
          <w:rFonts w:hint="eastAsia" w:ascii="宋体" w:hAnsi="宋体" w:cs="宋体"/>
          <w:sz w:val="21"/>
        </w:rPr>
        <w:t xml:space="preserve">两个标段，</w:t>
      </w:r>
      <w:r>
        <w:rPr>
          <w:rFonts w:hint="eastAsia"/>
          <w:sz w:val="21"/>
        </w:rPr>
        <w:t xml:space="preserve">其中标段一：太仓市公安局大楼保安服务；标段二：太仓市警务中心保安服务，详细需求见第四章 招标书。</w:t>
      </w:r>
      <w:r>
        <w:rPr>
          <w:rFonts w:hint="eastAsia" w:ascii="宋体" w:hAnsi="宋体" w:cs="宋体"/>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本次招标共分为两个标段，投标单位可选择任意一个标段报名，也可以全部选择，但每个标段设置1名中标人且不得重复中标。标段开标顺序按标段号顺序确定，每个标段中标人为1名，按先开先中的原则，确定投标人的中标标段，先开标段中标人的投标文件也参与后续标段的开评标工作</w:t>
      </w:r>
      <w:r>
        <w:rPr>
          <w:rFonts w:ascii="宋体" w:hAnsi="宋体" w:cs="宋体"/>
          <w:sz w:val="21"/>
        </w:rPr>
        <w:t xml:space="preserve">。</w:t>
      </w:r>
      <w:r>
        <w:rPr>
          <w:rFonts w:ascii="宋体" w:hAnsi="宋体" w:cs="宋体"/>
          <w:sz w:val="21"/>
        </w:rPr>
      </w:r>
      <w:r/>
    </w:p>
    <w:p>
      <w:pPr>
        <w:pStyle w:val="998"/>
        <w:spacing w:before="0" w:beforeAutospacing="0" w:after="0" w:line="360" w:lineRule="auto"/>
        <w:rPr>
          <w:rFonts w:ascii="宋体" w:hAnsi="宋体" w:cs="宋体"/>
          <w:sz w:val="21"/>
        </w:rPr>
      </w:pPr>
      <w:r>
        <w:rPr>
          <w:rFonts w:hint="eastAsia" w:ascii="宋体" w:hAnsi="宋体" w:cs="宋体"/>
          <w:sz w:val="21"/>
          <w:lang w:eastAsia="zh-CN"/>
        </w:rPr>
        <w:t xml:space="preserve">合同履行期限</w:t>
      </w:r>
      <w:r>
        <w:rPr>
          <w:rFonts w:hint="eastAsia" w:ascii="宋体" w:hAnsi="宋体" w:cs="宋体"/>
          <w:sz w:val="21"/>
        </w:rPr>
        <w:t xml:space="preserve">：一年。</w:t>
      </w:r>
      <w:r>
        <w:rPr>
          <w:rFonts w:ascii="宋体" w:hAnsi="宋体" w:cs="宋体"/>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服务地点：采购人指定地点。</w:t>
      </w:r>
      <w:r>
        <w:rPr>
          <w:rFonts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本项目不接受联合体投标</w:t>
      </w:r>
      <w:r>
        <w:rPr>
          <w:rFonts w:hint="eastAsia" w:ascii="宋体" w:hAnsi="宋体" w:cs="宋体"/>
          <w:sz w:val="21"/>
        </w:rPr>
      </w:r>
      <w:r/>
    </w:p>
    <w:p>
      <w:pPr>
        <w:pStyle w:val="998"/>
        <w:ind w:firstLine="0"/>
        <w:spacing w:before="0" w:beforeAutospacing="0" w:after="0" w:line="360" w:lineRule="auto"/>
        <w:rPr>
          <w:rFonts w:ascii="宋体" w:hAnsi="宋体" w:cs="宋体"/>
          <w:b/>
          <w:bCs/>
          <w:sz w:val="21"/>
        </w:rPr>
      </w:pPr>
      <w:r>
        <w:rPr>
          <w:rFonts w:hint="eastAsia" w:ascii="宋体" w:hAnsi="宋体" w:cs="宋体"/>
          <w:b/>
          <w:bCs/>
          <w:sz w:val="21"/>
        </w:rPr>
        <w:t xml:space="preserve">二、申请人的资格要求：</w:t>
      </w:r>
      <w:r>
        <w:rPr>
          <w:rFonts w:ascii="宋体" w:hAnsi="宋体" w:cs="宋体"/>
          <w:b/>
          <w:bCs/>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（一）满足《中华人民共和国政府采购法》第二十二条规定</w:t>
      </w:r>
      <w:r>
        <w:rPr>
          <w:rFonts w:ascii="宋体" w:hAnsi="宋体" w:cs="宋体"/>
          <w:sz w:val="21"/>
        </w:rPr>
      </w:r>
      <w:r/>
    </w:p>
    <w:p>
      <w:pPr>
        <w:pStyle w:val="998"/>
        <w:spacing w:before="0" w:beforeAutospacing="0" w:after="0" w:line="360" w:lineRule="auto"/>
        <w:rPr>
          <w:rFonts w:ascii="宋体" w:hAnsi="宋体" w:cs="宋体"/>
          <w:sz w:val="21"/>
        </w:rPr>
      </w:pPr>
      <w:r>
        <w:rPr>
          <w:rFonts w:ascii="宋体" w:hAnsi="宋体" w:cs="宋体"/>
          <w:sz w:val="21"/>
        </w:rPr>
        <w:t xml:space="preserve">1、具有独立承担民事责任的能力（提供法人或者其他组织的营业执照等证明文件，自然人的身份证明）</w:t>
      </w:r>
      <w:r>
        <w:rPr>
          <w:rFonts w:hint="eastAsia" w:ascii="宋体" w:hAnsi="宋体" w:cs="宋体"/>
          <w:sz w:val="21"/>
        </w:rPr>
        <w:t xml:space="preserve">；</w:t>
      </w:r>
      <w:r>
        <w:rPr>
          <w:rFonts w:ascii="宋体" w:hAnsi="宋体" w:cs="宋体"/>
          <w:sz w:val="21"/>
        </w:rPr>
      </w:r>
      <w:r/>
    </w:p>
    <w:p>
      <w:pPr>
        <w:pStyle w:val="998"/>
        <w:spacing w:before="0" w:beforeAutospacing="0" w:after="0" w:line="360" w:lineRule="auto"/>
        <w:rPr>
          <w:rFonts w:ascii="宋体" w:hAnsi="宋体" w:cs="宋体"/>
          <w:sz w:val="21"/>
        </w:rPr>
      </w:pPr>
      <w:r>
        <w:rPr>
          <w:rFonts w:ascii="宋体" w:hAnsi="宋体" w:cs="宋体"/>
          <w:sz w:val="21"/>
        </w:rPr>
        <w:t xml:space="preserve">2、具有良好的商业信誉和健全的财务会计制度（包括但不限于最近一期的财务报告，其他组织、自然人及成立未满一年的法人应提供银行出具的资信证明）</w:t>
      </w:r>
      <w:r>
        <w:rPr>
          <w:rFonts w:hint="eastAsia" w:ascii="宋体" w:hAnsi="宋体" w:cs="宋体"/>
          <w:sz w:val="21"/>
        </w:rPr>
        <w:t xml:space="preserve">；</w:t>
      </w:r>
      <w:r>
        <w:rPr>
          <w:rFonts w:ascii="宋体" w:hAnsi="宋体" w:cs="宋体"/>
          <w:sz w:val="21"/>
        </w:rPr>
      </w:r>
      <w:r/>
    </w:p>
    <w:p>
      <w:pPr>
        <w:pStyle w:val="998"/>
        <w:spacing w:before="0" w:beforeAutospacing="0" w:after="0" w:line="360" w:lineRule="auto"/>
        <w:rPr>
          <w:rFonts w:ascii="宋体" w:hAnsi="宋体" w:cs="宋体"/>
          <w:sz w:val="21"/>
        </w:rPr>
      </w:pPr>
      <w:r>
        <w:rPr>
          <w:rFonts w:ascii="宋体" w:hAnsi="宋体" w:cs="宋体"/>
          <w:sz w:val="21"/>
        </w:rPr>
        <w:t xml:space="preserve">3、具有履行合同所必需的设备和专业技术能力（提供履行合同所必需的设备和专业技术能力的证明材料）；</w:t>
      </w:r>
      <w:r>
        <w:rPr>
          <w:rFonts w:ascii="宋体" w:hAnsi="宋体" w:cs="宋体"/>
          <w:sz w:val="21"/>
        </w:rPr>
      </w:r>
      <w:r/>
    </w:p>
    <w:p>
      <w:pPr>
        <w:pStyle w:val="998"/>
        <w:spacing w:before="0" w:beforeAutospacing="0" w:after="0" w:line="360" w:lineRule="auto"/>
        <w:rPr>
          <w:rFonts w:ascii="宋体" w:hAnsi="宋体" w:cs="宋体"/>
          <w:sz w:val="21"/>
        </w:rPr>
      </w:pPr>
      <w:r>
        <w:rPr>
          <w:rFonts w:ascii="宋体" w:hAnsi="宋体"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cs="宋体"/>
          <w:sz w:val="21"/>
        </w:rPr>
      </w:r>
      <w:r/>
    </w:p>
    <w:p>
      <w:pPr>
        <w:pStyle w:val="998"/>
        <w:spacing w:before="0" w:beforeAutospacing="0" w:after="0" w:line="360" w:lineRule="auto"/>
        <w:rPr>
          <w:rFonts w:ascii="宋体" w:hAnsi="宋体" w:cs="宋体"/>
          <w:sz w:val="21"/>
        </w:rPr>
      </w:pPr>
      <w:r>
        <w:rPr>
          <w:rFonts w:ascii="宋体" w:hAnsi="宋体" w:cs="宋体"/>
          <w:sz w:val="21"/>
        </w:rPr>
        <w:t xml:space="preserve">5、参加政府采购活动前三年内，在经营活动中没有重大违法记录（提供参加本次政府采购活动前3年内在经营活动中没有重大违法记录的书面声明）（格式附后）；</w:t>
      </w:r>
      <w:r>
        <w:rPr>
          <w:rFonts w:ascii="宋体" w:hAnsi="宋体" w:cs="宋体"/>
          <w:sz w:val="21"/>
        </w:rPr>
      </w:r>
      <w:r/>
    </w:p>
    <w:p>
      <w:pPr>
        <w:pStyle w:val="998"/>
        <w:spacing w:before="0" w:beforeAutospacing="0" w:after="0" w:line="360" w:lineRule="auto"/>
        <w:rPr>
          <w:rFonts w:ascii="宋体" w:hAnsi="宋体" w:cs="宋体"/>
          <w:sz w:val="21"/>
        </w:rPr>
      </w:pPr>
      <w:r>
        <w:rPr>
          <w:rFonts w:ascii="宋体" w:hAnsi="宋体" w:cs="宋体"/>
          <w:sz w:val="21"/>
        </w:rPr>
        <w:t xml:space="preserve">6、法律、行政法规规定的其他条件</w:t>
      </w:r>
      <w:r>
        <w:rPr>
          <w:rFonts w:hint="eastAsia" w:ascii="宋体" w:hAnsi="宋体" w:cs="宋体"/>
          <w:sz w:val="21"/>
        </w:rPr>
        <w:t xml:space="preserve">。</w:t>
      </w:r>
      <w:r>
        <w:rPr>
          <w:rFonts w:ascii="宋体" w:hAnsi="宋体" w:cs="宋体"/>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（二）落实政府采购政策需满足的资格要求：</w:t>
      </w:r>
      <w:r>
        <w:rPr>
          <w:rFonts w:ascii="宋体" w:hAnsi="宋体" w:cs="宋体"/>
          <w:sz w:val="21"/>
        </w:rPr>
      </w:r>
      <w:r/>
    </w:p>
    <w:p>
      <w:pPr>
        <w:pStyle w:val="998"/>
        <w:spacing w:before="0" w:beforeAutospacing="0" w:after="0" w:line="360" w:lineRule="auto"/>
        <w:rPr>
          <w:sz w:val="21"/>
        </w:rPr>
      </w:pPr>
      <w:r>
        <w:rPr>
          <w:rFonts w:hint="eastAsia"/>
          <w:sz w:val="21"/>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cs="宋体"/>
          <w:sz w:val="21"/>
        </w:rPr>
        <w:t xml:space="preserve">。</w:t>
      </w:r>
      <w:r>
        <w:rPr>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（三）本项目的特定资格要求：</w:t>
      </w:r>
      <w:r>
        <w:rPr>
          <w:rFonts w:ascii="宋体" w:hAnsi="宋体" w:cs="宋体"/>
          <w:sz w:val="21"/>
        </w:rPr>
      </w:r>
      <w:r/>
    </w:p>
    <w:p>
      <w:pPr>
        <w:pStyle w:val="998"/>
        <w:spacing w:before="0" w:beforeAutospacing="0" w:after="0" w:line="360" w:lineRule="auto"/>
        <w:rPr>
          <w:rFonts w:ascii="宋体" w:hAnsi="宋体"/>
          <w:sz w:val="21"/>
        </w:rPr>
      </w:pPr>
      <w:r>
        <w:rPr>
          <w:rFonts w:hint="eastAsia" w:ascii="宋体" w:hAnsi="宋体"/>
          <w:sz w:val="21"/>
        </w:rPr>
        <w:t xml:space="preserve">1、两个标段投标单位必须具备《保安服务许可证》（外省保安服务公司需在苏州市备案）；</w:t>
      </w:r>
      <w:r>
        <w:rPr>
          <w:rFonts w:ascii="宋体" w:hAnsi="宋体"/>
          <w:sz w:val="21"/>
        </w:rPr>
      </w:r>
      <w:r/>
    </w:p>
    <w:p>
      <w:pPr>
        <w:pStyle w:val="998"/>
        <w:spacing w:before="0" w:beforeAutospacing="0" w:after="0" w:line="360" w:lineRule="auto"/>
        <w:rPr>
          <w:rFonts w:hint="eastAsia" w:ascii="宋体" w:hAnsi="宋体"/>
          <w:sz w:val="21"/>
        </w:rPr>
      </w:pPr>
      <w:r>
        <w:rPr>
          <w:rFonts w:hint="eastAsia" w:ascii="宋体" w:hAnsi="宋体"/>
          <w:sz w:val="21"/>
        </w:rPr>
        <w:t xml:space="preserve">2、人员要求：</w:t>
      </w:r>
      <w:r>
        <w:rPr>
          <w:rFonts w:hint="eastAsia" w:ascii="宋体" w:hAnsi="宋体"/>
          <w:sz w:val="21"/>
        </w:rPr>
      </w:r>
      <w:r/>
    </w:p>
    <w:p>
      <w:pPr>
        <w:pStyle w:val="998"/>
        <w:spacing w:before="0" w:beforeAutospacing="0" w:after="0" w:line="360" w:lineRule="auto"/>
        <w:rPr>
          <w:rFonts w:hint="eastAsia" w:ascii="宋体" w:hAnsi="宋体"/>
          <w:sz w:val="21"/>
        </w:rPr>
      </w:pPr>
      <w:r>
        <w:rPr>
          <w:rFonts w:hint="eastAsia" w:ascii="宋体" w:hAnsi="宋体"/>
          <w:sz w:val="21"/>
        </w:rPr>
        <w:t xml:space="preserve">标段一：保安人员27名。标段二：保安人员45名。两个标段所有拟投入人员均具有保安员证。</w:t>
      </w:r>
      <w:r>
        <w:rPr>
          <w:rFonts w:hint="eastAsia" w:ascii="宋体" w:hAnsi="宋体"/>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（四）拒绝下述供应商参加本次采购活动：</w:t>
      </w:r>
      <w:r>
        <w:rPr>
          <w:rFonts w:ascii="宋体" w:hAnsi="宋体" w:cs="宋体"/>
          <w:sz w:val="21"/>
        </w:rPr>
      </w:r>
      <w:r/>
    </w:p>
    <w:p>
      <w:pPr>
        <w:pStyle w:val="998"/>
        <w:spacing w:before="0" w:beforeAutospacing="0" w:after="0" w:line="360" w:lineRule="auto"/>
        <w:rPr>
          <w:rFonts w:ascii="宋体" w:hAnsi="宋体" w:cs="宋体"/>
          <w:sz w:val="21"/>
        </w:rPr>
      </w:pPr>
      <w:r>
        <w:rPr>
          <w:rFonts w:ascii="宋体" w:hAnsi="宋体" w:cs="宋体"/>
          <w:sz w:val="21"/>
        </w:rPr>
        <w:t xml:space="preserve">1、供应商单位负责人为同一人或者存在直接控股、管理关系的不同供应商，不得参加同一合同项下的政府采购活动。</w:t>
      </w:r>
      <w:r>
        <w:rPr>
          <w:rFonts w:ascii="宋体" w:hAnsi="宋体" w:cs="宋体"/>
          <w:sz w:val="21"/>
        </w:rPr>
      </w:r>
      <w:r/>
    </w:p>
    <w:p>
      <w:pPr>
        <w:pStyle w:val="998"/>
        <w:spacing w:before="0" w:beforeAutospacing="0" w:after="0" w:line="360" w:lineRule="auto"/>
        <w:rPr>
          <w:rFonts w:ascii="宋体" w:hAnsi="宋体" w:cs="宋体"/>
          <w:sz w:val="21"/>
        </w:rPr>
      </w:pPr>
      <w:r>
        <w:rPr>
          <w:rFonts w:ascii="宋体" w:hAnsi="宋体" w:cs="宋体"/>
          <w:sz w:val="21"/>
        </w:rPr>
        <w:t xml:space="preserve">2、凡为采购项目提供整体设计、规范编制或者项目管理、监理、检测等服务的供应商，不得再参加本项目的采购活动。</w:t>
      </w:r>
      <w:r>
        <w:rPr>
          <w:rFonts w:ascii="宋体" w:hAnsi="宋体" w:cs="宋体"/>
          <w:sz w:val="21"/>
        </w:rPr>
      </w:r>
      <w:r/>
    </w:p>
    <w:p>
      <w:pPr>
        <w:pStyle w:val="998"/>
        <w:spacing w:before="0" w:beforeAutospacing="0" w:after="0" w:line="360" w:lineRule="auto"/>
        <w:rPr>
          <w:rFonts w:ascii="宋体" w:hAnsi="宋体" w:cs="宋体"/>
          <w:sz w:val="21"/>
        </w:rPr>
      </w:pPr>
      <w:r>
        <w:rPr>
          <w:rFonts w:ascii="宋体" w:hAnsi="宋体" w:cs="宋体"/>
          <w:sz w:val="21"/>
        </w:rPr>
        <w:t xml:space="preserve">3、法人的分支机构不得参加投标（除银行、保险、石油石化、电力、电信等行业特殊情况外）</w:t>
      </w:r>
      <w:r>
        <w:rPr>
          <w:rFonts w:hint="eastAsia" w:ascii="宋体" w:hAnsi="宋体" w:cs="宋体"/>
          <w:sz w:val="21"/>
        </w:rPr>
        <w:t xml:space="preserve">。</w:t>
      </w:r>
      <w:r>
        <w:rPr>
          <w:rFonts w:ascii="宋体" w:hAnsi="宋体" w:cs="宋体"/>
          <w:sz w:val="21"/>
        </w:rPr>
      </w:r>
      <w:r/>
    </w:p>
    <w:p>
      <w:pPr>
        <w:pStyle w:val="998"/>
        <w:spacing w:before="0" w:beforeAutospacing="0" w:after="0" w:line="360" w:lineRule="auto"/>
        <w:rPr>
          <w:rFonts w:hint="eastAsia" w:ascii="宋体" w:hAnsi="宋体"/>
          <w:sz w:val="21"/>
        </w:rPr>
      </w:pPr>
      <w:r>
        <w:rPr>
          <w:rFonts w:ascii="宋体" w:hAnsi="宋体"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sz w:val="21"/>
        </w:rPr>
        <w:t xml:space="preserve">。</w:t>
      </w:r>
      <w:r>
        <w:rPr>
          <w:rFonts w:hint="eastAsia" w:ascii="宋体" w:hAnsi="宋体"/>
          <w:sz w:val="21"/>
        </w:rPr>
      </w:r>
      <w:r/>
    </w:p>
    <w:p>
      <w:pPr>
        <w:pStyle w:val="998"/>
        <w:ind w:firstLine="0"/>
        <w:spacing w:before="0" w:beforeAutospacing="0" w:after="0" w:line="360" w:lineRule="auto"/>
        <w:rPr>
          <w:rFonts w:ascii="宋体" w:hAnsi="宋体" w:cs="宋体"/>
          <w:b/>
          <w:bCs/>
          <w:sz w:val="21"/>
        </w:rPr>
      </w:pPr>
      <w:r>
        <w:rPr>
          <w:rFonts w:hint="eastAsia" w:ascii="宋体" w:hAnsi="宋体" w:cs="宋体"/>
          <w:b/>
          <w:bCs/>
          <w:sz w:val="21"/>
        </w:rPr>
        <w:t xml:space="preserve">三、获取招标文件</w:t>
      </w:r>
      <w:r>
        <w:rPr>
          <w:rFonts w:ascii="宋体" w:hAnsi="宋体" w:cs="宋体"/>
          <w:b/>
          <w:bCs/>
          <w:sz w:val="21"/>
        </w:rPr>
      </w:r>
      <w:r/>
    </w:p>
    <w:p>
      <w:pPr>
        <w:pStyle w:val="998"/>
        <w:spacing w:before="0" w:beforeAutospacing="0" w:after="0" w:line="360" w:lineRule="auto"/>
        <w:rPr>
          <w:rFonts w:ascii="宋体" w:hAnsi="宋体"/>
          <w:sz w:val="21"/>
        </w:rPr>
      </w:pPr>
      <w:r>
        <w:rPr>
          <w:rFonts w:hint="eastAsia" w:ascii="宋体" w:hAnsi="宋体"/>
          <w:sz w:val="21"/>
        </w:rPr>
        <w:t xml:space="preserve">1、时间：自招标文件公告发布之日起5个工作日</w:t>
      </w:r>
      <w:r>
        <w:rPr>
          <w:rFonts w:hint="eastAsia" w:ascii="宋体" w:hAnsi="宋体"/>
          <w:bCs/>
          <w:sz w:val="21"/>
        </w:rPr>
        <w:t xml:space="preserve">。</w:t>
      </w:r>
      <w:r>
        <w:rPr>
          <w:rFonts w:ascii="宋体" w:hAnsi="宋体"/>
          <w:sz w:val="21"/>
        </w:rPr>
      </w:r>
      <w:r/>
    </w:p>
    <w:p>
      <w:pPr>
        <w:pStyle w:val="998"/>
        <w:spacing w:before="0" w:beforeAutospacing="0" w:after="0" w:line="360" w:lineRule="auto"/>
        <w:rPr>
          <w:rFonts w:hint="eastAsia" w:ascii="宋体" w:hAnsi="宋体"/>
          <w:sz w:val="21"/>
        </w:rPr>
      </w:pPr>
      <w:r>
        <w:rPr>
          <w:rFonts w:hint="eastAsia" w:ascii="宋体" w:hAnsi="宋体"/>
          <w:sz w:val="21"/>
        </w:rPr>
        <w:t xml:space="preserve">2、地点：苏采云政府采购一体化平台</w:t>
      </w:r>
      <w:r>
        <w:rPr>
          <w:rFonts w:hint="eastAsia" w:ascii="宋体" w:hAnsi="宋体"/>
          <w:sz w:val="21"/>
        </w:rPr>
      </w:r>
      <w:r/>
    </w:p>
    <w:p>
      <w:pPr>
        <w:pStyle w:val="998"/>
        <w:spacing w:before="0" w:beforeAutospacing="0" w:after="0" w:line="360" w:lineRule="auto"/>
        <w:rPr>
          <w:rFonts w:hint="eastAsia" w:ascii="宋体" w:hAnsi="宋体"/>
          <w:sz w:val="21"/>
        </w:rPr>
      </w:pPr>
      <w:r>
        <w:rPr>
          <w:rFonts w:hint="eastAsia" w:ascii="宋体" w:hAnsi="宋体"/>
          <w:sz w:val="21"/>
        </w:rPr>
        <w:t xml:space="preserve">3、方式：苏采云政府采购一体化平台</w:t>
      </w:r>
      <w:r>
        <w:rPr>
          <w:rFonts w:hint="eastAsia" w:ascii="宋体" w:hAnsi="宋体"/>
          <w:sz w:val="21"/>
        </w:rPr>
      </w:r>
      <w:r/>
    </w:p>
    <w:p>
      <w:pPr>
        <w:pStyle w:val="998"/>
        <w:spacing w:before="0" w:beforeAutospacing="0" w:after="0" w:line="360" w:lineRule="auto"/>
        <w:rPr>
          <w:rFonts w:hint="eastAsia" w:ascii="宋体" w:hAnsi="宋体"/>
          <w:sz w:val="21"/>
        </w:rPr>
      </w:pPr>
      <w:r>
        <w:rPr>
          <w:rFonts w:hint="eastAsia" w:ascii="宋体" w:hAnsi="宋体"/>
          <w:sz w:val="21"/>
        </w:rPr>
        <w:t xml:space="preserve">4、售价：0.00元</w:t>
      </w:r>
      <w:r>
        <w:rPr>
          <w:rFonts w:hint="eastAsia" w:ascii="宋体" w:hAnsi="宋体"/>
          <w:sz w:val="21"/>
        </w:rPr>
      </w:r>
      <w:r/>
    </w:p>
    <w:p>
      <w:pPr>
        <w:pStyle w:val="998"/>
        <w:ind w:firstLine="0"/>
        <w:spacing w:before="0" w:beforeAutospacing="0" w:after="0" w:line="360" w:lineRule="auto"/>
        <w:rPr>
          <w:rFonts w:ascii="宋体" w:hAnsi="宋体" w:cs="宋体"/>
          <w:b/>
          <w:bCs/>
          <w:sz w:val="21"/>
        </w:rPr>
      </w:pPr>
      <w:r>
        <w:rPr>
          <w:rFonts w:hint="eastAsia" w:ascii="宋体" w:hAnsi="宋体" w:cs="宋体"/>
          <w:b/>
          <w:bCs/>
          <w:sz w:val="21"/>
        </w:rPr>
        <w:t xml:space="preserve">四、提交电子投标文件截止时间、开标时间和地点</w:t>
      </w:r>
      <w:r>
        <w:rPr>
          <w:rFonts w:ascii="宋体" w:hAnsi="宋体" w:cs="宋体"/>
          <w:b/>
          <w:bCs/>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2026年11月04日上午09：30</w:t>
      </w:r>
      <w:r>
        <w:rPr>
          <w:rFonts w:ascii="宋体" w:hAnsi="宋体" w:cs="宋体"/>
          <w:sz w:val="21"/>
        </w:rPr>
        <w:t xml:space="preserve">（北京时间）</w:t>
      </w:r>
      <w:r>
        <w:rPr>
          <w:rFonts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地点：苏采云政府采购一体化平台</w:t>
      </w:r>
      <w:r>
        <w:rPr>
          <w:rFonts w:hint="eastAsia" w:ascii="宋体" w:hAnsi="宋体" w:cs="宋体"/>
          <w:sz w:val="21"/>
        </w:rPr>
      </w:r>
      <w:r/>
    </w:p>
    <w:p>
      <w:pPr>
        <w:pStyle w:val="998"/>
        <w:ind w:firstLine="0"/>
        <w:spacing w:before="0" w:beforeAutospacing="0" w:after="0" w:line="360" w:lineRule="auto"/>
        <w:rPr>
          <w:rFonts w:ascii="宋体" w:hAnsi="宋体" w:cs="宋体"/>
          <w:b/>
          <w:bCs/>
          <w:sz w:val="21"/>
        </w:rPr>
      </w:pPr>
      <w:r>
        <w:rPr>
          <w:rFonts w:hint="eastAsia" w:ascii="宋体" w:hAnsi="宋体" w:cs="宋体"/>
          <w:b/>
          <w:bCs/>
          <w:sz w:val="21"/>
        </w:rPr>
        <w:t xml:space="preserve">五、公告期限</w:t>
      </w:r>
      <w:r>
        <w:rPr>
          <w:rFonts w:ascii="宋体" w:hAnsi="宋体" w:cs="宋体"/>
          <w:b/>
          <w:bCs/>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自本公告发布之日起</w:t>
      </w:r>
      <w:r>
        <w:rPr>
          <w:rFonts w:ascii="宋体" w:hAnsi="宋体" w:cs="宋体"/>
          <w:sz w:val="21"/>
        </w:rPr>
        <w:t xml:space="preserve">5个工作日。</w:t>
      </w:r>
      <w:r>
        <w:rPr>
          <w:rFonts w:ascii="宋体" w:hAnsi="宋体" w:cs="宋体"/>
          <w:sz w:val="21"/>
        </w:rPr>
      </w:r>
      <w:r/>
    </w:p>
    <w:p>
      <w:pPr>
        <w:pStyle w:val="998"/>
        <w:ind w:firstLine="0"/>
        <w:spacing w:before="0" w:beforeAutospacing="0" w:after="0" w:line="360" w:lineRule="auto"/>
        <w:rPr>
          <w:rFonts w:ascii="宋体" w:hAnsi="宋体" w:cs="宋体"/>
          <w:b/>
          <w:bCs/>
          <w:sz w:val="21"/>
        </w:rPr>
      </w:pPr>
      <w:r>
        <w:rPr>
          <w:rFonts w:hint="eastAsia" w:ascii="宋体" w:hAnsi="宋体" w:cs="宋体"/>
          <w:b/>
          <w:bCs/>
          <w:sz w:val="21"/>
        </w:rPr>
        <w:t xml:space="preserve">六、其他补充事宜</w:t>
      </w:r>
      <w:r>
        <w:rPr>
          <w:rFonts w:ascii="宋体" w:hAnsi="宋体" w:cs="宋体"/>
          <w:b/>
          <w:bCs/>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1、本项目需要使用CA数字证书制作、上传电子投标文件完成电子投标，请供应商在参加投标活动前办理好CA数字证书申领及电子签章等操作。</w:t>
      </w:r>
      <w:r>
        <w:rPr>
          <w:rFonts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3、本项目采用不见面开标，投标人开标时无需到开标现场进行解密，采取网上开标大厅解密电子投标文件，投标人远程解密要求如下：</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2）投标人登录苏采云系统，点击开标大厅，选择开标项目，完成不见面开标流程。</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3）投标截止时间后根据系统提示解密电子投标文件。</w:t>
      </w:r>
      <w:r>
        <w:rPr>
          <w:rFonts w:hint="eastAsia" w:ascii="宋体" w:hAnsi="宋体" w:cs="宋体"/>
          <w:b/>
          <w:bCs/>
          <w:sz w:val="21"/>
        </w:rPr>
        <w:t xml:space="preserve">解密时间为15分钟</w:t>
      </w:r>
      <w:r>
        <w:rPr>
          <w:rFonts w:hint="eastAsia" w:ascii="宋体" w:hAnsi="宋体" w:cs="宋体"/>
          <w:sz w:val="21"/>
        </w:rPr>
        <w:t xml:space="preserve">，未在规定时间内完成解密，其投标文件将被拒绝，不参与后续投标流程。</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6、有关办理CA数字申领及电子签章事项，登录苏州政府采购网，点击页面底部苏采云图标，进入苏采云政府采购一体化平台，下载“新CA办理指南”文件查阅。</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7、代理服务费：根据省厅《关于进一步规范政府采购活动相关费用管理的通知》（苏财规〔2026〕1号）相关要求，本次招标项目代理服务费由采购人支付。本项目固定收费，采购人在代理机构交付招标归档资料后30个工作日内一次性付清，本项目代理服务费金额为陆万叁仟肆佰肆拾元整（63440.00元）。</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8、纸质投标文件份数：1正2副。（中标人在领取中标通知书后需向招标代理机构额外提供与投标所报电子文件一致的纸质投标书）</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9、有关电子投标制作技术疑问，请咨询苏采云软件公司客服：18261002950、0512-69820854、0519-86722802</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10、政府采购监督电话：0512-53512539</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11、本次招标投标保证金：本项目无须缴纳投标保证金。</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12、政府采购信用融资政策：中标供应商可凭政府采购合同办理融资贷款，详情请见江苏政府采购网“政采贷”专栏。</w:t>
      </w:r>
      <w:r>
        <w:rPr>
          <w:rFonts w:hint="eastAsia"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cs="宋体"/>
          <w:sz w:val="21"/>
        </w:rPr>
      </w:r>
      <w:r/>
    </w:p>
    <w:p>
      <w:pPr>
        <w:pStyle w:val="998"/>
        <w:ind w:firstLine="0"/>
        <w:spacing w:before="0" w:beforeAutospacing="0" w:after="0" w:line="360" w:lineRule="auto"/>
        <w:rPr>
          <w:rFonts w:ascii="宋体" w:hAnsi="宋体" w:cs="宋体"/>
          <w:b/>
          <w:bCs/>
          <w:sz w:val="21"/>
        </w:rPr>
      </w:pPr>
      <w:r>
        <w:rPr>
          <w:rFonts w:hint="eastAsia" w:ascii="宋体" w:hAnsi="宋体" w:cs="宋体"/>
          <w:b/>
          <w:bCs/>
          <w:sz w:val="21"/>
        </w:rPr>
        <w:t xml:space="preserve">七、凡对本次招标提出询问，请按以下方式联系</w:t>
      </w:r>
      <w:r>
        <w:rPr>
          <w:rFonts w:ascii="宋体" w:hAnsi="宋体" w:cs="宋体"/>
          <w:b/>
          <w:bCs/>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1、采购人信息</w:t>
      </w:r>
      <w:r>
        <w:rPr>
          <w:rFonts w:ascii="宋体" w:hAnsi="宋体" w:cs="宋体"/>
          <w:sz w:val="21"/>
        </w:rPr>
      </w:r>
      <w:r/>
    </w:p>
    <w:p>
      <w:pPr>
        <w:pStyle w:val="998"/>
        <w:spacing w:before="0" w:beforeAutospacing="0" w:after="0" w:line="360" w:lineRule="auto"/>
        <w:rPr>
          <w:rFonts w:ascii="宋体" w:hAnsi="宋体" w:cs="宋体"/>
          <w:sz w:val="21"/>
          <w:u w:val="single"/>
        </w:rPr>
      </w:pPr>
      <w:r>
        <w:rPr>
          <w:rFonts w:hint="eastAsia" w:ascii="宋体" w:hAnsi="宋体" w:cs="宋体"/>
          <w:sz w:val="21"/>
        </w:rPr>
        <w:t xml:space="preserve">名称:</w:t>
      </w:r>
      <w:r>
        <w:rPr>
          <w:rFonts w:hint="eastAsia" w:ascii="宋体" w:hAnsi="宋体" w:cs="宋体"/>
          <w:sz w:val="21"/>
          <w:u w:val="single"/>
        </w:rPr>
        <w:t xml:space="preserve"> </w:t>
      </w:r>
      <w:r>
        <w:rPr>
          <w:rFonts w:ascii="宋体" w:hAnsi="宋体" w:cs="宋体"/>
          <w:sz w:val="21"/>
          <w:u w:val="single"/>
        </w:rPr>
        <w:t xml:space="preserve">太仓市公安局</w:t>
      </w:r>
      <w:r>
        <w:rPr>
          <w:rFonts w:ascii="宋体" w:hAnsi="宋体" w:cs="宋体"/>
          <w:sz w:val="21"/>
          <w:u w:val="single"/>
        </w:rPr>
      </w:r>
      <w:r/>
    </w:p>
    <w:p>
      <w:pPr>
        <w:pStyle w:val="998"/>
        <w:spacing w:before="0" w:beforeAutospacing="0" w:after="0" w:line="360" w:lineRule="auto"/>
        <w:rPr>
          <w:rFonts w:ascii="宋体" w:hAnsi="宋体" w:cs="宋体"/>
          <w:sz w:val="21"/>
        </w:rPr>
      </w:pPr>
      <w:r>
        <w:rPr>
          <w:rFonts w:hint="eastAsia" w:ascii="宋体" w:hAnsi="宋体" w:cs="宋体"/>
          <w:sz w:val="21"/>
        </w:rPr>
        <w:t xml:space="preserve">地址:</w:t>
      </w:r>
      <w:r>
        <w:rPr>
          <w:rFonts w:hint="eastAsia" w:ascii="宋体" w:hAnsi="宋体" w:cs="宋体"/>
          <w:sz w:val="21"/>
          <w:u w:val="single"/>
        </w:rPr>
        <w:t xml:space="preserve"> 太仓市上海东路58号</w:t>
      </w:r>
      <w:r>
        <w:rPr>
          <w:rFonts w:ascii="宋体" w:hAnsi="宋体" w:cs="宋体"/>
          <w:sz w:val="21"/>
        </w:rPr>
      </w:r>
      <w:r/>
    </w:p>
    <w:p>
      <w:pPr>
        <w:pStyle w:val="998"/>
        <w:spacing w:before="0" w:beforeAutospacing="0" w:after="0" w:line="360" w:lineRule="auto"/>
        <w:rPr>
          <w:rFonts w:ascii="宋体" w:hAnsi="宋体" w:cs="宋体"/>
          <w:sz w:val="21"/>
          <w:u w:val="single"/>
        </w:rPr>
      </w:pPr>
      <w:r>
        <w:rPr>
          <w:rFonts w:hint="eastAsia" w:ascii="宋体" w:hAnsi="宋体" w:cs="宋体"/>
          <w:sz w:val="21"/>
        </w:rPr>
        <w:t xml:space="preserve">联系方式:</w:t>
      </w:r>
      <w:r>
        <w:rPr>
          <w:rFonts w:hint="eastAsia" w:ascii="宋体" w:hAnsi="宋体" w:cs="宋体"/>
          <w:sz w:val="21"/>
          <w:u w:val="single"/>
        </w:rPr>
        <w:t xml:space="preserve"> </w:t>
      </w:r>
      <w:r>
        <w:rPr>
          <w:rFonts w:hint="eastAsia" w:ascii="宋体" w:hAnsi="宋体" w:cs="宋体"/>
          <w:sz w:val="21"/>
          <w:u w:val="single"/>
          <w:lang w:eastAsia="en-US"/>
        </w:rPr>
        <w:t xml:space="preserve">刘静思 0512-33055527</w:t>
      </w:r>
      <w:r>
        <w:rPr>
          <w:rFonts w:ascii="宋体" w:hAnsi="宋体" w:cs="宋体"/>
          <w:sz w:val="21"/>
          <w:u w:val="single"/>
        </w:rPr>
      </w:r>
      <w:r/>
    </w:p>
    <w:p>
      <w:pPr>
        <w:pStyle w:val="998"/>
        <w:spacing w:before="0" w:beforeAutospacing="0" w:after="0" w:line="360" w:lineRule="auto"/>
        <w:rPr>
          <w:rFonts w:ascii="宋体" w:hAnsi="宋体" w:cs="宋体"/>
          <w:sz w:val="21"/>
        </w:rPr>
      </w:pPr>
      <w:r>
        <w:rPr>
          <w:rFonts w:hint="eastAsia" w:ascii="宋体" w:hAnsi="宋体" w:cs="宋体"/>
          <w:sz w:val="21"/>
        </w:rPr>
        <w:t xml:space="preserve">2、采购代理机构信息</w:t>
      </w:r>
      <w:r>
        <w:rPr>
          <w:rFonts w:ascii="宋体" w:hAnsi="宋体" w:cs="宋体"/>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名称:</w:t>
      </w:r>
      <w:r>
        <w:rPr>
          <w:rFonts w:hint="eastAsia" w:ascii="宋体" w:hAnsi="宋体" w:cs="宋体"/>
          <w:sz w:val="21"/>
          <w:u w:val="single"/>
        </w:rPr>
        <w:t xml:space="preserve">  苏州乐族工程咨询有限公司</w:t>
      </w:r>
      <w:r>
        <w:rPr>
          <w:rFonts w:ascii="宋体" w:hAnsi="宋体" w:cs="宋体"/>
          <w:sz w:val="21"/>
        </w:rPr>
      </w:r>
      <w:r/>
    </w:p>
    <w:p>
      <w:pPr>
        <w:pStyle w:val="998"/>
        <w:spacing w:before="0" w:beforeAutospacing="0" w:after="0" w:line="360" w:lineRule="auto"/>
        <w:rPr>
          <w:rFonts w:ascii="宋体" w:hAnsi="宋体" w:cs="宋体"/>
          <w:sz w:val="21"/>
          <w:u w:val="single"/>
        </w:rPr>
      </w:pPr>
      <w:r>
        <w:rPr>
          <w:rFonts w:hint="eastAsia" w:ascii="宋体" w:hAnsi="宋体" w:cs="宋体"/>
          <w:sz w:val="21"/>
        </w:rPr>
        <w:t xml:space="preserve">地址:</w:t>
      </w:r>
      <w:r>
        <w:rPr>
          <w:rFonts w:hint="eastAsia" w:ascii="宋体" w:hAnsi="宋体" w:cs="宋体"/>
          <w:sz w:val="21"/>
          <w:u w:val="single"/>
        </w:rPr>
        <w:t xml:space="preserve">  </w:t>
      </w:r>
      <w:r>
        <w:rPr>
          <w:rFonts w:ascii="宋体" w:hAnsi="宋体" w:cs="宋体"/>
          <w:sz w:val="21"/>
          <w:u w:val="single"/>
        </w:rPr>
        <w:t xml:space="preserve">太仓市富阳路8号听雨苑三楼</w:t>
      </w:r>
      <w:r>
        <w:rPr>
          <w:rFonts w:ascii="宋体" w:hAnsi="宋体" w:cs="宋体"/>
          <w:sz w:val="21"/>
          <w:u w:val="single"/>
        </w:rPr>
      </w:r>
      <w:r/>
    </w:p>
    <w:p>
      <w:pPr>
        <w:pStyle w:val="998"/>
        <w:spacing w:before="0" w:beforeAutospacing="0" w:after="0" w:line="360" w:lineRule="auto"/>
        <w:rPr>
          <w:rFonts w:ascii="宋体" w:hAnsi="宋体" w:cs="宋体"/>
          <w:sz w:val="21"/>
        </w:rPr>
      </w:pPr>
      <w:r>
        <w:rPr>
          <w:rFonts w:hint="eastAsia" w:ascii="宋体" w:hAnsi="宋体" w:cs="宋体"/>
          <w:sz w:val="21"/>
        </w:rPr>
        <w:t xml:space="preserve">联系方式:</w:t>
      </w:r>
      <w:r>
        <w:rPr>
          <w:rFonts w:hint="eastAsia" w:ascii="宋体" w:hAnsi="宋体" w:cs="宋体"/>
          <w:sz w:val="21"/>
          <w:u w:val="single"/>
        </w:rPr>
        <w:t xml:space="preserve"> </w:t>
      </w:r>
      <w:r>
        <w:rPr>
          <w:rFonts w:hint="eastAsia" w:ascii="宋体" w:hAnsi="宋体" w:cs="宋体"/>
          <w:sz w:val="21"/>
          <w:u w:val="single"/>
          <w:lang w:eastAsia="en-US"/>
        </w:rPr>
        <w:t xml:space="preserve">顾冬春</w:t>
      </w:r>
      <w:r>
        <w:rPr>
          <w:rFonts w:ascii="宋体" w:hAnsi="宋体" w:cs="宋体"/>
          <w:sz w:val="21"/>
          <w:u w:val="single"/>
          <w:lang w:eastAsia="en-US"/>
        </w:rPr>
        <w:t xml:space="preserve"> </w:t>
      </w:r>
      <w:r>
        <w:rPr>
          <w:rFonts w:ascii="宋体" w:hAnsi="宋体" w:cs="宋体"/>
          <w:sz w:val="21"/>
          <w:u w:val="single"/>
        </w:rPr>
        <w:t xml:space="preserve">15370181880</w:t>
      </w:r>
      <w:r>
        <w:rPr>
          <w:rFonts w:ascii="宋体" w:hAnsi="宋体" w:cs="宋体"/>
          <w:sz w:val="21"/>
        </w:rPr>
      </w:r>
      <w:r/>
    </w:p>
    <w:p>
      <w:pPr>
        <w:pStyle w:val="998"/>
        <w:spacing w:before="0" w:beforeAutospacing="0" w:after="0" w:line="360" w:lineRule="auto"/>
        <w:rPr>
          <w:rFonts w:ascii="宋体" w:hAnsi="宋体" w:cs="宋体"/>
          <w:sz w:val="21"/>
        </w:rPr>
      </w:pPr>
      <w:r>
        <w:rPr>
          <w:rFonts w:hint="eastAsia" w:ascii="宋体" w:hAnsi="宋体" w:cs="宋体"/>
          <w:sz w:val="21"/>
        </w:rPr>
        <w:t xml:space="preserve">3、项目联系方式</w:t>
      </w:r>
      <w:r>
        <w:rPr>
          <w:rFonts w:ascii="宋体" w:hAnsi="宋体" w:cs="宋体"/>
          <w:sz w:val="21"/>
        </w:rPr>
      </w:r>
      <w:r/>
    </w:p>
    <w:p>
      <w:pPr>
        <w:pStyle w:val="998"/>
        <w:spacing w:before="0" w:beforeAutospacing="0" w:after="0" w:line="360" w:lineRule="auto"/>
        <w:rPr>
          <w:rFonts w:hint="eastAsia" w:ascii="宋体" w:hAnsi="宋体" w:cs="宋体"/>
          <w:sz w:val="21"/>
        </w:rPr>
      </w:pPr>
      <w:r>
        <w:rPr>
          <w:rFonts w:hint="eastAsia" w:ascii="宋体" w:hAnsi="宋体" w:cs="宋体"/>
          <w:sz w:val="21"/>
        </w:rPr>
        <w:t xml:space="preserve">项目联系人：</w:t>
      </w:r>
      <w:r>
        <w:rPr>
          <w:rFonts w:hint="eastAsia" w:ascii="宋体" w:hAnsi="宋体" w:cs="宋体"/>
          <w:sz w:val="21"/>
          <w:u w:val="single"/>
        </w:rPr>
        <w:t xml:space="preserve">顾冬春</w:t>
      </w:r>
      <w:r>
        <w:rPr>
          <w:rFonts w:hint="eastAsia" w:ascii="宋体" w:hAnsi="宋体" w:cs="宋体"/>
          <w:sz w:val="21"/>
        </w:rPr>
      </w:r>
      <w:r/>
    </w:p>
    <w:p>
      <w:pPr>
        <w:pStyle w:val="960"/>
        <w:ind w:firstLine="420"/>
        <w:spacing w:before="0" w:beforeAutospacing="0" w:after="0"/>
        <w:rPr>
          <w:rFonts w:hint="eastAsia" w:ascii="宋体" w:hAnsi="宋体" w:cs="宋体"/>
          <w:sz w:val="21"/>
          <w:u w:val="single"/>
        </w:rPr>
      </w:pPr>
      <w:r>
        <w:rPr>
          <w:rFonts w:hint="eastAsia" w:ascii="宋体" w:hAnsi="宋体" w:cs="宋体"/>
          <w:sz w:val="21"/>
        </w:rPr>
        <w:t xml:space="preserve">电话:</w:t>
      </w:r>
      <w:r>
        <w:rPr>
          <w:rFonts w:hint="eastAsia" w:ascii="宋体" w:hAnsi="宋体" w:cs="宋体"/>
          <w:sz w:val="21"/>
          <w:u w:val="single"/>
        </w:rPr>
        <w:t xml:space="preserve"> </w:t>
      </w:r>
      <w:bookmarkEnd w:id="0"/>
      <w:r>
        <w:rPr>
          <w:rFonts w:ascii="宋体" w:hAnsi="宋体" w:cs="宋体"/>
          <w:sz w:val="21"/>
          <w:u w:val="single"/>
        </w:rPr>
        <w:t xml:space="preserve">15370181880</w:t>
      </w:r>
      <w:r>
        <w:rPr>
          <w:rFonts w:hint="eastAsia" w:ascii="宋体" w:hAnsi="宋体" w:cs="宋体"/>
          <w:sz w:val="21"/>
          <w:u w:val="single"/>
        </w:rPr>
      </w:r>
      <w:r/>
    </w:p>
    <w:p>
      <w:pPr>
        <w:pStyle w:val="961"/>
        <w:numPr>
          <w:ilvl w:val="0"/>
          <w:numId w:val="0"/>
        </w:numPr>
        <w:jc w:val="center"/>
        <w:spacing w:before="0" w:beforeAutospacing="0" w:after="0"/>
        <w:tabs>
          <w:tab w:val="left" w:pos="432" w:leader="none"/>
        </w:tabs>
        <w:rPr>
          <w:rFonts w:hint="eastAsia" w:ascii="宋体" w:hAnsi="宋体" w:cs="宋体"/>
          <w:b w:val="0"/>
          <w:bCs/>
          <w:szCs w:val="44"/>
        </w:rPr>
      </w:pPr>
      <w:r>
        <w:rPr>
          <w:rFonts w:hint="eastAsia" w:ascii="宋体" w:hAnsi="宋体" w:cs="宋体"/>
          <w:b w:val="0"/>
          <w:bCs/>
          <w:sz w:val="21"/>
        </w:rPr>
        <w:br w:type="page" w:clear="all"/>
      </w:r>
      <w:bookmarkEnd w:id="1"/>
      <w:r>
        <w:rPr>
          <w:rFonts w:hint="eastAsia" w:ascii="宋体" w:hAnsi="宋体" w:cs="宋体"/>
        </w:rPr>
        <w:t xml:space="preserve">第二章 </w:t>
      </w:r>
      <w:bookmarkStart w:id="3" w:name="投标人须知"/>
      <w:r>
        <w:rPr>
          <w:rFonts w:hint="eastAsia" w:ascii="宋体" w:hAnsi="宋体" w:cs="宋体"/>
        </w:rPr>
        <w:t xml:space="preserve">投标人须知</w:t>
      </w:r>
      <w:bookmarkEnd w:id="3"/>
      <w:r>
        <w:rPr>
          <w:rFonts w:hint="eastAsia" w:ascii="宋体" w:hAnsi="宋体" w:cs="宋体"/>
          <w:b w:val="0"/>
          <w:bCs/>
          <w:szCs w:val="44"/>
        </w:rPr>
      </w:r>
      <w:r/>
    </w:p>
    <w:p>
      <w:pPr>
        <w:pStyle w:val="960"/>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说明和释义</w:t>
      </w:r>
      <w:r>
        <w:rPr>
          <w:rFonts w:hint="eastAsia" w:ascii="宋体" w:hAnsi="宋体" w:cs="宋体"/>
          <w:b/>
          <w:bCs/>
          <w:sz w:val="21"/>
          <w:szCs w:val="21"/>
        </w:rPr>
      </w:r>
      <w:r/>
    </w:p>
    <w:p>
      <w:pPr>
        <w:pStyle w:val="960"/>
        <w:numPr>
          <w:ilvl w:val="0"/>
          <w:numId w:val="11"/>
        </w:numPr>
        <w:ind w:left="540" w:hanging="540"/>
        <w:spacing w:before="0" w:beforeAutospacing="0" w:after="0" w:line="400" w:lineRule="exact"/>
        <w:tabs>
          <w:tab w:val="left" w:pos="425"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说明</w:t>
      </w:r>
      <w:r>
        <w:rPr>
          <w:rFonts w:hint="eastAsia" w:ascii="宋体" w:hAnsi="宋体" w:cs="宋体"/>
          <w:b/>
          <w:bCs/>
          <w:sz w:val="21"/>
          <w:szCs w:val="21"/>
        </w:rPr>
      </w:r>
      <w:r/>
    </w:p>
    <w:p>
      <w:pPr>
        <w:pStyle w:val="960"/>
        <w:numPr>
          <w:ilvl w:val="1"/>
          <w:numId w:val="11"/>
        </w:numPr>
        <w:ind w:left="540" w:hanging="540"/>
        <w:spacing w:before="0" w:beforeAutospacing="0" w:after="0" w:line="400" w:lineRule="exact"/>
        <w:tabs>
          <w:tab w:val="left" w:pos="540" w:leader="none"/>
          <w:tab w:val="left" w:pos="567" w:leader="none"/>
        </w:tabs>
        <w:rPr>
          <w:rFonts w:hint="eastAsia" w:ascii="宋体" w:hAnsi="宋体" w:cs="宋体"/>
          <w:sz w:val="21"/>
          <w:szCs w:val="21"/>
        </w:rPr>
      </w:pPr>
      <w:r>
        <w:rPr>
          <w:rFonts w:hint="eastAsia" w:ascii="宋体" w:hAnsi="宋体" w:cs="宋体"/>
          <w:sz w:val="21"/>
          <w:szCs w:val="21"/>
        </w:rPr>
        <w:t xml:space="preserve">本招标文件仅适用于苏州乐族工程咨询有限公司组织的招标活动。</w:t>
      </w:r>
      <w:r>
        <w:rPr>
          <w:rFonts w:hint="eastAsia" w:ascii="宋体" w:hAnsi="宋体" w:cs="宋体"/>
          <w:sz w:val="21"/>
          <w:szCs w:val="21"/>
        </w:rPr>
      </w:r>
      <w:r/>
    </w:p>
    <w:p>
      <w:pPr>
        <w:pStyle w:val="960"/>
        <w:numPr>
          <w:ilvl w:val="1"/>
          <w:numId w:val="11"/>
        </w:numPr>
        <w:ind w:left="540" w:hanging="540"/>
        <w:spacing w:before="0" w:beforeAutospacing="0" w:after="0" w:line="400" w:lineRule="exact"/>
        <w:tabs>
          <w:tab w:val="left" w:pos="540" w:leader="none"/>
          <w:tab w:val="left" w:pos="567" w:leader="none"/>
        </w:tabs>
        <w:rPr>
          <w:rFonts w:hint="eastAsia" w:ascii="宋体" w:hAnsi="宋体" w:cs="宋体"/>
          <w:sz w:val="21"/>
          <w:szCs w:val="21"/>
        </w:rPr>
      </w:pPr>
      <w:r>
        <w:rPr>
          <w:rFonts w:hint="eastAsia" w:ascii="宋体" w:hAnsi="宋体" w:cs="宋体"/>
          <w:sz w:val="21"/>
          <w:szCs w:val="21"/>
        </w:rPr>
        <w:t xml:space="preserve">本次招标活动及因本次招标产生的合同受中国法律制约和保护。</w:t>
      </w:r>
      <w:r>
        <w:rPr>
          <w:rFonts w:hint="eastAsia" w:ascii="宋体" w:hAnsi="宋体" w:cs="宋体"/>
          <w:sz w:val="21"/>
          <w:szCs w:val="21"/>
        </w:rPr>
      </w:r>
      <w:r/>
    </w:p>
    <w:p>
      <w:pPr>
        <w:pStyle w:val="960"/>
        <w:numPr>
          <w:ilvl w:val="1"/>
          <w:numId w:val="11"/>
        </w:numPr>
        <w:ind w:left="540" w:hanging="540"/>
        <w:spacing w:before="0" w:beforeAutospacing="0" w:after="0" w:line="400" w:lineRule="exact"/>
        <w:tabs>
          <w:tab w:val="left" w:pos="540" w:leader="none"/>
          <w:tab w:val="left" w:pos="567" w:leader="none"/>
        </w:tabs>
        <w:rPr>
          <w:rFonts w:hint="eastAsia" w:ascii="宋体" w:hAnsi="宋体" w:cs="宋体"/>
          <w:sz w:val="21"/>
          <w:szCs w:val="21"/>
        </w:rPr>
      </w:pPr>
      <w:r>
        <w:rPr>
          <w:rFonts w:hint="eastAsia" w:ascii="宋体" w:hAnsi="宋体" w:cs="宋体"/>
          <w:sz w:val="21"/>
          <w:szCs w:val="21"/>
        </w:rPr>
        <w:t xml:space="preserve">本招标文件的解释权属于苏州乐族工程咨询有限公司。</w:t>
      </w:r>
      <w:r>
        <w:rPr>
          <w:rFonts w:hint="eastAsia" w:ascii="宋体" w:hAnsi="宋体" w:cs="宋体"/>
          <w:sz w:val="21"/>
          <w:szCs w:val="21"/>
        </w:rPr>
      </w:r>
      <w:r/>
    </w:p>
    <w:p>
      <w:pPr>
        <w:pStyle w:val="960"/>
        <w:numPr>
          <w:ilvl w:val="0"/>
          <w:numId w:val="11"/>
        </w:numPr>
        <w:ind w:left="540" w:hanging="540"/>
        <w:spacing w:before="0" w:beforeAutospacing="0" w:after="0" w:line="400" w:lineRule="exact"/>
        <w:tabs>
          <w:tab w:val="left" w:pos="425"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词语释义</w:t>
      </w:r>
      <w:r>
        <w:rPr>
          <w:rFonts w:hint="eastAsia" w:ascii="宋体" w:hAnsi="宋体" w:cs="宋体"/>
          <w:b/>
          <w:bCs/>
          <w:sz w:val="21"/>
          <w:szCs w:val="21"/>
        </w:rPr>
      </w:r>
      <w:r/>
    </w:p>
    <w:p>
      <w:pPr>
        <w:pStyle w:val="974"/>
        <w:numPr>
          <w:ilvl w:val="0"/>
          <w:numId w:val="19"/>
        </w:numPr>
        <w:ind w:left="540" w:hanging="540"/>
        <w:jc w:val="both"/>
        <w:spacing w:before="0" w:beforeAutospacing="0" w:after="0"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rPr>
          <w:rFonts w:hint="eastAsia" w:ascii="宋体" w:hAnsi="宋体" w:eastAsia="宋体" w:cs="宋体"/>
          <w:sz w:val="21"/>
          <w:szCs w:val="21"/>
        </w:rPr>
      </w:r>
      <w:r/>
    </w:p>
    <w:p>
      <w:pPr>
        <w:pStyle w:val="974"/>
        <w:numPr>
          <w:ilvl w:val="0"/>
          <w:numId w:val="19"/>
        </w:numPr>
        <w:ind w:left="540" w:hanging="540"/>
        <w:jc w:val="both"/>
        <w:spacing w:before="0" w:beforeAutospacing="0" w:after="0"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rPr>
          <w:rFonts w:hint="eastAsia" w:ascii="宋体" w:hAnsi="宋体" w:eastAsia="宋体" w:cs="宋体"/>
          <w:sz w:val="21"/>
          <w:szCs w:val="21"/>
        </w:rPr>
      </w:r>
      <w:r/>
    </w:p>
    <w:p>
      <w:pPr>
        <w:pStyle w:val="974"/>
        <w:numPr>
          <w:ilvl w:val="0"/>
          <w:numId w:val="19"/>
        </w:numPr>
        <w:ind w:left="540" w:hanging="540"/>
        <w:jc w:val="both"/>
        <w:spacing w:before="0" w:beforeAutospacing="0" w:after="0"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rPr>
          <w:rFonts w:hint="eastAsia" w:ascii="宋体" w:hAnsi="宋体" w:eastAsia="宋体" w:cs="宋体"/>
          <w:sz w:val="21"/>
          <w:szCs w:val="21"/>
        </w:rPr>
      </w:r>
      <w:r/>
    </w:p>
    <w:p>
      <w:pPr>
        <w:pStyle w:val="960"/>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采购代理机构：指依法接受采购人委托，从事货物、工程和服务等政府采购招标代理业务的社会中介机构。</w:t>
      </w:r>
      <w:r>
        <w:rPr>
          <w:rFonts w:hint="eastAsia" w:ascii="宋体" w:hAnsi="宋体" w:cs="宋体"/>
          <w:sz w:val="21"/>
          <w:szCs w:val="21"/>
        </w:rPr>
      </w:r>
      <w:r/>
    </w:p>
    <w:p>
      <w:pPr>
        <w:pStyle w:val="960"/>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招标采购单位：采购人及采购代理机构的统称。</w:t>
      </w:r>
      <w:r>
        <w:rPr>
          <w:rFonts w:hint="eastAsia" w:ascii="宋体" w:hAnsi="宋体" w:cs="宋体"/>
          <w:sz w:val="21"/>
          <w:szCs w:val="21"/>
        </w:rPr>
      </w:r>
      <w:r/>
    </w:p>
    <w:p>
      <w:pPr>
        <w:pStyle w:val="960"/>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评标委员会：是指在招标投标和政府采购活动中，依法由采购人代表和有关技术、经济等方面的专家组建，负责对投标文件进行评审并提出评审意见的临时性权威机构。</w:t>
      </w:r>
      <w:r>
        <w:rPr>
          <w:rFonts w:hint="eastAsia" w:ascii="宋体" w:hAnsi="宋体" w:cs="宋体"/>
          <w:sz w:val="21"/>
          <w:szCs w:val="21"/>
        </w:rPr>
      </w:r>
      <w:r/>
    </w:p>
    <w:p>
      <w:pPr>
        <w:pStyle w:val="960"/>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响应：投标人根据采购人或采购代理机构发售的招标文件，编制投标文件并按规定投标的行为。</w:t>
      </w:r>
      <w:r>
        <w:rPr>
          <w:rFonts w:hint="eastAsia" w:ascii="宋体" w:hAnsi="宋体" w:cs="宋体"/>
          <w:sz w:val="21"/>
          <w:szCs w:val="21"/>
        </w:rPr>
      </w:r>
      <w:r/>
    </w:p>
    <w:p>
      <w:pPr>
        <w:pStyle w:val="960"/>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知识产权：指专利权、商标权、著作权等无形财产专有权的统称。</w:t>
      </w:r>
      <w:r>
        <w:rPr>
          <w:rFonts w:hint="eastAsia" w:ascii="宋体" w:hAnsi="宋体" w:cs="宋体"/>
          <w:sz w:val="21"/>
          <w:szCs w:val="21"/>
        </w:rPr>
      </w:r>
      <w:r/>
    </w:p>
    <w:p>
      <w:pPr>
        <w:pStyle w:val="960"/>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天：日历日。</w:t>
      </w:r>
      <w:r>
        <w:rPr>
          <w:rFonts w:hint="eastAsia" w:ascii="宋体" w:hAnsi="宋体" w:cs="宋体"/>
          <w:sz w:val="21"/>
          <w:szCs w:val="21"/>
        </w:rPr>
      </w:r>
      <w:r/>
    </w:p>
    <w:p>
      <w:pPr>
        <w:pStyle w:val="960"/>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服务地点：</w:t>
      </w:r>
      <w:r>
        <w:rPr>
          <w:rFonts w:hint="eastAsia" w:ascii="宋体" w:hAnsi="宋体" w:cs="宋体"/>
          <w:sz w:val="21"/>
          <w:szCs w:val="21"/>
          <w:lang w:val="zh-CN"/>
        </w:rPr>
        <w:t xml:space="preserve">合同中明确约定的服务项目所在地。</w:t>
      </w:r>
      <w:r>
        <w:rPr>
          <w:rFonts w:hint="eastAsia" w:ascii="宋体" w:hAnsi="宋体" w:cs="宋体"/>
          <w:sz w:val="21"/>
          <w:szCs w:val="21"/>
        </w:rPr>
      </w:r>
      <w:r/>
    </w:p>
    <w:p>
      <w:pPr>
        <w:pStyle w:val="960"/>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不可抗力：不能预见、不能避免并且不能克服的客观情况。</w:t>
      </w:r>
      <w:r>
        <w:rPr>
          <w:rFonts w:hint="eastAsia" w:ascii="宋体" w:hAnsi="宋体" w:cs="宋体"/>
          <w:sz w:val="21"/>
          <w:szCs w:val="21"/>
        </w:rPr>
      </w:r>
      <w:r/>
    </w:p>
    <w:p>
      <w:pPr>
        <w:pStyle w:val="960"/>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实质性响应：满足有关本次采购标的、数量、质量、价款或者报酬、履行期限、履行地点和方式、违约责任和解决争议方法等要求。</w:t>
      </w:r>
      <w:r>
        <w:rPr>
          <w:rFonts w:hint="eastAsia" w:ascii="宋体" w:hAnsi="宋体" w:cs="宋体"/>
          <w:sz w:val="21"/>
          <w:szCs w:val="21"/>
        </w:rPr>
      </w:r>
      <w:r/>
    </w:p>
    <w:p>
      <w:pPr>
        <w:pStyle w:val="960"/>
        <w:numPr>
          <w:ilvl w:val="0"/>
          <w:numId w:val="19"/>
        </w:numPr>
        <w:ind w:left="540" w:hanging="540"/>
        <w:spacing w:before="0" w:beforeAutospacing="0" w:after="0" w:line="400" w:lineRule="exact"/>
        <w:tabs>
          <w:tab w:val="left" w:pos="360" w:leader="none"/>
          <w:tab w:val="left" w:pos="540" w:leader="none"/>
        </w:tabs>
        <w:rPr>
          <w:rFonts w:hint="eastAsia" w:ascii="宋体" w:hAnsi="宋体" w:cs="宋体"/>
          <w:sz w:val="21"/>
          <w:szCs w:val="21"/>
        </w:rPr>
      </w:pPr>
      <w:r>
        <w:rPr>
          <w:rFonts w:hint="eastAsia" w:ascii="宋体" w:hAnsi="宋体" w:cs="宋体"/>
          <w:sz w:val="21"/>
          <w:szCs w:val="21"/>
        </w:rPr>
        <w:t xml:space="preserve">进口产品：通过中国海关报关验收进入中国境内且产自关境外的产品。</w:t>
      </w:r>
      <w:r>
        <w:rPr>
          <w:rFonts w:hint="eastAsia" w:ascii="宋体" w:hAnsi="宋体" w:cs="宋体"/>
          <w:sz w:val="21"/>
          <w:szCs w:val="21"/>
        </w:rPr>
      </w:r>
      <w:r/>
    </w:p>
    <w:p>
      <w:pPr>
        <w:pStyle w:val="1009"/>
        <w:numPr>
          <w:ilvl w:val="0"/>
          <w:numId w:val="19"/>
        </w:numPr>
        <w:ind w:left="540" w:hanging="540"/>
        <w:spacing w:before="0" w:beforeAutospacing="0" w:after="0"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书面形式：指书面文字、合同书、信件和传真等可有形地表现所载内容的形式。</w:t>
      </w:r>
      <w:r>
        <w:rPr>
          <w:rFonts w:hint="eastAsia" w:ascii="宋体" w:hAnsi="宋体" w:eastAsia="宋体" w:cs="宋体"/>
          <w:sz w:val="21"/>
          <w:szCs w:val="21"/>
        </w:rPr>
      </w:r>
      <w:r/>
    </w:p>
    <w:p>
      <w:pPr>
        <w:pStyle w:val="960"/>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投标人</w:t>
      </w:r>
      <w:r>
        <w:rPr>
          <w:rFonts w:hint="eastAsia" w:ascii="宋体" w:hAnsi="宋体" w:cs="宋体"/>
          <w:b/>
          <w:bCs/>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bCs/>
          <w:sz w:val="21"/>
          <w:szCs w:val="21"/>
        </w:rPr>
      </w:pPr>
      <w:r>
        <w:rPr>
          <w:rFonts w:hint="eastAsia" w:ascii="宋体" w:hAnsi="宋体" w:cs="宋体"/>
          <w:b/>
          <w:bCs/>
          <w:sz w:val="21"/>
          <w:szCs w:val="21"/>
        </w:rPr>
        <w:t xml:space="preserve">合格投标人的范围</w:t>
      </w:r>
      <w:r>
        <w:rPr>
          <w:rFonts w:hint="eastAsia" w:ascii="宋体" w:hAnsi="宋体" w:cs="宋体"/>
          <w:b/>
          <w:bCs/>
          <w:sz w:val="21"/>
          <w:szCs w:val="21"/>
        </w:rPr>
      </w:r>
      <w:r/>
    </w:p>
    <w:p>
      <w:pPr>
        <w:pStyle w:val="960"/>
        <w:numPr>
          <w:ilvl w:val="1"/>
          <w:numId w:val="14"/>
        </w:numPr>
        <w:spacing w:before="0" w:beforeAutospacing="0" w:after="0" w:line="400" w:lineRule="exact"/>
        <w:tabs>
          <w:tab w:val="left" w:pos="851" w:leader="none"/>
        </w:tabs>
        <w:rPr>
          <w:rFonts w:hint="eastAsia" w:ascii="宋体" w:hAnsi="宋体" w:cs="宋体"/>
          <w:sz w:val="21"/>
          <w:szCs w:val="21"/>
        </w:rPr>
      </w:pPr>
      <w:r>
        <w:rPr>
          <w:rFonts w:hint="eastAsia" w:ascii="宋体" w:hAnsi="宋体" w:cs="宋体"/>
          <w:sz w:val="21"/>
          <w:szCs w:val="21"/>
        </w:rPr>
        <w:t xml:space="preserve">符合《中华人民共和国政府采购法》第二十二条第一款之规定。</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bCs/>
          <w:sz w:val="21"/>
          <w:szCs w:val="21"/>
        </w:rPr>
      </w:pPr>
      <w:r>
        <w:rPr>
          <w:rFonts w:hint="eastAsia" w:ascii="宋体" w:hAnsi="宋体" w:cs="宋体"/>
          <w:b/>
          <w:bCs/>
          <w:sz w:val="21"/>
          <w:szCs w:val="21"/>
        </w:rPr>
        <w:t xml:space="preserve">合格投标人的特定条件</w:t>
      </w:r>
      <w:r>
        <w:rPr>
          <w:rFonts w:hint="eastAsia" w:ascii="宋体" w:hAnsi="宋体" w:cs="宋体"/>
          <w:b/>
          <w:bCs/>
          <w:sz w:val="21"/>
          <w:szCs w:val="21"/>
        </w:rPr>
      </w:r>
      <w:r/>
    </w:p>
    <w:p>
      <w:pPr>
        <w:pStyle w:val="960"/>
        <w:numPr>
          <w:ilvl w:val="1"/>
          <w:numId w:val="14"/>
        </w:numPr>
        <w:spacing w:before="0" w:beforeAutospacing="0" w:after="0" w:line="400" w:lineRule="exact"/>
        <w:tabs>
          <w:tab w:val="left" w:pos="540" w:leader="none"/>
          <w:tab w:val="left" w:pos="567" w:leader="none"/>
          <w:tab w:val="left" w:pos="851" w:leader="none"/>
        </w:tabs>
        <w:rPr>
          <w:rFonts w:hint="eastAsia" w:ascii="宋体" w:hAnsi="宋体" w:cs="宋体"/>
          <w:bCs/>
          <w:sz w:val="21"/>
          <w:szCs w:val="21"/>
        </w:rPr>
      </w:pPr>
      <w:r>
        <w:rPr>
          <w:rFonts w:hint="eastAsia" w:ascii="宋体" w:hAnsi="宋体" w:cs="宋体"/>
          <w:sz w:val="21"/>
          <w:szCs w:val="21"/>
        </w:rPr>
        <w:t xml:space="preserve">详见招标文件第一章 申请人的资格要求。</w:t>
      </w:r>
      <w:r>
        <w:rPr>
          <w:rFonts w:hint="eastAsia" w:ascii="宋体" w:hAnsi="宋体" w:cs="宋体"/>
          <w:bCs/>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Cs/>
          <w:sz w:val="21"/>
          <w:szCs w:val="21"/>
        </w:rPr>
      </w:pPr>
      <w:r>
        <w:rPr>
          <w:rFonts w:hint="eastAsia" w:ascii="宋体" w:hAnsi="宋体"/>
          <w:sz w:val="21"/>
          <w:szCs w:val="21"/>
        </w:rPr>
        <w:t xml:space="preserve">投标人必须依法获取电子招标文件，否则不能参加本次招标活动</w:t>
      </w:r>
      <w:r>
        <w:rPr>
          <w:rFonts w:hint="eastAsia" w:ascii="宋体" w:hAnsi="宋体" w:cs="宋体"/>
          <w:sz w:val="21"/>
          <w:szCs w:val="21"/>
        </w:rPr>
        <w:t xml:space="preserve">。</w:t>
      </w:r>
      <w:r>
        <w:rPr>
          <w:rFonts w:hint="eastAsia" w:ascii="宋体" w:hAnsi="宋体" w:cs="宋体"/>
          <w:bCs/>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bCs/>
          <w:sz w:val="21"/>
          <w:szCs w:val="21"/>
        </w:rPr>
      </w:pPr>
      <w:r>
        <w:rPr>
          <w:rFonts w:hint="eastAsia" w:ascii="宋体" w:hAnsi="宋体" w:cs="宋体"/>
          <w:b/>
          <w:bCs/>
          <w:sz w:val="21"/>
          <w:szCs w:val="21"/>
        </w:rPr>
        <w:t xml:space="preserve">投标委托</w:t>
      </w:r>
      <w:r>
        <w:rPr>
          <w:rFonts w:hint="eastAsia" w:ascii="宋体" w:hAnsi="宋体" w:cs="宋体"/>
          <w:b/>
          <w:bCs/>
          <w:sz w:val="21"/>
          <w:szCs w:val="21"/>
        </w:rPr>
      </w:r>
      <w:r/>
    </w:p>
    <w:p>
      <w:pPr>
        <w:pStyle w:val="960"/>
        <w:numPr>
          <w:ilvl w:val="1"/>
          <w:numId w:val="14"/>
        </w:numPr>
        <w:spacing w:before="0" w:beforeAutospacing="0" w:after="0" w:line="400" w:lineRule="exact"/>
        <w:tabs>
          <w:tab w:val="left" w:pos="851" w:leader="none"/>
        </w:tabs>
        <w:rPr>
          <w:rFonts w:hint="eastAsia" w:ascii="宋体" w:hAnsi="宋体" w:cs="宋体"/>
          <w:sz w:val="21"/>
          <w:szCs w:val="21"/>
        </w:rPr>
      </w:pPr>
      <w:r>
        <w:rPr>
          <w:rFonts w:hint="eastAsia" w:ascii="宋体" w:hAnsi="宋体" w:cs="宋体"/>
          <w:sz w:val="21"/>
          <w:szCs w:val="21"/>
        </w:rPr>
        <w:t xml:space="preserve">指全权代表投标人参加投标活动并签署投标文件的人，如果投标人代表不是法定代表人代表，须提供《法定代表人代表授权委托书》（详见统一格式）。</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bCs/>
          <w:sz w:val="21"/>
          <w:szCs w:val="21"/>
        </w:rPr>
      </w:pPr>
      <w:r>
        <w:rPr>
          <w:rFonts w:hint="eastAsia" w:ascii="宋体" w:hAnsi="宋体" w:cs="宋体"/>
          <w:b/>
          <w:bCs/>
          <w:sz w:val="21"/>
          <w:szCs w:val="21"/>
        </w:rPr>
        <w:t xml:space="preserve">投标费用</w:t>
      </w:r>
      <w:r>
        <w:rPr>
          <w:rFonts w:hint="eastAsia" w:ascii="宋体" w:hAnsi="宋体" w:cs="宋体"/>
          <w:b/>
          <w:bCs/>
          <w:sz w:val="21"/>
          <w:szCs w:val="21"/>
        </w:rPr>
      </w:r>
      <w:r/>
    </w:p>
    <w:p>
      <w:pPr>
        <w:pStyle w:val="960"/>
        <w:numPr>
          <w:ilvl w:val="1"/>
          <w:numId w:val="14"/>
        </w:numPr>
        <w:spacing w:before="0" w:beforeAutospacing="0" w:after="0" w:line="400" w:lineRule="exact"/>
        <w:tabs>
          <w:tab w:val="left" w:pos="851" w:leader="none"/>
        </w:tabs>
        <w:rPr>
          <w:rFonts w:hint="eastAsia" w:ascii="宋体" w:hAnsi="宋体" w:cs="宋体"/>
          <w:sz w:val="21"/>
          <w:szCs w:val="21"/>
        </w:rPr>
      </w:pPr>
      <w:r>
        <w:rPr>
          <w:rFonts w:hint="eastAsia" w:ascii="宋体" w:hAnsi="宋体" w:cs="宋体"/>
          <w:sz w:val="21"/>
          <w:szCs w:val="21"/>
        </w:rPr>
        <w:t xml:space="preserve">无论投标过程的做法和结果如何，投标人自行承担所有与参加投标有关的全部费用。</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联合投标</w:t>
      </w:r>
      <w:r>
        <w:rPr>
          <w:rFonts w:hint="eastAsia" w:ascii="宋体" w:hAnsi="宋体" w:cs="宋体"/>
          <w:b/>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sz w:val="21"/>
          <w:szCs w:val="21"/>
        </w:rPr>
      </w:pPr>
      <w:r>
        <w:rPr>
          <w:rFonts w:hint="eastAsia" w:ascii="宋体" w:hAnsi="宋体" w:cs="宋体"/>
          <w:sz w:val="21"/>
          <w:szCs w:val="21"/>
        </w:rPr>
        <w:t xml:space="preserve">本项目不接受联合投标。</w:t>
      </w:r>
      <w:r>
        <w:rPr>
          <w:rFonts w:hint="eastAsia" w:ascii="宋体" w:hAnsi="宋体" w:cs="宋体"/>
          <w:sz w:val="21"/>
          <w:szCs w:val="21"/>
        </w:rPr>
      </w:r>
      <w:r/>
    </w:p>
    <w:p>
      <w:pPr>
        <w:pStyle w:val="960"/>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招标文件的说明</w:t>
      </w:r>
      <w:r>
        <w:rPr>
          <w:rFonts w:hint="eastAsia" w:ascii="宋体" w:hAnsi="宋体" w:cs="宋体"/>
          <w:b/>
          <w:bCs/>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招标文件</w:t>
      </w:r>
      <w:r>
        <w:rPr>
          <w:rFonts w:hint="eastAsia" w:ascii="宋体" w:hAnsi="宋体" w:cs="宋体"/>
          <w:b/>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sz w:val="21"/>
          <w:szCs w:val="21"/>
        </w:rPr>
      </w:pPr>
      <w:r>
        <w:rPr>
          <w:rFonts w:hint="eastAsia" w:ascii="宋体" w:hAnsi="宋体"/>
          <w:sz w:val="21"/>
          <w:szCs w:val="21"/>
        </w:rPr>
        <w:t xml:space="preserve">招标文件由招标文件目录所列内容组成，</w:t>
      </w:r>
      <w:r>
        <w:rPr>
          <w:rFonts w:ascii="宋体" w:hAnsi="宋体"/>
          <w:sz w:val="21"/>
          <w:szCs w:val="21"/>
        </w:rPr>
        <w:t xml:space="preserve">投标人</w:t>
      </w:r>
      <w:r>
        <w:rPr>
          <w:rFonts w:hint="eastAsia" w:ascii="宋体" w:hAnsi="宋体"/>
          <w:sz w:val="21"/>
          <w:szCs w:val="21"/>
        </w:rPr>
        <w:t xml:space="preserve">依法获取</w:t>
      </w:r>
      <w:r>
        <w:rPr>
          <w:rFonts w:ascii="宋体" w:hAnsi="宋体"/>
          <w:sz w:val="21"/>
          <w:szCs w:val="21"/>
        </w:rPr>
        <w:t xml:space="preserve">招标文件后，应仔细检查招标文件的所有内容，如有残缺等问题应在</w:t>
      </w:r>
      <w:r>
        <w:rPr>
          <w:rFonts w:hint="eastAsia" w:ascii="宋体" w:hAnsi="宋体"/>
          <w:sz w:val="21"/>
          <w:szCs w:val="21"/>
        </w:rPr>
        <w:t xml:space="preserve">获取</w:t>
      </w:r>
      <w:r>
        <w:rPr>
          <w:rFonts w:ascii="宋体" w:hAnsi="宋体"/>
          <w:sz w:val="21"/>
          <w:szCs w:val="21"/>
        </w:rPr>
        <w:t xml:space="preserve">招标文件</w:t>
      </w:r>
      <w:r>
        <w:rPr>
          <w:rFonts w:hint="eastAsia" w:ascii="宋体" w:hAnsi="宋体"/>
          <w:sz w:val="21"/>
          <w:szCs w:val="21"/>
        </w:rPr>
        <w:t xml:space="preserve">规定时间</w:t>
      </w:r>
      <w:r>
        <w:rPr>
          <w:rFonts w:ascii="宋体" w:hAnsi="宋体"/>
          <w:sz w:val="21"/>
          <w:szCs w:val="21"/>
        </w:rPr>
        <w:t xml:space="preserve">内向招标采购单位提出，否则，由此</w:t>
      </w:r>
      <w:r>
        <w:rPr>
          <w:rFonts w:hint="eastAsia" w:ascii="宋体" w:hAnsi="宋体"/>
          <w:sz w:val="21"/>
          <w:szCs w:val="21"/>
        </w:rPr>
        <w:t xml:space="preserve">产生</w:t>
      </w:r>
      <w:r>
        <w:rPr>
          <w:rFonts w:ascii="宋体" w:hAnsi="宋体"/>
          <w:sz w:val="21"/>
          <w:szCs w:val="21"/>
        </w:rPr>
        <w:t xml:space="preserve">的</w:t>
      </w:r>
      <w:r>
        <w:rPr>
          <w:rFonts w:hint="eastAsia" w:ascii="宋体" w:hAnsi="宋体"/>
          <w:sz w:val="21"/>
          <w:szCs w:val="21"/>
        </w:rPr>
        <w:t xml:space="preserve">影响</w:t>
      </w:r>
      <w:r>
        <w:rPr>
          <w:rFonts w:ascii="宋体" w:hAnsi="宋体"/>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sz w:val="21"/>
          <w:szCs w:val="21"/>
        </w:rPr>
        <w:t xml:space="preserve">。</w:t>
      </w:r>
      <w:r>
        <w:rPr>
          <w:rFonts w:hint="eastAsia" w:ascii="宋体" w:hAnsi="宋体" w:cs="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sz w:val="21"/>
          <w:szCs w:val="21"/>
        </w:rPr>
      </w:pPr>
      <w:r>
        <w:rPr>
          <w:rFonts w:hint="eastAsia" w:ascii="宋体" w:hAnsi="宋体"/>
          <w:sz w:val="21"/>
          <w:szCs w:val="21"/>
        </w:rPr>
        <w:t xml:space="preserve">招标文件及其更正文件不是直接依法获取的，招标采购单位对招标文件及其补遗的真实性、完整性不承担任何责任</w:t>
      </w:r>
      <w:r>
        <w:rPr>
          <w:rFonts w:hint="eastAsia" w:ascii="宋体" w:hAnsi="宋体" w:cs="宋体"/>
          <w:sz w:val="21"/>
          <w:szCs w:val="21"/>
        </w:rPr>
        <w:t xml:space="preserve">。</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现场考察</w:t>
      </w:r>
      <w:r>
        <w:rPr>
          <w:rFonts w:hint="eastAsia" w:ascii="宋体" w:hAnsi="宋体" w:cs="宋体"/>
          <w:b/>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sz w:val="21"/>
          <w:szCs w:val="21"/>
        </w:rPr>
      </w:pPr>
      <w:r>
        <w:rPr>
          <w:rFonts w:hint="eastAsia" w:ascii="宋体" w:hAnsi="宋体"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rPr>
          <w:rFonts w:hint="eastAsia" w:ascii="宋体" w:hAnsi="宋体" w:cs="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sz w:val="21"/>
          <w:szCs w:val="21"/>
        </w:rPr>
      </w:pPr>
      <w:r>
        <w:rPr>
          <w:rFonts w:hint="eastAsia" w:ascii="宋体" w:hAnsi="宋体"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rPr>
          <w:rFonts w:hint="eastAsia" w:ascii="宋体" w:hAnsi="宋体" w:cs="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bCs/>
          <w:sz w:val="21"/>
          <w:szCs w:val="21"/>
        </w:rPr>
      </w:pPr>
      <w:r>
        <w:rPr>
          <w:rFonts w:hint="eastAsia" w:ascii="宋体" w:hAnsi="宋体" w:cs="宋体"/>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ascii="宋体" w:hAnsi="宋体" w:cs="宋体"/>
          <w:bCs/>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bCs/>
          <w:sz w:val="21"/>
          <w:szCs w:val="21"/>
        </w:rPr>
      </w:pPr>
      <w:r>
        <w:rPr>
          <w:rFonts w:hint="eastAsia" w:ascii="宋体" w:hAnsi="宋体"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ascii="宋体" w:hAnsi="宋体" w:cs="宋体"/>
          <w:bCs/>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招标文件的澄清和修改</w:t>
      </w:r>
      <w:r>
        <w:rPr>
          <w:rFonts w:hint="eastAsia" w:ascii="宋体" w:hAnsi="宋体" w:cs="宋体"/>
          <w:b/>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cs="宋体"/>
          <w:bCs/>
          <w:sz w:val="21"/>
          <w:szCs w:val="21"/>
        </w:rPr>
      </w:pPr>
      <w:r>
        <w:rPr>
          <w:rFonts w:hint="eastAsia" w:ascii="宋体" w:hAnsi="宋体"/>
          <w:sz w:val="21"/>
          <w:szCs w:val="21"/>
        </w:rPr>
        <w:t xml:space="preserve">投标人在获取招标文件后，若有疑问，应于</w:t>
      </w:r>
      <w:bookmarkStart w:id="4" w:name="_Hlk159337758"/>
      <w:r>
        <w:rPr>
          <w:rFonts w:hint="eastAsia" w:ascii="宋体" w:hAnsi="宋体"/>
          <w:sz w:val="21"/>
          <w:szCs w:val="21"/>
        </w:rPr>
        <w:t xml:space="preserve">投标截止时间</w:t>
      </w:r>
      <w:bookmarkEnd w:id="4"/>
      <w:r>
        <w:rPr>
          <w:rFonts w:hint="eastAsia" w:ascii="宋体" w:hAnsi="宋体"/>
          <w:sz w:val="21"/>
          <w:szCs w:val="21"/>
        </w:rPr>
        <w:t xml:space="preserve">之前，向采购代理机构提出，采购代理机构将予以解答</w:t>
      </w:r>
      <w:r>
        <w:rPr>
          <w:rFonts w:hint="eastAsia" w:ascii="宋体" w:hAnsi="宋体" w:cs="宋体"/>
          <w:bCs/>
          <w:sz w:val="21"/>
          <w:szCs w:val="21"/>
        </w:rPr>
        <w:t xml:space="preserve">。</w:t>
      </w:r>
      <w:r>
        <w:rPr>
          <w:rFonts w:hint="eastAsia" w:ascii="宋体" w:hAnsi="宋体" w:cs="宋体"/>
          <w:bCs/>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bCs/>
          <w:sz w:val="21"/>
          <w:szCs w:val="21"/>
        </w:rPr>
      </w:pPr>
      <w:r>
        <w:rPr>
          <w:rFonts w:ascii="宋体" w:hAnsi="宋体"/>
          <w:sz w:val="21"/>
          <w:szCs w:val="21"/>
        </w:rPr>
        <w:t xml:space="preserve">如有必要，问题答复将以“变更公告”形式由采购代理机构按照本须知第11.7条的规定发出</w:t>
      </w:r>
      <w:r>
        <w:rPr>
          <w:rFonts w:hint="eastAsia" w:ascii="宋体" w:hAnsi="宋体"/>
          <w:bCs/>
          <w:sz w:val="21"/>
          <w:szCs w:val="21"/>
        </w:rPr>
        <w:t xml:space="preserve">。</w:t>
      </w:r>
      <w:r>
        <w:rPr>
          <w:rFonts w:hint="eastAsia" w:ascii="宋体" w:hAnsi="宋体"/>
          <w:bCs/>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sz w:val="21"/>
          <w:szCs w:val="21"/>
        </w:rPr>
      </w:pPr>
      <w:r>
        <w:rPr>
          <w:rFonts w:hint="eastAsia" w:ascii="宋体" w:hAnsi="宋体"/>
          <w:sz w:val="21"/>
          <w:szCs w:val="21"/>
        </w:rPr>
        <w:t xml:space="preserve">迟于前附表规定的询问和提交的疑问</w:t>
      </w:r>
      <w:r>
        <w:rPr>
          <w:rFonts w:hint="eastAsia" w:ascii="宋体" w:hAnsi="宋体"/>
          <w:bCs/>
          <w:sz w:val="21"/>
          <w:szCs w:val="21"/>
        </w:rPr>
        <w:t xml:space="preserve">，采购人和采购代理机构有权拒绝回答，也不承担由此带来的对投标人投标结果的影响。</w:t>
      </w:r>
      <w:r>
        <w:rPr>
          <w:rFonts w:hint="eastAsia"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bCs/>
          <w:sz w:val="21"/>
          <w:szCs w:val="21"/>
        </w:rPr>
      </w:pPr>
      <w:r>
        <w:rPr>
          <w:rFonts w:hint="eastAsia" w:ascii="宋体" w:hAnsi="宋体"/>
          <w:sz w:val="21"/>
          <w:szCs w:val="21"/>
        </w:rPr>
        <w:t xml:space="preserve">在投标截止时间</w:t>
      </w:r>
      <w:r>
        <w:rPr>
          <w:rFonts w:hint="eastAsia" w:ascii="宋体" w:hAnsi="宋体"/>
          <w:bCs/>
          <w:sz w:val="21"/>
          <w:szCs w:val="21"/>
        </w:rPr>
        <w:t xml:space="preserve">15日前，招标采购单位无论出于自己的考虑，还是出于对投标人提问的澄清，均可</w:t>
      </w:r>
      <w:r>
        <w:rPr>
          <w:rFonts w:ascii="宋体" w:hAnsi="宋体"/>
          <w:bCs/>
          <w:sz w:val="21"/>
          <w:szCs w:val="21"/>
        </w:rPr>
        <w:t xml:space="preserve">对已发出的招标文件进行必要澄清或者修改</w:t>
      </w:r>
      <w:r>
        <w:rPr>
          <w:rFonts w:hint="eastAsia" w:ascii="宋体" w:hAnsi="宋体"/>
          <w:bCs/>
          <w:sz w:val="21"/>
          <w:szCs w:val="21"/>
        </w:rPr>
        <w:t xml:space="preserve">。</w:t>
      </w:r>
      <w:r>
        <w:rPr>
          <w:rFonts w:hint="eastAsia" w:ascii="宋体" w:hAnsi="宋体"/>
          <w:bCs/>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sz w:val="21"/>
          <w:szCs w:val="21"/>
        </w:rPr>
      </w:pPr>
      <w:r>
        <w:rPr>
          <w:rFonts w:hint="eastAsia" w:ascii="宋体" w:hAnsi="宋体"/>
          <w:bCs/>
          <w:sz w:val="21"/>
          <w:szCs w:val="21"/>
        </w:rPr>
        <w:t xml:space="preserve">为使投标人有足够的时间按招标文件的修改要求考虑修正投标文件，或出于其他原因，</w:t>
      </w:r>
      <w:r>
        <w:rPr>
          <w:rFonts w:hint="eastAsia" w:ascii="宋体" w:hAnsi="宋体"/>
          <w:sz w:val="21"/>
          <w:szCs w:val="21"/>
        </w:rPr>
        <w:t xml:space="preserve">招标采购单位有权推迟投标截止日期和开标日期</w:t>
      </w:r>
      <w:r>
        <w:rPr>
          <w:rFonts w:hint="eastAsia" w:ascii="宋体" w:hAnsi="宋体"/>
          <w:bCs/>
          <w:sz w:val="21"/>
          <w:szCs w:val="21"/>
        </w:rPr>
        <w:t xml:space="preserve">，并将此变更以补充通知的形式在网上发布公告。</w:t>
      </w:r>
      <w:r>
        <w:rPr>
          <w:rFonts w:hint="eastAsia"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sz w:val="21"/>
          <w:szCs w:val="21"/>
        </w:rPr>
      </w:pPr>
      <w:r>
        <w:rPr>
          <w:rFonts w:hint="eastAsia" w:ascii="宋体" w:hAnsi="宋体"/>
          <w:sz w:val="21"/>
          <w:szCs w:val="21"/>
        </w:rPr>
        <w:t xml:space="preserve">招标文件的更正</w:t>
      </w:r>
      <w:r>
        <w:rPr>
          <w:rFonts w:hint="eastAsia" w:ascii="宋体" w:hAnsi="宋体"/>
          <w:bCs/>
          <w:sz w:val="21"/>
          <w:szCs w:val="21"/>
        </w:rPr>
        <w:t xml:space="preserve">（含澄清、修改等）内容与原招标文件</w:t>
      </w:r>
      <w:r>
        <w:rPr>
          <w:rFonts w:ascii="宋体" w:hAnsi="宋体"/>
          <w:bCs/>
          <w:sz w:val="21"/>
          <w:szCs w:val="21"/>
        </w:rPr>
        <w:t xml:space="preserve">在同一内容</w:t>
      </w:r>
      <w:r>
        <w:rPr>
          <w:rFonts w:hint="eastAsia" w:ascii="宋体" w:hAnsi="宋体"/>
          <w:bCs/>
          <w:sz w:val="21"/>
          <w:szCs w:val="21"/>
        </w:rPr>
        <w:t xml:space="preserve">上表述不一致时，以发出日期最接近开标时间的公告为准。</w:t>
      </w:r>
      <w:r>
        <w:rPr>
          <w:rFonts w:hint="eastAsia"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hint="eastAsia" w:ascii="宋体" w:hAnsi="宋体"/>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rFonts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hint="eastAsia" w:ascii="宋体" w:hAnsi="宋体"/>
          <w:sz w:val="21"/>
          <w:szCs w:val="21"/>
        </w:rPr>
        <w:t xml:space="preserve">招标文件若有最新的答疑文件，投标供应商必须下载并使用该文件制作新的电子投标文件，否则将无法完成电子投标文件的上传及投标。</w:t>
      </w:r>
      <w:r>
        <w:rPr>
          <w:rFonts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ascii="宋体" w:hAnsi="宋体" w:cs="宋体"/>
          <w:b/>
          <w:sz w:val="21"/>
          <w:szCs w:val="21"/>
        </w:rPr>
      </w:pPr>
      <w:r>
        <w:rPr>
          <w:rFonts w:ascii="宋体" w:hAnsi="宋体" w:cs="宋体"/>
          <w:b/>
          <w:sz w:val="21"/>
          <w:szCs w:val="21"/>
        </w:rPr>
        <w:t xml:space="preserve">质疑</w:t>
      </w:r>
      <w:r>
        <w:rPr>
          <w:rFonts w:ascii="宋体" w:hAnsi="宋体" w:cs="宋体"/>
          <w:b/>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sz w:val="21"/>
          <w:szCs w:val="21"/>
        </w:rPr>
        <w:t xml:space="preserve">；</w:t>
      </w:r>
      <w:r>
        <w:rPr>
          <w:rFonts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提出质疑的供应商应当是参与所质疑项目采购活动的供应商，未参加投标活动的供应商或在投标活动中自身权益未受到损害的供应商所提出的质疑不予受理。</w:t>
      </w:r>
      <w:r>
        <w:rPr>
          <w:rFonts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上述应知其权益受到损害之日是指：</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12.3.1对采购文件提出质疑的，为获取采购文件或者采购文件公告期限届满之日起计算；</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12.3.2对采购过程提出质疑的，自采购程序环节结束之日起计算；</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12.3.3对中标结果提出质疑的，自中标结果公告期限届满之日起计算。</w:t>
      </w:r>
      <w:r>
        <w:rPr>
          <w:rFonts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供应商提出质疑应当提交质疑函和必要的证明材料。质疑函应当包括下列内容：</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12.4.1 供应商的姓名或者名称、地址、邮编、联系人及联系电话；</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12.4.2 质疑项目的名称、编号；</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12.4.3 具体、明确的质疑事项和与质疑事项相关的请求；</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12.4.4 事实依据；</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12.4.5 必要的法律依据；</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12.4.6 提出质疑的日期。</w:t>
      </w:r>
      <w:r>
        <w:rPr>
          <w:rFonts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质疑函的格式和内容应当符合财政部《政府采购供应商质疑函范本》要求，质疑函范本在财政部官网上提供下载。</w:t>
      </w:r>
      <w:r>
        <w:rPr>
          <w:rFonts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提交质疑函同时应当附如下证明材料：</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12.6.1对采购文件提出质疑的供应商提供参加本项目的“</w:t>
      </w:r>
      <w:r>
        <w:rPr>
          <w:rFonts w:hint="eastAsia" w:ascii="宋体" w:hAnsi="宋体"/>
          <w:sz w:val="21"/>
          <w:szCs w:val="21"/>
        </w:rPr>
        <w:t xml:space="preserve">投标供应商确认函</w:t>
      </w:r>
      <w:r>
        <w:rPr>
          <w:rFonts w:ascii="宋体" w:hAnsi="宋体"/>
          <w:sz w:val="21"/>
          <w:szCs w:val="21"/>
        </w:rPr>
        <w:t xml:space="preserve">”；</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12.6.2质疑供应商的营业执照复印件加盖单位公章；</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12.6.3质疑供应商法定代表人身份证复印件加盖单位公章；</w:t>
      </w:r>
      <w:r>
        <w:rPr>
          <w:rFonts w:ascii="宋体" w:hAnsi="宋体"/>
          <w:sz w:val="21"/>
          <w:szCs w:val="21"/>
        </w:rPr>
      </w:r>
      <w:r/>
    </w:p>
    <w:p>
      <w:pPr>
        <w:pStyle w:val="9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rPr>
          <w:rFonts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供应商为自然人的，应当由本人签字；供应商为法人或者其他组织的，应当由法定代表人、主要负责人，或者其授权代表签字或者盖章，并加盖公章</w:t>
      </w:r>
      <w:r>
        <w:rPr>
          <w:rFonts w:hint="eastAsia" w:ascii="宋体" w:hAnsi="宋体"/>
          <w:sz w:val="21"/>
          <w:szCs w:val="21"/>
        </w:rPr>
        <w:t xml:space="preserve">；</w:t>
      </w:r>
      <w:r>
        <w:rPr>
          <w:rFonts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供应商对招标项目技术、商务及其他要求，以及评审细则、标准提出询问或质疑的，应向采购人提出；供应商对采购过程及中标结果提出询问或质疑的，应向采购机代理构提出；</w:t>
      </w:r>
      <w:r>
        <w:rPr>
          <w:rFonts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供应商如对本项目提出质疑须在法定质疑期内一次性提出针对同一采购程序环节的质疑</w:t>
      </w:r>
      <w:r>
        <w:rPr>
          <w:rFonts w:hint="eastAsia" w:ascii="宋体" w:hAnsi="宋体"/>
          <w:sz w:val="21"/>
          <w:szCs w:val="21"/>
        </w:rPr>
        <w:t xml:space="preserve">；</w:t>
      </w:r>
      <w:r>
        <w:rPr>
          <w:rFonts w:ascii="宋体" w:hAnsi="宋体"/>
          <w:sz w:val="21"/>
          <w:szCs w:val="21"/>
        </w:rPr>
      </w:r>
      <w:r/>
    </w:p>
    <w:p>
      <w:pPr>
        <w:pStyle w:val="960"/>
        <w:numPr>
          <w:ilvl w:val="1"/>
          <w:numId w:val="14"/>
        </w:numPr>
        <w:ind w:left="6804" w:hanging="6804"/>
        <w:spacing w:before="0" w:beforeAutospacing="0" w:after="0" w:line="400" w:lineRule="exact"/>
        <w:tabs>
          <w:tab w:val="left" w:pos="540" w:leader="none"/>
          <w:tab w:val="left" w:pos="851" w:leader="none"/>
        </w:tabs>
        <w:rPr>
          <w:rFonts w:hint="eastAsia" w:ascii="宋体" w:hAnsi="宋体"/>
          <w:sz w:val="21"/>
          <w:szCs w:val="21"/>
        </w:rPr>
      </w:pPr>
      <w:r>
        <w:rPr>
          <w:rFonts w:ascii="宋体" w:hAnsi="宋体"/>
          <w:sz w:val="21"/>
          <w:szCs w:val="21"/>
        </w:rPr>
        <w:t xml:space="preserve">接受质疑函联系方式见采购公告联系事项。</w:t>
      </w:r>
      <w:r>
        <w:rPr>
          <w:rFonts w:hint="eastAsia" w:ascii="宋体" w:hAnsi="宋体"/>
          <w:sz w:val="21"/>
          <w:szCs w:val="21"/>
        </w:rPr>
      </w:r>
      <w:r/>
    </w:p>
    <w:p>
      <w:pPr>
        <w:pStyle w:val="960"/>
        <w:numPr>
          <w:ilvl w:val="0"/>
          <w:numId w:val="6"/>
        </w:numPr>
        <w:ind w:left="540" w:hanging="540"/>
        <w:spacing w:before="0" w:beforeAutospacing="0" w:after="0" w:line="400" w:lineRule="exact"/>
        <w:tabs>
          <w:tab w:val="left" w:pos="420" w:leader="none"/>
          <w:tab w:val="left" w:pos="540" w:leader="none"/>
        </w:tabs>
        <w:rPr>
          <w:rFonts w:ascii="宋体" w:hAnsi="宋体" w:cs="宋体"/>
          <w:b/>
          <w:bCs/>
          <w:sz w:val="21"/>
          <w:szCs w:val="21"/>
        </w:rPr>
      </w:pPr>
      <w:r>
        <w:rPr>
          <w:rFonts w:hint="eastAsia" w:ascii="宋体" w:hAnsi="宋体" w:cs="宋体"/>
          <w:b/>
          <w:bCs/>
          <w:sz w:val="21"/>
          <w:szCs w:val="21"/>
        </w:rPr>
        <w:t xml:space="preserve">投标文件说明</w:t>
      </w:r>
      <w:r>
        <w:rPr>
          <w:rFonts w:ascii="宋体" w:hAnsi="宋体" w:cs="宋体"/>
          <w:b/>
          <w:bCs/>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ascii="宋体" w:hAnsi="宋体" w:cs="宋体"/>
          <w:b/>
          <w:sz w:val="21"/>
          <w:szCs w:val="21"/>
        </w:rPr>
      </w:pPr>
      <w:r>
        <w:rPr>
          <w:rFonts w:ascii="宋体" w:hAnsi="宋体" w:cs="宋体"/>
          <w:b/>
          <w:sz w:val="21"/>
          <w:szCs w:val="21"/>
        </w:rPr>
        <w:t xml:space="preserve">提示与要求</w:t>
      </w:r>
      <w:r>
        <w:rPr>
          <w:rFonts w:ascii="宋体" w:hAnsi="宋体" w:cs="宋体"/>
          <w:b/>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投标人应仔细阅读招标文件的所有内容，按招标文件的要求提供投标文件，并保证所提供的全部资料的真实性，以使其投标对招标文件做出实质性响应，否则，其投标可能被拒绝。</w:t>
      </w:r>
      <w:r>
        <w:rPr>
          <w:rFonts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无论是否递交投标文件，投标人都应将招标文件及以后的所有通知、文件等视为保密文件。</w:t>
      </w:r>
      <w:r>
        <w:rPr>
          <w:rFonts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ascii="宋体" w:hAnsi="宋体" w:cs="宋体"/>
          <w:b/>
          <w:sz w:val="21"/>
          <w:szCs w:val="21"/>
        </w:rPr>
      </w:pPr>
      <w:r>
        <w:rPr>
          <w:rFonts w:ascii="宋体" w:hAnsi="宋体" w:cs="宋体"/>
          <w:b/>
          <w:sz w:val="21"/>
          <w:szCs w:val="21"/>
        </w:rPr>
        <w:t xml:space="preserve">投标文件计量单位和使用文字</w:t>
      </w:r>
      <w:r>
        <w:rPr>
          <w:rFonts w:ascii="宋体" w:hAnsi="宋体" w:cs="宋体"/>
          <w:b/>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ascii="宋体" w:hAnsi="宋体"/>
          <w:sz w:val="21"/>
          <w:szCs w:val="21"/>
        </w:rPr>
      </w:pPr>
      <w:r>
        <w:rPr>
          <w:rFonts w:ascii="宋体" w:hAnsi="宋体"/>
          <w:sz w:val="21"/>
          <w:szCs w:val="21"/>
        </w:rPr>
        <w:t xml:space="preserve">投标文件中所使用的计量单位，除招标文件中有特殊要求外，均应使用中华人民共和国法定计量单位。</w:t>
      </w:r>
      <w:r>
        <w:rPr>
          <w:rFonts w:ascii="宋体" w:hAnsi="宋体"/>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sz w:val="21"/>
          <w:szCs w:val="21"/>
        </w:rPr>
      </w:pPr>
      <w:r>
        <w:rPr>
          <w:rFonts w:ascii="宋体" w:hAnsi="宋体"/>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bookmarkStart w:id="5" w:name="_Toc217446047"/>
      <w:r>
        <w:rPr>
          <w:rFonts w:hint="eastAsia" w:ascii="宋体" w:hAnsi="宋体" w:cs="宋体"/>
          <w:b/>
          <w:sz w:val="21"/>
          <w:szCs w:val="21"/>
        </w:rPr>
        <w:t xml:space="preserve">知识产权</w:t>
      </w:r>
      <w:bookmarkEnd w:id="5"/>
      <w:r>
        <w:rPr>
          <w:rFonts w:hint="eastAsia" w:ascii="宋体" w:hAnsi="宋体" w:cs="宋体"/>
          <w:b/>
          <w:sz w:val="21"/>
          <w:szCs w:val="21"/>
        </w:rPr>
      </w:r>
      <w:r/>
    </w:p>
    <w:p>
      <w:pPr>
        <w:pStyle w:val="960"/>
        <w:numPr>
          <w:ilvl w:val="1"/>
          <w:numId w:val="14"/>
        </w:numPr>
        <w:ind w:left="540" w:hanging="540"/>
        <w:spacing w:before="0" w:beforeAutospacing="0" w:after="0" w:line="400" w:lineRule="exact"/>
        <w:tabs>
          <w:tab w:val="left" w:pos="540" w:leader="none"/>
          <w:tab w:val="left" w:pos="851" w:leader="none"/>
        </w:tabs>
        <w:rPr>
          <w:rFonts w:hint="eastAsia" w:ascii="宋体" w:hAnsi="宋体"/>
          <w:sz w:val="21"/>
          <w:szCs w:val="21"/>
        </w:rPr>
      </w:pP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投标文件的组成和顺序</w:t>
      </w:r>
      <w:r>
        <w:rPr>
          <w:rFonts w:hint="eastAsia" w:ascii="宋体" w:hAnsi="宋体"/>
          <w:b/>
          <w:sz w:val="21"/>
          <w:szCs w:val="21"/>
        </w:rPr>
        <w:t xml:space="preserve">（两个标段均按照下列格式提交投标文件）</w:t>
      </w:r>
      <w:r>
        <w:rPr>
          <w:rFonts w:hint="eastAsia" w:ascii="宋体" w:hAnsi="宋体" w:cs="宋体"/>
          <w:b/>
          <w:sz w:val="21"/>
          <w:szCs w:val="21"/>
        </w:rPr>
      </w:r>
      <w:r/>
    </w:p>
    <w:p>
      <w:pPr>
        <w:pStyle w:val="960"/>
        <w:ind w:firstLine="522"/>
        <w:spacing w:before="0" w:beforeAutospacing="0" w:after="0" w:line="400" w:lineRule="exact"/>
        <w:tabs>
          <w:tab w:val="left" w:pos="0" w:leader="none"/>
        </w:tabs>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《开标一览表》(统一格式，用于唱标)（详见投标文件格式）；</w:t>
      </w:r>
      <w:r>
        <w:rPr>
          <w:rFonts w:hint="eastAsia" w:ascii="宋体" w:hAnsi="宋体" w:cs="宋体"/>
          <w:sz w:val="21"/>
          <w:szCs w:val="21"/>
        </w:rPr>
      </w:r>
      <w:r/>
    </w:p>
    <w:p>
      <w:pPr>
        <w:pStyle w:val="960"/>
        <w:ind w:firstLine="522"/>
        <w:spacing w:before="0" w:beforeAutospacing="0" w:after="0" w:line="400" w:lineRule="exact"/>
        <w:tabs>
          <w:tab w:val="left" w:pos="0" w:leader="none"/>
        </w:tabs>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《投标报价分析表》（详见投标文件格式）。</w:t>
      </w:r>
      <w:r>
        <w:rPr>
          <w:rFonts w:hint="eastAsia" w:ascii="宋体" w:hAnsi="宋体" w:cs="宋体"/>
          <w:sz w:val="21"/>
          <w:szCs w:val="21"/>
        </w:rPr>
      </w:r>
      <w:r/>
    </w:p>
    <w:p>
      <w:pPr>
        <w:pStyle w:val="960"/>
        <w:ind w:left="540"/>
        <w:spacing w:before="0" w:beforeAutospacing="0" w:after="0" w:line="400" w:lineRule="exact"/>
        <w:tabs>
          <w:tab w:val="left" w:pos="540" w:leader="none"/>
        </w:tabs>
        <w:rPr>
          <w:rFonts w:hint="eastAsia" w:ascii="宋体" w:hAnsi="宋体" w:cs="宋体"/>
          <w:b/>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3投标函（详见投标文件格式）；</w:t>
      </w:r>
      <w:r>
        <w:rPr>
          <w:rFonts w:hint="eastAsia" w:ascii="宋体" w:hAnsi="宋体" w:cs="宋体"/>
          <w:b/>
          <w:sz w:val="21"/>
          <w:szCs w:val="21"/>
        </w:rPr>
      </w:r>
      <w:r/>
    </w:p>
    <w:p>
      <w:pPr>
        <w:pStyle w:val="960"/>
        <w:ind w:firstLine="522"/>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投标人《营业执照》副本复印件；</w:t>
      </w:r>
      <w:r>
        <w:rPr>
          <w:rFonts w:hint="eastAsia" w:ascii="宋体" w:hAnsi="宋体" w:cs="宋体"/>
          <w:sz w:val="21"/>
          <w:szCs w:val="21"/>
        </w:rPr>
      </w:r>
      <w:r/>
    </w:p>
    <w:p>
      <w:pPr>
        <w:pStyle w:val="960"/>
        <w:ind w:firstLine="522"/>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投标人法定代表人授权委托书原件（如有授权）（详见投标文件格式）；</w:t>
      </w:r>
      <w:r>
        <w:rPr>
          <w:rFonts w:hint="eastAsia" w:ascii="宋体" w:hAnsi="宋体" w:cs="宋体"/>
          <w:sz w:val="21"/>
          <w:szCs w:val="21"/>
        </w:rPr>
      </w:r>
      <w:r/>
    </w:p>
    <w:p>
      <w:pPr>
        <w:pStyle w:val="960"/>
        <w:ind w:firstLine="522"/>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投标人法定代表人身份证复印件；</w:t>
      </w:r>
      <w:r>
        <w:rPr>
          <w:rFonts w:hint="eastAsia" w:ascii="宋体" w:hAnsi="宋体" w:cs="宋体"/>
          <w:sz w:val="21"/>
          <w:szCs w:val="21"/>
        </w:rPr>
      </w:r>
      <w:r/>
    </w:p>
    <w:p>
      <w:pPr>
        <w:pStyle w:val="960"/>
        <w:ind w:firstLine="522"/>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rPr>
        <w:t xml:space="preserve">投标人代理人身份证复印件（如有授权）；</w:t>
      </w:r>
      <w:r>
        <w:rPr>
          <w:rFonts w:hint="eastAsia" w:ascii="宋体" w:hAnsi="宋体" w:cs="宋体"/>
          <w:sz w:val="21"/>
          <w:szCs w:val="21"/>
        </w:rPr>
      </w:r>
      <w:r/>
    </w:p>
    <w:p>
      <w:pPr>
        <w:pStyle w:val="960"/>
        <w:ind w:firstLine="525"/>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rPr>
        <w:t xml:space="preserve">投标人资格证明文件（详见投标文件格式，并按要求提供资格证明材料，未提供或提供不全的为无效标 ）；</w:t>
      </w:r>
      <w:r>
        <w:rPr>
          <w:rFonts w:hint="eastAsia" w:ascii="宋体" w:hAnsi="宋体" w:cs="宋体"/>
          <w:sz w:val="21"/>
          <w:szCs w:val="21"/>
        </w:rPr>
      </w:r>
      <w:r/>
    </w:p>
    <w:p>
      <w:pPr>
        <w:pStyle w:val="960"/>
        <w:ind w:firstLine="525"/>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9</w:t>
      </w:r>
      <w:r>
        <w:rPr>
          <w:rFonts w:hint="eastAsia" w:ascii="宋体" w:hAnsi="宋体" w:cs="宋体"/>
          <w:sz w:val="21"/>
          <w:szCs w:val="21"/>
        </w:rPr>
        <w:t xml:space="preserve">偏离</w:t>
      </w:r>
      <w:r>
        <w:rPr>
          <w:rFonts w:hint="eastAsia" w:ascii="宋体" w:hAnsi="宋体" w:cs="宋体"/>
          <w:sz w:val="21"/>
          <w:szCs w:val="21"/>
        </w:rPr>
        <w:t xml:space="preserve">表（详见投标文件格式）</w:t>
      </w:r>
      <w:r>
        <w:rPr>
          <w:rFonts w:hint="eastAsia" w:ascii="宋体" w:hAnsi="宋体" w:cs="宋体"/>
          <w:sz w:val="21"/>
          <w:szCs w:val="21"/>
        </w:rPr>
        <w:t xml:space="preserve">；</w:t>
      </w:r>
      <w:r>
        <w:rPr>
          <w:rFonts w:hint="eastAsia" w:ascii="宋体" w:hAnsi="宋体" w:cs="宋体"/>
          <w:sz w:val="21"/>
          <w:szCs w:val="21"/>
        </w:rPr>
      </w:r>
      <w:r/>
    </w:p>
    <w:p>
      <w:pPr>
        <w:pStyle w:val="960"/>
        <w:ind w:firstLine="525"/>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10</w:t>
      </w:r>
      <w:r>
        <w:rPr>
          <w:rFonts w:hint="eastAsia" w:ascii="宋体" w:hAnsi="宋体" w:cs="宋体"/>
          <w:sz w:val="21"/>
          <w:szCs w:val="21"/>
        </w:rPr>
        <w:t xml:space="preserve">拟投入人员情况表</w:t>
      </w:r>
      <w:r>
        <w:rPr>
          <w:rFonts w:hint="eastAsia" w:ascii="宋体" w:hAnsi="宋体" w:cs="宋体"/>
          <w:sz w:val="21"/>
          <w:szCs w:val="21"/>
        </w:rPr>
        <w:t xml:space="preserve">（详见投标文件格式</w:t>
      </w:r>
      <w:r>
        <w:rPr>
          <w:rFonts w:hint="eastAsia" w:ascii="宋体" w:hAnsi="宋体" w:cs="宋体"/>
          <w:sz w:val="21"/>
          <w:szCs w:val="21"/>
        </w:rPr>
        <w:t xml:space="preserve"> </w:t>
      </w:r>
      <w:r>
        <w:rPr>
          <w:rFonts w:hint="eastAsia" w:ascii="宋体" w:hAnsi="宋体" w:cs="宋体"/>
          <w:sz w:val="21"/>
          <w:szCs w:val="21"/>
        </w:rPr>
        <w:t xml:space="preserve">）</w:t>
      </w:r>
      <w:r>
        <w:rPr>
          <w:rFonts w:hint="eastAsia" w:ascii="宋体" w:hAnsi="宋体" w:cs="宋体"/>
          <w:sz w:val="21"/>
          <w:szCs w:val="21"/>
        </w:rPr>
      </w:r>
      <w:r/>
    </w:p>
    <w:p>
      <w:pPr>
        <w:pStyle w:val="960"/>
        <w:ind w:firstLine="525"/>
        <w:spacing w:before="0" w:beforeAutospacing="0" w:after="0" w:line="400" w:lineRule="exact"/>
        <w:rPr>
          <w:rFonts w:hint="eastAsia" w:ascii="宋体" w:hAnsi="宋体" w:cs="宋体"/>
          <w:sz w:val="21"/>
          <w:szCs w:val="21"/>
        </w:rPr>
      </w:pPr>
      <w:r>
        <w:rPr>
          <w:rFonts w:ascii="宋体" w:hAnsi="宋体" w:cs="仿宋"/>
          <w:sz w:val="21"/>
          <w:szCs w:val="21"/>
        </w:rPr>
        <w:t xml:space="preserve">1</w:t>
      </w:r>
      <w:r>
        <w:rPr>
          <w:rFonts w:hint="eastAsia" w:ascii="宋体" w:hAnsi="宋体" w:cs="仿宋"/>
          <w:sz w:val="21"/>
          <w:szCs w:val="21"/>
        </w:rPr>
        <w:t xml:space="preserve">6</w:t>
      </w:r>
      <w:r>
        <w:rPr>
          <w:rFonts w:ascii="宋体" w:hAnsi="宋体" w:cs="仿宋"/>
          <w:sz w:val="21"/>
          <w:szCs w:val="21"/>
        </w:rPr>
        <w:t xml:space="preserve">.1</w:t>
      </w:r>
      <w:r>
        <w:rPr>
          <w:rFonts w:hint="eastAsia" w:ascii="宋体" w:hAnsi="宋体" w:cs="仿宋"/>
          <w:sz w:val="21"/>
          <w:szCs w:val="21"/>
        </w:rPr>
        <w:t xml:space="preserve">1</w:t>
      </w:r>
      <w:r>
        <w:rPr>
          <w:rFonts w:ascii="宋体" w:hAnsi="宋体" w:cs="宋体"/>
          <w:sz w:val="21"/>
          <w:szCs w:val="21"/>
          <w:lang w:eastAsia="en-US"/>
        </w:rPr>
        <w:t xml:space="preserve">类似业绩一览表（</w:t>
      </w:r>
      <w:r>
        <w:rPr>
          <w:rFonts w:hint="eastAsia" w:ascii="宋体" w:hAnsi="宋体" w:cs="宋体"/>
          <w:sz w:val="21"/>
          <w:szCs w:val="21"/>
        </w:rPr>
        <w:t xml:space="preserve">详见投标文件格式）</w:t>
      </w:r>
      <w:r>
        <w:rPr>
          <w:rFonts w:ascii="宋体" w:hAnsi="宋体" w:cs="宋体"/>
          <w:sz w:val="21"/>
          <w:szCs w:val="21"/>
        </w:rPr>
        <w:t xml:space="preserve">；</w:t>
      </w:r>
      <w:r>
        <w:rPr>
          <w:rFonts w:hint="eastAsia" w:ascii="宋体" w:hAnsi="宋体" w:cs="宋体"/>
          <w:sz w:val="21"/>
          <w:szCs w:val="21"/>
        </w:rPr>
      </w:r>
      <w:r/>
    </w:p>
    <w:p>
      <w:pPr>
        <w:pStyle w:val="960"/>
        <w:ind w:firstLine="525"/>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2技术方案等（格式自拟）</w:t>
      </w:r>
      <w:r>
        <w:rPr>
          <w:rFonts w:hint="eastAsia" w:ascii="宋体" w:hAnsi="宋体" w:cs="宋体"/>
          <w:sz w:val="21"/>
          <w:szCs w:val="21"/>
        </w:rPr>
        <w:t xml:space="preserve">；</w:t>
      </w:r>
      <w:r>
        <w:rPr>
          <w:rFonts w:hint="eastAsia" w:ascii="宋体" w:hAnsi="宋体" w:cs="宋体"/>
          <w:sz w:val="21"/>
          <w:szCs w:val="21"/>
        </w:rPr>
      </w:r>
      <w:r/>
    </w:p>
    <w:p>
      <w:pPr>
        <w:pStyle w:val="960"/>
        <w:ind w:firstLine="525"/>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1</w:t>
      </w:r>
      <w:r>
        <w:rPr>
          <w:rFonts w:hint="eastAsia" w:ascii="宋体" w:hAnsi="宋体" w:cs="宋体"/>
          <w:sz w:val="21"/>
          <w:szCs w:val="21"/>
        </w:rPr>
        <w:t xml:space="preserve">3其他参与评审的资料等（格式自拟）；</w:t>
      </w:r>
      <w:r>
        <w:rPr>
          <w:rFonts w:hint="eastAsia" w:ascii="宋体" w:hAnsi="宋体" w:cs="宋体"/>
          <w:sz w:val="21"/>
          <w:szCs w:val="21"/>
        </w:rPr>
      </w:r>
      <w:r/>
    </w:p>
    <w:p>
      <w:pPr>
        <w:pStyle w:val="974"/>
        <w:ind w:firstLine="0"/>
        <w:jc w:val="both"/>
        <w:spacing w:before="0" w:beforeAutospacing="0" w:after="0"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w:t>
      </w:r>
      <w:r>
        <w:rPr>
          <w:rFonts w:ascii="宋体" w:hAnsi="宋体" w:eastAsia="宋体" w:cs="宋体"/>
          <w:bCs/>
          <w:sz w:val="21"/>
          <w:szCs w:val="21"/>
        </w:rPr>
        <w:t xml:space="preserve">6</w:t>
      </w:r>
      <w:r>
        <w:rPr>
          <w:rFonts w:hint="eastAsia" w:ascii="宋体" w:hAnsi="宋体" w:eastAsia="宋体" w:cs="宋体"/>
          <w:bCs/>
          <w:sz w:val="21"/>
          <w:szCs w:val="21"/>
        </w:rPr>
        <w:t xml:space="preserve">.1—1</w:t>
      </w:r>
      <w:r>
        <w:rPr>
          <w:rFonts w:ascii="宋体" w:hAnsi="宋体" w:eastAsia="宋体" w:cs="宋体"/>
          <w:bCs/>
          <w:sz w:val="21"/>
          <w:szCs w:val="21"/>
        </w:rPr>
        <w:t xml:space="preserve">6</w:t>
      </w:r>
      <w:r>
        <w:rPr>
          <w:rFonts w:hint="eastAsia" w:ascii="宋体" w:hAnsi="宋体" w:eastAsia="宋体" w:cs="宋体"/>
          <w:bCs/>
          <w:sz w:val="21"/>
          <w:szCs w:val="21"/>
        </w:rPr>
        <w:t xml:space="preserve">.10款规定的资料。否则，投标文件将因资格性条件不符或未实质性响应招标文件而被拒绝；</w:t>
      </w:r>
      <w:r>
        <w:rPr>
          <w:rFonts w:hint="eastAsia" w:ascii="宋体" w:hAnsi="宋体" w:eastAsia="宋体" w:cs="宋体"/>
          <w:bCs/>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ascii="宋体" w:hAnsi="宋体" w:cs="宋体"/>
          <w:b/>
          <w:sz w:val="21"/>
          <w:szCs w:val="21"/>
        </w:rPr>
      </w:pPr>
      <w:r>
        <w:rPr>
          <w:rFonts w:hint="eastAsia" w:ascii="宋体" w:hAnsi="宋体" w:cs="宋体"/>
          <w:b/>
          <w:sz w:val="21"/>
          <w:szCs w:val="21"/>
        </w:rPr>
        <w:t xml:space="preserve">对本次投标的详细说明的编制</w:t>
      </w:r>
      <w:r>
        <w:rPr>
          <w:rFonts w:ascii="宋体" w:hAnsi="宋体" w:cs="宋体"/>
          <w:b/>
          <w:sz w:val="21"/>
          <w:szCs w:val="21"/>
        </w:rPr>
      </w:r>
      <w:r/>
    </w:p>
    <w:p>
      <w:pPr>
        <w:pStyle w:val="960"/>
        <w:numPr>
          <w:ilvl w:val="0"/>
          <w:numId w:val="20"/>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投标报价（编制）要求的说明</w:t>
      </w:r>
      <w:r>
        <w:rPr>
          <w:rFonts w:hint="eastAsia" w:ascii="宋体" w:hAnsi="宋体" w:cs="宋体"/>
          <w:b/>
          <w:sz w:val="21"/>
          <w:szCs w:val="21"/>
        </w:rPr>
      </w:r>
      <w:r/>
    </w:p>
    <w:p>
      <w:pPr>
        <w:pStyle w:val="960"/>
        <w:numPr>
          <w:ilvl w:val="0"/>
          <w:numId w:val="21"/>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除非合同中另有规定，投标人对《开标一览表》中的全部货物和服务的报价应包括完成本项工作所需的</w:t>
      </w:r>
      <w:r>
        <w:rPr>
          <w:rFonts w:hint="eastAsia" w:ascii="宋体" w:hAnsi="宋体" w:cs="宋体"/>
          <w:sz w:val="21"/>
          <w:szCs w:val="21"/>
        </w:rPr>
        <w:t xml:space="preserve">一切费用，包括但不限于人工（包括工资、奖金、社保、正常节假日的加班费等费用）、培训、专用设备、工具、办公设备、巡检器材、服装、胸卡、通讯、保险、各种税费、利润、税金政策性文件规定及合同包含的所有风险、责任等各项应有费用</w:t>
      </w:r>
      <w:r>
        <w:rPr>
          <w:rFonts w:hint="eastAsia" w:ascii="宋体" w:hAnsi="宋体"/>
          <w:sz w:val="21"/>
          <w:szCs w:val="21"/>
        </w:rPr>
        <w:t xml:space="preserve">。</w:t>
      </w:r>
      <w:r>
        <w:rPr>
          <w:rFonts w:hint="eastAsia" w:ascii="宋体" w:hAnsi="宋体"/>
          <w:sz w:val="21"/>
          <w:szCs w:val="21"/>
        </w:rPr>
      </w:r>
      <w:r/>
    </w:p>
    <w:p>
      <w:pPr>
        <w:pStyle w:val="960"/>
        <w:numPr>
          <w:ilvl w:val="0"/>
          <w:numId w:val="21"/>
        </w:numPr>
        <w:spacing w:before="0" w:beforeAutospacing="0" w:after="0" w:line="400" w:lineRule="exact"/>
        <w:tabs>
          <w:tab w:val="left" w:pos="540" w:leader="none"/>
        </w:tabs>
        <w:rPr>
          <w:rFonts w:ascii="宋体" w:hAnsi="宋体"/>
          <w:sz w:val="21"/>
          <w:szCs w:val="21"/>
        </w:rPr>
      </w:pPr>
      <w:r>
        <w:rPr>
          <w:rFonts w:hint="eastAsia" w:ascii="宋体" w:hAnsi="宋体"/>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rPr>
          <w:rFonts w:ascii="宋体" w:hAnsi="宋体"/>
          <w:sz w:val="21"/>
          <w:szCs w:val="21"/>
        </w:rPr>
      </w:r>
      <w:r/>
    </w:p>
    <w:p>
      <w:pPr>
        <w:pStyle w:val="960"/>
        <w:numPr>
          <w:ilvl w:val="0"/>
          <w:numId w:val="21"/>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ascii="宋体" w:hAnsi="宋体"/>
          <w:sz w:val="21"/>
          <w:szCs w:val="21"/>
        </w:rPr>
      </w:r>
      <w:r/>
    </w:p>
    <w:p>
      <w:pPr>
        <w:pStyle w:val="960"/>
        <w:numPr>
          <w:ilvl w:val="0"/>
          <w:numId w:val="21"/>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一项投标内容只允许一个报价，招标采购单位不接受任何有选择性的投标报价。</w:t>
      </w:r>
      <w:r>
        <w:rPr>
          <w:rFonts w:hint="eastAsia" w:ascii="宋体" w:hAnsi="宋体"/>
          <w:sz w:val="21"/>
          <w:szCs w:val="21"/>
        </w:rPr>
      </w:r>
      <w:r/>
    </w:p>
    <w:p>
      <w:pPr>
        <w:pStyle w:val="960"/>
        <w:numPr>
          <w:ilvl w:val="0"/>
          <w:numId w:val="21"/>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投标文件报价中的单价和总价全部采用人民币表示，除非合同的特殊条款另有规定。</w:t>
      </w:r>
      <w:r>
        <w:rPr>
          <w:rFonts w:hint="eastAsia" w:ascii="宋体" w:hAnsi="宋体"/>
          <w:sz w:val="21"/>
          <w:szCs w:val="21"/>
        </w:rPr>
      </w:r>
      <w:r/>
    </w:p>
    <w:p>
      <w:pPr>
        <w:pStyle w:val="960"/>
        <w:numPr>
          <w:ilvl w:val="0"/>
          <w:numId w:val="21"/>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最低的投标报价或最高的折扣比例是中标的重要条件，但不是中标的唯一条件。</w:t>
      </w:r>
      <w:r>
        <w:rPr>
          <w:rFonts w:hint="eastAsia"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投标保证金</w:t>
      </w:r>
      <w:r>
        <w:rPr>
          <w:rFonts w:hint="eastAsia" w:ascii="宋体" w:hAnsi="宋体" w:cs="宋体"/>
          <w:b/>
          <w:sz w:val="21"/>
          <w:szCs w:val="21"/>
        </w:rPr>
      </w:r>
      <w:r/>
    </w:p>
    <w:p>
      <w:pPr>
        <w:pStyle w:val="960"/>
        <w:numPr>
          <w:ilvl w:val="0"/>
          <w:numId w:val="22"/>
        </w:numPr>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根</w:t>
      </w:r>
      <w:r>
        <w:rPr>
          <w:rFonts w:hint="eastAsia" w:ascii="宋体" w:hAnsi="宋体"/>
          <w:sz w:val="21"/>
          <w:szCs w:val="21"/>
        </w:rPr>
        <w:t xml:space="preserve">据《关于做好政府采购支持企业发展有关事项的通知（苏财购〔2020〕52号）》文件规定取消政府采购投标保证金。</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投标文件的有效期</w:t>
      </w:r>
      <w:r>
        <w:rPr>
          <w:rFonts w:hint="eastAsia" w:ascii="宋体" w:hAnsi="宋体" w:cs="宋体"/>
          <w:b/>
          <w:sz w:val="21"/>
          <w:szCs w:val="21"/>
        </w:rPr>
      </w:r>
      <w:r/>
    </w:p>
    <w:p>
      <w:pPr>
        <w:pStyle w:val="960"/>
        <w:numPr>
          <w:ilvl w:val="0"/>
          <w:numId w:val="23"/>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在本招标文件前附表规定的投标文件有效期内，投标人所提交的投标文件应保持有效。有效期短于这个规定期限的投标文件，将被认定为未实质性响应招标文件要求。</w:t>
      </w:r>
      <w:r>
        <w:rPr>
          <w:rFonts w:hint="eastAsia" w:ascii="宋体" w:hAnsi="宋体"/>
          <w:sz w:val="21"/>
          <w:szCs w:val="21"/>
        </w:rPr>
      </w:r>
      <w:r/>
    </w:p>
    <w:p>
      <w:pPr>
        <w:pStyle w:val="960"/>
        <w:numPr>
          <w:ilvl w:val="0"/>
          <w:numId w:val="23"/>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投标文件的份数和签署</w:t>
      </w:r>
      <w:r>
        <w:rPr>
          <w:rFonts w:hint="eastAsia" w:ascii="宋体" w:hAnsi="宋体" w:cs="宋体"/>
          <w:b/>
          <w:sz w:val="21"/>
          <w:szCs w:val="21"/>
        </w:rPr>
      </w:r>
      <w:r/>
    </w:p>
    <w:p>
      <w:pPr>
        <w:pStyle w:val="960"/>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21.1投标单位应按照招标文件要求加盖电子章（公章、法人章等），否则视为无效标</w:t>
      </w:r>
      <w:r>
        <w:rPr>
          <w:rFonts w:hint="eastAsia" w:ascii="宋体" w:hAnsi="宋体" w:cs="宋体"/>
          <w:sz w:val="21"/>
          <w:szCs w:val="21"/>
        </w:rPr>
        <w:t xml:space="preserve">。</w:t>
      </w:r>
      <w:r>
        <w:rPr>
          <w:rFonts w:hint="eastAsia" w:ascii="宋体" w:hAnsi="宋体" w:cs="宋体"/>
          <w:sz w:val="21"/>
          <w:szCs w:val="21"/>
        </w:rPr>
      </w:r>
      <w:r/>
    </w:p>
    <w:p>
      <w:pPr>
        <w:pStyle w:val="960"/>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投标文件的提交、修改和撤回</w:t>
      </w:r>
      <w:r>
        <w:rPr>
          <w:rFonts w:hint="eastAsia" w:ascii="宋体" w:hAnsi="宋体" w:cs="宋体"/>
          <w:b/>
          <w:bCs/>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投标文件的上传、提交</w:t>
      </w:r>
      <w:r>
        <w:rPr>
          <w:rFonts w:hint="eastAsia" w:ascii="宋体" w:hAnsi="宋体" w:cs="宋体"/>
          <w:b/>
          <w:sz w:val="21"/>
          <w:szCs w:val="21"/>
        </w:rPr>
      </w:r>
      <w:r/>
    </w:p>
    <w:p>
      <w:pPr>
        <w:pStyle w:val="960"/>
        <w:numPr>
          <w:ilvl w:val="1"/>
          <w:numId w:val="24"/>
        </w:numPr>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投标人应将制作好的加密电子投标文件按要求在投标截止时间前上传到交易系统平台中</w:t>
      </w:r>
      <w:r>
        <w:rPr>
          <w:rFonts w:hint="eastAsia" w:ascii="宋体" w:hAnsi="宋体" w:cs="宋体"/>
          <w:sz w:val="21"/>
          <w:szCs w:val="21"/>
        </w:rPr>
        <w:t xml:space="preserve">。</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投标截止时间</w:t>
      </w:r>
      <w:r>
        <w:rPr>
          <w:rFonts w:hint="eastAsia" w:ascii="宋体" w:hAnsi="宋体" w:cs="宋体"/>
          <w:b/>
          <w:sz w:val="21"/>
          <w:szCs w:val="21"/>
        </w:rPr>
      </w:r>
      <w:r/>
    </w:p>
    <w:p>
      <w:pPr>
        <w:pStyle w:val="960"/>
        <w:numPr>
          <w:ilvl w:val="1"/>
          <w:numId w:val="25"/>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电子投标文件必须按招标公告中规定的网上投标截止时间前提交，否则投标无效。</w:t>
      </w:r>
      <w:r>
        <w:rPr>
          <w:rFonts w:hint="eastAsia" w:ascii="宋体" w:hAnsi="宋体"/>
          <w:sz w:val="21"/>
          <w:szCs w:val="21"/>
        </w:rPr>
      </w:r>
      <w:r/>
    </w:p>
    <w:p>
      <w:pPr>
        <w:pStyle w:val="960"/>
        <w:numPr>
          <w:ilvl w:val="1"/>
          <w:numId w:val="25"/>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采购代理机构推迟投标截止时间时，应以更正公告的形式，通知所有投标人。在这种情况下，采购代理机构和投标人的权利和义务将受到新的截止期的约束。</w:t>
      </w:r>
      <w:r>
        <w:rPr>
          <w:rFonts w:hint="eastAsia" w:ascii="宋体" w:hAnsi="宋体"/>
          <w:sz w:val="21"/>
          <w:szCs w:val="21"/>
        </w:rPr>
      </w:r>
      <w:r/>
    </w:p>
    <w:p>
      <w:pPr>
        <w:pStyle w:val="960"/>
        <w:numPr>
          <w:ilvl w:val="1"/>
          <w:numId w:val="25"/>
        </w:numPr>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在投标截止时间招标采购单位收到的电子投标文件少于三份的，采购代理机构有权宣布本次招标失败</w:t>
      </w:r>
      <w:r>
        <w:rPr>
          <w:rFonts w:hint="eastAsia" w:ascii="宋体" w:hAnsi="宋体" w:cs="宋体"/>
          <w:sz w:val="21"/>
          <w:szCs w:val="21"/>
        </w:rPr>
        <w:t xml:space="preserve">。</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投标文件的修改和撤回</w:t>
      </w:r>
      <w:r>
        <w:rPr>
          <w:rFonts w:hint="eastAsia" w:ascii="宋体" w:hAnsi="宋体" w:cs="宋体"/>
          <w:b/>
          <w:sz w:val="21"/>
          <w:szCs w:val="21"/>
        </w:rPr>
      </w:r>
      <w:r/>
    </w:p>
    <w:p>
      <w:pPr>
        <w:pStyle w:val="960"/>
        <w:numPr>
          <w:ilvl w:val="1"/>
          <w:numId w:val="26"/>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投标人在提交投标文件截止时间前，可对其投标文件进行撤回或修改。</w:t>
      </w:r>
      <w:r>
        <w:rPr>
          <w:rFonts w:hint="eastAsia" w:ascii="宋体" w:hAnsi="宋体"/>
          <w:sz w:val="21"/>
          <w:szCs w:val="21"/>
        </w:rPr>
      </w:r>
      <w:r/>
    </w:p>
    <w:p>
      <w:pPr>
        <w:pStyle w:val="960"/>
        <w:numPr>
          <w:ilvl w:val="1"/>
          <w:numId w:val="26"/>
        </w:numPr>
        <w:spacing w:before="0" w:beforeAutospacing="0" w:after="0" w:line="400" w:lineRule="exact"/>
        <w:tabs>
          <w:tab w:val="left" w:pos="540" w:leader="none"/>
        </w:tabs>
        <w:rPr>
          <w:rFonts w:hint="eastAsia" w:ascii="宋体" w:hAnsi="宋体"/>
          <w:sz w:val="21"/>
          <w:szCs w:val="21"/>
        </w:rPr>
      </w:pPr>
      <w:r>
        <w:rPr>
          <w:rFonts w:ascii="宋体" w:hAnsi="宋体"/>
          <w:sz w:val="21"/>
          <w:szCs w:val="21"/>
        </w:rPr>
        <w:t xml:space="preserve">开标后投标人不得撤回投标</w:t>
      </w:r>
      <w:r>
        <w:rPr>
          <w:rFonts w:hint="eastAsia" w:ascii="宋体" w:hAnsi="宋体"/>
          <w:sz w:val="21"/>
          <w:szCs w:val="21"/>
        </w:rPr>
        <w:t xml:space="preserve">。</w:t>
      </w:r>
      <w:r>
        <w:rPr>
          <w:rFonts w:hint="eastAsia" w:ascii="宋体" w:hAnsi="宋体"/>
          <w:sz w:val="21"/>
          <w:szCs w:val="21"/>
        </w:rPr>
      </w:r>
      <w:r/>
    </w:p>
    <w:p>
      <w:pPr>
        <w:pStyle w:val="960"/>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开标和评标</w:t>
      </w:r>
      <w:r>
        <w:rPr>
          <w:rFonts w:hint="eastAsia" w:ascii="宋体" w:hAnsi="宋体" w:cs="宋体"/>
          <w:b/>
          <w:bCs/>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开标</w:t>
      </w:r>
      <w:r>
        <w:rPr>
          <w:rFonts w:hint="eastAsia" w:ascii="宋体" w:hAnsi="宋体" w:cs="宋体"/>
          <w:b/>
          <w:sz w:val="21"/>
          <w:szCs w:val="21"/>
        </w:rPr>
      </w:r>
      <w:r/>
    </w:p>
    <w:p>
      <w:pPr>
        <w:pStyle w:val="960"/>
        <w:numPr>
          <w:ilvl w:val="1"/>
          <w:numId w:val="27"/>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采购代理机构按采购公告规定的时间、地点主持不见面开标活动。开标仪式由采购代理机构主持。</w:t>
      </w:r>
      <w:r>
        <w:rPr>
          <w:rFonts w:hint="eastAsia" w:ascii="宋体" w:hAnsi="宋体"/>
          <w:sz w:val="21"/>
          <w:szCs w:val="21"/>
        </w:rPr>
      </w:r>
      <w:r/>
    </w:p>
    <w:p>
      <w:pPr>
        <w:pStyle w:val="960"/>
        <w:numPr>
          <w:ilvl w:val="1"/>
          <w:numId w:val="27"/>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参加开标的投标法定代表人或授权代理人须在项目开标前登录苏采云不见面开标系统，进入网上不见面开标大厅，做好相关准备工作</w:t>
      </w:r>
      <w:r>
        <w:rPr>
          <w:rFonts w:ascii="宋体" w:hAnsi="宋体"/>
          <w:sz w:val="21"/>
          <w:szCs w:val="21"/>
        </w:rPr>
        <w:t xml:space="preserve">。</w:t>
      </w:r>
      <w:r>
        <w:rPr>
          <w:rFonts w:hint="eastAsia" w:ascii="宋体" w:hAnsi="宋体"/>
          <w:sz w:val="21"/>
          <w:szCs w:val="21"/>
        </w:rPr>
      </w:r>
      <w:r/>
    </w:p>
    <w:p>
      <w:pPr>
        <w:pStyle w:val="960"/>
        <w:numPr>
          <w:ilvl w:val="1"/>
          <w:numId w:val="27"/>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本项目开标后在规定的解密时间内，投标人须自行登录网上开标大厅解密投标文件，解密时间为</w:t>
      </w:r>
      <w:r>
        <w:rPr>
          <w:rFonts w:ascii="宋体" w:hAnsi="宋体"/>
          <w:sz w:val="21"/>
          <w:szCs w:val="21"/>
        </w:rPr>
        <w:t xml:space="preserve">15分钟，因自身原因导致解密失败的，由投标人自行承担相关责任</w:t>
      </w:r>
      <w:r>
        <w:rPr>
          <w:rFonts w:hint="eastAsia" w:ascii="宋体" w:hAnsi="宋体"/>
          <w:sz w:val="21"/>
          <w:szCs w:val="21"/>
        </w:rPr>
        <w:t xml:space="preserve">。</w:t>
      </w:r>
      <w:r>
        <w:rPr>
          <w:rFonts w:hint="eastAsia" w:ascii="宋体" w:hAnsi="宋体"/>
          <w:sz w:val="21"/>
          <w:szCs w:val="21"/>
        </w:rPr>
      </w:r>
      <w:r/>
    </w:p>
    <w:p>
      <w:pPr>
        <w:pStyle w:val="960"/>
        <w:numPr>
          <w:ilvl w:val="1"/>
          <w:numId w:val="27"/>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招标采购单位在开标仪式上，将公布投标人的名称、投标价格及其投标的修改、投标的撤回等，并将作唱标记录。</w:t>
      </w:r>
      <w:r>
        <w:rPr>
          <w:rFonts w:hint="eastAsia" w:ascii="宋体" w:hAnsi="宋体"/>
          <w:sz w:val="21"/>
          <w:szCs w:val="21"/>
        </w:rPr>
      </w:r>
      <w:r/>
    </w:p>
    <w:p>
      <w:pPr>
        <w:pStyle w:val="960"/>
        <w:numPr>
          <w:ilvl w:val="1"/>
          <w:numId w:val="27"/>
        </w:numPr>
        <w:spacing w:before="0" w:beforeAutospacing="0" w:after="0" w:line="400" w:lineRule="exact"/>
        <w:tabs>
          <w:tab w:val="left" w:pos="540" w:leader="none"/>
        </w:tabs>
        <w:rPr>
          <w:rFonts w:hint="eastAsia" w:ascii="宋体" w:hAnsi="宋体"/>
          <w:sz w:val="21"/>
          <w:szCs w:val="21"/>
        </w:rPr>
      </w:pPr>
      <w:r>
        <w:rPr>
          <w:rFonts w:hint="eastAsia" w:ascii="宋体" w:hAnsi="宋体"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ascii="宋体" w:hAnsi="宋体"/>
          <w:sz w:val="21"/>
          <w:szCs w:val="21"/>
        </w:rPr>
        <w:t xml:space="preserve">。</w:t>
      </w:r>
      <w:r>
        <w:rPr>
          <w:rFonts w:hint="eastAsia"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评标委员会</w:t>
      </w:r>
      <w:r>
        <w:rPr>
          <w:rFonts w:hint="eastAsia" w:ascii="宋体" w:hAnsi="宋体" w:cs="宋体"/>
          <w:b/>
          <w:sz w:val="21"/>
          <w:szCs w:val="21"/>
        </w:rPr>
      </w:r>
      <w:r/>
    </w:p>
    <w:p>
      <w:pPr>
        <w:pStyle w:val="960"/>
        <w:numPr>
          <w:ilvl w:val="1"/>
          <w:numId w:val="28"/>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评标委员会由招标采购单位依法组建，负责本项目的评标事务。</w:t>
      </w:r>
      <w:r>
        <w:rPr>
          <w:rFonts w:hint="eastAsia" w:ascii="宋体" w:hAnsi="宋体"/>
          <w:sz w:val="21"/>
          <w:szCs w:val="21"/>
        </w:rPr>
      </w:r>
      <w:r/>
    </w:p>
    <w:p>
      <w:pPr>
        <w:pStyle w:val="960"/>
        <w:numPr>
          <w:ilvl w:val="1"/>
          <w:numId w:val="28"/>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评标委员会独立履行下列职责：</w:t>
      </w:r>
      <w:r>
        <w:rPr>
          <w:rFonts w:hint="eastAsia" w:ascii="宋体" w:hAnsi="宋体"/>
          <w:sz w:val="21"/>
          <w:szCs w:val="21"/>
        </w:rPr>
      </w:r>
      <w:r/>
    </w:p>
    <w:p>
      <w:pPr>
        <w:pStyle w:val="974"/>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rPr>
          <w:rFonts w:hint="eastAsia" w:ascii="宋体" w:hAnsi="宋体" w:eastAsia="宋体"/>
          <w:sz w:val="21"/>
          <w:szCs w:val="21"/>
        </w:rPr>
      </w:r>
      <w:r/>
    </w:p>
    <w:p>
      <w:pPr>
        <w:pStyle w:val="974"/>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rPr>
          <w:rFonts w:hint="eastAsia" w:ascii="宋体" w:hAnsi="宋体" w:eastAsia="宋体"/>
          <w:sz w:val="21"/>
          <w:szCs w:val="21"/>
        </w:rPr>
      </w:r>
      <w:r/>
    </w:p>
    <w:p>
      <w:pPr>
        <w:pStyle w:val="974"/>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rPr>
          <w:rFonts w:hint="eastAsia" w:ascii="宋体" w:hAnsi="宋体" w:eastAsia="宋体"/>
          <w:sz w:val="21"/>
          <w:szCs w:val="21"/>
        </w:rPr>
      </w:r>
      <w:r/>
    </w:p>
    <w:p>
      <w:pPr>
        <w:pStyle w:val="974"/>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rPr>
          <w:rFonts w:hint="eastAsia" w:ascii="宋体" w:hAnsi="宋体" w:eastAsia="宋体"/>
          <w:sz w:val="21"/>
          <w:szCs w:val="21"/>
        </w:rPr>
      </w:r>
      <w:r/>
    </w:p>
    <w:p>
      <w:pPr>
        <w:pStyle w:val="960"/>
        <w:numPr>
          <w:ilvl w:val="1"/>
          <w:numId w:val="28"/>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评标委员会成员应当履行下列义务：</w:t>
      </w:r>
      <w:r>
        <w:rPr>
          <w:rFonts w:hint="eastAsia" w:ascii="宋体" w:hAnsi="宋体"/>
          <w:sz w:val="21"/>
          <w:szCs w:val="21"/>
        </w:rPr>
      </w:r>
      <w:r/>
    </w:p>
    <w:p>
      <w:pPr>
        <w:pStyle w:val="974"/>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rPr>
          <w:rFonts w:hint="eastAsia" w:ascii="宋体" w:hAnsi="宋体" w:eastAsia="宋体"/>
          <w:sz w:val="21"/>
          <w:szCs w:val="21"/>
        </w:rPr>
      </w:r>
      <w:r/>
    </w:p>
    <w:p>
      <w:pPr>
        <w:pStyle w:val="974"/>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rPr>
          <w:rFonts w:hint="eastAsia" w:ascii="宋体" w:hAnsi="宋体" w:eastAsia="宋体"/>
          <w:sz w:val="21"/>
          <w:szCs w:val="21"/>
        </w:rPr>
      </w:r>
      <w:r/>
    </w:p>
    <w:p>
      <w:pPr>
        <w:pStyle w:val="974"/>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rPr>
          <w:rFonts w:hint="eastAsia" w:ascii="宋体" w:hAnsi="宋体" w:eastAsia="宋体"/>
          <w:sz w:val="21"/>
          <w:szCs w:val="21"/>
        </w:rPr>
      </w:r>
      <w:r/>
    </w:p>
    <w:p>
      <w:pPr>
        <w:pStyle w:val="974"/>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rPr>
          <w:rFonts w:hint="eastAsia" w:ascii="宋体" w:hAnsi="宋体" w:eastAsia="宋体"/>
          <w:sz w:val="21"/>
          <w:szCs w:val="21"/>
        </w:rPr>
      </w:r>
      <w:r/>
    </w:p>
    <w:p>
      <w:pPr>
        <w:pStyle w:val="974"/>
        <w:ind w:firstLine="525"/>
        <w:spacing w:before="0" w:beforeAutospacing="0" w:after="0"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rPr>
          <w:rFonts w:hint="eastAsia" w:ascii="宋体" w:hAnsi="宋体" w:eastAsia="宋体"/>
          <w:sz w:val="21"/>
          <w:szCs w:val="21"/>
        </w:rPr>
      </w:r>
      <w:r/>
    </w:p>
    <w:p>
      <w:pPr>
        <w:pStyle w:val="974"/>
        <w:ind w:firstLine="525"/>
        <w:jc w:val="both"/>
        <w:spacing w:before="0" w:beforeAutospacing="0" w:after="0"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评标内容的保密</w:t>
      </w:r>
      <w:r>
        <w:rPr>
          <w:rFonts w:hint="eastAsia" w:ascii="宋体" w:hAnsi="宋体" w:cs="宋体"/>
          <w:b/>
          <w:sz w:val="21"/>
          <w:szCs w:val="21"/>
        </w:rPr>
      </w:r>
      <w:r/>
    </w:p>
    <w:p>
      <w:pPr>
        <w:pStyle w:val="960"/>
        <w:numPr>
          <w:ilvl w:val="1"/>
          <w:numId w:val="29"/>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公开开标后，直到宣布授予中标供应商合同为止，凡属于审查、澄清、评价和比较投标的所有资料，有关授予合同的信息都不应向投标人或与评标无关的其他人泄露。</w:t>
      </w:r>
      <w:r>
        <w:rPr>
          <w:rFonts w:hint="eastAsia" w:ascii="宋体" w:hAnsi="宋体"/>
          <w:sz w:val="21"/>
          <w:szCs w:val="21"/>
        </w:rPr>
      </w:r>
      <w:r/>
    </w:p>
    <w:p>
      <w:pPr>
        <w:pStyle w:val="960"/>
        <w:numPr>
          <w:ilvl w:val="1"/>
          <w:numId w:val="29"/>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在投标文件的审查、澄清、评价和比较以及授予合同的过程中，投标人对招标采购单位和评标委员会成员施加影响的任何行为，都将取消其投标资格。</w:t>
      </w:r>
      <w:r>
        <w:rPr>
          <w:rFonts w:hint="eastAsia" w:ascii="宋体" w:hAnsi="宋体"/>
          <w:sz w:val="21"/>
          <w:szCs w:val="21"/>
        </w:rPr>
      </w:r>
      <w:r/>
    </w:p>
    <w:p>
      <w:pPr>
        <w:pStyle w:val="960"/>
        <w:numPr>
          <w:ilvl w:val="1"/>
          <w:numId w:val="29"/>
        </w:numPr>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在评标期间，招标采购单位将通过指定联络人与投标人进行联系</w:t>
      </w:r>
      <w:r>
        <w:rPr>
          <w:rFonts w:hint="eastAsia" w:ascii="宋体" w:hAnsi="宋体" w:cs="宋体"/>
          <w:sz w:val="21"/>
          <w:szCs w:val="21"/>
        </w:rPr>
        <w:t xml:space="preserve">。</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对投标文件初审</w:t>
      </w:r>
      <w:r>
        <w:rPr>
          <w:rFonts w:hint="eastAsia" w:ascii="宋体" w:hAnsi="宋体" w:cs="宋体"/>
          <w:b/>
          <w:sz w:val="21"/>
          <w:szCs w:val="21"/>
        </w:rPr>
      </w:r>
      <w:r/>
    </w:p>
    <w:p>
      <w:pPr>
        <w:pStyle w:val="960"/>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投标文件初审分为资格性检查和符合性检查。</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28.1.2 关于信用记录查询：</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hint="eastAsia" w:ascii="宋体" w:hAnsi="宋体"/>
          <w:sz w:val="21"/>
          <w:szCs w:val="21"/>
        </w:rPr>
        <w:t xml:space="preserve">根据政府采购法及相关法规，以及《国务院关于建立完善守信联合激励和失信联合惩戒制度加快推进社会诚信建设的指导意见》（国发〔</w:t>
      </w:r>
      <w:r>
        <w:rPr>
          <w:rFonts w:ascii="宋体" w:hAnsi="宋体"/>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28.1.2.1查询时间：评标开始前</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28.1.2.2查询渠道：通过“信用中国”网站、中国政府采购网等渠道查询相关主体信用记录。</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28.1.2.4信用记录使用规则：评审小组在对供应商进行资格性审查时，应根据查询结果对供应商的不良信用记录逐项甄别确认。</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28.1.3符合性检查。依据招标文件的规定，从投标文件的有效性、完整性和对招标文件的响应程度进行审查，以确定是否对招标文件的实质性要求作出响应。</w:t>
      </w:r>
      <w:r>
        <w:rPr>
          <w:rFonts w:ascii="宋体" w:hAnsi="宋体"/>
          <w:sz w:val="21"/>
          <w:szCs w:val="21"/>
        </w:rPr>
      </w:r>
      <w:r/>
    </w:p>
    <w:p>
      <w:pPr>
        <w:pStyle w:val="960"/>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28.2.1不同投标人的投标文件由同一单位或者个人编制；</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28.2.2不同投标人委托同一单位或者个人办理投标事宜；</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28.2.3不同投标人的投标文件载明的项目管理成员或者联系人员为同一人；</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28.2.4不同投标人的投标文件异常一致或者投标报价呈规律性差异；</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28.2.5不同投标人的投标文件相互混装；</w:t>
      </w:r>
      <w:r>
        <w:rPr>
          <w:rFonts w:ascii="宋体" w:hAnsi="宋体"/>
          <w:sz w:val="21"/>
          <w:szCs w:val="21"/>
        </w:rPr>
      </w:r>
      <w:r/>
    </w:p>
    <w:p>
      <w:pPr>
        <w:pStyle w:val="960"/>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ascii="宋体" w:hAnsi="宋体"/>
          <w:sz w:val="21"/>
          <w:szCs w:val="21"/>
        </w:rPr>
      </w:r>
      <w:r/>
    </w:p>
    <w:p>
      <w:pPr>
        <w:pStyle w:val="960"/>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宋体" w:hAnsi="宋体"/>
          <w:sz w:val="21"/>
          <w:szCs w:val="21"/>
        </w:rPr>
      </w:r>
      <w:r/>
    </w:p>
    <w:p>
      <w:pPr>
        <w:pStyle w:val="960"/>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ascii="宋体" w:hAnsi="宋体"/>
          <w:sz w:val="21"/>
          <w:szCs w:val="21"/>
        </w:rPr>
      </w:r>
      <w:r/>
    </w:p>
    <w:p>
      <w:pPr>
        <w:pStyle w:val="960"/>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评标委员会将对确定为实质性响应的投标进行审核，看其是否有计算上或累加上的算术错误，修正错误的原则如下：</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28.6.1投标文件中开标一览表（报价表）内容与投标文件中相应内容不一致的，以开标一览表（报价表）为准；</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28.6.2大写金额和小写金额不一致的，以大写金额为准；</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28.6.3单价金额小数点或者百分比有明显错位的，以开标一览表的总价为准，并修改单价；</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28.6.4总价金额与按单价汇总金额不一致的，以单价金额计算结果为准。</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hint="eastAsia" w:ascii="宋体" w:hAnsi="宋体"/>
          <w:sz w:val="21"/>
          <w:szCs w:val="21"/>
        </w:rPr>
        <w:t xml:space="preserve">同时出现两种以上不一致的，按照前款规定的顺序修正。修正后的报价按照本须知</w:t>
      </w:r>
      <w:r>
        <w:rPr>
          <w:rFonts w:ascii="宋体" w:hAnsi="宋体"/>
          <w:sz w:val="21"/>
          <w:szCs w:val="21"/>
        </w:rPr>
        <w:t xml:space="preserve">28.6条规定经投标人确认后产生约束力，投标人不确认的，其投标无效。</w:t>
      </w:r>
      <w:r>
        <w:rPr>
          <w:rFonts w:ascii="宋体" w:hAnsi="宋体"/>
          <w:sz w:val="21"/>
          <w:szCs w:val="21"/>
        </w:rPr>
      </w:r>
      <w:r/>
    </w:p>
    <w:p>
      <w:pPr>
        <w:pStyle w:val="960"/>
        <w:numPr>
          <w:ilvl w:val="1"/>
          <w:numId w:val="30"/>
        </w:numPr>
        <w:spacing w:before="0" w:beforeAutospacing="0" w:after="0" w:line="400" w:lineRule="exact"/>
        <w:tabs>
          <w:tab w:val="left" w:pos="540" w:leader="none"/>
        </w:tabs>
        <w:rPr>
          <w:rFonts w:ascii="宋体" w:hAnsi="宋体"/>
          <w:sz w:val="21"/>
          <w:szCs w:val="21"/>
        </w:rPr>
      </w:pPr>
      <w:r>
        <w:rPr>
          <w:rFonts w:hint="eastAsia" w:ascii="宋体" w:hAnsi="宋体"/>
          <w:sz w:val="21"/>
          <w:szCs w:val="21"/>
        </w:rPr>
        <w:t xml:space="preserve">根据（财库〔2026〕2号）关于推动解决政府采购异常低价问题的通知。</w:t>
      </w:r>
      <w:r>
        <w:rPr>
          <w:rFonts w:ascii="宋体" w:hAnsi="宋体"/>
          <w:sz w:val="21"/>
          <w:szCs w:val="21"/>
        </w:rPr>
      </w:r>
      <w:r/>
    </w:p>
    <w:p>
      <w:pPr>
        <w:pStyle w:val="960"/>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28.7.1政府采购评审中出现下列情形之一的，评审委员会应当启动异常低价投标（响应）审查程序：</w:t>
      </w:r>
      <w:r>
        <w:rPr>
          <w:rFonts w:hint="eastAsia" w:ascii="宋体" w:hAnsi="宋体"/>
          <w:sz w:val="21"/>
          <w:szCs w:val="21"/>
        </w:rPr>
      </w:r>
      <w:r/>
    </w:p>
    <w:p>
      <w:pPr>
        <w:pStyle w:val="960"/>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28.7.1.1投标（响应）报价低于全部通过符合性审查供应商投标（响应）报价平均值50%的，即投标（响应）报价&lt;全部通过符合性审查供应商投标（响应）报价平均值×50%；</w:t>
      </w:r>
      <w:r>
        <w:rPr>
          <w:rFonts w:hint="eastAsia" w:ascii="宋体" w:hAnsi="宋体"/>
          <w:sz w:val="21"/>
          <w:szCs w:val="21"/>
        </w:rPr>
      </w:r>
      <w:r/>
    </w:p>
    <w:p>
      <w:pPr>
        <w:pStyle w:val="960"/>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28.7.1.2投标（响应）报价低于通过符合性审查的次低报价供应商投标（响应）报价50%的，即投标（响应）报价&lt;通过符合性审查的次低报价供应商投标（响应）报价×50%；</w:t>
      </w:r>
      <w:r>
        <w:rPr>
          <w:rFonts w:hint="eastAsia" w:ascii="宋体" w:hAnsi="宋体"/>
          <w:sz w:val="21"/>
          <w:szCs w:val="21"/>
        </w:rPr>
      </w:r>
      <w:r/>
    </w:p>
    <w:p>
      <w:pPr>
        <w:pStyle w:val="960"/>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28.7.1.3投标（响应）报价低于采购项目最高限价45%的，即投标（响应）报价&lt;采购项目最高限价×45%；</w:t>
      </w:r>
      <w:r>
        <w:rPr>
          <w:rFonts w:hint="eastAsia" w:ascii="宋体" w:hAnsi="宋体"/>
          <w:sz w:val="21"/>
          <w:szCs w:val="21"/>
        </w:rPr>
      </w:r>
      <w:r/>
    </w:p>
    <w:p>
      <w:pPr>
        <w:pStyle w:val="960"/>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28.7.1.4评审委员会基于专业判断，认为供应商报价过低，有可能影响产品质量或者不能诚信履约的其他情形。</w:t>
      </w:r>
      <w:r>
        <w:rPr>
          <w:rFonts w:hint="eastAsia" w:ascii="宋体" w:hAnsi="宋体"/>
          <w:sz w:val="21"/>
          <w:szCs w:val="21"/>
        </w:rPr>
      </w:r>
      <w:r/>
    </w:p>
    <w:p>
      <w:pPr>
        <w:pStyle w:val="960"/>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1"/>
          <w:szCs w:val="21"/>
        </w:rPr>
      </w:r>
      <w:r/>
    </w:p>
    <w:p>
      <w:pPr>
        <w:pStyle w:val="960"/>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1"/>
          <w:szCs w:val="21"/>
        </w:rPr>
      </w:r>
      <w:r/>
    </w:p>
    <w:p>
      <w:pPr>
        <w:pStyle w:val="960"/>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sz w:val="21"/>
          <w:szCs w:val="21"/>
        </w:rPr>
      </w:r>
      <w:r/>
    </w:p>
    <w:p>
      <w:pPr>
        <w:pStyle w:val="960"/>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1"/>
          <w:szCs w:val="21"/>
        </w:rPr>
      </w:r>
      <w:r/>
    </w:p>
    <w:p>
      <w:pPr>
        <w:pStyle w:val="960"/>
        <w:ind w:left="440"/>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28.7.3各级财政部门应当加强对评审专家的指导和监管，进一步压实评审专家的责任。财政部门在投诉处理、监督检查中发现评审委员会未按规定对异常低价开展审查的，依法予以纠正并追究评审专家的法律责任。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sz w:val="21"/>
          <w:szCs w:val="21"/>
        </w:rPr>
      </w:r>
      <w:r/>
    </w:p>
    <w:p>
      <w:pPr>
        <w:pStyle w:val="960"/>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对不同文字文本投标文件的解释发生异议的，以中文文本为准。</w:t>
      </w:r>
      <w:r>
        <w:rPr>
          <w:rFonts w:ascii="宋体" w:hAnsi="宋体"/>
          <w:sz w:val="21"/>
          <w:szCs w:val="21"/>
        </w:rPr>
      </w:r>
      <w:r/>
    </w:p>
    <w:p>
      <w:pPr>
        <w:pStyle w:val="960"/>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评标委员会对投标文件的判定，只依据投标内容本身，不依靠开标后的任何外来证明。</w:t>
      </w:r>
      <w:r>
        <w:rPr>
          <w:rFonts w:ascii="宋体" w:hAnsi="宋体"/>
          <w:sz w:val="21"/>
          <w:szCs w:val="21"/>
        </w:rPr>
      </w:r>
      <w:r/>
    </w:p>
    <w:p>
      <w:pPr>
        <w:pStyle w:val="960"/>
        <w:numPr>
          <w:ilvl w:val="1"/>
          <w:numId w:val="30"/>
        </w:numPr>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评标委员会将拒绝被确定为非实质性响应的投标，投标人不能通过修正或撤销不符之处而使其投标成为实质性响应的投标</w:t>
      </w:r>
      <w:r>
        <w:rPr>
          <w:rFonts w:hint="eastAsia" w:ascii="宋体" w:hAnsi="宋体"/>
          <w:sz w:val="21"/>
          <w:szCs w:val="21"/>
        </w:rPr>
        <w:t xml:space="preserve">。</w:t>
      </w:r>
      <w:r>
        <w:rPr>
          <w:rFonts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投标的澄清</w:t>
      </w:r>
      <w:r>
        <w:rPr>
          <w:rFonts w:hint="eastAsia" w:ascii="宋体" w:hAnsi="宋体" w:cs="宋体"/>
          <w:b/>
          <w:sz w:val="21"/>
          <w:szCs w:val="21"/>
        </w:rPr>
      </w:r>
      <w:r/>
    </w:p>
    <w:p>
      <w:pPr>
        <w:pStyle w:val="960"/>
        <w:numPr>
          <w:ilvl w:val="1"/>
          <w:numId w:val="31"/>
        </w:numPr>
        <w:spacing w:before="0" w:beforeAutospacing="0" w:after="0" w:line="400" w:lineRule="exact"/>
        <w:tabs>
          <w:tab w:val="left" w:pos="540" w:leader="none"/>
        </w:tabs>
        <w:rPr>
          <w:rFonts w:hint="eastAsia" w:ascii="宋体" w:hAnsi="宋体" w:cs="宋体"/>
          <w:sz w:val="21"/>
          <w:szCs w:val="21"/>
        </w:rPr>
      </w:pPr>
      <w:r>
        <w:rPr>
          <w:rFonts w:hint="eastAsia" w:ascii="宋体" w:hAnsi="宋体"/>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sz w:val="21"/>
          <w:szCs w:val="21"/>
        </w:rPr>
        <w:t xml:space="preserve">。</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无效投标和废标</w:t>
      </w:r>
      <w:r>
        <w:rPr>
          <w:rFonts w:hint="eastAsia" w:ascii="宋体" w:hAnsi="宋体" w:cs="宋体"/>
          <w:b/>
          <w:sz w:val="21"/>
          <w:szCs w:val="21"/>
        </w:rPr>
      </w:r>
      <w:r/>
    </w:p>
    <w:p>
      <w:pPr>
        <w:pStyle w:val="960"/>
        <w:numPr>
          <w:ilvl w:val="1"/>
          <w:numId w:val="32"/>
        </w:numPr>
        <w:spacing w:before="0" w:beforeAutospacing="0" w:after="0" w:line="400" w:lineRule="exact"/>
        <w:tabs>
          <w:tab w:val="left" w:pos="540" w:leader="none"/>
        </w:tabs>
        <w:rPr>
          <w:rFonts w:ascii="宋体" w:hAnsi="宋体" w:cs="宋体"/>
          <w:sz w:val="21"/>
          <w:szCs w:val="21"/>
        </w:rPr>
      </w:pPr>
      <w:r>
        <w:rPr>
          <w:rFonts w:ascii="宋体" w:hAnsi="宋体" w:cs="宋体"/>
          <w:sz w:val="21"/>
          <w:szCs w:val="21"/>
        </w:rPr>
        <w:t xml:space="preserve">无效投标的具体情形有：</w:t>
      </w:r>
      <w:r>
        <w:rPr>
          <w:rFonts w:ascii="宋体" w:hAnsi="宋体" w:cs="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30.1.1投标文件未按招标文件要求签署、盖章或电子签章的；</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30.1.2不具备招标文件中规定的资格要求的；</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30.1.3报价超过招标文件中规定的预算金额或者最高限价的；</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30.1.4不同投标人的投标文件使用同一台电脑编制的；</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30.1.5投标文件含有采购人不能接受的附加条件的；</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30.1.6法律、法规和招标文件规定的其他无效情形。</w:t>
      </w:r>
      <w:r>
        <w:rPr>
          <w:rFonts w:ascii="宋体" w:hAnsi="宋体"/>
          <w:sz w:val="21"/>
          <w:szCs w:val="21"/>
        </w:rPr>
      </w:r>
      <w:r/>
    </w:p>
    <w:p>
      <w:pPr>
        <w:pStyle w:val="960"/>
        <w:numPr>
          <w:ilvl w:val="1"/>
          <w:numId w:val="32"/>
        </w:numPr>
        <w:spacing w:before="0" w:beforeAutospacing="0" w:after="0" w:line="400" w:lineRule="exact"/>
        <w:tabs>
          <w:tab w:val="left" w:pos="540" w:leader="none"/>
        </w:tabs>
        <w:rPr>
          <w:rFonts w:ascii="宋体" w:hAnsi="宋体" w:cs="宋体"/>
          <w:sz w:val="21"/>
          <w:szCs w:val="21"/>
        </w:rPr>
      </w:pPr>
      <w:r>
        <w:rPr>
          <w:rFonts w:ascii="宋体" w:hAnsi="宋体" w:cs="宋体"/>
          <w:sz w:val="21"/>
          <w:szCs w:val="21"/>
        </w:rPr>
        <w:t xml:space="preserve">在招标采购中，出现下列情形之一的，</w:t>
      </w:r>
      <w:r>
        <w:rPr>
          <w:rFonts w:hint="eastAsia" w:ascii="宋体" w:hAnsi="宋体" w:cs="宋体"/>
          <w:sz w:val="21"/>
          <w:szCs w:val="21"/>
        </w:rPr>
        <w:t xml:space="preserve">相应标段</w:t>
      </w:r>
      <w:r>
        <w:rPr>
          <w:rFonts w:ascii="宋体" w:hAnsi="宋体" w:cs="宋体"/>
          <w:sz w:val="21"/>
          <w:szCs w:val="21"/>
        </w:rPr>
        <w:t xml:space="preserve">应予废标：</w:t>
      </w:r>
      <w:r>
        <w:rPr>
          <w:rFonts w:ascii="宋体" w:hAnsi="宋体" w:cs="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30.2.1符合专业条件的供应商或者对招标文件作实质响应的供应商不足三家的；</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30.2.2出现影响采购公正的违法、违规行为的；</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30.2.3投标人的报价均超过了采购预算，采购人不能支付的；</w:t>
      </w:r>
      <w:r>
        <w:rPr>
          <w:rFonts w:ascii="宋体" w:hAnsi="宋体"/>
          <w:sz w:val="21"/>
          <w:szCs w:val="21"/>
        </w:rPr>
      </w:r>
      <w:r/>
    </w:p>
    <w:p>
      <w:pPr>
        <w:pStyle w:val="960"/>
        <w:ind w:left="360"/>
        <w:spacing w:before="0" w:beforeAutospacing="0" w:after="0" w:line="400" w:lineRule="exact"/>
        <w:tabs>
          <w:tab w:val="left" w:pos="540" w:leader="none"/>
        </w:tabs>
        <w:rPr>
          <w:rFonts w:ascii="宋体" w:hAnsi="宋体"/>
          <w:sz w:val="21"/>
          <w:szCs w:val="21"/>
        </w:rPr>
      </w:pPr>
      <w:r>
        <w:rPr>
          <w:rFonts w:ascii="宋体" w:hAnsi="宋体"/>
          <w:sz w:val="21"/>
          <w:szCs w:val="21"/>
        </w:rPr>
        <w:t xml:space="preserve">30.2.4因重大变故，采购任务取消的。</w:t>
      </w:r>
      <w:r>
        <w:rPr>
          <w:rFonts w:ascii="宋体" w:hAnsi="宋体"/>
          <w:sz w:val="21"/>
          <w:szCs w:val="21"/>
        </w:rPr>
      </w:r>
      <w:r/>
    </w:p>
    <w:p>
      <w:pPr>
        <w:pStyle w:val="960"/>
        <w:numPr>
          <w:ilvl w:val="1"/>
          <w:numId w:val="32"/>
        </w:numPr>
        <w:spacing w:before="0" w:beforeAutospacing="0" w:after="0" w:line="400" w:lineRule="exact"/>
        <w:tabs>
          <w:tab w:val="left" w:pos="540" w:leader="none"/>
        </w:tabs>
        <w:rPr>
          <w:rFonts w:hint="eastAsia" w:ascii="宋体" w:hAnsi="宋体" w:cs="宋体"/>
          <w:sz w:val="21"/>
          <w:szCs w:val="21"/>
        </w:rPr>
      </w:pPr>
      <w:r>
        <w:rPr>
          <w:rFonts w:ascii="宋体" w:hAnsi="宋体" w:cs="宋体"/>
          <w:sz w:val="21"/>
          <w:szCs w:val="21"/>
        </w:rPr>
        <w:t xml:space="preserve">废标后，采购人应当将废标理由通知所有投标人</w:t>
      </w:r>
      <w:r>
        <w:rPr>
          <w:rFonts w:hint="eastAsia" w:ascii="宋体" w:hAnsi="宋体" w:cs="宋体"/>
          <w:sz w:val="21"/>
          <w:szCs w:val="21"/>
        </w:rPr>
        <w:t xml:space="preserve">。</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投标文件的评价和比较</w:t>
      </w:r>
      <w:r>
        <w:rPr>
          <w:rFonts w:hint="eastAsia" w:ascii="宋体" w:hAnsi="宋体" w:cs="宋体"/>
          <w:b/>
          <w:sz w:val="21"/>
          <w:szCs w:val="21"/>
        </w:rPr>
      </w:r>
      <w:r/>
    </w:p>
    <w:p>
      <w:pPr>
        <w:pStyle w:val="960"/>
        <w:numPr>
          <w:ilvl w:val="1"/>
          <w:numId w:val="33"/>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评标委员会按招标文件规定的评标方法和标准，仅对资格性检查和符合性检查合格的投标文件进行商务和技术评估，综合比较与评价。</w:t>
      </w:r>
      <w:r>
        <w:rPr>
          <w:rFonts w:hint="eastAsia" w:ascii="宋体" w:hAnsi="宋体" w:cs="宋体"/>
          <w:sz w:val="21"/>
          <w:szCs w:val="21"/>
        </w:rPr>
      </w:r>
      <w:r/>
    </w:p>
    <w:p>
      <w:pPr>
        <w:pStyle w:val="960"/>
        <w:numPr>
          <w:ilvl w:val="1"/>
          <w:numId w:val="33"/>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评价和比较采用的办法见前附表，具体内容详见招标文件第六章。</w:t>
      </w:r>
      <w:r>
        <w:rPr>
          <w:rFonts w:hint="eastAsia" w:ascii="宋体" w:hAnsi="宋体" w:cs="宋体"/>
          <w:sz w:val="21"/>
          <w:szCs w:val="21"/>
        </w:rPr>
      </w:r>
      <w:r/>
    </w:p>
    <w:p>
      <w:pPr>
        <w:pStyle w:val="960"/>
        <w:numPr>
          <w:ilvl w:val="1"/>
          <w:numId w:val="33"/>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最低的投标报价或最高的折扣比例是中标的重要条件，但不是唯一条件。</w:t>
      </w:r>
      <w:r>
        <w:rPr>
          <w:rFonts w:hint="eastAsia" w:ascii="宋体" w:hAnsi="宋体" w:cs="宋体"/>
          <w:sz w:val="21"/>
          <w:szCs w:val="21"/>
        </w:rPr>
      </w:r>
      <w:r/>
    </w:p>
    <w:p>
      <w:pPr>
        <w:pStyle w:val="960"/>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签订合同</w:t>
      </w:r>
      <w:r>
        <w:rPr>
          <w:rFonts w:hint="eastAsia" w:ascii="宋体" w:hAnsi="宋体" w:cs="宋体"/>
          <w:b/>
          <w:bCs/>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中标单位的确认</w:t>
      </w:r>
      <w:r>
        <w:rPr>
          <w:rFonts w:hint="eastAsia" w:ascii="宋体" w:hAnsi="宋体" w:cs="宋体"/>
          <w:b/>
          <w:sz w:val="21"/>
          <w:szCs w:val="21"/>
        </w:rPr>
      </w:r>
      <w:r/>
    </w:p>
    <w:p>
      <w:pPr>
        <w:pStyle w:val="960"/>
        <w:numPr>
          <w:ilvl w:val="1"/>
          <w:numId w:val="34"/>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评标委员会按招标文件规定的评标方法和标准进行详细评审后，按招标采购单位的委托确定一名中标单位。</w:t>
      </w:r>
      <w:r>
        <w:rPr>
          <w:rFonts w:hint="eastAsia" w:ascii="宋体" w:hAnsi="宋体"/>
          <w:sz w:val="21"/>
          <w:szCs w:val="21"/>
        </w:rPr>
      </w:r>
      <w:r/>
    </w:p>
    <w:p>
      <w:pPr>
        <w:pStyle w:val="960"/>
        <w:numPr>
          <w:ilvl w:val="1"/>
          <w:numId w:val="34"/>
        </w:numPr>
        <w:spacing w:before="0" w:beforeAutospacing="0" w:after="0" w:line="400" w:lineRule="exact"/>
        <w:tabs>
          <w:tab w:val="left" w:pos="540" w:leader="none"/>
        </w:tabs>
        <w:rPr>
          <w:rFonts w:ascii="宋体" w:hAnsi="宋体"/>
          <w:sz w:val="21"/>
          <w:szCs w:val="21"/>
        </w:rPr>
      </w:pPr>
      <w:r>
        <w:rPr>
          <w:rFonts w:hint="eastAsia" w:ascii="宋体" w:hAnsi="宋体"/>
          <w:sz w:val="21"/>
          <w:szCs w:val="21"/>
        </w:rPr>
        <w:t xml:space="preserve">经评标委员会评审并确定中标供应商后，招标采购单位将在规定的时间内将中标结果在相关媒体上予以公示。</w:t>
      </w:r>
      <w:r>
        <w:rPr>
          <w:rFonts w:ascii="宋体" w:hAnsi="宋体"/>
          <w:sz w:val="21"/>
          <w:szCs w:val="21"/>
        </w:rPr>
      </w:r>
      <w:r/>
    </w:p>
    <w:p>
      <w:pPr>
        <w:pStyle w:val="960"/>
        <w:numPr>
          <w:ilvl w:val="1"/>
          <w:numId w:val="34"/>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rPr>
          <w:rFonts w:hint="eastAsia"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合同授予标准</w:t>
      </w:r>
      <w:r>
        <w:rPr>
          <w:rFonts w:hint="eastAsia" w:ascii="宋体" w:hAnsi="宋体" w:cs="宋体"/>
          <w:b/>
          <w:sz w:val="21"/>
          <w:szCs w:val="21"/>
        </w:rPr>
      </w:r>
      <w:r/>
    </w:p>
    <w:p>
      <w:pPr>
        <w:pStyle w:val="960"/>
        <w:numPr>
          <w:ilvl w:val="1"/>
          <w:numId w:val="35"/>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招标采购单位将把合同授予其投标文件在实质上响应招标文件要求和按本须知规定评选出的投标人。确定为中标的投标人必须具有实施本合同的能力和资源。</w:t>
      </w:r>
      <w:r>
        <w:rPr>
          <w:rFonts w:hint="eastAsia" w:ascii="宋体" w:hAnsi="宋体"/>
          <w:sz w:val="21"/>
          <w:szCs w:val="21"/>
        </w:rPr>
      </w:r>
      <w:r/>
    </w:p>
    <w:p>
      <w:pPr>
        <w:pStyle w:val="960"/>
        <w:numPr>
          <w:ilvl w:val="1"/>
          <w:numId w:val="35"/>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rPr>
          <w:rFonts w:hint="eastAsia" w:ascii="宋体" w:hAnsi="宋体"/>
          <w:sz w:val="21"/>
          <w:szCs w:val="21"/>
        </w:rPr>
      </w:r>
      <w:r/>
    </w:p>
    <w:p>
      <w:pPr>
        <w:pStyle w:val="960"/>
        <w:numPr>
          <w:ilvl w:val="1"/>
          <w:numId w:val="35"/>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rPr>
          <w:rFonts w:hint="eastAsia"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中标通知书</w:t>
      </w:r>
      <w:r>
        <w:rPr>
          <w:rFonts w:hint="eastAsia" w:ascii="宋体" w:hAnsi="宋体" w:cs="宋体"/>
          <w:b/>
          <w:sz w:val="21"/>
          <w:szCs w:val="21"/>
        </w:rPr>
      </w:r>
      <w:r/>
    </w:p>
    <w:p>
      <w:pPr>
        <w:pStyle w:val="960"/>
        <w:numPr>
          <w:ilvl w:val="1"/>
          <w:numId w:val="36"/>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sz w:val="21"/>
          <w:szCs w:val="21"/>
        </w:rPr>
      </w:r>
      <w:r/>
    </w:p>
    <w:p>
      <w:pPr>
        <w:pStyle w:val="960"/>
        <w:numPr>
          <w:ilvl w:val="1"/>
          <w:numId w:val="36"/>
        </w:numPr>
        <w:spacing w:before="0" w:beforeAutospacing="0" w:after="0" w:line="400" w:lineRule="exact"/>
        <w:tabs>
          <w:tab w:val="left" w:pos="540" w:leader="none"/>
        </w:tabs>
        <w:rPr>
          <w:rFonts w:ascii="宋体" w:hAnsi="宋体"/>
          <w:sz w:val="21"/>
          <w:szCs w:val="21"/>
        </w:rPr>
      </w:pPr>
      <w:r>
        <w:rPr>
          <w:rFonts w:ascii="宋体" w:hAnsi="宋体"/>
          <w:bCs/>
          <w:sz w:val="21"/>
          <w:szCs w:val="21"/>
        </w:rPr>
        <w:t xml:space="preserve">中标通知书在中标公告发布后将发布在业务系统中，中标通知书发布之日视为中标供应商领取之日，中标供应商自行在业务系统中下载打印。</w:t>
      </w:r>
      <w:r>
        <w:rPr>
          <w:rFonts w:ascii="宋体" w:hAnsi="宋体"/>
          <w:sz w:val="21"/>
          <w:szCs w:val="21"/>
        </w:rPr>
      </w:r>
      <w:r/>
    </w:p>
    <w:p>
      <w:pPr>
        <w:pStyle w:val="960"/>
        <w:numPr>
          <w:ilvl w:val="1"/>
          <w:numId w:val="36"/>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中标通知书将成为合同的组成部分。</w:t>
      </w:r>
      <w:r>
        <w:rPr>
          <w:rFonts w:hint="eastAsia" w:ascii="宋体" w:hAnsi="宋体"/>
          <w:sz w:val="21"/>
          <w:szCs w:val="21"/>
        </w:rPr>
      </w:r>
      <w:r/>
    </w:p>
    <w:p>
      <w:pPr>
        <w:pStyle w:val="960"/>
        <w:numPr>
          <w:ilvl w:val="1"/>
          <w:numId w:val="36"/>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招标采购单位对未中标供应商不承担解释未中标原因的义务。</w:t>
      </w:r>
      <w:r>
        <w:rPr>
          <w:rFonts w:hint="eastAsia"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履约保证金</w:t>
      </w:r>
      <w:r>
        <w:rPr>
          <w:rFonts w:hint="eastAsia" w:ascii="宋体" w:hAnsi="宋体" w:cs="宋体"/>
          <w:b/>
          <w:sz w:val="21"/>
          <w:szCs w:val="21"/>
        </w:rPr>
      </w:r>
      <w:r/>
    </w:p>
    <w:p>
      <w:pPr>
        <w:pStyle w:val="960"/>
        <w:numPr>
          <w:ilvl w:val="1"/>
          <w:numId w:val="37"/>
        </w:numPr>
        <w:spacing w:before="0" w:beforeAutospacing="0" w:after="0" w:line="400" w:lineRule="exact"/>
        <w:tabs>
          <w:tab w:val="left" w:pos="540" w:leader="none"/>
        </w:tabs>
        <w:rPr>
          <w:rFonts w:hint="eastAsia" w:ascii="宋体" w:hAnsi="宋体"/>
          <w:sz w:val="21"/>
          <w:szCs w:val="21"/>
        </w:rPr>
      </w:pPr>
      <w:r>
        <w:rPr>
          <w:rFonts w:hint="eastAsia" w:ascii="宋体" w:hAnsi="宋体"/>
          <w:sz w:val="21"/>
          <w:szCs w:val="21"/>
        </w:rPr>
        <w:t xml:space="preserve">履约保证金按投标须知前附表规定执行。</w:t>
      </w:r>
      <w:r>
        <w:rPr>
          <w:rFonts w:hint="eastAsia" w:ascii="宋体" w:hAnsi="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合同的签订</w:t>
      </w:r>
      <w:r>
        <w:rPr>
          <w:rFonts w:hint="eastAsia" w:ascii="宋体" w:hAnsi="宋体" w:cs="宋体"/>
          <w:b/>
          <w:sz w:val="21"/>
          <w:szCs w:val="21"/>
        </w:rPr>
      </w:r>
      <w:r/>
    </w:p>
    <w:p>
      <w:pPr>
        <w:pStyle w:val="960"/>
        <w:numPr>
          <w:ilvl w:val="1"/>
          <w:numId w:val="38"/>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中标供应商应按中标通知书中规定的时间和地点，由法定代表人或代理人与采购人代表签订合同。否则按放弃中标权处理。</w:t>
      </w:r>
      <w:r>
        <w:rPr>
          <w:rFonts w:hint="eastAsia" w:ascii="宋体" w:hAnsi="宋体" w:cs="宋体"/>
          <w:sz w:val="21"/>
          <w:szCs w:val="21"/>
        </w:rPr>
      </w:r>
      <w:r/>
    </w:p>
    <w:p>
      <w:pPr>
        <w:pStyle w:val="960"/>
        <w:numPr>
          <w:ilvl w:val="1"/>
          <w:numId w:val="39"/>
        </w:numPr>
        <w:ind w:left="540" w:hanging="540"/>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签订合同及合同条款应以招标文件和中标供应商的投标文件及其澄清文件为依据。</w:t>
      </w:r>
      <w:r>
        <w:rPr>
          <w:rFonts w:hint="eastAsia" w:ascii="宋体" w:hAnsi="宋体" w:cs="宋体"/>
          <w:sz w:val="21"/>
          <w:szCs w:val="21"/>
        </w:rPr>
      </w:r>
      <w:r/>
    </w:p>
    <w:p>
      <w:pPr>
        <w:pStyle w:val="960"/>
        <w:numPr>
          <w:ilvl w:val="1"/>
          <w:numId w:val="39"/>
        </w:numPr>
        <w:ind w:left="540" w:hanging="540"/>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rPr>
          <w:rFonts w:hint="eastAsia" w:ascii="宋体" w:hAnsi="宋体" w:cs="宋体"/>
          <w:sz w:val="21"/>
          <w:szCs w:val="21"/>
        </w:rPr>
      </w:r>
      <w:r/>
    </w:p>
    <w:p>
      <w:pPr>
        <w:pStyle w:val="960"/>
        <w:numPr>
          <w:ilvl w:val="0"/>
          <w:numId w:val="6"/>
        </w:numPr>
        <w:ind w:left="540" w:hanging="540"/>
        <w:spacing w:before="0" w:beforeAutospacing="0" w:after="0" w:line="400" w:lineRule="exact"/>
        <w:tabs>
          <w:tab w:val="left" w:pos="420" w:leader="none"/>
          <w:tab w:val="left" w:pos="540" w:leader="none"/>
        </w:tabs>
        <w:rPr>
          <w:rFonts w:hint="eastAsia" w:ascii="宋体" w:hAnsi="宋体" w:cs="宋体"/>
          <w:b/>
          <w:bCs/>
          <w:sz w:val="21"/>
          <w:szCs w:val="21"/>
        </w:rPr>
      </w:pPr>
      <w:r>
        <w:rPr>
          <w:rFonts w:hint="eastAsia" w:ascii="宋体" w:hAnsi="宋体" w:cs="宋体"/>
          <w:b/>
          <w:bCs/>
          <w:sz w:val="21"/>
          <w:szCs w:val="21"/>
        </w:rPr>
        <w:t xml:space="preserve">其他事项</w:t>
      </w:r>
      <w:r>
        <w:rPr>
          <w:rFonts w:hint="eastAsia" w:ascii="宋体" w:hAnsi="宋体" w:cs="宋体"/>
          <w:b/>
          <w:bCs/>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招标代理服务费</w:t>
      </w:r>
      <w:r>
        <w:rPr>
          <w:rFonts w:hint="eastAsia" w:ascii="宋体" w:hAnsi="宋体" w:cs="宋体"/>
          <w:b/>
          <w:sz w:val="21"/>
          <w:szCs w:val="21"/>
        </w:rPr>
      </w:r>
      <w:r/>
    </w:p>
    <w:p>
      <w:pPr>
        <w:pStyle w:val="960"/>
        <w:numPr>
          <w:ilvl w:val="1"/>
          <w:numId w:val="40"/>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按</w:t>
      </w:r>
      <w:r>
        <w:rPr>
          <w:rFonts w:hint="eastAsia" w:ascii="宋体" w:hAnsi="宋体"/>
          <w:sz w:val="21"/>
          <w:szCs w:val="21"/>
        </w:rPr>
        <w:t xml:space="preserve">前附表的规定支付招标代理服务费</w:t>
      </w:r>
      <w:r>
        <w:rPr>
          <w:rFonts w:hint="eastAsia" w:ascii="宋体" w:hAnsi="宋体" w:cs="宋体"/>
          <w:sz w:val="21"/>
          <w:szCs w:val="21"/>
        </w:rPr>
        <w:t xml:space="preserve">。</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bCs/>
          <w:sz w:val="21"/>
          <w:szCs w:val="21"/>
        </w:rPr>
      </w:pPr>
      <w:r>
        <w:rPr>
          <w:rFonts w:hint="eastAsia" w:ascii="宋体" w:hAnsi="宋体" w:cs="宋体"/>
          <w:b/>
          <w:sz w:val="21"/>
          <w:szCs w:val="21"/>
        </w:rPr>
        <w:t xml:space="preserve">监督</w:t>
      </w:r>
      <w:r>
        <w:rPr>
          <w:rFonts w:hint="eastAsia" w:ascii="宋体" w:hAnsi="宋体" w:cs="宋体"/>
          <w:b/>
          <w:bCs/>
          <w:sz w:val="21"/>
          <w:szCs w:val="21"/>
        </w:rPr>
      </w:r>
      <w:r/>
    </w:p>
    <w:p>
      <w:pPr>
        <w:pStyle w:val="960"/>
        <w:numPr>
          <w:ilvl w:val="1"/>
          <w:numId w:val="41"/>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政府有关监督部门将对招投标全过程进行监督。</w:t>
      </w:r>
      <w:r>
        <w:rPr>
          <w:rFonts w:hint="eastAsia" w:ascii="宋体" w:hAnsi="宋体" w:cs="宋体"/>
          <w:sz w:val="21"/>
          <w:szCs w:val="21"/>
        </w:rPr>
      </w:r>
      <w:r/>
    </w:p>
    <w:p>
      <w:pPr>
        <w:pStyle w:val="960"/>
        <w:numPr>
          <w:ilvl w:val="0"/>
          <w:numId w:val="14"/>
        </w:numPr>
        <w:ind w:left="540" w:hanging="540"/>
        <w:spacing w:before="0" w:beforeAutospacing="0" w:after="0" w:line="400" w:lineRule="exact"/>
        <w:tabs>
          <w:tab w:val="left" w:pos="540" w:leader="none"/>
          <w:tab w:val="left" w:pos="709" w:leader="none"/>
        </w:tabs>
        <w:rPr>
          <w:rFonts w:hint="eastAsia" w:ascii="宋体" w:hAnsi="宋体" w:cs="宋体"/>
          <w:b/>
          <w:sz w:val="21"/>
          <w:szCs w:val="21"/>
        </w:rPr>
      </w:pPr>
      <w:r>
        <w:rPr>
          <w:rFonts w:hint="eastAsia" w:ascii="宋体" w:hAnsi="宋体" w:cs="宋体"/>
          <w:b/>
          <w:sz w:val="21"/>
          <w:szCs w:val="21"/>
        </w:rPr>
        <w:t xml:space="preserve">未尽事宜</w:t>
      </w:r>
      <w:r>
        <w:rPr>
          <w:rFonts w:hint="eastAsia" w:ascii="宋体" w:hAnsi="宋体" w:cs="宋体"/>
          <w:b/>
          <w:sz w:val="21"/>
          <w:szCs w:val="21"/>
        </w:rPr>
      </w:r>
      <w:r/>
    </w:p>
    <w:p>
      <w:pPr>
        <w:pStyle w:val="960"/>
        <w:numPr>
          <w:ilvl w:val="1"/>
          <w:numId w:val="42"/>
        </w:numPr>
        <w:spacing w:before="0" w:beforeAutospacing="0" w:after="0"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按《中华人民共和国政府采购法》及其他有关法律法规的规定执行。</w:t>
      </w:r>
      <w:r>
        <w:rPr>
          <w:rFonts w:hint="eastAsia" w:ascii="宋体" w:hAnsi="宋体" w:cs="宋体"/>
          <w:sz w:val="21"/>
          <w:szCs w:val="21"/>
        </w:rPr>
      </w:r>
      <w:r/>
    </w:p>
    <w:p>
      <w:pPr>
        <w:pStyle w:val="961"/>
        <w:numPr>
          <w:ilvl w:val="0"/>
          <w:numId w:val="0"/>
        </w:numPr>
        <w:jc w:val="center"/>
        <w:spacing w:before="0" w:beforeAutospacing="0" w:after="0"/>
        <w:tabs>
          <w:tab w:val="left" w:pos="432" w:leader="none"/>
        </w:tabs>
        <w:rPr>
          <w:rFonts w:hint="eastAsia" w:ascii="宋体" w:hAnsi="宋体" w:cs="宋体"/>
          <w:b w:val="0"/>
          <w:bCs/>
          <w:szCs w:val="44"/>
        </w:rPr>
      </w:pPr>
      <w:r>
        <w:rPr>
          <w:rFonts w:hint="eastAsia" w:ascii="宋体" w:hAnsi="宋体" w:cs="宋体"/>
          <w:b w:val="0"/>
          <w:bCs/>
          <w:szCs w:val="44"/>
        </w:rPr>
        <w:br w:type="page" w:clear="all"/>
      </w:r>
      <w:r>
        <w:rPr>
          <w:rFonts w:hint="eastAsia" w:ascii="宋体" w:hAnsi="宋体" w:cs="宋体"/>
        </w:rPr>
        <w:t xml:space="preserve">第三章 </w:t>
      </w:r>
      <w:bookmarkStart w:id="6" w:name="投标文件格式"/>
      <w:r>
        <w:rPr>
          <w:rFonts w:hint="eastAsia" w:ascii="宋体" w:hAnsi="宋体" w:cs="宋体"/>
        </w:rPr>
        <w:t xml:space="preserve">投标文件格式</w:t>
      </w:r>
      <w:bookmarkEnd w:id="6"/>
      <w:r>
        <w:rPr>
          <w:rFonts w:hint="eastAsia" w:ascii="宋体" w:hAnsi="宋体" w:cs="宋体"/>
          <w:b w:val="0"/>
          <w:bCs/>
          <w:szCs w:val="44"/>
        </w:rPr>
      </w:r>
      <w:r/>
    </w:p>
    <w:p>
      <w:pPr>
        <w:pStyle w:val="960"/>
        <w:ind w:firstLine="422"/>
        <w:spacing w:before="0" w:beforeAutospacing="0" w:after="0" w:line="400" w:lineRule="exact"/>
        <w:rPr>
          <w:rFonts w:hint="eastAsia" w:ascii="宋体" w:hAnsi="宋体" w:cs="宋体"/>
          <w:b/>
          <w:bCs/>
          <w:sz w:val="21"/>
          <w:szCs w:val="21"/>
        </w:rPr>
      </w:pPr>
      <w:r>
        <w:rPr>
          <w:rFonts w:hint="eastAsia" w:ascii="宋体" w:hAnsi="宋体" w:cs="宋体"/>
          <w:b/>
          <w:bCs/>
          <w:sz w:val="21"/>
          <w:szCs w:val="21"/>
        </w:rPr>
        <w:t xml:space="preserve">说明：</w:t>
      </w:r>
      <w:r>
        <w:rPr>
          <w:rFonts w:hint="eastAsia" w:ascii="宋体" w:hAnsi="宋体" w:cs="宋体"/>
          <w:b/>
          <w:bCs/>
          <w:sz w:val="21"/>
          <w:szCs w:val="21"/>
        </w:rPr>
      </w:r>
      <w:r/>
    </w:p>
    <w:p>
      <w:pPr>
        <w:pStyle w:val="960"/>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rPr>
          <w:rFonts w:hint="eastAsia" w:ascii="宋体" w:hAnsi="宋体" w:cs="宋体"/>
          <w:sz w:val="21"/>
          <w:szCs w:val="21"/>
        </w:rPr>
      </w:r>
      <w:r/>
    </w:p>
    <w:p>
      <w:pPr>
        <w:pStyle w:val="960"/>
        <w:spacing w:before="0" w:beforeAutospacing="0" w:after="0"/>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附件1、投标函</w:t>
      </w:r>
      <w:r>
        <w:rPr>
          <w:rFonts w:hint="eastAsia" w:ascii="宋体" w:hAnsi="宋体" w:cs="宋体"/>
          <w:b/>
          <w:sz w:val="21"/>
          <w:szCs w:val="21"/>
        </w:rPr>
      </w:r>
      <w:r/>
    </w:p>
    <w:p>
      <w:pPr>
        <w:pStyle w:val="960"/>
        <w:ind w:left="480"/>
        <w:spacing w:before="0" w:beforeAutospacing="0" w:after="0"/>
        <w:rPr>
          <w:rFonts w:hint="eastAsia" w:ascii="宋体" w:hAnsi="宋体" w:cs="宋体"/>
          <w:sz w:val="21"/>
          <w:szCs w:val="21"/>
        </w:rPr>
      </w:pPr>
      <w:r>
        <w:rPr>
          <w:rFonts w:hint="eastAsia" w:ascii="宋体" w:hAnsi="宋体" w:cs="宋体"/>
          <w:sz w:val="21"/>
          <w:szCs w:val="21"/>
        </w:rPr>
      </w:r>
      <w:r/>
    </w:p>
    <w:p>
      <w:pPr>
        <w:pStyle w:val="1011"/>
        <w:ind w:left="0" w:firstLine="0"/>
        <w:spacing w:before="0" w:beforeAutospacing="0" w:after="0"/>
        <w:tabs>
          <w:tab w:val="left" w:pos="360" w:leader="none"/>
        </w:tabs>
        <w:rPr>
          <w:rFonts w:hint="eastAsia" w:ascii="宋体" w:hAnsi="宋体" w:cs="宋体"/>
          <w:bCs/>
          <w:sz w:val="21"/>
          <w:szCs w:val="21"/>
        </w:rPr>
      </w:pPr>
      <w:r>
        <w:rPr>
          <w:rFonts w:hint="eastAsia" w:ascii="宋体" w:hAnsi="宋体" w:cs="宋体"/>
          <w:bCs/>
          <w:sz w:val="21"/>
          <w:szCs w:val="21"/>
        </w:rPr>
        <w:t xml:space="preserve">苏州乐族工程咨询有限公司：</w:t>
      </w:r>
      <w:r>
        <w:rPr>
          <w:rFonts w:hint="eastAsia" w:ascii="宋体" w:hAnsi="宋体" w:cs="宋体"/>
          <w:bCs/>
          <w:sz w:val="21"/>
          <w:szCs w:val="21"/>
        </w:rPr>
      </w:r>
      <w:r/>
    </w:p>
    <w:p>
      <w:pPr>
        <w:pStyle w:val="1011"/>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rPr>
        <w:t xml:space="preserve">JSZC-320585-SZLZ-G2026-0018</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w:t>
      </w:r>
      <w:r>
        <w:rPr>
          <w:rFonts w:hint="eastAsia" w:ascii="宋体" w:hAnsi="宋体"/>
          <w:bCs/>
          <w:sz w:val="21"/>
          <w:szCs w:val="21"/>
        </w:rPr>
        <w:t xml:space="preserve">决定参加贵单位组织的本项目</w:t>
      </w:r>
      <w:r>
        <w:rPr>
          <w:rFonts w:hint="eastAsia" w:ascii="宋体" w:hAnsi="宋体"/>
          <w:bCs/>
          <w:sz w:val="21"/>
          <w:szCs w:val="21"/>
          <w:u w:val="single"/>
        </w:rPr>
        <w:t xml:space="preserve">标段    </w:t>
      </w:r>
      <w:r>
        <w:rPr>
          <w:rFonts w:ascii="宋体" w:hAnsi="宋体"/>
          <w:bCs/>
          <w:sz w:val="21"/>
          <w:szCs w:val="21"/>
          <w:u w:val="single"/>
        </w:rPr>
        <w:t xml:space="preserve">   </w:t>
      </w:r>
      <w:r>
        <w:rPr>
          <w:rFonts w:hint="eastAsia" w:ascii="宋体" w:hAnsi="宋体"/>
          <w:bCs/>
          <w:sz w:val="21"/>
          <w:szCs w:val="21"/>
          <w:u w:val="single"/>
        </w:rPr>
        <w:t xml:space="preserve">的</w:t>
      </w:r>
      <w:r>
        <w:rPr>
          <w:rFonts w:hint="eastAsia" w:ascii="宋体" w:hAnsi="宋体"/>
          <w:bCs/>
          <w:sz w:val="21"/>
          <w:szCs w:val="21"/>
        </w:rPr>
        <w:t xml:space="preserve">投标</w:t>
      </w:r>
      <w:r>
        <w:rPr>
          <w:rFonts w:hint="eastAsia" w:ascii="宋体" w:hAnsi="宋体" w:cs="宋体"/>
          <w:bCs/>
          <w:sz w:val="21"/>
          <w:szCs w:val="21"/>
        </w:rPr>
        <w:t xml:space="preserve">。</w:t>
      </w:r>
      <w:r>
        <w:rPr>
          <w:rFonts w:hint="eastAsia" w:ascii="宋体" w:hAnsi="宋体" w:cs="宋体"/>
          <w:bCs/>
          <w:sz w:val="21"/>
          <w:szCs w:val="21"/>
        </w:rPr>
      </w:r>
      <w:r/>
    </w:p>
    <w:p>
      <w:pPr>
        <w:pStyle w:val="1011"/>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rPr>
          <w:rFonts w:hint="eastAsia" w:ascii="宋体" w:hAnsi="宋体" w:cs="宋体"/>
          <w:bCs/>
          <w:sz w:val="21"/>
          <w:szCs w:val="21"/>
        </w:rPr>
      </w:r>
      <w:r/>
    </w:p>
    <w:p>
      <w:pPr>
        <w:pStyle w:val="1011"/>
        <w:ind w:left="0" w:firstLine="525"/>
        <w:spacing w:before="0" w:beforeAutospacing="0" w:after="0" w:line="360" w:lineRule="auto"/>
        <w:tabs>
          <w:tab w:val="left" w:pos="360" w:leader="none"/>
        </w:tabs>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rPr>
          <w:rFonts w:hint="eastAsia" w:ascii="宋体" w:hAnsi="宋体" w:cs="宋体"/>
          <w:sz w:val="21"/>
          <w:szCs w:val="21"/>
        </w:rPr>
      </w:r>
      <w:r/>
    </w:p>
    <w:p>
      <w:pPr>
        <w:pStyle w:val="1069"/>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rPr>
          <w:rFonts w:hint="eastAsia" w:ascii="宋体" w:hAnsi="宋体" w:eastAsia="宋体" w:cs="宋体"/>
          <w:sz w:val="21"/>
          <w:szCs w:val="21"/>
        </w:rPr>
      </w:r>
      <w:r/>
    </w:p>
    <w:p>
      <w:pPr>
        <w:pStyle w:val="1069"/>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4、我们同意按招标文件中的规定，本投标书的有效期限为自投标截止之日起</w:t>
      </w:r>
      <w:r>
        <w:rPr>
          <w:rFonts w:hint="eastAsia" w:ascii="宋体" w:hAnsi="宋体" w:eastAsia="宋体" w:cs="宋体"/>
          <w:sz w:val="21"/>
          <w:szCs w:val="21"/>
          <w:u w:val="single"/>
        </w:rPr>
        <w:t xml:space="preserve">  60  </w:t>
      </w:r>
      <w:r>
        <w:rPr>
          <w:rFonts w:hint="eastAsia" w:ascii="宋体" w:hAnsi="宋体" w:eastAsia="宋体" w:cs="宋体"/>
          <w:sz w:val="21"/>
          <w:szCs w:val="21"/>
        </w:rPr>
        <w:t xml:space="preserve">天。</w:t>
      </w:r>
      <w:r>
        <w:rPr>
          <w:rFonts w:hint="eastAsia" w:ascii="宋体" w:hAnsi="宋体" w:eastAsia="宋体" w:cs="宋体"/>
          <w:sz w:val="21"/>
          <w:szCs w:val="21"/>
        </w:rPr>
      </w:r>
      <w:r/>
    </w:p>
    <w:p>
      <w:pPr>
        <w:pStyle w:val="1069"/>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5、我们愿意提供招标采购单位在招标文件中要求的相关资料。</w:t>
      </w:r>
      <w:r>
        <w:rPr>
          <w:rFonts w:hint="eastAsia" w:ascii="宋体" w:hAnsi="宋体" w:eastAsia="宋体" w:cs="宋体"/>
          <w:sz w:val="21"/>
          <w:szCs w:val="21"/>
        </w:rPr>
      </w:r>
      <w:r/>
    </w:p>
    <w:p>
      <w:pPr>
        <w:pStyle w:val="1069"/>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6、我们愿意遵守招标公告及招标文件中所列的收费标准。</w:t>
      </w:r>
      <w:r>
        <w:rPr>
          <w:rFonts w:hint="eastAsia" w:ascii="宋体" w:hAnsi="宋体" w:eastAsia="宋体" w:cs="宋体"/>
          <w:sz w:val="21"/>
          <w:szCs w:val="21"/>
        </w:rPr>
      </w:r>
      <w:r/>
    </w:p>
    <w:p>
      <w:pPr>
        <w:pStyle w:val="1069"/>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7、我们愿意按招标文件的规定交纳投标保证金，并同意遵守招标文件中投标保证金的有关规定。</w:t>
      </w:r>
      <w:r>
        <w:rPr>
          <w:rFonts w:hint="eastAsia" w:ascii="宋体" w:hAnsi="宋体" w:eastAsia="宋体" w:cs="宋体"/>
          <w:sz w:val="21"/>
          <w:szCs w:val="21"/>
        </w:rPr>
      </w:r>
      <w:r/>
    </w:p>
    <w:p>
      <w:pPr>
        <w:pStyle w:val="1069"/>
        <w:ind w:firstLine="525"/>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8、我们承诺该项投标在开标后的全过程中保持有效，不作任何更改和变动。</w:t>
      </w:r>
      <w:r>
        <w:rPr>
          <w:rFonts w:hint="eastAsia" w:ascii="宋体" w:hAnsi="宋体" w:eastAsia="宋体" w:cs="宋体"/>
          <w:sz w:val="21"/>
          <w:szCs w:val="21"/>
        </w:rPr>
      </w:r>
      <w:r/>
    </w:p>
    <w:p>
      <w:pPr>
        <w:pStyle w:val="1011"/>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rPr>
          <w:rFonts w:hint="eastAsia" w:ascii="宋体" w:hAnsi="宋体" w:cs="宋体"/>
          <w:bCs/>
          <w:sz w:val="21"/>
          <w:szCs w:val="21"/>
        </w:rPr>
      </w:r>
      <w:r/>
    </w:p>
    <w:p>
      <w:pPr>
        <w:pStyle w:val="1011"/>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r>
      <w:r/>
    </w:p>
    <w:p>
      <w:pPr>
        <w:pStyle w:val="1011"/>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投标人名称：        （盖章）</w:t>
      </w:r>
      <w:r>
        <w:rPr>
          <w:rFonts w:hint="eastAsia" w:ascii="宋体" w:hAnsi="宋体" w:cs="宋体"/>
          <w:bCs/>
          <w:sz w:val="21"/>
          <w:szCs w:val="21"/>
        </w:rPr>
      </w:r>
      <w:r/>
    </w:p>
    <w:p>
      <w:pPr>
        <w:pStyle w:val="1011"/>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法定代表人或代理人（签字或盖章）：</w:t>
      </w:r>
      <w:r>
        <w:rPr>
          <w:rFonts w:hint="eastAsia" w:ascii="宋体" w:hAnsi="宋体" w:cs="宋体"/>
          <w:bCs/>
          <w:sz w:val="21"/>
          <w:szCs w:val="21"/>
        </w:rPr>
      </w:r>
      <w:r/>
    </w:p>
    <w:p>
      <w:pPr>
        <w:pStyle w:val="1011"/>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通讯地址：</w:t>
      </w:r>
      <w:r>
        <w:rPr>
          <w:rFonts w:hint="eastAsia" w:ascii="宋体" w:hAnsi="宋体" w:cs="宋体"/>
          <w:bCs/>
          <w:sz w:val="21"/>
          <w:szCs w:val="21"/>
        </w:rPr>
      </w:r>
      <w:r/>
    </w:p>
    <w:p>
      <w:pPr>
        <w:pStyle w:val="1011"/>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邮政编码：</w:t>
      </w:r>
      <w:r>
        <w:rPr>
          <w:rFonts w:hint="eastAsia" w:ascii="宋体" w:hAnsi="宋体" w:cs="宋体"/>
          <w:bCs/>
          <w:sz w:val="21"/>
          <w:szCs w:val="21"/>
        </w:rPr>
      </w:r>
      <w:r/>
    </w:p>
    <w:p>
      <w:pPr>
        <w:pStyle w:val="1011"/>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联系电话：</w:t>
      </w:r>
      <w:r>
        <w:rPr>
          <w:rFonts w:hint="eastAsia" w:ascii="宋体" w:hAnsi="宋体" w:cs="宋体"/>
          <w:bCs/>
          <w:sz w:val="21"/>
          <w:szCs w:val="21"/>
        </w:rPr>
      </w:r>
      <w:r/>
    </w:p>
    <w:p>
      <w:pPr>
        <w:pStyle w:val="1011"/>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传    真：</w:t>
      </w:r>
      <w:r>
        <w:rPr>
          <w:rFonts w:hint="eastAsia" w:ascii="宋体" w:hAnsi="宋体" w:cs="宋体"/>
          <w:bCs/>
          <w:sz w:val="21"/>
          <w:szCs w:val="21"/>
        </w:rPr>
      </w:r>
      <w:r/>
    </w:p>
    <w:p>
      <w:pPr>
        <w:pStyle w:val="1011"/>
        <w:ind w:left="0" w:firstLine="525"/>
        <w:spacing w:before="0" w:beforeAutospacing="0" w:after="0"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日    期：</w:t>
      </w:r>
      <w:r>
        <w:rPr>
          <w:rFonts w:hint="eastAsia" w:ascii="宋体" w:hAnsi="宋体" w:cs="宋体"/>
          <w:bCs/>
          <w:sz w:val="21"/>
          <w:szCs w:val="21"/>
        </w:rPr>
      </w:r>
      <w:r/>
    </w:p>
    <w:p>
      <w:pPr>
        <w:pStyle w:val="960"/>
        <w:ind w:firstLine="525"/>
        <w:spacing w:before="0" w:beforeAutospacing="0" w:after="0" w:line="360" w:lineRule="auto"/>
        <w:rPr>
          <w:rFonts w:hint="eastAsia" w:ascii="宋体" w:hAnsi="宋体" w:cs="宋体"/>
          <w:b/>
          <w:sz w:val="21"/>
          <w:szCs w:val="21"/>
        </w:rPr>
      </w:pPr>
      <w:r>
        <w:rPr>
          <w:rFonts w:hint="eastAsia" w:ascii="宋体" w:hAnsi="宋体" w:cs="宋体"/>
          <w:sz w:val="21"/>
          <w:szCs w:val="21"/>
        </w:rPr>
        <w:br w:type="page" w:clear="all"/>
      </w:r>
      <w:r>
        <w:rPr>
          <w:rFonts w:hint="eastAsia" w:ascii="宋体" w:hAnsi="宋体" w:cs="宋体"/>
          <w:b/>
          <w:sz w:val="21"/>
          <w:szCs w:val="21"/>
        </w:rPr>
        <w:t xml:space="preserve">附件2、法定代表人授权委托书</w:t>
      </w:r>
      <w:r>
        <w:rPr>
          <w:rFonts w:hint="eastAsia" w:ascii="宋体" w:hAnsi="宋体" w:cs="宋体"/>
          <w:b/>
          <w:sz w:val="21"/>
          <w:szCs w:val="21"/>
        </w:rPr>
      </w:r>
      <w:r/>
    </w:p>
    <w:p>
      <w:pPr>
        <w:pStyle w:val="974"/>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p>
      <w:pPr>
        <w:pStyle w:val="974"/>
        <w:ind w:firstLine="0"/>
        <w:jc w:val="center"/>
        <w:spacing w:before="0" w:beforeAutospacing="0" w:after="0"/>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rPr>
          <w:rFonts w:hint="eastAsia" w:ascii="宋体" w:hAnsi="宋体" w:eastAsia="宋体" w:cs="宋体"/>
          <w:b/>
          <w:sz w:val="21"/>
          <w:szCs w:val="21"/>
        </w:rPr>
      </w:r>
      <w:r/>
    </w:p>
    <w:p>
      <w:pPr>
        <w:pStyle w:val="974"/>
        <w:ind w:firstLine="0"/>
        <w:jc w:val="center"/>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p>
      <w:pPr>
        <w:pStyle w:val="974"/>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苏州乐族工程咨询有限公司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JSZC-320585-SZLZ-G2026-0018   </w:t>
      </w:r>
      <w:r>
        <w:rPr>
          <w:rFonts w:hint="eastAsia" w:ascii="宋体" w:hAnsi="宋体" w:eastAsia="宋体" w:cs="宋体"/>
          <w:sz w:val="21"/>
          <w:szCs w:val="21"/>
        </w:rPr>
        <w:t xml:space="preserve">号</w:t>
      </w:r>
      <w:r>
        <w:rPr>
          <w:rFonts w:hint="eastAsia" w:ascii="宋体" w:hAnsi="宋体" w:eastAsia="宋体"/>
          <w:sz w:val="21"/>
          <w:szCs w:val="21"/>
          <w:u w:val="single"/>
        </w:rPr>
        <w:t xml:space="preserve">标段  </w:t>
      </w:r>
      <w:r>
        <w:rPr>
          <w:rFonts w:ascii="宋体" w:hAnsi="宋体" w:eastAsia="宋体"/>
          <w:sz w:val="21"/>
          <w:szCs w:val="21"/>
          <w:u w:val="single"/>
        </w:rPr>
        <w:t xml:space="preserve">       </w:t>
      </w:r>
      <w:r>
        <w:rPr>
          <w:rFonts w:hint="eastAsia" w:ascii="宋体" w:hAnsi="宋体" w:eastAsia="宋体"/>
          <w:sz w:val="21"/>
          <w:szCs w:val="21"/>
        </w:rPr>
        <w:t xml:space="preserve">的招标活动</w:t>
      </w:r>
      <w:r>
        <w:rPr>
          <w:rFonts w:hint="eastAsia" w:ascii="宋体" w:hAnsi="宋体" w:eastAsia="宋体" w:cs="宋体"/>
          <w:sz w:val="21"/>
          <w:szCs w:val="21"/>
        </w:rPr>
        <w:t xml:space="preserve">。代理人在开标、评标、合同谈判过程中所签署的一切文件和处理与这有关的一切事务，我均予以承认。</w:t>
      </w:r>
      <w:r>
        <w:rPr>
          <w:rFonts w:hint="eastAsia" w:ascii="宋体" w:hAnsi="宋体" w:eastAsia="宋体" w:cs="宋体"/>
          <w:sz w:val="21"/>
          <w:szCs w:val="21"/>
        </w:rPr>
      </w:r>
      <w:r/>
    </w:p>
    <w:p>
      <w:pPr>
        <w:pStyle w:val="974"/>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1"/>
          <w:szCs w:val="21"/>
        </w:rPr>
      </w:r>
      <w:r/>
    </w:p>
    <w:p>
      <w:pPr>
        <w:pStyle w:val="974"/>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rPr>
          <w:rFonts w:hint="eastAsia" w:ascii="宋体" w:hAnsi="宋体" w:eastAsia="宋体" w:cs="宋体"/>
          <w:sz w:val="21"/>
          <w:szCs w:val="21"/>
        </w:rPr>
      </w:r>
      <w:r/>
    </w:p>
    <w:p>
      <w:pPr>
        <w:pStyle w:val="974"/>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74"/>
        <w:jc w:val="both"/>
        <w:spacing w:before="0" w:beforeAutospacing="0" w:after="0"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974"/>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rPr>
          <w:rFonts w:hint="eastAsia" w:ascii="宋体" w:hAnsi="宋体" w:eastAsia="宋体" w:cs="宋体"/>
          <w:sz w:val="21"/>
          <w:szCs w:val="21"/>
        </w:rPr>
      </w:r>
      <w:r/>
    </w:p>
    <w:p>
      <w:pPr>
        <w:pStyle w:val="974"/>
        <w:jc w:val="both"/>
        <w:spacing w:before="0" w:beforeAutospacing="0" w:after="0"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rPr>
          <w:rFonts w:hint="eastAsia" w:ascii="宋体" w:hAnsi="宋体" w:eastAsia="宋体" w:cs="宋体"/>
          <w:sz w:val="21"/>
          <w:szCs w:val="21"/>
        </w:rPr>
      </w:r>
      <w:r/>
    </w:p>
    <w:p>
      <w:pPr>
        <w:pStyle w:val="974"/>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p>
      <w:pPr>
        <w:pStyle w:val="974"/>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p>
      <w:pPr>
        <w:pStyle w:val="974"/>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p>
      <w:pPr>
        <w:pStyle w:val="974"/>
        <w:jc w:val="center"/>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                                         年    月     日</w:t>
      </w:r>
      <w:r>
        <w:rPr>
          <w:rFonts w:hint="eastAsia" w:ascii="宋体" w:hAnsi="宋体" w:eastAsia="宋体" w:cs="宋体"/>
          <w:sz w:val="21"/>
          <w:szCs w:val="21"/>
        </w:rPr>
      </w:r>
      <w:r/>
    </w:p>
    <w:p>
      <w:pPr>
        <w:pStyle w:val="960"/>
        <w:spacing w:before="0" w:beforeAutospacing="0" w:after="0"/>
        <w:rPr>
          <w:rFonts w:hint="eastAsia" w:ascii="宋体" w:hAnsi="宋体" w:cs="宋体"/>
          <w:b/>
          <w:sz w:val="21"/>
          <w:szCs w:val="21"/>
        </w:rPr>
      </w:pPr>
      <w:r>
        <w:rPr>
          <w:rFonts w:hint="eastAsia" w:ascii="宋体" w:hAnsi="宋体" w:cs="宋体"/>
          <w:sz w:val="21"/>
          <w:szCs w:val="21"/>
          <w:u w:val="single"/>
        </w:rPr>
        <w:br w:type="page" w:clear="all"/>
      </w:r>
      <w:r>
        <w:rPr>
          <w:rFonts w:hint="eastAsia" w:ascii="宋体" w:hAnsi="宋体" w:cs="宋体"/>
          <w:b/>
          <w:sz w:val="21"/>
          <w:szCs w:val="21"/>
        </w:rPr>
        <w:t xml:space="preserve">附件3、开标一览表</w:t>
      </w:r>
      <w:r>
        <w:rPr>
          <w:rFonts w:hint="eastAsia" w:ascii="宋体" w:hAnsi="宋体" w:cs="宋体"/>
          <w:b/>
          <w:sz w:val="21"/>
          <w:szCs w:val="21"/>
        </w:rPr>
      </w:r>
      <w:r/>
    </w:p>
    <w:p>
      <w:pPr>
        <w:pStyle w:val="960"/>
        <w:jc w:val="center"/>
        <w:spacing w:before="0" w:beforeAutospacing="0" w:after="0" w:line="480" w:lineRule="auto"/>
        <w:rPr>
          <w:rFonts w:hint="eastAsia" w:ascii="宋体" w:hAnsi="宋体" w:cs="宋体"/>
          <w:b/>
          <w:sz w:val="21"/>
          <w:szCs w:val="21"/>
        </w:rPr>
      </w:pPr>
      <w:r>
        <w:rPr>
          <w:rFonts w:hint="eastAsia" w:ascii="宋体" w:hAnsi="宋体" w:cs="宋体"/>
          <w:b/>
          <w:sz w:val="21"/>
          <w:szCs w:val="21"/>
        </w:rPr>
        <w:t xml:space="preserve">开标一览表</w:t>
      </w:r>
      <w:r>
        <w:rPr>
          <w:rFonts w:hint="eastAsia" w:ascii="宋体" w:hAnsi="宋体" w:cs="宋体"/>
          <w:b/>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60"/>
              <w:jc w:val="center"/>
              <w:spacing w:before="0" w:beforeAutospacing="0" w:after="0"/>
              <w:rPr>
                <w:rFonts w:hint="eastAsia"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960"/>
              <w:spacing w:before="0" w:beforeAutospacing="0" w:after="0"/>
              <w:rPr>
                <w:rFonts w:hint="eastAsia" w:ascii="宋体" w:hAnsi="宋体" w:cs="宋体"/>
                <w:sz w:val="21"/>
                <w:szCs w:val="21"/>
              </w:rPr>
            </w:pPr>
            <w:r>
              <w:rPr>
                <w:rFonts w:ascii="宋体" w:hAnsi="宋体" w:cs="宋体"/>
                <w:sz w:val="21"/>
                <w:szCs w:val="21"/>
              </w:rPr>
              <w:t xml:space="preserve">2026年市局保安服务</w:t>
            </w: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60"/>
              <w:jc w:val="center"/>
              <w:spacing w:before="0" w:beforeAutospacing="0" w:after="0"/>
              <w:rPr>
                <w:rFonts w:hint="eastAsia" w:ascii="宋体" w:hAnsi="宋体" w:cs="宋体"/>
                <w:sz w:val="21"/>
                <w:szCs w:val="21"/>
              </w:rPr>
            </w:pPr>
            <w:r>
              <w:rPr>
                <w:rFonts w:hint="eastAsia" w:ascii="宋体" w:hAnsi="宋体" w:cs="宋体"/>
                <w:sz w:val="21"/>
                <w:szCs w:val="21"/>
              </w:rPr>
              <w:t xml:space="preserve">招标编号</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960"/>
              <w:spacing w:before="0" w:beforeAutospacing="0" w:after="0"/>
              <w:rPr>
                <w:rFonts w:hint="eastAsia" w:ascii="宋体" w:hAnsi="宋体" w:cs="宋体"/>
                <w:sz w:val="21"/>
                <w:szCs w:val="21"/>
              </w:rPr>
            </w:pPr>
            <w:r>
              <w:rPr>
                <w:rFonts w:hint="eastAsia" w:ascii="宋体" w:hAnsi="宋体" w:cs="宋体"/>
                <w:sz w:val="21"/>
                <w:szCs w:val="21"/>
              </w:rPr>
              <w:t xml:space="preserve">JSZC-320585-SZLZ-G2026-0018 </w:t>
            </w: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60"/>
              <w:jc w:val="center"/>
              <w:spacing w:before="0" w:beforeAutospacing="0" w:after="0"/>
              <w:rPr>
                <w:rFonts w:hint="eastAsia" w:ascii="宋体" w:hAnsi="宋体" w:cs="宋体"/>
                <w:sz w:val="21"/>
                <w:szCs w:val="21"/>
              </w:rPr>
            </w:pPr>
            <w:r>
              <w:rPr>
                <w:rFonts w:hint="eastAsia" w:ascii="宋体" w:hAnsi="宋体" w:cs="宋体"/>
                <w:sz w:val="21"/>
                <w:szCs w:val="21"/>
              </w:rPr>
              <w:t xml:space="preserve">投标报价</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960"/>
              <w:spacing w:before="0" w:beforeAutospacing="0" w:after="0"/>
              <w:rPr>
                <w:rFonts w:hint="eastAsia" w:ascii="宋体" w:hAnsi="宋体" w:cs="宋体"/>
                <w:sz w:val="21"/>
                <w:szCs w:val="21"/>
              </w:rPr>
            </w:pPr>
            <w:r>
              <w:rPr>
                <w:rFonts w:hint="eastAsia" w:ascii="宋体" w:hAnsi="宋体" w:cs="宋体"/>
                <w:sz w:val="21"/>
                <w:szCs w:val="21"/>
              </w:rPr>
              <w:t xml:space="preserve">大写：                   （小写： </w:t>
            </w:r>
            <w:r>
              <w:rPr>
                <w:rFonts w:ascii="宋体" w:hAnsi="宋体" w:cs="宋体"/>
                <w:sz w:val="21"/>
                <w:szCs w:val="21"/>
              </w:rPr>
              <w:t xml:space="preserve">         </w:t>
            </w:r>
            <w:r>
              <w:rPr>
                <w:rFonts w:hint="eastAsia" w:ascii="宋体" w:hAnsi="宋体" w:cs="宋体"/>
                <w:sz w:val="21"/>
                <w:szCs w:val="21"/>
              </w:rPr>
              <w:t xml:space="preserve">）</w:t>
            </w: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60"/>
              <w:jc w:val="center"/>
              <w:spacing w:before="0" w:beforeAutospacing="0" w:after="0"/>
              <w:rPr>
                <w:rFonts w:hint="eastAsia" w:ascii="宋体" w:hAnsi="宋体" w:eastAsia="宋体" w:cs="宋体"/>
                <w:sz w:val="21"/>
                <w:szCs w:val="21"/>
                <w:lang w:eastAsia="zh-CN"/>
              </w:rPr>
            </w:pPr>
            <w:r>
              <w:rPr>
                <w:rFonts w:hint="eastAsia" w:ascii="宋体" w:hAnsi="宋体" w:cs="宋体"/>
                <w:sz w:val="21"/>
                <w:szCs w:val="21"/>
                <w:lang w:eastAsia="zh-CN"/>
              </w:rPr>
              <w:t xml:space="preserve">合同履行期限</w:t>
            </w:r>
            <w:r>
              <w:rPr>
                <w:rFonts w:hint="eastAsia" w:ascii="宋体" w:hAnsi="宋体" w:eastAsia="宋体" w:cs="宋体"/>
                <w:sz w:val="21"/>
                <w:szCs w:val="21"/>
                <w:lang w:eastAsia="zh-CN"/>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960"/>
              <w:spacing w:before="0" w:beforeAutospacing="0" w:after="0"/>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60"/>
              <w:jc w:val="center"/>
              <w:spacing w:before="0" w:beforeAutospacing="0" w:after="0"/>
              <w:rPr>
                <w:rFonts w:hint="eastAsia" w:ascii="宋体" w:hAnsi="宋体" w:cs="宋体"/>
                <w:sz w:val="21"/>
                <w:szCs w:val="21"/>
              </w:rPr>
            </w:pPr>
            <w:r>
              <w:rPr>
                <w:rFonts w:hint="eastAsia" w:ascii="宋体" w:hAnsi="宋体" w:cs="宋体"/>
                <w:sz w:val="21"/>
                <w:szCs w:val="21"/>
              </w:rPr>
              <w:t xml:space="preserve">所投标段号</w:t>
            </w:r>
            <w:r>
              <w:rPr>
                <w:rFonts w:hint="eastAsia" w:ascii="宋体" w:hAnsi="宋体"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960"/>
              <w:spacing w:before="0" w:beforeAutospacing="0" w:after="0"/>
              <w:rPr>
                <w:rFonts w:hint="eastAsia" w:ascii="宋体" w:hAnsi="宋体" w:cs="宋体"/>
                <w:sz w:val="21"/>
                <w:szCs w:val="21"/>
              </w:rPr>
            </w:pPr>
            <w:r>
              <w:rPr>
                <w:rFonts w:hint="eastAsia" w:ascii="宋体" w:hAnsi="宋体" w:cs="宋体"/>
                <w:sz w:val="21"/>
                <w:szCs w:val="21"/>
              </w:rPr>
            </w:r>
            <w:r/>
          </w:p>
        </w:tc>
      </w:tr>
    </w:tbl>
    <w:p>
      <w:pPr>
        <w:pStyle w:val="960"/>
        <w:ind w:firstLine="420"/>
        <w:spacing w:before="0" w:beforeAutospacing="0" w:after="0" w:line="360" w:lineRule="auto"/>
        <w:rPr>
          <w:rFonts w:ascii="宋体" w:hAnsi="宋体" w:cs="宋体"/>
          <w:sz w:val="21"/>
          <w:szCs w:val="21"/>
        </w:rPr>
      </w:pPr>
      <w:r>
        <w:rPr>
          <w:rFonts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投标人名称：            （盖章）</w:t>
      </w:r>
      <w:r>
        <w:rPr>
          <w:rFonts w:hint="eastAsia"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960"/>
        <w:spacing w:before="0" w:beforeAutospacing="0" w:after="0" w:line="440" w:lineRule="exact"/>
        <w:rPr>
          <w:rFonts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附件4、投标报价分析表</w:t>
      </w:r>
      <w:r>
        <w:rPr>
          <w:rFonts w:ascii="宋体" w:hAnsi="宋体" w:cs="宋体"/>
          <w:b/>
          <w:sz w:val="21"/>
          <w:szCs w:val="21"/>
        </w:rPr>
      </w:r>
      <w:r/>
    </w:p>
    <w:p>
      <w:pPr>
        <w:pStyle w:val="960"/>
        <w:ind w:firstLine="420"/>
        <w:spacing w:before="0" w:beforeAutospacing="0" w:after="0" w:line="360" w:lineRule="auto"/>
        <w:rPr>
          <w:rFonts w:ascii="宋体" w:hAnsi="宋体"/>
          <w:sz w:val="21"/>
          <w:szCs w:val="21"/>
        </w:rPr>
      </w:pPr>
      <w:r>
        <w:rPr>
          <w:rFonts w:ascii="宋体" w:hAnsi="宋体"/>
          <w:sz w:val="21"/>
          <w:szCs w:val="21"/>
        </w:rPr>
      </w:r>
      <w:r/>
    </w:p>
    <w:p>
      <w:pPr>
        <w:pStyle w:val="960"/>
        <w:jc w:val="center"/>
        <w:spacing w:before="0" w:beforeAutospacing="0" w:after="0" w:line="480" w:lineRule="auto"/>
        <w:rPr>
          <w:rFonts w:ascii="宋体" w:hAnsi="宋体"/>
          <w:b/>
          <w:sz w:val="21"/>
          <w:szCs w:val="21"/>
        </w:rPr>
      </w:pPr>
      <w:r>
        <w:rPr>
          <w:rFonts w:hint="eastAsia" w:ascii="宋体" w:hAnsi="宋体"/>
          <w:b/>
          <w:sz w:val="21"/>
          <w:szCs w:val="21"/>
        </w:rPr>
        <w:t xml:space="preserve">投标报价分析表</w:t>
      </w:r>
      <w:r>
        <w:rPr>
          <w:rFonts w:ascii="宋体" w:hAnsi="宋体"/>
          <w:b/>
          <w:sz w:val="21"/>
          <w:szCs w:val="21"/>
        </w:rPr>
      </w:r>
      <w:r/>
    </w:p>
    <w:p>
      <w:pPr>
        <w:pStyle w:val="960"/>
        <w:jc w:val="center"/>
        <w:spacing w:before="0" w:beforeAutospacing="0" w:after="0" w:line="480" w:lineRule="auto"/>
        <w:rPr>
          <w:rFonts w:ascii="宋体" w:hAnsi="宋体"/>
          <w:bCs/>
          <w:sz w:val="21"/>
          <w:szCs w:val="21"/>
        </w:rPr>
      </w:pPr>
      <w:r>
        <w:rPr>
          <w:rFonts w:hint="eastAsia" w:ascii="宋体" w:hAnsi="宋体"/>
          <w:bCs/>
          <w:sz w:val="21"/>
          <w:szCs w:val="21"/>
        </w:rPr>
        <w:t xml:space="preserve">采购编号</w:t>
      </w:r>
      <w:r>
        <w:rPr>
          <w:rFonts w:ascii="宋体" w:hAnsi="宋体"/>
          <w:bCs/>
          <w:sz w:val="21"/>
          <w:szCs w:val="21"/>
        </w:rPr>
        <w:t xml:space="preserve">:                                                                   </w:t>
      </w:r>
      <w:r>
        <w:rPr>
          <w:rFonts w:hint="eastAsia" w:ascii="宋体" w:hAnsi="宋体"/>
          <w:bCs/>
          <w:sz w:val="21"/>
          <w:szCs w:val="21"/>
        </w:rPr>
        <w:t xml:space="preserve">价格单位：元</w:t>
      </w:r>
      <w:r>
        <w:rPr>
          <w:rFonts w:ascii="宋体" w:hAnsi="宋体"/>
          <w:bCs/>
          <w:sz w:val="21"/>
          <w:szCs w:val="21"/>
        </w:rPr>
      </w:r>
      <w:r/>
    </w:p>
    <w:tbl>
      <w:tblPr>
        <w:tblW w:w="0" w:type="auto"/>
        <w:jc w:val="center"/>
        <w:tblInd w:w="-108" w:type="dxa"/>
        <w:tblLayout w:type="fixed"/>
        <w:tblCellMar>
          <w:left w:w="108" w:type="dxa"/>
          <w:top w:w="15" w:type="dxa"/>
          <w:right w:w="108" w:type="dxa"/>
          <w:bottom w:w="15" w:type="dxa"/>
        </w:tblCellMar>
        <w:tblLook w:val="04A0" w:firstRow="1" w:lastRow="0" w:firstColumn="1" w:lastColumn="0" w:noHBand="0" w:noVBand="1"/>
      </w:tblPr>
      <w:tblGrid>
        <w:gridCol w:w="990"/>
        <w:gridCol w:w="2885"/>
        <w:gridCol w:w="2137"/>
        <w:gridCol w:w="1933"/>
        <w:gridCol w:w="2135"/>
      </w:tblGrid>
      <w:tr>
        <w:trPr>
          <w:trHeight w:val="540"/>
        </w:trPr>
        <w:tc>
          <w:tcPr>
            <w:gridSpan w:val="5"/>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pStyle w:val="960"/>
              <w:jc w:val="center"/>
              <w:rPr>
                <w:rFonts w:ascii="宋体" w:hAnsi="宋体"/>
                <w:bCs/>
                <w:sz w:val="21"/>
                <w:szCs w:val="21"/>
              </w:rPr>
            </w:pPr>
            <w:r>
              <w:rPr>
                <w:rFonts w:hint="eastAsia"/>
                <w:bCs/>
                <w:sz w:val="21"/>
                <w:szCs w:val="21"/>
              </w:rPr>
              <w:t xml:space="preserve">标段号：</w:t>
            </w:r>
            <w:r>
              <w:rPr>
                <w:rFonts w:ascii="宋体" w:hAnsi="宋体"/>
                <w:bCs/>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0"/>
              <w:jc w:val="center"/>
              <w:rPr>
                <w:rFonts w:hint="eastAsia"/>
                <w:bCs/>
                <w:sz w:val="21"/>
                <w:szCs w:val="21"/>
              </w:rPr>
            </w:pPr>
            <w:r>
              <w:rPr>
                <w:rFonts w:hint="eastAsia"/>
                <w:bCs/>
                <w:sz w:val="21"/>
                <w:szCs w:val="21"/>
              </w:rPr>
              <w:t xml:space="preserve">序号</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960"/>
              <w:jc w:val="center"/>
              <w:rPr>
                <w:rFonts w:hint="eastAsia"/>
                <w:bCs/>
                <w:sz w:val="21"/>
                <w:szCs w:val="21"/>
              </w:rPr>
            </w:pPr>
            <w:r>
              <w:rPr>
                <w:rFonts w:hint="eastAsia"/>
                <w:bCs/>
                <w:sz w:val="21"/>
                <w:szCs w:val="21"/>
              </w:rPr>
              <w:t xml:space="preserve">名称</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137" w:type="dxa"/>
            <w:vAlign w:val="center"/>
            <w:textDirection w:val="lrTb"/>
            <w:noWrap w:val="false"/>
          </w:tcPr>
          <w:p>
            <w:pPr>
              <w:pStyle w:val="960"/>
              <w:jc w:val="center"/>
              <w:rPr>
                <w:rFonts w:hint="eastAsia"/>
                <w:bCs/>
                <w:sz w:val="21"/>
                <w:szCs w:val="21"/>
              </w:rPr>
            </w:pPr>
            <w:r>
              <w:rPr>
                <w:rFonts w:hint="eastAsia"/>
                <w:bCs/>
                <w:sz w:val="21"/>
                <w:szCs w:val="21"/>
              </w:rPr>
              <w:t xml:space="preserve">单位/费率</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960"/>
              <w:jc w:val="center"/>
              <w:rPr>
                <w:rFonts w:hint="eastAsia"/>
                <w:bCs/>
                <w:sz w:val="21"/>
                <w:szCs w:val="21"/>
              </w:rPr>
            </w:pPr>
            <w:r>
              <w:rPr>
                <w:rFonts w:hint="eastAsia"/>
                <w:bCs/>
                <w:sz w:val="21"/>
                <w:szCs w:val="21"/>
              </w:rPr>
              <w:t xml:space="preserve">价格</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60"/>
              <w:jc w:val="center"/>
              <w:rPr>
                <w:rFonts w:hint="eastAsia"/>
                <w:bCs/>
                <w:sz w:val="21"/>
                <w:szCs w:val="21"/>
              </w:rPr>
            </w:pPr>
            <w:r>
              <w:rPr>
                <w:rFonts w:hint="eastAsia"/>
                <w:bCs/>
                <w:sz w:val="21"/>
                <w:szCs w:val="21"/>
              </w:rPr>
              <w:t xml:space="preserve">备注</w:t>
            </w:r>
            <w:r>
              <w:rPr>
                <w:rFonts w:hint="eastAsia"/>
                <w:bCs/>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0"/>
              <w:jc w:val="center"/>
              <w:rPr>
                <w:rFonts w:hint="eastAsia"/>
                <w:sz w:val="21"/>
                <w:szCs w:val="21"/>
              </w:rPr>
            </w:pPr>
            <w:r>
              <w:rPr>
                <w:rFonts w:hint="eastAsia"/>
                <w:sz w:val="21"/>
                <w:szCs w:val="21"/>
              </w:rPr>
              <w:t xml:space="preserve">1</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960"/>
              <w:jc w:val="center"/>
              <w:rPr>
                <w:rFonts w:hint="eastAsia"/>
                <w:sz w:val="21"/>
                <w:szCs w:val="21"/>
              </w:rPr>
            </w:pPr>
            <w:r>
              <w:rPr>
                <w:rFonts w:hint="eastAsia"/>
                <w:sz w:val="21"/>
                <w:szCs w:val="21"/>
              </w:rPr>
              <w:t xml:space="preserve">人员费用</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7" w:type="dxa"/>
            <w:vAlign w:val="center"/>
            <w:textDirection w:val="lrTb"/>
            <w:noWrap w:val="false"/>
          </w:tcPr>
          <w:p>
            <w:pPr>
              <w:pStyle w:val="96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96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60"/>
              <w:ind w:left="-86"/>
              <w:jc w:val="center"/>
              <w:rPr>
                <w:rFonts w:hint="eastAsia"/>
                <w:sz w:val="21"/>
                <w:szCs w:val="21"/>
              </w:rPr>
            </w:pPr>
            <w:r>
              <w:rPr>
                <w:rFonts w:hint="eastAsia"/>
                <w:sz w:val="21"/>
                <w:szCs w:val="21"/>
              </w:rPr>
              <w:t xml:space="preserve">详细人员费用报价表后附，格式自拟</w:t>
            </w:r>
            <w:r>
              <w:rPr>
                <w:rFonts w:hint="eastAsia"/>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0"/>
              <w:jc w:val="center"/>
              <w:rPr>
                <w:rFonts w:hint="eastAsia"/>
                <w:bCs/>
                <w:sz w:val="21"/>
                <w:szCs w:val="21"/>
              </w:rPr>
            </w:pPr>
            <w:r>
              <w:rPr>
                <w:rFonts w:hint="eastAsia"/>
                <w:bCs/>
                <w:sz w:val="21"/>
                <w:szCs w:val="21"/>
              </w:rPr>
              <w:t xml:space="preserve">2</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960"/>
              <w:jc w:val="center"/>
              <w:rPr>
                <w:rFonts w:hint="eastAsia"/>
                <w:sz w:val="21"/>
                <w:szCs w:val="21"/>
              </w:rPr>
            </w:pPr>
            <w:r>
              <w:rPr>
                <w:rFonts w:hint="eastAsia"/>
                <w:sz w:val="21"/>
                <w:szCs w:val="21"/>
              </w:rPr>
              <w:t xml:space="preserve">管理费用</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7" w:type="dxa"/>
            <w:vAlign w:val="center"/>
            <w:textDirection w:val="lrTb"/>
            <w:noWrap w:val="false"/>
          </w:tcPr>
          <w:p>
            <w:pPr>
              <w:pStyle w:val="96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96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60"/>
              <w:jc w:val="center"/>
              <w:rPr>
                <w:rFonts w:hint="eastAsia"/>
                <w:sz w:val="21"/>
                <w:szCs w:val="21"/>
              </w:rPr>
            </w:pPr>
            <w:r>
              <w:rPr>
                <w:rFonts w:hint="eastAsia"/>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0"/>
              <w:jc w:val="center"/>
              <w:rPr>
                <w:rFonts w:hint="eastAsia"/>
                <w:bCs/>
                <w:sz w:val="21"/>
                <w:szCs w:val="21"/>
              </w:rPr>
            </w:pPr>
            <w:r>
              <w:rPr>
                <w:rFonts w:hint="eastAsia"/>
                <w:bCs/>
                <w:sz w:val="21"/>
                <w:szCs w:val="21"/>
              </w:rPr>
              <w:t xml:space="preserve">3</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960"/>
              <w:jc w:val="center"/>
              <w:rPr>
                <w:rFonts w:hint="eastAsia"/>
                <w:sz w:val="21"/>
                <w:szCs w:val="21"/>
              </w:rPr>
            </w:pPr>
            <w:r>
              <w:rPr>
                <w:rFonts w:hint="eastAsia"/>
                <w:sz w:val="21"/>
                <w:szCs w:val="21"/>
              </w:rPr>
              <w:t xml:space="preserve">利润</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7" w:type="dxa"/>
            <w:vAlign w:val="center"/>
            <w:textDirection w:val="lrTb"/>
            <w:noWrap w:val="false"/>
          </w:tcPr>
          <w:p>
            <w:pPr>
              <w:pStyle w:val="96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96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60"/>
              <w:jc w:val="center"/>
              <w:rPr>
                <w:rFonts w:hint="eastAsia"/>
                <w:sz w:val="21"/>
                <w:szCs w:val="21"/>
              </w:rPr>
            </w:pPr>
            <w:r>
              <w:rPr>
                <w:rFonts w:hint="eastAsia"/>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0"/>
              <w:jc w:val="center"/>
              <w:rPr>
                <w:rFonts w:hint="eastAsia"/>
                <w:bCs/>
                <w:sz w:val="21"/>
                <w:szCs w:val="21"/>
              </w:rPr>
            </w:pPr>
            <w:r>
              <w:rPr>
                <w:rFonts w:hint="eastAsia"/>
                <w:bCs/>
                <w:sz w:val="21"/>
                <w:szCs w:val="21"/>
              </w:rPr>
              <w:t xml:space="preserve">4</w:t>
            </w: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960"/>
              <w:jc w:val="center"/>
              <w:rPr>
                <w:rFonts w:hint="eastAsia"/>
                <w:sz w:val="21"/>
                <w:szCs w:val="21"/>
              </w:rPr>
            </w:pPr>
            <w:r>
              <w:rPr>
                <w:rFonts w:hint="eastAsia"/>
                <w:sz w:val="21"/>
                <w:szCs w:val="21"/>
              </w:rPr>
              <w:t xml:space="preserve">税金</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7" w:type="dxa"/>
            <w:vAlign w:val="center"/>
            <w:textDirection w:val="lrTb"/>
            <w:noWrap w:val="false"/>
          </w:tcPr>
          <w:p>
            <w:pPr>
              <w:pStyle w:val="96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960"/>
              <w:jc w:val="center"/>
              <w:rPr>
                <w:rFonts w:hint="eastAsia"/>
                <w:sz w:val="21"/>
                <w:szCs w:val="21"/>
              </w:rPr>
            </w:pP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60"/>
              <w:jc w:val="center"/>
              <w:rPr>
                <w:rFonts w:hint="eastAsia"/>
                <w:sz w:val="21"/>
                <w:szCs w:val="21"/>
              </w:rPr>
            </w:pPr>
            <w:r>
              <w:rPr>
                <w:rFonts w:hint="eastAsia"/>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60"/>
              <w:jc w:val="center"/>
              <w:rPr>
                <w:rFonts w:hint="eastAsia"/>
                <w:bCs/>
                <w:sz w:val="21"/>
                <w:szCs w:val="21"/>
              </w:rPr>
            </w:pPr>
            <w:r>
              <w:rPr>
                <w:rFonts w:hint="eastAsia"/>
                <w:bCs/>
                <w:sz w:val="21"/>
                <w:szCs w:val="21"/>
              </w:rPr>
            </w:r>
            <w:r/>
          </w:p>
        </w:tc>
        <w:tc>
          <w:tcPr>
            <w:tcBorders>
              <w:top w:val="single" w:color="000000" w:sz="4" w:space="0"/>
              <w:left w:val="none" w:color="000000" w:sz="4" w:space="0"/>
              <w:bottom w:val="single" w:color="000000" w:sz="4" w:space="0"/>
              <w:right w:val="single" w:color="000000" w:sz="4" w:space="0"/>
            </w:tcBorders>
            <w:tcW w:w="2885" w:type="dxa"/>
            <w:vAlign w:val="center"/>
            <w:textDirection w:val="lrTb"/>
            <w:noWrap w:val="false"/>
          </w:tcPr>
          <w:p>
            <w:pPr>
              <w:pStyle w:val="960"/>
              <w:jc w:val="center"/>
              <w:rPr>
                <w:rFonts w:hint="eastAsia"/>
                <w:sz w:val="21"/>
                <w:szCs w:val="21"/>
              </w:rPr>
            </w:pPr>
            <w:r>
              <w:rPr>
                <w:rFonts w:hint="eastAsia"/>
                <w:sz w:val="21"/>
                <w:szCs w:val="21"/>
              </w:rPr>
              <w:t xml:space="preserve">合计（大写）</w:t>
            </w:r>
            <w:r>
              <w:rPr>
                <w:rFonts w:hint="eastAsia"/>
                <w:sz w:val="21"/>
                <w:szCs w:val="21"/>
              </w:rPr>
            </w:r>
            <w:r/>
          </w:p>
        </w:tc>
        <w:tc>
          <w:tcPr>
            <w:gridSpan w:val="3"/>
            <w:tcBorders>
              <w:top w:val="single" w:color="000000" w:sz="4" w:space="0"/>
              <w:left w:val="none" w:color="000000" w:sz="4" w:space="0"/>
              <w:bottom w:val="single" w:color="000000" w:sz="4" w:space="0"/>
              <w:right w:val="single" w:color="000000" w:sz="4" w:space="0"/>
            </w:tcBorders>
            <w:tcW w:w="6205" w:type="dxa"/>
            <w:vAlign w:val="center"/>
            <w:textDirection w:val="lrTb"/>
            <w:noWrap w:val="false"/>
          </w:tcPr>
          <w:p>
            <w:pPr>
              <w:pStyle w:val="960"/>
              <w:jc w:val="center"/>
              <w:rPr>
                <w:rFonts w:hint="eastAsia"/>
                <w:sz w:val="21"/>
                <w:szCs w:val="21"/>
              </w:rPr>
            </w:pPr>
            <w:r>
              <w:rPr>
                <w:rFonts w:hint="eastAsia"/>
                <w:sz w:val="21"/>
                <w:szCs w:val="21"/>
              </w:rPr>
            </w:r>
            <w:r/>
          </w:p>
        </w:tc>
      </w:tr>
    </w:tbl>
    <w:p>
      <w:pPr>
        <w:pStyle w:val="960"/>
        <w:spacing w:before="0" w:beforeAutospacing="0" w:after="0" w:line="360" w:lineRule="auto"/>
        <w:rPr>
          <w:rFonts w:ascii="宋体" w:hAnsi="宋体"/>
          <w:sz w:val="21"/>
          <w:szCs w:val="21"/>
        </w:rPr>
      </w:pPr>
      <w:r>
        <w:rPr>
          <w:rFonts w:hint="eastAsia" w:ascii="宋体" w:hAnsi="宋体"/>
          <w:sz w:val="21"/>
          <w:szCs w:val="21"/>
        </w:rPr>
        <w:t xml:space="preserve">注：投标报价分析表合计价格须与开标一览表一致，否则以开标一览表金额为准；</w:t>
      </w:r>
      <w:r>
        <w:rPr>
          <w:rFonts w:ascii="宋体" w:hAnsi="宋体"/>
          <w:sz w:val="21"/>
          <w:szCs w:val="21"/>
        </w:rPr>
      </w:r>
      <w:r/>
    </w:p>
    <w:p>
      <w:pPr>
        <w:pStyle w:val="960"/>
        <w:ind w:firstLine="420"/>
        <w:spacing w:before="0" w:beforeAutospacing="0" w:after="0" w:line="360" w:lineRule="auto"/>
        <w:rPr>
          <w:rFonts w:ascii="宋体" w:hAnsi="宋体"/>
          <w:sz w:val="21"/>
          <w:szCs w:val="21"/>
        </w:rPr>
      </w:pPr>
      <w:r>
        <w:rPr>
          <w:rFonts w:ascii="宋体" w:hAnsi="宋体"/>
          <w:sz w:val="21"/>
          <w:szCs w:val="21"/>
        </w:rPr>
      </w:r>
      <w:r/>
    </w:p>
    <w:p>
      <w:pPr>
        <w:pStyle w:val="960"/>
        <w:ind w:firstLine="420"/>
        <w:spacing w:before="0" w:beforeAutospacing="0" w:after="0" w:line="360" w:lineRule="auto"/>
        <w:rPr>
          <w:rFonts w:ascii="宋体" w:hAnsi="宋体"/>
          <w:sz w:val="21"/>
          <w:szCs w:val="21"/>
        </w:rPr>
      </w:pPr>
      <w:r>
        <w:rPr>
          <w:rFonts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投标人名称：            （盖章）</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法定代表人或代理人（签字或盖章）：</w:t>
      </w:r>
      <w:r>
        <w:rPr>
          <w:rFonts w:hint="eastAsia" w:ascii="宋体" w:hAnsi="宋体"/>
          <w:sz w:val="21"/>
          <w:szCs w:val="21"/>
        </w:rPr>
      </w:r>
      <w:r/>
    </w:p>
    <w:p>
      <w:pPr>
        <w:pStyle w:val="960"/>
        <w:ind w:firstLine="420"/>
        <w:spacing w:before="0" w:beforeAutospacing="0" w:after="0" w:line="360" w:lineRule="auto"/>
        <w:rPr>
          <w:rFonts w:hint="eastAsia" w:ascii="宋体" w:hAnsi="宋体" w:cs="Arial"/>
          <w:sz w:val="21"/>
          <w:szCs w:val="21"/>
        </w:rPr>
      </w:pPr>
      <w:r>
        <w:rPr>
          <w:rFonts w:hint="eastAsia" w:ascii="宋体" w:hAnsi="宋体"/>
          <w:sz w:val="21"/>
          <w:szCs w:val="21"/>
        </w:rPr>
        <w:t xml:space="preserve">日期：    年 </w:t>
      </w:r>
      <w:r>
        <w:rPr>
          <w:rFonts w:ascii="宋体" w:hAnsi="宋体"/>
          <w:sz w:val="21"/>
          <w:szCs w:val="21"/>
        </w:rPr>
        <w:t xml:space="preserve">  </w:t>
      </w:r>
      <w:r>
        <w:rPr>
          <w:rFonts w:hint="eastAsia" w:ascii="宋体" w:hAnsi="宋体"/>
          <w:sz w:val="21"/>
          <w:szCs w:val="21"/>
        </w:rPr>
        <w:t xml:space="preserve"> 月 </w:t>
      </w:r>
      <w:r>
        <w:rPr>
          <w:rFonts w:ascii="宋体" w:hAnsi="宋体"/>
          <w:sz w:val="21"/>
          <w:szCs w:val="21"/>
        </w:rPr>
        <w:t xml:space="preserve">  </w:t>
      </w:r>
      <w:r>
        <w:rPr>
          <w:rFonts w:hint="eastAsia" w:ascii="宋体" w:hAnsi="宋体"/>
          <w:sz w:val="21"/>
          <w:szCs w:val="21"/>
        </w:rPr>
        <w:t xml:space="preserve"> 日</w:t>
      </w:r>
      <w:r>
        <w:rPr>
          <w:rFonts w:hint="eastAsia" w:ascii="宋体" w:hAnsi="宋体" w:cs="Arial"/>
          <w:sz w:val="21"/>
          <w:szCs w:val="21"/>
        </w:rPr>
      </w:r>
      <w:r/>
    </w:p>
    <w:p>
      <w:pPr>
        <w:pStyle w:val="960"/>
        <w:spacing w:before="0" w:beforeAutospacing="0" w:after="0" w:line="400" w:lineRule="exact"/>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cs="宋体"/>
          <w:b/>
          <w:bCs/>
          <w:sz w:val="21"/>
          <w:szCs w:val="21"/>
        </w:rPr>
        <w:t xml:space="preserve">附件5</w:t>
      </w:r>
      <w:r>
        <w:rPr>
          <w:rFonts w:hint="eastAsia" w:ascii="宋体" w:hAnsi="宋体" w:cs="宋体"/>
          <w:b/>
          <w:sz w:val="21"/>
          <w:szCs w:val="21"/>
        </w:rPr>
        <w:t xml:space="preserve">、</w:t>
      </w:r>
      <w:r>
        <w:rPr>
          <w:rFonts w:hint="eastAsia" w:ascii="宋体" w:hAnsi="宋体" w:cs="宋体"/>
          <w:b/>
          <w:bCs/>
          <w:sz w:val="21"/>
          <w:szCs w:val="21"/>
        </w:rPr>
        <w:t xml:space="preserve">偏离表</w:t>
      </w:r>
      <w:r>
        <w:rPr>
          <w:rFonts w:hint="eastAsia" w:ascii="宋体" w:hAnsi="宋体" w:cs="宋体"/>
          <w:b/>
          <w:bCs/>
          <w:sz w:val="21"/>
          <w:szCs w:val="21"/>
        </w:rPr>
      </w:r>
      <w:r/>
    </w:p>
    <w:p>
      <w:pPr>
        <w:pStyle w:val="960"/>
        <w:jc w:val="center"/>
        <w:spacing w:line="360" w:lineRule="auto"/>
        <w:rPr>
          <w:rFonts w:ascii="宋体" w:hAnsi="宋体" w:cs="宋体"/>
          <w:b/>
          <w:spacing w:val="20"/>
          <w:sz w:val="21"/>
          <w:szCs w:val="21"/>
        </w:rPr>
      </w:pPr>
      <w:r>
        <w:rPr>
          <w:rFonts w:ascii="宋体" w:hAnsi="宋体" w:cs="宋体"/>
          <w:b/>
          <w:spacing w:val="20"/>
          <w:sz w:val="21"/>
          <w:szCs w:val="21"/>
        </w:rPr>
        <w:t xml:space="preserve">服务要求偏离表</w:t>
      </w:r>
      <w:r>
        <w:rPr>
          <w:rFonts w:ascii="宋体" w:hAnsi="宋体" w:cs="宋体"/>
          <w:b/>
          <w:spacing w:val="20"/>
          <w:sz w:val="21"/>
          <w:szCs w:val="21"/>
        </w:rPr>
      </w:r>
      <w:r/>
    </w:p>
    <w:p>
      <w:pPr>
        <w:pStyle w:val="960"/>
        <w:ind w:firstLine="525"/>
        <w:jc w:val="both"/>
        <w:spacing w:before="0" w:beforeAutospacing="0" w:after="0" w:line="380" w:lineRule="exact"/>
        <w:widowControl w:val="off"/>
        <w:rPr>
          <w:rFonts w:ascii="宋体" w:hAnsi="宋体" w:cs="宋体"/>
          <w:b/>
          <w:spacing w:val="20"/>
          <w:sz w:val="21"/>
          <w:szCs w:val="21"/>
        </w:rPr>
      </w:pPr>
      <w:r>
        <w:rPr>
          <w:rFonts w:ascii="宋体" w:hAnsi="宋体" w:cs="宋体"/>
          <w:sz w:val="21"/>
          <w:szCs w:val="21"/>
        </w:rPr>
        <w:t xml:space="preserve">投标人：                           招标编号∶                        标段号：</w:t>
      </w:r>
      <w:r>
        <w:rPr>
          <w:rFonts w:ascii="宋体" w:hAnsi="宋体" w:cs="宋体"/>
          <w:b/>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序号</w:t>
            </w:r>
            <w:r>
              <w:rPr>
                <w:rFonts w:ascii="宋体" w:hAnsi="宋体"/>
                <w:sz w:val="21"/>
                <w:szCs w:val="21"/>
              </w:rPr>
            </w:r>
            <w:r/>
          </w:p>
        </w:tc>
        <w:tc>
          <w:tcPr>
            <w:tcW w:w="1683" w:type="dxa"/>
            <w:vAlign w:val="center"/>
            <w:textDirection w:val="lrTb"/>
            <w:noWrap w:val="false"/>
          </w:tcPr>
          <w:p>
            <w:pPr>
              <w:pStyle w:val="960"/>
              <w:ind w:left="54"/>
              <w:jc w:val="center"/>
              <w:spacing w:before="0" w:beforeAutospacing="0" w:after="0" w:line="360" w:lineRule="auto"/>
              <w:widowControl w:val="off"/>
              <w:rPr>
                <w:rFonts w:ascii="宋体" w:hAnsi="宋体"/>
                <w:sz w:val="21"/>
                <w:szCs w:val="21"/>
              </w:rPr>
            </w:pPr>
            <w:r>
              <w:rPr>
                <w:rFonts w:ascii="宋体" w:hAnsi="宋体"/>
                <w:sz w:val="21"/>
                <w:szCs w:val="21"/>
              </w:rPr>
              <w:t xml:space="preserve">服务内容</w:t>
            </w:r>
            <w:r>
              <w:rPr>
                <w:rFonts w:ascii="宋体" w:hAnsi="宋体"/>
                <w:sz w:val="21"/>
                <w:szCs w:val="21"/>
              </w:rPr>
            </w:r>
            <w:r/>
          </w:p>
        </w:tc>
        <w:tc>
          <w:tcPr>
            <w:tcW w:w="2370" w:type="dxa"/>
            <w:vAlign w:val="center"/>
            <w:textDirection w:val="lrTb"/>
            <w:noWrap w:val="false"/>
          </w:tcPr>
          <w:p>
            <w:pPr>
              <w:pStyle w:val="960"/>
              <w:jc w:val="center"/>
              <w:spacing w:before="0" w:beforeAutospacing="0" w:after="0" w:line="360" w:lineRule="auto"/>
              <w:widowControl w:val="off"/>
              <w:rPr>
                <w:rFonts w:ascii="宋体" w:hAnsi="宋体"/>
                <w:sz w:val="21"/>
                <w:szCs w:val="21"/>
              </w:rPr>
            </w:pPr>
            <w:r>
              <w:rPr>
                <w:rFonts w:ascii="宋体" w:hAnsi="宋体"/>
                <w:sz w:val="21"/>
                <w:szCs w:val="21"/>
              </w:rPr>
              <w:t xml:space="preserve">招标要求</w:t>
            </w:r>
            <w:r>
              <w:rPr>
                <w:rFonts w:ascii="宋体" w:hAnsi="宋体"/>
                <w:sz w:val="21"/>
                <w:szCs w:val="21"/>
              </w:rPr>
            </w:r>
            <w:r/>
          </w:p>
        </w:tc>
        <w:tc>
          <w:tcPr>
            <w:tcW w:w="2631" w:type="dxa"/>
            <w:vAlign w:val="center"/>
            <w:textDirection w:val="lrTb"/>
            <w:noWrap w:val="false"/>
          </w:tcPr>
          <w:p>
            <w:pPr>
              <w:pStyle w:val="960"/>
              <w:jc w:val="center"/>
              <w:spacing w:before="0" w:beforeAutospacing="0" w:after="0" w:line="360" w:lineRule="auto"/>
              <w:widowControl w:val="off"/>
              <w:rPr>
                <w:rFonts w:ascii="宋体" w:hAnsi="宋体"/>
                <w:sz w:val="21"/>
                <w:szCs w:val="21"/>
              </w:rPr>
            </w:pPr>
            <w:r>
              <w:rPr>
                <w:rFonts w:ascii="宋体" w:hAnsi="宋体"/>
                <w:sz w:val="21"/>
                <w:szCs w:val="21"/>
              </w:rPr>
              <w:t xml:space="preserve">偏离说明</w:t>
            </w:r>
            <w:r>
              <w:rPr>
                <w:rFonts w:ascii="宋体" w:hAnsi="宋体"/>
                <w:sz w:val="21"/>
                <w:szCs w:val="21"/>
              </w:rPr>
            </w:r>
            <w:r/>
          </w:p>
        </w:tc>
        <w:tc>
          <w:tcPr>
            <w:tcW w:w="2052" w:type="dxa"/>
            <w:vAlign w:val="center"/>
            <w:textDirection w:val="lrTb"/>
            <w:noWrap w:val="false"/>
          </w:tcPr>
          <w:p>
            <w:pPr>
              <w:pStyle w:val="960"/>
              <w:jc w:val="center"/>
              <w:spacing w:before="0" w:beforeAutospacing="0" w:after="0" w:line="360" w:lineRule="auto"/>
              <w:widowControl w:val="off"/>
              <w:rPr>
                <w:rFonts w:ascii="宋体" w:hAnsi="宋体"/>
                <w:sz w:val="21"/>
                <w:szCs w:val="21"/>
              </w:rPr>
            </w:pPr>
            <w:r>
              <w:rPr>
                <w:rFonts w:ascii="宋体" w:hAnsi="宋体"/>
                <w:sz w:val="21"/>
                <w:szCs w:val="21"/>
              </w:rPr>
              <w:t xml:space="preserve">偏离内容</w:t>
            </w:r>
            <w:r>
              <w:rPr>
                <w:rFonts w:ascii="宋体" w:hAnsi="宋体"/>
                <w:sz w:val="21"/>
                <w:szCs w:val="21"/>
              </w:rPr>
            </w:r>
            <w:r/>
          </w:p>
        </w:tc>
      </w:tr>
      <w:tr>
        <w:trPr/>
        <w:tc>
          <w:tcPr>
            <w:tcW w:w="95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1</w:t>
            </w:r>
            <w:r>
              <w:rPr>
                <w:rFonts w:ascii="宋体" w:hAnsi="宋体"/>
                <w:sz w:val="21"/>
                <w:szCs w:val="21"/>
              </w:rPr>
            </w:r>
            <w:r/>
          </w:p>
        </w:tc>
        <w:tc>
          <w:tcPr>
            <w:tcW w:w="1683"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2</w:t>
            </w:r>
            <w:r>
              <w:rPr>
                <w:rFonts w:ascii="宋体" w:hAnsi="宋体"/>
                <w:sz w:val="21"/>
                <w:szCs w:val="21"/>
              </w:rPr>
            </w:r>
            <w:r/>
          </w:p>
        </w:tc>
        <w:tc>
          <w:tcPr>
            <w:tcW w:w="1683"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3</w:t>
            </w:r>
            <w:r>
              <w:rPr>
                <w:rFonts w:ascii="宋体" w:hAnsi="宋体"/>
                <w:sz w:val="21"/>
                <w:szCs w:val="21"/>
              </w:rPr>
            </w:r>
            <w:r/>
          </w:p>
        </w:tc>
        <w:tc>
          <w:tcPr>
            <w:tcW w:w="1683"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4</w:t>
            </w:r>
            <w:r>
              <w:rPr>
                <w:rFonts w:ascii="宋体" w:hAnsi="宋体"/>
                <w:sz w:val="21"/>
                <w:szCs w:val="21"/>
              </w:rPr>
            </w:r>
            <w:r/>
          </w:p>
        </w:tc>
        <w:tc>
          <w:tcPr>
            <w:tcW w:w="1683"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5</w:t>
            </w:r>
            <w:r>
              <w:rPr>
                <w:rFonts w:ascii="宋体" w:hAnsi="宋体"/>
                <w:sz w:val="21"/>
                <w:szCs w:val="21"/>
              </w:rPr>
            </w:r>
            <w:r/>
          </w:p>
        </w:tc>
        <w:tc>
          <w:tcPr>
            <w:tcW w:w="1683"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6</w:t>
            </w:r>
            <w:r>
              <w:rPr>
                <w:rFonts w:ascii="宋体" w:hAnsi="宋体"/>
                <w:sz w:val="21"/>
                <w:szCs w:val="21"/>
              </w:rPr>
            </w:r>
            <w:r/>
          </w:p>
        </w:tc>
        <w:tc>
          <w:tcPr>
            <w:tcW w:w="1683"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c>
          <w:tcPr>
            <w:tcW w:w="958" w:type="dxa"/>
            <w:vAlign w:val="top"/>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w:t>
            </w:r>
            <w:r>
              <w:rPr>
                <w:rFonts w:ascii="宋体" w:hAnsi="宋体"/>
                <w:sz w:val="21"/>
                <w:szCs w:val="21"/>
              </w:rPr>
            </w:r>
            <w:r/>
          </w:p>
        </w:tc>
        <w:tc>
          <w:tcPr>
            <w:tcW w:w="1683"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370"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631"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c>
          <w:tcPr>
            <w:tcW w:w="2052" w:type="dxa"/>
            <w:vAlign w:val="top"/>
            <w:textDirection w:val="lrTb"/>
            <w:noWrap w:val="false"/>
          </w:tcPr>
          <w:p>
            <w:pPr>
              <w:pStyle w:val="960"/>
              <w:ind w:firstLine="699"/>
              <w:jc w:val="center"/>
              <w:spacing w:before="0" w:beforeAutospacing="0" w:after="0" w:line="360" w:lineRule="auto"/>
              <w:widowControl w:val="off"/>
              <w:rPr>
                <w:rFonts w:ascii="宋体" w:hAnsi="宋体"/>
                <w:sz w:val="21"/>
                <w:szCs w:val="21"/>
              </w:rPr>
            </w:pPr>
            <w:r>
              <w:rPr>
                <w:rFonts w:ascii="宋体" w:hAnsi="宋体"/>
                <w:sz w:val="21"/>
                <w:szCs w:val="21"/>
              </w:rPr>
            </w:r>
            <w:r/>
          </w:p>
        </w:tc>
      </w:tr>
    </w:tbl>
    <w:p>
      <w:pPr>
        <w:pStyle w:val="960"/>
        <w:ind w:firstLine="525"/>
        <w:jc w:val="both"/>
        <w:spacing w:before="0" w:beforeAutospacing="0" w:after="0" w:line="400" w:lineRule="exact"/>
        <w:widowControl w:val="off"/>
        <w:rPr>
          <w:rFonts w:ascii="宋体" w:hAnsi="宋体" w:cs="宋体"/>
          <w:sz w:val="21"/>
          <w:szCs w:val="21"/>
        </w:rPr>
      </w:pPr>
      <w:r>
        <w:rPr>
          <w:rFonts w:ascii="宋体" w:hAnsi="宋体" w:cs="宋体"/>
          <w:sz w:val="21"/>
          <w:szCs w:val="21"/>
        </w:rPr>
        <w:t xml:space="preserve">投标方：（单位盖章）</w:t>
      </w:r>
      <w:r>
        <w:rPr>
          <w:rFonts w:ascii="宋体" w:hAnsi="宋体" w:cs="宋体"/>
          <w:sz w:val="21"/>
          <w:szCs w:val="21"/>
        </w:rPr>
      </w:r>
      <w:r/>
    </w:p>
    <w:p>
      <w:pPr>
        <w:pStyle w:val="960"/>
        <w:ind w:firstLine="525"/>
        <w:jc w:val="both"/>
        <w:spacing w:before="0" w:beforeAutospacing="0" w:after="0" w:line="400" w:lineRule="exact"/>
        <w:widowControl w:val="off"/>
        <w:rPr>
          <w:rFonts w:ascii="宋体" w:hAnsi="宋体" w:cs="宋体"/>
          <w:sz w:val="21"/>
          <w:szCs w:val="21"/>
        </w:rPr>
      </w:pPr>
      <w:r>
        <w:rPr>
          <w:rFonts w:ascii="宋体" w:hAnsi="宋体" w:cs="宋体"/>
          <w:sz w:val="21"/>
          <w:szCs w:val="21"/>
        </w:rPr>
        <w:t xml:space="preserve">法定代表人或代理人：（签字或盖章）</w:t>
      </w:r>
      <w:r>
        <w:rPr>
          <w:rFonts w:ascii="宋体" w:hAnsi="宋体" w:cs="宋体"/>
          <w:sz w:val="21"/>
          <w:szCs w:val="21"/>
        </w:rPr>
      </w:r>
      <w:r/>
    </w:p>
    <w:p>
      <w:pPr>
        <w:pStyle w:val="960"/>
        <w:ind w:firstLine="525"/>
        <w:jc w:val="both"/>
        <w:spacing w:before="0" w:beforeAutospacing="0" w:after="0" w:line="400" w:lineRule="exact"/>
        <w:widowControl w:val="off"/>
        <w:rPr>
          <w:rFonts w:ascii="宋体" w:hAnsi="宋体" w:cs="宋体"/>
          <w:sz w:val="21"/>
          <w:szCs w:val="21"/>
        </w:rPr>
      </w:pPr>
      <w:r>
        <w:rPr>
          <w:rFonts w:ascii="宋体" w:hAnsi="宋体" w:cs="宋体"/>
          <w:sz w:val="21"/>
          <w:szCs w:val="21"/>
        </w:rPr>
        <w:t xml:space="preserve">日期：           年  月  日</w:t>
      </w:r>
      <w:r>
        <w:rPr>
          <w:rFonts w:ascii="宋体" w:hAnsi="宋体" w:cs="宋体"/>
          <w:sz w:val="21"/>
          <w:szCs w:val="21"/>
        </w:rPr>
      </w:r>
      <w:r/>
    </w:p>
    <w:p>
      <w:pPr>
        <w:pStyle w:val="960"/>
        <w:ind w:firstLine="527"/>
        <w:jc w:val="both"/>
        <w:spacing w:before="0" w:beforeAutospacing="0" w:after="0" w:line="400" w:lineRule="exact"/>
        <w:widowControl w:val="off"/>
        <w:rPr>
          <w:rFonts w:ascii="宋体" w:hAnsi="宋体" w:cs="宋体"/>
          <w:b/>
          <w:sz w:val="21"/>
          <w:szCs w:val="21"/>
        </w:rPr>
      </w:pPr>
      <w:r>
        <w:rPr>
          <w:rFonts w:ascii="宋体" w:hAnsi="宋体" w:cs="宋体"/>
          <w:b/>
          <w:sz w:val="21"/>
          <w:szCs w:val="21"/>
        </w:rPr>
        <w:t xml:space="preserve"> </w:t>
      </w:r>
      <w:r>
        <w:rPr>
          <w:rFonts w:ascii="宋体" w:hAnsi="宋体" w:cs="宋体"/>
          <w:b/>
          <w:sz w:val="21"/>
          <w:szCs w:val="21"/>
        </w:rPr>
      </w:r>
      <w:r/>
    </w:p>
    <w:p>
      <w:pPr>
        <w:pStyle w:val="960"/>
        <w:jc w:val="center"/>
        <w:spacing w:before="0" w:beforeAutospacing="0" w:after="0" w:line="360" w:lineRule="auto"/>
        <w:widowControl w:val="off"/>
        <w:rPr>
          <w:rFonts w:ascii="宋体" w:hAnsi="宋体" w:cs="宋体"/>
          <w:b/>
          <w:spacing w:val="20"/>
          <w:sz w:val="21"/>
          <w:szCs w:val="21"/>
        </w:rPr>
      </w:pPr>
      <w:r>
        <w:rPr>
          <w:rFonts w:ascii="宋体" w:hAnsi="宋体" w:cs="宋体"/>
          <w:b/>
          <w:spacing w:val="20"/>
          <w:sz w:val="21"/>
          <w:szCs w:val="21"/>
        </w:rPr>
        <w:t xml:space="preserve">商务条款偏离表</w:t>
      </w:r>
      <w:r>
        <w:rPr>
          <w:rFonts w:ascii="宋体" w:hAnsi="宋体" w:cs="宋体"/>
          <w:b/>
          <w:spacing w:val="20"/>
          <w:sz w:val="21"/>
          <w:szCs w:val="21"/>
        </w:rPr>
      </w:r>
      <w:r/>
    </w:p>
    <w:p>
      <w:pPr>
        <w:pStyle w:val="960"/>
        <w:ind w:firstLine="525"/>
        <w:jc w:val="both"/>
        <w:spacing w:before="0" w:beforeAutospacing="0" w:after="0" w:line="380" w:lineRule="exact"/>
        <w:widowControl w:val="off"/>
        <w:rPr>
          <w:rFonts w:ascii="宋体" w:hAnsi="宋体" w:cs="宋体"/>
          <w:b/>
          <w:spacing w:val="20"/>
          <w:sz w:val="21"/>
          <w:szCs w:val="21"/>
        </w:rPr>
      </w:pPr>
      <w:r>
        <w:rPr>
          <w:rFonts w:ascii="宋体" w:hAnsi="宋体" w:cs="宋体"/>
          <w:sz w:val="21"/>
          <w:szCs w:val="21"/>
        </w:rPr>
        <w:t xml:space="preserve">投标人：                           招标编号∶                        标段号：</w:t>
      </w:r>
      <w:r>
        <w:rPr>
          <w:rFonts w:ascii="宋体" w:hAnsi="宋体" w:cs="宋体"/>
          <w:b/>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rPr>
        <w:tc>
          <w:tcPr>
            <w:tcW w:w="730"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序号</w:t>
            </w:r>
            <w:r>
              <w:rPr>
                <w:rFonts w:ascii="宋体" w:hAnsi="宋体"/>
                <w:bCs/>
                <w:sz w:val="21"/>
                <w:szCs w:val="21"/>
              </w:rPr>
            </w:r>
            <w:r/>
          </w:p>
        </w:tc>
        <w:tc>
          <w:tcPr>
            <w:tcW w:w="2948"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招标文件要求</w:t>
            </w:r>
            <w:r>
              <w:rPr>
                <w:rFonts w:ascii="宋体" w:hAnsi="宋体"/>
                <w:bCs/>
                <w:sz w:val="21"/>
                <w:szCs w:val="21"/>
              </w:rPr>
            </w:r>
            <w:r/>
          </w:p>
        </w:tc>
        <w:tc>
          <w:tcPr>
            <w:tcW w:w="2680"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投标响应</w:t>
            </w:r>
            <w:r>
              <w:rPr>
                <w:rFonts w:ascii="宋体" w:hAnsi="宋体"/>
                <w:bCs/>
                <w:sz w:val="21"/>
                <w:szCs w:val="21"/>
              </w:rPr>
            </w:r>
            <w:r/>
          </w:p>
        </w:tc>
        <w:tc>
          <w:tcPr>
            <w:tcW w:w="1842"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偏离说明</w:t>
            </w:r>
            <w:r>
              <w:rPr>
                <w:rFonts w:ascii="宋体" w:hAnsi="宋体"/>
                <w:bCs/>
                <w:sz w:val="21"/>
                <w:szCs w:val="21"/>
              </w:rPr>
            </w:r>
            <w:r/>
          </w:p>
        </w:tc>
        <w:tc>
          <w:tcPr>
            <w:tcW w:w="1578"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偏离内容</w:t>
            </w:r>
            <w:r>
              <w:rPr>
                <w:rFonts w:ascii="宋体" w:hAnsi="宋体"/>
                <w:bCs/>
                <w:sz w:val="21"/>
                <w:szCs w:val="21"/>
              </w:rPr>
            </w:r>
            <w:r/>
          </w:p>
        </w:tc>
      </w:tr>
      <w:tr>
        <w:trPr>
          <w:cantSplit/>
          <w:trHeight w:val="454"/>
        </w:trPr>
        <w:tc>
          <w:tcPr>
            <w:tcW w:w="730"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1</w:t>
            </w:r>
            <w:r>
              <w:rPr>
                <w:rFonts w:ascii="宋体" w:hAnsi="宋体"/>
                <w:bCs/>
                <w:sz w:val="21"/>
                <w:szCs w:val="21"/>
              </w:rPr>
            </w:r>
            <w:r/>
          </w:p>
        </w:tc>
        <w:tc>
          <w:tcPr>
            <w:tcW w:w="2948" w:type="dxa"/>
            <w:vAlign w:val="center"/>
            <w:textDirection w:val="lrTb"/>
            <w:noWrap w:val="false"/>
          </w:tcPr>
          <w:p>
            <w:pPr>
              <w:pStyle w:val="960"/>
              <w:jc w:val="center"/>
              <w:spacing w:before="0" w:beforeAutospacing="0" w:after="0" w:line="240" w:lineRule="auto"/>
              <w:widowControl w:val="off"/>
              <w:rPr>
                <w:rFonts w:hint="eastAsia" w:ascii="宋体" w:hAnsi="宋体" w:eastAsia="宋体"/>
                <w:sz w:val="21"/>
                <w:szCs w:val="21"/>
                <w:lang w:eastAsia="zh-CN"/>
              </w:rPr>
            </w:pPr>
            <w:r>
              <w:rPr>
                <w:rFonts w:hint="eastAsia" w:ascii="宋体" w:hAnsi="宋体"/>
                <w:sz w:val="21"/>
                <w:szCs w:val="21"/>
                <w:lang w:eastAsia="zh-CN"/>
              </w:rPr>
              <w:t xml:space="preserve">合同履行期限</w:t>
            </w:r>
            <w:r>
              <w:rPr>
                <w:rFonts w:hint="eastAsia" w:ascii="宋体" w:hAnsi="宋体" w:eastAsia="宋体"/>
                <w:sz w:val="21"/>
                <w:szCs w:val="21"/>
                <w:lang w:eastAsia="zh-CN"/>
              </w:rPr>
            </w:r>
            <w:r/>
          </w:p>
        </w:tc>
        <w:tc>
          <w:tcPr>
            <w:tcW w:w="2680"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r>
      <w:tr>
        <w:trPr>
          <w:cantSplit/>
          <w:trHeight w:val="454"/>
        </w:trPr>
        <w:tc>
          <w:tcPr>
            <w:tcW w:w="730"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2</w:t>
            </w:r>
            <w:r>
              <w:rPr>
                <w:rFonts w:ascii="宋体" w:hAnsi="宋体"/>
                <w:bCs/>
                <w:sz w:val="21"/>
                <w:szCs w:val="21"/>
              </w:rPr>
            </w:r>
            <w:r/>
          </w:p>
        </w:tc>
        <w:tc>
          <w:tcPr>
            <w:tcW w:w="294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服务地点</w:t>
            </w:r>
            <w:r>
              <w:rPr>
                <w:rFonts w:ascii="宋体" w:hAnsi="宋体"/>
                <w:sz w:val="21"/>
                <w:szCs w:val="21"/>
              </w:rPr>
            </w:r>
            <w:r/>
          </w:p>
        </w:tc>
        <w:tc>
          <w:tcPr>
            <w:tcW w:w="2680"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r>
      <w:tr>
        <w:trPr>
          <w:cantSplit/>
          <w:trHeight w:val="454"/>
        </w:trPr>
        <w:tc>
          <w:tcPr>
            <w:tcW w:w="730"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3</w:t>
            </w:r>
            <w:r>
              <w:rPr>
                <w:rFonts w:ascii="宋体" w:hAnsi="宋体"/>
                <w:bCs/>
                <w:sz w:val="21"/>
                <w:szCs w:val="21"/>
              </w:rPr>
            </w:r>
            <w:r/>
          </w:p>
        </w:tc>
        <w:tc>
          <w:tcPr>
            <w:tcW w:w="294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人员配备</w:t>
            </w:r>
            <w:r>
              <w:rPr>
                <w:rFonts w:ascii="宋体" w:hAnsi="宋体"/>
                <w:sz w:val="21"/>
                <w:szCs w:val="21"/>
              </w:rPr>
            </w:r>
            <w:r/>
          </w:p>
        </w:tc>
        <w:tc>
          <w:tcPr>
            <w:tcW w:w="2680"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r>
      <w:tr>
        <w:trPr>
          <w:cantSplit/>
          <w:trHeight w:val="454"/>
        </w:trPr>
        <w:tc>
          <w:tcPr>
            <w:tcW w:w="730"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4</w:t>
            </w:r>
            <w:r>
              <w:rPr>
                <w:rFonts w:ascii="宋体" w:hAnsi="宋体"/>
                <w:bCs/>
                <w:sz w:val="21"/>
                <w:szCs w:val="21"/>
              </w:rPr>
            </w:r>
            <w:r/>
          </w:p>
        </w:tc>
        <w:tc>
          <w:tcPr>
            <w:tcW w:w="294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付款步骤</w:t>
            </w:r>
            <w:r>
              <w:rPr>
                <w:rFonts w:ascii="宋体" w:hAnsi="宋体"/>
                <w:sz w:val="21"/>
                <w:szCs w:val="21"/>
              </w:rPr>
            </w:r>
            <w:r/>
          </w:p>
        </w:tc>
        <w:tc>
          <w:tcPr>
            <w:tcW w:w="2680"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r>
      <w:tr>
        <w:trPr>
          <w:cantSplit/>
          <w:trHeight w:val="454"/>
        </w:trPr>
        <w:tc>
          <w:tcPr>
            <w:tcW w:w="730"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5</w:t>
            </w:r>
            <w:r>
              <w:rPr>
                <w:rFonts w:ascii="宋体" w:hAnsi="宋体"/>
                <w:bCs/>
                <w:sz w:val="21"/>
                <w:szCs w:val="21"/>
              </w:rPr>
            </w:r>
            <w:r/>
          </w:p>
        </w:tc>
        <w:tc>
          <w:tcPr>
            <w:tcW w:w="294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t xml:space="preserve">考核细则</w:t>
            </w:r>
            <w:r>
              <w:rPr>
                <w:rFonts w:ascii="宋体" w:hAnsi="宋体"/>
                <w:sz w:val="21"/>
                <w:szCs w:val="21"/>
              </w:rPr>
            </w:r>
            <w:r/>
          </w:p>
        </w:tc>
        <w:tc>
          <w:tcPr>
            <w:tcW w:w="2680"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r>
      <w:tr>
        <w:trPr>
          <w:cantSplit/>
          <w:trHeight w:val="454"/>
        </w:trPr>
        <w:tc>
          <w:tcPr>
            <w:tcW w:w="730"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bCs/>
                <w:sz w:val="21"/>
                <w:szCs w:val="21"/>
              </w:rPr>
              <w:t xml:space="preserve">…</w:t>
            </w:r>
            <w:r>
              <w:rPr>
                <w:rFonts w:ascii="宋体" w:hAnsi="宋体"/>
                <w:bCs/>
                <w:sz w:val="21"/>
                <w:szCs w:val="21"/>
              </w:rPr>
            </w:r>
            <w:r/>
          </w:p>
        </w:tc>
        <w:tc>
          <w:tcPr>
            <w:tcW w:w="2948" w:type="dxa"/>
            <w:vAlign w:val="center"/>
            <w:textDirection w:val="lrTb"/>
            <w:noWrap w:val="false"/>
          </w:tcPr>
          <w:p>
            <w:pPr>
              <w:pStyle w:val="960"/>
              <w:jc w:val="center"/>
              <w:spacing w:before="0" w:beforeAutospacing="0" w:after="0" w:line="240" w:lineRule="auto"/>
              <w:widowControl w:val="off"/>
              <w:rPr>
                <w:rFonts w:ascii="宋体" w:hAnsi="宋体"/>
                <w:bCs/>
                <w:sz w:val="21"/>
                <w:szCs w:val="21"/>
              </w:rPr>
            </w:pPr>
            <w:r>
              <w:rPr>
                <w:rFonts w:ascii="宋体" w:hAnsi="宋体"/>
                <w:sz w:val="21"/>
                <w:szCs w:val="21"/>
              </w:rPr>
              <w:t xml:space="preserve">其他商务要求</w:t>
            </w:r>
            <w:r>
              <w:rPr>
                <w:rFonts w:ascii="宋体" w:hAnsi="宋体"/>
                <w:bCs/>
                <w:sz w:val="21"/>
                <w:szCs w:val="21"/>
              </w:rPr>
            </w:r>
            <w:r/>
          </w:p>
        </w:tc>
        <w:tc>
          <w:tcPr>
            <w:tcW w:w="2680"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c>
          <w:tcPr>
            <w:tcW w:w="1578" w:type="dxa"/>
            <w:vAlign w:val="center"/>
            <w:textDirection w:val="lrTb"/>
            <w:noWrap w:val="false"/>
          </w:tcPr>
          <w:p>
            <w:pPr>
              <w:pStyle w:val="960"/>
              <w:jc w:val="center"/>
              <w:spacing w:before="0" w:beforeAutospacing="0" w:after="0" w:line="240" w:lineRule="auto"/>
              <w:widowControl w:val="off"/>
              <w:rPr>
                <w:rFonts w:ascii="宋体" w:hAnsi="宋体"/>
                <w:sz w:val="21"/>
                <w:szCs w:val="21"/>
              </w:rPr>
            </w:pPr>
            <w:r>
              <w:rPr>
                <w:rFonts w:ascii="宋体" w:hAnsi="宋体"/>
                <w:sz w:val="21"/>
                <w:szCs w:val="21"/>
              </w:rPr>
            </w:r>
            <w:r/>
          </w:p>
        </w:tc>
      </w:tr>
    </w:tbl>
    <w:p>
      <w:pPr>
        <w:pStyle w:val="960"/>
        <w:ind w:firstLine="420"/>
        <w:spacing w:before="0" w:beforeAutospacing="0" w:after="0" w:line="400" w:lineRule="exact"/>
        <w:widowControl w:val="off"/>
        <w:rPr>
          <w:rFonts w:ascii="宋体" w:hAnsi="宋体" w:cs="宋体"/>
          <w:sz w:val="21"/>
          <w:szCs w:val="21"/>
        </w:rPr>
      </w:pPr>
      <w:r>
        <w:rPr>
          <w:rFonts w:ascii="宋体" w:hAnsi="宋体" w:cs="宋体"/>
          <w:sz w:val="21"/>
          <w:szCs w:val="21"/>
        </w:rPr>
        <w:t xml:space="preserve">投标人名称：         （盖章）</w:t>
      </w:r>
      <w:r>
        <w:rPr>
          <w:rFonts w:ascii="宋体" w:hAnsi="宋体" w:cs="宋体"/>
          <w:sz w:val="21"/>
          <w:szCs w:val="21"/>
        </w:rPr>
      </w:r>
      <w:r/>
    </w:p>
    <w:p>
      <w:pPr>
        <w:pStyle w:val="960"/>
        <w:ind w:firstLine="420"/>
        <w:spacing w:before="0" w:beforeAutospacing="0" w:after="0" w:line="400" w:lineRule="exact"/>
        <w:widowControl w:val="off"/>
        <w:rPr>
          <w:rFonts w:ascii="宋体" w:hAnsi="宋体" w:cs="宋体"/>
          <w:sz w:val="21"/>
          <w:szCs w:val="21"/>
        </w:rPr>
      </w:pPr>
      <w:r>
        <w:rPr>
          <w:rFonts w:ascii="宋体" w:hAnsi="宋体" w:cs="宋体"/>
          <w:sz w:val="21"/>
          <w:szCs w:val="21"/>
        </w:rPr>
        <w:t xml:space="preserve">法定代表人或代理人（签字或盖章）</w:t>
      </w:r>
      <w:r>
        <w:rPr>
          <w:rFonts w:ascii="宋体" w:hAnsi="宋体" w:cs="宋体"/>
          <w:bCs/>
          <w:sz w:val="21"/>
          <w:szCs w:val="21"/>
        </w:rPr>
        <w:t xml:space="preserve">：</w:t>
      </w:r>
      <w:r>
        <w:rPr>
          <w:rFonts w:ascii="宋体" w:hAnsi="宋体" w:cs="宋体"/>
          <w:sz w:val="21"/>
          <w:szCs w:val="21"/>
        </w:rPr>
      </w:r>
      <w:r/>
    </w:p>
    <w:p>
      <w:pPr>
        <w:pStyle w:val="960"/>
        <w:ind w:firstLine="420"/>
        <w:spacing w:before="0" w:beforeAutospacing="0" w:after="0" w:line="400" w:lineRule="exact"/>
        <w:widowControl w:val="off"/>
        <w:rPr>
          <w:rFonts w:ascii="宋体" w:hAnsi="宋体" w:cs="宋体"/>
          <w:sz w:val="21"/>
          <w:szCs w:val="21"/>
        </w:rPr>
      </w:pPr>
      <w:r>
        <w:rPr>
          <w:rFonts w:ascii="宋体" w:hAnsi="宋体" w:cs="宋体"/>
          <w:sz w:val="21"/>
          <w:szCs w:val="21"/>
        </w:rPr>
        <w:t xml:space="preserve">日期：           年  月  日</w:t>
      </w:r>
      <w:r>
        <w:rPr>
          <w:rFonts w:ascii="宋体" w:hAnsi="宋体" w:cs="宋体"/>
          <w:sz w:val="21"/>
          <w:szCs w:val="21"/>
        </w:rPr>
      </w:r>
      <w:r/>
    </w:p>
    <w:p>
      <w:pPr>
        <w:pStyle w:val="960"/>
        <w:ind w:left="630" w:hanging="630"/>
        <w:jc w:val="both"/>
        <w:spacing w:before="0" w:beforeAutospacing="0" w:after="0" w:line="400" w:lineRule="exact"/>
        <w:widowControl w:val="off"/>
        <w:rPr>
          <w:rFonts w:ascii="宋体" w:hAnsi="宋体" w:cs="宋体"/>
          <w:sz w:val="21"/>
          <w:szCs w:val="21"/>
        </w:rPr>
      </w:pPr>
      <w:r>
        <w:rPr>
          <w:rFonts w:ascii="宋体" w:hAnsi="宋体" w:cs="宋体"/>
          <w:sz w:val="21"/>
          <w:szCs w:val="21"/>
        </w:rPr>
        <w:t xml:space="preserve">注：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rPr>
          <w:rFonts w:ascii="宋体" w:hAnsi="宋体" w:cs="宋体"/>
          <w:sz w:val="21"/>
          <w:szCs w:val="21"/>
        </w:rPr>
      </w:r>
      <w:r/>
    </w:p>
    <w:p>
      <w:pPr>
        <w:pStyle w:val="960"/>
        <w:ind w:firstLine="420"/>
        <w:jc w:val="both"/>
        <w:spacing w:before="0" w:beforeAutospacing="0" w:after="0" w:line="400" w:lineRule="exact"/>
        <w:widowControl w:val="off"/>
        <w:rPr>
          <w:rFonts w:ascii="宋体" w:hAnsi="宋体" w:cs="宋体"/>
          <w:sz w:val="21"/>
          <w:szCs w:val="21"/>
        </w:rPr>
      </w:pPr>
      <w:r>
        <w:rPr>
          <w:rFonts w:ascii="宋体" w:hAnsi="宋体" w:cs="宋体"/>
          <w:sz w:val="21"/>
          <w:szCs w:val="21"/>
        </w:rPr>
        <w:t xml:space="preserve">2.若事项较多，投标人可根据投标内容的实际情况另纸说明。</w:t>
      </w:r>
      <w:r>
        <w:rPr>
          <w:rFonts w:ascii="宋体" w:hAnsi="宋体" w:cs="宋体"/>
          <w:sz w:val="21"/>
          <w:szCs w:val="21"/>
        </w:rPr>
      </w:r>
      <w:r/>
    </w:p>
    <w:p>
      <w:pPr>
        <w:pStyle w:val="974"/>
        <w:spacing w:before="0" w:beforeAutospacing="0" w:after="0"/>
        <w:rPr>
          <w:rFonts w:hint="eastAsia" w:ascii="宋体" w:hAnsi="宋体" w:cs="宋体"/>
          <w:sz w:val="21"/>
          <w:szCs w:val="21"/>
        </w:rPr>
      </w:pPr>
      <w:r>
        <w:rPr>
          <w:rFonts w:ascii="宋体" w:hAnsi="宋体" w:eastAsia="宋体" w:cs="宋体"/>
          <w:sz w:val="21"/>
          <w:szCs w:val="21"/>
        </w:rPr>
        <w:t xml:space="preserve">3.商务条款不允许出现负偏离，否则为无效标。</w:t>
      </w:r>
      <w:r>
        <w:rPr>
          <w:rFonts w:hint="eastAsia" w:ascii="宋体" w:hAnsi="宋体" w:cs="宋体"/>
          <w:sz w:val="21"/>
          <w:szCs w:val="21"/>
        </w:rPr>
      </w:r>
      <w:r/>
    </w:p>
    <w:p>
      <w:pPr>
        <w:pStyle w:val="960"/>
        <w:spacing w:before="0" w:beforeAutospacing="0" w:after="0" w:line="400" w:lineRule="exact"/>
        <w:rPr>
          <w:rFonts w:hint="eastAsia" w:ascii="宋体" w:hAnsi="宋体" w:cs="宋体"/>
          <w:b/>
          <w:sz w:val="21"/>
          <w:szCs w:val="21"/>
        </w:rPr>
      </w:pPr>
      <w:r>
        <w:rPr>
          <w:rFonts w:hint="eastAsia" w:ascii="宋体" w:hAnsi="宋体" w:cs="宋体"/>
          <w:sz w:val="21"/>
          <w:szCs w:val="21"/>
        </w:rPr>
        <w:br w:type="page" w:clear="all"/>
      </w:r>
      <w:r>
        <w:rPr>
          <w:rFonts w:hint="eastAsia" w:ascii="宋体" w:hAnsi="宋体" w:cs="宋体"/>
          <w:b/>
          <w:sz w:val="21"/>
          <w:szCs w:val="21"/>
        </w:rPr>
        <w:t xml:space="preserve">附件6、资格证明文件</w:t>
      </w:r>
      <w:r>
        <w:rPr>
          <w:rFonts w:hint="eastAsia" w:ascii="宋体" w:hAnsi="宋体" w:cs="宋体"/>
          <w:b/>
          <w:sz w:val="21"/>
          <w:szCs w:val="21"/>
        </w:rPr>
      </w:r>
      <w:r/>
    </w:p>
    <w:p>
      <w:pPr>
        <w:pStyle w:val="96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（1）关于资格文件的声明函</w:t>
      </w:r>
      <w:r>
        <w:rPr>
          <w:rFonts w:hint="eastAsia" w:ascii="宋体" w:hAnsi="宋体" w:cs="宋体"/>
          <w:sz w:val="21"/>
          <w:szCs w:val="21"/>
        </w:rPr>
      </w:r>
      <w:r/>
    </w:p>
    <w:p>
      <w:pPr>
        <w:pStyle w:val="960"/>
        <w:jc w:val="center"/>
        <w:spacing w:before="0" w:beforeAutospacing="0" w:after="0" w:line="400" w:lineRule="exact"/>
        <w:rPr>
          <w:rFonts w:hint="eastAsia" w:ascii="宋体" w:hAnsi="宋体" w:cs="宋体"/>
          <w:b/>
          <w:sz w:val="21"/>
          <w:szCs w:val="21"/>
        </w:rPr>
      </w:pPr>
      <w:r>
        <w:rPr>
          <w:rFonts w:hint="eastAsia" w:ascii="宋体" w:hAnsi="宋体" w:cs="宋体"/>
          <w:b/>
          <w:sz w:val="21"/>
          <w:szCs w:val="21"/>
        </w:rPr>
        <w:t xml:space="preserve">关于资格文件的声明函</w:t>
      </w:r>
      <w:r>
        <w:rPr>
          <w:rFonts w:hint="eastAsia" w:ascii="宋体" w:hAnsi="宋体" w:cs="宋体"/>
          <w:b/>
          <w:sz w:val="21"/>
          <w:szCs w:val="21"/>
        </w:rPr>
      </w:r>
      <w:r/>
    </w:p>
    <w:p>
      <w:pPr>
        <w:pStyle w:val="960"/>
        <w:spacing w:before="0" w:beforeAutospacing="0" w:after="0" w:line="400" w:lineRule="exact"/>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rPr>
      </w:r>
      <w:r/>
    </w:p>
    <w:p>
      <w:pPr>
        <w:pStyle w:val="960"/>
        <w:ind w:firstLine="48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本公司愿就由贵公司组织实施的编号为 </w:t>
      </w:r>
      <w:r>
        <w:rPr>
          <w:rFonts w:hint="eastAsia" w:ascii="宋体" w:hAnsi="宋体" w:cs="宋体"/>
          <w:sz w:val="21"/>
          <w:szCs w:val="21"/>
          <w:u w:val="single"/>
        </w:rPr>
        <w:t xml:space="preserve">                    </w:t>
      </w:r>
      <w:r>
        <w:rPr>
          <w:rFonts w:hint="eastAsia" w:ascii="宋体" w:hAnsi="宋体" w:cs="宋体"/>
          <w:sz w:val="21"/>
          <w:szCs w:val="21"/>
        </w:rPr>
        <w:t xml:space="preserve"> 号</w:t>
      </w:r>
      <w:r>
        <w:rPr>
          <w:rFonts w:hint="eastAsia" w:ascii="宋体" w:hAnsi="宋体"/>
          <w:sz w:val="21"/>
          <w:szCs w:val="21"/>
          <w:u w:val="single"/>
        </w:rPr>
        <w:t xml:space="preserve">标段  </w:t>
      </w:r>
      <w:r>
        <w:rPr>
          <w:rFonts w:ascii="宋体" w:hAnsi="宋体"/>
          <w:sz w:val="21"/>
          <w:szCs w:val="21"/>
          <w:u w:val="single"/>
        </w:rPr>
        <w:t xml:space="preserve">       </w:t>
      </w:r>
      <w:r>
        <w:rPr>
          <w:rFonts w:hint="eastAsia" w:ascii="宋体" w:hAnsi="宋体"/>
          <w:sz w:val="21"/>
          <w:szCs w:val="21"/>
        </w:rPr>
        <w:t xml:space="preserve">的招标活动</w:t>
      </w:r>
      <w:r>
        <w:rPr>
          <w:rFonts w:hint="eastAsia" w:ascii="宋体" w:hAnsi="宋体" w:cs="宋体"/>
          <w:sz w:val="21"/>
          <w:szCs w:val="21"/>
        </w:rPr>
        <w:t xml:space="preserve">进行投标。本公司所提交的投标文件中所有关于投标资格的文件、证明和陈述均是真实的、准确的。若与真实情况不符，本公司愿意承担由此产生的一切后果。</w:t>
      </w:r>
      <w:r>
        <w:rPr>
          <w:rFonts w:hint="eastAsia" w:ascii="宋体" w:hAnsi="宋体" w:cs="宋体"/>
          <w:sz w:val="21"/>
          <w:szCs w:val="21"/>
        </w:rPr>
      </w:r>
      <w:r/>
    </w:p>
    <w:p>
      <w:pPr>
        <w:pStyle w:val="960"/>
        <w:ind w:firstLine="273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法定代表人：（签字或盖章）</w:t>
      </w:r>
      <w:r>
        <w:rPr>
          <w:rFonts w:hint="eastAsia" w:ascii="宋体" w:hAnsi="宋体" w:cs="宋体"/>
          <w:sz w:val="21"/>
          <w:szCs w:val="21"/>
        </w:rPr>
      </w:r>
      <w:r/>
    </w:p>
    <w:p>
      <w:pPr>
        <w:pStyle w:val="960"/>
        <w:ind w:firstLine="273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公章：</w:t>
      </w:r>
      <w:r>
        <w:rPr>
          <w:rFonts w:hint="eastAsia" w:ascii="宋体" w:hAnsi="宋体" w:cs="宋体"/>
          <w:sz w:val="21"/>
          <w:szCs w:val="21"/>
        </w:rPr>
      </w:r>
      <w:r/>
    </w:p>
    <w:p>
      <w:pPr>
        <w:pStyle w:val="960"/>
        <w:ind w:firstLine="504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年  月  日</w:t>
      </w:r>
      <w:r>
        <w:rPr>
          <w:rFonts w:hint="eastAsia" w:ascii="宋体" w:hAnsi="宋体" w:cs="宋体"/>
          <w:sz w:val="21"/>
          <w:szCs w:val="21"/>
        </w:rPr>
      </w:r>
      <w:r/>
    </w:p>
    <w:p>
      <w:pPr>
        <w:pStyle w:val="960"/>
        <w:ind w:firstLine="5040"/>
        <w:spacing w:before="0" w:beforeAutospacing="0" w:after="0" w:line="400" w:lineRule="exact"/>
        <w:rPr>
          <w:rFonts w:hint="eastAsia" w:ascii="宋体" w:hAnsi="宋体" w:cs="宋体"/>
          <w:sz w:val="21"/>
          <w:szCs w:val="21"/>
        </w:rPr>
      </w:pPr>
      <w:r>
        <w:rPr>
          <w:rFonts w:hint="eastAsia" w:ascii="宋体" w:hAnsi="宋体" w:cs="宋体"/>
          <w:sz w:val="21"/>
          <w:szCs w:val="21"/>
        </w:rPr>
      </w:r>
      <w:r/>
    </w:p>
    <w:p>
      <w:pPr>
        <w:pStyle w:val="96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（2）投标单位情况表</w:t>
      </w:r>
      <w:r>
        <w:rPr>
          <w:rFonts w:hint="eastAsia" w:ascii="宋体" w:hAnsi="宋体"/>
          <w:sz w:val="21"/>
          <w:szCs w:val="21"/>
        </w:rPr>
        <w:t xml:space="preserve"> </w:t>
      </w:r>
      <w:r>
        <w:rPr>
          <w:rFonts w:hint="eastAsia" w:ascii="宋体" w:hAnsi="宋体" w:cs="宋体"/>
          <w:sz w:val="21"/>
          <w:szCs w:val="21"/>
        </w:rPr>
      </w:r>
      <w:r/>
    </w:p>
    <w:p>
      <w:pPr>
        <w:pStyle w:val="960"/>
        <w:jc w:val="center"/>
        <w:spacing w:before="0" w:beforeAutospacing="0" w:after="0" w:line="400" w:lineRule="exact"/>
        <w:rPr>
          <w:rFonts w:hint="eastAsia" w:ascii="宋体" w:hAnsi="宋体" w:cs="宋体"/>
          <w:sz w:val="21"/>
          <w:szCs w:val="21"/>
        </w:rPr>
      </w:pPr>
      <w:r>
        <w:rPr>
          <w:rFonts w:hint="eastAsia" w:ascii="宋体" w:hAnsi="宋体" w:cs="宋体"/>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tc>
        <w:tc>
          <w:tcPr>
            <w:tcW w:w="2268"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成立日期</w:t>
            </w:r>
            <w:r>
              <w:rPr>
                <w:rFonts w:hint="eastAsia" w:ascii="宋体" w:hAnsi="宋体" w:eastAsia="宋体" w:cs="宋体"/>
                <w:sz w:val="21"/>
                <w:szCs w:val="21"/>
              </w:rPr>
            </w:r>
            <w:r/>
          </w:p>
        </w:tc>
        <w:tc>
          <w:tcPr>
            <w:tcW w:w="2835"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注册地址</w:t>
            </w:r>
            <w:r>
              <w:rPr>
                <w:rFonts w:hint="eastAsia" w:ascii="宋体" w:hAnsi="宋体" w:eastAsia="宋体" w:cs="宋体"/>
                <w:sz w:val="21"/>
                <w:szCs w:val="21"/>
              </w:rPr>
            </w:r>
            <w:r/>
          </w:p>
        </w:tc>
        <w:tc>
          <w:tcPr>
            <w:tcW w:w="2268"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注册资金</w:t>
            </w:r>
            <w:r>
              <w:rPr>
                <w:rFonts w:hint="eastAsia" w:ascii="宋体" w:hAnsi="宋体" w:eastAsia="宋体" w:cs="宋体"/>
                <w:sz w:val="21"/>
                <w:szCs w:val="21"/>
              </w:rPr>
            </w:r>
            <w:r/>
          </w:p>
        </w:tc>
        <w:tc>
          <w:tcPr>
            <w:tcW w:w="2835" w:type="dxa"/>
            <w:vAlign w:val="top"/>
            <w:textDirection w:val="lrTb"/>
            <w:noWrap w:val="false"/>
          </w:tcPr>
          <w:p>
            <w:pPr>
              <w:pStyle w:val="974"/>
              <w:ind w:firstLine="216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经营范围</w:t>
            </w:r>
            <w:r>
              <w:rPr>
                <w:rFonts w:hint="eastAsia" w:ascii="宋体" w:hAnsi="宋体" w:eastAsia="宋体" w:cs="宋体"/>
                <w:sz w:val="21"/>
                <w:szCs w:val="21"/>
              </w:rPr>
            </w:r>
            <w:r/>
          </w:p>
        </w:tc>
        <w:tc>
          <w:tcPr>
            <w:gridSpan w:val="3"/>
            <w:tcW w:w="6521"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974"/>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企业资质等级</w:t>
            </w:r>
            <w:r>
              <w:rPr>
                <w:rFonts w:hint="eastAsia" w:ascii="宋体" w:hAnsi="宋体" w:eastAsia="宋体" w:cs="宋体"/>
                <w:sz w:val="21"/>
                <w:szCs w:val="21"/>
              </w:rPr>
            </w:r>
            <w:r/>
          </w:p>
        </w:tc>
        <w:tc>
          <w:tcPr>
            <w:tcW w:w="2268" w:type="dxa"/>
            <w:vAlign w:val="bottom"/>
            <w:textDirection w:val="lrTb"/>
            <w:noWrap w:val="false"/>
          </w:tcPr>
          <w:p>
            <w:pPr>
              <w:pStyle w:val="974"/>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974"/>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员工总人数</w:t>
            </w:r>
            <w:r>
              <w:rPr>
                <w:rFonts w:hint="eastAsia" w:ascii="宋体" w:hAnsi="宋体" w:eastAsia="宋体" w:cs="宋体"/>
                <w:sz w:val="21"/>
                <w:szCs w:val="21"/>
              </w:rPr>
            </w:r>
            <w:r/>
          </w:p>
        </w:tc>
        <w:tc>
          <w:tcPr>
            <w:tcW w:w="2835" w:type="dxa"/>
            <w:vAlign w:val="bottom"/>
            <w:textDirection w:val="lrTb"/>
            <w:noWrap w:val="false"/>
          </w:tcPr>
          <w:p>
            <w:pPr>
              <w:pStyle w:val="974"/>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974"/>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资产总计</w:t>
            </w:r>
            <w:r>
              <w:rPr>
                <w:rFonts w:hint="eastAsia" w:ascii="宋体" w:hAnsi="宋体" w:eastAsia="宋体" w:cs="宋体"/>
                <w:sz w:val="21"/>
                <w:szCs w:val="21"/>
              </w:rPr>
            </w:r>
            <w:r/>
          </w:p>
        </w:tc>
        <w:tc>
          <w:tcPr>
            <w:tcW w:w="2268" w:type="dxa"/>
            <w:vAlign w:val="bottom"/>
            <w:textDirection w:val="lrTb"/>
            <w:noWrap w:val="false"/>
          </w:tcPr>
          <w:p>
            <w:pPr>
              <w:pStyle w:val="974"/>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center"/>
            <w:textDirection w:val="lrTb"/>
            <w:noWrap w:val="false"/>
          </w:tcPr>
          <w:p>
            <w:pPr>
              <w:pStyle w:val="974"/>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营业收入</w:t>
            </w:r>
            <w:r>
              <w:rPr>
                <w:rFonts w:hint="eastAsia" w:ascii="宋体" w:hAnsi="宋体" w:eastAsia="宋体" w:cs="宋体"/>
                <w:sz w:val="21"/>
                <w:szCs w:val="21"/>
              </w:rPr>
            </w:r>
            <w:r/>
          </w:p>
        </w:tc>
        <w:tc>
          <w:tcPr>
            <w:tcW w:w="2835" w:type="dxa"/>
            <w:vAlign w:val="bottom"/>
            <w:textDirection w:val="lrTb"/>
            <w:noWrap w:val="false"/>
          </w:tcPr>
          <w:p>
            <w:pPr>
              <w:pStyle w:val="974"/>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cantSplit/>
        </w:trPr>
        <w:tc>
          <w:tcPr>
            <w:tcW w:w="2552" w:type="dxa"/>
            <w:vAlign w:val="center"/>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实现利润</w:t>
            </w:r>
            <w:r>
              <w:rPr>
                <w:rFonts w:hint="eastAsia" w:ascii="宋体" w:hAnsi="宋体" w:eastAsia="宋体" w:cs="宋体"/>
                <w:sz w:val="21"/>
                <w:szCs w:val="21"/>
              </w:rPr>
            </w:r>
            <w:r/>
          </w:p>
        </w:tc>
        <w:tc>
          <w:tcPr>
            <w:tcW w:w="2268" w:type="dxa"/>
            <w:vAlign w:val="bottom"/>
            <w:textDirection w:val="lrTb"/>
            <w:noWrap w:val="false"/>
          </w:tcPr>
          <w:p>
            <w:pPr>
              <w:pStyle w:val="974"/>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rPr>
                <w:rFonts w:hint="eastAsia" w:ascii="宋体" w:hAnsi="宋体" w:eastAsia="宋体" w:cs="宋体"/>
                <w:sz w:val="21"/>
                <w:szCs w:val="21"/>
              </w:rPr>
            </w:r>
            <w:r/>
          </w:p>
        </w:tc>
        <w:tc>
          <w:tcPr>
            <w:tcW w:w="2835" w:type="dxa"/>
            <w:vAlign w:val="bottom"/>
            <w:textDirection w:val="lrTb"/>
            <w:noWrap w:val="false"/>
          </w:tcPr>
          <w:p>
            <w:pPr>
              <w:pStyle w:val="974"/>
              <w:ind w:firstLine="0"/>
              <w:jc w:val="right"/>
              <w:spacing w:before="0" w:beforeAutospacing="0" w:after="0"/>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rPr>
                <w:rFonts w:hint="eastAsia" w:ascii="宋体" w:hAnsi="宋体" w:eastAsia="宋体" w:cs="宋体"/>
                <w:sz w:val="21"/>
                <w:szCs w:val="21"/>
              </w:rPr>
            </w:r>
            <w:r/>
          </w:p>
        </w:tc>
      </w:tr>
      <w:tr>
        <w:trPr>
          <w:cantSplit/>
        </w:trPr>
        <w:tc>
          <w:tcPr>
            <w:tcW w:w="2552"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rPr>
                <w:rFonts w:hint="eastAsia" w:ascii="宋体" w:hAnsi="宋体" w:eastAsia="宋体" w:cs="宋体"/>
                <w:sz w:val="21"/>
                <w:szCs w:val="21"/>
              </w:rPr>
            </w:r>
            <w:r/>
          </w:p>
        </w:tc>
        <w:tc>
          <w:tcPr>
            <w:gridSpan w:val="3"/>
            <w:tcW w:w="6521"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单位优势及特长</w:t>
            </w:r>
            <w:r>
              <w:rPr>
                <w:rFonts w:hint="eastAsia" w:ascii="宋体" w:hAnsi="宋体" w:eastAsia="宋体" w:cs="宋体"/>
                <w:sz w:val="21"/>
                <w:szCs w:val="21"/>
              </w:rPr>
            </w:r>
            <w:r/>
          </w:p>
        </w:tc>
        <w:tc>
          <w:tcPr>
            <w:gridSpan w:val="3"/>
            <w:tcW w:w="6521"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69"/>
        </w:trPr>
        <w:tc>
          <w:tcPr>
            <w:tcW w:w="2552" w:type="dxa"/>
            <w:vAlign w:val="center"/>
            <w:textDirection w:val="lrTb"/>
            <w:noWrap w:val="false"/>
          </w:tcPr>
          <w:p>
            <w:pPr>
              <w:pStyle w:val="974"/>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rPr>
                <w:rFonts w:hint="eastAsia" w:ascii="宋体" w:hAnsi="宋体" w:eastAsia="宋体" w:cs="宋体"/>
                <w:sz w:val="21"/>
                <w:szCs w:val="21"/>
              </w:rPr>
            </w:r>
            <w:r/>
          </w:p>
        </w:tc>
        <w:tc>
          <w:tcPr>
            <w:gridSpan w:val="3"/>
            <w:tcW w:w="6521"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3"/>
        </w:trPr>
        <w:tc>
          <w:tcPr>
            <w:tcW w:w="2552" w:type="dxa"/>
            <w:vAlign w:val="center"/>
            <w:textDirection w:val="lrTb"/>
            <w:noWrap w:val="false"/>
          </w:tcPr>
          <w:p>
            <w:pPr>
              <w:pStyle w:val="974"/>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981"/>
        </w:trPr>
        <w:tc>
          <w:tcPr>
            <w:tcW w:w="2552" w:type="dxa"/>
            <w:vAlign w:val="center"/>
            <w:textDirection w:val="lrTb"/>
            <w:noWrap w:val="false"/>
          </w:tcPr>
          <w:p>
            <w:pPr>
              <w:pStyle w:val="974"/>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1257"/>
        </w:trPr>
        <w:tc>
          <w:tcPr>
            <w:tcW w:w="2552" w:type="dxa"/>
            <w:vAlign w:val="center"/>
            <w:textDirection w:val="lrTb"/>
            <w:noWrap w:val="false"/>
          </w:tcPr>
          <w:p>
            <w:pPr>
              <w:pStyle w:val="974"/>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rPr>
                <w:rFonts w:hint="eastAsia" w:ascii="宋体" w:hAnsi="宋体" w:eastAsia="宋体" w:cs="宋体"/>
                <w:sz w:val="21"/>
                <w:szCs w:val="21"/>
              </w:rPr>
            </w:r>
            <w:r/>
          </w:p>
        </w:tc>
        <w:tc>
          <w:tcPr>
            <w:gridSpan w:val="3"/>
            <w:tcW w:w="6521"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2552" w:type="dxa"/>
            <w:vAlign w:val="center"/>
            <w:textDirection w:val="lrTb"/>
            <w:noWrap w:val="false"/>
          </w:tcPr>
          <w:p>
            <w:pPr>
              <w:pStyle w:val="974"/>
              <w:ind w:firstLine="0"/>
              <w:jc w:val="both"/>
              <w:spacing w:before="0" w:beforeAutospacing="0" w:after="0"/>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c>
          <w:tcPr>
            <w:gridSpan w:val="3"/>
            <w:tcW w:w="6521" w:type="dxa"/>
            <w:vAlign w:val="top"/>
            <w:textDirection w:val="lrTb"/>
            <w:noWrap w:val="false"/>
          </w:tcPr>
          <w:p>
            <w:pPr>
              <w:pStyle w:val="974"/>
              <w:ind w:firstLine="0"/>
              <w:spacing w:before="0" w:beforeAutospacing="0" w:after="0"/>
              <w:rPr>
                <w:rFonts w:hint="eastAsia" w:ascii="宋体" w:hAnsi="宋体" w:eastAsia="宋体" w:cs="宋体"/>
                <w:sz w:val="21"/>
                <w:szCs w:val="21"/>
              </w:rPr>
            </w:pPr>
            <w:r>
              <w:rPr>
                <w:rFonts w:hint="eastAsia" w:ascii="宋体" w:hAnsi="宋体" w:eastAsia="宋体" w:cs="宋体"/>
                <w:sz w:val="21"/>
                <w:szCs w:val="21"/>
              </w:rPr>
            </w:r>
            <w:r/>
          </w:p>
        </w:tc>
      </w:tr>
    </w:tbl>
    <w:p>
      <w:pPr>
        <w:pStyle w:val="960"/>
        <w:spacing w:before="0" w:beforeAutospacing="0" w:after="0" w:line="400" w:lineRule="exact"/>
        <w:rPr>
          <w:rFonts w:hint="eastAsia" w:ascii="宋体" w:hAnsi="宋体" w:cs="宋体"/>
          <w:sz w:val="21"/>
          <w:szCs w:val="21"/>
        </w:rPr>
      </w:pPr>
      <w:r>
        <w:rPr>
          <w:rFonts w:hint="eastAsia" w:ascii="宋体" w:hAnsi="宋体" w:cs="宋体"/>
          <w:sz w:val="21"/>
          <w:szCs w:val="21"/>
        </w:rPr>
      </w:r>
      <w:r/>
    </w:p>
    <w:p>
      <w:pPr>
        <w:pStyle w:val="960"/>
        <w:spacing w:before="0" w:beforeAutospacing="0" w:after="0" w:line="400" w:lineRule="exact"/>
        <w:rPr>
          <w:rFonts w:hint="eastAsia" w:ascii="宋体" w:hAnsi="宋体" w:cs="宋体"/>
          <w:sz w:val="21"/>
          <w:szCs w:val="21"/>
        </w:rPr>
      </w:pPr>
      <w:r>
        <w:rPr>
          <w:rFonts w:hint="eastAsia" w:ascii="宋体" w:hAnsi="宋体" w:cs="宋体"/>
          <w:sz w:val="21"/>
          <w:szCs w:val="21"/>
        </w:rPr>
        <w:br w:type="page" w:clear="all"/>
      </w:r>
      <w:r>
        <w:rPr>
          <w:rFonts w:hint="eastAsia" w:ascii="宋体" w:hAnsi="宋体" w:cs="宋体"/>
          <w:sz w:val="21"/>
          <w:szCs w:val="21"/>
        </w:rPr>
        <w:t xml:space="preserve">（3）资格证明材料（按照资格条件提供相应证明材料）</w:t>
      </w:r>
      <w:r>
        <w:rPr>
          <w:rFonts w:hint="eastAsia" w:ascii="宋体" w:hAnsi="宋体" w:cs="宋体"/>
          <w:sz w:val="21"/>
          <w:szCs w:val="21"/>
        </w:rPr>
      </w:r>
      <w:r/>
    </w:p>
    <w:p>
      <w:pPr>
        <w:pStyle w:val="960"/>
        <w:ind w:firstLine="420"/>
        <w:spacing w:before="0" w:beforeAutospacing="0" w:after="0"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ascii="宋体" w:hAnsi="宋体" w:cs="宋体"/>
          <w:sz w:val="21"/>
          <w:szCs w:val="21"/>
        </w:rPr>
        <w:t xml:space="preserve">具有独立承担民事责任的能力（提供法人或者其他组织的营业执照等证明文件，自然人的身份证明）；</w:t>
      </w:r>
      <w:r>
        <w:rPr>
          <w:rFonts w:ascii="宋体" w:hAnsi="宋体" w:cs="宋体"/>
          <w:sz w:val="21"/>
          <w:szCs w:val="21"/>
        </w:rPr>
      </w:r>
      <w:r/>
    </w:p>
    <w:p>
      <w:pPr>
        <w:pStyle w:val="960"/>
        <w:ind w:firstLine="420"/>
        <w:spacing w:before="0" w:beforeAutospacing="0" w:after="0"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w:t>
      </w:r>
      <w:r>
        <w:rPr>
          <w:rFonts w:ascii="宋体" w:hAnsi="宋体" w:cs="宋体"/>
          <w:sz w:val="21"/>
          <w:szCs w:val="21"/>
        </w:rPr>
        <w:t xml:space="preserve">具有良好的商业信誉和健全的财务会计制度（包括但不限于最近一期的财务报告，其他组织、自然人及成立未满一年的法人应提供银行出具的资信证明）；</w:t>
      </w:r>
      <w:r>
        <w:rPr>
          <w:rFonts w:ascii="宋体" w:hAnsi="宋体" w:cs="宋体"/>
          <w:sz w:val="21"/>
          <w:szCs w:val="21"/>
        </w:rPr>
      </w:r>
      <w:r/>
    </w:p>
    <w:p>
      <w:pPr>
        <w:pStyle w:val="960"/>
        <w:ind w:firstLine="420"/>
        <w:spacing w:before="0" w:beforeAutospacing="0" w:after="0"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具有履行合同所必需的设备和专业技术能力（根据项目需求提供履行合同所必需的设备和专业技术能力的证明材料）；</w:t>
      </w:r>
      <w:r>
        <w:rPr>
          <w:rFonts w:ascii="宋体" w:hAnsi="宋体" w:cs="宋体"/>
          <w:sz w:val="21"/>
          <w:szCs w:val="21"/>
        </w:rPr>
      </w:r>
      <w:r/>
    </w:p>
    <w:p>
      <w:pPr>
        <w:pStyle w:val="960"/>
        <w:ind w:firstLine="420"/>
        <w:spacing w:before="0" w:beforeAutospacing="0" w:after="0"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有依法缴纳税收和社会保障资金的良好记录（提供参加本次政府采购活动前半年（至少一个月）依法缴纳税收和社会保障资金的</w:t>
      </w:r>
      <w:r>
        <w:rPr>
          <w:rFonts w:hint="eastAsia" w:ascii="宋体" w:hAnsi="宋体" w:cs="宋体"/>
          <w:sz w:val="21"/>
          <w:szCs w:val="21"/>
        </w:rPr>
        <w:t xml:space="preserve">证明</w:t>
      </w:r>
      <w:r>
        <w:rPr>
          <w:rFonts w:ascii="宋体" w:hAnsi="宋体" w:cs="宋体"/>
          <w:sz w:val="21"/>
          <w:szCs w:val="21"/>
        </w:rPr>
        <w:t xml:space="preserve">材料，依法免税或不需要缴纳社会保障资金的，提供相关证明文件）；</w:t>
      </w:r>
      <w:r>
        <w:rPr>
          <w:rFonts w:ascii="宋体" w:hAnsi="宋体" w:cs="宋体"/>
          <w:sz w:val="21"/>
          <w:szCs w:val="21"/>
        </w:rPr>
      </w:r>
      <w:r/>
    </w:p>
    <w:p>
      <w:pPr>
        <w:pStyle w:val="960"/>
        <w:ind w:firstLine="420"/>
        <w:spacing w:before="0" w:beforeAutospacing="0" w:after="0"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w:t>
      </w:r>
      <w:r>
        <w:rPr>
          <w:rFonts w:ascii="宋体" w:hAnsi="宋体" w:cs="宋体"/>
          <w:sz w:val="21"/>
          <w:szCs w:val="21"/>
        </w:rPr>
        <w:t xml:space="preserve">参加政府采购活动前三年内，在经营活动中没有重大违法记录（提供参加本次政府采购活动前3年内在经营活动中没有重大违法记录的书面声明）；</w:t>
      </w:r>
      <w:r>
        <w:rPr>
          <w:rFonts w:ascii="宋体" w:hAnsi="宋体" w:cs="宋体"/>
          <w:sz w:val="21"/>
          <w:szCs w:val="21"/>
        </w:rPr>
      </w:r>
      <w:r/>
    </w:p>
    <w:p>
      <w:pPr>
        <w:pStyle w:val="960"/>
        <w:ind w:firstLine="424"/>
        <w:spacing w:before="0" w:beforeAutospacing="0" w:after="0"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法律、行政法规规定的其他条件</w:t>
      </w:r>
      <w:r>
        <w:rPr>
          <w:rFonts w:hint="eastAsia" w:ascii="宋体" w:hAnsi="宋体" w:cs="宋体"/>
          <w:sz w:val="21"/>
          <w:szCs w:val="21"/>
        </w:rPr>
        <w:t xml:space="preserve">；</w:t>
      </w:r>
      <w:r>
        <w:rPr>
          <w:rFonts w:ascii="宋体" w:hAnsi="宋体" w:cs="宋体"/>
          <w:sz w:val="21"/>
          <w:szCs w:val="21"/>
        </w:rPr>
      </w:r>
      <w:r/>
    </w:p>
    <w:p>
      <w:pPr>
        <w:pStyle w:val="960"/>
        <w:ind w:firstLine="420"/>
        <w:spacing w:before="0" w:beforeAutospacing="0" w:after="0" w:line="360" w:lineRule="auto"/>
        <w:rPr>
          <w:rFonts w:ascii="宋体" w:hAnsi="宋体" w:cs="宋体"/>
          <w:sz w:val="21"/>
          <w:szCs w:val="21"/>
        </w:rPr>
      </w:pPr>
      <w:r>
        <w:rPr>
          <w:rFonts w:hint="eastAsia" w:ascii="宋体" w:hAnsi="宋体" w:cs="宋体"/>
          <w:sz w:val="21"/>
          <w:szCs w:val="21"/>
        </w:rPr>
        <w:t xml:space="preserve">7、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8、本项目的特定资格要求：</w:t>
      </w:r>
      <w:r>
        <w:rPr>
          <w:rFonts w:hint="eastAsia"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（1）两个标段投标单位必须具备《保安服务许可证》（外省保安服务公司需在苏州市备案）；（提供相关证明材料）</w:t>
      </w:r>
      <w:r>
        <w:rPr>
          <w:rFonts w:hint="eastAsia"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（2）人员要求：</w:t>
      </w:r>
      <w:r>
        <w:rPr>
          <w:rFonts w:hint="eastAsia"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标段一：保安人员27名。标段二：保安人员45名。两个标段所有拟投入人员均具有保安员证。（提供拟投入人员情况表及相关证明材料）</w:t>
      </w:r>
      <w:r>
        <w:rPr>
          <w:rFonts w:hint="eastAsia" w:ascii="宋体" w:hAnsi="宋体" w:cs="宋体"/>
          <w:sz w:val="21"/>
          <w:szCs w:val="21"/>
        </w:rPr>
      </w:r>
      <w:r/>
    </w:p>
    <w:p>
      <w:pPr>
        <w:pStyle w:val="974"/>
        <w:ind w:firstLine="0"/>
        <w:spacing w:before="0" w:beforeAutospacing="0" w:after="0" w:line="400" w:lineRule="exact"/>
        <w:rPr>
          <w:rFonts w:hint="eastAsia" w:ascii="宋体" w:hAnsi="宋体" w:eastAsia="宋体" w:cs="宋体"/>
          <w:sz w:val="21"/>
          <w:szCs w:val="21"/>
        </w:rPr>
      </w:pPr>
      <w:r>
        <w:rPr>
          <w:rFonts w:hint="eastAsia" w:ascii="宋体" w:hAnsi="宋体" w:eastAsia="宋体" w:cs="宋体"/>
          <w:b/>
          <w:bCs/>
          <w:sz w:val="44"/>
          <w:szCs w:val="44"/>
        </w:rPr>
        <w:br w:type="page" w:clear="all"/>
      </w:r>
      <w:r>
        <w:rPr>
          <w:rFonts w:hint="eastAsia" w:ascii="宋体" w:hAnsi="宋体" w:eastAsia="宋体" w:cs="宋体"/>
          <w:b/>
          <w:sz w:val="21"/>
          <w:szCs w:val="21"/>
        </w:rPr>
        <w:t xml:space="preserve">附件7、中小企业声明函</w:t>
      </w:r>
      <w:r>
        <w:rPr>
          <w:rFonts w:hint="eastAsia" w:ascii="宋体" w:hAnsi="宋体" w:eastAsia="宋体" w:cs="宋体"/>
          <w:sz w:val="21"/>
          <w:szCs w:val="21"/>
        </w:rPr>
      </w:r>
      <w:r/>
    </w:p>
    <w:p>
      <w:pPr>
        <w:pStyle w:val="960"/>
        <w:jc w:val="center"/>
        <w:spacing w:before="0" w:beforeAutospacing="0" w:after="0" w:line="588" w:lineRule="exact"/>
        <w:rPr>
          <w:rFonts w:hint="eastAsia" w:ascii="宋体" w:hAnsi="宋体" w:cs="宋体"/>
          <w:b/>
          <w:spacing w:val="6"/>
        </w:rPr>
      </w:pPr>
      <w:r>
        <w:rPr>
          <w:rFonts w:hint="eastAsia" w:ascii="宋体" w:hAnsi="宋体" w:cs="宋体"/>
          <w:b/>
          <w:spacing w:val="6"/>
        </w:rPr>
      </w:r>
      <w:r/>
    </w:p>
    <w:p>
      <w:pPr>
        <w:pStyle w:val="960"/>
        <w:jc w:val="center"/>
        <w:spacing w:before="0" w:beforeAutospacing="0" w:after="0" w:line="360" w:lineRule="auto"/>
        <w:rPr>
          <w:rFonts w:ascii="宋体" w:hAnsi="宋体"/>
          <w:sz w:val="21"/>
          <w:szCs w:val="21"/>
        </w:rPr>
      </w:pPr>
      <w:r>
        <w:rPr>
          <w:rFonts w:hint="eastAsia" w:ascii="宋体" w:hAnsi="宋体"/>
          <w:sz w:val="21"/>
          <w:szCs w:val="21"/>
        </w:rPr>
        <w:t xml:space="preserve">中小企业声明函（服务）</w:t>
      </w:r>
      <w:r>
        <w:rPr>
          <w:rFonts w:ascii="宋体" w:hAnsi="宋体"/>
          <w:sz w:val="21"/>
          <w:szCs w:val="21"/>
        </w:rPr>
      </w:r>
      <w:r/>
    </w:p>
    <w:p>
      <w:pPr>
        <w:pStyle w:val="960"/>
        <w:spacing w:before="0" w:beforeAutospacing="0" w:after="0" w:line="360" w:lineRule="auto"/>
        <w:rPr>
          <w:rFonts w:ascii="宋体" w:hAnsi="宋体"/>
          <w:sz w:val="21"/>
          <w:szCs w:val="21"/>
        </w:rPr>
      </w:pPr>
      <w:r>
        <w:rPr>
          <w:rFonts w:ascii="宋体" w:hAnsi="宋体"/>
          <w:sz w:val="21"/>
          <w:szCs w:val="21"/>
        </w:rPr>
      </w:r>
      <w:r/>
    </w:p>
    <w:p>
      <w:pPr>
        <w:pStyle w:val="960"/>
        <w:ind w:firstLine="420"/>
        <w:spacing w:before="0" w:beforeAutospacing="0" w:after="0" w:line="360" w:lineRule="auto"/>
        <w:rPr>
          <w:rFonts w:ascii="宋体" w:hAnsi="宋体"/>
          <w:sz w:val="21"/>
          <w:szCs w:val="21"/>
        </w:rPr>
      </w:pPr>
      <w:r>
        <w:rPr>
          <w:rFonts w:hint="eastAsia" w:ascii="宋体" w:hAnsi="宋体"/>
          <w:sz w:val="21"/>
          <w:szCs w:val="21"/>
        </w:rPr>
        <w:t xml:space="preserve">本公司郑重声明，根据《政府采购促进中小企业发展管理办法》（财库﹝2020﹞46号）的规定，本公司参加</w:t>
      </w:r>
      <w:r>
        <w:rPr>
          <w:rFonts w:hint="eastAsia" w:ascii="宋体" w:hAnsi="宋体"/>
          <w:i/>
          <w:sz w:val="21"/>
          <w:szCs w:val="21"/>
          <w:u w:val="single"/>
        </w:rPr>
        <w:t xml:space="preserve">（单位名称）</w:t>
      </w:r>
      <w:r>
        <w:rPr>
          <w:rFonts w:hint="eastAsia" w:ascii="宋体" w:hAnsi="宋体"/>
          <w:sz w:val="21"/>
          <w:szCs w:val="21"/>
        </w:rPr>
        <w:t xml:space="preserve">的</w:t>
      </w:r>
      <w:r>
        <w:rPr>
          <w:rFonts w:hint="eastAsia" w:ascii="宋体" w:hAnsi="宋体"/>
          <w:i/>
          <w:sz w:val="21"/>
          <w:szCs w:val="21"/>
          <w:u w:val="single"/>
        </w:rPr>
        <w:t xml:space="preserve">（项目名称）</w:t>
      </w:r>
      <w:r>
        <w:rPr>
          <w:rFonts w:hint="eastAsia" w:ascii="宋体" w:hAnsi="宋体"/>
          <w:sz w:val="21"/>
          <w:szCs w:val="21"/>
        </w:rPr>
        <w:t xml:space="preserve">采购活动，服务全部由符合政策要求的中小企业承接。相关企业的具体情况如下：</w:t>
      </w:r>
      <w:r>
        <w:rPr>
          <w:rFonts w:ascii="宋体" w:hAnsi="宋体"/>
          <w:sz w:val="21"/>
          <w:szCs w:val="21"/>
        </w:rPr>
      </w:r>
      <w:r/>
    </w:p>
    <w:p>
      <w:pPr>
        <w:pStyle w:val="960"/>
        <w:ind w:firstLine="420"/>
        <w:spacing w:before="0" w:beforeAutospacing="0" w:after="0" w:line="360" w:lineRule="auto"/>
        <w:rPr>
          <w:rFonts w:ascii="宋体" w:hAnsi="宋体"/>
          <w:sz w:val="21"/>
          <w:szCs w:val="21"/>
        </w:rPr>
      </w:pPr>
      <w:r>
        <w:rPr>
          <w:rFonts w:hint="eastAsia" w:ascii="宋体" w:hAnsi="宋体"/>
          <w:sz w:val="21"/>
          <w:szCs w:val="21"/>
        </w:rPr>
        <w:t xml:space="preserve">1、</w:t>
      </w:r>
      <w:r>
        <w:rPr>
          <w:rFonts w:hint="eastAsia" w:ascii="宋体" w:hAnsi="宋体"/>
          <w:i/>
          <w:sz w:val="21"/>
          <w:szCs w:val="21"/>
          <w:u w:val="single"/>
        </w:rPr>
        <w:t xml:space="preserve">（标的名称）</w:t>
      </w:r>
      <w:r>
        <w:rPr>
          <w:rFonts w:hint="eastAsia" w:ascii="宋体" w:hAnsi="宋体"/>
          <w:sz w:val="21"/>
          <w:szCs w:val="21"/>
        </w:rPr>
        <w:t xml:space="preserve">，属于</w:t>
      </w:r>
      <w:r>
        <w:rPr>
          <w:rFonts w:hint="eastAsia" w:ascii="宋体" w:hAnsi="宋体"/>
          <w:i/>
          <w:iCs/>
          <w:sz w:val="21"/>
          <w:szCs w:val="21"/>
          <w:u w:val="single"/>
        </w:rPr>
        <w:t xml:space="preserve">（采购文件中明确的所属行业）行业</w:t>
      </w:r>
      <w:r>
        <w:rPr>
          <w:rFonts w:hint="eastAsia" w:ascii="宋体" w:hAnsi="宋体"/>
          <w:sz w:val="21"/>
          <w:szCs w:val="21"/>
        </w:rPr>
        <w:t xml:space="preserve">；承接企业为</w:t>
      </w:r>
      <w:r>
        <w:rPr>
          <w:rFonts w:hint="eastAsia" w:ascii="宋体" w:hAnsi="宋体"/>
          <w:i/>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ab/>
      </w:r>
      <w:r>
        <w:rPr>
          <w:rFonts w:hint="eastAsia" w:ascii="宋体" w:hAnsi="宋体"/>
          <w:sz w:val="21"/>
          <w:szCs w:val="21"/>
        </w:rPr>
        <w:t xml:space="preserve">人，营业收入为</w:t>
      </w:r>
      <w:r>
        <w:rPr>
          <w:rFonts w:hint="eastAsia" w:ascii="宋体" w:hAnsi="宋体"/>
          <w:sz w:val="21"/>
          <w:szCs w:val="21"/>
          <w:u w:val="single"/>
        </w:rPr>
        <w:tab/>
      </w:r>
      <w:r>
        <w:rPr>
          <w:rFonts w:hint="eastAsia" w:ascii="宋体" w:hAnsi="宋体"/>
          <w:sz w:val="21"/>
          <w:szCs w:val="21"/>
        </w:rPr>
        <w:t xml:space="preserve">万元，资产总额为</w:t>
      </w:r>
      <w:r>
        <w:rPr>
          <w:rFonts w:hint="eastAsia" w:ascii="宋体" w:hAnsi="宋体"/>
          <w:sz w:val="21"/>
          <w:szCs w:val="21"/>
          <w:u w:val="single"/>
        </w:rPr>
        <w:tab/>
      </w:r>
      <w:r>
        <w:rPr>
          <w:rFonts w:hint="eastAsia" w:ascii="宋体" w:hAnsi="宋体"/>
          <w:sz w:val="21"/>
          <w:szCs w:val="21"/>
        </w:rPr>
        <w:t xml:space="preserve">万元</w:t>
      </w:r>
      <w:r>
        <w:rPr>
          <w:rFonts w:ascii="宋体" w:hAnsi="宋体"/>
        </w:rPr>
        <w:fldChar w:fldCharType="begin"/>
      </w:r>
      <w:r>
        <w:rPr>
          <w:rFonts w:ascii="宋体" w:hAnsi="宋体"/>
        </w:rPr>
        <w:instrText xml:space="preserve">HYPERLINK "新建文件夹/最新TCGGZY-2021G024太仓市公安局关于2021-2023年公务用车维修保养服务项目采购13文件.docx" \l "_bookmark1"</w:instrText>
      </w:r>
      <w:r>
        <w:rPr>
          <w:rFonts w:ascii="宋体" w:hAnsi="宋体"/>
        </w:rPr>
        <w:fldChar w:fldCharType="separate"/>
      </w:r>
      <w:r>
        <w:rPr>
          <w:rStyle w:val="1047"/>
          <w:rFonts w:ascii="宋体" w:hAnsi="宋体"/>
          <w:color w:val="000000"/>
          <w:position w:val="16"/>
          <w:sz w:val="21"/>
          <w:szCs w:val="21"/>
        </w:rPr>
        <w:t xml:space="preserve">1</w:t>
      </w:r>
      <w:r>
        <w:rPr>
          <w:rFonts w:ascii="宋体" w:hAnsi="宋体"/>
          <w:position w:val="16"/>
          <w:sz w:val="21"/>
          <w:szCs w:val="21"/>
        </w:rPr>
        <w:fldChar w:fldCharType="end"/>
      </w:r>
      <w:r>
        <w:rPr>
          <w:rFonts w:hint="eastAsia" w:ascii="宋体" w:hAnsi="宋体"/>
          <w:sz w:val="21"/>
          <w:szCs w:val="21"/>
        </w:rPr>
        <w:t xml:space="preserve">，属于</w:t>
      </w:r>
      <w:r>
        <w:rPr>
          <w:rFonts w:hint="eastAsia" w:ascii="宋体" w:hAnsi="宋体"/>
          <w:i/>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960"/>
        <w:ind w:firstLine="420"/>
        <w:spacing w:before="0" w:beforeAutospacing="0" w:after="0" w:line="360" w:lineRule="auto"/>
        <w:rPr>
          <w:rFonts w:ascii="宋体" w:hAnsi="宋体"/>
          <w:sz w:val="21"/>
          <w:szCs w:val="21"/>
        </w:rPr>
      </w:pPr>
      <w:r>
        <w:rPr>
          <w:rFonts w:hint="eastAsia" w:ascii="宋体" w:hAnsi="宋体"/>
          <w:sz w:val="21"/>
          <w:szCs w:val="21"/>
        </w:rPr>
        <w:t xml:space="preserve">……</w:t>
      </w:r>
      <w:r>
        <w:rPr>
          <w:rFonts w:ascii="宋体" w:hAnsi="宋体"/>
          <w:sz w:val="21"/>
          <w:szCs w:val="21"/>
        </w:rPr>
      </w:r>
      <w:r/>
    </w:p>
    <w:p>
      <w:pPr>
        <w:pStyle w:val="960"/>
        <w:ind w:firstLine="420"/>
        <w:spacing w:before="0" w:beforeAutospacing="0" w:after="0"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rPr>
          <w:rFonts w:ascii="宋体" w:hAnsi="宋体"/>
          <w:sz w:val="21"/>
          <w:szCs w:val="21"/>
        </w:rPr>
      </w:r>
      <w:r/>
    </w:p>
    <w:p>
      <w:pPr>
        <w:pStyle w:val="960"/>
        <w:ind w:firstLine="420"/>
        <w:spacing w:before="0" w:beforeAutospacing="0" w:after="0"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rPr>
          <w:rFonts w:ascii="宋体" w:hAnsi="宋体"/>
          <w:sz w:val="21"/>
          <w:szCs w:val="21"/>
        </w:rPr>
      </w:r>
      <w:r/>
    </w:p>
    <w:p>
      <w:pPr>
        <w:pStyle w:val="960"/>
        <w:ind w:firstLine="4200"/>
        <w:spacing w:before="0" w:beforeAutospacing="0" w:after="0" w:line="360" w:lineRule="auto"/>
        <w:rPr>
          <w:rFonts w:ascii="宋体" w:hAnsi="宋体"/>
          <w:sz w:val="21"/>
          <w:szCs w:val="21"/>
        </w:rPr>
      </w:pPr>
      <w:r>
        <w:rPr>
          <w:rFonts w:hint="eastAsia" w:ascii="宋体" w:hAnsi="宋体"/>
          <w:sz w:val="21"/>
          <w:szCs w:val="21"/>
        </w:rPr>
        <w:t xml:space="preserve">企业名称（盖章）：</w:t>
      </w:r>
      <w:r>
        <w:rPr>
          <w:rFonts w:ascii="宋体" w:hAnsi="宋体"/>
          <w:sz w:val="21"/>
          <w:szCs w:val="21"/>
        </w:rPr>
      </w:r>
      <w:r/>
    </w:p>
    <w:p>
      <w:pPr>
        <w:pStyle w:val="960"/>
        <w:ind w:right="1120" w:firstLine="4200"/>
        <w:spacing w:before="0" w:beforeAutospacing="0" w:after="0" w:line="360" w:lineRule="auto"/>
        <w:rPr>
          <w:rFonts w:ascii="宋体" w:hAnsi="宋体"/>
          <w:sz w:val="21"/>
          <w:szCs w:val="21"/>
        </w:rPr>
      </w:pPr>
      <w:r>
        <w:rPr>
          <w:rFonts w:hint="eastAsia" w:ascii="宋体" w:hAnsi="宋体"/>
          <w:sz w:val="21"/>
          <w:szCs w:val="21"/>
        </w:rPr>
        <w:t xml:space="preserve">日期：</w:t>
      </w:r>
      <w:r>
        <w:rPr>
          <w:rFonts w:ascii="宋体" w:hAnsi="宋体"/>
          <w:sz w:val="21"/>
          <w:szCs w:val="21"/>
        </w:rPr>
      </w:r>
      <w:r/>
    </w:p>
    <w:p>
      <w:pPr>
        <w:pStyle w:val="960"/>
        <w:spacing w:before="0" w:beforeAutospacing="0" w:after="0" w:line="360" w:lineRule="auto"/>
        <w:rPr>
          <w:rFonts w:ascii="宋体" w:hAnsi="宋体"/>
          <w:sz w:val="21"/>
          <w:szCs w:val="21"/>
        </w:rPr>
      </w:pPr>
      <w:r>
        <w:rPr>
          <w:rFonts w:ascii="宋体" w:hAnsi="宋体"/>
        </w:rPr>
        <w:fldChar w:fldCharType="begin"/>
      </w:r>
      <w:r>
        <w:rPr>
          <w:rFonts w:ascii="宋体" w:hAnsi="宋体"/>
        </w:rPr>
        <w:instrText xml:space="preserve">HYPERLINK "新建文件夹/最新TCGGZY-2021G024太仓市公安局关于2021-2023年公务用车维修保养服务项目采购13文件.docx" \l "_bookmark1"</w:instrText>
      </w:r>
      <w:r>
        <w:rPr>
          <w:rFonts w:ascii="宋体" w:hAnsi="宋体"/>
        </w:rPr>
        <w:fldChar w:fldCharType="separate"/>
      </w:r>
      <w:r>
        <w:rPr>
          <w:rStyle w:val="1047"/>
          <w:rFonts w:ascii="宋体" w:hAnsi="宋体"/>
          <w:color w:val="000000"/>
          <w:position w:val="16"/>
          <w:sz w:val="21"/>
          <w:szCs w:val="21"/>
        </w:rPr>
        <w:t xml:space="preserve">1</w:t>
      </w:r>
      <w:r>
        <w:rPr>
          <w:rFonts w:ascii="宋体" w:hAnsi="宋体"/>
          <w:position w:val="16"/>
          <w:sz w:val="21"/>
          <w:szCs w:val="21"/>
        </w:rPr>
        <w:fldChar w:fldCharType="end"/>
      </w:r>
      <w:r>
        <w:rPr>
          <w:rFonts w:hint="eastAsia" w:ascii="宋体" w:hAnsi="宋体"/>
          <w:sz w:val="21"/>
          <w:szCs w:val="21"/>
        </w:rPr>
        <w:t xml:space="preserve">从业人员、营业收入、资产总额填报上一年度数据，无上一年度数据的新成立企业可不填报。</w:t>
      </w:r>
      <w:r>
        <w:rPr>
          <w:rFonts w:ascii="宋体" w:hAnsi="宋体"/>
          <w:sz w:val="21"/>
          <w:szCs w:val="21"/>
        </w:rPr>
      </w:r>
      <w:r/>
    </w:p>
    <w:p>
      <w:pPr>
        <w:pStyle w:val="960"/>
        <w:ind w:firstLine="422"/>
        <w:spacing w:before="0" w:beforeAutospacing="0" w:after="0" w:line="360" w:lineRule="auto"/>
        <w:rPr>
          <w:rFonts w:ascii="宋体" w:hAnsi="宋体"/>
          <w:b/>
          <w:sz w:val="21"/>
          <w:szCs w:val="21"/>
        </w:rPr>
      </w:pPr>
      <w:r>
        <w:rPr>
          <w:rFonts w:hint="eastAsia" w:ascii="宋体" w:hAnsi="宋体"/>
          <w:b/>
          <w:sz w:val="21"/>
          <w:szCs w:val="21"/>
        </w:rPr>
        <w:t xml:space="preserve">备注：</w:t>
      </w:r>
      <w:r>
        <w:rPr>
          <w:rFonts w:ascii="宋体" w:hAnsi="宋体"/>
          <w:b/>
          <w:sz w:val="21"/>
          <w:szCs w:val="21"/>
        </w:rPr>
      </w:r>
      <w:r/>
    </w:p>
    <w:p>
      <w:pPr>
        <w:pStyle w:val="960"/>
        <w:ind w:firstLine="420"/>
        <w:spacing w:before="0" w:beforeAutospacing="0" w:after="0" w:line="360" w:lineRule="auto"/>
        <w:rPr>
          <w:rFonts w:ascii="宋体" w:hAnsi="宋体"/>
          <w:sz w:val="21"/>
          <w:szCs w:val="21"/>
        </w:rPr>
      </w:pPr>
      <w:r>
        <w:rPr>
          <w:rFonts w:hint="eastAsia" w:ascii="宋体" w:hAnsi="宋体"/>
          <w:sz w:val="21"/>
          <w:szCs w:val="21"/>
        </w:rPr>
        <w:t xml:space="preserve">1、中小企业参加政府采购活动，应当出具《中小企业声明函》，否则不得享受相关中小企业扶持政策。</w:t>
      </w:r>
      <w:r>
        <w:rPr>
          <w:rFonts w:ascii="宋体" w:hAnsi="宋体"/>
          <w:sz w:val="21"/>
          <w:szCs w:val="21"/>
        </w:rPr>
      </w:r>
      <w:r/>
    </w:p>
    <w:p>
      <w:pPr>
        <w:pStyle w:val="960"/>
        <w:ind w:firstLine="432"/>
        <w:spacing w:before="0" w:beforeAutospacing="0" w:after="0" w:line="360" w:lineRule="auto"/>
        <w:rPr>
          <w:rFonts w:hint="eastAsia" w:ascii="宋体" w:hAnsi="宋体"/>
          <w:b/>
          <w:sz w:val="21"/>
          <w:szCs w:val="21"/>
        </w:rPr>
      </w:pPr>
      <w:r>
        <w:rPr>
          <w:rFonts w:hint="eastAsia" w:ascii="宋体" w:hAnsi="宋体"/>
          <w:sz w:val="21"/>
          <w:szCs w:val="21"/>
        </w:rPr>
        <w:t xml:space="preserve">2、供应商提供声明函内容不实的，属于提供虚假材料谋取中标、成交，依照《中华人民共和国政府采购法》 等国家有关规定追究相应责任</w:t>
      </w:r>
      <w:r>
        <w:rPr>
          <w:rFonts w:hint="eastAsia" w:ascii="宋体" w:hAnsi="宋体"/>
          <w:bCs/>
          <w:sz w:val="21"/>
          <w:szCs w:val="21"/>
        </w:rPr>
        <w:t xml:space="preserve">。</w:t>
      </w:r>
      <w:r>
        <w:rPr>
          <w:rFonts w:hint="eastAsia" w:ascii="宋体" w:hAnsi="宋体"/>
          <w:b/>
          <w:sz w:val="21"/>
          <w:szCs w:val="21"/>
        </w:rPr>
      </w:r>
      <w:r/>
    </w:p>
    <w:p>
      <w:pPr>
        <w:pStyle w:val="960"/>
        <w:spacing w:before="0" w:beforeAutospacing="0" w:after="0" w:line="440" w:lineRule="exact"/>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附件8、残疾人福利性单位声明函</w:t>
      </w:r>
      <w:r>
        <w:rPr>
          <w:rFonts w:hint="eastAsia" w:ascii="宋体" w:hAnsi="宋体" w:cs="宋体"/>
          <w:b/>
          <w:sz w:val="21"/>
          <w:szCs w:val="21"/>
        </w:rPr>
      </w:r>
      <w:r/>
    </w:p>
    <w:p>
      <w:pPr>
        <w:pStyle w:val="960"/>
        <w:spacing w:before="0" w:beforeAutospacing="0" w:after="0" w:line="480" w:lineRule="atLeast"/>
        <w:rPr>
          <w:rFonts w:hint="eastAsia" w:ascii="宋体" w:hAnsi="宋体" w:cs="宋体"/>
          <w:b/>
          <w:sz w:val="32"/>
          <w:szCs w:val="32"/>
        </w:rPr>
      </w:pPr>
      <w:r>
        <w:rPr>
          <w:rFonts w:hint="eastAsia" w:ascii="宋体" w:hAnsi="宋体" w:cs="宋体"/>
          <w:b/>
          <w:sz w:val="32"/>
          <w:szCs w:val="32"/>
        </w:rPr>
      </w:r>
      <w:r/>
    </w:p>
    <w:p>
      <w:pPr>
        <w:pStyle w:val="960"/>
        <w:jc w:val="center"/>
        <w:spacing w:before="0" w:beforeAutospacing="0" w:after="0" w:line="480" w:lineRule="atLeast"/>
        <w:rPr>
          <w:rFonts w:hint="eastAsia" w:ascii="宋体" w:hAnsi="宋体" w:cs="宋体"/>
          <w:sz w:val="28"/>
          <w:szCs w:val="28"/>
        </w:rPr>
      </w:pPr>
      <w:r>
        <w:rPr>
          <w:rFonts w:hint="eastAsia" w:ascii="宋体" w:hAnsi="宋体" w:cs="宋体"/>
          <w:sz w:val="28"/>
          <w:szCs w:val="28"/>
        </w:rPr>
        <w:t xml:space="preserve">残疾人福利性单位声明函</w:t>
      </w:r>
      <w:r>
        <w:rPr>
          <w:rFonts w:hint="eastAsia" w:ascii="宋体" w:hAnsi="宋体" w:cs="宋体"/>
          <w:sz w:val="28"/>
          <w:szCs w:val="28"/>
        </w:rPr>
      </w:r>
      <w:r/>
    </w:p>
    <w:p>
      <w:pPr>
        <w:pStyle w:val="960"/>
        <w:ind w:firstLine="1687"/>
        <w:spacing w:before="0" w:beforeAutospacing="0" w:after="0" w:line="480" w:lineRule="atLeast"/>
        <w:rPr>
          <w:rFonts w:hint="eastAsia" w:ascii="宋体" w:hAnsi="宋体" w:cs="宋体"/>
          <w:b/>
          <w:sz w:val="28"/>
          <w:szCs w:val="28"/>
        </w:rPr>
      </w:pPr>
      <w:r>
        <w:rPr>
          <w:rFonts w:hint="eastAsia" w:ascii="宋体" w:hAnsi="宋体" w:cs="宋体"/>
          <w:b/>
          <w:sz w:val="28"/>
          <w:szCs w:val="28"/>
        </w:rPr>
      </w:r>
      <w:r/>
    </w:p>
    <w:p>
      <w:pPr>
        <w:pStyle w:val="960"/>
        <w:ind w:firstLine="440"/>
        <w:spacing w:before="0" w:beforeAutospacing="0" w:after="0" w:line="480" w:lineRule="atLeast"/>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rPr>
      </w:r>
      <w:r/>
    </w:p>
    <w:p>
      <w:pPr>
        <w:pStyle w:val="960"/>
        <w:ind w:firstLine="440"/>
        <w:spacing w:before="0" w:beforeAutospacing="0" w:after="0" w:line="480" w:lineRule="atLeast"/>
        <w:rPr>
          <w:rFonts w:hint="eastAsia" w:ascii="宋体" w:hAnsi="宋体" w:cs="宋体"/>
        </w:rPr>
      </w:pPr>
      <w:r>
        <w:rPr>
          <w:rFonts w:hint="eastAsia" w:ascii="宋体" w:hAnsi="宋体" w:cs="宋体"/>
        </w:rPr>
        <w:t xml:space="preserve">本单位对上述声明的真实性负责。如有虚假，将依法承担相应责任。</w:t>
      </w:r>
      <w:r>
        <w:rPr>
          <w:rFonts w:hint="eastAsia" w:ascii="宋体" w:hAnsi="宋体" w:cs="宋体"/>
        </w:rPr>
      </w:r>
      <w:r/>
    </w:p>
    <w:p>
      <w:pPr>
        <w:pStyle w:val="960"/>
        <w:spacing w:before="0" w:beforeAutospacing="0" w:after="0" w:line="480" w:lineRule="atLeast"/>
        <w:rPr>
          <w:rFonts w:hint="eastAsia" w:ascii="宋体" w:hAnsi="宋体" w:cs="宋体"/>
        </w:rPr>
      </w:pPr>
      <w:r>
        <w:rPr>
          <w:rFonts w:hint="eastAsia" w:ascii="宋体" w:hAnsi="宋体" w:cs="宋体"/>
        </w:rPr>
      </w:r>
      <w:r/>
    </w:p>
    <w:p>
      <w:pPr>
        <w:pStyle w:val="960"/>
        <w:spacing w:before="0" w:beforeAutospacing="0" w:after="0" w:line="480" w:lineRule="atLeast"/>
        <w:rPr>
          <w:rFonts w:hint="eastAsia" w:ascii="宋体" w:hAnsi="宋体" w:cs="宋体"/>
        </w:rPr>
      </w:pPr>
      <w:r>
        <w:rPr>
          <w:rFonts w:hint="eastAsia" w:ascii="宋体" w:hAnsi="宋体" w:cs="宋体"/>
        </w:rPr>
      </w:r>
      <w:r/>
    </w:p>
    <w:p>
      <w:pPr>
        <w:pStyle w:val="960"/>
        <w:spacing w:before="0" w:beforeAutospacing="0" w:after="0" w:line="480" w:lineRule="atLeast"/>
        <w:rPr>
          <w:rFonts w:hint="eastAsia" w:ascii="宋体" w:hAnsi="宋体" w:cs="宋体"/>
        </w:rPr>
      </w:pPr>
      <w:r>
        <w:rPr>
          <w:rFonts w:hint="eastAsia" w:ascii="宋体" w:hAnsi="宋体" w:cs="宋体"/>
        </w:rPr>
        <w:t xml:space="preserve">                                         单位名称（盖章）：</w:t>
      </w:r>
      <w:r>
        <w:rPr>
          <w:rFonts w:hint="eastAsia" w:ascii="宋体" w:hAnsi="宋体" w:cs="宋体"/>
        </w:rPr>
      </w:r>
      <w:r/>
    </w:p>
    <w:p>
      <w:pPr>
        <w:pStyle w:val="960"/>
        <w:spacing w:before="0" w:beforeAutospacing="0" w:after="0" w:line="480" w:lineRule="atLeast"/>
        <w:rPr>
          <w:rFonts w:hint="eastAsia" w:ascii="宋体" w:hAnsi="宋体" w:cs="宋体"/>
        </w:rPr>
      </w:pPr>
      <w:r>
        <w:rPr>
          <w:rFonts w:hint="eastAsia" w:ascii="宋体" w:hAnsi="宋体" w:cs="宋体"/>
        </w:rPr>
        <w:t xml:space="preserve">                                               日  期：</w:t>
      </w:r>
      <w:r>
        <w:rPr>
          <w:rFonts w:hint="eastAsia" w:ascii="宋体" w:hAnsi="宋体" w:cs="宋体"/>
        </w:rPr>
      </w:r>
      <w:r/>
    </w:p>
    <w:p>
      <w:pPr>
        <w:pStyle w:val="960"/>
        <w:ind w:right="-220"/>
        <w:spacing w:before="0" w:beforeAutospacing="0" w:after="0" w:line="360" w:lineRule="auto"/>
        <w:rPr>
          <w:rFonts w:hint="eastAsia" w:ascii="宋体" w:hAnsi="宋体" w:cs="宋体"/>
          <w:b/>
          <w:sz w:val="21"/>
          <w:szCs w:val="21"/>
        </w:rPr>
      </w:pPr>
      <w:r>
        <w:rPr>
          <w:rFonts w:hint="eastAsia" w:ascii="宋体" w:hAnsi="宋体" w:cs="宋体"/>
          <w:b/>
          <w:bCs/>
          <w:szCs w:val="21"/>
        </w:rPr>
        <w:br w:type="page" w:clear="all"/>
      </w:r>
      <w:r>
        <w:rPr>
          <w:rFonts w:hint="eastAsia" w:ascii="宋体" w:hAnsi="宋体" w:cs="宋体"/>
          <w:b/>
          <w:bCs/>
          <w:sz w:val="21"/>
          <w:szCs w:val="21"/>
        </w:rPr>
        <w:t xml:space="preserve">附件9、参加政府采购活动前三年内，在经营活动中没有重大违法记录声明</w:t>
      </w:r>
      <w:r>
        <w:rPr>
          <w:rFonts w:hint="eastAsia" w:ascii="宋体" w:hAnsi="宋体" w:cs="宋体"/>
          <w:b/>
          <w:sz w:val="21"/>
          <w:szCs w:val="21"/>
        </w:rPr>
      </w:r>
      <w:r/>
    </w:p>
    <w:p>
      <w:pPr>
        <w:pStyle w:val="960"/>
        <w:ind w:left="-220" w:right="-220"/>
        <w:spacing w:before="0" w:beforeAutospacing="0" w:after="0" w:line="360" w:lineRule="auto"/>
        <w:rPr>
          <w:rFonts w:hint="eastAsia" w:ascii="宋体" w:hAnsi="宋体" w:cs="宋体"/>
          <w:b/>
          <w:sz w:val="21"/>
          <w:szCs w:val="21"/>
        </w:rPr>
      </w:pPr>
      <w:r>
        <w:rPr>
          <w:rFonts w:hint="eastAsia" w:ascii="宋体" w:hAnsi="宋体" w:cs="宋体"/>
          <w:b/>
          <w:sz w:val="21"/>
          <w:szCs w:val="21"/>
        </w:rPr>
      </w:r>
      <w:r/>
    </w:p>
    <w:p>
      <w:pPr>
        <w:pStyle w:val="960"/>
        <w:jc w:val="center"/>
        <w:spacing w:before="0" w:beforeAutospacing="0" w:after="0" w:line="360" w:lineRule="auto"/>
        <w:rPr>
          <w:rFonts w:hint="eastAsia" w:ascii="宋体" w:hAnsi="宋体" w:cs="宋体"/>
          <w:sz w:val="21"/>
          <w:szCs w:val="21"/>
        </w:rPr>
      </w:pPr>
      <w:r>
        <w:rPr>
          <w:rFonts w:hint="eastAsia" w:ascii="宋体" w:hAnsi="宋体" w:cs="宋体"/>
          <w:b/>
          <w:sz w:val="21"/>
          <w:szCs w:val="21"/>
        </w:rPr>
        <w:t xml:space="preserve">参加政府采购活动前三年内，在经营活动中没有重大违法记录声明</w:t>
      </w:r>
      <w:r>
        <w:rPr>
          <w:rFonts w:hint="eastAsia" w:ascii="宋体" w:hAnsi="宋体" w:cs="宋体"/>
          <w:sz w:val="21"/>
          <w:szCs w:val="21"/>
        </w:rPr>
      </w:r>
      <w:r/>
    </w:p>
    <w:p>
      <w:pPr>
        <w:pStyle w:val="960"/>
        <w:spacing w:before="0" w:beforeAutospacing="0" w:after="0" w:line="360" w:lineRule="auto"/>
        <w:rPr>
          <w:rFonts w:hint="eastAsia" w:ascii="宋体" w:hAnsi="宋体" w:cs="宋体"/>
          <w:sz w:val="21"/>
          <w:szCs w:val="21"/>
        </w:rPr>
      </w:pPr>
      <w:r>
        <w:rPr>
          <w:rFonts w:hint="eastAsia" w:ascii="宋体" w:hAnsi="宋体" w:cs="宋体"/>
          <w:sz w:val="21"/>
          <w:szCs w:val="21"/>
        </w:rPr>
      </w:r>
      <w:r/>
    </w:p>
    <w:p>
      <w:pPr>
        <w:pStyle w:val="96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致：苏州乐族工程咨询有限公司：</w:t>
      </w:r>
      <w:r>
        <w:rPr>
          <w:rFonts w:hint="eastAsia"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我单位</w:t>
      </w:r>
      <w:r>
        <w:rPr>
          <w:rFonts w:hint="eastAsia" w:ascii="宋体" w:hAnsi="宋体" w:cs="宋体"/>
          <w:u w:val="single"/>
        </w:rPr>
        <w:t xml:space="preserve">      </w:t>
      </w:r>
      <w:r>
        <w:rPr>
          <w:rFonts w:hint="eastAsia" w:ascii="宋体" w:hAnsi="宋体" w:cs="宋体"/>
          <w:sz w:val="21"/>
          <w:szCs w:val="21"/>
          <w:u w:val="single"/>
        </w:rPr>
        <w:t xml:space="preserve">（供应商名称）         </w:t>
      </w:r>
      <w:r>
        <w:rPr>
          <w:rFonts w:hint="eastAsia" w:ascii="宋体" w:hAnsi="宋体" w:cs="宋体"/>
          <w:sz w:val="21"/>
          <w:szCs w:val="21"/>
        </w:rPr>
        <w:t xml:space="preserve">在参加政府采购活动前三年内，没有重大违法记录，特此声明。</w:t>
      </w:r>
      <w:r>
        <w:rPr>
          <w:rFonts w:hint="eastAsia"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若招标采购单位在本项目采购过程中发现我单位近三年内在政府采购活动中有重大违法记录，我单位将无条件退出本项目的招标，并承担因此引起的一切后果。</w:t>
      </w:r>
      <w:r>
        <w:rPr>
          <w:rFonts w:hint="eastAsia"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供应商名称（单位公章）：</w:t>
      </w:r>
      <w:r>
        <w:rPr>
          <w:rFonts w:hint="eastAsia"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法定代表人（负责人）或代理人（签字或盖章）：</w:t>
      </w:r>
      <w:r>
        <w:rPr>
          <w:rFonts w:hint="eastAsia" w:ascii="宋体" w:hAnsi="宋体" w:cs="宋体"/>
          <w:sz w:val="21"/>
          <w:szCs w:val="21"/>
        </w:rPr>
      </w:r>
      <w:r/>
    </w:p>
    <w:p>
      <w:pPr>
        <w:pStyle w:val="960"/>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960"/>
        <w:spacing w:before="0" w:beforeAutospacing="0" w:after="0"/>
        <w:rPr>
          <w:rFonts w:hint="eastAsia" w:ascii="宋体" w:hAnsi="宋体" w:cs="宋体"/>
          <w:b/>
          <w:bCs/>
          <w:sz w:val="21"/>
          <w:szCs w:val="21"/>
        </w:rPr>
      </w:pPr>
      <w:r>
        <w:rPr>
          <w:rFonts w:hint="eastAsia" w:ascii="宋体" w:hAnsi="宋体" w:cs="宋体"/>
          <w:b/>
          <w:bCs/>
          <w:sz w:val="21"/>
          <w:szCs w:val="21"/>
        </w:rPr>
        <w:br w:type="page" w:clear="all"/>
      </w:r>
      <w:r>
        <w:rPr>
          <w:rFonts w:hint="eastAsia" w:ascii="宋体" w:hAnsi="宋体" w:cs="宋体"/>
          <w:b/>
          <w:bCs/>
          <w:sz w:val="21"/>
          <w:szCs w:val="21"/>
        </w:rPr>
        <w:t xml:space="preserve">附件10、拟投入人员情况表</w:t>
      </w:r>
      <w:r>
        <w:rPr>
          <w:rFonts w:hint="eastAsia" w:ascii="宋体" w:hAnsi="宋体" w:cs="宋体"/>
          <w:b/>
          <w:bCs/>
          <w:sz w:val="21"/>
          <w:szCs w:val="21"/>
        </w:rPr>
      </w:r>
      <w:r/>
    </w:p>
    <w:p>
      <w:pPr>
        <w:pStyle w:val="960"/>
        <w:jc w:val="center"/>
        <w:spacing w:before="0" w:beforeAutospacing="0" w:after="0"/>
        <w:rPr>
          <w:rFonts w:hint="eastAsia" w:ascii="宋体" w:hAnsi="宋体" w:cs="宋体"/>
          <w:sz w:val="21"/>
          <w:szCs w:val="21"/>
        </w:rPr>
      </w:pPr>
      <w:r>
        <w:rPr>
          <w:rFonts w:hint="eastAsia" w:ascii="宋体" w:hAnsi="宋体" w:cs="宋体"/>
          <w:sz w:val="21"/>
          <w:szCs w:val="21"/>
        </w:rPr>
        <w:t xml:space="preserve">拟投入人员情况表</w:t>
      </w:r>
      <w:r>
        <w:rPr>
          <w:rFonts w:hint="eastAsia" w:ascii="宋体" w:hAnsi="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434"/>
        <w:gridCol w:w="834"/>
        <w:gridCol w:w="995"/>
        <w:gridCol w:w="2411"/>
        <w:gridCol w:w="2830"/>
      </w:tblGrid>
      <w:tr>
        <w:trPr>
          <w:trHeight w:val="704"/>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hint="eastAsia" w:ascii="宋体" w:hAnsi="宋体"/>
                <w:sz w:val="21"/>
                <w:szCs w:val="21"/>
              </w:rPr>
              <w:t xml:space="preserve">序号</w:t>
            </w: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hint="eastAsia" w:ascii="宋体" w:hAnsi="宋体" w:cs="宋体"/>
                <w:sz w:val="21"/>
                <w:szCs w:val="21"/>
              </w:rPr>
              <w:t xml:space="preserve">姓名</w:t>
            </w: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hint="eastAsia" w:ascii="宋体" w:hAnsi="宋体"/>
                <w:sz w:val="21"/>
                <w:szCs w:val="21"/>
              </w:rPr>
            </w:pPr>
            <w:r>
              <w:rPr>
                <w:rFonts w:hint="eastAsia" w:ascii="宋体" w:hAnsi="宋体"/>
                <w:sz w:val="21"/>
                <w:szCs w:val="21"/>
              </w:rPr>
              <w:t xml:space="preserve">年龄</w:t>
            </w:r>
            <w:r>
              <w:rPr>
                <w:rFonts w:hint="eastAsia" w:ascii="宋体" w:hAnsi="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hint="eastAsia" w:ascii="宋体" w:hAnsi="宋体"/>
                <w:sz w:val="21"/>
                <w:szCs w:val="21"/>
              </w:rPr>
              <w:t xml:space="preserve">性别</w:t>
            </w: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hint="eastAsia" w:ascii="宋体" w:hAnsi="宋体"/>
                <w:sz w:val="21"/>
                <w:szCs w:val="21"/>
              </w:rPr>
              <w:t xml:space="preserve">在本项目中担任岗位</w:t>
            </w: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hint="eastAsia" w:ascii="宋体" w:hAnsi="宋体"/>
                <w:sz w:val="21"/>
                <w:szCs w:val="21"/>
              </w:rPr>
            </w:pPr>
            <w:r>
              <w:rPr>
                <w:rFonts w:hint="eastAsia" w:ascii="宋体" w:hAnsi="宋体"/>
                <w:sz w:val="21"/>
                <w:szCs w:val="21"/>
              </w:rPr>
              <w:t xml:space="preserve">备注（</w:t>
            </w:r>
            <w:r>
              <w:rPr>
                <w:rFonts w:hint="eastAsia"/>
                <w:sz w:val="21"/>
                <w:szCs w:val="21"/>
              </w:rPr>
              <w:t xml:space="preserve">经验、证书等</w:t>
            </w:r>
            <w:r>
              <w:rPr>
                <w:rFonts w:hint="eastAsia" w:ascii="宋体" w:hAnsi="宋体"/>
                <w:sz w:val="21"/>
                <w:szCs w:val="21"/>
              </w:rPr>
              <w:t xml:space="preserve">）</w:t>
            </w:r>
            <w:r>
              <w:rPr>
                <w:rFonts w:hint="eastAsia" w:ascii="宋体" w:hAnsi="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r>
        <w:trPr>
          <w:trHeight w:val="567"/>
        </w:trPr>
        <w:tc>
          <w:tcPr>
            <w:tcW w:w="782" w:type="dxa"/>
            <w:vAlign w:val="center"/>
            <w:textDirection w:val="lrTb"/>
            <w:noWrap w:val="false"/>
          </w:tcPr>
          <w:p>
            <w:pPr>
              <w:pStyle w:val="960"/>
              <w:jc w:val="center"/>
              <w:spacing w:before="0" w:beforeAutospacing="0" w:after="0"/>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r>
            <w:r/>
          </w:p>
        </w:tc>
        <w:tc>
          <w:tcPr>
            <w:tcW w:w="14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834"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995"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411"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c>
          <w:tcPr>
            <w:tcW w:w="2830" w:type="dxa"/>
            <w:vAlign w:val="center"/>
            <w:textDirection w:val="lrTb"/>
            <w:noWrap w:val="false"/>
          </w:tcPr>
          <w:p>
            <w:pPr>
              <w:pStyle w:val="960"/>
              <w:jc w:val="center"/>
              <w:spacing w:before="0" w:beforeAutospacing="0" w:after="0"/>
              <w:rPr>
                <w:rFonts w:ascii="宋体" w:hAnsi="宋体" w:cs="宋体"/>
                <w:sz w:val="21"/>
                <w:szCs w:val="21"/>
              </w:rPr>
            </w:pPr>
            <w:r>
              <w:rPr>
                <w:rFonts w:ascii="宋体" w:hAnsi="宋体" w:cs="宋体"/>
                <w:sz w:val="21"/>
                <w:szCs w:val="21"/>
              </w:rPr>
            </w:r>
            <w:r/>
          </w:p>
        </w:tc>
      </w:tr>
    </w:tbl>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lang w:eastAsia="en-US"/>
        </w:rPr>
        <w:t xml:space="preserve">注</w:t>
      </w:r>
      <w:r>
        <w:rPr>
          <w:rFonts w:ascii="宋体" w:hAnsi="宋体" w:cs="宋体"/>
          <w:sz w:val="21"/>
          <w:szCs w:val="21"/>
          <w:lang w:eastAsia="en-US"/>
        </w:rPr>
        <w:t xml:space="preserve">：</w:t>
      </w:r>
      <w:r>
        <w:rPr>
          <w:rFonts w:hint="eastAsia" w:ascii="宋体" w:hAnsi="宋体" w:cs="宋体"/>
          <w:sz w:val="21"/>
          <w:szCs w:val="21"/>
          <w:lang w:eastAsia="en-US"/>
        </w:rPr>
        <w:t xml:space="preserve">按照招标文件要求及评分标准提供相应证明材料</w:t>
      </w:r>
      <w:r>
        <w:rPr>
          <w:rFonts w:hint="eastAsia" w:ascii="宋体" w:hAnsi="宋体" w:cs="宋体"/>
          <w:sz w:val="21"/>
          <w:szCs w:val="21"/>
        </w:rPr>
        <w:t xml:space="preserve">。</w:t>
      </w:r>
      <w:r>
        <w:rPr>
          <w:rFonts w:hint="eastAsia" w:ascii="宋体" w:hAnsi="宋体" w:cs="宋体"/>
          <w:sz w:val="21"/>
          <w:szCs w:val="21"/>
        </w:rPr>
      </w:r>
      <w:r/>
    </w:p>
    <w:p>
      <w:pPr>
        <w:pStyle w:val="960"/>
        <w:ind w:firstLine="420"/>
        <w:spacing w:before="0" w:beforeAutospacing="0" w:after="0" w:line="400" w:lineRule="exact"/>
        <w:rPr>
          <w:rFonts w:ascii="宋体" w:hAnsi="宋体" w:cs="宋体"/>
          <w:sz w:val="21"/>
          <w:szCs w:val="21"/>
        </w:rPr>
      </w:pPr>
      <w:r>
        <w:rPr>
          <w:rFonts w:ascii="宋体" w:hAnsi="宋体" w:cs="宋体"/>
          <w:sz w:val="21"/>
          <w:szCs w:val="21"/>
        </w:rPr>
      </w:r>
      <w:r/>
    </w:p>
    <w:p>
      <w:pPr>
        <w:pStyle w:val="960"/>
        <w:ind w:firstLine="420"/>
        <w:spacing w:before="0" w:beforeAutospacing="0" w:after="0" w:line="400" w:lineRule="exact"/>
        <w:rPr>
          <w:rFonts w:ascii="宋体" w:hAnsi="宋体" w:cs="宋体"/>
          <w:sz w:val="21"/>
          <w:szCs w:val="21"/>
        </w:rPr>
      </w:pPr>
      <w:r>
        <w:rPr>
          <w:rFonts w:ascii="宋体" w:hAnsi="宋体" w:cs="宋体"/>
          <w:sz w:val="21"/>
          <w:szCs w:val="21"/>
        </w:rPr>
      </w:r>
      <w:r/>
    </w:p>
    <w:p>
      <w:pPr>
        <w:pStyle w:val="960"/>
        <w:ind w:firstLine="420"/>
        <w:spacing w:before="0" w:beforeAutospacing="0" w:after="0" w:line="400" w:lineRule="exact"/>
        <w:rPr>
          <w:rFonts w:ascii="宋体" w:hAnsi="宋体" w:cs="宋体"/>
          <w:sz w:val="21"/>
          <w:szCs w:val="21"/>
        </w:rPr>
      </w:pPr>
      <w:r>
        <w:rPr>
          <w:rFonts w:ascii="宋体" w:hAnsi="宋体" w:cs="宋体"/>
          <w:sz w:val="21"/>
          <w:szCs w:val="21"/>
        </w:rPr>
      </w:r>
      <w:r/>
    </w:p>
    <w:p>
      <w:pPr>
        <w:pStyle w:val="960"/>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投标人名称：         （盖章）</w:t>
      </w:r>
      <w:r>
        <w:rPr>
          <w:rFonts w:hint="eastAsia" w:ascii="宋体" w:hAnsi="宋体" w:cs="宋体"/>
          <w:sz w:val="21"/>
          <w:szCs w:val="21"/>
        </w:rPr>
      </w:r>
      <w:r/>
    </w:p>
    <w:p>
      <w:pPr>
        <w:pStyle w:val="960"/>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bCs/>
          <w:sz w:val="21"/>
          <w:szCs w:val="21"/>
        </w:rPr>
        <w:t xml:space="preserve">：</w:t>
      </w:r>
      <w:r>
        <w:rPr>
          <w:rFonts w:hint="eastAsia" w:ascii="宋体" w:hAnsi="宋体" w:cs="宋体"/>
          <w:sz w:val="21"/>
          <w:szCs w:val="21"/>
        </w:rPr>
      </w:r>
      <w:r/>
    </w:p>
    <w:p>
      <w:pPr>
        <w:pStyle w:val="960"/>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日期：           年  月  日</w:t>
      </w:r>
      <w:r>
        <w:rPr>
          <w:rFonts w:hint="eastAsia" w:ascii="宋体" w:hAnsi="宋体" w:cs="宋体"/>
          <w:sz w:val="21"/>
          <w:szCs w:val="21"/>
        </w:rPr>
      </w:r>
      <w:r/>
    </w:p>
    <w:p>
      <w:pPr>
        <w:pStyle w:val="960"/>
        <w:spacing w:before="0" w:beforeAutospacing="0" w:after="0" w:line="400" w:lineRule="exact"/>
        <w:rPr>
          <w:rFonts w:hint="eastAsia" w:ascii="宋体" w:hAnsi="宋体" w:cs="宋体"/>
          <w:b/>
          <w:bCs/>
          <w:sz w:val="21"/>
          <w:szCs w:val="21"/>
          <w:lang w:eastAsia="en-US"/>
        </w:rPr>
      </w:pPr>
      <w:r>
        <w:rPr>
          <w:rFonts w:hint="eastAsia" w:ascii="宋体" w:hAnsi="宋体" w:cs="宋体"/>
          <w:b/>
          <w:bCs/>
          <w:sz w:val="21"/>
          <w:szCs w:val="21"/>
        </w:rPr>
        <w:br w:type="page" w:clear="all"/>
      </w:r>
      <w:r>
        <w:rPr>
          <w:rFonts w:hint="eastAsia" w:ascii="宋体" w:hAnsi="宋体" w:cs="宋体"/>
          <w:b/>
          <w:bCs/>
          <w:sz w:val="21"/>
          <w:szCs w:val="21"/>
          <w:lang w:eastAsia="en-US"/>
        </w:rPr>
        <w:t xml:space="preserve">附件</w:t>
      </w:r>
      <w:r>
        <w:rPr>
          <w:rFonts w:ascii="宋体" w:hAnsi="宋体" w:cs="宋体"/>
          <w:b/>
          <w:bCs/>
          <w:sz w:val="21"/>
          <w:szCs w:val="21"/>
          <w:lang w:eastAsia="en-US"/>
        </w:rPr>
        <w:t xml:space="preserve">1</w:t>
      </w:r>
      <w:r>
        <w:rPr>
          <w:rFonts w:hint="eastAsia" w:ascii="宋体" w:hAnsi="宋体" w:cs="宋体"/>
          <w:b/>
          <w:bCs/>
          <w:sz w:val="21"/>
          <w:szCs w:val="21"/>
        </w:rPr>
        <w:t xml:space="preserve">1</w:t>
      </w:r>
      <w:r>
        <w:rPr>
          <w:rFonts w:ascii="宋体" w:hAnsi="宋体" w:cs="宋体"/>
          <w:b/>
          <w:bCs/>
          <w:sz w:val="21"/>
          <w:szCs w:val="21"/>
          <w:lang w:eastAsia="en-US"/>
        </w:rPr>
        <w:t xml:space="preserve">、</w:t>
      </w:r>
      <w:r>
        <w:rPr>
          <w:rFonts w:hint="eastAsia" w:ascii="宋体" w:hAnsi="宋体" w:cs="宋体"/>
          <w:b/>
          <w:bCs/>
          <w:sz w:val="21"/>
          <w:szCs w:val="21"/>
          <w:lang w:eastAsia="en-US"/>
        </w:rPr>
        <w:t xml:space="preserve">类似业绩一览表</w:t>
      </w:r>
      <w:r>
        <w:rPr>
          <w:rFonts w:hint="eastAsia" w:ascii="宋体" w:hAnsi="宋体" w:cs="宋体"/>
          <w:b/>
          <w:bCs/>
          <w:sz w:val="21"/>
          <w:szCs w:val="21"/>
          <w:lang w:eastAsia="en-US"/>
        </w:rPr>
      </w:r>
      <w:r/>
    </w:p>
    <w:p>
      <w:pPr>
        <w:pStyle w:val="960"/>
        <w:spacing w:before="0" w:beforeAutospacing="0" w:after="0" w:line="400" w:lineRule="exact"/>
        <w:rPr>
          <w:rFonts w:hint="eastAsia" w:ascii="宋体" w:hAnsi="宋体" w:cs="宋体"/>
          <w:b/>
          <w:bCs/>
          <w:sz w:val="21"/>
          <w:szCs w:val="21"/>
          <w:lang w:eastAsia="en-US"/>
        </w:rPr>
      </w:pPr>
      <w:r>
        <w:rPr>
          <w:rFonts w:hint="eastAsia" w:ascii="宋体" w:hAnsi="宋体" w:cs="宋体"/>
          <w:b/>
          <w:bCs/>
          <w:sz w:val="21"/>
          <w:szCs w:val="21"/>
          <w:lang w:eastAsia="en-US"/>
        </w:rPr>
      </w:r>
      <w:r/>
    </w:p>
    <w:p>
      <w:pPr>
        <w:pStyle w:val="960"/>
        <w:jc w:val="center"/>
        <w:spacing w:before="0" w:beforeAutospacing="0" w:after="0" w:line="400" w:lineRule="exact"/>
        <w:rPr>
          <w:rFonts w:hint="eastAsia" w:ascii="宋体" w:hAnsi="宋体" w:cs="宋体"/>
          <w:b/>
          <w:bCs/>
          <w:sz w:val="21"/>
          <w:szCs w:val="21"/>
          <w:lang w:eastAsia="en-US"/>
        </w:rPr>
      </w:pPr>
      <w:r>
        <w:rPr>
          <w:rFonts w:hint="eastAsia" w:ascii="宋体" w:hAnsi="宋体" w:cs="宋体"/>
          <w:b/>
          <w:bCs/>
          <w:sz w:val="21"/>
          <w:szCs w:val="21"/>
          <w:lang w:eastAsia="en-US"/>
        </w:rPr>
        <w:t xml:space="preserve">类似业绩一览表</w:t>
      </w:r>
      <w:r>
        <w:rPr>
          <w:rFonts w:hint="eastAsia" w:ascii="宋体" w:hAnsi="宋体" w:cs="宋体"/>
          <w:b/>
          <w:bCs/>
          <w:sz w:val="21"/>
          <w:szCs w:val="21"/>
          <w:lang w:eastAsia="en-US"/>
        </w:rPr>
      </w:r>
      <w:r/>
    </w:p>
    <w:p>
      <w:pPr>
        <w:pStyle w:val="960"/>
        <w:jc w:val="center"/>
        <w:spacing w:before="0" w:beforeAutospacing="0" w:after="0" w:line="400" w:lineRule="exact"/>
        <w:rPr>
          <w:rFonts w:hint="eastAsia" w:ascii="宋体" w:hAnsi="宋体" w:cs="宋体"/>
          <w:b/>
          <w:bCs/>
          <w:sz w:val="21"/>
          <w:szCs w:val="21"/>
          <w:lang w:eastAsia="en-US"/>
        </w:rPr>
      </w:pPr>
      <w:r>
        <w:rPr>
          <w:rFonts w:hint="eastAsia" w:ascii="宋体" w:hAnsi="宋体" w:cs="宋体"/>
          <w:b/>
          <w:bCs/>
          <w:sz w:val="21"/>
          <w:szCs w:val="21"/>
          <w:lang w:eastAsia="en-US"/>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60"/>
        <w:gridCol w:w="1722"/>
        <w:gridCol w:w="1721"/>
        <w:gridCol w:w="1719"/>
        <w:gridCol w:w="1702"/>
        <w:gridCol w:w="1985"/>
        <w:gridCol w:w="847"/>
      </w:tblGrid>
      <w:tr>
        <w:trPr>
          <w:cantSplit/>
          <w:trHeight w:val="612"/>
        </w:trPr>
        <w:tc>
          <w:tcPr>
            <w:tcW w:w="760"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序号</w:t>
            </w:r>
            <w:r>
              <w:rPr>
                <w:rFonts w:ascii="宋体" w:hAnsi="宋体" w:eastAsia="宋体"/>
                <w:bCs/>
                <w:sz w:val="21"/>
                <w:szCs w:val="21"/>
              </w:rPr>
            </w:r>
            <w:r/>
          </w:p>
        </w:tc>
        <w:tc>
          <w:tcPr>
            <w:tcW w:w="172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项目名称</w:t>
            </w:r>
            <w:r>
              <w:rPr>
                <w:rFonts w:ascii="宋体" w:hAnsi="宋体" w:eastAsia="宋体"/>
                <w:bCs/>
                <w:sz w:val="21"/>
                <w:szCs w:val="21"/>
              </w:rPr>
            </w:r>
            <w:r/>
          </w:p>
        </w:tc>
        <w:tc>
          <w:tcPr>
            <w:tcW w:w="1721"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采购单位</w:t>
            </w:r>
            <w:r>
              <w:rPr>
                <w:rFonts w:ascii="宋体" w:hAnsi="宋体" w:eastAsia="宋体"/>
                <w:bCs/>
                <w:sz w:val="21"/>
                <w:szCs w:val="21"/>
              </w:rPr>
            </w:r>
            <w:r/>
          </w:p>
        </w:tc>
        <w:tc>
          <w:tcPr>
            <w:tcW w:w="1719"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hint="eastAsia" w:ascii="宋体" w:hAnsi="宋体" w:eastAsia="宋体"/>
                <w:bCs/>
                <w:sz w:val="21"/>
                <w:szCs w:val="21"/>
              </w:rPr>
              <w:t xml:space="preserve">服务期限</w:t>
            </w:r>
            <w:r>
              <w:rPr>
                <w:rFonts w:ascii="宋体" w:hAnsi="宋体" w:eastAsia="宋体"/>
                <w:bCs/>
                <w:sz w:val="21"/>
                <w:szCs w:val="21"/>
              </w:rPr>
            </w:r>
            <w:r/>
          </w:p>
        </w:tc>
        <w:tc>
          <w:tcPr>
            <w:tcW w:w="170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履约完成日期</w:t>
            </w:r>
            <w:r>
              <w:rPr>
                <w:rFonts w:ascii="宋体" w:hAnsi="宋体" w:eastAsia="宋体"/>
                <w:bCs/>
                <w:sz w:val="21"/>
                <w:szCs w:val="21"/>
              </w:rPr>
            </w:r>
            <w:r/>
          </w:p>
        </w:tc>
        <w:tc>
          <w:tcPr>
            <w:tcW w:w="1985"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合同金额（万元）</w:t>
            </w:r>
            <w:r>
              <w:rPr>
                <w:rFonts w:ascii="宋体" w:hAnsi="宋体" w:eastAsia="宋体"/>
                <w:bCs/>
                <w:sz w:val="21"/>
                <w:szCs w:val="21"/>
              </w:rPr>
            </w:r>
            <w:r/>
          </w:p>
        </w:tc>
        <w:tc>
          <w:tcPr>
            <w:tcW w:w="847"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备注</w:t>
            </w: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1</w:t>
            </w:r>
            <w:r>
              <w:rPr>
                <w:rFonts w:ascii="宋体" w:hAnsi="宋体" w:eastAsia="宋体"/>
                <w:bCs/>
                <w:sz w:val="21"/>
                <w:szCs w:val="21"/>
              </w:rPr>
            </w:r>
            <w:r/>
          </w:p>
        </w:tc>
        <w:tc>
          <w:tcPr>
            <w:tcW w:w="172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2</w:t>
            </w:r>
            <w:r>
              <w:rPr>
                <w:rFonts w:ascii="宋体" w:hAnsi="宋体" w:eastAsia="宋体"/>
                <w:bCs/>
                <w:sz w:val="21"/>
                <w:szCs w:val="21"/>
              </w:rPr>
            </w:r>
            <w:r/>
          </w:p>
        </w:tc>
        <w:tc>
          <w:tcPr>
            <w:tcW w:w="172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3</w:t>
            </w:r>
            <w:r>
              <w:rPr>
                <w:rFonts w:ascii="宋体" w:hAnsi="宋体" w:eastAsia="宋体"/>
                <w:bCs/>
                <w:sz w:val="21"/>
                <w:szCs w:val="21"/>
              </w:rPr>
            </w:r>
            <w:r/>
          </w:p>
        </w:tc>
        <w:tc>
          <w:tcPr>
            <w:tcW w:w="172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4</w:t>
            </w:r>
            <w:r>
              <w:rPr>
                <w:rFonts w:ascii="宋体" w:hAnsi="宋体" w:eastAsia="宋体"/>
                <w:bCs/>
                <w:sz w:val="21"/>
                <w:szCs w:val="21"/>
              </w:rPr>
            </w:r>
            <w:r/>
          </w:p>
        </w:tc>
        <w:tc>
          <w:tcPr>
            <w:tcW w:w="172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5</w:t>
            </w:r>
            <w:r>
              <w:rPr>
                <w:rFonts w:ascii="宋体" w:hAnsi="宋体" w:eastAsia="宋体"/>
                <w:bCs/>
                <w:sz w:val="21"/>
                <w:szCs w:val="21"/>
              </w:rPr>
            </w:r>
            <w:r/>
          </w:p>
        </w:tc>
        <w:tc>
          <w:tcPr>
            <w:tcW w:w="172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tbRlV"/>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t xml:space="preserve">…</w:t>
            </w:r>
            <w:r>
              <w:rPr>
                <w:rFonts w:ascii="宋体" w:hAnsi="宋体" w:eastAsia="宋体"/>
                <w:bCs/>
                <w:sz w:val="21"/>
                <w:szCs w:val="21"/>
              </w:rPr>
            </w:r>
            <w:r/>
          </w:p>
        </w:tc>
        <w:tc>
          <w:tcPr>
            <w:tcW w:w="172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r>
        <w:trPr>
          <w:cantSplit/>
          <w:trHeight w:val="510" w:hRule="exact"/>
        </w:trPr>
        <w:tc>
          <w:tcPr>
            <w:tcW w:w="760"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21"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19"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702"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1985"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c>
          <w:tcPr>
            <w:tcW w:w="847" w:type="dxa"/>
            <w:vAlign w:val="center"/>
            <w:textDirection w:val="lrTb"/>
            <w:noWrap w:val="false"/>
          </w:tcPr>
          <w:p>
            <w:pPr>
              <w:pStyle w:val="974"/>
              <w:ind w:firstLine="0"/>
              <w:jc w:val="center"/>
              <w:spacing w:before="0" w:beforeAutospacing="0" w:after="0"/>
              <w:rPr>
                <w:rFonts w:ascii="宋体" w:hAnsi="宋体" w:eastAsia="宋体"/>
                <w:bCs/>
                <w:sz w:val="21"/>
                <w:szCs w:val="21"/>
              </w:rPr>
            </w:pPr>
            <w:r>
              <w:rPr>
                <w:rFonts w:ascii="宋体" w:hAnsi="宋体" w:eastAsia="宋体"/>
                <w:bCs/>
                <w:sz w:val="21"/>
                <w:szCs w:val="21"/>
              </w:rPr>
            </w:r>
            <w:r/>
          </w:p>
        </w:tc>
      </w:tr>
    </w:tbl>
    <w:p>
      <w:pPr>
        <w:pStyle w:val="960"/>
        <w:spacing w:before="0" w:beforeAutospacing="0" w:after="0" w:line="400" w:lineRule="exact"/>
        <w:rPr>
          <w:rFonts w:ascii="宋体" w:hAnsi="宋体" w:cs="宋体"/>
          <w:sz w:val="21"/>
          <w:szCs w:val="21"/>
          <w:lang w:eastAsia="en-US"/>
        </w:rPr>
      </w:pPr>
      <w:r>
        <w:rPr>
          <w:rFonts w:hint="eastAsia" w:ascii="宋体" w:hAnsi="宋体" w:cs="宋体"/>
          <w:sz w:val="21"/>
          <w:szCs w:val="21"/>
          <w:lang w:eastAsia="en-US"/>
        </w:rPr>
        <w:t xml:space="preserve">注</w:t>
      </w:r>
      <w:r>
        <w:rPr>
          <w:rFonts w:ascii="宋体" w:hAnsi="宋体" w:cs="宋体"/>
          <w:sz w:val="21"/>
          <w:szCs w:val="21"/>
          <w:lang w:eastAsia="en-US"/>
        </w:rPr>
        <w:t xml:space="preserve">：</w:t>
      </w:r>
      <w:r>
        <w:rPr>
          <w:rFonts w:hint="eastAsia" w:ascii="宋体" w:hAnsi="宋体" w:cs="宋体"/>
          <w:sz w:val="21"/>
          <w:szCs w:val="21"/>
          <w:lang w:eastAsia="en-US"/>
        </w:rPr>
        <w:t xml:space="preserve">按照招标文件要求及评分标准提供相应证明材料。</w:t>
      </w:r>
      <w:r>
        <w:rPr>
          <w:rFonts w:ascii="宋体" w:hAnsi="宋体" w:cs="宋体"/>
          <w:sz w:val="21"/>
          <w:szCs w:val="21"/>
          <w:lang w:eastAsia="en-US"/>
        </w:rPr>
      </w:r>
      <w:r/>
    </w:p>
    <w:p>
      <w:pPr>
        <w:pStyle w:val="960"/>
        <w:spacing w:before="0" w:beforeAutospacing="0" w:after="0" w:line="400" w:lineRule="exact"/>
        <w:rPr>
          <w:rFonts w:hint="eastAsia" w:ascii="宋体" w:hAnsi="宋体" w:cs="宋体"/>
          <w:b/>
          <w:bCs/>
          <w:sz w:val="21"/>
          <w:szCs w:val="21"/>
        </w:rPr>
      </w:pPr>
      <w:r>
        <w:rPr>
          <w:rFonts w:hint="eastAsia" w:ascii="宋体" w:hAnsi="宋体" w:cs="宋体"/>
          <w:b/>
          <w:bCs/>
          <w:sz w:val="21"/>
          <w:szCs w:val="21"/>
        </w:rPr>
      </w:r>
      <w:r/>
    </w:p>
    <w:p>
      <w:pPr>
        <w:pStyle w:val="960"/>
        <w:spacing w:before="0" w:beforeAutospacing="0" w:after="0" w:line="400" w:lineRule="exact"/>
        <w:rPr>
          <w:rFonts w:hint="eastAsia" w:ascii="宋体" w:hAnsi="宋体" w:cs="宋体"/>
          <w:b/>
          <w:bCs/>
          <w:sz w:val="21"/>
          <w:szCs w:val="21"/>
        </w:rPr>
      </w:pPr>
      <w:r>
        <w:rPr>
          <w:rFonts w:hint="eastAsia" w:ascii="宋体" w:hAnsi="宋体" w:cs="宋体"/>
          <w:b/>
          <w:bCs/>
          <w:sz w:val="21"/>
          <w:szCs w:val="21"/>
        </w:rPr>
      </w:r>
      <w:r/>
    </w:p>
    <w:p>
      <w:pPr>
        <w:pStyle w:val="960"/>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投标人名称：         （盖章）</w:t>
      </w:r>
      <w:r>
        <w:rPr>
          <w:rFonts w:hint="eastAsia" w:ascii="宋体" w:hAnsi="宋体" w:cs="宋体"/>
          <w:sz w:val="21"/>
          <w:szCs w:val="21"/>
        </w:rPr>
      </w:r>
      <w:r/>
    </w:p>
    <w:p>
      <w:pPr>
        <w:pStyle w:val="960"/>
        <w:ind w:firstLine="420"/>
        <w:spacing w:before="0" w:beforeAutospacing="0" w:after="0" w:line="400" w:lineRule="exact"/>
        <w:rPr>
          <w:rFonts w:hint="eastAsia"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bCs/>
          <w:sz w:val="21"/>
          <w:szCs w:val="21"/>
        </w:rPr>
        <w:t xml:space="preserve">：</w:t>
      </w:r>
      <w:r>
        <w:rPr>
          <w:rFonts w:hint="eastAsia" w:ascii="宋体" w:hAnsi="宋体" w:cs="宋体"/>
          <w:sz w:val="21"/>
          <w:szCs w:val="21"/>
        </w:rPr>
      </w:r>
      <w:r/>
    </w:p>
    <w:p>
      <w:pPr>
        <w:pStyle w:val="960"/>
        <w:ind w:firstLine="420"/>
        <w:spacing w:before="0" w:beforeAutospacing="0" w:after="0" w:line="400" w:lineRule="exact"/>
        <w:rPr>
          <w:rFonts w:hint="eastAsia" w:ascii="宋体" w:hAnsi="宋体" w:cs="宋体"/>
          <w:b/>
          <w:bCs/>
          <w:sz w:val="21"/>
          <w:szCs w:val="21"/>
        </w:rPr>
      </w:pPr>
      <w:r>
        <w:rPr>
          <w:rFonts w:hint="eastAsia" w:ascii="宋体" w:hAnsi="宋体" w:cs="宋体"/>
          <w:sz w:val="21"/>
          <w:szCs w:val="21"/>
        </w:rPr>
        <w:t xml:space="preserve">日期：           年  月  日</w:t>
      </w:r>
      <w:r>
        <w:rPr>
          <w:rFonts w:hint="eastAsia" w:ascii="宋体" w:hAnsi="宋体" w:cs="宋体"/>
          <w:b/>
          <w:bCs/>
          <w:sz w:val="21"/>
          <w:szCs w:val="21"/>
        </w:rPr>
        <w:br w:type="page" w:clear="all"/>
      </w:r>
      <w:r>
        <w:rPr>
          <w:rFonts w:hint="eastAsia" w:ascii="宋体" w:hAnsi="宋体" w:cs="宋体"/>
          <w:b/>
          <w:bCs/>
          <w:sz w:val="21"/>
          <w:szCs w:val="21"/>
        </w:rPr>
        <w:t xml:space="preserve">附件</w:t>
      </w:r>
      <w:r>
        <w:rPr>
          <w:rFonts w:ascii="宋体" w:hAnsi="宋体" w:cs="宋体"/>
          <w:b/>
          <w:bCs/>
          <w:sz w:val="21"/>
          <w:szCs w:val="21"/>
        </w:rPr>
        <w:t xml:space="preserve">1</w:t>
      </w:r>
      <w:r>
        <w:rPr>
          <w:rFonts w:hint="eastAsia" w:ascii="宋体" w:hAnsi="宋体" w:cs="宋体"/>
          <w:b/>
          <w:bCs/>
          <w:sz w:val="21"/>
          <w:szCs w:val="21"/>
        </w:rPr>
        <w:t xml:space="preserve">2、其他由招标文件要求自行编写格式</w:t>
      </w:r>
      <w:r>
        <w:rPr>
          <w:rFonts w:hint="eastAsia" w:ascii="宋体" w:hAnsi="宋体" w:cs="宋体"/>
          <w:b/>
          <w:bCs/>
          <w:sz w:val="21"/>
          <w:szCs w:val="21"/>
        </w:rPr>
      </w:r>
      <w:r/>
    </w:p>
    <w:p>
      <w:pPr>
        <w:pStyle w:val="961"/>
        <w:numPr>
          <w:ilvl w:val="0"/>
          <w:numId w:val="0"/>
        </w:numPr>
        <w:jc w:val="center"/>
        <w:spacing w:before="0" w:beforeAutospacing="0" w:after="0"/>
        <w:tabs>
          <w:tab w:val="left" w:pos="432" w:leader="none"/>
        </w:tabs>
        <w:rPr>
          <w:rFonts w:ascii="宋体" w:hAnsi="宋体" w:cs="宋体"/>
        </w:rPr>
      </w:pPr>
      <w:r>
        <w:rPr>
          <w:rFonts w:hint="eastAsia" w:ascii="宋体" w:hAnsi="宋体" w:cs="宋体"/>
          <w:b w:val="0"/>
          <w:bCs/>
          <w:szCs w:val="44"/>
        </w:rPr>
        <w:br w:type="page" w:clear="all"/>
      </w:r>
      <w:r>
        <w:rPr>
          <w:rFonts w:ascii="宋体" w:hAnsi="宋体" w:cs="宋体"/>
        </w:rPr>
      </w:r>
      <w:r/>
    </w:p>
    <w:p>
      <w:pPr>
        <w:pStyle w:val="961"/>
        <w:numPr>
          <w:ilvl w:val="0"/>
          <w:numId w:val="0"/>
        </w:numPr>
        <w:jc w:val="center"/>
        <w:spacing w:before="0" w:beforeAutospacing="0" w:after="0"/>
        <w:tabs>
          <w:tab w:val="left" w:pos="432" w:leader="none"/>
        </w:tabs>
        <w:rPr>
          <w:rFonts w:hint="eastAsia" w:ascii="宋体" w:hAnsi="宋体" w:cs="宋体"/>
          <w:szCs w:val="44"/>
        </w:rPr>
      </w:pPr>
      <w:r>
        <w:rPr>
          <w:rFonts w:hint="eastAsia" w:ascii="宋体" w:hAnsi="宋体" w:cs="宋体"/>
        </w:rPr>
        <w:t xml:space="preserve">第四章 </w:t>
      </w:r>
      <w:bookmarkStart w:id="7" w:name="招标书"/>
      <w:r>
        <w:rPr>
          <w:rFonts w:hint="eastAsia" w:ascii="宋体" w:hAnsi="宋体" w:cs="宋体"/>
        </w:rPr>
        <w:t xml:space="preserve">招标书</w:t>
      </w:r>
      <w:bookmarkEnd w:id="7"/>
      <w:r>
        <w:rPr>
          <w:rFonts w:hint="eastAsia" w:ascii="宋体" w:hAnsi="宋体" w:cs="宋体"/>
          <w:szCs w:val="44"/>
        </w:rPr>
      </w:r>
      <w:r/>
    </w:p>
    <w:p>
      <w:pPr>
        <w:pStyle w:val="1027"/>
        <w:ind w:firstLine="420"/>
        <w:spacing w:before="0" w:beforeAutospacing="0" w:after="0"/>
        <w:rPr>
          <w:rFonts w:hint="eastAsia" w:ascii="宋体" w:hAnsi="宋体" w:cs="宋体"/>
          <w:sz w:val="21"/>
          <w:szCs w:val="21"/>
        </w:rPr>
      </w:pPr>
      <w:r>
        <w:rPr>
          <w:rFonts w:hint="eastAsia" w:ascii="宋体" w:hAnsi="宋体" w:cs="宋体"/>
          <w:sz w:val="21"/>
          <w:szCs w:val="21"/>
        </w:rPr>
        <w:t xml:space="preserve">苏州乐族工程咨询有限公司受</w:t>
      </w:r>
      <w:r>
        <w:rPr>
          <w:rFonts w:ascii="宋体" w:hAnsi="宋体" w:cs="宋体"/>
          <w:sz w:val="21"/>
          <w:szCs w:val="21"/>
        </w:rPr>
        <w:t xml:space="preserve">太仓市公安局</w:t>
      </w:r>
      <w:r>
        <w:rPr>
          <w:rFonts w:hint="eastAsia" w:ascii="宋体" w:hAnsi="宋体" w:cs="宋体"/>
          <w:sz w:val="21"/>
          <w:szCs w:val="21"/>
        </w:rPr>
        <w:t xml:space="preserve">的委托，就</w:t>
      </w:r>
      <w:r>
        <w:rPr>
          <w:rFonts w:ascii="宋体" w:hAnsi="宋体" w:cs="宋体"/>
          <w:sz w:val="21"/>
          <w:szCs w:val="21"/>
        </w:rPr>
        <w:t xml:space="preserve">2026年市局保安服务</w:t>
      </w:r>
      <w:r>
        <w:rPr>
          <w:rFonts w:hint="eastAsia" w:ascii="宋体" w:hAnsi="宋体" w:cs="宋体"/>
          <w:sz w:val="21"/>
          <w:szCs w:val="21"/>
        </w:rPr>
        <w:t xml:space="preserve">进行公开招标采购。</w:t>
      </w:r>
      <w:r>
        <w:rPr>
          <w:rFonts w:hint="eastAsia" w:ascii="宋体" w:hAnsi="宋体" w:cs="宋体"/>
          <w:sz w:val="21"/>
          <w:szCs w:val="21"/>
        </w:rPr>
      </w:r>
      <w:r/>
    </w:p>
    <w:p>
      <w:pPr>
        <w:pStyle w:val="960"/>
        <w:contextualSpacing/>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一、采购编号：JSZC-320585-SZLZ-G2026-0018</w:t>
      </w:r>
      <w:r>
        <w:rPr>
          <w:rFonts w:hint="eastAsia" w:ascii="宋体" w:hAnsi="宋体" w:cs="宋体"/>
          <w:sz w:val="21"/>
          <w:szCs w:val="21"/>
        </w:rPr>
      </w:r>
      <w:r/>
    </w:p>
    <w:p>
      <w:pPr>
        <w:pStyle w:val="960"/>
        <w:contextualSpacing/>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二、项目名称：</w:t>
      </w:r>
      <w:r>
        <w:rPr>
          <w:rFonts w:ascii="宋体" w:hAnsi="宋体" w:cs="宋体"/>
          <w:sz w:val="21"/>
          <w:szCs w:val="21"/>
        </w:rPr>
        <w:t xml:space="preserve">2026年市局保安服务</w:t>
      </w:r>
      <w:r>
        <w:rPr>
          <w:rFonts w:hint="eastAsia" w:ascii="宋体" w:hAnsi="宋体" w:cs="宋体"/>
          <w:sz w:val="21"/>
          <w:szCs w:val="21"/>
        </w:rPr>
      </w:r>
      <w:r/>
    </w:p>
    <w:p>
      <w:pPr>
        <w:pStyle w:val="960"/>
        <w:contextualSpacing/>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三、预算金额：人民币504万元，共分为两个标段，其中标段一189万元，标段二315万元</w:t>
      </w:r>
      <w:r>
        <w:rPr>
          <w:rFonts w:hint="eastAsia" w:ascii="宋体" w:hAnsi="宋体" w:cs="宋体"/>
          <w:sz w:val="21"/>
          <w:szCs w:val="21"/>
        </w:rPr>
      </w:r>
      <w:r/>
    </w:p>
    <w:p>
      <w:pPr>
        <w:pStyle w:val="960"/>
        <w:contextualSpacing/>
        <w:spacing w:before="0" w:beforeAutospacing="0" w:after="0" w:line="360" w:lineRule="auto"/>
        <w:rPr>
          <w:rFonts w:ascii="宋体" w:hAnsi="宋体" w:cs="宋体"/>
          <w:sz w:val="21"/>
          <w:szCs w:val="21"/>
        </w:rPr>
      </w:pPr>
      <w:r>
        <w:rPr>
          <w:rFonts w:hint="eastAsia" w:ascii="宋体" w:hAnsi="宋体" w:cs="宋体"/>
          <w:sz w:val="21"/>
          <w:szCs w:val="21"/>
        </w:rPr>
        <w:t xml:space="preserve">四、最高限价：标段一189万元，标段二315万元</w:t>
      </w:r>
      <w:r>
        <w:rPr>
          <w:rFonts w:hint="eastAsia" w:ascii="宋体" w:hAnsi="宋体" w:cs="宋体"/>
          <w:sz w:val="21"/>
        </w:rPr>
        <w:t xml:space="preserve">（投标报价超过对应标段限价的为无效标）</w:t>
      </w:r>
      <w:r>
        <w:rPr>
          <w:rFonts w:ascii="宋体" w:hAnsi="宋体" w:cs="宋体"/>
          <w:sz w:val="21"/>
          <w:szCs w:val="21"/>
        </w:rPr>
      </w:r>
      <w:r/>
    </w:p>
    <w:p>
      <w:pPr>
        <w:pStyle w:val="960"/>
        <w:contextualSpacing/>
        <w:spacing w:before="0" w:beforeAutospacing="0" w:after="0" w:line="360" w:lineRule="auto"/>
        <w:rPr>
          <w:rFonts w:ascii="宋体" w:hAnsi="宋体" w:cs="宋体"/>
          <w:sz w:val="21"/>
          <w:szCs w:val="21"/>
        </w:rPr>
      </w:pPr>
      <w:r>
        <w:rPr>
          <w:rFonts w:hint="eastAsia" w:ascii="宋体" w:hAnsi="宋体" w:cs="宋体"/>
          <w:sz w:val="21"/>
          <w:szCs w:val="21"/>
        </w:rPr>
        <w:t xml:space="preserve">五、采购内容及要求：</w:t>
      </w:r>
      <w:bookmarkStart w:id="8" w:name="_Hlk52193085"/>
      <w:r>
        <w:rPr>
          <w:rFonts w:ascii="宋体" w:hAnsi="宋体" w:cs="宋体"/>
          <w:sz w:val="21"/>
          <w:szCs w:val="21"/>
        </w:rPr>
      </w:r>
      <w:r/>
    </w:p>
    <w:p>
      <w:pPr>
        <w:pStyle w:val="960"/>
        <w:contextualSpacing/>
        <w:ind w:firstLine="422"/>
        <w:spacing w:line="360" w:lineRule="auto"/>
        <w:rPr>
          <w:rFonts w:ascii="宋体" w:hAnsi="宋体"/>
          <w:bCs/>
          <w:sz w:val="21"/>
          <w:szCs w:val="21"/>
        </w:rPr>
      </w:pPr>
      <w:r/>
      <w:bookmarkEnd w:id="8"/>
      <w:r>
        <w:rPr>
          <w:rFonts w:hint="eastAsia"/>
          <w:b/>
          <w:sz w:val="21"/>
          <w:szCs w:val="21"/>
        </w:rPr>
        <w:t xml:space="preserve">（一）人员配备要求</w:t>
      </w:r>
      <w:r>
        <w:rPr>
          <w:rFonts w:ascii="宋体" w:hAnsi="宋体"/>
          <w:bCs/>
          <w:sz w:val="21"/>
          <w:szCs w:val="21"/>
        </w:rPr>
      </w:r>
      <w:r/>
    </w:p>
    <w:p>
      <w:pPr>
        <w:pStyle w:val="960"/>
        <w:contextualSpacing/>
        <w:ind w:firstLine="420"/>
        <w:spacing w:line="360" w:lineRule="auto"/>
        <w:rPr>
          <w:rFonts w:ascii="宋体" w:hAnsi="宋体"/>
          <w:sz w:val="21"/>
          <w:szCs w:val="21"/>
        </w:rPr>
      </w:pPr>
      <w:r>
        <w:rPr>
          <w:rFonts w:hint="eastAsia" w:ascii="宋体" w:hAnsi="宋体"/>
          <w:sz w:val="21"/>
          <w:szCs w:val="21"/>
        </w:rPr>
        <w:t xml:space="preserve">标段一：</w:t>
      </w:r>
      <w:r>
        <w:rPr>
          <w:rFonts w:hint="eastAsia"/>
          <w:sz w:val="21"/>
          <w:szCs w:val="21"/>
        </w:rPr>
        <w:t xml:space="preserve">太仓市公安局大楼保安服务</w:t>
      </w:r>
      <w:r>
        <w:rPr>
          <w:rFonts w:ascii="宋体" w:hAnsi="宋体"/>
          <w:sz w:val="21"/>
          <w:szCs w:val="21"/>
        </w:rPr>
      </w:r>
      <w:r/>
    </w:p>
    <w:p>
      <w:pPr>
        <w:pStyle w:val="960"/>
        <w:contextualSpacing/>
        <w:ind w:firstLine="420"/>
        <w:spacing w:line="360" w:lineRule="auto"/>
        <w:rPr>
          <w:rFonts w:hint="eastAsia" w:ascii="宋体" w:hAnsi="宋体"/>
          <w:sz w:val="21"/>
          <w:szCs w:val="21"/>
        </w:rPr>
      </w:pPr>
      <w:r>
        <w:rPr>
          <w:rFonts w:hint="eastAsia" w:ascii="宋体" w:hAnsi="宋体"/>
          <w:sz w:val="21"/>
          <w:szCs w:val="21"/>
        </w:rPr>
        <w:t xml:space="preserve">1、所有人员均为在职人员，持有保安员证，消控室人员需具有中级消防设施操作员（或建（构）筑物消防员）证书，体形无明显缺陷，外貌端正，无不良记录，服从管理，有工作责任心、举止文明、礼貌待人。</w:t>
      </w:r>
      <w:r>
        <w:rPr>
          <w:rFonts w:hint="eastAsia" w:ascii="宋体" w:hAnsi="宋体"/>
          <w:sz w:val="21"/>
          <w:szCs w:val="21"/>
        </w:rPr>
      </w:r>
      <w:r/>
    </w:p>
    <w:p>
      <w:pPr>
        <w:pStyle w:val="960"/>
        <w:contextualSpacing/>
        <w:ind w:firstLine="420"/>
        <w:spacing w:line="360" w:lineRule="auto"/>
        <w:rPr>
          <w:rFonts w:hint="eastAsia" w:ascii="宋体" w:hAnsi="宋体"/>
          <w:sz w:val="21"/>
          <w:szCs w:val="21"/>
        </w:rPr>
      </w:pPr>
      <w:r>
        <w:rPr>
          <w:rFonts w:hint="eastAsia" w:ascii="宋体" w:hAnsi="宋体"/>
          <w:sz w:val="21"/>
          <w:szCs w:val="21"/>
        </w:rPr>
        <w:t xml:space="preserve">2、岗位设置如下：公安局大楼保安配备27名。</w:t>
      </w:r>
      <w:r>
        <w:rPr>
          <w:rFonts w:hint="eastAsia" w:ascii="宋体" w:hAnsi="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23"/>
        <w:gridCol w:w="6450"/>
        <w:gridCol w:w="802"/>
        <w:gridCol w:w="2078"/>
      </w:tblGrid>
      <w:tr>
        <w:trPr>
          <w:trHeight w:val="58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0"/>
              <w:rPr>
                <w:rFonts w:hint="eastAsia" w:ascii="宋体" w:hAnsi="宋体" w:cs="黑体"/>
                <w:sz w:val="21"/>
                <w:szCs w:val="21"/>
              </w:rPr>
            </w:pPr>
            <w:r>
              <w:rPr>
                <w:rFonts w:hint="eastAsia" w:ascii="宋体" w:hAnsi="宋体" w:cs="黑体"/>
                <w:sz w:val="21"/>
                <w:szCs w:val="21"/>
              </w:rPr>
              <w:t xml:space="preserve">项目名称</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960"/>
              <w:jc w:val="center"/>
              <w:rPr>
                <w:rFonts w:ascii="宋体" w:hAnsi="宋体" w:cs="黑体"/>
                <w:sz w:val="21"/>
                <w:szCs w:val="21"/>
              </w:rPr>
            </w:pPr>
            <w:r>
              <w:rPr>
                <w:rFonts w:hint="eastAsia" w:ascii="宋体" w:hAnsi="宋体" w:cs="黑体"/>
                <w:sz w:val="21"/>
                <w:szCs w:val="21"/>
              </w:rPr>
              <w:t xml:space="preserve">岗位设置</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60"/>
              <w:jc w:val="center"/>
              <w:rPr>
                <w:rFonts w:ascii="宋体" w:hAnsi="宋体" w:cs="黑体"/>
                <w:sz w:val="21"/>
                <w:szCs w:val="21"/>
              </w:rPr>
            </w:pPr>
            <w:r>
              <w:rPr>
                <w:rFonts w:hint="eastAsia" w:ascii="宋体" w:hAnsi="宋体" w:cs="黑体"/>
                <w:sz w:val="21"/>
                <w:szCs w:val="21"/>
              </w:rPr>
              <w:t xml:space="preserve">配备人数</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960"/>
              <w:jc w:val="center"/>
              <w:rPr>
                <w:rFonts w:hint="eastAsia" w:ascii="宋体" w:hAnsi="宋体" w:cs="黑体"/>
                <w:sz w:val="21"/>
                <w:szCs w:val="21"/>
              </w:rPr>
            </w:pPr>
            <w:r>
              <w:rPr>
                <w:rFonts w:hint="eastAsia" w:ascii="宋体" w:hAnsi="宋体" w:cs="黑体"/>
                <w:sz w:val="21"/>
                <w:szCs w:val="21"/>
              </w:rPr>
              <w:t xml:space="preserve">备注</w:t>
            </w:r>
            <w:r>
              <w:rPr>
                <w:rFonts w:hint="eastAsia" w:ascii="宋体" w:hAnsi="宋体" w:cs="黑体"/>
                <w:sz w:val="21"/>
                <w:szCs w:val="21"/>
              </w:rPr>
            </w:r>
            <w:r/>
          </w:p>
        </w:tc>
      </w:tr>
      <w:tr>
        <w:trPr>
          <w:trHeight w:val="480"/>
        </w:trPr>
        <w:tc>
          <w:tcPr>
            <w:tcBorders>
              <w:top w:val="none" w:color="000000" w:sz="4" w:space="0"/>
              <w:left w:val="single" w:color="000000" w:sz="4" w:space="0"/>
              <w:bottom w:val="none" w:color="000000" w:sz="4" w:space="0"/>
              <w:right w:val="single" w:color="000000" w:sz="4" w:space="0"/>
            </w:tcBorders>
            <w:tcW w:w="1123" w:type="dxa"/>
            <w:vAlign w:val="center"/>
            <w:vMerge w:val="restart"/>
            <w:textDirection w:val="lrTb"/>
            <w:noWrap w:val="false"/>
          </w:tcPr>
          <w:p>
            <w:pPr>
              <w:pStyle w:val="960"/>
              <w:rPr>
                <w:rFonts w:hint="eastAsia" w:ascii="宋体" w:hAnsi="宋体" w:cs="黑体"/>
                <w:sz w:val="21"/>
                <w:szCs w:val="21"/>
              </w:rPr>
            </w:pPr>
            <w:r>
              <w:rPr>
                <w:rFonts w:hint="eastAsia" w:ascii="宋体" w:hAnsi="宋体" w:cs="黑体"/>
                <w:sz w:val="21"/>
                <w:szCs w:val="21"/>
              </w:rPr>
              <w:t xml:space="preserve">公安局大楼保安</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960"/>
              <w:rPr>
                <w:rFonts w:ascii="宋体" w:hAnsi="宋体" w:cs="黑体"/>
                <w:sz w:val="21"/>
                <w:szCs w:val="21"/>
              </w:rPr>
            </w:pPr>
            <w:r>
              <w:rPr>
                <w:rFonts w:hint="eastAsia" w:ascii="宋体" w:hAnsi="宋体" w:cs="黑体"/>
                <w:sz w:val="21"/>
                <w:szCs w:val="21"/>
              </w:rPr>
              <w:t xml:space="preserve">大门口岗亭全天候</w:t>
            </w:r>
            <w:r>
              <w:rPr>
                <w:rFonts w:hint="eastAsia" w:ascii="宋体" w:hAnsi="宋体" w:cs="Calibri"/>
                <w:sz w:val="21"/>
                <w:szCs w:val="21"/>
              </w:rPr>
              <w:t xml:space="preserve">1</w:t>
            </w:r>
            <w:r>
              <w:rPr>
                <w:rFonts w:hint="eastAsia" w:ascii="宋体" w:hAnsi="宋体" w:cs="黑体"/>
                <w:sz w:val="21"/>
                <w:szCs w:val="21"/>
              </w:rPr>
              <w:t xml:space="preserve">名</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60"/>
              <w:jc w:val="center"/>
              <w:rPr>
                <w:rFonts w:ascii="宋体" w:hAnsi="宋体" w:cs="黑体"/>
                <w:sz w:val="21"/>
                <w:szCs w:val="21"/>
              </w:rPr>
            </w:pPr>
            <w:r>
              <w:rPr>
                <w:rFonts w:hint="eastAsia" w:ascii="宋体" w:hAnsi="宋体" w:cs="Calibri"/>
                <w:sz w:val="21"/>
                <w:szCs w:val="21"/>
              </w:rPr>
              <w:t xml:space="preserve">4</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960"/>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80"/>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960"/>
              <w:rPr>
                <w:rFonts w:hint="eastAsia" w:ascii="宋体" w:hAnsi="宋体" w:cs="黑体"/>
                <w:sz w:val="21"/>
                <w:szCs w:val="21"/>
              </w:rPr>
            </w:pPr>
            <w:r>
              <w:rPr>
                <w:rFonts w:hint="eastAsia" w:ascii="宋体" w:hAnsi="宋体" w:cs="黑体"/>
                <w:sz w:val="21"/>
                <w:szCs w:val="21"/>
              </w:rPr>
              <w:t xml:space="preserve">大门口岗亭常日班双休</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60"/>
              <w:jc w:val="center"/>
              <w:rPr>
                <w:rFonts w:hint="eastAsia" w:ascii="宋体" w:hAnsi="宋体" w:cs="黑体"/>
                <w:sz w:val="21"/>
                <w:szCs w:val="21"/>
              </w:rPr>
            </w:pPr>
            <w:r>
              <w:rPr>
                <w:rFonts w:hint="eastAsia" w:ascii="宋体" w:hAnsi="宋体" w:cs="Calibri"/>
                <w:sz w:val="21"/>
                <w:szCs w:val="21"/>
              </w:rPr>
              <w:t xml:space="preserve">1</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960"/>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75"/>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960"/>
              <w:rPr>
                <w:rFonts w:hint="eastAsia" w:ascii="宋体" w:hAnsi="宋体" w:cs="黑体"/>
                <w:sz w:val="21"/>
                <w:szCs w:val="21"/>
              </w:rPr>
            </w:pPr>
            <w:r>
              <w:rPr>
                <w:rFonts w:hint="eastAsia" w:ascii="宋体" w:hAnsi="宋体" w:cs="黑体"/>
                <w:sz w:val="21"/>
                <w:szCs w:val="21"/>
              </w:rPr>
              <w:t xml:space="preserve">信访室常日班双休</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60"/>
              <w:jc w:val="center"/>
              <w:rPr>
                <w:rFonts w:hint="eastAsia" w:ascii="宋体" w:hAnsi="宋体" w:cs="黑体"/>
                <w:sz w:val="21"/>
                <w:szCs w:val="21"/>
              </w:rPr>
            </w:pPr>
            <w:r>
              <w:rPr>
                <w:rFonts w:hint="eastAsia" w:ascii="宋体" w:hAnsi="宋体" w:cs="Calibri"/>
                <w:sz w:val="21"/>
                <w:szCs w:val="21"/>
              </w:rPr>
              <w:t xml:space="preserve">1</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960"/>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75"/>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960"/>
              <w:rPr>
                <w:rFonts w:hint="eastAsia" w:ascii="宋体" w:hAnsi="宋体" w:cs="黑体"/>
                <w:sz w:val="21"/>
                <w:szCs w:val="21"/>
              </w:rPr>
            </w:pPr>
            <w:r>
              <w:rPr>
                <w:rFonts w:hint="eastAsia" w:ascii="宋体" w:hAnsi="宋体" w:cs="黑体"/>
                <w:sz w:val="21"/>
                <w:szCs w:val="21"/>
              </w:rPr>
              <w:t xml:space="preserve">东门卫全天候</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60"/>
              <w:jc w:val="center"/>
              <w:rPr>
                <w:rFonts w:hint="eastAsia" w:ascii="宋体" w:hAnsi="宋体" w:cs="黑体"/>
                <w:sz w:val="21"/>
                <w:szCs w:val="21"/>
              </w:rPr>
            </w:pPr>
            <w:r>
              <w:rPr>
                <w:rFonts w:hint="eastAsia" w:ascii="宋体" w:hAnsi="宋体" w:cs="Calibri"/>
                <w:sz w:val="21"/>
                <w:szCs w:val="21"/>
              </w:rPr>
              <w:t xml:space="preserve">4</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960"/>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84"/>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6450" w:type="dxa"/>
            <w:vAlign w:val="center"/>
            <w:textDirection w:val="lrTb"/>
            <w:noWrap w:val="false"/>
          </w:tcPr>
          <w:p>
            <w:pPr>
              <w:pStyle w:val="960"/>
              <w:rPr>
                <w:rFonts w:ascii="宋体" w:hAnsi="宋体" w:cs="黑体"/>
                <w:sz w:val="21"/>
                <w:szCs w:val="21"/>
              </w:rPr>
            </w:pPr>
            <w:r>
              <w:rPr>
                <w:rFonts w:hint="eastAsia" w:ascii="宋体" w:hAnsi="宋体" w:cs="黑体"/>
                <w:sz w:val="21"/>
                <w:szCs w:val="21"/>
              </w:rPr>
              <w:t xml:space="preserve">东门卫常日班单休</w:t>
            </w:r>
            <w:r>
              <w:rPr>
                <w:rFonts w:hint="eastAsia" w:ascii="宋体" w:hAnsi="宋体" w:cs="Calibri"/>
                <w:sz w:val="21"/>
                <w:szCs w:val="21"/>
              </w:rPr>
              <w:t xml:space="preserve">1</w:t>
            </w:r>
            <w:r>
              <w:rPr>
                <w:rFonts w:hint="eastAsia" w:ascii="宋体" w:hAnsi="宋体" w:cs="黑体"/>
                <w:sz w:val="21"/>
                <w:szCs w:val="21"/>
              </w:rPr>
              <w:t xml:space="preserve">名</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60"/>
              <w:jc w:val="center"/>
              <w:rPr>
                <w:rFonts w:ascii="宋体" w:hAnsi="宋体" w:cs="黑体"/>
                <w:sz w:val="21"/>
                <w:szCs w:val="21"/>
              </w:rPr>
            </w:pPr>
            <w:r>
              <w:rPr>
                <w:rFonts w:hint="eastAsia" w:ascii="宋体" w:hAnsi="宋体" w:cs="Calibri"/>
                <w:sz w:val="21"/>
                <w:szCs w:val="21"/>
              </w:rPr>
              <w:t xml:space="preserve">1</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960"/>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84"/>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6450" w:type="dxa"/>
            <w:vAlign w:val="center"/>
            <w:textDirection w:val="lrTb"/>
            <w:noWrap w:val="false"/>
          </w:tcPr>
          <w:p>
            <w:pPr>
              <w:pStyle w:val="960"/>
              <w:rPr>
                <w:rFonts w:hint="eastAsia" w:ascii="宋体" w:hAnsi="宋体" w:cs="黑体"/>
                <w:sz w:val="21"/>
                <w:szCs w:val="21"/>
              </w:rPr>
            </w:pPr>
            <w:r>
              <w:rPr>
                <w:rFonts w:hint="eastAsia" w:ascii="宋体" w:hAnsi="宋体" w:cs="黑体"/>
                <w:sz w:val="21"/>
                <w:szCs w:val="21"/>
              </w:rPr>
              <w:t xml:space="preserve">一楼大厅工作时间</w:t>
            </w:r>
            <w:r>
              <w:rPr>
                <w:rFonts w:hint="eastAsia" w:ascii="宋体" w:hAnsi="宋体" w:cs="Calibri"/>
                <w:sz w:val="21"/>
                <w:szCs w:val="21"/>
              </w:rPr>
              <w:t xml:space="preserve">1</w:t>
            </w:r>
            <w:r>
              <w:rPr>
                <w:rFonts w:hint="eastAsia" w:ascii="宋体" w:hAnsi="宋体" w:cs="黑体"/>
                <w:sz w:val="21"/>
                <w:szCs w:val="21"/>
              </w:rPr>
              <w:t xml:space="preserve">人、非工作时间</w:t>
            </w:r>
            <w:r>
              <w:rPr>
                <w:rFonts w:hint="eastAsia" w:ascii="宋体" w:hAnsi="宋体" w:cs="Calibri"/>
                <w:sz w:val="21"/>
                <w:szCs w:val="21"/>
              </w:rPr>
              <w:t xml:space="preserve">2</w:t>
            </w:r>
            <w:r>
              <w:rPr>
                <w:rFonts w:hint="eastAsia" w:ascii="宋体" w:hAnsi="宋体" w:cs="黑体"/>
                <w:sz w:val="21"/>
                <w:szCs w:val="21"/>
              </w:rPr>
              <w:t xml:space="preserve">人在岗</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60"/>
              <w:jc w:val="center"/>
              <w:rPr>
                <w:rFonts w:ascii="宋体" w:hAnsi="宋体" w:cs="黑体"/>
                <w:sz w:val="21"/>
                <w:szCs w:val="21"/>
              </w:rPr>
            </w:pPr>
            <w:r>
              <w:rPr>
                <w:rFonts w:hint="eastAsia" w:ascii="宋体" w:hAnsi="宋体" w:cs="Calibri"/>
                <w:sz w:val="21"/>
                <w:szCs w:val="21"/>
              </w:rPr>
              <w:t xml:space="preserve">7</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960"/>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736"/>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6450" w:type="dxa"/>
            <w:vAlign w:val="center"/>
            <w:textDirection w:val="lrTb"/>
            <w:noWrap w:val="false"/>
          </w:tcPr>
          <w:p>
            <w:pPr>
              <w:pStyle w:val="960"/>
              <w:rPr>
                <w:rFonts w:ascii="宋体" w:hAnsi="宋体" w:cs="黑体"/>
                <w:sz w:val="21"/>
                <w:szCs w:val="21"/>
              </w:rPr>
            </w:pPr>
            <w:r>
              <w:rPr>
                <w:rFonts w:hint="eastAsia" w:ascii="宋体" w:hAnsi="宋体" w:cs="黑体"/>
                <w:sz w:val="21"/>
                <w:szCs w:val="21"/>
              </w:rPr>
              <w:t xml:space="preserve">消控室工作时间</w:t>
            </w:r>
            <w:r>
              <w:rPr>
                <w:rFonts w:hint="eastAsia" w:ascii="宋体" w:hAnsi="宋体" w:cs="Calibri"/>
                <w:sz w:val="21"/>
                <w:szCs w:val="21"/>
              </w:rPr>
              <w:t xml:space="preserve">1</w:t>
            </w:r>
            <w:r>
              <w:rPr>
                <w:rFonts w:hint="eastAsia" w:ascii="宋体" w:hAnsi="宋体" w:cs="黑体"/>
                <w:sz w:val="21"/>
                <w:szCs w:val="21"/>
              </w:rPr>
              <w:t xml:space="preserve">人、非工作时间</w:t>
            </w:r>
            <w:r>
              <w:rPr>
                <w:rFonts w:hint="eastAsia" w:ascii="宋体" w:hAnsi="宋体" w:cs="Calibri"/>
                <w:sz w:val="21"/>
                <w:szCs w:val="21"/>
              </w:rPr>
              <w:t xml:space="preserve">2</w:t>
            </w:r>
            <w:r>
              <w:rPr>
                <w:rFonts w:hint="eastAsia" w:ascii="宋体" w:hAnsi="宋体" w:cs="黑体"/>
                <w:sz w:val="21"/>
                <w:szCs w:val="21"/>
              </w:rPr>
              <w:t xml:space="preserve">人在岗</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60"/>
              <w:jc w:val="center"/>
              <w:rPr>
                <w:rFonts w:hint="eastAsia" w:ascii="宋体" w:hAnsi="宋体" w:cs="黑体"/>
                <w:sz w:val="21"/>
                <w:szCs w:val="21"/>
              </w:rPr>
            </w:pPr>
            <w:r>
              <w:rPr>
                <w:rFonts w:hint="eastAsia" w:ascii="宋体" w:hAnsi="宋体" w:cs="Calibri"/>
                <w:sz w:val="21"/>
                <w:szCs w:val="21"/>
              </w:rPr>
              <w:t xml:space="preserve">7</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960"/>
              <w:jc w:val="center"/>
              <w:rPr>
                <w:rFonts w:hint="eastAsia" w:ascii="宋体" w:hAnsi="宋体" w:cs="Calibri"/>
                <w:sz w:val="21"/>
                <w:szCs w:val="21"/>
              </w:rPr>
            </w:pPr>
            <w:r>
              <w:rPr>
                <w:rFonts w:hint="eastAsia" w:ascii="宋体" w:hAnsi="宋体"/>
              </w:rPr>
              <w:t xml:space="preserve">保安员证、中级</w:t>
            </w:r>
            <w:r>
              <w:rPr>
                <w:rFonts w:hint="eastAsia" w:ascii="宋体" w:hAnsi="宋体"/>
                <w:sz w:val="21"/>
                <w:szCs w:val="21"/>
              </w:rPr>
              <w:t xml:space="preserve">消防设施操作员证书</w:t>
            </w:r>
            <w:r>
              <w:rPr>
                <w:rFonts w:hint="eastAsia" w:ascii="宋体" w:hAnsi="宋体" w:cs="Calibri"/>
                <w:sz w:val="21"/>
                <w:szCs w:val="21"/>
              </w:rPr>
            </w:r>
            <w:r/>
          </w:p>
        </w:tc>
      </w:tr>
      <w:tr>
        <w:trPr>
          <w:trHeight w:val="603"/>
        </w:trPr>
        <w:tc>
          <w:tcPr>
            <w:tcBorders>
              <w:top w:val="none" w:color="000000" w:sz="4" w:space="0"/>
              <w:left w:val="single" w:color="000000" w:sz="4" w:space="0"/>
              <w:bottom w:val="none" w:color="000000" w:sz="4"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6450" w:type="dxa"/>
            <w:vAlign w:val="center"/>
            <w:textDirection w:val="lrTb"/>
            <w:noWrap w:val="false"/>
          </w:tcPr>
          <w:p>
            <w:pPr>
              <w:pStyle w:val="960"/>
              <w:rPr>
                <w:rFonts w:hint="eastAsia" w:ascii="宋体" w:hAnsi="宋体" w:cs="黑体"/>
                <w:sz w:val="21"/>
                <w:szCs w:val="21"/>
              </w:rPr>
            </w:pPr>
            <w:r>
              <w:rPr>
                <w:rFonts w:hint="eastAsia" w:ascii="宋体" w:hAnsi="宋体" w:cs="黑体"/>
                <w:sz w:val="21"/>
                <w:szCs w:val="21"/>
              </w:rPr>
              <w:t xml:space="preserve">日常巡逻常日班双休</w:t>
            </w:r>
            <w:r>
              <w:rPr>
                <w:rFonts w:hint="eastAsia" w:ascii="宋体" w:hAnsi="宋体" w:cs="Calibri"/>
                <w:sz w:val="21"/>
                <w:szCs w:val="21"/>
              </w:rPr>
              <w:t xml:space="preserve">2</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802" w:type="dxa"/>
            <w:vAlign w:val="center"/>
            <w:textDirection w:val="lrTb"/>
            <w:noWrap w:val="false"/>
          </w:tcPr>
          <w:p>
            <w:pPr>
              <w:pStyle w:val="960"/>
              <w:jc w:val="center"/>
              <w:rPr>
                <w:rFonts w:ascii="宋体" w:hAnsi="宋体" w:cs="黑体"/>
                <w:sz w:val="21"/>
                <w:szCs w:val="21"/>
              </w:rPr>
            </w:pPr>
            <w:r>
              <w:rPr>
                <w:rFonts w:hint="eastAsia" w:ascii="宋体" w:hAnsi="宋体" w:cs="Calibri"/>
                <w:sz w:val="21"/>
                <w:szCs w:val="21"/>
              </w:rPr>
              <w:t xml:space="preserve">2</w:t>
            </w: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2078" w:type="dxa"/>
            <w:vAlign w:val="top"/>
            <w:textDirection w:val="lrTb"/>
            <w:noWrap w:val="false"/>
          </w:tcPr>
          <w:p>
            <w:pPr>
              <w:pStyle w:val="960"/>
              <w:jc w:val="center"/>
              <w:rPr>
                <w:rFonts w:hint="eastAsia" w:ascii="宋体" w:hAnsi="宋体" w:cs="Calibri"/>
                <w:sz w:val="21"/>
                <w:szCs w:val="21"/>
              </w:rPr>
            </w:pPr>
            <w:r>
              <w:rPr>
                <w:rFonts w:hint="eastAsia" w:ascii="宋体" w:hAnsi="宋体"/>
              </w:rPr>
              <w:t xml:space="preserve">保安员证</w:t>
            </w:r>
            <w:r>
              <w:rPr>
                <w:rFonts w:hint="eastAsia" w:ascii="宋体" w:hAnsi="宋体" w:cs="Calibri"/>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0"/>
              <w:jc w:val="center"/>
              <w:rPr>
                <w:rFonts w:hint="eastAsia" w:ascii="宋体" w:hAnsi="宋体" w:cs="黑体"/>
                <w:sz w:val="21"/>
                <w:szCs w:val="21"/>
              </w:rPr>
            </w:pP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6450" w:type="dxa"/>
            <w:vAlign w:val="center"/>
            <w:textDirection w:val="lrTb"/>
            <w:noWrap w:val="false"/>
          </w:tcPr>
          <w:p>
            <w:pPr>
              <w:pStyle w:val="960"/>
              <w:rPr>
                <w:rFonts w:ascii="宋体" w:hAnsi="宋体" w:cs="黑体"/>
                <w:sz w:val="21"/>
                <w:szCs w:val="21"/>
              </w:rPr>
            </w:pPr>
            <w:r>
              <w:rPr>
                <w:rFonts w:hint="eastAsia" w:ascii="宋体" w:hAnsi="宋体" w:cs="黑体"/>
                <w:sz w:val="21"/>
                <w:szCs w:val="21"/>
              </w:rPr>
              <w:t xml:space="preserve">合计</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val="false"/>
          </w:tcPr>
          <w:p>
            <w:pPr>
              <w:pStyle w:val="960"/>
              <w:jc w:val="center"/>
              <w:rPr>
                <w:rFonts w:ascii="宋体" w:hAnsi="宋体" w:cs="黑体"/>
                <w:sz w:val="21"/>
                <w:szCs w:val="21"/>
              </w:rPr>
            </w:pPr>
            <w:r>
              <w:rPr>
                <w:rFonts w:hint="eastAsia" w:ascii="宋体" w:hAnsi="宋体" w:cs="Calibri"/>
                <w:sz w:val="21"/>
                <w:szCs w:val="21"/>
              </w:rPr>
              <w:t xml:space="preserve">27</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2078" w:type="dxa"/>
            <w:vAlign w:val="top"/>
            <w:textDirection w:val="lrTb"/>
            <w:noWrap w:val="false"/>
          </w:tcPr>
          <w:p>
            <w:pPr>
              <w:pStyle w:val="960"/>
              <w:jc w:val="center"/>
              <w:rPr>
                <w:rFonts w:hint="eastAsia" w:ascii="宋体" w:hAnsi="宋体" w:cs="Calibri"/>
                <w:sz w:val="21"/>
                <w:szCs w:val="21"/>
              </w:rPr>
            </w:pPr>
            <w:r>
              <w:rPr>
                <w:rFonts w:hint="eastAsia" w:ascii="宋体" w:hAnsi="宋体" w:cs="Calibri"/>
                <w:sz w:val="21"/>
                <w:szCs w:val="21"/>
              </w:rPr>
            </w:r>
            <w:r/>
          </w:p>
        </w:tc>
      </w:tr>
    </w:tbl>
    <w:p>
      <w:pPr>
        <w:pStyle w:val="998"/>
        <w:contextualSpacing/>
        <w:spacing w:before="0" w:beforeAutospacing="0" w:after="0" w:line="360" w:lineRule="auto"/>
        <w:rPr>
          <w:rFonts w:hint="eastAsia"/>
          <w:sz w:val="21"/>
        </w:rPr>
      </w:pPr>
      <w:r>
        <w:rPr>
          <w:rFonts w:hint="eastAsia"/>
          <w:sz w:val="21"/>
        </w:rPr>
        <w:t xml:space="preserve">注：投标单位承诺中标后投入本项目所有服务人员均缴纳社会保险和公积金，提供承诺函，否则视为未实质性响应。</w:t>
      </w:r>
      <w:r>
        <w:rPr>
          <w:rFonts w:hint="eastAsia"/>
          <w:sz w:val="21"/>
        </w:rPr>
      </w:r>
      <w:r/>
    </w:p>
    <w:p>
      <w:pPr>
        <w:pStyle w:val="998"/>
        <w:contextualSpacing/>
        <w:spacing w:before="0" w:beforeAutospacing="0" w:after="0" w:line="360" w:lineRule="auto"/>
        <w:rPr>
          <w:sz w:val="21"/>
        </w:rPr>
      </w:pPr>
      <w:r>
        <w:rPr>
          <w:rFonts w:hint="eastAsia"/>
          <w:sz w:val="21"/>
        </w:rPr>
        <w:t xml:space="preserve">标段二：太仓市警务中心保安服务</w:t>
      </w:r>
      <w:r>
        <w:rPr>
          <w:sz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1、所有人员均为在职人员，持有保安员证，消控室人员需具有中级消防设施操作员（或建（构）筑物消防员）证书，体形无明显缺陷，外貌端正，无不良记录，服从管理，有工作责任心、举止文明、礼貌待人。</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2、岗位设置如下：警务中心保安配备45名。</w:t>
      </w:r>
      <w:r>
        <w:rPr>
          <w:rFonts w:hint="eastAsia" w:ascii="宋体" w:hAnsi="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23"/>
        <w:gridCol w:w="5126"/>
        <w:gridCol w:w="709"/>
        <w:gridCol w:w="3495"/>
      </w:tblGrid>
      <w:tr>
        <w:trPr>
          <w:trHeight w:val="58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0"/>
              <w:rPr>
                <w:rFonts w:hint="eastAsia" w:ascii="宋体" w:hAnsi="宋体" w:cs="黑体"/>
                <w:sz w:val="21"/>
                <w:szCs w:val="21"/>
              </w:rPr>
            </w:pPr>
            <w:r>
              <w:rPr>
                <w:rFonts w:hint="eastAsia" w:ascii="宋体" w:hAnsi="宋体" w:cs="黑体"/>
                <w:sz w:val="21"/>
                <w:szCs w:val="21"/>
              </w:rPr>
              <w:t xml:space="preserve">项目名称</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960"/>
              <w:jc w:val="center"/>
              <w:rPr>
                <w:rFonts w:ascii="宋体" w:hAnsi="宋体" w:cs="黑体"/>
                <w:sz w:val="21"/>
                <w:szCs w:val="21"/>
              </w:rPr>
            </w:pPr>
            <w:r>
              <w:rPr>
                <w:rFonts w:hint="eastAsia" w:ascii="宋体" w:hAnsi="宋体" w:cs="黑体"/>
                <w:sz w:val="21"/>
                <w:szCs w:val="21"/>
              </w:rPr>
              <w:t xml:space="preserve">岗位设置</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jc w:val="center"/>
              <w:rPr>
                <w:rFonts w:ascii="宋体" w:hAnsi="宋体" w:cs="黑体"/>
                <w:sz w:val="21"/>
                <w:szCs w:val="21"/>
              </w:rPr>
            </w:pPr>
            <w:r>
              <w:rPr>
                <w:rFonts w:hint="eastAsia" w:ascii="宋体" w:hAnsi="宋体" w:cs="黑体"/>
                <w:sz w:val="21"/>
                <w:szCs w:val="21"/>
              </w:rPr>
              <w:t xml:space="preserve">配备人数</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top"/>
            <w:textDirection w:val="lrTb"/>
            <w:noWrap w:val="false"/>
          </w:tcPr>
          <w:p>
            <w:pPr>
              <w:pStyle w:val="960"/>
              <w:jc w:val="center"/>
              <w:rPr>
                <w:rFonts w:hint="eastAsia" w:ascii="宋体" w:hAnsi="宋体" w:cs="黑体"/>
                <w:sz w:val="21"/>
                <w:szCs w:val="21"/>
              </w:rPr>
            </w:pPr>
            <w:r>
              <w:rPr>
                <w:rFonts w:hint="eastAsia" w:ascii="宋体" w:hAnsi="宋体" w:cs="黑体"/>
                <w:sz w:val="21"/>
                <w:szCs w:val="21"/>
              </w:rPr>
              <w:t xml:space="preserve">备注</w:t>
            </w:r>
            <w:r>
              <w:rPr>
                <w:rFonts w:hint="eastAsia" w:ascii="宋体" w:hAnsi="宋体" w:cs="黑体"/>
                <w:sz w:val="21"/>
                <w:szCs w:val="21"/>
              </w:rPr>
            </w:r>
            <w:r/>
          </w:p>
        </w:tc>
      </w:tr>
      <w:tr>
        <w:trPr>
          <w:trHeight w:val="480"/>
        </w:trPr>
        <w:tc>
          <w:tcPr>
            <w:tcBorders>
              <w:top w:val="none" w:color="000000" w:sz="4" w:space="0"/>
              <w:left w:val="single" w:color="000000" w:sz="4" w:space="0"/>
              <w:bottom w:val="none" w:color="000000" w:sz="0" w:space="0"/>
              <w:right w:val="single" w:color="000000" w:sz="4" w:space="0"/>
            </w:tcBorders>
            <w:tcW w:w="1123" w:type="dxa"/>
            <w:vAlign w:val="center"/>
            <w:vMerge w:val="restart"/>
            <w:textDirection w:val="lrTb"/>
            <w:noWrap w:val="false"/>
          </w:tcPr>
          <w:p>
            <w:pPr>
              <w:pStyle w:val="960"/>
              <w:rPr>
                <w:rFonts w:hint="eastAsia" w:ascii="宋体" w:hAnsi="宋体" w:cs="黑体"/>
                <w:sz w:val="21"/>
                <w:szCs w:val="21"/>
              </w:rPr>
            </w:pPr>
            <w:r>
              <w:rPr>
                <w:rFonts w:hint="eastAsia" w:ascii="宋体" w:hAnsi="宋体" w:cs="黑体"/>
                <w:sz w:val="21"/>
                <w:szCs w:val="21"/>
              </w:rPr>
              <w:t xml:space="preserve">警务中心保安</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960"/>
              <w:rPr>
                <w:rFonts w:ascii="宋体" w:hAnsi="宋体" w:cs="黑体"/>
                <w:sz w:val="21"/>
                <w:szCs w:val="21"/>
              </w:rPr>
            </w:pPr>
            <w:r>
              <w:rPr>
                <w:rFonts w:hint="eastAsia" w:ascii="宋体" w:hAnsi="宋体"/>
              </w:rPr>
              <w:t xml:space="preserve">西门卫</w:t>
            </w:r>
            <w:r>
              <w:rPr>
                <w:rFonts w:hint="eastAsia" w:ascii="宋体" w:hAnsi="宋体" w:cs="黑体"/>
                <w:sz w:val="21"/>
                <w:szCs w:val="21"/>
              </w:rPr>
              <w:t xml:space="preserve">全天候</w:t>
            </w:r>
            <w:r>
              <w:rPr>
                <w:rFonts w:hint="eastAsia" w:ascii="宋体" w:hAnsi="宋体" w:cs="Calibri"/>
                <w:sz w:val="21"/>
                <w:szCs w:val="21"/>
              </w:rPr>
              <w:t xml:space="preserve">2</w:t>
            </w:r>
            <w:r>
              <w:rPr>
                <w:rFonts w:hint="eastAsia" w:ascii="宋体" w:hAnsi="宋体" w:cs="黑体"/>
                <w:sz w:val="21"/>
                <w:szCs w:val="21"/>
              </w:rPr>
              <w:t xml:space="preserve">名</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jc w:val="center"/>
              <w:rPr>
                <w:rFonts w:ascii="宋体" w:hAnsi="宋体" w:cs="黑体"/>
                <w:sz w:val="21"/>
                <w:szCs w:val="21"/>
              </w:rPr>
            </w:pPr>
            <w:r>
              <w:rPr>
                <w:rFonts w:hint="eastAsia" w:ascii="宋体" w:hAnsi="宋体"/>
              </w:rPr>
              <w:t xml:space="preserve">8</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960"/>
              <w:jc w:val="center"/>
              <w:rPr>
                <w:rFonts w:hint="eastAsia" w:ascii="宋体" w:hAnsi="宋体" w:cs="Calibri"/>
                <w:sz w:val="21"/>
                <w:szCs w:val="21"/>
              </w:rPr>
            </w:pPr>
            <w:r>
              <w:rPr>
                <w:rFonts w:hint="eastAsia" w:ascii="宋体" w:hAnsi="宋体"/>
              </w:rPr>
              <w:t xml:space="preserve">50岁以下，男性、保安员证</w:t>
            </w:r>
            <w:r>
              <w:rPr>
                <w:rFonts w:hint="eastAsia" w:ascii="宋体" w:hAnsi="宋体" w:cs="Calibri"/>
                <w:sz w:val="21"/>
                <w:szCs w:val="21"/>
              </w:rPr>
            </w:r>
            <w:r/>
          </w:p>
        </w:tc>
      </w:tr>
      <w:tr>
        <w:trPr>
          <w:trHeight w:val="480"/>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960"/>
              <w:rPr>
                <w:rFonts w:hint="eastAsia" w:ascii="宋体" w:hAnsi="宋体" w:cs="黑体"/>
                <w:sz w:val="21"/>
                <w:szCs w:val="21"/>
              </w:rPr>
            </w:pPr>
            <w:r>
              <w:rPr>
                <w:rFonts w:hint="eastAsia" w:ascii="宋体" w:hAnsi="宋体"/>
              </w:rPr>
              <w:t xml:space="preserve">南门卫</w:t>
            </w:r>
            <w:r>
              <w:rPr>
                <w:rFonts w:hint="eastAsia" w:ascii="宋体" w:hAnsi="宋体" w:cs="黑体"/>
                <w:sz w:val="21"/>
                <w:szCs w:val="21"/>
              </w:rPr>
              <w:t xml:space="preserve">全天候</w:t>
            </w:r>
            <w:r>
              <w:rPr>
                <w:rFonts w:hint="eastAsia" w:ascii="宋体" w:hAnsi="宋体" w:cs="Calibri"/>
                <w:sz w:val="21"/>
                <w:szCs w:val="21"/>
              </w:rPr>
              <w:t xml:space="preserve">2</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jc w:val="center"/>
              <w:rPr>
                <w:rFonts w:hint="eastAsia" w:ascii="宋体" w:hAnsi="宋体" w:cs="黑体"/>
                <w:sz w:val="21"/>
                <w:szCs w:val="21"/>
              </w:rPr>
            </w:pPr>
            <w:r>
              <w:rPr>
                <w:rFonts w:hint="eastAsia" w:ascii="宋体" w:hAnsi="宋体"/>
              </w:rPr>
              <w:t xml:space="preserve">8</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960"/>
              <w:jc w:val="center"/>
              <w:rPr>
                <w:rFonts w:hint="eastAsia" w:ascii="宋体" w:hAnsi="宋体" w:cs="Calibri"/>
                <w:sz w:val="21"/>
                <w:szCs w:val="21"/>
              </w:rPr>
            </w:pPr>
            <w:r>
              <w:rPr>
                <w:rFonts w:hint="eastAsia" w:ascii="宋体" w:hAnsi="宋体"/>
              </w:rPr>
              <w:t xml:space="preserve">50岁以下，男性、保安员证</w:t>
            </w:r>
            <w:r>
              <w:rPr>
                <w:rFonts w:hint="eastAsia" w:ascii="宋体" w:hAnsi="宋体" w:cs="Calibri"/>
                <w:sz w:val="21"/>
                <w:szCs w:val="21"/>
              </w:rPr>
            </w:r>
            <w:r/>
          </w:p>
        </w:tc>
      </w:tr>
      <w:tr>
        <w:trPr>
          <w:trHeight w:val="475"/>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960"/>
              <w:rPr>
                <w:rFonts w:hint="eastAsia" w:ascii="宋体" w:hAnsi="宋体" w:cs="黑体"/>
                <w:sz w:val="21"/>
                <w:szCs w:val="21"/>
              </w:rPr>
            </w:pPr>
            <w:r>
              <w:rPr>
                <w:rFonts w:hint="eastAsia" w:ascii="宋体" w:hAnsi="宋体"/>
              </w:rPr>
              <w:t xml:space="preserve">主楼大厅</w:t>
            </w:r>
            <w:r>
              <w:rPr>
                <w:rFonts w:hint="eastAsia" w:ascii="宋体" w:hAnsi="宋体" w:cs="黑体"/>
                <w:sz w:val="21"/>
                <w:szCs w:val="21"/>
              </w:rPr>
              <w:t xml:space="preserve">工作时间</w:t>
            </w:r>
            <w:r>
              <w:rPr>
                <w:rFonts w:hint="eastAsia" w:ascii="宋体" w:hAnsi="宋体" w:cs="Calibri"/>
                <w:sz w:val="21"/>
                <w:szCs w:val="21"/>
              </w:rPr>
              <w:t xml:space="preserve">2</w:t>
            </w:r>
            <w:r>
              <w:rPr>
                <w:rFonts w:hint="eastAsia" w:ascii="宋体" w:hAnsi="宋体" w:cs="黑体"/>
                <w:sz w:val="21"/>
                <w:szCs w:val="21"/>
              </w:rPr>
              <w:t xml:space="preserve">人、非工作时间</w:t>
            </w:r>
            <w:r>
              <w:rPr>
                <w:rFonts w:hint="eastAsia" w:ascii="宋体" w:hAnsi="宋体" w:cs="Calibri"/>
                <w:sz w:val="21"/>
                <w:szCs w:val="21"/>
              </w:rPr>
              <w:t xml:space="preserve">1</w:t>
            </w:r>
            <w:r>
              <w:rPr>
                <w:rFonts w:hint="eastAsia" w:ascii="宋体" w:hAnsi="宋体" w:cs="黑体"/>
                <w:sz w:val="21"/>
                <w:szCs w:val="21"/>
              </w:rPr>
              <w:t xml:space="preserve">人在岗</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jc w:val="center"/>
              <w:rPr>
                <w:rFonts w:hint="eastAsia" w:ascii="宋体" w:hAnsi="宋体" w:cs="黑体"/>
                <w:sz w:val="21"/>
                <w:szCs w:val="21"/>
              </w:rPr>
            </w:pPr>
            <w:r>
              <w:rPr>
                <w:rFonts w:hint="eastAsia" w:ascii="宋体" w:hAnsi="宋体"/>
              </w:rPr>
              <w:t xml:space="preserve">5</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960"/>
              <w:jc w:val="center"/>
              <w:rPr>
                <w:rFonts w:hint="eastAsia" w:ascii="宋体" w:hAnsi="宋体" w:cs="Calibri"/>
                <w:sz w:val="21"/>
                <w:szCs w:val="21"/>
              </w:rPr>
            </w:pPr>
            <w:r>
              <w:rPr>
                <w:rFonts w:hint="eastAsia" w:ascii="宋体" w:hAnsi="宋体"/>
              </w:rPr>
              <w:t xml:space="preserve">50岁以下，男女不限、保安员证</w:t>
            </w:r>
            <w:r>
              <w:rPr>
                <w:rFonts w:hint="eastAsia" w:ascii="宋体" w:hAnsi="宋体" w:cs="Calibri"/>
                <w:sz w:val="21"/>
                <w:szCs w:val="21"/>
              </w:rPr>
            </w:r>
            <w:r/>
          </w:p>
        </w:tc>
      </w:tr>
      <w:tr>
        <w:trPr>
          <w:trHeight w:val="475"/>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960"/>
              <w:rPr>
                <w:rFonts w:hint="eastAsia" w:ascii="宋体" w:hAnsi="宋体" w:cs="黑体"/>
                <w:sz w:val="21"/>
                <w:szCs w:val="21"/>
              </w:rPr>
            </w:pPr>
            <w:r>
              <w:rPr>
                <w:rFonts w:hint="eastAsia" w:ascii="宋体" w:hAnsi="宋体"/>
              </w:rPr>
              <w:t xml:space="preserve">执法办案中心门岗</w:t>
            </w:r>
            <w:r>
              <w:rPr>
                <w:rFonts w:hint="eastAsia" w:ascii="宋体" w:hAnsi="宋体" w:cs="黑体"/>
                <w:sz w:val="21"/>
                <w:szCs w:val="21"/>
              </w:rPr>
              <w:t xml:space="preserve">全天候</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jc w:val="center"/>
              <w:rPr>
                <w:rFonts w:hint="eastAsia" w:ascii="宋体" w:hAnsi="宋体" w:cs="黑体"/>
                <w:sz w:val="21"/>
                <w:szCs w:val="21"/>
              </w:rPr>
            </w:pPr>
            <w:r>
              <w:rPr>
                <w:rFonts w:hint="eastAsia" w:ascii="宋体" w:hAnsi="宋体"/>
              </w:rPr>
              <w:t xml:space="preserve">4</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960"/>
              <w:jc w:val="center"/>
              <w:rPr>
                <w:rFonts w:hint="eastAsia" w:ascii="宋体" w:hAnsi="宋体" w:cs="Calibri"/>
                <w:sz w:val="21"/>
                <w:szCs w:val="21"/>
              </w:rPr>
            </w:pPr>
            <w:r>
              <w:rPr>
                <w:rFonts w:hint="eastAsia" w:ascii="宋体" w:hAnsi="宋体"/>
              </w:rPr>
              <w:t xml:space="preserve">50岁以下，男女不限、保安员证</w:t>
            </w:r>
            <w:r>
              <w:rPr>
                <w:rFonts w:hint="eastAsia" w:ascii="宋体" w:hAnsi="宋体" w:cs="Calibri"/>
                <w:sz w:val="21"/>
                <w:szCs w:val="21"/>
              </w:rPr>
            </w:r>
            <w:r/>
          </w:p>
        </w:tc>
      </w:tr>
      <w:tr>
        <w:trPr>
          <w:trHeight w:val="484"/>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5126" w:type="dxa"/>
            <w:vAlign w:val="center"/>
            <w:textDirection w:val="lrTb"/>
            <w:noWrap w:val="false"/>
          </w:tcPr>
          <w:p>
            <w:pPr>
              <w:pStyle w:val="960"/>
              <w:rPr>
                <w:rFonts w:ascii="宋体" w:hAnsi="宋体" w:cs="黑体"/>
                <w:sz w:val="21"/>
                <w:szCs w:val="21"/>
              </w:rPr>
            </w:pPr>
            <w:r>
              <w:rPr>
                <w:rFonts w:hint="eastAsia" w:ascii="宋体" w:hAnsi="宋体"/>
              </w:rPr>
              <w:t xml:space="preserve">车管所大厅岗</w:t>
            </w:r>
            <w:r>
              <w:rPr>
                <w:rFonts w:hint="eastAsia" w:ascii="宋体" w:hAnsi="宋体" w:cs="黑体"/>
                <w:sz w:val="21"/>
                <w:szCs w:val="21"/>
              </w:rPr>
              <w:t xml:space="preserve">工作时间</w:t>
            </w:r>
            <w:r>
              <w:rPr>
                <w:rFonts w:hint="eastAsia" w:ascii="宋体" w:hAnsi="宋体" w:cs="Calibri"/>
                <w:sz w:val="21"/>
                <w:szCs w:val="21"/>
              </w:rPr>
              <w:t xml:space="preserve">2</w:t>
            </w:r>
            <w:r>
              <w:rPr>
                <w:rFonts w:hint="eastAsia" w:ascii="宋体" w:hAnsi="宋体" w:cs="黑体"/>
                <w:sz w:val="21"/>
                <w:szCs w:val="21"/>
              </w:rPr>
              <w:t xml:space="preserve">名</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jc w:val="center"/>
              <w:rPr>
                <w:rFonts w:ascii="宋体" w:hAnsi="宋体" w:cs="黑体"/>
                <w:sz w:val="21"/>
                <w:szCs w:val="21"/>
              </w:rPr>
            </w:pPr>
            <w:r>
              <w:rPr>
                <w:rFonts w:hint="eastAsia" w:ascii="宋体" w:hAnsi="宋体"/>
              </w:rPr>
              <w:t xml:space="preserve">2</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960"/>
              <w:jc w:val="center"/>
              <w:rPr>
                <w:rFonts w:hint="eastAsia" w:ascii="宋体" w:hAnsi="宋体" w:cs="Calibri"/>
                <w:sz w:val="21"/>
                <w:szCs w:val="21"/>
              </w:rPr>
            </w:pPr>
            <w:r>
              <w:rPr>
                <w:rFonts w:hint="eastAsia" w:ascii="宋体" w:hAnsi="宋体"/>
              </w:rPr>
              <w:t xml:space="preserve">50岁以下，男女不限、保安员证</w:t>
            </w:r>
            <w:r>
              <w:rPr>
                <w:rFonts w:hint="eastAsia" w:ascii="宋体" w:hAnsi="宋体" w:cs="Calibri"/>
                <w:sz w:val="21"/>
                <w:szCs w:val="21"/>
              </w:rPr>
            </w:r>
            <w:r/>
          </w:p>
        </w:tc>
      </w:tr>
      <w:tr>
        <w:trPr>
          <w:trHeight w:val="484"/>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5126" w:type="dxa"/>
            <w:vAlign w:val="center"/>
            <w:textDirection w:val="lrTb"/>
            <w:noWrap w:val="false"/>
          </w:tcPr>
          <w:p>
            <w:pPr>
              <w:pStyle w:val="960"/>
              <w:rPr>
                <w:rFonts w:hint="eastAsia" w:ascii="宋体" w:hAnsi="宋体" w:cs="黑体"/>
                <w:sz w:val="21"/>
                <w:szCs w:val="21"/>
              </w:rPr>
            </w:pPr>
            <w:r>
              <w:rPr>
                <w:rFonts w:hint="eastAsia" w:ascii="宋体" w:hAnsi="宋体"/>
              </w:rPr>
              <w:t xml:space="preserve">车管所停车场门岗</w:t>
            </w:r>
            <w:r>
              <w:rPr>
                <w:rFonts w:hint="eastAsia" w:ascii="宋体" w:hAnsi="宋体" w:cs="宋体"/>
              </w:rPr>
              <w:t xml:space="preserve">非工作时间</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jc w:val="center"/>
              <w:rPr>
                <w:rFonts w:ascii="宋体" w:hAnsi="宋体" w:cs="黑体"/>
                <w:sz w:val="21"/>
                <w:szCs w:val="21"/>
              </w:rPr>
            </w:pPr>
            <w:r>
              <w:rPr>
                <w:rFonts w:hint="eastAsia" w:ascii="宋体" w:hAnsi="宋体"/>
              </w:rPr>
              <w:t xml:space="preserve">1</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960"/>
              <w:jc w:val="center"/>
              <w:rPr>
                <w:rFonts w:hint="eastAsia" w:ascii="宋体" w:hAnsi="宋体" w:cs="Calibri"/>
                <w:sz w:val="21"/>
                <w:szCs w:val="21"/>
              </w:rPr>
            </w:pPr>
            <w:r>
              <w:rPr>
                <w:rFonts w:hint="eastAsia" w:ascii="宋体" w:hAnsi="宋体"/>
              </w:rPr>
              <w:t xml:space="preserve">50岁以下，男性、保安员证</w:t>
            </w:r>
            <w:r>
              <w:rPr>
                <w:rFonts w:hint="eastAsia" w:ascii="宋体" w:hAnsi="宋体" w:cs="Calibri"/>
                <w:sz w:val="21"/>
                <w:szCs w:val="21"/>
              </w:rPr>
            </w:r>
            <w:r/>
          </w:p>
        </w:tc>
      </w:tr>
      <w:tr>
        <w:trPr>
          <w:trHeight w:val="484"/>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5126" w:type="dxa"/>
            <w:vAlign w:val="center"/>
            <w:textDirection w:val="lrTb"/>
            <w:noWrap w:val="false"/>
          </w:tcPr>
          <w:p>
            <w:pPr>
              <w:pStyle w:val="960"/>
              <w:rPr>
                <w:rFonts w:ascii="宋体" w:hAnsi="宋体" w:cs="黑体"/>
                <w:sz w:val="21"/>
                <w:szCs w:val="21"/>
              </w:rPr>
            </w:pPr>
            <w:r>
              <w:rPr>
                <w:rFonts w:hint="eastAsia" w:ascii="宋体" w:hAnsi="宋体"/>
              </w:rPr>
              <w:t xml:space="preserve">接报案中心岗</w:t>
            </w:r>
            <w:r>
              <w:rPr>
                <w:rFonts w:hint="eastAsia" w:ascii="宋体" w:hAnsi="宋体" w:cs="黑体"/>
                <w:sz w:val="21"/>
                <w:szCs w:val="21"/>
              </w:rPr>
              <w:t xml:space="preserve">全天候</w:t>
            </w:r>
            <w:r>
              <w:rPr>
                <w:rFonts w:hint="eastAsia" w:ascii="宋体" w:hAnsi="宋体" w:cs="Calibri"/>
                <w:sz w:val="21"/>
                <w:szCs w:val="21"/>
              </w:rPr>
              <w:t xml:space="preserve">2</w:t>
            </w:r>
            <w:r>
              <w:rPr>
                <w:rFonts w:hint="eastAsia" w:ascii="宋体" w:hAnsi="宋体" w:cs="黑体"/>
                <w:sz w:val="21"/>
                <w:szCs w:val="21"/>
              </w:rPr>
              <w:t xml:space="preserve">名</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jc w:val="center"/>
              <w:rPr>
                <w:rFonts w:hint="eastAsia" w:ascii="宋体" w:hAnsi="宋体" w:cs="黑体"/>
                <w:sz w:val="21"/>
                <w:szCs w:val="21"/>
              </w:rPr>
            </w:pPr>
            <w:r>
              <w:rPr>
                <w:rFonts w:hint="eastAsia" w:ascii="宋体" w:hAnsi="宋体"/>
              </w:rPr>
              <w:t xml:space="preserve">8</w:t>
            </w: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center"/>
            <w:textDirection w:val="lrTb"/>
            <w:noWrap w:val="false"/>
          </w:tcPr>
          <w:p>
            <w:pPr>
              <w:pStyle w:val="960"/>
              <w:jc w:val="center"/>
              <w:rPr>
                <w:rFonts w:hint="eastAsia" w:ascii="宋体" w:hAnsi="宋体" w:cs="Calibri"/>
                <w:sz w:val="21"/>
                <w:szCs w:val="21"/>
              </w:rPr>
            </w:pPr>
            <w:r>
              <w:rPr>
                <w:rFonts w:hint="eastAsia" w:ascii="宋体" w:hAnsi="宋体"/>
              </w:rPr>
              <w:t xml:space="preserve">50岁以下，男女不限、保安员证</w:t>
            </w:r>
            <w:r>
              <w:rPr>
                <w:rFonts w:hint="eastAsia" w:ascii="宋体" w:hAnsi="宋体" w:cs="Calibri"/>
                <w:sz w:val="21"/>
                <w:szCs w:val="21"/>
              </w:rPr>
            </w:r>
            <w:r/>
          </w:p>
        </w:tc>
      </w:tr>
      <w:tr>
        <w:trPr>
          <w:trHeight w:val="711"/>
        </w:trPr>
        <w:tc>
          <w:tcPr>
            <w:tcBorders>
              <w:top w:val="none" w:color="000000" w:sz="0" w:space="0"/>
              <w:left w:val="single" w:color="000000" w:sz="4" w:space="0"/>
              <w:bottom w:val="none" w:color="000000" w:sz="0"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5126" w:type="dxa"/>
            <w:vAlign w:val="center"/>
            <w:textDirection w:val="lrTb"/>
            <w:noWrap w:val="false"/>
          </w:tcPr>
          <w:p>
            <w:pPr>
              <w:pStyle w:val="960"/>
              <w:rPr>
                <w:rFonts w:hint="eastAsia" w:ascii="宋体" w:hAnsi="宋体" w:cs="黑体"/>
                <w:sz w:val="21"/>
                <w:szCs w:val="21"/>
              </w:rPr>
            </w:pPr>
            <w:r>
              <w:rPr>
                <w:rFonts w:hint="eastAsia" w:ascii="宋体" w:hAnsi="宋体"/>
              </w:rPr>
              <w:t xml:space="preserve">消控室</w:t>
            </w:r>
            <w:r>
              <w:rPr>
                <w:rFonts w:hint="eastAsia" w:ascii="宋体" w:hAnsi="宋体" w:cs="黑体"/>
                <w:sz w:val="21"/>
                <w:szCs w:val="21"/>
              </w:rPr>
              <w:t xml:space="preserve">全天候</w:t>
            </w:r>
            <w:r>
              <w:rPr>
                <w:rFonts w:hint="eastAsia" w:ascii="宋体" w:hAnsi="宋体" w:cs="Calibri"/>
                <w:sz w:val="21"/>
                <w:szCs w:val="21"/>
              </w:rPr>
              <w:t xml:space="preserve">2</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709" w:type="dxa"/>
            <w:vAlign w:val="center"/>
            <w:textDirection w:val="lrTb"/>
            <w:noWrap w:val="false"/>
          </w:tcPr>
          <w:p>
            <w:pPr>
              <w:pStyle w:val="960"/>
              <w:jc w:val="center"/>
              <w:rPr>
                <w:rFonts w:ascii="宋体" w:hAnsi="宋体" w:cs="黑体"/>
                <w:sz w:val="21"/>
                <w:szCs w:val="21"/>
              </w:rPr>
            </w:pPr>
            <w:r>
              <w:rPr>
                <w:rFonts w:hint="eastAsia" w:ascii="宋体" w:hAnsi="宋体"/>
              </w:rPr>
              <w:t xml:space="preserve">8</w:t>
            </w: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3495" w:type="dxa"/>
            <w:vAlign w:val="center"/>
            <w:textDirection w:val="lrTb"/>
            <w:noWrap w:val="false"/>
          </w:tcPr>
          <w:p>
            <w:pPr>
              <w:pStyle w:val="960"/>
              <w:jc w:val="center"/>
              <w:rPr>
                <w:rFonts w:hint="eastAsia" w:ascii="宋体" w:hAnsi="宋体" w:cs="Calibri"/>
                <w:sz w:val="21"/>
                <w:szCs w:val="21"/>
              </w:rPr>
            </w:pPr>
            <w:r>
              <w:rPr>
                <w:rFonts w:hint="eastAsia" w:ascii="宋体" w:hAnsi="宋体"/>
              </w:rPr>
              <w:t xml:space="preserve">50岁以下，男女不限、保安员证、中级消防设施操作员证</w:t>
            </w:r>
            <w:r>
              <w:rPr>
                <w:rFonts w:hint="eastAsia" w:ascii="宋体" w:hAnsi="宋体" w:cs="Calibri"/>
                <w:sz w:val="21"/>
                <w:szCs w:val="21"/>
              </w:rPr>
            </w:r>
            <w:r/>
          </w:p>
        </w:tc>
      </w:tr>
      <w:tr>
        <w:trPr>
          <w:trHeight w:val="603"/>
        </w:trPr>
        <w:tc>
          <w:tcPr>
            <w:tcBorders>
              <w:top w:val="none" w:color="000000" w:sz="0" w:space="0"/>
              <w:left w:val="single" w:color="000000" w:sz="4" w:space="0"/>
              <w:bottom w:val="none" w:color="000000" w:sz="4" w:space="0"/>
              <w:right w:val="single" w:color="000000" w:sz="4" w:space="0"/>
            </w:tcBorders>
            <w:tcW w:w="1123" w:type="dxa"/>
            <w:vAlign w:val="center"/>
            <w:vMerge w:val="continue"/>
            <w:textDirection w:val="lrTb"/>
            <w:noWrap w:val="false"/>
          </w:tcPr>
          <w:p>
            <w:pPr>
              <w:pStyle w:val="960"/>
              <w:rPr>
                <w:rFonts w:ascii="宋体" w:hAnsi="宋体" w:cs="黑体"/>
                <w:sz w:val="21"/>
                <w:szCs w:val="21"/>
              </w:rPr>
            </w:pPr>
            <w:r>
              <w:rPr>
                <w:rFonts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5126" w:type="dxa"/>
            <w:vAlign w:val="center"/>
            <w:textDirection w:val="lrTb"/>
            <w:noWrap w:val="false"/>
          </w:tcPr>
          <w:p>
            <w:pPr>
              <w:pStyle w:val="960"/>
              <w:rPr>
                <w:rFonts w:hint="eastAsia" w:ascii="宋体" w:hAnsi="宋体" w:cs="黑体"/>
                <w:sz w:val="21"/>
                <w:szCs w:val="21"/>
              </w:rPr>
            </w:pPr>
            <w:r>
              <w:rPr>
                <w:rFonts w:hint="eastAsia" w:ascii="宋体" w:hAnsi="宋体"/>
              </w:rPr>
              <w:t xml:space="preserve">巡逻机动岗</w:t>
            </w:r>
            <w:r>
              <w:rPr>
                <w:rFonts w:hint="eastAsia" w:ascii="宋体" w:hAnsi="宋体" w:cs="黑体"/>
                <w:sz w:val="21"/>
                <w:szCs w:val="21"/>
              </w:rPr>
              <w:t xml:space="preserve">工作时间</w:t>
            </w:r>
            <w:r>
              <w:rPr>
                <w:rFonts w:hint="eastAsia" w:ascii="宋体" w:hAnsi="宋体" w:cs="Calibri"/>
                <w:sz w:val="21"/>
                <w:szCs w:val="21"/>
              </w:rPr>
              <w:t xml:space="preserve">1</w:t>
            </w:r>
            <w:r>
              <w:rPr>
                <w:rFonts w:hint="eastAsia" w:ascii="宋体" w:hAnsi="宋体" w:cs="黑体"/>
                <w:sz w:val="21"/>
                <w:szCs w:val="21"/>
              </w:rPr>
              <w:t xml:space="preserve">名</w:t>
            </w:r>
            <w:r>
              <w:rPr>
                <w:rFonts w:hint="eastAsia" w:ascii="宋体" w:hAnsi="宋体" w:cs="黑体"/>
                <w:sz w:val="21"/>
                <w:szCs w:val="21"/>
              </w:rPr>
            </w:r>
            <w:r/>
          </w:p>
        </w:tc>
        <w:tc>
          <w:tcPr>
            <w:tcBorders>
              <w:top w:val="single" w:color="000000" w:sz="4" w:space="0"/>
              <w:left w:val="none" w:color="000000" w:sz="4" w:space="0"/>
              <w:bottom w:val="none" w:color="000000" w:sz="4" w:space="0"/>
              <w:right w:val="single" w:color="000000" w:sz="4" w:space="0"/>
            </w:tcBorders>
            <w:tcW w:w="709" w:type="dxa"/>
            <w:vAlign w:val="center"/>
            <w:textDirection w:val="lrTb"/>
            <w:noWrap w:val="false"/>
          </w:tcPr>
          <w:p>
            <w:pPr>
              <w:pStyle w:val="960"/>
              <w:jc w:val="center"/>
              <w:rPr>
                <w:rFonts w:hint="eastAsia" w:ascii="宋体" w:hAnsi="宋体" w:cs="Calibri"/>
                <w:sz w:val="21"/>
                <w:szCs w:val="21"/>
              </w:rPr>
            </w:pPr>
            <w:r>
              <w:rPr>
                <w:rFonts w:hint="eastAsia" w:ascii="宋体" w:hAnsi="宋体"/>
              </w:rPr>
              <w:t xml:space="preserve">1</w:t>
            </w:r>
            <w:r>
              <w:rPr>
                <w:rFonts w:hint="eastAsia" w:ascii="宋体" w:hAnsi="宋体" w:cs="Calibri"/>
                <w:sz w:val="21"/>
                <w:szCs w:val="21"/>
              </w:rPr>
            </w:r>
            <w:r/>
          </w:p>
        </w:tc>
        <w:tc>
          <w:tcPr>
            <w:tcBorders>
              <w:top w:val="single" w:color="000000" w:sz="4" w:space="0"/>
              <w:left w:val="none" w:color="000000" w:sz="4" w:space="0"/>
              <w:bottom w:val="none" w:color="000000" w:sz="4" w:space="0"/>
              <w:right w:val="single" w:color="000000" w:sz="4" w:space="0"/>
            </w:tcBorders>
            <w:tcW w:w="3495" w:type="dxa"/>
            <w:vAlign w:val="center"/>
            <w:textDirection w:val="lrTb"/>
            <w:noWrap w:val="false"/>
          </w:tcPr>
          <w:p>
            <w:pPr>
              <w:pStyle w:val="960"/>
              <w:jc w:val="center"/>
              <w:rPr>
                <w:rFonts w:hint="eastAsia" w:ascii="宋体" w:hAnsi="宋体" w:cs="Calibri"/>
                <w:sz w:val="21"/>
                <w:szCs w:val="21"/>
              </w:rPr>
            </w:pPr>
            <w:r>
              <w:rPr>
                <w:rFonts w:hint="eastAsia" w:ascii="宋体" w:hAnsi="宋体"/>
              </w:rPr>
              <w:t xml:space="preserve">50岁以下，男性、保安员证</w:t>
            </w:r>
            <w:r>
              <w:rPr>
                <w:rFonts w:hint="eastAsia" w:ascii="宋体" w:hAnsi="宋体" w:cs="Calibri"/>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60"/>
              <w:jc w:val="center"/>
              <w:rPr>
                <w:rFonts w:hint="eastAsia" w:ascii="宋体" w:hAnsi="宋体" w:cs="黑体"/>
                <w:sz w:val="21"/>
                <w:szCs w:val="21"/>
              </w:rPr>
            </w:pPr>
            <w:r>
              <w:rPr>
                <w:rFonts w:hint="eastAsia"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5126" w:type="dxa"/>
            <w:vAlign w:val="center"/>
            <w:textDirection w:val="lrTb"/>
            <w:noWrap w:val="false"/>
          </w:tcPr>
          <w:p>
            <w:pPr>
              <w:pStyle w:val="960"/>
              <w:rPr>
                <w:rFonts w:ascii="宋体" w:hAnsi="宋体" w:cs="黑体"/>
                <w:sz w:val="21"/>
                <w:szCs w:val="21"/>
              </w:rPr>
            </w:pPr>
            <w:r>
              <w:rPr>
                <w:rFonts w:hint="eastAsia" w:ascii="宋体" w:hAnsi="宋体" w:cs="黑体"/>
                <w:sz w:val="21"/>
                <w:szCs w:val="21"/>
              </w:rPr>
              <w:t xml:space="preserve">合计</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jc w:val="center"/>
              <w:rPr>
                <w:rFonts w:ascii="宋体" w:hAnsi="宋体" w:cs="黑体"/>
                <w:sz w:val="21"/>
                <w:szCs w:val="21"/>
              </w:rPr>
            </w:pPr>
            <w:r>
              <w:rPr>
                <w:rFonts w:hint="eastAsia" w:ascii="宋体" w:hAnsi="宋体" w:cs="Calibri"/>
                <w:sz w:val="21"/>
                <w:szCs w:val="21"/>
              </w:rPr>
              <w:t xml:space="preserve">45</w:t>
            </w:r>
            <w:r>
              <w:rPr>
                <w:rFonts w:ascii="宋体" w:hAnsi="宋体" w:cs="黑体"/>
                <w:sz w:val="21"/>
                <w:szCs w:val="21"/>
              </w:rPr>
            </w:r>
            <w:r/>
          </w:p>
        </w:tc>
        <w:tc>
          <w:tcPr>
            <w:tcBorders>
              <w:top w:val="single" w:color="000000" w:sz="4" w:space="0"/>
              <w:left w:val="none" w:color="000000" w:sz="4" w:space="0"/>
              <w:bottom w:val="single" w:color="000000" w:sz="4" w:space="0"/>
              <w:right w:val="single" w:color="000000" w:sz="4" w:space="0"/>
            </w:tcBorders>
            <w:tcW w:w="3495" w:type="dxa"/>
            <w:vAlign w:val="top"/>
            <w:textDirection w:val="lrTb"/>
            <w:noWrap w:val="false"/>
          </w:tcPr>
          <w:p>
            <w:pPr>
              <w:pStyle w:val="960"/>
              <w:jc w:val="center"/>
              <w:rPr>
                <w:rFonts w:hint="eastAsia" w:ascii="宋体" w:hAnsi="宋体" w:cs="Calibri"/>
                <w:sz w:val="21"/>
                <w:szCs w:val="21"/>
              </w:rPr>
            </w:pPr>
            <w:r>
              <w:rPr>
                <w:rFonts w:hint="eastAsia" w:ascii="宋体" w:hAnsi="宋体" w:cs="Calibri"/>
                <w:sz w:val="21"/>
                <w:szCs w:val="21"/>
              </w:rPr>
            </w:r>
            <w:r/>
          </w:p>
        </w:tc>
      </w:tr>
    </w:tbl>
    <w:p>
      <w:pPr>
        <w:pStyle w:val="998"/>
        <w:contextualSpacing/>
        <w:spacing w:before="0" w:beforeAutospacing="0" w:after="0" w:line="360" w:lineRule="auto"/>
        <w:rPr>
          <w:rFonts w:ascii="宋体" w:hAnsi="宋体"/>
          <w:b/>
          <w:sz w:val="21"/>
        </w:rPr>
      </w:pPr>
      <w:r>
        <w:rPr>
          <w:rFonts w:hint="eastAsia"/>
          <w:sz w:val="21"/>
        </w:rPr>
        <w:t xml:space="preserve">注：投标单位承诺中标后投入本项目所有服务人员均缴纳社会保险，提供承诺函，否则视为未实质性响应。</w:t>
      </w:r>
      <w:r>
        <w:rPr>
          <w:rFonts w:ascii="宋体" w:hAnsi="宋体"/>
          <w:b/>
          <w:sz w:val="21"/>
        </w:rPr>
      </w:r>
      <w:r/>
    </w:p>
    <w:p>
      <w:pPr>
        <w:pStyle w:val="998"/>
        <w:contextualSpacing/>
        <w:ind w:firstLine="422"/>
        <w:spacing w:before="0" w:beforeAutospacing="0" w:after="0" w:line="360" w:lineRule="auto"/>
        <w:rPr>
          <w:rFonts w:ascii="宋体" w:hAnsi="宋体"/>
          <w:b/>
          <w:sz w:val="21"/>
        </w:rPr>
      </w:pPr>
      <w:r>
        <w:rPr>
          <w:rFonts w:hint="eastAsia" w:ascii="宋体" w:hAnsi="宋体"/>
          <w:b/>
          <w:sz w:val="21"/>
        </w:rPr>
        <w:t xml:space="preserve">（二）服务内容</w:t>
      </w:r>
      <w:r>
        <w:rPr>
          <w:rFonts w:ascii="宋体" w:hAnsi="宋体"/>
          <w:b/>
          <w:sz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1、负责各类突发事件的控制和处理，及时组织安保人员控制事态发展，做好保护现场、监控录像工作，及时向采购人和公司领导汇报。</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2、做好防火、防盗、防破坏、防泄密、防骗、防抢、防治安灾害事故的“七防”工作。</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3、认真贯彻落实消防法规和制度，定期组织开展消防演习活动。</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4、消防、监控室值班操作服务。</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5、建立并保管消防设备档案，对各种消防文件和资料及时整理、存档。</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6、随时检查存在消防隐患的部门或单位，提出改进意见并监督整改。</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7、实施全方位秩序维护、安全监督和巡查工作。</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8、负责采购人车辆管理工作，如送去维护保养、加油、维修等。</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9、完成上级布置的其他工作。</w:t>
      </w:r>
      <w:r>
        <w:rPr>
          <w:rFonts w:hint="eastAsia" w:ascii="宋体" w:hAnsi="宋体"/>
          <w:sz w:val="21"/>
          <w:szCs w:val="21"/>
        </w:rPr>
      </w:r>
      <w:r/>
    </w:p>
    <w:p>
      <w:pPr>
        <w:pStyle w:val="960"/>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（三）服务标准</w:t>
      </w:r>
      <w:r>
        <w:rPr>
          <w:rFonts w:hint="eastAsia" w:ascii="宋体" w:hAnsi="宋体"/>
          <w:b/>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（1）处置刑事案件工作标准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当保安人员接到刑事案件报告后，应采取如下程序进行处理：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1、首先要问清报案单位、报案人姓名，并要求在场人员做好现场保护工作。</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2、将报案情况向主管领导报告。</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3、保安人员赶赴现场，对现场进行保护，劝阻、疏散围观人员，并对现场及围观人员用心观察。</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4、对焚物现场要组织补救，并最大限度地保护现场。</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5、向当事人及现场有关人员了解情况。</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6、向公安机关报案，等待警察到达现场。</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7、向公安机关报案时，一并通报受伤人的伤势，必要时将伤员送往医院抢救。</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8、向警方介绍情况，并协助破案。</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（2）处置治安事件工作标准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保安人员接到治安事件如斗殴、流氓和暴力事件报案时，按如下程序进行处理：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1、问清发案地点、人数、闹事人是否带有凶器及何种凶器。</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2、报主管领导，并立即赶赴现场，控制事态发展，疏散围观群众。</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3、制止双方过激行为，分别将各方带到保安部，由主管领导进一步了解情况，做好笔录，提出对事件的处理意见。</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4、派人协助安全主管领导查清损坏物品数量。</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5、当事态失控，应请示采购人分管领导后向公安机关报案。同时对打、砸、抢和蓄意破坏者进行控制并送往公安机关。</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（3）处置爆炸物及可疑爆炸物工作标准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保安人员发现或接到爆炸物或可疑爆炸物报案时，按以下程序处理：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1、立即向主管领导及公司领导报告，并留守现场，阻止任何人再接触可疑物或爆炸物。</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2、主管领导应立即组织人员赶到现场，向有关人员了解情况，当初步确认为爆炸物时，应立即对附近区域人员进行疏散，并设置临时警戒线，不许任何人入内。</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3、立即向公安机关报案，并向公司领导报告。</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4、对附近区域进行全面搜寻，以消除隐患。</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5、待公安人员到现场后，协助公安人员排除爆炸物隐患，并进行调查。</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6、如果爆炸发生，保安人员应立即赶赴现场救火，协助抢救、运送伤员，稳定大众情绪，保护好现场，安置疏散人员。</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（4）发现、盘查可疑人员工作标准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1、发现可疑人员后要通知中控室进行监控，如目标移动要对其行进路线和活动范围进行监视。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2、通知安保部主管并用清晰准确的语言讲清疑点，安保部主管根据不同的情况布置警卫人员监视、观察或派人前去确认。</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3、现场的警卫人员提供的可疑人要问明情况，配合警卫人员监控并保持联络直至可疑情况消失。</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4、可疑目标确实实施犯罪需要抓获时，要通知就近警卫人员讲明抓获对象的特征、人数、原因并报告有关领导调派人员支援，如可疑人正在逃脱要通报其逃跑路线组织警力堵截。</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5、一旦可疑目标丢失及时通知就近周边警力，讲明情况进行查找并对目标可能出现的位置进行监视，同时与现场警卫保持联系。</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（5）处置丢失物品及现金工作标准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1、在保安主管的带领下立即赶到现场，对现场进行保护。在公安人员到来前，现场的物品和人员都要进行控制。</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2、监控室人员协助查找录像资料，辨认分析可疑人员并对资料进行封存。</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3、根据所掌握的情况请失主辨认嫌疑人和相关证物，协助失主报案。</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4、协助报案时，要讲清报案人单位、姓名、现场位置，失主相关资料。在办案人员到来后要协助其进行调查工作，并将相关证物资料提供给办案人员，同时记录办案人员编号和报警编号。</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5、当失主不要求报案时，安保部对相对资料和证物进行存档。并记录下失主的资料和联系电话，同时要求失主对现场的记录和证物及处理结果进行签字确认。</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6、各部门做好整体处理事件的报告，向上级汇报并存档。</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（6）处置火灾、火警工作标准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1、任何人员发现火情时，应该立即向中控室报警，报警的同时就近取灭火器进行扑救。</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2、接到火警通知后，中控室人员要保持镇静，要求现场人员讲明火警地点、燃烧物质、火势情况等，并随时向中控室报告火情。</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3、中控室根据火情，立即通知保安各岗位禁止无关人员、车辆进入现场、对楼内人员进行疏散，封闭所有出入口对人员采取只出不进的原则，并监控出区人员防止趁火打劫的发生。</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4、火势不能控制的，应立即拨打119向消防队求救，火势可以控制的，增加灭火人员，以尽快扑灭。</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5、灭火后保护好现场，并查明引起火灾的原因，并配合相关政府部门的调查工作。</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（7）机动车强闯处理工作标准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1、当班安全人员发现有机动车强闯事件发生时应立即通知相关人员进行处理，并汇报当值保安班长及指挥中控室，如在过程中有人员受伤的应及时进行处理。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2、当值车场管理人员应详细记录闯卡车辆颜色、车型、车辆牌号、出区入区时间、驾车人员性别特征，并对在场证人登记。</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3、当值保安班长负责现场的保护、照相取证、并对车辆的出入区时间、车辆的所属车主或受访对象进行调查核实车辆是否为其本人家属或朋友驶出，以便确定其应属性质。</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4、指挥中控室人员接到保安人员汇报后应及时将信息上报有关领导，并对现场情况进行跟踪并负责和车辆的主人及受访对象进行核实。</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（8）停电应急处理工作标准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各部门发现全楼停电情况，立即通知中控室和工程部人员，并按下列方案进行处理：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1、在岗人员发现公共区域停电时，应立即通过对讲机通知配电室、中控室。</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2、中控室将停电时间、区域等情况在《中控室值班记录》上记录。</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3、中控室应立即通知楼内巡视组织人员到楼内进行巡视、查看电梯内有无被困人员。</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4、各门岗坚守岗位，控制、引导疏散人员，控制大厦与外界的通道，防止刑事案件发生。</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5、供电恢复后，中控值班员应将恢复时间记录在《中控室值班记录》上。</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6、事故期间应组织人员到楼内向工作人员征询，有无造成重大损失，并且回答楼内工作人员提出的询问。</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7、查出事故原因后，立即向工作人员通知造成此次事故的原因。</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（9）电梯停运处理工作标准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1、若大楼电梯突然停止运行，发现人员应立即向中控室汇报。</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2、中控室人员应立即通知电梯维修人员及工程部专业人员迅速赶至现场查看，查找原因并及时抢修。在电梯口处设置“电梯停运”指示牌，直到电梯恢复运行。</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3、中控室值班人员将摄像头调至电梯故障现场进行录像。</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4、中控室迅速通知外保班长，由外保班长合理调整及安排岗位，并控制现场，查找或抢救因电梯故障而受伤和被困人员，并引导工作人员从大厦的安全通道撤出。</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5、通知相关部门的领导，报告情况。</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（10）处置群体性上访事件工作标准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1、突发事件为群体性上访事件，保安员第一时间向110指挥中心报告，通知采购人相关领导，并同时向应急工作领导小组报告，及时通知应急管理分队到位。</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带班保安组长热情接待上访人员，耐心疏导上访者情绪，并问明事由，了解上访者来访的目的，并迅速通知信访部门及应急增援分队，在接到应急增援命令后5分钟内到场进行增援，全力阻止上访人员进入办公楼，及时疏导进出道路。</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3、采购人领导到达现场后，保安员及应急及分队服从采购人领导安排、处置突发事件。</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4、其他当班保安员应坚守岗位，并服从采购人领导安排，配合处置突发事件。</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(11)处置水浸事故工作标准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1、当接到水浸报告后，及时前往现场查看。</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2、抵达现场后，立即检查漏（浸）水正确位置及所属水质、水源，设法制止漏水，不能制止的应立即通知上级领导、中控室人员，寻求支持，且尽量控制现场防止范围扩散。</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3、观察四周环境，漏水是否影响各项设备，如配电房、电缆槽、电梯等，是否影响其他设备的维护，如天花、墙身、地面等。</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4、利用沙包及可用之物料堆筑，防止漏水渗入电力房，电梯等设备，并须将电梯升至最高楼层，以免被水浸湿而使机件受损。</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5、如漏水、渗水可能影响日常操作、保养及可能涉及申报保险金等问题需拍照片以作日后存档及证明。</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6、通知相关人员协助清理现场积水，检查受影响范围，通知受影响工作单位。</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（12）处置抢劫、暗杀、凶杀、枪杀等暴力事件工作标准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1、携带必要的器材和电警具，对讲机、记录本、照相器材、手电等。</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2、如发现罪犯正在行凶或准备逃跑，立即抓获并派专人看守，待公安人员来后交公安人员处理。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3、如有人质被绑架、扣押案发生，应立即报公安机关、控制事态发展，采取必要措施。</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4、保护现场，划定警戒线，控制人员进入，维持现场秩序。</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5、向当事人、报案人、知情人了解案情，并记录。</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6、协助抢救伤员，如需送医院，应会同有关部门一同前往，并酌情与伤员了解记录有关案件发生的情况。</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7、配合公安机关勘察现场。</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（13）车辆重大安全事故工作标准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值班人员一旦接到服务区域内发生车辆重大安全事故报告（指车辆自燃、两车相撞出现人员伤亡），应立即拨打110、120急救电话，同时即刻向后勤服务保障突发事件应急指挥部办公室报告，由指挥部办公室主任上报指挥部。</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指挥部办公室立即组织力量赶赴现场，迅速制定事故处置方案，迅速营救受害人员或使用服务区域灭火器对自燃车辆进行补救，若地下车库车辆发生自燃，则立即转移周围车辆，启用服务区域地下车库消防设备，防止事态进一步扩大。</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3、组织保安维护现场秩序和保护现场，及时疏散人员。</w:t>
      </w:r>
      <w:r>
        <w:rPr>
          <w:rFonts w:hint="eastAsia" w:ascii="宋体" w:hAnsi="宋体"/>
          <w:sz w:val="21"/>
          <w:szCs w:val="21"/>
        </w:rPr>
      </w:r>
      <w:r/>
    </w:p>
    <w:p>
      <w:pPr>
        <w:pStyle w:val="960"/>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（四）方案要求</w:t>
      </w:r>
      <w:r>
        <w:rPr>
          <w:rFonts w:hint="eastAsia" w:ascii="宋体" w:hAnsi="宋体"/>
          <w:b/>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1、整体服务方案</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投标人需提供整体服务方案，内容至少包括：①管理目标及模式②内部管理架构及机制③服务保障标准及措施④服务提升及调动积极性措施。</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2、日常服务管理方案</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投标人需提供日常服务管理方案，内容至少包括：①管理服务及考核标准②装备及设施配备情况③各岗位职责与操作规程④人员协调配合及进退场交接。</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3、服务管理制度</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投标人需提供服务管理制度，内容至少包括：①人事管理制度②绩效考核、奖惩制度③档案管理制度④消防管理制度。</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4、应急处理预案</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投标人需提供应急处理预案，内容至少包括：①自然灾害预案②治安及反恐防暴类事件应急预案③消防应急预案④其他应急预案（如突发停电、电梯困人等）。</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5、人员培训方案</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投标人需提供人员培训方案，内容至少包括：①保安制度、礼仪培训②应急预案培训③反恐防爆培训④消防技能培训。</w:t>
      </w:r>
      <w:r>
        <w:rPr>
          <w:rFonts w:hint="eastAsia" w:ascii="宋体" w:hAnsi="宋体"/>
          <w:sz w:val="21"/>
          <w:szCs w:val="21"/>
        </w:rPr>
      </w:r>
      <w:r/>
    </w:p>
    <w:p>
      <w:pPr>
        <w:pStyle w:val="960"/>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（五）验收</w:t>
      </w:r>
      <w:r>
        <w:rPr>
          <w:rFonts w:hint="eastAsia" w:ascii="宋体" w:hAnsi="宋体"/>
          <w:b/>
          <w:sz w:val="21"/>
          <w:szCs w:val="21"/>
        </w:rPr>
      </w:r>
      <w:r/>
    </w:p>
    <w:p>
      <w:pPr>
        <w:pStyle w:val="960"/>
        <w:contextualSpacing/>
        <w:ind w:firstLine="420"/>
        <w:spacing w:before="0" w:beforeAutospacing="0" w:after="0" w:line="360" w:lineRule="auto"/>
        <w:rPr>
          <w:rFonts w:hint="eastAsia" w:ascii="宋体" w:hAnsi="宋体"/>
          <w:bCs/>
          <w:sz w:val="21"/>
          <w:szCs w:val="21"/>
        </w:rPr>
      </w:pPr>
      <w:r>
        <w:rPr>
          <w:rFonts w:hint="eastAsia" w:ascii="宋体" w:hAnsi="宋体"/>
          <w:bCs/>
          <w:sz w:val="21"/>
          <w:szCs w:val="21"/>
        </w:rPr>
        <w:t xml:space="preserve">1、验收组织方式：本项目由采购人组织相关人员进行考核验收。</w:t>
      </w:r>
      <w:r>
        <w:rPr>
          <w:rFonts w:hint="eastAsia" w:ascii="宋体" w:hAnsi="宋体"/>
          <w:bCs/>
          <w:sz w:val="21"/>
          <w:szCs w:val="21"/>
        </w:rPr>
      </w:r>
      <w:r/>
    </w:p>
    <w:p>
      <w:pPr>
        <w:pStyle w:val="960"/>
        <w:contextualSpacing/>
        <w:ind w:firstLine="420"/>
        <w:spacing w:before="0" w:beforeAutospacing="0" w:after="0" w:line="360" w:lineRule="auto"/>
        <w:rPr>
          <w:rFonts w:hint="eastAsia" w:ascii="宋体" w:hAnsi="宋体"/>
          <w:bCs/>
          <w:sz w:val="21"/>
          <w:szCs w:val="21"/>
        </w:rPr>
      </w:pPr>
      <w:r>
        <w:rPr>
          <w:rFonts w:hint="eastAsia" w:ascii="宋体" w:hAnsi="宋体"/>
          <w:bCs/>
          <w:sz w:val="21"/>
          <w:szCs w:val="21"/>
        </w:rPr>
        <w:t xml:space="preserve">2、履约验收时间：每三个月验收一次，采购人向投标单位发出《政府采购履约验收通知单》（附件1），验收完成后形成《政府采购履约验收书》（附件2）。</w:t>
      </w:r>
      <w:r>
        <w:rPr>
          <w:rFonts w:hint="eastAsia" w:ascii="宋体" w:hAnsi="宋体"/>
          <w:bCs/>
          <w:sz w:val="21"/>
          <w:szCs w:val="21"/>
        </w:rPr>
      </w:r>
      <w:r/>
    </w:p>
    <w:p>
      <w:pPr>
        <w:pStyle w:val="960"/>
        <w:ind w:firstLine="420"/>
        <w:spacing w:before="0" w:beforeAutospacing="0" w:after="0" w:line="360" w:lineRule="auto"/>
        <w:rPr>
          <w:rFonts w:hint="eastAsia" w:ascii="宋体" w:hAnsi="宋体"/>
          <w:bCs/>
          <w:sz w:val="21"/>
          <w:szCs w:val="21"/>
        </w:rPr>
      </w:pPr>
      <w:r>
        <w:rPr>
          <w:rFonts w:hint="eastAsia" w:ascii="宋体" w:hAnsi="宋体"/>
          <w:bCs/>
          <w:sz w:val="21"/>
          <w:szCs w:val="21"/>
        </w:rPr>
        <w:t xml:space="preserve">3、履约验收的内容及标准：根据采购文件、中标单位的投标文件、双方签订的合同文件及其附件、国家的相关规定。</w:t>
      </w:r>
      <w:r>
        <w:rPr>
          <w:rFonts w:hint="eastAsia" w:ascii="宋体" w:hAnsi="宋体"/>
          <w:bCs/>
          <w:sz w:val="21"/>
          <w:szCs w:val="21"/>
        </w:rPr>
      </w:r>
      <w:r/>
    </w:p>
    <w:p>
      <w:pPr>
        <w:pStyle w:val="960"/>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（六）其他说明</w:t>
      </w:r>
      <w:r>
        <w:rPr>
          <w:rFonts w:hint="eastAsia" w:ascii="宋体" w:hAnsi="宋体"/>
          <w:b/>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1、中标人全年365天24小时不间断提供服务，包括处理各项突发事件及紧急任务。</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2、工作过程中因中标人责任所造成的经济损失由中标人按实际金额赔偿。</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3、中标人必须严格按照国家及苏州市的有关规定支付工资和缴纳正常的社会保险等。</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4、中标人有责任配合采购人接受上级领导部门的监督、检查，每2个月双方对服务的各项条款进行综合满意度的调查（调查的内容、人员的组合另行协商）。</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5、如遇采购人有重大基建等特殊情况（工作量减少或增加幅度较大时），采购人将提前一个月告知中标人，合同内容经双方协商调整。</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6、若出现合同条款中所列情况导致合同终止时，应将所有服务资料交给采购人。</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7、报价方式：采用人民币报价，应包括完成本项工作所需的一切费用，包括但不限于</w:t>
      </w:r>
      <w:r>
        <w:rPr>
          <w:rFonts w:hint="eastAsia" w:ascii="宋体" w:hAnsi="宋体"/>
          <w:bCs/>
          <w:sz w:val="21"/>
          <w:szCs w:val="21"/>
        </w:rPr>
        <w:t xml:space="preserve">人工（包括工资、奖金、社保、正常节假日的加班费等费用）、培训、专用设备、工具、办公设备、巡检器材、服装、胸卡、通讯、保险、各种税费、利润、税金政策性文件规定及合同包含的所有风险、责任等各项应有费用</w:t>
      </w:r>
      <w:r>
        <w:rPr>
          <w:rFonts w:hint="eastAsia" w:ascii="宋体" w:hAnsi="宋体"/>
          <w:sz w:val="21"/>
          <w:szCs w:val="21"/>
        </w:rPr>
        <w:t xml:space="preserve">。</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8、</w:t>
      </w:r>
      <w:r>
        <w:rPr>
          <w:rFonts w:hint="eastAsia" w:ascii="宋体" w:hAnsi="宋体"/>
          <w:sz w:val="21"/>
          <w:szCs w:val="21"/>
          <w:lang w:eastAsia="zh-CN"/>
        </w:rPr>
        <w:t xml:space="preserve">合同履行期限</w:t>
      </w:r>
      <w:r>
        <w:rPr>
          <w:rFonts w:hint="eastAsia" w:ascii="宋体" w:hAnsi="宋体"/>
          <w:sz w:val="21"/>
          <w:szCs w:val="21"/>
        </w:rPr>
        <w:t xml:space="preserve">：一年。</w:t>
      </w:r>
      <w:r>
        <w:rPr>
          <w:rFonts w:hint="eastAsia" w:ascii="宋体" w:hAnsi="宋体"/>
          <w:sz w:val="21"/>
          <w:szCs w:val="21"/>
        </w:rPr>
      </w:r>
      <w:r/>
    </w:p>
    <w:p>
      <w:pPr>
        <w:pStyle w:val="960"/>
        <w:contextualSpacing/>
        <w:ind w:firstLine="420"/>
        <w:spacing w:before="0" w:beforeAutospacing="0" w:after="0" w:line="360" w:lineRule="auto"/>
        <w:rPr>
          <w:rFonts w:ascii="宋体" w:hAnsi="宋体"/>
          <w:sz w:val="21"/>
          <w:szCs w:val="21"/>
        </w:rPr>
      </w:pPr>
      <w:r>
        <w:rPr>
          <w:rFonts w:hint="eastAsia" w:ascii="宋体" w:hAnsi="宋体"/>
          <w:sz w:val="21"/>
          <w:szCs w:val="21"/>
        </w:rPr>
        <w:t xml:space="preserve">9、中标人在签订合同后有二个月的试用期，若在试用期间该单位所提供的服务能达到招标文件规定的标准和其投标承诺，则该合同继续进行；若在此期间内中标人所提供的服务未能达到招标文件规定的标准或其投标承诺，则采购人可以无条件终止合同。</w:t>
      </w:r>
      <w:r>
        <w:rPr>
          <w:rFonts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10、投标单位可根据项目需要为本项目配备一名项目负责人，且具备相应的沟通、急救、消防等能力，负责统筹管理以及和采购人的项目对接。</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11、付款步骤：合同签订后支付合同金额的10%作为预付款，之后每三个月根据考评结果支付一次服</w:t>
      </w:r>
      <w:r>
        <w:rPr>
          <w:rFonts w:hint="eastAsia" w:ascii="宋体" w:hAnsi="宋体"/>
          <w:sz w:val="21"/>
          <w:szCs w:val="21"/>
        </w:rPr>
        <w:t xml:space="preserve">务费，其中预付款在第一次支付时全额扣回，若不足扣回的顺延至第二次扣回，以此类推。中标单位向采购人要求付款前须开具相应金额的发票。采购人有权每月对成交供应商的服务工作进行考核，每月考核结果与服务费用挂钩。满分为100分，达到90分（含90分）以上，不扣款；85分（含85分）以上，90分以下，处以月合同款3%的扣款；80分（含80分）以上，85分以下，处以月合同款5%的扣款。若考核得分低于80分，则由招标人提出整改意见，中标人实施整改；若经过整改后，考核得分仍低于80分，招标人有权终止合同。（考核表见合同附件）</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12、凡涉及采购公告的补充说明和修改，均以江苏省政府采购网、苏州市政府采购网发布的补充通知为准。</w:t>
      </w:r>
      <w:r>
        <w:rPr>
          <w:rFonts w:hint="eastAsia" w:ascii="宋体" w:hAnsi="宋体"/>
          <w:sz w:val="21"/>
          <w:szCs w:val="21"/>
        </w:rPr>
      </w:r>
      <w:r/>
    </w:p>
    <w:p>
      <w:pPr>
        <w:pStyle w:val="960"/>
        <w:contextualSpacing/>
        <w:spacing w:before="0" w:beforeAutospacing="0" w:after="0" w:line="360" w:lineRule="auto"/>
        <w:rPr>
          <w:rFonts w:hint="eastAsia" w:ascii="宋体" w:hAnsi="宋体" w:cs="宋体"/>
          <w:bCs/>
          <w:sz w:val="21"/>
          <w:szCs w:val="21"/>
        </w:rPr>
      </w:pPr>
      <w:r>
        <w:rPr>
          <w:rFonts w:hint="eastAsia" w:ascii="宋体" w:hAnsi="宋体" w:cs="宋体"/>
          <w:bCs/>
          <w:sz w:val="21"/>
          <w:szCs w:val="21"/>
        </w:rPr>
        <w:t xml:space="preserve">六、政府政策</w:t>
      </w:r>
      <w:r>
        <w:rPr>
          <w:rFonts w:hint="eastAsia" w:ascii="宋体" w:hAnsi="宋体" w:cs="宋体"/>
          <w:bCs/>
          <w:sz w:val="21"/>
          <w:szCs w:val="21"/>
        </w:rPr>
      </w:r>
      <w:r/>
    </w:p>
    <w:p>
      <w:pPr>
        <w:pStyle w:val="960"/>
        <w:ind w:firstLine="420"/>
        <w:spacing w:before="0" w:beforeAutospacing="0" w:after="0" w:line="360" w:lineRule="auto"/>
        <w:rPr>
          <w:rFonts w:ascii="宋体" w:hAnsi="宋体"/>
          <w:sz w:val="21"/>
          <w:szCs w:val="21"/>
        </w:rPr>
      </w:pPr>
      <w:r>
        <w:rPr>
          <w:rFonts w:hint="eastAsia" w:ascii="宋体" w:hAnsi="宋体"/>
          <w:sz w:val="21"/>
          <w:szCs w:val="21"/>
        </w:rPr>
        <w:t xml:space="preserve">（一）节能产品和环境标志产品</w:t>
      </w:r>
      <w:r>
        <w:rPr>
          <w:rFonts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（二）针对小微型企业的加分：</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根据《政府采购促进中小企业发展管理办法》（财库﹝2020﹞46号）及《关于贯彻执行绿色采购、促进残疾人就业和支持监狱企业发展有关政策的通知》（苏财购〔2019〕10号）规定：</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2、在服务采购项目中，服务由小型或微型企业承接，即提供服务的人员为小型或微型企业依照《中华人民共和国民法典》订立劳动合同的从业人员，其报价给予20%的扣除，用扣除后的价格参与价格评审。</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3、在货物采购项目中，供应商提供的货物既有小型或微型企业制造货物，也有中型或大型企业制造货物的，不享受本办法规定的小微企业价格扶持政策。</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4、以联合体形式参加政府采购活动，联合体各方均为中小企业的，联合体视同中小企业。其中，联合体各方均为小微企业的，联合体视同小微企业。</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5、符合中小企业划分标准的个体工商户，在政府采购活动中视同中小企业。</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6、中小企业划分标准详见“工信部联企业〔2011〕300号通知”。</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7、残疾人福利性单位及监狱企业视同小微型企业，享受评审中价格扣除等促进中小企业发展的政府采购政策。</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8、中标、成交供应商享受规定的中小企业扶持政策的，《中小企业声明函》应当随中标、成交结果同时公告，接受社会监督。</w:t>
      </w:r>
      <w:r>
        <w:rPr>
          <w:rFonts w:hint="eastAsia" w:ascii="宋体" w:hAnsi="宋体"/>
          <w:sz w:val="21"/>
          <w:szCs w:val="21"/>
        </w:rPr>
      </w:r>
      <w:r/>
    </w:p>
    <w:p>
      <w:pPr>
        <w:pStyle w:val="960"/>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9、供应商按照规定提供声明函内容不实的，属于提供虚假材料谋取中标、成交，依照《中华人民共和国政府采购法》等国家有关规定追究相应责任。</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三）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（1）查询时间：响应文件递交截止时间后。</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（2）查询渠道：通过“信用中国”网站、中国政府采购网等渠道查询相关主体信用记录。</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sz w:val="21"/>
          <w:szCs w:val="21"/>
        </w:rPr>
      </w:pPr>
      <w:r>
        <w:rPr>
          <w:rFonts w:hint="eastAsia" w:ascii="宋体" w:hAnsi="宋体"/>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rPr>
          <w:rFonts w:hint="eastAsia" w:ascii="宋体" w:hAnsi="宋体"/>
          <w:sz w:val="21"/>
          <w:szCs w:val="21"/>
        </w:rPr>
      </w:r>
      <w:r/>
    </w:p>
    <w:p>
      <w:pPr>
        <w:pStyle w:val="960"/>
        <w:contextualSpacing/>
        <w:ind w:firstLine="420"/>
        <w:spacing w:before="0" w:beforeAutospacing="0" w:after="0" w:line="360" w:lineRule="auto"/>
        <w:rPr>
          <w:rFonts w:hint="eastAsia" w:ascii="宋体" w:hAnsi="宋体" w:cs="宋体"/>
          <w:sz w:val="21"/>
          <w:szCs w:val="21"/>
          <w:lang w:val="zh-CN"/>
        </w:rPr>
      </w:pPr>
      <w:r>
        <w:rPr>
          <w:rFonts w:hint="eastAsia" w:ascii="宋体" w:hAnsi="宋体"/>
          <w:sz w:val="21"/>
          <w:szCs w:val="21"/>
        </w:rPr>
        <w:t xml:space="preserve">（4）信用记录使用规则：对供应商进行资格性审查时，应根据查询结果对供应商的不良信用记录逐项甄别确认。</w:t>
      </w:r>
      <w:r>
        <w:rPr>
          <w:rFonts w:hint="eastAsia" w:ascii="宋体" w:hAnsi="宋体" w:cs="宋体"/>
          <w:sz w:val="21"/>
          <w:szCs w:val="21"/>
          <w:lang w:val="zh-CN"/>
        </w:rPr>
      </w:r>
      <w:r/>
    </w:p>
    <w:p>
      <w:pPr>
        <w:pStyle w:val="960"/>
        <w:ind w:firstLine="440"/>
        <w:spacing w:before="0" w:beforeAutospacing="0" w:after="0" w:line="360" w:lineRule="auto"/>
        <w:rPr>
          <w:rFonts w:ascii="宋体" w:hAnsi="宋体"/>
          <w:sz w:val="21"/>
          <w:szCs w:val="21"/>
        </w:rPr>
      </w:pPr>
      <w:r>
        <w:rPr>
          <w:rFonts w:hint="eastAsia" w:ascii="宋体" w:hAnsi="宋体"/>
          <w:lang w:val="zh-CN"/>
        </w:rPr>
        <w:br w:type="page" w:clear="all"/>
      </w:r>
      <w:r>
        <w:rPr>
          <w:rFonts w:hint="eastAsia" w:ascii="宋体" w:hAnsi="宋体"/>
          <w:sz w:val="21"/>
          <w:szCs w:val="21"/>
        </w:rPr>
        <w:t xml:space="preserve">附件1：</w:t>
      </w:r>
      <w:r>
        <w:rPr>
          <w:rFonts w:ascii="宋体" w:hAnsi="宋体"/>
          <w:sz w:val="21"/>
          <w:szCs w:val="21"/>
        </w:rPr>
      </w:r>
      <w:r/>
    </w:p>
    <w:p>
      <w:pPr>
        <w:pStyle w:val="960"/>
        <w:jc w:val="center"/>
        <w:spacing w:before="0" w:beforeAutospacing="0" w:after="0"/>
        <w:rPr>
          <w:rFonts w:hint="eastAsia" w:ascii="宋体" w:hAnsi="宋体"/>
          <w:spacing w:val="19"/>
          <w:sz w:val="36"/>
          <w:szCs w:val="36"/>
        </w:rPr>
      </w:pPr>
      <w:r>
        <w:rPr>
          <w:rFonts w:hint="eastAsia" w:ascii="宋体" w:hAnsi="宋体"/>
          <w:spacing w:val="19"/>
          <w:sz w:val="36"/>
          <w:szCs w:val="36"/>
        </w:rPr>
        <w:t xml:space="preserve">政府采购履约验收通知单（样本）</w:t>
      </w:r>
      <w:r>
        <w:rPr>
          <w:rFonts w:hint="eastAsia" w:ascii="宋体" w:hAnsi="宋体"/>
          <w:spacing w:val="19"/>
          <w:sz w:val="36"/>
          <w:szCs w:val="36"/>
        </w:rPr>
      </w:r>
      <w:r/>
    </w:p>
    <w:p>
      <w:pPr>
        <w:pStyle w:val="960"/>
        <w:ind w:left="85"/>
        <w:spacing w:before="0" w:beforeAutospacing="0" w:after="0"/>
        <w:rPr>
          <w:rFonts w:hint="eastAsia" w:ascii="宋体" w:hAnsi="宋体"/>
          <w:sz w:val="23"/>
          <w:szCs w:val="23"/>
        </w:rPr>
      </w:pPr>
      <w:r>
        <w:rPr>
          <w:rFonts w:hint="eastAsia" w:ascii="宋体" w:hAnsi="宋体"/>
          <w:spacing w:val="9"/>
          <w:sz w:val="23"/>
          <w:szCs w:val="23"/>
        </w:rPr>
        <w:t xml:space="preserve">供应商：</w:t>
      </w:r>
      <w:r>
        <w:rPr>
          <w:rFonts w:hint="eastAsia" w:ascii="宋体" w:hAnsi="宋体"/>
          <w:sz w:val="23"/>
          <w:szCs w:val="23"/>
        </w:rPr>
      </w:r>
      <w:r/>
    </w:p>
    <w:p>
      <w:pPr>
        <w:pStyle w:val="960"/>
        <w:spacing w:before="0" w:beforeAutospacing="0" w:after="0" w:line="44"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r>
      <w:r/>
    </w:p>
    <w:tbl>
      <w:tblPr>
        <w:tblW w:w="0" w:type="auto"/>
        <w:tblInd w:w="2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960"/>
              <w:ind w:left="961"/>
              <w:spacing w:before="0" w:beforeAutospacing="0" w:after="0"/>
              <w:rPr>
                <w:rFonts w:hint="eastAsia" w:ascii="宋体" w:hAnsi="宋体"/>
                <w:sz w:val="23"/>
                <w:szCs w:val="23"/>
              </w:rPr>
            </w:pPr>
            <w:r>
              <w:rPr>
                <w:rFonts w:hint="eastAsia" w:ascii="宋体" w:hAnsi="宋体"/>
                <w:spacing w:val="2"/>
                <w:sz w:val="23"/>
                <w:szCs w:val="23"/>
              </w:rPr>
              <w:t xml:space="preserve">采购人</w:t>
            </w:r>
            <w:r>
              <w:rPr>
                <w:rFonts w:hint="eastAsia" w:ascii="宋体" w:hAnsi="宋体"/>
                <w:sz w:val="23"/>
                <w:szCs w:val="23"/>
              </w:rPr>
            </w:r>
            <w:r/>
          </w:p>
        </w:tc>
        <w:tc>
          <w:tcPr>
            <w:gridSpan w:val="3"/>
            <w:tcW w:w="6708" w:type="dxa"/>
            <w:vAlign w:val="top"/>
            <w:textDirection w:val="lrTb"/>
            <w:noWrap w:val="false"/>
          </w:tcPr>
          <w:p>
            <w:pPr>
              <w:pStyle w:val="960"/>
              <w:spacing w:before="0" w:beforeAutospacing="0" w:after="0"/>
              <w:rPr>
                <w:rFonts w:hint="eastAsia" w:ascii="宋体" w:hAnsi="宋体" w:cs="Arial"/>
                <w:sz w:val="21"/>
                <w:szCs w:val="21"/>
              </w:rPr>
            </w:pPr>
            <w:r>
              <w:rPr>
                <w:rFonts w:hint="eastAsia" w:ascii="宋体" w:hAnsi="宋体" w:cs="Arial"/>
                <w:sz w:val="21"/>
                <w:szCs w:val="21"/>
              </w:rPr>
            </w:r>
            <w:r/>
          </w:p>
        </w:tc>
      </w:tr>
      <w:tr>
        <w:trPr>
          <w:trHeight w:val="560"/>
        </w:trPr>
        <w:tc>
          <w:tcPr>
            <w:tcW w:w="2610" w:type="dxa"/>
            <w:vAlign w:val="top"/>
            <w:textDirection w:val="lrTb"/>
            <w:noWrap w:val="false"/>
          </w:tcPr>
          <w:p>
            <w:pPr>
              <w:pStyle w:val="960"/>
              <w:ind w:left="841"/>
              <w:spacing w:before="0" w:beforeAutospacing="0" w:after="0"/>
              <w:rPr>
                <w:rFonts w:hint="eastAsia" w:ascii="宋体" w:hAnsi="宋体"/>
                <w:sz w:val="23"/>
                <w:szCs w:val="23"/>
              </w:rPr>
            </w:pPr>
            <w:r>
              <w:rPr>
                <w:rFonts w:hint="eastAsia" w:ascii="宋体" w:hAnsi="宋体"/>
                <w:spacing w:val="2"/>
                <w:sz w:val="23"/>
                <w:szCs w:val="23"/>
              </w:rPr>
              <w:t xml:space="preserve">项目名称</w:t>
            </w:r>
            <w:r>
              <w:rPr>
                <w:rFonts w:hint="eastAsia" w:ascii="宋体" w:hAnsi="宋体"/>
                <w:sz w:val="23"/>
                <w:szCs w:val="23"/>
              </w:rPr>
            </w:r>
            <w:r/>
          </w:p>
        </w:tc>
        <w:tc>
          <w:tcPr>
            <w:gridSpan w:val="3"/>
            <w:tcW w:w="6708" w:type="dxa"/>
            <w:vAlign w:val="top"/>
            <w:textDirection w:val="lrTb"/>
            <w:noWrap w:val="false"/>
          </w:tcPr>
          <w:p>
            <w:pPr>
              <w:pStyle w:val="960"/>
              <w:spacing w:before="0" w:beforeAutospacing="0" w:after="0"/>
              <w:rPr>
                <w:rFonts w:hint="eastAsia" w:ascii="宋体" w:hAnsi="宋体" w:cs="Arial"/>
                <w:sz w:val="21"/>
                <w:szCs w:val="21"/>
              </w:rPr>
            </w:pPr>
            <w:r>
              <w:rPr>
                <w:rFonts w:hint="eastAsia" w:ascii="宋体" w:hAnsi="宋体" w:cs="Arial"/>
                <w:sz w:val="21"/>
                <w:szCs w:val="21"/>
              </w:rPr>
            </w:r>
            <w:r/>
          </w:p>
        </w:tc>
      </w:tr>
      <w:tr>
        <w:trPr>
          <w:trHeight w:val="559"/>
        </w:trPr>
        <w:tc>
          <w:tcPr>
            <w:tcW w:w="2610" w:type="dxa"/>
            <w:vAlign w:val="top"/>
            <w:textDirection w:val="lrTb"/>
            <w:noWrap w:val="false"/>
          </w:tcPr>
          <w:p>
            <w:pPr>
              <w:pStyle w:val="960"/>
              <w:ind w:left="841"/>
              <w:spacing w:before="0" w:beforeAutospacing="0" w:after="0"/>
              <w:rPr>
                <w:rFonts w:hint="eastAsia" w:ascii="宋体" w:hAnsi="宋体"/>
                <w:sz w:val="23"/>
                <w:szCs w:val="23"/>
              </w:rPr>
            </w:pPr>
            <w:r>
              <w:rPr>
                <w:rFonts w:hint="eastAsia" w:ascii="宋体" w:hAnsi="宋体"/>
                <w:spacing w:val="2"/>
                <w:sz w:val="23"/>
                <w:szCs w:val="23"/>
              </w:rPr>
              <w:t xml:space="preserve">合同名称</w:t>
            </w:r>
            <w:r>
              <w:rPr>
                <w:rFonts w:hint="eastAsia" w:ascii="宋体" w:hAnsi="宋体"/>
                <w:sz w:val="23"/>
                <w:szCs w:val="23"/>
              </w:rPr>
            </w:r>
            <w:r/>
          </w:p>
        </w:tc>
        <w:tc>
          <w:tcPr>
            <w:gridSpan w:val="3"/>
            <w:tcW w:w="6708" w:type="dxa"/>
            <w:vAlign w:val="top"/>
            <w:textDirection w:val="lrTb"/>
            <w:noWrap w:val="false"/>
          </w:tcPr>
          <w:p>
            <w:pPr>
              <w:pStyle w:val="960"/>
              <w:spacing w:before="0" w:beforeAutospacing="0" w:after="0"/>
              <w:rPr>
                <w:rFonts w:hint="eastAsia" w:ascii="宋体" w:hAnsi="宋体" w:cs="Arial"/>
                <w:sz w:val="21"/>
                <w:szCs w:val="21"/>
              </w:rPr>
            </w:pPr>
            <w:r>
              <w:rPr>
                <w:rFonts w:hint="eastAsia" w:ascii="宋体" w:hAnsi="宋体" w:cs="Arial"/>
                <w:sz w:val="21"/>
                <w:szCs w:val="21"/>
              </w:rPr>
            </w:r>
            <w:r/>
          </w:p>
        </w:tc>
      </w:tr>
      <w:tr>
        <w:trPr>
          <w:trHeight w:val="560"/>
        </w:trPr>
        <w:tc>
          <w:tcPr>
            <w:tcW w:w="2610" w:type="dxa"/>
            <w:vAlign w:val="top"/>
            <w:textDirection w:val="lrTb"/>
            <w:noWrap w:val="false"/>
          </w:tcPr>
          <w:p>
            <w:pPr>
              <w:pStyle w:val="960"/>
              <w:ind w:left="841"/>
              <w:spacing w:before="0" w:beforeAutospacing="0" w:after="0"/>
              <w:rPr>
                <w:rFonts w:hint="eastAsia" w:ascii="宋体" w:hAnsi="宋体"/>
                <w:sz w:val="23"/>
                <w:szCs w:val="23"/>
              </w:rPr>
            </w:pPr>
            <w:r>
              <w:rPr>
                <w:rFonts w:hint="eastAsia" w:ascii="宋体" w:hAnsi="宋体"/>
                <w:spacing w:val="2"/>
                <w:sz w:val="23"/>
                <w:szCs w:val="23"/>
              </w:rPr>
              <w:t xml:space="preserve">合同编号</w:t>
            </w:r>
            <w:r>
              <w:rPr>
                <w:rFonts w:hint="eastAsia" w:ascii="宋体" w:hAnsi="宋体"/>
                <w:sz w:val="23"/>
                <w:szCs w:val="23"/>
              </w:rPr>
            </w:r>
            <w:r/>
          </w:p>
        </w:tc>
        <w:tc>
          <w:tcPr>
            <w:tcW w:w="1961" w:type="dxa"/>
            <w:vAlign w:val="top"/>
            <w:textDirection w:val="lrTb"/>
            <w:noWrap w:val="false"/>
          </w:tcPr>
          <w:p>
            <w:pPr>
              <w:pStyle w:val="960"/>
              <w:spacing w:before="0" w:beforeAutospacing="0" w:after="0"/>
              <w:rPr>
                <w:rFonts w:hint="eastAsia" w:ascii="宋体" w:hAnsi="宋体" w:cs="Arial"/>
                <w:sz w:val="21"/>
                <w:szCs w:val="21"/>
              </w:rPr>
            </w:pPr>
            <w:r>
              <w:rPr>
                <w:rFonts w:hint="eastAsia" w:ascii="宋体" w:hAnsi="宋体" w:cs="Arial"/>
                <w:sz w:val="21"/>
                <w:szCs w:val="21"/>
              </w:rPr>
            </w:r>
            <w:r/>
          </w:p>
        </w:tc>
        <w:tc>
          <w:tcPr>
            <w:tcW w:w="2139" w:type="dxa"/>
            <w:vAlign w:val="top"/>
            <w:textDirection w:val="lrTb"/>
            <w:noWrap w:val="false"/>
          </w:tcPr>
          <w:p>
            <w:pPr>
              <w:pStyle w:val="960"/>
              <w:ind w:left="607"/>
              <w:spacing w:before="0" w:beforeAutospacing="0" w:after="0"/>
              <w:rPr>
                <w:rFonts w:hint="eastAsia" w:ascii="宋体" w:hAnsi="宋体"/>
                <w:sz w:val="23"/>
                <w:szCs w:val="23"/>
              </w:rPr>
            </w:pPr>
            <w:r>
              <w:rPr>
                <w:rFonts w:hint="eastAsia" w:ascii="宋体" w:hAnsi="宋体"/>
                <w:spacing w:val="2"/>
                <w:sz w:val="23"/>
                <w:szCs w:val="23"/>
              </w:rPr>
              <w:t xml:space="preserve">合同金额</w:t>
            </w:r>
            <w:r>
              <w:rPr>
                <w:rFonts w:hint="eastAsia" w:ascii="宋体" w:hAnsi="宋体"/>
                <w:sz w:val="23"/>
                <w:szCs w:val="23"/>
              </w:rPr>
            </w:r>
            <w:r/>
          </w:p>
        </w:tc>
        <w:tc>
          <w:tcPr>
            <w:tcW w:w="2608" w:type="dxa"/>
            <w:vAlign w:val="top"/>
            <w:textDirection w:val="lrTb"/>
            <w:noWrap w:val="false"/>
          </w:tcPr>
          <w:p>
            <w:pPr>
              <w:pStyle w:val="960"/>
              <w:spacing w:before="0" w:beforeAutospacing="0" w:after="0"/>
              <w:rPr>
                <w:rFonts w:hint="eastAsia" w:ascii="宋体" w:hAnsi="宋体" w:cs="Arial"/>
                <w:sz w:val="21"/>
                <w:szCs w:val="21"/>
              </w:rPr>
            </w:pPr>
            <w:r>
              <w:rPr>
                <w:rFonts w:hint="eastAsia" w:ascii="宋体" w:hAnsi="宋体" w:cs="Arial"/>
                <w:sz w:val="21"/>
                <w:szCs w:val="21"/>
              </w:rPr>
            </w:r>
            <w:r/>
          </w:p>
        </w:tc>
      </w:tr>
      <w:tr>
        <w:trPr>
          <w:trHeight w:val="559"/>
        </w:trPr>
        <w:tc>
          <w:tcPr>
            <w:tcW w:w="2610" w:type="dxa"/>
            <w:vAlign w:val="top"/>
            <w:textDirection w:val="lrTb"/>
            <w:noWrap w:val="false"/>
          </w:tcPr>
          <w:p>
            <w:pPr>
              <w:pStyle w:val="960"/>
              <w:ind w:left="841"/>
              <w:spacing w:before="0" w:beforeAutospacing="0" w:after="0"/>
              <w:rPr>
                <w:rFonts w:hint="eastAsia" w:ascii="宋体" w:hAnsi="宋体"/>
                <w:sz w:val="23"/>
                <w:szCs w:val="23"/>
              </w:rPr>
            </w:pPr>
            <w:r>
              <w:rPr>
                <w:rFonts w:hint="eastAsia" w:ascii="宋体" w:hAnsi="宋体"/>
                <w:spacing w:val="4"/>
                <w:sz w:val="23"/>
                <w:szCs w:val="23"/>
              </w:rPr>
              <w:t xml:space="preserve">验收时间</w:t>
            </w:r>
            <w:r>
              <w:rPr>
                <w:rFonts w:hint="eastAsia" w:ascii="宋体" w:hAnsi="宋体"/>
                <w:sz w:val="23"/>
                <w:szCs w:val="23"/>
              </w:rPr>
            </w:r>
            <w:r/>
          </w:p>
        </w:tc>
        <w:tc>
          <w:tcPr>
            <w:tcW w:w="1961" w:type="dxa"/>
            <w:vAlign w:val="top"/>
            <w:textDirection w:val="lrTb"/>
            <w:noWrap w:val="false"/>
          </w:tcPr>
          <w:p>
            <w:pPr>
              <w:pStyle w:val="960"/>
              <w:spacing w:before="0" w:beforeAutospacing="0" w:after="0"/>
              <w:rPr>
                <w:rFonts w:hint="eastAsia" w:ascii="宋体" w:hAnsi="宋体" w:cs="Arial"/>
                <w:sz w:val="21"/>
                <w:szCs w:val="21"/>
              </w:rPr>
            </w:pPr>
            <w:r>
              <w:rPr>
                <w:rFonts w:hint="eastAsia" w:ascii="宋体" w:hAnsi="宋体" w:cs="Arial"/>
                <w:sz w:val="21"/>
                <w:szCs w:val="21"/>
              </w:rPr>
            </w:r>
            <w:r/>
          </w:p>
        </w:tc>
        <w:tc>
          <w:tcPr>
            <w:tcW w:w="2139" w:type="dxa"/>
            <w:vAlign w:val="top"/>
            <w:textDirection w:val="lrTb"/>
            <w:noWrap w:val="false"/>
          </w:tcPr>
          <w:p>
            <w:pPr>
              <w:pStyle w:val="960"/>
              <w:ind w:left="607"/>
              <w:spacing w:before="0" w:beforeAutospacing="0" w:after="0"/>
              <w:rPr>
                <w:rFonts w:hint="eastAsia" w:ascii="宋体" w:hAnsi="宋体"/>
                <w:sz w:val="23"/>
                <w:szCs w:val="23"/>
              </w:rPr>
            </w:pPr>
            <w:r>
              <w:rPr>
                <w:rFonts w:hint="eastAsia" w:ascii="宋体" w:hAnsi="宋体"/>
                <w:spacing w:val="4"/>
                <w:sz w:val="23"/>
                <w:szCs w:val="23"/>
              </w:rPr>
              <w:t xml:space="preserve">验收地点</w:t>
            </w:r>
            <w:r>
              <w:rPr>
                <w:rFonts w:hint="eastAsia" w:ascii="宋体" w:hAnsi="宋体"/>
                <w:sz w:val="23"/>
                <w:szCs w:val="23"/>
              </w:rPr>
            </w:r>
            <w:r/>
          </w:p>
        </w:tc>
        <w:tc>
          <w:tcPr>
            <w:tcW w:w="2608" w:type="dxa"/>
            <w:vAlign w:val="top"/>
            <w:textDirection w:val="lrTb"/>
            <w:noWrap w:val="false"/>
          </w:tcPr>
          <w:p>
            <w:pPr>
              <w:pStyle w:val="960"/>
              <w:spacing w:before="0" w:beforeAutospacing="0" w:after="0"/>
              <w:rPr>
                <w:rFonts w:hint="eastAsia" w:ascii="宋体" w:hAnsi="宋体" w:cs="Arial"/>
                <w:sz w:val="21"/>
                <w:szCs w:val="21"/>
              </w:rPr>
            </w:pPr>
            <w:r>
              <w:rPr>
                <w:rFonts w:hint="eastAsia" w:ascii="宋体" w:hAnsi="宋体" w:cs="Arial"/>
                <w:sz w:val="21"/>
                <w:szCs w:val="21"/>
              </w:rPr>
            </w:r>
            <w:r/>
          </w:p>
        </w:tc>
      </w:tr>
      <w:tr>
        <w:trPr>
          <w:trHeight w:val="560"/>
        </w:trPr>
        <w:tc>
          <w:tcPr>
            <w:tcW w:w="2610" w:type="dxa"/>
            <w:vAlign w:val="top"/>
            <w:textDirection w:val="lrTb"/>
            <w:noWrap w:val="false"/>
          </w:tcPr>
          <w:p>
            <w:pPr>
              <w:pStyle w:val="960"/>
              <w:ind w:left="960"/>
              <w:spacing w:before="0" w:beforeAutospacing="0" w:after="0"/>
              <w:rPr>
                <w:rFonts w:hint="eastAsia" w:ascii="宋体" w:hAnsi="宋体"/>
                <w:sz w:val="23"/>
                <w:szCs w:val="23"/>
              </w:rPr>
            </w:pPr>
            <w:r>
              <w:rPr>
                <w:rFonts w:hint="eastAsia" w:ascii="宋体" w:hAnsi="宋体"/>
                <w:spacing w:val="1"/>
                <w:sz w:val="23"/>
                <w:szCs w:val="23"/>
              </w:rPr>
              <w:t xml:space="preserve">联系人</w:t>
            </w:r>
            <w:r>
              <w:rPr>
                <w:rFonts w:hint="eastAsia" w:ascii="宋体" w:hAnsi="宋体"/>
                <w:sz w:val="23"/>
                <w:szCs w:val="23"/>
              </w:rPr>
            </w:r>
            <w:r/>
          </w:p>
        </w:tc>
        <w:tc>
          <w:tcPr>
            <w:tcW w:w="1961" w:type="dxa"/>
            <w:vAlign w:val="top"/>
            <w:textDirection w:val="lrTb"/>
            <w:noWrap w:val="false"/>
          </w:tcPr>
          <w:p>
            <w:pPr>
              <w:pStyle w:val="960"/>
              <w:spacing w:before="0" w:beforeAutospacing="0" w:after="0"/>
              <w:rPr>
                <w:rFonts w:hint="eastAsia" w:ascii="宋体" w:hAnsi="宋体" w:cs="Arial"/>
                <w:sz w:val="21"/>
                <w:szCs w:val="21"/>
              </w:rPr>
            </w:pPr>
            <w:r>
              <w:rPr>
                <w:rFonts w:hint="eastAsia" w:ascii="宋体" w:hAnsi="宋体" w:cs="Arial"/>
                <w:sz w:val="21"/>
                <w:szCs w:val="21"/>
              </w:rPr>
            </w:r>
            <w:r/>
          </w:p>
        </w:tc>
        <w:tc>
          <w:tcPr>
            <w:tcW w:w="2139" w:type="dxa"/>
            <w:vAlign w:val="top"/>
            <w:textDirection w:val="lrTb"/>
            <w:noWrap w:val="false"/>
          </w:tcPr>
          <w:p>
            <w:pPr>
              <w:pStyle w:val="960"/>
              <w:ind w:left="605"/>
              <w:spacing w:before="0" w:beforeAutospacing="0" w:after="0"/>
              <w:rPr>
                <w:rFonts w:hint="eastAsia" w:ascii="宋体" w:hAnsi="宋体"/>
                <w:sz w:val="23"/>
                <w:szCs w:val="23"/>
              </w:rPr>
            </w:pPr>
            <w:r>
              <w:rPr>
                <w:rFonts w:hint="eastAsia" w:ascii="宋体" w:hAnsi="宋体"/>
                <w:spacing w:val="3"/>
                <w:sz w:val="23"/>
                <w:szCs w:val="23"/>
              </w:rPr>
              <w:t xml:space="preserve">联系电话</w:t>
            </w:r>
            <w:r>
              <w:rPr>
                <w:rFonts w:hint="eastAsia" w:ascii="宋体" w:hAnsi="宋体"/>
                <w:sz w:val="23"/>
                <w:szCs w:val="23"/>
              </w:rPr>
            </w:r>
            <w:r/>
          </w:p>
        </w:tc>
        <w:tc>
          <w:tcPr>
            <w:tcW w:w="2608" w:type="dxa"/>
            <w:vAlign w:val="top"/>
            <w:textDirection w:val="lrTb"/>
            <w:noWrap w:val="false"/>
          </w:tcPr>
          <w:p>
            <w:pPr>
              <w:pStyle w:val="960"/>
              <w:spacing w:before="0" w:beforeAutospacing="0" w:after="0"/>
              <w:rPr>
                <w:rFonts w:hint="eastAsia" w:ascii="宋体" w:hAnsi="宋体" w:cs="Arial"/>
                <w:sz w:val="21"/>
                <w:szCs w:val="21"/>
              </w:rPr>
            </w:pPr>
            <w:r>
              <w:rPr>
                <w:rFonts w:hint="eastAsia" w:ascii="宋体" w:hAnsi="宋体" w:cs="Arial"/>
                <w:sz w:val="21"/>
                <w:szCs w:val="21"/>
              </w:rPr>
            </w:r>
            <w:r/>
          </w:p>
        </w:tc>
      </w:tr>
      <w:tr>
        <w:trPr>
          <w:trHeight w:val="560"/>
        </w:trPr>
        <w:tc>
          <w:tcPr>
            <w:gridSpan w:val="4"/>
            <w:tcW w:w="9318" w:type="dxa"/>
            <w:vAlign w:val="top"/>
            <w:textDirection w:val="lrTb"/>
            <w:noWrap w:val="false"/>
          </w:tcPr>
          <w:p>
            <w:pPr>
              <w:pStyle w:val="960"/>
              <w:ind w:left="3353"/>
              <w:spacing w:before="0" w:beforeAutospacing="0" w:after="0"/>
              <w:rPr>
                <w:rFonts w:hint="eastAsia" w:ascii="宋体" w:hAnsi="宋体"/>
                <w:sz w:val="23"/>
                <w:szCs w:val="23"/>
              </w:rPr>
            </w:pPr>
            <w:r>
              <w:rPr>
                <w:rFonts w:hint="eastAsia" w:ascii="宋体" w:hAnsi="宋体"/>
                <w:spacing w:val="7"/>
                <w:sz w:val="23"/>
                <w:szCs w:val="23"/>
              </w:rPr>
              <w:t xml:space="preserve">履约验收方案及工作要求</w:t>
            </w:r>
            <w:r>
              <w:rPr>
                <w:rFonts w:hint="eastAsia" w:ascii="宋体" w:hAnsi="宋体"/>
                <w:sz w:val="23"/>
                <w:szCs w:val="23"/>
              </w:rPr>
            </w:r>
            <w:r/>
          </w:p>
        </w:tc>
      </w:tr>
      <w:tr>
        <w:trPr>
          <w:trHeight w:val="6374"/>
        </w:trPr>
        <w:tc>
          <w:tcPr>
            <w:gridSpan w:val="4"/>
            <w:tcW w:w="9318" w:type="dxa"/>
            <w:vAlign w:val="top"/>
            <w:textDirection w:val="lrTb"/>
            <w:noWrap w:val="false"/>
          </w:tcPr>
          <w:p>
            <w:pPr>
              <w:pStyle w:val="960"/>
              <w:spacing w:before="0" w:beforeAutospacing="0" w:after="0"/>
              <w:rPr>
                <w:rFonts w:hint="eastAsia" w:ascii="宋体" w:hAnsi="宋体" w:cs="Arial"/>
                <w:sz w:val="21"/>
                <w:szCs w:val="21"/>
              </w:rPr>
            </w:pPr>
            <w:r>
              <w:rPr>
                <w:rFonts w:hint="eastAsia" w:ascii="宋体" w:hAnsi="宋体" w:cs="Arial"/>
                <w:sz w:val="21"/>
                <w:szCs w:val="21"/>
              </w:rPr>
            </w:r>
            <w:r/>
          </w:p>
          <w:p>
            <w:pPr>
              <w:pStyle w:val="960"/>
              <w:spacing w:before="0" w:beforeAutospacing="0" w:after="0"/>
              <w:rPr>
                <w:rFonts w:hint="eastAsia" w:ascii="宋体" w:hAnsi="宋体" w:cs="Arial"/>
                <w:sz w:val="21"/>
                <w:szCs w:val="21"/>
              </w:rPr>
            </w:pPr>
            <w:r>
              <w:rPr>
                <w:rFonts w:hint="eastAsia" w:ascii="宋体" w:hAnsi="宋体" w:cs="Arial"/>
                <w:sz w:val="21"/>
                <w:szCs w:val="21"/>
              </w:rPr>
            </w:r>
            <w:r/>
          </w:p>
          <w:p>
            <w:pPr>
              <w:pStyle w:val="960"/>
              <w:ind w:right="2892" w:firstLine="4720"/>
              <w:spacing w:before="0" w:beforeAutospacing="0" w:after="0" w:line="504" w:lineRule="auto"/>
              <w:rPr>
                <w:rFonts w:ascii="宋体" w:hAnsi="宋体"/>
                <w:spacing w:val="3"/>
                <w:sz w:val="23"/>
                <w:szCs w:val="23"/>
              </w:rPr>
            </w:pPr>
            <w:r>
              <w:rPr>
                <w:rFonts w:ascii="宋体" w:hAnsi="宋体"/>
                <w:spacing w:val="3"/>
                <w:sz w:val="23"/>
                <w:szCs w:val="23"/>
              </w:rPr>
            </w:r>
            <w:r/>
          </w:p>
          <w:p>
            <w:pPr>
              <w:pStyle w:val="960"/>
              <w:ind w:right="2892" w:firstLine="4720"/>
              <w:spacing w:before="0" w:beforeAutospacing="0" w:after="0" w:line="504" w:lineRule="auto"/>
              <w:rPr>
                <w:rFonts w:ascii="宋体" w:hAnsi="宋体"/>
                <w:spacing w:val="3"/>
                <w:sz w:val="23"/>
                <w:szCs w:val="23"/>
              </w:rPr>
            </w:pPr>
            <w:r>
              <w:rPr>
                <w:rFonts w:ascii="宋体" w:hAnsi="宋体"/>
                <w:spacing w:val="3"/>
                <w:sz w:val="23"/>
                <w:szCs w:val="23"/>
              </w:rPr>
            </w:r>
            <w:r/>
          </w:p>
          <w:p>
            <w:pPr>
              <w:pStyle w:val="960"/>
              <w:ind w:right="2892" w:firstLine="4720"/>
              <w:spacing w:before="0" w:beforeAutospacing="0" w:after="0" w:line="504" w:lineRule="auto"/>
              <w:rPr>
                <w:rFonts w:ascii="宋体" w:hAnsi="宋体"/>
                <w:spacing w:val="3"/>
                <w:sz w:val="23"/>
                <w:szCs w:val="23"/>
              </w:rPr>
            </w:pPr>
            <w:r>
              <w:rPr>
                <w:rFonts w:ascii="宋体" w:hAnsi="宋体"/>
                <w:spacing w:val="3"/>
                <w:sz w:val="23"/>
                <w:szCs w:val="23"/>
              </w:rPr>
            </w:r>
            <w:r/>
          </w:p>
          <w:p>
            <w:pPr>
              <w:pStyle w:val="960"/>
              <w:ind w:right="2892" w:firstLine="4720"/>
              <w:spacing w:before="0" w:beforeAutospacing="0" w:after="0" w:line="504" w:lineRule="auto"/>
              <w:rPr>
                <w:rFonts w:ascii="宋体" w:hAnsi="宋体"/>
                <w:spacing w:val="3"/>
                <w:sz w:val="23"/>
                <w:szCs w:val="23"/>
              </w:rPr>
            </w:pPr>
            <w:r>
              <w:rPr>
                <w:rFonts w:ascii="宋体" w:hAnsi="宋体"/>
                <w:spacing w:val="3"/>
                <w:sz w:val="23"/>
                <w:szCs w:val="23"/>
              </w:rPr>
            </w:r>
            <w:r/>
          </w:p>
          <w:p>
            <w:pPr>
              <w:pStyle w:val="960"/>
              <w:ind w:right="2892" w:firstLine="4720"/>
              <w:spacing w:before="0" w:beforeAutospacing="0" w:after="0" w:line="504" w:lineRule="auto"/>
              <w:rPr>
                <w:rFonts w:ascii="宋体" w:hAnsi="宋体"/>
                <w:spacing w:val="3"/>
                <w:sz w:val="23"/>
                <w:szCs w:val="23"/>
              </w:rPr>
            </w:pPr>
            <w:r>
              <w:rPr>
                <w:rFonts w:ascii="宋体" w:hAnsi="宋体"/>
                <w:spacing w:val="3"/>
                <w:sz w:val="23"/>
                <w:szCs w:val="23"/>
              </w:rPr>
            </w:r>
            <w:r/>
          </w:p>
          <w:p>
            <w:pPr>
              <w:pStyle w:val="960"/>
              <w:ind w:right="2892" w:firstLine="4720"/>
              <w:spacing w:before="0" w:beforeAutospacing="0" w:after="0" w:line="504" w:lineRule="auto"/>
              <w:rPr>
                <w:rFonts w:hint="eastAsia" w:ascii="宋体" w:hAnsi="宋体"/>
                <w:spacing w:val="3"/>
                <w:sz w:val="23"/>
                <w:szCs w:val="23"/>
              </w:rPr>
            </w:pPr>
            <w:r>
              <w:rPr>
                <w:rFonts w:hint="eastAsia" w:ascii="宋体" w:hAnsi="宋体"/>
                <w:spacing w:val="3"/>
                <w:sz w:val="23"/>
                <w:szCs w:val="23"/>
              </w:rPr>
              <w:t xml:space="preserve">单位公章</w:t>
            </w:r>
            <w:r>
              <w:rPr>
                <w:rFonts w:hint="eastAsia" w:ascii="宋体" w:hAnsi="宋体"/>
                <w:spacing w:val="3"/>
                <w:sz w:val="23"/>
                <w:szCs w:val="23"/>
              </w:rPr>
            </w:r>
            <w:r/>
          </w:p>
          <w:p>
            <w:pPr>
              <w:pStyle w:val="960"/>
              <w:ind w:right="2892" w:firstLine="4600"/>
              <w:spacing w:before="0" w:beforeAutospacing="0" w:after="0" w:line="504" w:lineRule="auto"/>
              <w:rPr>
                <w:rFonts w:hint="eastAsia" w:ascii="宋体" w:hAnsi="宋体"/>
                <w:sz w:val="23"/>
                <w:szCs w:val="23"/>
              </w:rPr>
            </w:pPr>
            <w:r>
              <w:rPr>
                <w:rFonts w:hint="eastAsia" w:ascii="宋体" w:hAnsi="宋体"/>
                <w:sz w:val="23"/>
                <w:szCs w:val="23"/>
              </w:rPr>
              <w:t xml:space="preserve">  </w:t>
            </w:r>
            <w:r>
              <w:rPr>
                <w:rFonts w:hint="eastAsia" w:ascii="宋体" w:hAnsi="宋体"/>
                <w:spacing w:val="-16"/>
                <w:sz w:val="23"/>
                <w:szCs w:val="23"/>
              </w:rPr>
              <w:t xml:space="preserve">年</w:t>
            </w:r>
            <w:r>
              <w:rPr>
                <w:rFonts w:hint="eastAsia" w:ascii="宋体" w:hAnsi="宋体"/>
                <w:spacing w:val="18"/>
                <w:sz w:val="23"/>
                <w:szCs w:val="23"/>
              </w:rPr>
              <w:t xml:space="preserve"> </w:t>
            </w:r>
            <w:r>
              <w:rPr>
                <w:rFonts w:hint="eastAsia" w:ascii="宋体" w:hAnsi="宋体"/>
                <w:spacing w:val="-16"/>
                <w:sz w:val="23"/>
                <w:szCs w:val="23"/>
              </w:rPr>
              <w:t xml:space="preserve">月</w:t>
            </w:r>
            <w:r>
              <w:rPr>
                <w:rFonts w:hint="eastAsia" w:ascii="宋体" w:hAnsi="宋体"/>
                <w:spacing w:val="12"/>
                <w:sz w:val="23"/>
                <w:szCs w:val="23"/>
              </w:rPr>
              <w:t xml:space="preserve">  </w:t>
            </w:r>
            <w:r>
              <w:rPr>
                <w:rFonts w:hint="eastAsia" w:ascii="宋体" w:hAnsi="宋体"/>
                <w:spacing w:val="-16"/>
                <w:sz w:val="23"/>
                <w:szCs w:val="23"/>
              </w:rPr>
              <w:t xml:space="preserve">日</w:t>
            </w:r>
            <w:r>
              <w:rPr>
                <w:rFonts w:hint="eastAsia" w:ascii="宋体" w:hAnsi="宋体"/>
                <w:sz w:val="23"/>
                <w:szCs w:val="23"/>
              </w:rPr>
            </w:r>
            <w:r/>
          </w:p>
        </w:tc>
      </w:tr>
    </w:tbl>
    <w:p>
      <w:pPr>
        <w:pStyle w:val="960"/>
        <w:contextualSpacing/>
        <w:ind w:firstLine="440"/>
        <w:spacing w:before="0" w:beforeAutospacing="0" w:after="0" w:line="360" w:lineRule="auto"/>
        <w:rPr>
          <w:rFonts w:hint="eastAsia" w:ascii="宋体" w:hAnsi="宋体"/>
          <w:lang w:val="zh-CN"/>
        </w:rPr>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1701" w:equalWidth="1"/>
          <w:docGrid w:linePitch="360"/>
          <w:titlePg/>
        </w:sectPr>
      </w:pPr>
      <w:r>
        <w:rPr>
          <w:rFonts w:hint="eastAsia" w:ascii="宋体" w:hAnsi="宋体"/>
          <w:lang w:val="zh-CN"/>
        </w:rPr>
      </w:r>
      <w:r/>
    </w:p>
    <w:p>
      <w:pPr>
        <w:pStyle w:val="960"/>
        <w:ind w:left="85"/>
        <w:jc w:val="center"/>
        <w:spacing w:before="0" w:beforeAutospacing="0" w:after="0"/>
        <w:rPr>
          <w:rFonts w:ascii="宋体" w:hAnsi="宋体"/>
          <w:sz w:val="18"/>
          <w:szCs w:val="18"/>
        </w:rPr>
      </w:pPr>
      <w:r>
        <w:rPr>
          <w:rFonts w:hint="eastAsia" w:ascii="宋体" w:hAnsi="宋体" w:cs="宋体"/>
          <w:b/>
          <w:spacing w:val="9"/>
          <w:sz w:val="36"/>
          <w:szCs w:val="36"/>
        </w:rPr>
        <w:t xml:space="preserve">政府采购履约验收书(服务类）</w:t>
      </w:r>
      <w:r>
        <w:rPr>
          <w:rFonts w:ascii="宋体" w:hAnsi="宋体"/>
          <w:sz w:val="18"/>
          <w:szCs w:val="18"/>
        </w:rPr>
      </w:r>
      <w:r/>
    </w:p>
    <w:tbl>
      <w:tblPr>
        <w:tblW w:w="0" w:type="auto"/>
        <w:tblInd w:w="-2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591"/>
        <w:gridCol w:w="1276"/>
        <w:gridCol w:w="1275"/>
        <w:gridCol w:w="1418"/>
        <w:gridCol w:w="425"/>
        <w:gridCol w:w="851"/>
        <w:gridCol w:w="1134"/>
        <w:gridCol w:w="1842"/>
      </w:tblGrid>
      <w:tr>
        <w:trPr>
          <w:trHeight w:val="330"/>
        </w:trPr>
        <w:tc>
          <w:tcPr>
            <w:tcW w:w="1591" w:type="dxa"/>
            <w:vAlign w:val="center"/>
            <w:textDirection w:val="lrTb"/>
            <w:noWrap w:val="false"/>
          </w:tcPr>
          <w:p>
            <w:pPr>
              <w:pStyle w:val="960"/>
              <w:jc w:val="center"/>
              <w:spacing w:before="0" w:beforeAutospacing="0" w:after="0" w:line="300" w:lineRule="exact"/>
              <w:rPr>
                <w:rFonts w:ascii="宋体" w:hAnsi="宋体"/>
                <w:sz w:val="18"/>
                <w:szCs w:val="18"/>
              </w:rPr>
            </w:pPr>
            <w:r>
              <w:rPr>
                <w:rFonts w:hint="eastAsia" w:ascii="宋体" w:hAnsi="宋体"/>
                <w:sz w:val="18"/>
                <w:szCs w:val="18"/>
              </w:rPr>
              <w:t xml:space="preserve">采购人</w:t>
            </w:r>
            <w:r>
              <w:rPr>
                <w:rFonts w:ascii="宋体" w:hAnsi="宋体"/>
                <w:sz w:val="18"/>
                <w:szCs w:val="18"/>
              </w:rPr>
            </w:r>
            <w:r/>
          </w:p>
        </w:tc>
        <w:tc>
          <w:tcPr>
            <w:tcW w:w="1276"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tcW w:w="1275"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项目名称</w:t>
            </w:r>
            <w:r>
              <w:rPr>
                <w:rFonts w:hint="eastAsia" w:ascii="宋体" w:hAnsi="宋体"/>
                <w:sz w:val="18"/>
                <w:szCs w:val="18"/>
              </w:rPr>
            </w:r>
            <w:r/>
          </w:p>
        </w:tc>
        <w:tc>
          <w:tcPr>
            <w:tcW w:w="1418"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gridSpan w:val="3"/>
            <w:tcW w:w="2410"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合同名称</w:t>
            </w:r>
            <w:r>
              <w:rPr>
                <w:rFonts w:hint="eastAsia" w:ascii="宋体" w:hAnsi="宋体"/>
                <w:sz w:val="18"/>
                <w:szCs w:val="18"/>
              </w:rPr>
            </w:r>
            <w:r/>
          </w:p>
        </w:tc>
        <w:tc>
          <w:tcPr>
            <w:tcW w:w="1842"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r>
            <w:r/>
          </w:p>
        </w:tc>
      </w:tr>
      <w:tr>
        <w:trPr>
          <w:trHeight w:val="664"/>
        </w:trPr>
        <w:tc>
          <w:tcPr>
            <w:tcW w:w="1591"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供应商</w:t>
            </w:r>
            <w:r>
              <w:rPr>
                <w:rFonts w:hint="eastAsia" w:ascii="宋体" w:hAnsi="宋体"/>
                <w:sz w:val="18"/>
                <w:szCs w:val="18"/>
              </w:rPr>
            </w:r>
            <w:r/>
          </w:p>
        </w:tc>
        <w:tc>
          <w:tcPr>
            <w:tcW w:w="1276"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tcW w:w="1275"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项目及合同编号</w:t>
            </w:r>
            <w:r>
              <w:rPr>
                <w:rFonts w:hint="eastAsia" w:ascii="宋体" w:hAnsi="宋体"/>
                <w:sz w:val="18"/>
                <w:szCs w:val="18"/>
              </w:rPr>
            </w:r>
            <w:r/>
          </w:p>
        </w:tc>
        <w:tc>
          <w:tcPr>
            <w:tcW w:w="1418"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gridSpan w:val="3"/>
            <w:tcW w:w="2410"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合同金额</w:t>
            </w:r>
            <w:r>
              <w:rPr>
                <w:rFonts w:hint="eastAsia" w:ascii="宋体" w:hAnsi="宋体"/>
                <w:sz w:val="18"/>
                <w:szCs w:val="18"/>
              </w:rPr>
            </w:r>
            <w:r/>
          </w:p>
        </w:tc>
        <w:tc>
          <w:tcPr>
            <w:tcW w:w="1842"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r>
            <w:r/>
          </w:p>
        </w:tc>
      </w:tr>
      <w:tr>
        <w:trPr>
          <w:trHeight w:val="410"/>
        </w:trPr>
        <w:tc>
          <w:tcPr>
            <w:tcW w:w="1591"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分期（段）验收</w:t>
            </w:r>
            <w:r>
              <w:rPr>
                <w:rFonts w:hint="eastAsia" w:ascii="宋体" w:hAnsi="宋体"/>
                <w:sz w:val="18"/>
                <w:szCs w:val="18"/>
              </w:rPr>
            </w:r>
            <w:r/>
          </w:p>
        </w:tc>
        <w:tc>
          <w:tcPr>
            <w:tcW w:w="1276"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是□   否□</w:t>
            </w:r>
            <w:r>
              <w:rPr>
                <w:rFonts w:hint="eastAsia" w:ascii="宋体" w:hAnsi="宋体"/>
                <w:sz w:val="18"/>
                <w:szCs w:val="18"/>
              </w:rPr>
            </w:r>
            <w:r/>
          </w:p>
        </w:tc>
        <w:tc>
          <w:tcPr>
            <w:tcW w:w="1275"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分期（段）情况</w:t>
            </w:r>
            <w:r>
              <w:rPr>
                <w:rFonts w:hint="eastAsia" w:ascii="宋体" w:hAnsi="宋体"/>
                <w:sz w:val="18"/>
                <w:szCs w:val="18"/>
              </w:rPr>
            </w:r>
            <w:r/>
          </w:p>
        </w:tc>
        <w:tc>
          <w:tcPr>
            <w:gridSpan w:val="5"/>
            <w:tcW w:w="5670"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共分   期（段），此为第   期（段）验收</w:t>
            </w:r>
            <w:r>
              <w:rPr>
                <w:rFonts w:hint="eastAsia" w:ascii="宋体" w:hAnsi="宋体"/>
                <w:sz w:val="18"/>
                <w:szCs w:val="18"/>
              </w:rPr>
            </w:r>
            <w:r/>
          </w:p>
        </w:tc>
      </w:tr>
      <w:tr>
        <w:trPr>
          <w:trHeight w:val="889"/>
        </w:trPr>
        <w:tc>
          <w:tcPr>
            <w:tcW w:w="1591"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验收时间</w:t>
            </w:r>
            <w:r>
              <w:rPr>
                <w:rFonts w:hint="eastAsia" w:ascii="宋体" w:hAnsi="宋体"/>
                <w:sz w:val="18"/>
                <w:szCs w:val="18"/>
              </w:rPr>
            </w:r>
            <w:r/>
          </w:p>
        </w:tc>
        <w:tc>
          <w:tcPr>
            <w:tcW w:w="1276"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tcW w:w="1275"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验收地点</w:t>
            </w:r>
            <w:r>
              <w:rPr>
                <w:rFonts w:hint="eastAsia" w:ascii="宋体" w:hAnsi="宋体"/>
                <w:sz w:val="18"/>
                <w:szCs w:val="18"/>
              </w:rPr>
            </w:r>
            <w:r/>
          </w:p>
        </w:tc>
        <w:tc>
          <w:tcPr>
            <w:tcW w:w="1418"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r>
            <w:r/>
          </w:p>
        </w:tc>
        <w:tc>
          <w:tcPr>
            <w:gridSpan w:val="3"/>
            <w:tcW w:w="2410"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验收组织形式</w:t>
            </w:r>
            <w:r>
              <w:rPr>
                <w:rFonts w:hint="eastAsia" w:ascii="宋体" w:hAnsi="宋体"/>
                <w:sz w:val="18"/>
                <w:szCs w:val="18"/>
              </w:rPr>
            </w:r>
            <w:r/>
          </w:p>
        </w:tc>
        <w:tc>
          <w:tcPr>
            <w:tcW w:w="1842"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□自行简易验收</w:t>
            </w:r>
            <w:r>
              <w:rPr>
                <w:rFonts w:hint="eastAsia" w:ascii="宋体" w:hAnsi="宋体"/>
                <w:sz w:val="18"/>
                <w:szCs w:val="18"/>
              </w:rPr>
            </w:r>
            <w:r/>
          </w:p>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□验收小组验收</w:t>
            </w:r>
            <w:r>
              <w:rPr>
                <w:rFonts w:hint="eastAsia" w:ascii="宋体" w:hAnsi="宋体"/>
                <w:sz w:val="18"/>
                <w:szCs w:val="18"/>
              </w:rPr>
            </w:r>
            <w:r/>
          </w:p>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□采购代理机构验收</w:t>
            </w:r>
            <w:r>
              <w:rPr>
                <w:rFonts w:hint="eastAsia" w:ascii="宋体" w:hAnsi="宋体"/>
                <w:sz w:val="18"/>
                <w:szCs w:val="18"/>
              </w:rPr>
            </w:r>
            <w:r/>
          </w:p>
        </w:tc>
      </w:tr>
      <w:tr>
        <w:trPr>
          <w:trHeight w:val="395"/>
        </w:trPr>
        <w:tc>
          <w:tcPr>
            <w:tcW w:w="1591" w:type="dxa"/>
            <w:vAlign w:val="center"/>
            <w:vMerge w:val="restart"/>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验收内容</w:t>
            </w:r>
            <w:r>
              <w:rPr>
                <w:rFonts w:hint="eastAsia" w:ascii="宋体" w:hAnsi="宋体"/>
                <w:sz w:val="18"/>
                <w:szCs w:val="18"/>
              </w:rPr>
            </w:r>
            <w:r/>
          </w:p>
        </w:tc>
        <w:tc>
          <w:tcPr>
            <w:tcW w:w="1276"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服务质量</w:t>
            </w:r>
            <w:r>
              <w:rPr>
                <w:rFonts w:hint="eastAsia" w:ascii="宋体" w:hAnsi="宋体"/>
                <w:sz w:val="18"/>
                <w:szCs w:val="18"/>
              </w:rPr>
            </w:r>
            <w:r/>
          </w:p>
        </w:tc>
        <w:tc>
          <w:tcPr>
            <w:tcW w:w="1275"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服务进度</w:t>
            </w:r>
            <w:r>
              <w:rPr>
                <w:rFonts w:hint="eastAsia" w:ascii="宋体" w:hAnsi="宋体"/>
                <w:sz w:val="18"/>
                <w:szCs w:val="18"/>
              </w:rPr>
            </w:r>
            <w:r/>
          </w:p>
        </w:tc>
        <w:tc>
          <w:tcPr>
            <w:tcW w:w="1418"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人员、设备 配备情况</w:t>
            </w:r>
            <w:r>
              <w:rPr>
                <w:rFonts w:hint="eastAsia" w:ascii="宋体" w:hAnsi="宋体"/>
                <w:sz w:val="18"/>
                <w:szCs w:val="18"/>
              </w:rPr>
            </w:r>
            <w:r/>
          </w:p>
        </w:tc>
        <w:tc>
          <w:tcPr>
            <w:gridSpan w:val="2"/>
            <w:tcW w:w="1276"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行业、安全标准</w:t>
            </w:r>
            <w:r>
              <w:rPr>
                <w:rFonts w:hint="eastAsia" w:ascii="宋体" w:hAnsi="宋体"/>
                <w:sz w:val="18"/>
                <w:szCs w:val="18"/>
              </w:rPr>
            </w:r>
            <w:r/>
          </w:p>
        </w:tc>
        <w:tc>
          <w:tcPr>
            <w:tcW w:w="1134"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项目需求、服务承诺</w:t>
            </w:r>
            <w:r>
              <w:rPr>
                <w:rFonts w:hint="eastAsia" w:ascii="宋体" w:hAnsi="宋体"/>
                <w:sz w:val="18"/>
                <w:szCs w:val="18"/>
              </w:rPr>
            </w:r>
            <w:r/>
          </w:p>
        </w:tc>
        <w:tc>
          <w:tcPr>
            <w:tcW w:w="1842"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合同履约时间、地点、方式</w:t>
            </w:r>
            <w:r>
              <w:rPr>
                <w:rFonts w:hint="eastAsia" w:ascii="宋体" w:hAnsi="宋体"/>
                <w:sz w:val="18"/>
                <w:szCs w:val="18"/>
              </w:rPr>
            </w:r>
            <w:r/>
          </w:p>
        </w:tc>
      </w:tr>
      <w:tr>
        <w:trPr>
          <w:trHeight w:val="828"/>
        </w:trPr>
        <w:tc>
          <w:tcPr>
            <w:tcW w:w="1591" w:type="dxa"/>
            <w:vAlign w:val="center"/>
            <w:vMerge w:val="continue"/>
            <w:textDirection w:val="lrTb"/>
            <w:noWrap w:val="false"/>
          </w:tcPr>
          <w:p>
            <w:pPr>
              <w:pStyle w:val="960"/>
              <w:spacing w:before="0" w:beforeAutospacing="0" w:after="0" w:line="240" w:lineRule="auto"/>
              <w:rPr>
                <w:rFonts w:ascii="宋体" w:hAnsi="宋体"/>
                <w:sz w:val="18"/>
                <w:szCs w:val="18"/>
              </w:rPr>
            </w:pPr>
            <w:r>
              <w:rPr>
                <w:rFonts w:ascii="宋体" w:hAnsi="宋体"/>
                <w:sz w:val="18"/>
                <w:szCs w:val="18"/>
              </w:rPr>
            </w:r>
            <w:r/>
          </w:p>
        </w:tc>
        <w:tc>
          <w:tcPr>
            <w:tcW w:w="1276"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合  格□ </w:t>
            </w:r>
            <w:r>
              <w:rPr>
                <w:rFonts w:hint="eastAsia" w:ascii="宋体" w:hAnsi="宋体"/>
                <w:sz w:val="18"/>
                <w:szCs w:val="18"/>
              </w:rPr>
            </w:r>
            <w:r/>
          </w:p>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不合格□</w:t>
            </w:r>
            <w:r>
              <w:rPr>
                <w:rFonts w:hint="eastAsia" w:ascii="宋体" w:hAnsi="宋体"/>
                <w:sz w:val="18"/>
                <w:szCs w:val="18"/>
              </w:rPr>
            </w:r>
            <w:r/>
          </w:p>
        </w:tc>
        <w:tc>
          <w:tcPr>
            <w:tcW w:w="1275"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按  时□ </w:t>
            </w:r>
            <w:r>
              <w:rPr>
                <w:rFonts w:hint="eastAsia" w:ascii="宋体" w:hAnsi="宋体"/>
                <w:sz w:val="18"/>
                <w:szCs w:val="18"/>
              </w:rPr>
            </w:r>
            <w:r/>
          </w:p>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不按时□</w:t>
            </w:r>
            <w:r>
              <w:rPr>
                <w:rFonts w:hint="eastAsia" w:ascii="宋体" w:hAnsi="宋体"/>
                <w:sz w:val="18"/>
                <w:szCs w:val="18"/>
              </w:rPr>
            </w:r>
            <w:r/>
          </w:p>
        </w:tc>
        <w:tc>
          <w:tcPr>
            <w:tcW w:w="1418"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合  格□ </w:t>
            </w:r>
            <w:r>
              <w:rPr>
                <w:rFonts w:hint="eastAsia" w:ascii="宋体" w:hAnsi="宋体"/>
                <w:sz w:val="18"/>
                <w:szCs w:val="18"/>
              </w:rPr>
            </w:r>
            <w:r/>
          </w:p>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不合格□</w:t>
            </w:r>
            <w:r>
              <w:rPr>
                <w:rFonts w:hint="eastAsia" w:ascii="宋体" w:hAnsi="宋体"/>
                <w:sz w:val="18"/>
                <w:szCs w:val="18"/>
              </w:rPr>
            </w:r>
            <w:r/>
          </w:p>
        </w:tc>
        <w:tc>
          <w:tcPr>
            <w:gridSpan w:val="2"/>
            <w:tcW w:w="1276"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合  格□ </w:t>
            </w:r>
            <w:r>
              <w:rPr>
                <w:rFonts w:hint="eastAsia" w:ascii="宋体" w:hAnsi="宋体"/>
                <w:sz w:val="18"/>
                <w:szCs w:val="18"/>
              </w:rPr>
            </w:r>
            <w:r/>
          </w:p>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不合格□</w:t>
            </w:r>
            <w:r>
              <w:rPr>
                <w:rFonts w:hint="eastAsia" w:ascii="宋体" w:hAnsi="宋体"/>
                <w:sz w:val="18"/>
                <w:szCs w:val="18"/>
              </w:rPr>
            </w:r>
            <w:r/>
          </w:p>
        </w:tc>
        <w:tc>
          <w:tcPr>
            <w:tcW w:w="1134"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合  格□ </w:t>
            </w:r>
            <w:r>
              <w:rPr>
                <w:rFonts w:hint="eastAsia" w:ascii="宋体" w:hAnsi="宋体"/>
                <w:sz w:val="18"/>
                <w:szCs w:val="18"/>
              </w:rPr>
            </w:r>
            <w:r/>
          </w:p>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不合格□</w:t>
            </w:r>
            <w:r>
              <w:rPr>
                <w:rFonts w:hint="eastAsia" w:ascii="宋体" w:hAnsi="宋体"/>
                <w:sz w:val="18"/>
                <w:szCs w:val="18"/>
              </w:rPr>
            </w:r>
            <w:r/>
          </w:p>
        </w:tc>
        <w:tc>
          <w:tcPr>
            <w:tcW w:w="1842"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合  格□ </w:t>
            </w:r>
            <w:r>
              <w:rPr>
                <w:rFonts w:hint="eastAsia" w:ascii="宋体" w:hAnsi="宋体"/>
                <w:sz w:val="18"/>
                <w:szCs w:val="18"/>
              </w:rPr>
            </w:r>
            <w:r/>
          </w:p>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不合格□</w:t>
            </w:r>
            <w:r>
              <w:rPr>
                <w:rFonts w:hint="eastAsia" w:ascii="宋体" w:hAnsi="宋体"/>
                <w:sz w:val="18"/>
                <w:szCs w:val="18"/>
              </w:rPr>
            </w:r>
            <w:r/>
          </w:p>
        </w:tc>
      </w:tr>
      <w:tr>
        <w:trPr>
          <w:trHeight w:val="565"/>
        </w:trPr>
        <w:tc>
          <w:tcPr>
            <w:tcW w:w="1591"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专业检测机构情况说明</w:t>
            </w:r>
            <w:r>
              <w:rPr>
                <w:rFonts w:hint="eastAsia" w:ascii="宋体" w:hAnsi="宋体"/>
                <w:sz w:val="18"/>
                <w:szCs w:val="18"/>
              </w:rPr>
            </w:r>
            <w:r/>
          </w:p>
        </w:tc>
        <w:tc>
          <w:tcPr>
            <w:gridSpan w:val="7"/>
            <w:tcW w:w="8221"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r>
            <w:r/>
          </w:p>
        </w:tc>
      </w:tr>
      <w:tr>
        <w:trPr>
          <w:trHeight w:val="649"/>
        </w:trPr>
        <w:tc>
          <w:tcPr>
            <w:tcW w:w="1591"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存在问题和改进意见</w:t>
            </w:r>
            <w:r>
              <w:rPr>
                <w:rFonts w:hint="eastAsia" w:ascii="宋体" w:hAnsi="宋体"/>
                <w:sz w:val="18"/>
                <w:szCs w:val="18"/>
              </w:rPr>
            </w:r>
            <w:r/>
          </w:p>
        </w:tc>
        <w:tc>
          <w:tcPr>
            <w:gridSpan w:val="7"/>
            <w:tcW w:w="8221"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r>
            <w:r/>
          </w:p>
        </w:tc>
      </w:tr>
      <w:tr>
        <w:trPr>
          <w:trHeight w:val="686"/>
        </w:trPr>
        <w:tc>
          <w:tcPr>
            <w:tcW w:w="1591"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最终结论</w:t>
            </w:r>
            <w:r>
              <w:rPr>
                <w:rFonts w:hint="eastAsia" w:ascii="宋体" w:hAnsi="宋体"/>
                <w:sz w:val="18"/>
                <w:szCs w:val="18"/>
              </w:rPr>
            </w:r>
            <w:r/>
          </w:p>
        </w:tc>
        <w:tc>
          <w:tcPr>
            <w:gridSpan w:val="7"/>
            <w:tcW w:w="8221"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合  格□                              不合格□</w:t>
            </w:r>
            <w:r>
              <w:rPr>
                <w:rFonts w:hint="eastAsia" w:ascii="宋体" w:hAnsi="宋体"/>
                <w:sz w:val="18"/>
                <w:szCs w:val="18"/>
              </w:rPr>
            </w:r>
            <w:r/>
          </w:p>
        </w:tc>
      </w:tr>
      <w:tr>
        <w:trPr>
          <w:trHeight w:val="565"/>
        </w:trPr>
        <w:tc>
          <w:tcPr>
            <w:tcW w:w="1591"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验收小组成员签字</w:t>
            </w:r>
            <w:r>
              <w:rPr>
                <w:rFonts w:hint="eastAsia" w:ascii="宋体" w:hAnsi="宋体"/>
                <w:sz w:val="18"/>
                <w:szCs w:val="18"/>
              </w:rPr>
            </w:r>
            <w:r/>
          </w:p>
        </w:tc>
        <w:tc>
          <w:tcPr>
            <w:gridSpan w:val="7"/>
            <w:tcW w:w="8221"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r>
            <w:r/>
          </w:p>
        </w:tc>
      </w:tr>
      <w:tr>
        <w:trPr>
          <w:trHeight w:val="519"/>
        </w:trPr>
        <w:tc>
          <w:tcPr>
            <w:gridSpan w:val="5"/>
            <w:tcW w:w="5985" w:type="dxa"/>
            <w:vAlign w:val="center"/>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采购代理机构意见</w:t>
            </w:r>
            <w:r>
              <w:rPr>
                <w:rFonts w:hint="eastAsia" w:ascii="宋体" w:hAnsi="宋体"/>
                <w:sz w:val="18"/>
                <w:szCs w:val="18"/>
              </w:rPr>
            </w:r>
            <w:r/>
          </w:p>
        </w:tc>
        <w:tc>
          <w:tcPr>
            <w:gridSpan w:val="3"/>
            <w:tcW w:w="3827" w:type="dxa"/>
            <w:vAlign w:val="center"/>
            <w:textDirection w:val="lrTb"/>
            <w:noWrap w:val="false"/>
          </w:tcPr>
          <w:p>
            <w:pPr>
              <w:pStyle w:val="960"/>
              <w:jc w:val="center"/>
              <w:spacing w:before="0" w:beforeAutospacing="0" w:after="0" w:line="300" w:lineRule="exact"/>
              <w:rPr>
                <w:rFonts w:hint="eastAsia" w:ascii="宋体" w:hAnsi="宋体"/>
                <w:sz w:val="18"/>
                <w:szCs w:val="18"/>
              </w:rPr>
            </w:pPr>
            <w:r>
              <w:rPr>
                <w:rFonts w:hint="eastAsia" w:ascii="宋体" w:hAnsi="宋体"/>
                <w:sz w:val="18"/>
                <w:szCs w:val="18"/>
              </w:rPr>
              <w:t xml:space="preserve">采购人意见</w:t>
            </w:r>
            <w:r>
              <w:rPr>
                <w:rFonts w:hint="eastAsia" w:ascii="宋体" w:hAnsi="宋体"/>
                <w:sz w:val="18"/>
                <w:szCs w:val="18"/>
              </w:rPr>
            </w:r>
            <w:r/>
          </w:p>
        </w:tc>
      </w:tr>
      <w:tr>
        <w:trPr/>
        <w:tc>
          <w:tcPr>
            <w:gridSpan w:val="5"/>
            <w:tcW w:w="5985" w:type="dxa"/>
            <w:vAlign w:val="top"/>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r>
            <w:r/>
          </w:p>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经办人：         负责人：     （采购代理机构公章）</w:t>
            </w:r>
            <w:r>
              <w:rPr>
                <w:rFonts w:hint="eastAsia" w:ascii="宋体" w:hAnsi="宋体"/>
                <w:sz w:val="18"/>
                <w:szCs w:val="18"/>
              </w:rPr>
            </w:r>
            <w:r/>
          </w:p>
        </w:tc>
        <w:tc>
          <w:tcPr>
            <w:gridSpan w:val="3"/>
            <w:tcW w:w="3827" w:type="dxa"/>
            <w:vAlign w:val="top"/>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r>
            <w:r/>
          </w:p>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经办人：     负责人：    （采购人公章）</w:t>
            </w:r>
            <w:r>
              <w:rPr>
                <w:rFonts w:hint="eastAsia" w:ascii="宋体" w:hAnsi="宋体"/>
                <w:sz w:val="18"/>
                <w:szCs w:val="18"/>
              </w:rPr>
            </w:r>
            <w:r/>
          </w:p>
        </w:tc>
      </w:tr>
      <w:tr>
        <w:trPr/>
        <w:tc>
          <w:tcPr>
            <w:gridSpan w:val="8"/>
            <w:tcW w:w="9812" w:type="dxa"/>
            <w:vAlign w:val="top"/>
            <w:textDirection w:val="lrTb"/>
            <w:noWrap w:val="false"/>
          </w:tcPr>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供应商确认：</w:t>
            </w:r>
            <w:r>
              <w:rPr>
                <w:rFonts w:hint="eastAsia" w:ascii="宋体" w:hAnsi="宋体"/>
                <w:sz w:val="18"/>
                <w:szCs w:val="18"/>
              </w:rPr>
            </w:r>
            <w:r/>
          </w:p>
          <w:p>
            <w:pPr>
              <w:pStyle w:val="960"/>
              <w:spacing w:before="0" w:beforeAutospacing="0" w:after="0" w:line="300" w:lineRule="exact"/>
              <w:rPr>
                <w:rFonts w:hint="eastAsia" w:ascii="宋体" w:hAnsi="宋体"/>
                <w:sz w:val="18"/>
                <w:szCs w:val="18"/>
              </w:rPr>
            </w:pPr>
            <w:r>
              <w:rPr>
                <w:rFonts w:hint="eastAsia" w:ascii="宋体" w:hAnsi="宋体"/>
                <w:sz w:val="18"/>
                <w:szCs w:val="18"/>
              </w:rPr>
            </w:r>
            <w:r/>
          </w:p>
          <w:p>
            <w:pPr>
              <w:pStyle w:val="960"/>
              <w:spacing w:before="0" w:beforeAutospacing="0" w:after="0" w:line="300" w:lineRule="exact"/>
              <w:rPr>
                <w:rFonts w:hint="eastAsia" w:ascii="宋体" w:hAnsi="宋体"/>
                <w:sz w:val="18"/>
                <w:szCs w:val="18"/>
              </w:rPr>
            </w:pPr>
            <w:r>
              <w:rPr>
                <w:rFonts w:hint="eastAsia" w:ascii="宋体" w:hAnsi="宋体"/>
                <w:sz w:val="18"/>
                <w:szCs w:val="18"/>
              </w:rPr>
              <w:t xml:space="preserve">（单位公章或授权代表签字）</w:t>
            </w:r>
            <w:r>
              <w:rPr>
                <w:rFonts w:hint="eastAsia" w:ascii="宋体" w:hAnsi="宋体"/>
                <w:sz w:val="18"/>
                <w:szCs w:val="18"/>
              </w:rPr>
            </w:r>
            <w:r/>
          </w:p>
        </w:tc>
      </w:tr>
    </w:tbl>
    <w:p>
      <w:pPr>
        <w:pStyle w:val="960"/>
        <w:spacing w:before="0" w:beforeAutospacing="0" w:after="0"/>
        <w:rPr>
          <w:rFonts w:hint="eastAsia" w:ascii="宋体" w:hAnsi="宋体" w:cs="宋体"/>
          <w:sz w:val="18"/>
          <w:szCs w:val="18"/>
        </w:rPr>
      </w:pPr>
      <w:r>
        <w:rPr>
          <w:rFonts w:hint="eastAsia" w:ascii="宋体" w:hAnsi="宋体"/>
          <w:sz w:val="18"/>
          <w:szCs w:val="18"/>
        </w:rPr>
        <w:t xml:space="preserve">说明：1.该表为服务类项目履约验收的参考样表，采购人或采购代理机构可以</w:t>
      </w:r>
      <w:r>
        <w:rPr>
          <w:rFonts w:hint="eastAsia" w:ascii="宋体" w:hAnsi="宋体"/>
          <w:spacing w:val="-1"/>
          <w:sz w:val="18"/>
          <w:szCs w:val="18"/>
        </w:rPr>
        <w:t xml:space="preserve">根据工作实际进行调整。</w:t>
      </w:r>
      <w:r>
        <w:rPr>
          <w:rFonts w:hint="eastAsia" w:ascii="宋体" w:hAnsi="宋体" w:cs="宋体"/>
          <w:sz w:val="18"/>
          <w:szCs w:val="18"/>
        </w:rPr>
      </w:r>
      <w:r/>
    </w:p>
    <w:p>
      <w:pPr>
        <w:pStyle w:val="960"/>
        <w:spacing w:before="0" w:beforeAutospacing="0" w:after="0"/>
        <w:rPr>
          <w:rFonts w:ascii="宋体" w:hAnsi="宋体"/>
          <w:spacing w:val="-1"/>
          <w:sz w:val="18"/>
          <w:szCs w:val="18"/>
        </w:rPr>
      </w:pPr>
      <w:r>
        <w:rPr>
          <w:rFonts w:hint="eastAsia" w:ascii="宋体" w:hAnsi="宋体"/>
          <w:sz w:val="18"/>
          <w:szCs w:val="18"/>
        </w:rPr>
        <w:t xml:space="preserve">2.未委托采购代理机构开展履约验收工作的，无需填写“</w:t>
      </w:r>
      <w:r>
        <w:rPr>
          <w:rFonts w:hint="eastAsia" w:ascii="宋体" w:hAnsi="宋体"/>
          <w:spacing w:val="-1"/>
          <w:sz w:val="18"/>
          <w:szCs w:val="18"/>
        </w:rPr>
        <w:t xml:space="preserve">采购代理机构意见</w:t>
      </w:r>
      <w:r>
        <w:rPr>
          <w:rFonts w:hint="eastAsia" w:ascii="宋体" w:hAnsi="宋体"/>
          <w:spacing w:val="-66"/>
          <w:sz w:val="18"/>
          <w:szCs w:val="18"/>
        </w:rPr>
        <w:t xml:space="preserve"> </w:t>
      </w:r>
      <w:r>
        <w:rPr>
          <w:rFonts w:hint="eastAsia" w:ascii="宋体" w:hAnsi="宋体"/>
          <w:spacing w:val="-1"/>
          <w:sz w:val="18"/>
          <w:szCs w:val="18"/>
        </w:rPr>
        <w:t xml:space="preserve">”</w:t>
      </w:r>
      <w:r>
        <w:rPr>
          <w:rFonts w:ascii="宋体" w:hAnsi="宋体"/>
          <w:spacing w:val="-1"/>
          <w:sz w:val="18"/>
          <w:szCs w:val="18"/>
        </w:rPr>
      </w:r>
      <w:r/>
    </w:p>
    <w:p>
      <w:pPr>
        <w:pStyle w:val="961"/>
        <w:numPr>
          <w:ilvl w:val="0"/>
          <w:numId w:val="0"/>
        </w:numPr>
        <w:jc w:val="center"/>
        <w:spacing w:before="0" w:beforeAutospacing="0" w:after="0"/>
        <w:tabs>
          <w:tab w:val="left" w:pos="432" w:leader="none"/>
        </w:tabs>
        <w:rPr>
          <w:rFonts w:hint="eastAsia" w:ascii="宋体" w:hAnsi="宋体" w:cs="宋体"/>
          <w:sz w:val="21"/>
          <w:szCs w:val="21"/>
        </w:rPr>
      </w:pPr>
      <w:r>
        <w:rPr>
          <w:rFonts w:ascii="宋体" w:hAnsi="宋体"/>
          <w:spacing w:val="-1"/>
          <w:sz w:val="18"/>
          <w:szCs w:val="18"/>
        </w:rPr>
        <w:br w:type="page" w:clear="all"/>
      </w:r>
      <w:r>
        <w:rPr>
          <w:rFonts w:hint="eastAsia" w:ascii="宋体" w:hAnsi="宋体" w:cs="宋体"/>
        </w:rPr>
        <w:t xml:space="preserve">第五章 合同主要条款</w:t>
      </w:r>
      <w:r>
        <w:rPr>
          <w:rFonts w:hint="eastAsia" w:ascii="宋体" w:hAnsi="宋体" w:cs="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960"/>
              <w:jc w:val="both"/>
              <w:spacing w:before="0" w:beforeAutospacing="0" w:after="0" w:line="360" w:lineRule="auto"/>
              <w:widowControl w:val="off"/>
              <w:rPr>
                <w:rFonts w:ascii="宋体" w:hAnsi="宋体"/>
                <w:sz w:val="21"/>
                <w:szCs w:val="21"/>
              </w:rPr>
            </w:pPr>
            <w:r>
              <w:rPr>
                <w:rFonts w:ascii="宋体" w:hAnsi="宋体"/>
                <w:sz w:val="21"/>
                <w:szCs w:val="21"/>
              </w:rPr>
              <w:t xml:space="preserve">甲方（采购人）：太仓市公安局</w:t>
            </w:r>
            <w:r>
              <w:rPr>
                <w:rFonts w:ascii="宋体" w:hAnsi="宋体"/>
                <w:sz w:val="21"/>
                <w:szCs w:val="21"/>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960"/>
              <w:jc w:val="both"/>
              <w:spacing w:before="0" w:beforeAutospacing="0" w:after="0" w:line="360" w:lineRule="auto"/>
              <w:widowControl w:val="off"/>
              <w:rPr>
                <w:rFonts w:ascii="宋体" w:hAnsi="宋体"/>
                <w:sz w:val="21"/>
                <w:szCs w:val="21"/>
              </w:rPr>
            </w:pPr>
            <w:r>
              <w:rPr>
                <w:rFonts w:ascii="宋体" w:hAnsi="宋体"/>
                <w:sz w:val="21"/>
                <w:szCs w:val="21"/>
              </w:rPr>
              <w:t xml:space="preserve">单位地址：</w:t>
            </w:r>
            <w:r>
              <w:rPr>
                <w:rFonts w:ascii="宋体" w:hAnsi="宋体"/>
                <w:sz w:val="21"/>
                <w:szCs w:val="21"/>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960"/>
              <w:jc w:val="both"/>
              <w:spacing w:before="0" w:beforeAutospacing="0" w:after="0" w:line="360" w:lineRule="auto"/>
              <w:widowControl w:val="off"/>
              <w:rPr>
                <w:rFonts w:ascii="宋体" w:hAnsi="宋体"/>
                <w:sz w:val="21"/>
                <w:szCs w:val="21"/>
              </w:rPr>
            </w:pPr>
            <w:r>
              <w:rPr>
                <w:rFonts w:ascii="宋体" w:hAnsi="宋体"/>
                <w:sz w:val="21"/>
                <w:szCs w:val="21"/>
              </w:rPr>
              <w:t xml:space="preserve">乙方（供应商）：</w:t>
            </w:r>
            <w:r>
              <w:rPr>
                <w:rFonts w:ascii="宋体" w:hAnsi="宋体"/>
                <w:sz w:val="21"/>
                <w:szCs w:val="21"/>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960"/>
              <w:jc w:val="both"/>
              <w:spacing w:before="0" w:beforeAutospacing="0" w:after="0" w:line="360" w:lineRule="auto"/>
              <w:widowControl w:val="off"/>
              <w:rPr>
                <w:rFonts w:ascii="宋体" w:hAnsi="宋体"/>
                <w:sz w:val="21"/>
                <w:szCs w:val="21"/>
              </w:rPr>
            </w:pPr>
            <w:r>
              <w:rPr>
                <w:rFonts w:ascii="宋体" w:hAnsi="宋体"/>
                <w:sz w:val="21"/>
                <w:szCs w:val="21"/>
              </w:rPr>
              <w:t xml:space="preserve">单位地址：</w:t>
            </w:r>
            <w:r>
              <w:rPr>
                <w:rFonts w:ascii="宋体" w:hAnsi="宋体"/>
                <w:sz w:val="21"/>
                <w:szCs w:val="21"/>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960"/>
              <w:jc w:val="both"/>
              <w:spacing w:before="0" w:beforeAutospacing="0" w:after="0" w:line="360" w:lineRule="auto"/>
              <w:widowControl w:val="off"/>
              <w:rPr>
                <w:rFonts w:ascii="宋体" w:hAnsi="宋体"/>
                <w:sz w:val="21"/>
                <w:szCs w:val="21"/>
              </w:rPr>
            </w:pPr>
            <w:r>
              <w:rPr>
                <w:rFonts w:ascii="宋体" w:hAnsi="宋体"/>
                <w:sz w:val="21"/>
                <w:szCs w:val="21"/>
              </w:rPr>
              <w:t xml:space="preserve">签订日期：</w:t>
            </w:r>
            <w:r>
              <w:rPr>
                <w:rFonts w:ascii="宋体" w:hAnsi="宋体"/>
                <w:sz w:val="21"/>
                <w:szCs w:val="21"/>
                <w:u w:val="single"/>
              </w:rPr>
              <w:t xml:space="preserve">      </w:t>
            </w:r>
            <w:r>
              <w:rPr>
                <w:rFonts w:ascii="宋体" w:hAnsi="宋体"/>
                <w:sz w:val="21"/>
                <w:szCs w:val="21"/>
              </w:rPr>
              <w:t xml:space="preserve">年</w:t>
            </w:r>
            <w:r>
              <w:rPr>
                <w:rFonts w:ascii="宋体" w:hAnsi="宋体"/>
                <w:sz w:val="21"/>
                <w:szCs w:val="21"/>
                <w:u w:val="single"/>
              </w:rPr>
              <w:t xml:space="preserve">     </w:t>
            </w:r>
            <w:r>
              <w:rPr>
                <w:rFonts w:ascii="宋体" w:hAnsi="宋体"/>
                <w:sz w:val="21"/>
                <w:szCs w:val="21"/>
              </w:rPr>
              <w:t xml:space="preserve">月</w:t>
            </w:r>
            <w:r>
              <w:rPr>
                <w:rFonts w:ascii="宋体" w:hAnsi="宋体"/>
                <w:sz w:val="21"/>
                <w:szCs w:val="21"/>
                <w:u w:val="single"/>
              </w:rPr>
              <w:t xml:space="preserve">     </w:t>
            </w:r>
            <w:r>
              <w:rPr>
                <w:rFonts w:ascii="宋体" w:hAnsi="宋体"/>
                <w:sz w:val="21"/>
                <w:szCs w:val="21"/>
              </w:rPr>
              <w:t xml:space="preserve">日</w:t>
            </w:r>
            <w:r>
              <w:rPr>
                <w:rFonts w:ascii="宋体" w:hAnsi="宋体"/>
                <w:sz w:val="21"/>
                <w:szCs w:val="21"/>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960"/>
              <w:jc w:val="both"/>
              <w:spacing w:before="0" w:beforeAutospacing="0" w:after="0" w:line="360" w:lineRule="auto"/>
              <w:widowControl w:val="off"/>
              <w:rPr>
                <w:rFonts w:ascii="宋体" w:hAnsi="宋体"/>
                <w:sz w:val="21"/>
                <w:szCs w:val="21"/>
              </w:rPr>
            </w:pPr>
            <w:r>
              <w:rPr>
                <w:rFonts w:ascii="宋体" w:hAnsi="宋体"/>
                <w:sz w:val="21"/>
                <w:szCs w:val="21"/>
              </w:rPr>
              <w:t xml:space="preserve">签订地点：太仓市</w:t>
            </w:r>
            <w:r>
              <w:rPr>
                <w:rFonts w:ascii="宋体" w:hAnsi="宋体"/>
                <w:sz w:val="21"/>
                <w:szCs w:val="21"/>
              </w:rPr>
            </w:r>
            <w:r/>
          </w:p>
        </w:tc>
      </w:tr>
    </w:tbl>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根据苏州</w:t>
      </w:r>
      <w:r>
        <w:rPr>
          <w:rFonts w:hint="eastAsia" w:ascii="宋体" w:hAnsi="宋体" w:cs="宋体"/>
          <w:sz w:val="21"/>
          <w:szCs w:val="21"/>
        </w:rPr>
        <w:t xml:space="preserve">乐族工程</w:t>
      </w:r>
      <w:r>
        <w:rPr>
          <w:rFonts w:ascii="宋体" w:hAnsi="宋体" w:cs="宋体"/>
          <w:sz w:val="21"/>
          <w:szCs w:val="21"/>
        </w:rPr>
        <w:t xml:space="preserve">咨询有限公司招标编号</w:t>
      </w:r>
      <w:r>
        <w:rPr>
          <w:rFonts w:hint="eastAsia" w:ascii="宋体" w:hAnsi="宋体" w:cs="宋体"/>
          <w:sz w:val="21"/>
          <w:szCs w:val="21"/>
          <w:u w:val="single"/>
        </w:rPr>
        <w:t xml:space="preserve">JSZC-320585-SZLZ-G2026-0018</w:t>
      </w:r>
      <w:r>
        <w:rPr>
          <w:rFonts w:ascii="宋体" w:hAnsi="宋体" w:cs="宋体"/>
          <w:sz w:val="21"/>
          <w:szCs w:val="21"/>
        </w:rPr>
        <w:t xml:space="preserve">号招标文件及中标单位的投标文件和中标通知书，甲乙双方就此次中标的服务内容，签订本合同书。</w:t>
      </w:r>
      <w:r>
        <w:rPr>
          <w:rFonts w:ascii="宋体" w:hAnsi="宋体" w:cs="宋体"/>
          <w:sz w:val="21"/>
          <w:szCs w:val="21"/>
        </w:rPr>
      </w:r>
      <w:r/>
    </w:p>
    <w:p>
      <w:pPr>
        <w:pStyle w:val="960"/>
        <w:jc w:val="both"/>
        <w:spacing w:before="0" w:beforeAutospacing="0" w:after="0" w:line="360" w:lineRule="auto"/>
        <w:widowControl w:val="off"/>
        <w:rPr>
          <w:rFonts w:ascii="宋体" w:hAnsi="宋体" w:cs="宋体"/>
          <w:b/>
          <w:bCs/>
          <w:sz w:val="21"/>
          <w:szCs w:val="21"/>
        </w:rPr>
      </w:pPr>
      <w:r>
        <w:rPr>
          <w:rFonts w:ascii="宋体" w:hAnsi="宋体" w:cs="宋体"/>
          <w:b/>
          <w:bCs/>
          <w:sz w:val="21"/>
          <w:szCs w:val="21"/>
        </w:rPr>
        <w:t xml:space="preserve">一、合同内容</w:t>
      </w:r>
      <w:r>
        <w:rPr>
          <w:rFonts w:ascii="宋体" w:hAnsi="宋体" w:cs="宋体"/>
          <w:b/>
          <w:bCs/>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1、乙方负责</w:t>
      </w:r>
      <w:r>
        <w:rPr>
          <w:rFonts w:ascii="宋体" w:hAnsi="宋体" w:cs="宋体"/>
          <w:sz w:val="21"/>
          <w:szCs w:val="21"/>
          <w:u w:val="single"/>
        </w:rPr>
        <w:t xml:space="preserve">                </w:t>
      </w:r>
      <w:r>
        <w:rPr>
          <w:rFonts w:ascii="宋体" w:hAnsi="宋体" w:cs="宋体"/>
          <w:sz w:val="21"/>
          <w:szCs w:val="21"/>
        </w:rPr>
        <w:t xml:space="preserve">区域的</w:t>
      </w:r>
      <w:r>
        <w:rPr>
          <w:rFonts w:ascii="宋体" w:hAnsi="宋体" w:cs="宋体"/>
          <w:sz w:val="21"/>
          <w:szCs w:val="21"/>
          <w:u w:val="single"/>
        </w:rPr>
        <w:t xml:space="preserve">  2026年市局保安服务 </w:t>
      </w:r>
      <w:r>
        <w:rPr>
          <w:rFonts w:ascii="宋体" w:hAnsi="宋体" w:cs="宋体"/>
          <w:sz w:val="21"/>
          <w:szCs w:val="21"/>
        </w:rPr>
        <w:t xml:space="preserve">工作。</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管理时间：一年，自</w:t>
      </w:r>
      <w:r>
        <w:rPr>
          <w:rFonts w:ascii="宋体" w:hAnsi="宋体" w:cs="仿宋_GB2312"/>
          <w:sz w:val="21"/>
          <w:szCs w:val="21"/>
          <w:u w:val="single"/>
        </w:rPr>
        <w:t xml:space="preserve">    </w:t>
      </w:r>
      <w:r>
        <w:rPr>
          <w:rFonts w:ascii="宋体" w:hAnsi="宋体" w:cs="宋体"/>
          <w:sz w:val="21"/>
          <w:szCs w:val="21"/>
        </w:rPr>
        <w:t xml:space="preserve">年</w:t>
      </w:r>
      <w:r>
        <w:rPr>
          <w:rFonts w:ascii="宋体" w:hAnsi="宋体" w:cs="仿宋_GB2312"/>
          <w:sz w:val="21"/>
          <w:szCs w:val="21"/>
          <w:u w:val="single"/>
        </w:rPr>
        <w:t xml:space="preserve">     </w:t>
      </w:r>
      <w:r>
        <w:rPr>
          <w:rFonts w:ascii="宋体" w:hAnsi="宋体" w:cs="宋体"/>
          <w:sz w:val="21"/>
          <w:szCs w:val="21"/>
        </w:rPr>
        <w:t xml:space="preserve">月</w:t>
      </w:r>
      <w:r>
        <w:rPr>
          <w:rFonts w:ascii="宋体" w:hAnsi="宋体" w:cs="仿宋_GB2312"/>
          <w:sz w:val="21"/>
          <w:szCs w:val="21"/>
          <w:u w:val="single"/>
        </w:rPr>
        <w:t xml:space="preserve">    </w:t>
      </w:r>
      <w:r>
        <w:rPr>
          <w:rFonts w:ascii="宋体" w:hAnsi="宋体" w:cs="宋体"/>
          <w:sz w:val="21"/>
          <w:szCs w:val="21"/>
        </w:rPr>
        <w:t xml:space="preserve">日至</w:t>
      </w:r>
      <w:r>
        <w:rPr>
          <w:rFonts w:ascii="宋体" w:hAnsi="宋体" w:cs="仿宋_GB2312"/>
          <w:sz w:val="21"/>
          <w:szCs w:val="21"/>
          <w:u w:val="single"/>
        </w:rPr>
        <w:t xml:space="preserve">    </w:t>
      </w:r>
      <w:r>
        <w:rPr>
          <w:rFonts w:ascii="宋体" w:hAnsi="宋体" w:cs="宋体"/>
          <w:sz w:val="21"/>
          <w:szCs w:val="21"/>
        </w:rPr>
        <w:t xml:space="preserve">年</w:t>
      </w:r>
      <w:r>
        <w:rPr>
          <w:rFonts w:ascii="宋体" w:hAnsi="宋体" w:cs="仿宋_GB2312"/>
          <w:sz w:val="21"/>
          <w:szCs w:val="21"/>
          <w:u w:val="single"/>
        </w:rPr>
        <w:t xml:space="preserve">     </w:t>
      </w:r>
      <w:r>
        <w:rPr>
          <w:rFonts w:ascii="宋体" w:hAnsi="宋体" w:cs="宋体"/>
          <w:sz w:val="21"/>
          <w:szCs w:val="21"/>
        </w:rPr>
        <w:t xml:space="preserve">月</w:t>
      </w:r>
      <w:r>
        <w:rPr>
          <w:rFonts w:ascii="宋体" w:hAnsi="宋体" w:cs="仿宋_GB2312"/>
          <w:sz w:val="21"/>
          <w:szCs w:val="21"/>
          <w:u w:val="single"/>
        </w:rPr>
        <w:t xml:space="preserve">    </w:t>
      </w:r>
      <w:r>
        <w:rPr>
          <w:rFonts w:ascii="宋体" w:hAnsi="宋体" w:cs="宋体"/>
          <w:sz w:val="21"/>
          <w:szCs w:val="21"/>
        </w:rPr>
        <w:t xml:space="preserve">日。</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乙方在签订合同后有二个月的试用期，若在试用期间该单位所提供的服务能达到招标文件规定的标准和其投标承诺，则该合同继续进行；若在此期间内乙方所提供的服务未能达到招标文件规定的标准或其投标承诺，则甲方可以无条件终止合同。</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2、人员配置：</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 </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3、服务内容：见招标文件。</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4、下列文件为本合同不可分割部分：</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（1）中标通知书；</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（2）乙方的投标文件；</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（3）乙方在招标过程中所作的其它承诺、声明、书面澄清等；</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（4）招标文件及其附件；</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（5）合同附件；</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（6）与本次招标有关的并经当事人双方确认的其他文件。</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以上与本合同具有同等法律效力</w:t>
      </w:r>
      <w:r>
        <w:rPr>
          <w:rFonts w:ascii="宋体" w:hAnsi="宋体" w:cs="宋体"/>
          <w:sz w:val="21"/>
          <w:szCs w:val="21"/>
        </w:rPr>
      </w:r>
      <w:r/>
    </w:p>
    <w:p>
      <w:pPr>
        <w:pStyle w:val="960"/>
        <w:jc w:val="both"/>
        <w:spacing w:before="0" w:beforeAutospacing="0" w:after="0" w:line="360" w:lineRule="auto"/>
        <w:widowControl w:val="off"/>
        <w:rPr>
          <w:rFonts w:ascii="宋体" w:hAnsi="宋体" w:cs="宋体"/>
          <w:b/>
          <w:bCs/>
          <w:sz w:val="21"/>
          <w:szCs w:val="21"/>
        </w:rPr>
      </w:pPr>
      <w:r>
        <w:rPr>
          <w:rFonts w:ascii="宋体" w:hAnsi="宋体" w:cs="宋体"/>
          <w:b/>
          <w:bCs/>
          <w:sz w:val="21"/>
          <w:szCs w:val="21"/>
        </w:rPr>
        <w:t xml:space="preserve">二、合同价格及费用结算</w:t>
      </w:r>
      <w:r>
        <w:rPr>
          <w:rFonts w:ascii="宋体" w:hAnsi="宋体" w:cs="宋体"/>
          <w:b/>
          <w:bCs/>
          <w:sz w:val="21"/>
          <w:szCs w:val="21"/>
        </w:rPr>
      </w:r>
      <w:r/>
    </w:p>
    <w:p>
      <w:pPr>
        <w:pStyle w:val="960"/>
        <w:ind w:firstLine="420"/>
        <w:jc w:val="both"/>
        <w:spacing w:before="0" w:beforeAutospacing="0" w:after="0" w:line="360" w:lineRule="auto"/>
        <w:widowControl w:val="off"/>
        <w:rPr>
          <w:rFonts w:ascii="宋体" w:hAnsi="宋体" w:cs="宋体"/>
          <w:sz w:val="21"/>
          <w:szCs w:val="21"/>
          <w:u w:val="single"/>
        </w:rPr>
      </w:pPr>
      <w:r>
        <w:rPr>
          <w:rFonts w:ascii="宋体" w:hAnsi="宋体" w:cs="宋体"/>
          <w:sz w:val="21"/>
          <w:szCs w:val="21"/>
        </w:rPr>
        <w:t xml:space="preserve">1、合同总价：</w:t>
      </w:r>
      <w:r>
        <w:rPr>
          <w:rFonts w:ascii="宋体" w:hAnsi="宋体" w:cs="宋体"/>
          <w:sz w:val="21"/>
          <w:szCs w:val="21"/>
          <w:u w:val="single"/>
        </w:rPr>
        <w:t xml:space="preserve">              （     元） </w:t>
      </w:r>
      <w:r>
        <w:rPr>
          <w:rFonts w:ascii="宋体" w:hAnsi="宋体" w:cs="宋体"/>
          <w:sz w:val="21"/>
          <w:szCs w:val="21"/>
        </w:rPr>
        <w:t xml:space="preserve">。</w:t>
      </w:r>
      <w:r>
        <w:rPr>
          <w:rFonts w:ascii="宋体" w:hAnsi="宋体" w:cs="宋体"/>
          <w:sz w:val="21"/>
          <w:szCs w:val="21"/>
          <w:u w:val="single"/>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以上价格应包括在承包期内完成服务内容所需要的一切费用，包括但不限于：</w:t>
      </w:r>
      <w:r>
        <w:rPr>
          <w:rFonts w:ascii="宋体" w:hAnsi="宋体" w:cs="宋体"/>
          <w:bCs/>
          <w:sz w:val="21"/>
          <w:szCs w:val="21"/>
        </w:rPr>
        <w:t xml:space="preserve">人工（包括工资、奖金、社保、正常节假日的加班费等费用）、培训、专用设备、工具、办公设备、巡检器材、服装、胸卡、通讯、保险、各种税费、利润、税金政策性文件规定及合同包含的所有风险、责任等各项应有费用</w:t>
      </w:r>
      <w:r>
        <w:rPr>
          <w:rFonts w:ascii="宋体" w:hAnsi="宋体" w:cs="宋体"/>
          <w:sz w:val="21"/>
          <w:szCs w:val="21"/>
        </w:rPr>
        <w:t xml:space="preserve">。</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、费用结算</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（1）合同签订后支付合同金额的10%作为预付款，之后每三个月根据考评结果支付一次服</w:t>
      </w:r>
      <w:r>
        <w:rPr>
          <w:rFonts w:ascii="宋体" w:hAnsi="宋体" w:cs="宋体"/>
          <w:sz w:val="21"/>
          <w:szCs w:val="21"/>
        </w:rPr>
        <w:t xml:space="preserve">务费，其中预付款在第一次支付时全额扣回，若不足扣回的顺延至第二次扣回，以此类推。中标单位向采购人要求付款前须开具相应金额的发票。采购人有权每月对成交供应商的服务工作进行考核，每月考核结果与服务费用挂钩。满分为100分，达到90分（含90分）以上，不扣款；85分（含85分）以上，90分以下，处以月合同款3%的扣款；80分（含80分）以上，85分以下，处以月合同款5%的扣款。若考核得分低于80分，则由招标人提出整改意见，中标人实施整改；若经过整改后，考核得分仍低于80分，招标人有权终止合同。（考核表见合同附件）</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（2）费用结算材料</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A、考核结果表。</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B、足额合规发票。</w:t>
      </w:r>
      <w:r>
        <w:rPr>
          <w:rFonts w:ascii="宋体" w:hAnsi="宋体" w:cs="宋体"/>
          <w:sz w:val="21"/>
          <w:szCs w:val="21"/>
        </w:rPr>
      </w:r>
      <w:r/>
    </w:p>
    <w:p>
      <w:pPr>
        <w:pStyle w:val="960"/>
        <w:jc w:val="both"/>
        <w:spacing w:before="0" w:beforeAutospacing="0" w:after="0" w:line="360" w:lineRule="auto"/>
        <w:widowControl w:val="off"/>
        <w:rPr>
          <w:rFonts w:ascii="宋体" w:hAnsi="宋体" w:cs="宋体"/>
          <w:b/>
          <w:bCs/>
          <w:sz w:val="21"/>
          <w:szCs w:val="21"/>
        </w:rPr>
      </w:pPr>
      <w:r>
        <w:rPr>
          <w:rFonts w:ascii="宋体" w:hAnsi="宋体" w:cs="宋体"/>
          <w:b/>
          <w:bCs/>
          <w:sz w:val="21"/>
          <w:szCs w:val="21"/>
        </w:rPr>
        <w:t xml:space="preserve">三、服务质量与检验</w:t>
      </w:r>
      <w:r>
        <w:rPr>
          <w:rFonts w:ascii="宋体" w:hAnsi="宋体" w:cs="宋体"/>
          <w:b/>
          <w:bCs/>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r>
        <w:rPr>
          <w:rFonts w:ascii="宋体" w:hAnsi="宋体" w:cs="宋体"/>
          <w:sz w:val="21"/>
          <w:szCs w:val="21"/>
        </w:rPr>
      </w:r>
      <w:r/>
    </w:p>
    <w:p>
      <w:pPr>
        <w:pStyle w:val="960"/>
        <w:jc w:val="both"/>
        <w:spacing w:before="0" w:beforeAutospacing="0" w:after="0" w:line="360" w:lineRule="auto"/>
        <w:widowControl w:val="off"/>
        <w:rPr>
          <w:rFonts w:ascii="宋体" w:hAnsi="宋体" w:cs="宋体"/>
          <w:sz w:val="21"/>
          <w:szCs w:val="21"/>
        </w:rPr>
      </w:pPr>
      <w:r>
        <w:rPr>
          <w:rFonts w:ascii="宋体" w:hAnsi="宋体" w:cs="宋体"/>
          <w:b/>
          <w:bCs/>
          <w:sz w:val="21"/>
          <w:szCs w:val="21"/>
        </w:rPr>
        <w:t xml:space="preserve">四、甲、乙双方的责任</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（一）甲方责任：</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甲方不向乙方提供相关人员办公用房及工具堆放仓库，乙方根据需要自行解决，并应满足安保服务正常开展的需求并达到甲方要求；甲方指定专人作为甲方联系人予以协调工作。加强与乙方沟通，交流情况，互通信息。</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2、甲方应教育所属人员尊重乙方工作人员的劳动成果，积极配合乙方工作人员履行好合同所规定的职责和义务。</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（二）乙方责任：</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1、乙方在从事服务工作中应当做到文明工作、安全生产，采取必要的安全防范措施。</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2、乙方应及时调整不适应工作需求的服务人员及其员工。如甲方认为该员工不能胜任本职工作的，必须调整。</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4、乙方须为保安员配发工作服，并为其办理团体意外险。</w:t>
      </w:r>
      <w:r>
        <w:rPr>
          <w:rFonts w:ascii="宋体" w:hAnsi="宋体" w:cs="宋体"/>
          <w:sz w:val="21"/>
          <w:szCs w:val="21"/>
        </w:rPr>
      </w:r>
      <w:r/>
    </w:p>
    <w:p>
      <w:pPr>
        <w:pStyle w:val="960"/>
        <w:jc w:val="both"/>
        <w:spacing w:before="0" w:beforeAutospacing="0" w:after="0" w:line="360" w:lineRule="auto"/>
        <w:widowControl w:val="off"/>
        <w:rPr>
          <w:rFonts w:ascii="宋体" w:hAnsi="宋体" w:cs="宋体"/>
          <w:b/>
          <w:bCs/>
          <w:sz w:val="21"/>
          <w:szCs w:val="21"/>
        </w:rPr>
      </w:pPr>
      <w:r>
        <w:rPr>
          <w:rFonts w:ascii="宋体" w:hAnsi="宋体" w:cs="宋体"/>
          <w:b/>
          <w:bCs/>
          <w:sz w:val="21"/>
          <w:szCs w:val="21"/>
        </w:rPr>
        <w:t xml:space="preserve">五、违约责任</w:t>
      </w:r>
      <w:r>
        <w:rPr>
          <w:rFonts w:ascii="宋体" w:hAnsi="宋体" w:cs="宋体"/>
          <w:b/>
          <w:bCs/>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1、违约责任</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合同一方不履行合同义务或者履行合同义务不符合约定的，应当承担继续履行、采取补救措施或者赔偿损失等违约责任。</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2、甲方违约责任</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（1）在合同生效后，甲方要求解除合同的，应向乙方偿付合同总价款1%的违约金，违约金不足以补偿损失的，乙方有权要求甲方补足。</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（2）甲方逾期付款的应按照逾期付款金额的每天万分之四支付逾期付款违约金。</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3、乙方违约责任</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乙方不能履行合同从而影响甲方按期正常实施的，甲方有权解除合同，乙方向甲方偿付合同总价款1%的违约金，违约金不足以补偿损失的甲方有权要求乙方补足。</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4、不可抗力</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（1）因不可抗力不能履行合同的，根据不可抗力的影响，部分或者全部免除责任。但合同一方迟延履行后发生不可抗力的，不能免除责任。</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（2）合同一方因不可抗力不能履行合同的，应当及时通知对方，以减轻可能给对方造成的损失，并应当在合理期限内提供证明。</w:t>
      </w:r>
      <w:r>
        <w:rPr>
          <w:rFonts w:ascii="宋体" w:hAnsi="宋体" w:cs="宋体"/>
          <w:sz w:val="21"/>
          <w:szCs w:val="21"/>
        </w:rPr>
      </w:r>
      <w:r/>
    </w:p>
    <w:p>
      <w:pPr>
        <w:pStyle w:val="960"/>
        <w:jc w:val="both"/>
        <w:spacing w:before="0" w:beforeAutospacing="0" w:after="0" w:line="360" w:lineRule="auto"/>
        <w:widowControl w:val="off"/>
        <w:rPr>
          <w:rFonts w:ascii="宋体" w:hAnsi="宋体" w:cs="宋体"/>
          <w:b/>
          <w:bCs/>
          <w:sz w:val="21"/>
          <w:szCs w:val="21"/>
        </w:rPr>
      </w:pPr>
      <w:r>
        <w:rPr>
          <w:rFonts w:ascii="宋体" w:hAnsi="宋体" w:cs="宋体"/>
          <w:b/>
          <w:bCs/>
          <w:sz w:val="21"/>
          <w:szCs w:val="21"/>
        </w:rPr>
        <w:t xml:space="preserve">六、合同的解除、终止和转让</w:t>
      </w:r>
      <w:r>
        <w:rPr>
          <w:rFonts w:ascii="宋体" w:hAnsi="宋体" w:cs="宋体"/>
          <w:b/>
          <w:bCs/>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1、合同的解除</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（1）有下列情形之一，合同一方可以解除合同：</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① 因不可抗力致使不能实现合同目的，未受不可抗力影响的一方有权解除合同；</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② 因合同一方违约导致合同不能履行，另一方有权解除合同；</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（2）有权解除合同的一方，应当在违约事实或不可抗力发生之后三十天内书面通知对方以主张解除合同，合同在书面通知到达对方时解除。</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2、合同的终止</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如出现以下情况之一，本合同将无条件终止：</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A、将承包的服务转包他人；</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B、中标人在履行合同期间，若所提供的服务有2个月度考核未能达到采购人规定的标准；</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C、未按照国家劳动法规定聘用保安人员；</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D、人员的工资社保待遇低于苏州地区目前人均最低工资标准和社保缴费标准。</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E、员工季度流失率≥15%。</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合同终止时，应将所有服务资料交给采购人</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3、合同的转让</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合同的部分和全部都不得转让。</w:t>
      </w:r>
      <w:r>
        <w:rPr>
          <w:rFonts w:ascii="宋体" w:hAnsi="宋体" w:cs="宋体"/>
          <w:sz w:val="21"/>
          <w:szCs w:val="21"/>
        </w:rPr>
      </w:r>
      <w:r/>
    </w:p>
    <w:p>
      <w:pPr>
        <w:pStyle w:val="960"/>
        <w:contextualSpacing/>
        <w:jc w:val="both"/>
        <w:spacing w:before="0" w:beforeAutospacing="0" w:after="0" w:line="360" w:lineRule="auto"/>
        <w:widowControl w:val="off"/>
        <w:rPr>
          <w:rFonts w:ascii="宋体" w:hAnsi="宋体" w:cs="宋体"/>
          <w:b/>
          <w:sz w:val="21"/>
          <w:szCs w:val="21"/>
        </w:rPr>
      </w:pPr>
      <w:r>
        <w:rPr>
          <w:rFonts w:ascii="宋体" w:hAnsi="宋体" w:cs="宋体"/>
          <w:b/>
          <w:sz w:val="21"/>
          <w:szCs w:val="21"/>
        </w:rPr>
        <w:t xml:space="preserve">七、合同修改</w:t>
      </w:r>
      <w:r>
        <w:rPr>
          <w:rFonts w:ascii="宋体" w:hAnsi="宋体" w:cs="宋体"/>
          <w:b/>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对于本合同的未尽事宜，需进行修改、补充或完善的，甲乙双方必须就所修改的内容签订书面的合同修改书，作为本合同的补充协议。补充协议与本合同具有同等法律效力。</w:t>
      </w:r>
      <w:r>
        <w:rPr>
          <w:rFonts w:ascii="宋体" w:hAnsi="宋体" w:cs="宋体"/>
          <w:sz w:val="21"/>
          <w:szCs w:val="21"/>
        </w:rPr>
      </w:r>
      <w:r/>
    </w:p>
    <w:p>
      <w:pPr>
        <w:pStyle w:val="960"/>
        <w:contextualSpacing/>
        <w:jc w:val="both"/>
        <w:spacing w:before="0" w:beforeAutospacing="0" w:after="0" w:line="360" w:lineRule="auto"/>
        <w:widowControl w:val="off"/>
        <w:rPr>
          <w:rFonts w:ascii="宋体" w:hAnsi="宋体" w:cs="宋体"/>
          <w:b/>
          <w:bCs/>
          <w:sz w:val="21"/>
          <w:szCs w:val="21"/>
        </w:rPr>
      </w:pPr>
      <w:r>
        <w:rPr>
          <w:rFonts w:ascii="宋体" w:hAnsi="宋体" w:cs="宋体"/>
          <w:b/>
          <w:sz w:val="21"/>
          <w:szCs w:val="21"/>
        </w:rPr>
        <w:t xml:space="preserve">八、合同生效及其它</w:t>
      </w:r>
      <w:r>
        <w:rPr>
          <w:rFonts w:ascii="宋体" w:hAnsi="宋体" w:cs="宋体"/>
          <w:b/>
          <w:bCs/>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（一）合同经甲乙双方代表签字并加盖公章（或合同章）后生效，生效后须至招标代理机构进行备案。</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二）合同签订后甲乙双方即直接产生权利与义务的关系，合同执行过程中出现的问题应按照《民法典》的规定办理，在合同履行过程中，双方如有争议，经协商无效，任何一方可向甲方所在地人民法院提起诉讼。</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（三）合同在执行过程中出现的未尽事宜，双方在不违背本合同和招标文件的原则下协商解决，协商结果以书面形式盖章记录在案，作为本合同的附件，与本合同具有同等效力，但需提交招标代理机构一份备存。</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（四）本合同一式肆份，甲方执贰份，乙方及招标代理机构各执一份。</w:t>
      </w:r>
      <w:r>
        <w:rPr>
          <w:rFonts w:ascii="宋体" w:hAnsi="宋体" w:cs="宋体"/>
          <w:sz w:val="21"/>
          <w:szCs w:val="21"/>
        </w:rPr>
      </w:r>
      <w:r/>
    </w:p>
    <w:p>
      <w:pPr>
        <w:pStyle w:val="960"/>
        <w:contextualSpacing/>
        <w:ind w:firstLine="420"/>
        <w:jc w:val="both"/>
        <w:spacing w:before="0" w:beforeAutospacing="0" w:after="0" w:line="360" w:lineRule="auto"/>
        <w:widowControl w:val="off"/>
        <w:rPr>
          <w:rFonts w:ascii="宋体" w:hAnsi="宋体" w:cs="仿宋_GB2312"/>
          <w:sz w:val="21"/>
          <w:szCs w:val="21"/>
        </w:rPr>
      </w:pPr>
      <w:r>
        <w:rPr>
          <w:rFonts w:ascii="宋体" w:hAnsi="宋体" w:cs="仿宋_GB2312"/>
          <w:sz w:val="21"/>
          <w:szCs w:val="21"/>
        </w:rPr>
        <w:t xml:space="preserve"> </w:t>
      </w:r>
      <w:r>
        <w:rPr>
          <w:rFonts w:ascii="宋体" w:hAnsi="宋体" w:cs="仿宋_GB2312"/>
          <w:sz w:val="21"/>
          <w:szCs w:val="21"/>
        </w:rPr>
      </w:r>
      <w:r/>
    </w:p>
    <w:p>
      <w:pPr>
        <w:pStyle w:val="960"/>
        <w:contextualSpacing/>
        <w:ind w:firstLine="630"/>
        <w:jc w:val="both"/>
        <w:spacing w:before="0" w:beforeAutospacing="0" w:after="0" w:line="360" w:lineRule="auto"/>
        <w:widowControl w:val="off"/>
        <w:rPr>
          <w:rFonts w:ascii="宋体" w:hAnsi="宋体" w:cs="仿宋_GB2312"/>
          <w:sz w:val="21"/>
          <w:szCs w:val="21"/>
        </w:rPr>
      </w:pPr>
      <w:r>
        <w:rPr>
          <w:rFonts w:ascii="宋体" w:hAnsi="宋体" w:cs="仿宋_GB2312"/>
          <w:sz w:val="21"/>
          <w:szCs w:val="21"/>
        </w:rPr>
        <w:t xml:space="preserve">甲方：                                    乙方： </w:t>
      </w:r>
      <w:r>
        <w:rPr>
          <w:rFonts w:ascii="宋体" w:hAnsi="宋体" w:cs="仿宋_GB2312"/>
          <w:sz w:val="21"/>
          <w:szCs w:val="21"/>
        </w:rPr>
      </w:r>
      <w:r/>
    </w:p>
    <w:p>
      <w:pPr>
        <w:pStyle w:val="960"/>
        <w:contextualSpacing/>
        <w:ind w:firstLine="420"/>
        <w:jc w:val="both"/>
        <w:spacing w:before="0" w:beforeAutospacing="0" w:after="0" w:line="360" w:lineRule="auto"/>
        <w:widowControl w:val="off"/>
        <w:rPr>
          <w:rFonts w:ascii="宋体" w:hAnsi="宋体" w:cs="仿宋_GB2312"/>
          <w:sz w:val="21"/>
          <w:szCs w:val="21"/>
        </w:rPr>
      </w:pPr>
      <w:r>
        <w:rPr>
          <w:rFonts w:ascii="宋体" w:hAnsi="宋体" w:cs="仿宋_GB2312"/>
          <w:sz w:val="21"/>
          <w:szCs w:val="21"/>
        </w:rPr>
        <w:t xml:space="preserve">  法定代表人或授权代表：                    法定代表人或授权代表：</w:t>
      </w:r>
      <w:r>
        <w:rPr>
          <w:rFonts w:ascii="宋体" w:hAnsi="宋体" w:cs="仿宋_GB2312"/>
          <w:sz w:val="21"/>
          <w:szCs w:val="21"/>
        </w:rPr>
      </w:r>
      <w:r/>
    </w:p>
    <w:p>
      <w:pPr>
        <w:pStyle w:val="960"/>
        <w:contextualSpacing/>
        <w:ind w:firstLine="420"/>
        <w:jc w:val="both"/>
        <w:spacing w:before="0" w:beforeAutospacing="0" w:after="0" w:line="360" w:lineRule="auto"/>
        <w:widowControl w:val="off"/>
        <w:rPr>
          <w:rFonts w:ascii="宋体" w:hAnsi="宋体" w:cs="仿宋_GB2312"/>
          <w:sz w:val="21"/>
          <w:szCs w:val="21"/>
        </w:rPr>
      </w:pPr>
      <w:r>
        <w:rPr>
          <w:rFonts w:ascii="宋体" w:hAnsi="宋体" w:cs="仿宋_GB2312"/>
          <w:sz w:val="21"/>
          <w:szCs w:val="21"/>
        </w:rPr>
        <w:t xml:space="preserve">  联系电话：                                联系电话：</w:t>
      </w:r>
      <w:r>
        <w:rPr>
          <w:rFonts w:ascii="宋体" w:hAnsi="宋体" w:cs="仿宋_GB2312"/>
          <w:sz w:val="21"/>
          <w:szCs w:val="21"/>
        </w:rPr>
      </w:r>
      <w:r/>
    </w:p>
    <w:p>
      <w:pPr>
        <w:pStyle w:val="960"/>
        <w:contextualSpacing/>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        年   月   日</w:t>
      </w:r>
      <w:r>
        <w:rPr>
          <w:rFonts w:ascii="宋体" w:hAnsi="宋体" w:cs="仿宋_GB2312"/>
          <w:sz w:val="21"/>
          <w:szCs w:val="21"/>
        </w:rPr>
        <w:t xml:space="preserve">                          </w:t>
      </w:r>
      <w:r>
        <w:rPr>
          <w:rFonts w:ascii="宋体" w:hAnsi="宋体" w:cs="宋体"/>
          <w:sz w:val="21"/>
          <w:szCs w:val="21"/>
        </w:rPr>
        <w:t xml:space="preserve">      年   月   日</w:t>
      </w:r>
      <w:r>
        <w:rPr>
          <w:rFonts w:ascii="宋体" w:hAnsi="宋体" w:cs="仿宋_GB2312"/>
          <w:sz w:val="21"/>
          <w:szCs w:val="21"/>
        </w:rPr>
        <w:t xml:space="preserve">                </w:t>
      </w:r>
      <w:r>
        <w:rPr>
          <w:rFonts w:ascii="宋体" w:hAnsi="宋体" w:cs="宋体"/>
          <w:sz w:val="21"/>
          <w:szCs w:val="21"/>
        </w:rPr>
      </w:r>
      <w:r/>
    </w:p>
    <w:p>
      <w:pPr>
        <w:pStyle w:val="960"/>
        <w:contextualSpacing/>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 </w:t>
      </w:r>
      <w:r>
        <w:rPr>
          <w:rFonts w:ascii="宋体" w:hAnsi="宋体" w:cs="宋体"/>
          <w:sz w:val="21"/>
          <w:szCs w:val="21"/>
        </w:rPr>
      </w:r>
      <w:r/>
    </w:p>
    <w:p>
      <w:pPr>
        <w:pStyle w:val="960"/>
        <w:contextualSpacing/>
        <w:ind w:firstLine="63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备案方：</w:t>
      </w:r>
      <w:r>
        <w:rPr>
          <w:rFonts w:ascii="宋体" w:hAnsi="宋体" w:cs="宋体"/>
          <w:sz w:val="21"/>
          <w:szCs w:val="21"/>
        </w:rPr>
      </w:r>
      <w:r/>
    </w:p>
    <w:p>
      <w:pPr>
        <w:pStyle w:val="960"/>
        <w:contextualSpacing/>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 </w:t>
      </w:r>
      <w:r>
        <w:rPr>
          <w:rFonts w:ascii="宋体" w:hAnsi="宋体" w:cs="宋体"/>
          <w:sz w:val="21"/>
          <w:szCs w:val="21"/>
        </w:rPr>
      </w:r>
      <w:r/>
    </w:p>
    <w:p>
      <w:pPr>
        <w:pStyle w:val="960"/>
        <w:jc w:val="both"/>
        <w:spacing w:before="0" w:beforeAutospacing="0" w:after="0" w:line="400" w:lineRule="exact"/>
        <w:widowControl w:val="off"/>
        <w:rPr>
          <w:rFonts w:ascii="宋体" w:hAnsi="宋体" w:cs="仿宋_GB2312"/>
          <w:sz w:val="21"/>
          <w:szCs w:val="21"/>
        </w:rPr>
      </w:pPr>
      <w:r>
        <w:rPr>
          <w:rFonts w:ascii="宋体" w:hAnsi="宋体" w:cs="宋体"/>
          <w:sz w:val="21"/>
          <w:szCs w:val="21"/>
        </w:rPr>
        <w:t xml:space="preserve">        年   月   日</w:t>
      </w:r>
      <w:r>
        <w:rPr>
          <w:rFonts w:ascii="宋体" w:hAnsi="宋体" w:cs="仿宋_GB2312"/>
          <w:sz w:val="21"/>
          <w:szCs w:val="21"/>
        </w:rPr>
        <w:t xml:space="preserve"> </w:t>
      </w:r>
      <w:r>
        <w:rPr>
          <w:rFonts w:ascii="宋体" w:hAnsi="宋体" w:cs="仿宋_GB2312"/>
          <w:sz w:val="21"/>
          <w:szCs w:val="21"/>
        </w:rPr>
      </w:r>
      <w:r/>
    </w:p>
    <w:p>
      <w:pPr>
        <w:pStyle w:val="960"/>
        <w:jc w:val="both"/>
        <w:spacing w:before="0" w:beforeAutospacing="0" w:after="0" w:line="400" w:lineRule="exact"/>
        <w:widowControl w:val="off"/>
        <w:rPr>
          <w:rFonts w:ascii="宋体" w:hAnsi="宋体" w:cs="仿宋_GB2312"/>
          <w:sz w:val="21"/>
          <w:szCs w:val="21"/>
        </w:rPr>
      </w:pPr>
      <w:r>
        <w:rPr>
          <w:rFonts w:ascii="宋体" w:hAnsi="宋体" w:cs="仿宋_GB2312"/>
          <w:sz w:val="21"/>
          <w:szCs w:val="21"/>
        </w:rPr>
        <w:br w:type="page" w:clear="all"/>
      </w:r>
      <w:r>
        <w:rPr>
          <w:rFonts w:ascii="宋体" w:hAnsi="宋体" w:cs="仿宋_GB2312"/>
          <w:sz w:val="21"/>
          <w:szCs w:val="21"/>
        </w:rPr>
        <w:t xml:space="preserve">附件：考核表</w:t>
      </w:r>
      <w:r>
        <w:rPr>
          <w:rFonts w:ascii="宋体" w:hAnsi="宋体" w:cs="仿宋_GB2312"/>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65"/>
        <w:gridCol w:w="3473"/>
        <w:gridCol w:w="709"/>
        <w:gridCol w:w="709"/>
        <w:gridCol w:w="1134"/>
        <w:gridCol w:w="709"/>
        <w:gridCol w:w="1134"/>
        <w:gridCol w:w="934"/>
      </w:tblGrid>
      <w:tr>
        <w:trPr>
          <w:trHeight w:val="695"/>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考核项目</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考核内容</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分值</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扣分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扣分原因</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加分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加分原因</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t xml:space="preserve">实得分</w:t>
            </w:r>
            <w:r>
              <w:rPr>
                <w:rFonts w:ascii="宋体" w:hAnsi="宋体"/>
                <w:sz w:val="21"/>
                <w:szCs w:val="21"/>
              </w:rPr>
            </w:r>
            <w:r/>
          </w:p>
        </w:tc>
      </w:tr>
      <w:tr>
        <w:trPr>
          <w:trHeight w:val="1708"/>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平时督查，各项安保措施到位          （15分）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上岗人数未按规定配齐到岗到位缺1人扣2分，每月少于2次夜间督查扣2分，每月例会少于2次扣2分，未按劳动法规实施扣3分，资料不全，值班记录不清扣4分。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ind w:firstLine="105"/>
              <w:jc w:val="center"/>
              <w:spacing w:before="0" w:beforeAutospacing="0" w:after="0" w:line="360" w:lineRule="auto"/>
              <w:widowControl w:val="off"/>
              <w:rPr>
                <w:rFonts w:ascii="宋体" w:hAnsi="宋体"/>
                <w:sz w:val="21"/>
                <w:szCs w:val="21"/>
              </w:rPr>
            </w:pPr>
            <w:r>
              <w:rPr>
                <w:rFonts w:ascii="宋体" w:hAnsi="宋体"/>
                <w:sz w:val="21"/>
                <w:szCs w:val="21"/>
              </w:rPr>
              <w:t xml:space="preserve">15</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rHeight w:val="1861"/>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开展教育和业务培训，提高工作效能</w:t>
            </w:r>
            <w:r>
              <w:rPr>
                <w:rFonts w:ascii="宋体" w:hAnsi="宋体"/>
                <w:sz w:val="21"/>
                <w:szCs w:val="21"/>
              </w:rPr>
            </w:r>
            <w:r/>
          </w:p>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（15分）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每半年开展一次保安业务培训及各项规章制度学习未开展扣1分，新编入队员未按规定进行政审，体格检查扣2分，未按规定上岗培训扣2分，保安人员身高、年龄是否符合要求不符合扣2分，故意损坏公共财产扣1分，外来人员进入大院未登记私闯扣1分，损坏警用器材扣1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ind w:firstLine="105"/>
              <w:jc w:val="center"/>
              <w:spacing w:before="0" w:beforeAutospacing="0" w:after="0" w:line="360" w:lineRule="auto"/>
              <w:widowControl w:val="off"/>
              <w:rPr>
                <w:rFonts w:ascii="宋体" w:hAnsi="宋体"/>
                <w:sz w:val="21"/>
                <w:szCs w:val="21"/>
              </w:rPr>
            </w:pPr>
            <w:r>
              <w:rPr>
                <w:rFonts w:ascii="宋体" w:hAnsi="宋体"/>
                <w:sz w:val="21"/>
                <w:szCs w:val="21"/>
              </w:rPr>
              <w:t xml:space="preserve">15</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rHeight w:val="1696"/>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维护稳定，注重自身形象</w:t>
            </w:r>
            <w:r>
              <w:rPr>
                <w:rFonts w:ascii="宋体" w:hAnsi="宋体"/>
                <w:sz w:val="21"/>
                <w:szCs w:val="21"/>
              </w:rPr>
            </w:r>
            <w:r/>
          </w:p>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（20分）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未按规定值守，工作不力，发生民事案件、治安案件和刑事案件扣6分，监控室缺乏业务知识对各岗点岗位监控不力，造成偷盗、私闯失窃扣3分，队员之间缺乏团队精神，工作互相扯皮造成影响扣2分，分队领导不团结扣1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ind w:firstLine="105"/>
              <w:jc w:val="center"/>
              <w:spacing w:before="0" w:beforeAutospacing="0" w:after="0" w:line="360" w:lineRule="auto"/>
              <w:widowControl w:val="off"/>
              <w:rPr>
                <w:rFonts w:ascii="宋体" w:hAnsi="宋体"/>
                <w:sz w:val="21"/>
                <w:szCs w:val="21"/>
              </w:rPr>
            </w:pPr>
            <w:r>
              <w:rPr>
                <w:rFonts w:ascii="宋体" w:hAnsi="宋体"/>
                <w:sz w:val="21"/>
                <w:szCs w:val="21"/>
              </w:rPr>
              <w:t xml:space="preserve">20</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rHeight w:val="2018"/>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保安及车辆管理 （50分）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有专业保安</w:t>
            </w:r>
            <w:r>
              <w:rPr>
                <w:rFonts w:ascii="宋体" w:hAnsi="宋体"/>
                <w:sz w:val="21"/>
                <w:szCs w:val="21"/>
              </w:rPr>
              <w:t xml:space="preserve">队伍，门卫、行政楼实行24小时值班及巡逻制度；保安人员熟悉大楼的环境，文明值勤，训练有素，语言规范，认真负责，无专业保安队伍扣3分，值班及巡逻记录等不规范每处扣2分，结合市公安特点，落实安全防范措施，对重点的部位要有相应的防范措施，每发现一处无防范措施扣3分，进出大楼各种车辆管理有序，无堵塞交通现象，不影响行人通行，不符合扣4分，非机动车辆有集中停放场地，管理制度完善，停放整齐，不符合扣4分，危及人身安全有明显标识，不采取有效的防范措施，不符合扣3分，外来人员及车辆进入，必须严格实行实名登记，不符合扣3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50</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rHeight w:val="1724"/>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加分部分</w:t>
            </w:r>
            <w:r>
              <w:rPr>
                <w:rFonts w:ascii="宋体" w:hAnsi="宋体"/>
                <w:sz w:val="21"/>
                <w:szCs w:val="21"/>
              </w:rPr>
            </w:r>
            <w:r/>
          </w:p>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（6分）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3473" w:type="dxa"/>
            <w:vAlign w:val="center"/>
            <w:textDirection w:val="lrTb"/>
            <w:noWrap w:val="false"/>
          </w:tcPr>
          <w:p>
            <w:pPr>
              <w:pStyle w:val="960"/>
              <w:contextualSpacing/>
              <w:jc w:val="both"/>
              <w:spacing w:before="0" w:beforeAutospacing="0" w:after="0" w:line="360" w:lineRule="auto"/>
              <w:widowControl w:val="off"/>
              <w:rPr>
                <w:rFonts w:ascii="宋体" w:hAnsi="宋体"/>
                <w:sz w:val="21"/>
                <w:szCs w:val="21"/>
              </w:rPr>
            </w:pPr>
            <w:r>
              <w:rPr>
                <w:rFonts w:ascii="宋体" w:hAnsi="宋体"/>
                <w:sz w:val="21"/>
                <w:szCs w:val="21"/>
              </w:rPr>
              <w:t xml:space="preserve">全年未发生民事、刑事、治安案件、火灾、水灾、偷盗情况加3分，安保服务，车辆管理工作受到上级领导表彰加3分。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ind w:firstLine="210"/>
              <w:jc w:val="both"/>
              <w:spacing w:before="0" w:beforeAutospacing="0" w:after="0" w:line="360" w:lineRule="auto"/>
              <w:widowControl w:val="off"/>
              <w:rPr>
                <w:rFonts w:ascii="宋体" w:hAnsi="宋体"/>
                <w:sz w:val="21"/>
                <w:szCs w:val="21"/>
              </w:rPr>
            </w:pPr>
            <w:r>
              <w:rPr>
                <w:rFonts w:ascii="宋体" w:hAnsi="宋体"/>
                <w:sz w:val="21"/>
                <w:szCs w:val="21"/>
              </w:rPr>
              <w:t xml:space="preserve">6</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r>
        <w:trPr>
          <w:trHeight w:val="759"/>
        </w:trPr>
        <w:tc>
          <w:tcPr>
            <w:gridSpan w:val="7"/>
            <w:tcBorders>
              <w:top w:val="single" w:color="000000" w:sz="4" w:space="0"/>
              <w:left w:val="single" w:color="000000" w:sz="4" w:space="0"/>
              <w:bottom w:val="single" w:color="000000" w:sz="4" w:space="0"/>
              <w:right w:val="single" w:color="000000" w:sz="4" w:space="0"/>
            </w:tcBorders>
            <w:tcW w:w="8933" w:type="dxa"/>
            <w:vAlign w:val="center"/>
            <w:textDirection w:val="lrTb"/>
            <w:noWrap w:val="false"/>
          </w:tcPr>
          <w:p>
            <w:pPr>
              <w:pStyle w:val="960"/>
              <w:contextualSpacing/>
              <w:jc w:val="right"/>
              <w:spacing w:before="0" w:beforeAutospacing="0" w:after="0" w:line="360" w:lineRule="auto"/>
              <w:widowControl w:val="off"/>
              <w:rPr>
                <w:rFonts w:ascii="宋体" w:hAnsi="宋体"/>
                <w:sz w:val="21"/>
                <w:szCs w:val="21"/>
              </w:rPr>
            </w:pPr>
            <w:r>
              <w:rPr>
                <w:rFonts w:ascii="宋体" w:hAnsi="宋体"/>
                <w:sz w:val="21"/>
                <w:szCs w:val="21"/>
              </w:rPr>
              <w:t xml:space="preserve">总得分</w:t>
            </w:r>
            <w:r>
              <w:rPr>
                <w:rFonts w:ascii="宋体" w:hAnsi="宋体"/>
                <w:sz w:val="21"/>
                <w:szCs w:val="21"/>
              </w:rPr>
            </w:r>
            <w:r/>
          </w:p>
        </w:tc>
        <w:tc>
          <w:tcPr>
            <w:tcBorders>
              <w:top w:val="single" w:color="000000" w:sz="4" w:space="0"/>
              <w:left w:val="none" w:color="000000" w:sz="4" w:space="0"/>
              <w:bottom w:val="single" w:color="000000" w:sz="4" w:space="0"/>
              <w:right w:val="single" w:color="000000" w:sz="4" w:space="0"/>
            </w:tcBorders>
            <w:tcW w:w="934" w:type="dxa"/>
            <w:vAlign w:val="center"/>
            <w:textDirection w:val="lrTb"/>
            <w:noWrap w:val="false"/>
          </w:tcPr>
          <w:p>
            <w:pPr>
              <w:pStyle w:val="960"/>
              <w:contextualSpacing/>
              <w:jc w:val="center"/>
              <w:spacing w:before="0" w:beforeAutospacing="0" w:after="0" w:line="360" w:lineRule="auto"/>
              <w:widowControl w:val="off"/>
              <w:rPr>
                <w:rFonts w:ascii="宋体" w:hAnsi="宋体"/>
                <w:sz w:val="21"/>
                <w:szCs w:val="21"/>
              </w:rPr>
            </w:pPr>
            <w:r>
              <w:rPr>
                <w:rFonts w:ascii="宋体" w:hAnsi="宋体"/>
                <w:sz w:val="21"/>
                <w:szCs w:val="21"/>
              </w:rPr>
            </w:r>
            <w:r/>
          </w:p>
        </w:tc>
      </w:tr>
    </w:tbl>
    <w:p>
      <w:pPr>
        <w:pStyle w:val="1069"/>
        <w:spacing w:before="0" w:beforeAutospacing="0" w:after="0" w:line="400" w:lineRule="exact"/>
        <w:rPr>
          <w:rFonts w:hint="eastAsia" w:ascii="宋体" w:hAnsi="宋体" w:eastAsia="宋体" w:cs="宋体"/>
          <w:b/>
          <w:bCs/>
          <w:sz w:val="44"/>
          <w:szCs w:val="44"/>
        </w:rPr>
      </w:pPr>
      <w:r>
        <w:rPr>
          <w:rFonts w:hint="eastAsia" w:ascii="宋体" w:hAnsi="宋体" w:eastAsia="宋体" w:cs="仿宋_GB2312"/>
          <w:sz w:val="21"/>
          <w:szCs w:val="21"/>
        </w:rPr>
        <w:t xml:space="preserve"> </w:t>
      </w:r>
      <w:r>
        <w:rPr>
          <w:rFonts w:hint="eastAsia" w:ascii="宋体" w:hAnsi="宋体" w:eastAsia="宋体" w:cs="仿宋_GB2312"/>
          <w:sz w:val="21"/>
          <w:szCs w:val="21"/>
        </w:rPr>
        <w:br w:type="page" w:clear="all"/>
      </w:r>
      <w:r>
        <w:rPr>
          <w:rFonts w:hint="eastAsia" w:ascii="宋体" w:hAnsi="宋体" w:eastAsia="宋体" w:cs="宋体"/>
          <w:b/>
          <w:bCs/>
          <w:sz w:val="44"/>
          <w:szCs w:val="44"/>
        </w:rPr>
      </w:r>
      <w:r/>
    </w:p>
    <w:p>
      <w:pPr>
        <w:pStyle w:val="961"/>
        <w:numPr>
          <w:ilvl w:val="0"/>
          <w:numId w:val="0"/>
        </w:numPr>
        <w:jc w:val="center"/>
        <w:spacing w:before="0" w:beforeAutospacing="0" w:after="0"/>
        <w:tabs>
          <w:tab w:val="left" w:pos="432" w:leader="none"/>
        </w:tabs>
        <w:rPr>
          <w:rFonts w:hint="eastAsia" w:ascii="宋体" w:hAnsi="宋体" w:cs="宋体"/>
        </w:rPr>
      </w:pPr>
      <w:r>
        <w:rPr>
          <w:rFonts w:hint="eastAsia" w:ascii="宋体" w:hAnsi="宋体" w:cs="宋体"/>
        </w:rPr>
        <w:t xml:space="preserve">第六章 评标办法及标准</w:t>
      </w:r>
      <w:r>
        <w:rPr>
          <w:rFonts w:hint="eastAsia" w:ascii="宋体" w:hAnsi="宋体" w:cs="宋体"/>
        </w:rPr>
      </w:r>
      <w:r/>
    </w:p>
    <w:p>
      <w:pPr>
        <w:pStyle w:val="960"/>
        <w:spacing w:before="0" w:beforeAutospacing="0" w:after="0" w:line="360" w:lineRule="auto"/>
        <w:rPr>
          <w:rFonts w:hint="eastAsia" w:ascii="宋体" w:hAnsi="宋体" w:cs="宋体"/>
          <w:b/>
          <w:bCs/>
          <w:sz w:val="21"/>
          <w:szCs w:val="21"/>
        </w:rPr>
      </w:pPr>
      <w:r>
        <w:rPr>
          <w:rFonts w:hint="eastAsia" w:ascii="宋体" w:hAnsi="宋体" w:cs="宋体"/>
          <w:b/>
          <w:bCs/>
          <w:sz w:val="21"/>
          <w:szCs w:val="21"/>
        </w:rPr>
        <w:t xml:space="preserve">一、评标方法</w:t>
      </w:r>
      <w:r>
        <w:rPr>
          <w:rFonts w:hint="eastAsia" w:ascii="宋体" w:hAnsi="宋体" w:cs="宋体"/>
          <w:b/>
          <w:bCs/>
          <w:sz w:val="21"/>
          <w:szCs w:val="21"/>
        </w:rPr>
      </w:r>
      <w:r/>
    </w:p>
    <w:p>
      <w:pPr>
        <w:pStyle w:val="960"/>
        <w:ind w:firstLine="480"/>
        <w:spacing w:before="0" w:beforeAutospacing="0" w:after="0" w:line="360" w:lineRule="auto"/>
        <w:rPr>
          <w:rFonts w:ascii="宋体" w:hAnsi="宋体"/>
          <w:sz w:val="21"/>
          <w:szCs w:val="21"/>
        </w:rPr>
      </w:pPr>
      <w:r>
        <w:rPr>
          <w:rFonts w:hint="eastAsia" w:ascii="宋体" w:hAnsi="宋体"/>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rPr>
          <w:rFonts w:ascii="宋体" w:hAnsi="宋体"/>
          <w:sz w:val="21"/>
          <w:szCs w:val="21"/>
        </w:rPr>
      </w:r>
      <w:r/>
    </w:p>
    <w:p>
      <w:pPr>
        <w:pStyle w:val="960"/>
        <w:ind w:firstLine="480"/>
        <w:spacing w:before="0" w:beforeAutospacing="0" w:after="0" w:line="360" w:lineRule="auto"/>
        <w:rPr>
          <w:rFonts w:hint="eastAsia" w:ascii="宋体" w:hAnsi="宋体"/>
          <w:sz w:val="21"/>
          <w:szCs w:val="21"/>
        </w:rPr>
      </w:pPr>
      <w:r>
        <w:rPr>
          <w:rFonts w:hint="eastAsia" w:ascii="宋体" w:hAnsi="宋体"/>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rPr>
          <w:rFonts w:hint="eastAsia" w:ascii="宋体" w:hAnsi="宋体"/>
          <w:sz w:val="21"/>
          <w:szCs w:val="21"/>
        </w:rPr>
      </w:r>
      <w:r/>
    </w:p>
    <w:p>
      <w:pPr>
        <w:pStyle w:val="960"/>
        <w:ind w:firstLine="480"/>
        <w:spacing w:before="0" w:beforeAutospacing="0" w:after="0" w:line="360" w:lineRule="auto"/>
        <w:rPr>
          <w:rFonts w:hint="eastAsia" w:ascii="宋体" w:hAnsi="宋体"/>
          <w:sz w:val="21"/>
          <w:szCs w:val="21"/>
        </w:rPr>
      </w:pPr>
      <w:r>
        <w:rPr>
          <w:rFonts w:hint="eastAsia" w:ascii="宋体" w:hAnsi="宋体"/>
          <w:sz w:val="21"/>
          <w:szCs w:val="21"/>
        </w:rPr>
        <w:t xml:space="preserve">3、对评委的评分（除价格分外）进行统计汇总，评委人数在5人以下（含5人）的，直接算术平均计算得分。</w:t>
      </w:r>
      <w:r>
        <w:rPr>
          <w:rFonts w:hint="eastAsia" w:ascii="宋体" w:hAnsi="宋体"/>
          <w:sz w:val="21"/>
          <w:szCs w:val="21"/>
        </w:rPr>
      </w:r>
      <w:r/>
    </w:p>
    <w:p>
      <w:pPr>
        <w:pStyle w:val="960"/>
        <w:ind w:firstLine="480"/>
        <w:spacing w:before="0" w:beforeAutospacing="0" w:after="0" w:line="360" w:lineRule="auto"/>
        <w:rPr>
          <w:rFonts w:hint="eastAsia" w:ascii="宋体" w:hAnsi="宋体"/>
          <w:sz w:val="21"/>
          <w:szCs w:val="21"/>
        </w:rPr>
      </w:pPr>
      <w:r>
        <w:rPr>
          <w:rFonts w:hint="eastAsia" w:ascii="宋体" w:hAnsi="宋体"/>
          <w:sz w:val="21"/>
          <w:szCs w:val="21"/>
        </w:rPr>
        <w:t xml:space="preserve">4、如出现评标总得分相同的投标人有两个或两个以上的，以投标报价较低者优先作为中标候选人，如果投标报价也相同的，则由招标代理机构以抽签方式确定中标候选人。</w:t>
      </w:r>
      <w:r>
        <w:rPr>
          <w:rFonts w:hint="eastAsia" w:ascii="宋体" w:hAnsi="宋体"/>
          <w:sz w:val="21"/>
          <w:szCs w:val="21"/>
        </w:rPr>
      </w:r>
      <w:r/>
    </w:p>
    <w:p>
      <w:pPr>
        <w:pStyle w:val="960"/>
        <w:ind w:firstLine="480"/>
        <w:spacing w:before="0" w:beforeAutospacing="0" w:after="0" w:line="360" w:lineRule="auto"/>
        <w:rPr>
          <w:rFonts w:ascii="宋体" w:hAnsi="宋体" w:cs="宋体"/>
          <w:sz w:val="21"/>
          <w:szCs w:val="21"/>
        </w:rPr>
      </w:pPr>
      <w:r>
        <w:rPr>
          <w:rFonts w:hint="eastAsia" w:ascii="宋体" w:hAnsi="宋体" w:cs="宋体"/>
          <w:sz w:val="21"/>
        </w:rPr>
        <w:t xml:space="preserve">5、本次招标共分为两个标段，投标单位可选择任意一个标段报名，也可以全部选择，但每个标段设置1名中标人且不得重复中标。标段开标顺序按标段号顺序确定，每个标段中标人为1名，按先开先中的原则，确定投标人的中标标段，先开标段中标人的投标文件也参与后续标段的开评标工作</w:t>
      </w:r>
      <w:r>
        <w:rPr>
          <w:rFonts w:ascii="宋体" w:hAnsi="宋体" w:cs="宋体"/>
          <w:sz w:val="21"/>
        </w:rPr>
        <w:t xml:space="preserve">。</w:t>
      </w:r>
      <w:r>
        <w:rPr>
          <w:rFonts w:ascii="宋体" w:hAnsi="宋体" w:cs="宋体"/>
          <w:sz w:val="21"/>
          <w:szCs w:val="21"/>
        </w:rPr>
      </w:r>
      <w:r/>
    </w:p>
    <w:p>
      <w:pPr>
        <w:pStyle w:val="960"/>
        <w:spacing w:before="0" w:beforeAutospacing="0" w:after="0" w:line="360" w:lineRule="auto"/>
        <w:rPr>
          <w:rFonts w:ascii="宋体" w:hAnsi="宋体" w:cs="宋体"/>
          <w:b/>
          <w:bCs/>
          <w:sz w:val="21"/>
          <w:szCs w:val="21"/>
        </w:rPr>
      </w:pPr>
      <w:r>
        <w:rPr>
          <w:rFonts w:hint="eastAsia" w:ascii="宋体" w:hAnsi="宋体" w:cs="宋体"/>
          <w:b/>
          <w:bCs/>
          <w:sz w:val="21"/>
          <w:szCs w:val="21"/>
        </w:rPr>
        <w:t xml:space="preserve">二、评审因素、分值及评分标准</w:t>
      </w:r>
      <w:r>
        <w:rPr>
          <w:rFonts w:ascii="宋体" w:hAnsi="宋体" w:cs="宋体"/>
          <w:b/>
          <w:bCs/>
          <w:sz w:val="21"/>
          <w:szCs w:val="21"/>
        </w:rPr>
      </w:r>
      <w:r/>
    </w:p>
    <w:p>
      <w:pPr>
        <w:pStyle w:val="960"/>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标段一：</w:t>
      </w:r>
      <w:r>
        <w:rPr>
          <w:rFonts w:ascii="宋体" w:hAnsi="宋体" w:cs="宋体"/>
          <w:b/>
          <w:sz w:val="21"/>
          <w:szCs w:val="21"/>
        </w:rPr>
        <w:t xml:space="preserve">太仓市公安局大楼保安服务</w:t>
      </w:r>
      <w:r>
        <w:rPr>
          <w:rFonts w:hint="eastAsia" w:ascii="宋体" w:hAnsi="宋体"/>
          <w:b/>
          <w:sz w:val="21"/>
          <w:szCs w:val="21"/>
        </w:rPr>
      </w:r>
      <w:r/>
    </w:p>
    <w:p>
      <w:pPr>
        <w:pStyle w:val="960"/>
        <w:ind w:firstLine="422"/>
        <w:jc w:val="both"/>
        <w:spacing w:before="0" w:beforeAutospacing="0" w:after="0" w:line="360" w:lineRule="auto"/>
        <w:widowControl w:val="off"/>
        <w:rPr>
          <w:rFonts w:ascii="宋体" w:hAnsi="宋体"/>
          <w:b/>
          <w:bCs/>
          <w:sz w:val="21"/>
          <w:szCs w:val="21"/>
        </w:rPr>
      </w:pPr>
      <w:r>
        <w:rPr>
          <w:rFonts w:ascii="宋体" w:hAnsi="宋体"/>
          <w:b/>
          <w:bCs/>
          <w:sz w:val="21"/>
          <w:szCs w:val="21"/>
        </w:rPr>
        <w:t xml:space="preserve">（一）价格分（20分）</w:t>
      </w:r>
      <w:r>
        <w:rPr>
          <w:rFonts w:ascii="宋体" w:hAnsi="宋体"/>
          <w:b/>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1、投标报价不超过最高限价的为有效投标报价。超出此范围的投标报价为无效投标报价。无效投标报价的投标文件不进行评审，也不得标；</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2、价格分采用低价优先法计算，即满足招标文件要求且投标价格最低的投标报价为评标基准价，其价格分为满分。其他投标人的价格分统一按照下列公式计算（计算结果四舍五入保留两位小数）：</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投标报价得分=（评标基准价/投标报价）*价格权值*100（本次招标价格权值为</w:t>
      </w:r>
      <w:r>
        <w:rPr>
          <w:rFonts w:hint="eastAsia" w:ascii="宋体" w:hAnsi="宋体"/>
          <w:bCs/>
          <w:sz w:val="21"/>
          <w:szCs w:val="21"/>
        </w:rPr>
        <w:t xml:space="preserve">2</w:t>
      </w:r>
      <w:r>
        <w:rPr>
          <w:rFonts w:ascii="宋体" w:hAnsi="宋体"/>
          <w:bCs/>
          <w:sz w:val="21"/>
          <w:szCs w:val="21"/>
        </w:rPr>
        <w:t xml:space="preserve">0%）。</w:t>
      </w:r>
      <w:r>
        <w:rPr>
          <w:rFonts w:ascii="宋体" w:hAnsi="宋体"/>
          <w:bCs/>
          <w:sz w:val="21"/>
          <w:szCs w:val="21"/>
        </w:rPr>
      </w:r>
      <w:r/>
    </w:p>
    <w:p>
      <w:pPr>
        <w:pStyle w:val="960"/>
        <w:contextualSpacing/>
        <w:ind w:firstLine="422"/>
        <w:jc w:val="both"/>
        <w:spacing w:before="0" w:beforeAutospacing="0" w:after="0" w:line="360" w:lineRule="auto"/>
        <w:widowControl w:val="off"/>
        <w:rPr>
          <w:rFonts w:ascii="宋体" w:hAnsi="宋体" w:cs="宋体"/>
          <w:sz w:val="21"/>
          <w:szCs w:val="21"/>
        </w:rPr>
      </w:pPr>
      <w:r>
        <w:rPr>
          <w:rFonts w:ascii="宋体" w:hAnsi="宋体"/>
          <w:b/>
          <w:bCs/>
          <w:sz w:val="21"/>
          <w:szCs w:val="21"/>
        </w:rPr>
        <w:t xml:space="preserve">（二）技术方案（40</w:t>
      </w:r>
      <w:r>
        <w:rPr>
          <w:rFonts w:ascii="宋体" w:hAnsi="宋体" w:cs="宋体"/>
          <w:b/>
          <w:bCs/>
          <w:sz w:val="21"/>
          <w:szCs w:val="21"/>
        </w:rPr>
        <w:t xml:space="preserve">分</w:t>
      </w:r>
      <w:r>
        <w:rPr>
          <w:rFonts w:ascii="宋体" w:hAnsi="宋体"/>
          <w:b/>
          <w:bCs/>
          <w:sz w:val="21"/>
          <w:szCs w:val="21"/>
        </w:rPr>
        <w:t xml:space="preserve">）</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1、整体服务方案（8分）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方案内容至少包括：①管理目标及模式②内部管理架构及机制③服务保障标准及措施④服务提升及调动积极性措施。</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2、日常服务管理（8分）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方案内容至少包括：①管理服务及考核标准②装备及设施配备情况③各岗位职责与操作规程④人员协调配合及进退场交接。</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3、服务管理制度（8分）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方案内容至少包括：①人事管理制度②绩效考核、奖惩制度③档案管理制度④消防管理制度。</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4、应急处理预案（8分）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方案内容至少包括：①自然灾害预案②治安及反恐防暴类事件应急预案③消防应急预案④其他应急预案（如突发停电、电梯困人等）。</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5、人员培训方案（8分）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方案内容至少包括：①保安制度、礼仪培训②应急预案培训③反恐防爆培训④消防技能培训。</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960"/>
        <w:contextualSpacing/>
        <w:ind w:firstLine="422"/>
        <w:jc w:val="both"/>
        <w:spacing w:before="0" w:beforeAutospacing="0" w:after="0" w:line="360" w:lineRule="auto"/>
        <w:widowControl w:val="off"/>
        <w:rPr>
          <w:rFonts w:ascii="Times New Roman" w:hAnsi="Times New Roman" w:cs="宋体"/>
          <w:sz w:val="21"/>
          <w:szCs w:val="21"/>
        </w:rPr>
      </w:pPr>
      <w:r>
        <w:rPr>
          <w:rFonts w:ascii="宋体" w:hAnsi="宋体"/>
          <w:b/>
          <w:bCs/>
          <w:sz w:val="21"/>
          <w:szCs w:val="21"/>
        </w:rPr>
        <w:t xml:space="preserve">（三）人员配备（</w:t>
      </w:r>
      <w:r>
        <w:rPr>
          <w:rFonts w:ascii="Times New Roman" w:hAnsi="Times New Roman"/>
          <w:b/>
          <w:bCs/>
          <w:sz w:val="21"/>
          <w:szCs w:val="21"/>
        </w:rPr>
        <w:t xml:space="preserve">30</w:t>
      </w:r>
      <w:r>
        <w:rPr>
          <w:rFonts w:ascii="宋体" w:hAnsi="宋体" w:cs="宋体"/>
          <w:b/>
          <w:bCs/>
          <w:sz w:val="21"/>
          <w:szCs w:val="21"/>
        </w:rPr>
        <w:t xml:space="preserve">分）</w:t>
      </w:r>
      <w:r>
        <w:rPr>
          <w:rFonts w:ascii="Times New Roman" w:hAnsi="Times New Roman" w:cs="宋体"/>
          <w:sz w:val="21"/>
          <w:szCs w:val="21"/>
        </w:rPr>
      </w:r>
      <w:r/>
    </w:p>
    <w:p>
      <w:pPr>
        <w:pStyle w:val="960"/>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1、项目负责人（4分）</w:t>
      </w:r>
      <w:r>
        <w:rPr>
          <w:rFonts w:hint="eastAsia" w:ascii="宋体" w:hAnsi="宋体"/>
          <w:bCs/>
          <w:sz w:val="21"/>
          <w:szCs w:val="21"/>
        </w:rPr>
      </w:r>
      <w:r/>
    </w:p>
    <w:p>
      <w:pPr>
        <w:pStyle w:val="960"/>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（1）具有高级（三级）及以上保安员证书的得2分；</w:t>
      </w:r>
      <w:r>
        <w:rPr>
          <w:rFonts w:hint="eastAsia" w:ascii="宋体" w:hAnsi="宋体"/>
          <w:bCs/>
          <w:sz w:val="21"/>
          <w:szCs w:val="21"/>
        </w:rPr>
      </w:r>
      <w:r/>
    </w:p>
    <w:p>
      <w:pPr>
        <w:pStyle w:val="960"/>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（2）具有中级（四级）及以上消防设施操作员证（建（构）筑物消防员资格证）的得1分；</w:t>
      </w:r>
      <w:r>
        <w:rPr>
          <w:rFonts w:hint="eastAsia" w:ascii="宋体" w:hAnsi="宋体"/>
          <w:bCs/>
          <w:sz w:val="21"/>
          <w:szCs w:val="21"/>
        </w:rPr>
      </w:r>
      <w:r/>
    </w:p>
    <w:p>
      <w:pPr>
        <w:pStyle w:val="960"/>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（3）具有初级（五级）及以上应急救援员证的得1分。</w:t>
      </w:r>
      <w:r>
        <w:rPr>
          <w:rFonts w:hint="eastAsia" w:ascii="宋体" w:hAnsi="宋体"/>
          <w:bCs/>
          <w:sz w:val="21"/>
          <w:szCs w:val="21"/>
        </w:rPr>
      </w:r>
      <w:r/>
    </w:p>
    <w:p>
      <w:pPr>
        <w:pStyle w:val="960"/>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注：提供相应证书扫描件及https://zscx.osta.org.cn/技能人才评价证书全国联网查询截图。</w:t>
      </w:r>
      <w:r>
        <w:rPr>
          <w:rFonts w:hint="eastAsia" w:ascii="宋体" w:hAnsi="宋体"/>
          <w:bCs/>
          <w:sz w:val="21"/>
          <w:szCs w:val="21"/>
        </w:rPr>
      </w:r>
      <w:r/>
    </w:p>
    <w:p>
      <w:pPr>
        <w:pStyle w:val="960"/>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2、团队成员（不包括项目负责人）（26分）</w:t>
      </w:r>
      <w:r>
        <w:rPr>
          <w:rFonts w:hint="eastAsia" w:ascii="宋体" w:hAnsi="宋体"/>
          <w:bCs/>
          <w:sz w:val="21"/>
          <w:szCs w:val="21"/>
        </w:rPr>
      </w:r>
      <w:r/>
    </w:p>
    <w:p>
      <w:pPr>
        <w:pStyle w:val="960"/>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1）拟派人员中满足招标文件要求7人具有中级（四级）及以上消防设施操作员证（建（构）筑物消防员资格证）的的基础上，每有1人同时具有中级（四级）及以上保安员证书的，得2分，最高得14分（提供相应证书扫描件及https://zscx.osta.org.cn/技能人才评价证书全国联网查询截图）；</w:t>
      </w:r>
      <w:r>
        <w:rPr>
          <w:rFonts w:hint="eastAsia" w:ascii="宋体" w:hAnsi="宋体"/>
          <w:bCs/>
          <w:sz w:val="21"/>
          <w:szCs w:val="21"/>
        </w:rPr>
      </w:r>
      <w:r/>
    </w:p>
    <w:p>
      <w:pPr>
        <w:pStyle w:val="960"/>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（2）拟派人员中具有初级（五级）及以上应急救援员证，每有1人得1分，最高得6分（提供相应证书扫描件及提供https://zscx.osta.org.cn/技能人才评价证书全国联网查询截图）；</w:t>
      </w:r>
      <w:r>
        <w:rPr>
          <w:rFonts w:hint="eastAsia" w:ascii="宋体" w:hAnsi="宋体"/>
          <w:bCs/>
          <w:sz w:val="21"/>
          <w:szCs w:val="21"/>
        </w:rPr>
      </w:r>
      <w:r/>
    </w:p>
    <w:p>
      <w:pPr>
        <w:pStyle w:val="960"/>
        <w:ind w:firstLine="420"/>
        <w:jc w:val="both"/>
        <w:spacing w:before="0" w:beforeAutospacing="0" w:after="0" w:line="460" w:lineRule="exact"/>
        <w:widowControl w:val="off"/>
        <w:rPr>
          <w:rFonts w:hint="eastAsia" w:ascii="宋体" w:hAnsi="宋体"/>
          <w:bCs/>
          <w:sz w:val="21"/>
          <w:szCs w:val="21"/>
        </w:rPr>
      </w:pPr>
      <w:r>
        <w:rPr>
          <w:rFonts w:hint="eastAsia" w:ascii="宋体" w:hAnsi="宋体"/>
          <w:bCs/>
          <w:sz w:val="21"/>
          <w:szCs w:val="21"/>
        </w:rPr>
        <w:t xml:space="preserve">（3）拟派人员中具有军、警工作履历的，每有1人得1分，最高得6分（提供退伍证或从事过警察、辅警证明）。</w:t>
      </w:r>
      <w:r>
        <w:rPr>
          <w:rFonts w:hint="eastAsia" w:ascii="宋体" w:hAnsi="宋体"/>
          <w:bCs/>
          <w:sz w:val="21"/>
          <w:szCs w:val="21"/>
        </w:rPr>
      </w:r>
      <w:r/>
    </w:p>
    <w:p>
      <w:pPr>
        <w:pStyle w:val="960"/>
        <w:ind w:firstLine="422"/>
        <w:jc w:val="both"/>
        <w:spacing w:before="0" w:beforeAutospacing="0" w:after="0" w:line="460" w:lineRule="exact"/>
        <w:widowControl w:val="off"/>
        <w:rPr>
          <w:rFonts w:ascii="宋体" w:hAnsi="宋体"/>
          <w:b/>
          <w:bCs w:val="0"/>
          <w:sz w:val="21"/>
          <w:szCs w:val="21"/>
        </w:rPr>
      </w:pPr>
      <w:r>
        <w:rPr>
          <w:rFonts w:hint="eastAsia" w:ascii="宋体" w:hAnsi="宋体"/>
          <w:b/>
          <w:bCs w:val="0"/>
          <w:sz w:val="21"/>
          <w:szCs w:val="21"/>
        </w:rPr>
        <w:t xml:space="preserve">注：上述团队成员（1）~（3）得分项中的人员不可重复得分，相关证明材料需加盖投标单位公章，否则该项不得分。</w:t>
      </w:r>
      <w:r>
        <w:rPr>
          <w:rFonts w:ascii="宋体" w:hAnsi="宋体"/>
          <w:b/>
          <w:bCs w:val="0"/>
          <w:sz w:val="21"/>
          <w:szCs w:val="21"/>
        </w:rPr>
      </w:r>
      <w:r/>
    </w:p>
    <w:p>
      <w:pPr>
        <w:pStyle w:val="960"/>
        <w:contextualSpacing/>
        <w:ind w:firstLine="422"/>
        <w:jc w:val="both"/>
        <w:spacing w:before="0" w:beforeAutospacing="0" w:after="0" w:line="360" w:lineRule="auto"/>
        <w:widowControl w:val="off"/>
        <w:rPr>
          <w:rFonts w:ascii="Times New Roman" w:hAnsi="Times New Roman" w:cs="宋体"/>
          <w:b/>
          <w:bCs/>
          <w:sz w:val="21"/>
          <w:szCs w:val="21"/>
        </w:rPr>
      </w:pPr>
      <w:r>
        <w:rPr>
          <w:rFonts w:ascii="宋体" w:hAnsi="宋体"/>
          <w:b/>
          <w:bCs/>
          <w:sz w:val="21"/>
          <w:szCs w:val="21"/>
        </w:rPr>
        <w:t xml:space="preserve">（四）类似业绩（</w:t>
      </w:r>
      <w:r>
        <w:rPr>
          <w:rFonts w:ascii="Times New Roman" w:hAnsi="Times New Roman"/>
          <w:b/>
          <w:bCs/>
          <w:sz w:val="21"/>
          <w:szCs w:val="21"/>
        </w:rPr>
        <w:t xml:space="preserve">10</w:t>
      </w:r>
      <w:r>
        <w:rPr>
          <w:rFonts w:ascii="宋体" w:hAnsi="宋体" w:cs="宋体"/>
          <w:b/>
          <w:bCs/>
          <w:sz w:val="21"/>
          <w:szCs w:val="21"/>
        </w:rPr>
        <w:t xml:space="preserve">分）</w:t>
      </w:r>
      <w:r>
        <w:rPr>
          <w:rFonts w:ascii="Times New Roman" w:hAnsi="Times New Roman" w:cs="宋体"/>
          <w:b/>
          <w:bCs/>
          <w:sz w:val="21"/>
          <w:szCs w:val="21"/>
        </w:rPr>
      </w:r>
      <w:r/>
    </w:p>
    <w:p>
      <w:pPr>
        <w:pStyle w:val="996"/>
        <w:ind w:firstLine="420"/>
        <w:spacing w:before="0" w:beforeAutospacing="0" w:after="0" w:line="360" w:lineRule="auto"/>
        <w:rPr>
          <w:rFonts w:hint="eastAsia" w:ascii="宋体" w:hAnsi="宋体"/>
          <w:sz w:val="21"/>
          <w:szCs w:val="21"/>
        </w:rPr>
      </w:pPr>
      <w:r>
        <w:rPr>
          <w:rFonts w:ascii="宋体" w:hAnsi="宋体" w:cs="宋体"/>
          <w:sz w:val="21"/>
          <w:szCs w:val="21"/>
        </w:rPr>
        <w:t xml:space="preserve">投标人近三年内（2023年09月01日至今）已完成</w:t>
      </w:r>
      <w:r>
        <w:rPr>
          <w:rFonts w:hint="eastAsia" w:ascii="宋体" w:hAnsi="宋体" w:cs="宋体"/>
          <w:sz w:val="21"/>
          <w:szCs w:val="21"/>
          <w:lang w:val="en-US" w:eastAsia="zh-CN"/>
        </w:rPr>
        <w:t xml:space="preserve">类似</w:t>
      </w:r>
      <w:r>
        <w:rPr>
          <w:rFonts w:ascii="宋体" w:hAnsi="宋体" w:cs="宋体"/>
          <w:sz w:val="21"/>
          <w:szCs w:val="21"/>
        </w:rPr>
        <w:t xml:space="preserve">保安服务项目的</w:t>
      </w:r>
      <w:r>
        <w:rPr>
          <w:rFonts w:hint="eastAsia" w:ascii="宋体" w:hAnsi="宋体" w:cs="宋体"/>
          <w:sz w:val="21"/>
          <w:szCs w:val="21"/>
        </w:rPr>
        <w:t xml:space="preserve">，</w:t>
      </w:r>
      <w:r>
        <w:rPr>
          <w:rFonts w:ascii="宋体" w:hAnsi="宋体" w:cs="宋体"/>
          <w:sz w:val="21"/>
          <w:szCs w:val="21"/>
        </w:rPr>
        <w:t xml:space="preserve">每有一个得2分，最多得10分。以履约完成日期为准。同一项目只计一次，不重复计算。（投标单位须提供对应的服务合同、任意一期的服务费发票并加盖投标单位公章，否则不得分。）</w:t>
      </w:r>
      <w:r>
        <w:rPr>
          <w:rFonts w:hint="eastAsia" w:ascii="宋体" w:hAnsi="宋体"/>
          <w:sz w:val="21"/>
          <w:szCs w:val="21"/>
        </w:rPr>
      </w:r>
      <w:r/>
    </w:p>
    <w:p>
      <w:pPr>
        <w:pStyle w:val="960"/>
        <w:ind w:firstLine="422"/>
        <w:spacing w:before="0" w:beforeAutospacing="0" w:after="0" w:line="360" w:lineRule="auto"/>
        <w:rPr>
          <w:rFonts w:hint="eastAsia" w:ascii="宋体" w:hAnsi="宋体"/>
          <w:b/>
          <w:sz w:val="21"/>
          <w:szCs w:val="21"/>
        </w:rPr>
      </w:pPr>
      <w:r>
        <w:rPr>
          <w:rFonts w:hint="eastAsia" w:ascii="宋体" w:hAnsi="宋体"/>
          <w:b/>
          <w:sz w:val="21"/>
          <w:szCs w:val="21"/>
        </w:rPr>
      </w:r>
      <w:r/>
    </w:p>
    <w:p>
      <w:pPr>
        <w:pStyle w:val="960"/>
        <w:ind w:firstLine="422"/>
        <w:spacing w:before="0" w:beforeAutospacing="0" w:after="0" w:line="360" w:lineRule="auto"/>
        <w:rPr>
          <w:rFonts w:hint="eastAsia" w:ascii="宋体" w:hAnsi="宋体"/>
          <w:b/>
          <w:sz w:val="21"/>
          <w:szCs w:val="21"/>
        </w:rPr>
      </w:pPr>
      <w:r>
        <w:rPr>
          <w:rFonts w:hint="eastAsia" w:ascii="宋体" w:hAnsi="宋体"/>
          <w:b/>
          <w:sz w:val="21"/>
          <w:szCs w:val="21"/>
        </w:rPr>
        <w:t xml:space="preserve">标段二：</w:t>
      </w:r>
      <w:r>
        <w:rPr>
          <w:rFonts w:ascii="宋体" w:hAnsi="宋体" w:cs="宋体"/>
          <w:b/>
          <w:sz w:val="21"/>
          <w:szCs w:val="21"/>
        </w:rPr>
        <w:t xml:space="preserve">太仓市警务中心保安服务</w:t>
      </w:r>
      <w:r>
        <w:rPr>
          <w:rFonts w:hint="eastAsia" w:ascii="宋体" w:hAnsi="宋体"/>
          <w:b/>
          <w:sz w:val="21"/>
          <w:szCs w:val="21"/>
        </w:rPr>
      </w:r>
      <w:r/>
    </w:p>
    <w:p>
      <w:pPr>
        <w:pStyle w:val="960"/>
        <w:ind w:firstLine="422"/>
        <w:jc w:val="both"/>
        <w:spacing w:before="0" w:beforeAutospacing="0" w:after="0" w:line="360" w:lineRule="auto"/>
        <w:widowControl w:val="off"/>
        <w:rPr>
          <w:rFonts w:ascii="宋体" w:hAnsi="宋体"/>
          <w:b/>
          <w:bCs/>
          <w:sz w:val="21"/>
          <w:szCs w:val="21"/>
        </w:rPr>
      </w:pPr>
      <w:r>
        <w:rPr>
          <w:rFonts w:ascii="宋体" w:hAnsi="宋体"/>
          <w:b/>
          <w:bCs/>
          <w:sz w:val="21"/>
          <w:szCs w:val="21"/>
        </w:rPr>
        <w:t xml:space="preserve">（一）价格分（20分）</w:t>
      </w:r>
      <w:r>
        <w:rPr>
          <w:rFonts w:ascii="宋体" w:hAnsi="宋体"/>
          <w:b/>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1、投标报价不超过最高限价的为有效投标报价。超出此范围的投标报价为无效投标报价。无效投标报价的投标文件不进行评审，也不得标；</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2、价格分采用低价优先法计算，即满足招标文件要求且投标价格最低的投标报价为评标基准价，其价格分为满分。其他投标人的价格分统一按照下列公式计算（计算结果四舍五入保留两位小数）：</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投标报价得分=（评标基准价/投标报价）*价格权值*100（本次招标价格权值为</w:t>
      </w:r>
      <w:r>
        <w:rPr>
          <w:rFonts w:hint="eastAsia" w:ascii="宋体" w:hAnsi="宋体"/>
          <w:bCs/>
          <w:sz w:val="21"/>
          <w:szCs w:val="21"/>
        </w:rPr>
        <w:t xml:space="preserve">2</w:t>
      </w:r>
      <w:r>
        <w:rPr>
          <w:rFonts w:ascii="宋体" w:hAnsi="宋体"/>
          <w:bCs/>
          <w:sz w:val="21"/>
          <w:szCs w:val="21"/>
        </w:rPr>
        <w:t xml:space="preserve">0%）。</w:t>
      </w:r>
      <w:r>
        <w:rPr>
          <w:rFonts w:ascii="宋体" w:hAnsi="宋体"/>
          <w:bCs/>
          <w:sz w:val="21"/>
          <w:szCs w:val="21"/>
        </w:rPr>
      </w:r>
      <w:r/>
    </w:p>
    <w:p>
      <w:pPr>
        <w:pStyle w:val="960"/>
        <w:contextualSpacing/>
        <w:ind w:firstLine="422"/>
        <w:jc w:val="both"/>
        <w:spacing w:before="0" w:beforeAutospacing="0" w:after="0" w:line="360" w:lineRule="auto"/>
        <w:widowControl w:val="off"/>
        <w:rPr>
          <w:rFonts w:ascii="宋体" w:hAnsi="宋体" w:cs="宋体"/>
          <w:sz w:val="21"/>
          <w:szCs w:val="21"/>
        </w:rPr>
      </w:pPr>
      <w:r>
        <w:rPr>
          <w:rFonts w:ascii="宋体" w:hAnsi="宋体"/>
          <w:b/>
          <w:bCs/>
          <w:sz w:val="21"/>
          <w:szCs w:val="21"/>
        </w:rPr>
        <w:t xml:space="preserve">（二）技术方案（40</w:t>
      </w:r>
      <w:r>
        <w:rPr>
          <w:rFonts w:ascii="宋体" w:hAnsi="宋体" w:cs="宋体"/>
          <w:b/>
          <w:bCs/>
          <w:sz w:val="21"/>
          <w:szCs w:val="21"/>
        </w:rPr>
        <w:t xml:space="preserve">分</w:t>
      </w:r>
      <w:r>
        <w:rPr>
          <w:rFonts w:ascii="宋体" w:hAnsi="宋体"/>
          <w:b/>
          <w:bCs/>
          <w:sz w:val="21"/>
          <w:szCs w:val="21"/>
        </w:rPr>
        <w:t xml:space="preserve">）</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1、整体服务方案（8分）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方案内容至少包括：①管理目标及模式②内部管理架构及机制③服务保障标准及措施④服务提升及调动积极性措施。</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2、日常服务管理（8分）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方案内容至少包括：①管理服务及考核标准②装备及设施配备情况③各岗位职责与操作规程④人员协调配合及进退场交接。</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3、服务管理制度（8分）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方案内容至少包括：①人事管理制度②绩效考核、奖惩制度③档案管理制度④消防管理制度。</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4、应急处理预案（8分）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方案内容至少包括：①自然灾害预案②治安及反恐防暴类事件应急预案③消防应急预案④其他应急预案（如突发停电、电梯困人等）。</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5、人员培训方案（8分）</w:t>
      </w:r>
      <w:r>
        <w:rPr>
          <w:rFonts w:ascii="宋体" w:hAnsi="宋体"/>
          <w:bCs/>
          <w:sz w:val="21"/>
          <w:szCs w:val="21"/>
        </w:rPr>
      </w:r>
      <w:r/>
    </w:p>
    <w:p>
      <w:pPr>
        <w:pStyle w:val="960"/>
        <w:ind w:firstLine="420"/>
        <w:jc w:val="both"/>
        <w:spacing w:before="0" w:beforeAutospacing="0" w:after="0" w:line="360" w:lineRule="auto"/>
        <w:widowControl w:val="off"/>
        <w:rPr>
          <w:rFonts w:ascii="宋体" w:hAnsi="宋体"/>
          <w:bCs/>
          <w:sz w:val="21"/>
          <w:szCs w:val="21"/>
        </w:rPr>
      </w:pPr>
      <w:r>
        <w:rPr>
          <w:rFonts w:ascii="宋体" w:hAnsi="宋体"/>
          <w:bCs/>
          <w:sz w:val="21"/>
          <w:szCs w:val="21"/>
        </w:rPr>
        <w:t xml:space="preserve">方案内容至少包括：①保安制度、礼仪培训②应急预案培训③反恐防爆培训④消防技能培训。</w:t>
      </w:r>
      <w:r>
        <w:rPr>
          <w:rFonts w:hint="eastAsia" w:ascii="宋体" w:hAnsi="宋体"/>
          <w:bCs/>
          <w:sz w:val="21"/>
          <w:szCs w:val="21"/>
        </w:rPr>
        <w:t xml:space="preserve">方案内容针对本项目且符合本项目实际需求的，每满足一项得2分，本项满分8分。</w:t>
      </w:r>
      <w:r>
        <w:rPr>
          <w:rFonts w:ascii="宋体" w:hAnsi="宋体"/>
          <w:bCs/>
          <w:sz w:val="21"/>
          <w:szCs w:val="21"/>
        </w:rPr>
      </w:r>
      <w:r/>
    </w:p>
    <w:p>
      <w:pPr>
        <w:pStyle w:val="960"/>
        <w:contextualSpacing/>
        <w:ind w:firstLine="422"/>
        <w:jc w:val="both"/>
        <w:spacing w:before="0" w:beforeAutospacing="0" w:after="0" w:line="360" w:lineRule="auto"/>
        <w:widowControl w:val="off"/>
        <w:rPr>
          <w:rFonts w:ascii="Times New Roman" w:hAnsi="Times New Roman" w:cs="宋体"/>
          <w:sz w:val="21"/>
          <w:szCs w:val="21"/>
        </w:rPr>
      </w:pPr>
      <w:r>
        <w:rPr>
          <w:rFonts w:ascii="宋体" w:hAnsi="宋体"/>
          <w:b/>
          <w:bCs/>
          <w:sz w:val="21"/>
          <w:szCs w:val="21"/>
        </w:rPr>
        <w:t xml:space="preserve">（三）人员配备（</w:t>
      </w:r>
      <w:r>
        <w:rPr>
          <w:rFonts w:hint="eastAsia" w:ascii="Times New Roman" w:hAnsi="Times New Roman"/>
          <w:b/>
          <w:bCs/>
          <w:sz w:val="21"/>
          <w:szCs w:val="21"/>
        </w:rPr>
        <w:t xml:space="preserve">25</w:t>
      </w:r>
      <w:r>
        <w:rPr>
          <w:rFonts w:ascii="宋体" w:hAnsi="宋体" w:cs="宋体"/>
          <w:b/>
          <w:bCs/>
          <w:sz w:val="21"/>
          <w:szCs w:val="21"/>
        </w:rPr>
        <w:t xml:space="preserve">分）</w:t>
      </w:r>
      <w:r>
        <w:rPr>
          <w:rFonts w:ascii="Times New Roman" w:hAnsi="Times New Roman"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1、项目负责人（</w:t>
      </w:r>
      <w:r>
        <w:rPr>
          <w:rFonts w:hint="eastAsia" w:ascii="宋体" w:hAnsi="宋体" w:cs="宋体"/>
          <w:sz w:val="21"/>
          <w:szCs w:val="21"/>
        </w:rPr>
        <w:t xml:space="preserve">10</w:t>
      </w:r>
      <w:r>
        <w:rPr>
          <w:rFonts w:ascii="宋体" w:hAnsi="宋体" w:cs="宋体"/>
          <w:sz w:val="21"/>
          <w:szCs w:val="21"/>
        </w:rPr>
        <w:t xml:space="preserve">分）</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拟投入本项目负责人年龄</w:t>
      </w:r>
      <w:r>
        <w:rPr>
          <w:rFonts w:hint="eastAsia" w:ascii="宋体" w:hAnsi="宋体" w:cs="宋体"/>
          <w:sz w:val="21"/>
          <w:szCs w:val="21"/>
        </w:rPr>
        <w:t xml:space="preserve">5</w:t>
      </w:r>
      <w:r>
        <w:rPr>
          <w:rFonts w:ascii="宋体" w:hAnsi="宋体" w:cs="宋体"/>
          <w:sz w:val="21"/>
          <w:szCs w:val="21"/>
        </w:rPr>
        <w:t xml:space="preserve">0周岁（含）以下且具有</w:t>
      </w:r>
      <w:r>
        <w:rPr>
          <w:rFonts w:hint="eastAsia" w:ascii="宋体" w:hAnsi="宋体" w:cs="宋体"/>
          <w:sz w:val="21"/>
          <w:szCs w:val="21"/>
        </w:rPr>
        <w:t xml:space="preserve">二级乙等</w:t>
      </w:r>
      <w:r>
        <w:rPr>
          <w:rFonts w:ascii="宋体" w:hAnsi="宋体" w:cs="宋体"/>
          <w:sz w:val="21"/>
          <w:szCs w:val="21"/>
        </w:rPr>
        <w:t xml:space="preserve">普通话等级证得</w:t>
      </w:r>
      <w:r>
        <w:rPr>
          <w:rFonts w:hint="eastAsia" w:ascii="宋体" w:hAnsi="宋体" w:cs="宋体"/>
          <w:sz w:val="21"/>
          <w:szCs w:val="21"/>
        </w:rPr>
        <w:t xml:space="preserve">4</w:t>
      </w:r>
      <w:r>
        <w:rPr>
          <w:rFonts w:ascii="宋体" w:hAnsi="宋体" w:cs="宋体"/>
          <w:sz w:val="21"/>
          <w:szCs w:val="21"/>
        </w:rPr>
        <w:t xml:space="preserve">分；同时</w:t>
      </w:r>
      <w:r>
        <w:rPr>
          <w:rFonts w:hint="eastAsia" w:ascii="宋体" w:hAnsi="宋体" w:cs="宋体"/>
          <w:sz w:val="21"/>
          <w:szCs w:val="21"/>
        </w:rPr>
        <w:t xml:space="preserve">具有</w:t>
      </w:r>
      <w:r>
        <w:rPr>
          <w:rFonts w:ascii="宋体" w:hAnsi="宋体" w:cs="宋体"/>
          <w:sz w:val="21"/>
          <w:szCs w:val="21"/>
        </w:rPr>
        <w:t xml:space="preserve">从警从军10年以上证明、中级（四级）及以上消防设施操作员证(持建(构)筑物消防员资格证）及</w:t>
      </w:r>
      <w:r>
        <w:rPr>
          <w:rFonts w:ascii="宋体" w:hAnsi="宋体"/>
          <w:bCs/>
          <w:sz w:val="21"/>
          <w:szCs w:val="21"/>
        </w:rPr>
        <w:t xml:space="preserve">初级（五级）及以上</w:t>
      </w:r>
      <w:r>
        <w:rPr>
          <w:rFonts w:ascii="宋体" w:hAnsi="宋体" w:cs="宋体"/>
          <w:sz w:val="21"/>
          <w:szCs w:val="21"/>
        </w:rPr>
        <w:t xml:space="preserve">应急救援员证再得6分，缺一证不得分。需提供</w:t>
      </w:r>
      <w:r>
        <w:rPr>
          <w:rFonts w:hint="eastAsia" w:cs="宋体"/>
          <w:bCs/>
          <w:sz w:val="21"/>
          <w:szCs w:val="21"/>
        </w:rPr>
        <w:t xml:space="preserve">退伍证或从事过警察、辅警证明</w:t>
      </w:r>
      <w:r>
        <w:rPr>
          <w:rFonts w:ascii="宋体" w:hAnsi="宋体" w:cs="宋体"/>
          <w:sz w:val="21"/>
          <w:szCs w:val="21"/>
        </w:rPr>
        <w:t xml:space="preserve">及</w:t>
      </w:r>
      <w:r>
        <w:rPr>
          <w:rFonts w:hint="eastAsia" w:ascii="宋体" w:hAnsi="宋体" w:cs="宋体"/>
          <w:sz w:val="21"/>
          <w:szCs w:val="21"/>
        </w:rPr>
        <w:t xml:space="preserve">相关证书</w:t>
      </w:r>
      <w:r>
        <w:rPr>
          <w:rFonts w:ascii="宋体" w:hAnsi="宋体" w:cs="宋体"/>
          <w:sz w:val="21"/>
          <w:szCs w:val="21"/>
        </w:rPr>
        <w:t xml:space="preserve">，相关证明材料需加盖投标单位公章，否则该项不得分。</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2、团队成员（除项目负责人外）（1</w:t>
      </w:r>
      <w:r>
        <w:rPr>
          <w:rFonts w:hint="eastAsia" w:ascii="宋体" w:hAnsi="宋体" w:cs="宋体"/>
          <w:sz w:val="21"/>
          <w:szCs w:val="21"/>
        </w:rPr>
        <w:t xml:space="preserve">5</w:t>
      </w:r>
      <w:r>
        <w:rPr>
          <w:rFonts w:ascii="宋体" w:hAnsi="宋体" w:cs="宋体"/>
          <w:sz w:val="21"/>
          <w:szCs w:val="21"/>
        </w:rPr>
        <w:t xml:space="preserve">分）</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（1）年龄4</w:t>
      </w:r>
      <w:r>
        <w:rPr>
          <w:rFonts w:hint="eastAsia" w:ascii="宋体" w:hAnsi="宋体" w:cs="宋体"/>
          <w:sz w:val="21"/>
          <w:szCs w:val="21"/>
        </w:rPr>
        <w:t xml:space="preserve">5</w:t>
      </w:r>
      <w:r>
        <w:rPr>
          <w:rFonts w:ascii="宋体" w:hAnsi="宋体" w:cs="宋体"/>
          <w:sz w:val="21"/>
          <w:szCs w:val="21"/>
        </w:rPr>
        <w:t xml:space="preserve">周岁（含）以下，具有高级（三级）及以上保安员资格证书且人数不少于</w:t>
      </w:r>
      <w:r>
        <w:rPr>
          <w:rFonts w:hint="eastAsia" w:ascii="宋体" w:hAnsi="宋体" w:cs="宋体"/>
          <w:sz w:val="21"/>
          <w:szCs w:val="21"/>
        </w:rPr>
        <w:t xml:space="preserve">5</w:t>
      </w:r>
      <w:r>
        <w:rPr>
          <w:rFonts w:ascii="宋体" w:hAnsi="宋体" w:cs="宋体"/>
          <w:sz w:val="21"/>
          <w:szCs w:val="21"/>
        </w:rPr>
        <w:t xml:space="preserve">人得</w:t>
      </w:r>
      <w:r>
        <w:rPr>
          <w:rFonts w:hint="eastAsia" w:ascii="宋体" w:hAnsi="宋体" w:cs="宋体"/>
          <w:sz w:val="21"/>
          <w:szCs w:val="21"/>
        </w:rPr>
        <w:t xml:space="preserve">5</w:t>
      </w:r>
      <w:r>
        <w:rPr>
          <w:rFonts w:ascii="宋体" w:hAnsi="宋体" w:cs="宋体"/>
          <w:sz w:val="21"/>
          <w:szCs w:val="21"/>
        </w:rPr>
        <w:t xml:space="preserve">分，否则不得分。</w:t>
      </w:r>
      <w:r>
        <w:rPr>
          <w:rFonts w:ascii="宋体" w:hAnsi="宋体" w:cs="宋体"/>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（2）年龄4</w:t>
      </w:r>
      <w:r>
        <w:rPr>
          <w:rFonts w:hint="eastAsia" w:ascii="宋体" w:hAnsi="宋体" w:cs="宋体"/>
          <w:sz w:val="21"/>
          <w:szCs w:val="21"/>
        </w:rPr>
        <w:t xml:space="preserve">5</w:t>
      </w:r>
      <w:r>
        <w:rPr>
          <w:rFonts w:ascii="宋体" w:hAnsi="宋体" w:cs="宋体"/>
          <w:sz w:val="21"/>
          <w:szCs w:val="21"/>
        </w:rPr>
        <w:t xml:space="preserve">周岁（含）以下，具有</w:t>
      </w:r>
      <w:r>
        <w:rPr>
          <w:rFonts w:ascii="宋体" w:hAnsi="宋体"/>
          <w:bCs/>
          <w:sz w:val="21"/>
          <w:szCs w:val="21"/>
        </w:rPr>
        <w:t xml:space="preserve">初级（五级）及以上</w:t>
      </w:r>
      <w:r>
        <w:rPr>
          <w:rFonts w:ascii="宋体" w:hAnsi="宋体" w:cs="宋体"/>
          <w:sz w:val="21"/>
          <w:szCs w:val="21"/>
        </w:rPr>
        <w:t xml:space="preserve">应急救援员证且人数不少于</w:t>
      </w:r>
      <w:r>
        <w:rPr>
          <w:rFonts w:hint="eastAsia" w:ascii="宋体" w:hAnsi="宋体" w:cs="宋体"/>
          <w:sz w:val="21"/>
          <w:szCs w:val="21"/>
        </w:rPr>
        <w:t xml:space="preserve">5</w:t>
      </w:r>
      <w:r>
        <w:rPr>
          <w:rFonts w:ascii="宋体" w:hAnsi="宋体" w:cs="宋体"/>
          <w:sz w:val="21"/>
          <w:szCs w:val="21"/>
        </w:rPr>
        <w:t xml:space="preserve">人得</w:t>
      </w:r>
      <w:r>
        <w:rPr>
          <w:rFonts w:hint="eastAsia" w:ascii="宋体" w:hAnsi="宋体" w:cs="宋体"/>
          <w:sz w:val="21"/>
          <w:szCs w:val="21"/>
        </w:rPr>
        <w:t xml:space="preserve">5</w:t>
      </w:r>
      <w:r>
        <w:rPr>
          <w:rFonts w:ascii="宋体" w:hAnsi="宋体" w:cs="宋体"/>
          <w:sz w:val="21"/>
          <w:szCs w:val="21"/>
        </w:rPr>
        <w:t xml:space="preserve">分，否则不得分。</w:t>
      </w:r>
      <w:r>
        <w:rPr>
          <w:rFonts w:ascii="宋体" w:hAnsi="宋体" w:cs="宋体"/>
          <w:sz w:val="21"/>
          <w:szCs w:val="21"/>
        </w:rPr>
      </w:r>
      <w:r/>
    </w:p>
    <w:p>
      <w:pPr>
        <w:pStyle w:val="960"/>
        <w:ind w:firstLine="420"/>
        <w:jc w:val="both"/>
        <w:spacing w:before="0" w:beforeAutospacing="0" w:after="0"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年龄4</w:t>
      </w:r>
      <w:r>
        <w:rPr>
          <w:rFonts w:hint="eastAsia" w:ascii="宋体" w:hAnsi="宋体" w:cs="宋体"/>
          <w:sz w:val="21"/>
          <w:szCs w:val="21"/>
        </w:rPr>
        <w:t xml:space="preserve">5</w:t>
      </w:r>
      <w:r>
        <w:rPr>
          <w:rFonts w:ascii="宋体" w:hAnsi="宋体" w:cs="宋体"/>
          <w:sz w:val="21"/>
          <w:szCs w:val="21"/>
        </w:rPr>
        <w:t xml:space="preserve">周岁（含）以下，具有</w:t>
      </w:r>
      <w:r>
        <w:rPr>
          <w:rFonts w:hint="eastAsia" w:ascii="宋体" w:hAnsi="宋体" w:cs="宋体"/>
          <w:sz w:val="21"/>
          <w:szCs w:val="21"/>
        </w:rPr>
        <w:t xml:space="preserve">普通话等级证且人数不少于5人得5分，否则不得分。</w:t>
      </w:r>
      <w:r>
        <w:rPr>
          <w:rFonts w:hint="eastAsia" w:ascii="宋体" w:hAnsi="宋体" w:cs="宋体"/>
          <w:sz w:val="21"/>
          <w:szCs w:val="21"/>
        </w:rPr>
      </w:r>
      <w:r/>
    </w:p>
    <w:p>
      <w:pPr>
        <w:pStyle w:val="960"/>
        <w:ind w:firstLine="422"/>
        <w:jc w:val="both"/>
        <w:spacing w:before="0" w:beforeAutospacing="0" w:after="0" w:line="360" w:lineRule="auto"/>
        <w:widowControl w:val="off"/>
        <w:rPr>
          <w:rFonts w:ascii="宋体" w:hAnsi="宋体" w:cs="宋体"/>
          <w:sz w:val="21"/>
          <w:szCs w:val="21"/>
        </w:rPr>
      </w:pPr>
      <w:r>
        <w:rPr>
          <w:rFonts w:ascii="宋体" w:hAnsi="宋体"/>
          <w:b/>
          <w:sz w:val="21"/>
          <w:szCs w:val="21"/>
        </w:rPr>
        <w:t xml:space="preserve">注：上述团队成员（1）~（3）得分项中的人员可重复得分，相关证明材料需加盖投标单位公章，否则该项不得分。</w:t>
      </w:r>
      <w:r>
        <w:rPr>
          <w:rFonts w:ascii="宋体" w:hAnsi="宋体" w:cs="宋体"/>
          <w:sz w:val="21"/>
          <w:szCs w:val="21"/>
        </w:rPr>
      </w:r>
      <w:r/>
    </w:p>
    <w:p>
      <w:pPr>
        <w:pStyle w:val="960"/>
        <w:jc w:val="both"/>
        <w:spacing w:before="0" w:beforeAutospacing="0" w:after="0" w:line="360" w:lineRule="auto"/>
        <w:widowControl w:val="off"/>
        <w:rPr>
          <w:rFonts w:ascii="宋体" w:hAnsi="宋体" w:cs="宋体"/>
          <w:b/>
          <w:sz w:val="21"/>
          <w:szCs w:val="21"/>
        </w:rPr>
      </w:pPr>
      <w:r>
        <w:rPr>
          <w:rFonts w:ascii="宋体" w:hAnsi="宋体" w:cs="宋体"/>
          <w:b/>
          <w:sz w:val="21"/>
          <w:szCs w:val="21"/>
        </w:rPr>
        <w:t xml:space="preserve">（四）</w:t>
      </w:r>
      <w:r>
        <w:rPr>
          <w:rFonts w:hint="eastAsia" w:ascii="宋体" w:hAnsi="宋体" w:cs="宋体"/>
          <w:b/>
          <w:sz w:val="21"/>
          <w:szCs w:val="21"/>
        </w:rPr>
        <w:t xml:space="preserve">类似</w:t>
      </w:r>
      <w:r>
        <w:rPr>
          <w:rFonts w:ascii="宋体" w:hAnsi="宋体" w:cs="宋体"/>
          <w:b/>
          <w:sz w:val="21"/>
          <w:szCs w:val="21"/>
        </w:rPr>
        <w:t xml:space="preserve">业绩（1</w:t>
      </w:r>
      <w:r>
        <w:rPr>
          <w:rFonts w:hint="eastAsia" w:ascii="宋体" w:hAnsi="宋体" w:cs="宋体"/>
          <w:b/>
          <w:sz w:val="21"/>
          <w:szCs w:val="21"/>
        </w:rPr>
        <w:t xml:space="preserve">5</w:t>
      </w:r>
      <w:r>
        <w:rPr>
          <w:rFonts w:ascii="宋体" w:hAnsi="宋体" w:cs="宋体"/>
          <w:b/>
          <w:sz w:val="21"/>
          <w:szCs w:val="21"/>
        </w:rPr>
        <w:t xml:space="preserve">分）</w:t>
      </w:r>
      <w:r>
        <w:rPr>
          <w:rFonts w:ascii="宋体" w:hAnsi="宋体" w:cs="宋体"/>
          <w:b/>
          <w:sz w:val="21"/>
          <w:szCs w:val="21"/>
        </w:rPr>
      </w:r>
      <w:r/>
    </w:p>
    <w:p>
      <w:pPr>
        <w:pStyle w:val="960"/>
        <w:ind w:firstLine="420"/>
        <w:jc w:val="both"/>
        <w:spacing w:before="0" w:beforeAutospacing="0" w:after="0" w:line="360" w:lineRule="auto"/>
        <w:widowControl w:val="off"/>
        <w:rPr>
          <w:rFonts w:ascii="宋体" w:hAnsi="宋体" w:cs="宋体"/>
          <w:sz w:val="21"/>
          <w:szCs w:val="21"/>
        </w:rPr>
      </w:pPr>
      <w:r>
        <w:rPr>
          <w:rFonts w:ascii="宋体" w:hAnsi="宋体" w:cs="宋体"/>
          <w:sz w:val="21"/>
          <w:szCs w:val="21"/>
        </w:rPr>
        <w:t xml:space="preserve">投标人近三年内（202</w:t>
      </w:r>
      <w:r>
        <w:rPr>
          <w:rFonts w:hint="eastAsia" w:ascii="宋体" w:hAnsi="宋体" w:cs="宋体"/>
          <w:sz w:val="21"/>
          <w:szCs w:val="21"/>
        </w:rPr>
        <w:t xml:space="preserve">3</w:t>
      </w:r>
      <w:r>
        <w:rPr>
          <w:rFonts w:ascii="宋体" w:hAnsi="宋体" w:cs="宋体"/>
          <w:sz w:val="21"/>
          <w:szCs w:val="21"/>
        </w:rPr>
        <w:t xml:space="preserve">年09月01日至今）</w:t>
      </w:r>
      <w:r>
        <w:rPr>
          <w:rFonts w:ascii="宋体" w:hAnsi="宋体" w:cs="宋体"/>
          <w:sz w:val="21"/>
          <w:szCs w:val="21"/>
        </w:rPr>
        <w:t xml:space="preserve">已完成</w:t>
      </w:r>
      <w:r>
        <w:rPr>
          <w:rFonts w:hint="eastAsia" w:ascii="宋体" w:hAnsi="宋体" w:cs="宋体"/>
          <w:sz w:val="21"/>
          <w:szCs w:val="21"/>
          <w:lang w:val="en-US" w:eastAsia="zh-CN"/>
        </w:rPr>
        <w:t xml:space="preserve">类似</w:t>
      </w:r>
      <w:r>
        <w:rPr>
          <w:rFonts w:ascii="宋体" w:hAnsi="宋体" w:cs="宋体"/>
          <w:sz w:val="21"/>
          <w:szCs w:val="21"/>
        </w:rPr>
        <w:t xml:space="preserve">保安服务项目的，</w:t>
      </w:r>
      <w:r>
        <w:rPr>
          <w:rFonts w:hint="eastAsia" w:ascii="宋体" w:hAnsi="宋体" w:cs="宋体"/>
          <w:sz w:val="21"/>
          <w:szCs w:val="21"/>
        </w:rPr>
        <w:t xml:space="preserve">每</w:t>
      </w:r>
      <w:r>
        <w:rPr>
          <w:rFonts w:ascii="宋体" w:hAnsi="宋体" w:cs="宋体"/>
          <w:sz w:val="21"/>
          <w:szCs w:val="21"/>
        </w:rPr>
        <w:t xml:space="preserve">有</w:t>
      </w:r>
      <w:r>
        <w:rPr>
          <w:rFonts w:hint="eastAsia" w:ascii="宋体" w:hAnsi="宋体" w:cs="宋体"/>
          <w:sz w:val="21"/>
          <w:szCs w:val="21"/>
        </w:rPr>
        <w:t xml:space="preserve">一</w:t>
      </w:r>
      <w:r>
        <w:rPr>
          <w:rFonts w:ascii="宋体" w:hAnsi="宋体" w:cs="宋体"/>
          <w:sz w:val="21"/>
          <w:szCs w:val="21"/>
        </w:rPr>
        <w:t xml:space="preserve">个得3分，</w:t>
      </w:r>
      <w:r>
        <w:rPr>
          <w:rFonts w:ascii="宋体" w:hAnsi="宋体" w:cs="宋体"/>
          <w:sz w:val="21"/>
          <w:szCs w:val="21"/>
        </w:rPr>
        <w:t xml:space="preserve">最多得15分。以履约完成日期为准。同一项目只计一次，不重复计算。</w:t>
      </w:r>
      <w:r>
        <w:rPr>
          <w:rFonts w:hint="eastAsia" w:ascii="宋体" w:hAnsi="宋体" w:cs="宋体"/>
          <w:sz w:val="21"/>
          <w:szCs w:val="21"/>
        </w:rPr>
        <w:t xml:space="preserve">（</w:t>
      </w:r>
      <w:r>
        <w:rPr>
          <w:rFonts w:ascii="宋体" w:hAnsi="宋体" w:cs="宋体"/>
          <w:sz w:val="21"/>
          <w:szCs w:val="21"/>
        </w:rPr>
        <w:t xml:space="preserve">投标单位须提供对应的</w:t>
      </w:r>
      <w:r>
        <w:rPr>
          <w:rFonts w:hint="eastAsia" w:ascii="宋体" w:hAnsi="宋体" w:cs="宋体"/>
          <w:sz w:val="21"/>
          <w:szCs w:val="21"/>
        </w:rPr>
        <w:t xml:space="preserve">服务</w:t>
      </w:r>
      <w:r>
        <w:rPr>
          <w:rFonts w:ascii="宋体" w:hAnsi="宋体" w:cs="宋体"/>
          <w:sz w:val="21"/>
          <w:szCs w:val="21"/>
        </w:rPr>
        <w:t xml:space="preserve">合同</w:t>
      </w:r>
      <w:r>
        <w:rPr>
          <w:rFonts w:ascii="宋体" w:hAnsi="宋体" w:cs="宋体"/>
          <w:sz w:val="21"/>
          <w:szCs w:val="21"/>
        </w:rPr>
        <w:t xml:space="preserve">、任意一期的服务费发票</w:t>
      </w:r>
      <w:r>
        <w:rPr>
          <w:rFonts w:ascii="宋体" w:hAnsi="宋体" w:cs="宋体"/>
          <w:sz w:val="21"/>
          <w:szCs w:val="21"/>
        </w:rPr>
        <w:t xml:space="preserve">并加盖投标单位公章，否则不得分。</w:t>
      </w:r>
      <w:r>
        <w:rPr>
          <w:rFonts w:hint="eastAsia" w:ascii="宋体" w:hAnsi="宋体" w:cs="宋体"/>
          <w:sz w:val="21"/>
          <w:szCs w:val="21"/>
        </w:rPr>
        <w:t xml:space="preserve">）</w:t>
      </w:r>
      <w:r>
        <w:rPr>
          <w:rFonts w:ascii="宋体" w:hAnsi="宋体" w:cs="宋体"/>
          <w:sz w:val="21"/>
          <w:szCs w:val="21"/>
        </w:rPr>
      </w:r>
      <w:r/>
    </w:p>
    <w:p>
      <w:pPr>
        <w:pStyle w:val="960"/>
        <w:ind w:firstLine="420"/>
        <w:spacing w:before="0" w:beforeAutospacing="0" w:after="0" w:line="360" w:lineRule="auto"/>
        <w:rPr>
          <w:rFonts w:hint="eastAsia" w:ascii="宋体" w:hAnsi="宋体" w:cs="宋体"/>
          <w:sz w:val="21"/>
          <w:szCs w:val="21"/>
        </w:rPr>
      </w:pPr>
      <w:r>
        <w:rPr>
          <w:rFonts w:hint="eastAsia" w:ascii="宋体" w:hAnsi="宋体" w:cs="宋体"/>
          <w:sz w:val="21"/>
          <w:szCs w:val="21"/>
        </w:rPr>
      </w:r>
      <w:r/>
    </w:p>
    <w:p>
      <w:pPr>
        <w:pStyle w:val="960"/>
        <w:spacing w:before="0" w:beforeAutospacing="0" w:after="0" w:line="360" w:lineRule="auto"/>
        <w:rPr>
          <w:rFonts w:ascii="宋体" w:hAnsi="宋体"/>
          <w:b/>
          <w:bCs/>
          <w:sz w:val="21"/>
          <w:szCs w:val="21"/>
        </w:rPr>
      </w:pPr>
      <w:r>
        <w:rPr>
          <w:rFonts w:ascii="宋体" w:hAnsi="宋体"/>
          <w:b/>
          <w:bCs/>
          <w:sz w:val="21"/>
          <w:szCs w:val="21"/>
        </w:rPr>
      </w:r>
      <w:r/>
    </w:p>
    <w:p>
      <w:pPr>
        <w:pStyle w:val="960"/>
        <w:spacing w:before="0" w:beforeAutospacing="0" w:after="0" w:line="360" w:lineRule="auto"/>
        <w:rPr>
          <w:rFonts w:ascii="宋体" w:hAnsi="宋体"/>
          <w:sz w:val="21"/>
          <w:szCs w:val="21"/>
        </w:rPr>
      </w:pPr>
      <w:r>
        <w:rPr>
          <w:rFonts w:hint="eastAsia" w:ascii="宋体" w:hAnsi="宋体"/>
          <w:b/>
          <w:bCs/>
          <w:sz w:val="21"/>
          <w:szCs w:val="21"/>
        </w:rPr>
        <w:t xml:space="preserve">注</w:t>
      </w:r>
      <w:r>
        <w:rPr>
          <w:rFonts w:hint="eastAsia" w:ascii="宋体" w:hAnsi="宋体"/>
          <w:sz w:val="21"/>
          <w:szCs w:val="21"/>
        </w:rPr>
        <w:t xml:space="preserve">：1、</w:t>
      </w:r>
      <w:r>
        <w:rPr>
          <w:rFonts w:ascii="宋体" w:hAnsi="宋体"/>
          <w:sz w:val="21"/>
          <w:szCs w:val="21"/>
        </w:rPr>
        <w:t xml:space="preserve">报价超过</w:t>
      </w:r>
      <w:r>
        <w:rPr>
          <w:rFonts w:hint="eastAsia" w:ascii="宋体" w:hAnsi="宋体"/>
          <w:sz w:val="21"/>
          <w:szCs w:val="21"/>
        </w:rPr>
        <w:t xml:space="preserve">最高限价</w:t>
      </w:r>
      <w:r>
        <w:rPr>
          <w:rFonts w:ascii="宋体" w:hAnsi="宋体"/>
          <w:sz w:val="21"/>
          <w:szCs w:val="21"/>
        </w:rPr>
        <w:t xml:space="preserve">的为无效投标。</w:t>
      </w:r>
      <w:r>
        <w:rPr>
          <w:rFonts w:ascii="宋体" w:hAnsi="宋体"/>
          <w:sz w:val="21"/>
          <w:szCs w:val="21"/>
        </w:rPr>
      </w:r>
      <w:r/>
    </w:p>
    <w:p>
      <w:pPr>
        <w:pStyle w:val="960"/>
        <w:ind w:firstLine="420"/>
        <w:spacing w:before="0" w:beforeAutospacing="0" w:after="0"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、对应评审项，上传相应证明材料，若要求提供原件的需上传原件扫描件；</w:t>
      </w:r>
      <w:r>
        <w:rPr>
          <w:rFonts w:ascii="宋体" w:hAnsi="宋体"/>
          <w:sz w:val="21"/>
          <w:szCs w:val="21"/>
        </w:rPr>
      </w:r>
      <w:r/>
    </w:p>
    <w:p>
      <w:pPr>
        <w:pStyle w:val="960"/>
        <w:ind w:firstLine="420"/>
        <w:spacing w:before="0" w:beforeAutospacing="0" w:after="0" w:line="360" w:lineRule="auto"/>
        <w:rPr>
          <w:rFonts w:ascii="宋体" w:hAnsi="宋体"/>
          <w:sz w:val="21"/>
          <w:szCs w:val="21"/>
        </w:rPr>
      </w:pPr>
      <w:r>
        <w:rPr>
          <w:rFonts w:ascii="宋体" w:hAnsi="宋体"/>
          <w:sz w:val="21"/>
          <w:szCs w:val="21"/>
        </w:rPr>
        <w:t xml:space="preserve">3、</w:t>
      </w:r>
      <w:r>
        <w:rPr>
          <w:rFonts w:ascii="宋体" w:hAnsi="宋体"/>
          <w:bCs/>
          <w:sz w:val="21"/>
          <w:szCs w:val="21"/>
        </w:rPr>
        <w:t xml:space="preserve">投标人所提供的证书或材料</w:t>
      </w:r>
      <w:r>
        <w:rPr>
          <w:rFonts w:hint="eastAsia" w:ascii="宋体" w:hAnsi="宋体"/>
          <w:bCs/>
          <w:sz w:val="21"/>
          <w:szCs w:val="21"/>
        </w:rPr>
        <w:t xml:space="preserve">扫描件</w:t>
      </w:r>
      <w:r>
        <w:rPr>
          <w:rFonts w:ascii="宋体" w:hAnsi="宋体"/>
          <w:bCs/>
          <w:sz w:val="21"/>
          <w:szCs w:val="21"/>
        </w:rPr>
        <w:t xml:space="preserve">需加盖投标单位</w:t>
      </w:r>
      <w:r>
        <w:rPr>
          <w:rFonts w:hint="eastAsia" w:ascii="宋体" w:hAnsi="宋体"/>
          <w:bCs/>
          <w:sz w:val="21"/>
          <w:szCs w:val="21"/>
        </w:rPr>
        <w:t xml:space="preserve">电子公</w:t>
      </w:r>
      <w:r>
        <w:rPr>
          <w:rFonts w:ascii="宋体" w:hAnsi="宋体"/>
          <w:bCs/>
          <w:sz w:val="21"/>
          <w:szCs w:val="21"/>
        </w:rPr>
        <w:t xml:space="preserve">章，否则不得分。</w:t>
      </w:r>
      <w:r>
        <w:rPr>
          <w:rFonts w:ascii="宋体" w:hAnsi="宋体"/>
          <w:sz w:val="21"/>
          <w:szCs w:val="21"/>
        </w:rPr>
      </w:r>
      <w:r/>
    </w:p>
    <w:p>
      <w:pPr>
        <w:pStyle w:val="960"/>
        <w:ind w:firstLine="420"/>
        <w:spacing w:before="0" w:beforeAutospacing="0" w:after="0" w:line="360" w:lineRule="auto"/>
        <w:rPr>
          <w:rFonts w:ascii="宋体" w:hAnsi="宋体" w:cs="宋体"/>
          <w:sz w:val="21"/>
          <w:szCs w:val="21"/>
        </w:rPr>
      </w:pPr>
      <w:r>
        <w:rPr>
          <w:rFonts w:ascii="宋体" w:hAnsi="宋体"/>
          <w:sz w:val="21"/>
          <w:szCs w:val="21"/>
        </w:rPr>
        <w:t xml:space="preserve">4、</w:t>
      </w:r>
      <w:r>
        <w:rPr>
          <w:rFonts w:hint="eastAsia" w:ascii="宋体" w:hAnsi="宋体" w:cs="宋体"/>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ascii="宋体" w:hAnsi="宋体" w:cs="宋体"/>
          <w:sz w:val="21"/>
          <w:szCs w:val="21"/>
        </w:rPr>
      </w:r>
      <w:r/>
    </w:p>
    <w:p>
      <w:pPr>
        <w:pStyle w:val="960"/>
        <w:ind w:firstLine="420"/>
        <w:spacing w:before="0" w:beforeAutospacing="0" w:after="0"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所有扫描件字迹须扫描清晰可见，</w:t>
      </w:r>
      <w:r>
        <w:rPr>
          <w:rFonts w:ascii="宋体" w:hAnsi="宋体"/>
          <w:sz w:val="21"/>
          <w:szCs w:val="21"/>
        </w:rPr>
        <w:t xml:space="preserve">字迹不清晰或</w:t>
      </w:r>
      <w:r>
        <w:rPr>
          <w:rFonts w:hint="eastAsia" w:ascii="宋体" w:hAnsi="宋体"/>
          <w:sz w:val="21"/>
          <w:szCs w:val="21"/>
        </w:rPr>
        <w:t xml:space="preserve">扫描</w:t>
      </w:r>
      <w:r>
        <w:rPr>
          <w:rFonts w:ascii="宋体" w:hAnsi="宋体"/>
          <w:sz w:val="21"/>
          <w:szCs w:val="21"/>
        </w:rPr>
        <w:t xml:space="preserve">不全，视为未提供。</w:t>
      </w:r>
      <w:r>
        <w:rPr>
          <w:rFonts w:ascii="宋体" w:hAnsi="宋体"/>
          <w:sz w:val="21"/>
          <w:szCs w:val="21"/>
        </w:rPr>
      </w:r>
      <w:r/>
    </w:p>
    <w:p>
      <w:pPr>
        <w:pStyle w:val="960"/>
        <w:ind w:right="840"/>
        <w:jc w:val="right"/>
        <w:spacing w:before="0" w:beforeAutospacing="0" w:after="0" w:line="360" w:lineRule="auto"/>
        <w:rPr>
          <w:rFonts w:hint="eastAsia" w:ascii="宋体" w:hAnsi="宋体" w:cs="宋体"/>
          <w:sz w:val="21"/>
          <w:szCs w:val="21"/>
        </w:rPr>
      </w:pPr>
      <w:r>
        <w:rPr>
          <w:rFonts w:hint="eastAsia" w:ascii="宋体" w:hAnsi="宋体" w:cs="宋体"/>
          <w:sz w:val="21"/>
          <w:szCs w:val="21"/>
        </w:rPr>
        <w:t xml:space="preserve">（全文完）</w:t>
      </w:r>
      <w:r/>
    </w:p>
    <w:sectPr>
      <w:footnotePr/>
      <w:endnotePr/>
      <w:type w:val="nextPage"/>
      <w:pgSz w:w="11906" w:h="16838" w:orient="portrait"/>
      <w:pgMar w:top="675" w:right="1021" w:bottom="1702" w:left="1021" w:header="426" w:footer="28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楷体">
    <w:panose1 w:val="02010609060101010101"/>
  </w:font>
  <w:font w:name="Tahoma">
    <w:panose1 w:val="020B0604030504040204"/>
  </w:font>
  <w:font w:name="汉仪细等线简">
    <w:panose1 w:val="020B0503020202020204"/>
  </w:font>
  <w:font w:name="仿宋">
    <w:panose1 w:val="0201060906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101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rPr>
        <w:rStyle w:val="1043"/>
      </w:rPr>
      <w:framePr w:wrap="around" w:vAnchor="text" w:hAnchor="margin" w:xAlign="center" w:y="1"/>
    </w:pPr>
    <w:r>
      <w:fldChar w:fldCharType="begin"/>
    </w:r>
    <w:r>
      <w:rPr>
        <w:rStyle w:val="1043"/>
      </w:rPr>
      <w:instrText xml:space="preserve">PAGE  </w:instrText>
    </w:r>
    <w:r>
      <w:fldChar w:fldCharType="end"/>
    </w:r>
    <w:r>
      <w:rPr>
        <w:rStyle w:val="1043"/>
      </w:rPr>
    </w:r>
    <w:r/>
  </w:p>
  <w:p>
    <w:pPr>
      <w:pStyle w:val="101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10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7"/>
      <w:isLgl w:val="false"/>
      <w:suff w:val="tab"/>
      <w:lvlText w:val="%1."/>
      <w:lvlJc w:val="left"/>
      <w:pPr>
        <w:pStyle w:val="960"/>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91"/>
      <w:isLgl w:val="false"/>
      <w:suff w:val="tab"/>
      <w:lvlText w:val="%1、"/>
      <w:lvlJc w:val="left"/>
      <w:pPr>
        <w:pStyle w:val="960"/>
        <w:ind w:left="420" w:hanging="420"/>
        <w:tabs>
          <w:tab w:val="num" w:pos="420" w:leader="none"/>
        </w:tabs>
      </w:pPr>
      <w:rPr>
        <w:rFonts w:hint="eastAsia"/>
      </w:rPr>
    </w:lvl>
    <w:lvl w:ilvl="1">
      <w:start w:val="0"/>
      <w:numFmt w:val="bullet"/>
      <w:isLgl w:val="false"/>
      <w:suff w:val="tab"/>
      <w:lvlText w:val="★"/>
      <w:lvlJc w:val="left"/>
      <w:pPr>
        <w:pStyle w:val="960"/>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960"/>
        <w:ind w:left="1080" w:hanging="420"/>
        <w:tabs>
          <w:tab w:val="num" w:pos="1080" w:leader="none"/>
        </w:tabs>
      </w:pPr>
      <w:rPr>
        <w:rFonts w:hint="eastAsia"/>
      </w:rPr>
    </w:lvl>
    <w:lvl w:ilvl="3">
      <w:start w:val="1"/>
      <w:numFmt w:val="decimal"/>
      <w:isLgl w:val="false"/>
      <w:suff w:val="tab"/>
      <w:lvlText w:val="（%4）"/>
      <w:lvlJc w:val="left"/>
      <w:pPr>
        <w:pStyle w:val="960"/>
        <w:ind w:left="1800" w:hanging="720"/>
        <w:tabs>
          <w:tab w:val="num" w:pos="1800" w:leader="none"/>
        </w:tabs>
      </w:pPr>
    </w:lvl>
    <w:lvl w:ilvl="4">
      <w:start w:val="2"/>
      <w:numFmt w:val="upperLetter"/>
      <w:isLgl w:val="false"/>
      <w:suff w:val="tab"/>
      <w:lvlText w:val="%5、"/>
      <w:lvlJc w:val="left"/>
      <w:pPr>
        <w:pStyle w:val="960"/>
        <w:ind w:left="1860" w:hanging="360"/>
        <w:tabs>
          <w:tab w:val="num" w:pos="1860" w:leader="none"/>
        </w:tabs>
      </w:pPr>
    </w:lvl>
    <w:lvl w:ilvl="5">
      <w:start w:val="3"/>
      <w:numFmt w:val="upperLetter"/>
      <w:isLgl w:val="false"/>
      <w:suff w:val="tab"/>
      <w:lvlText w:val="%6、"/>
      <w:lvlJc w:val="left"/>
      <w:pPr>
        <w:pStyle w:val="960"/>
        <w:ind w:left="2280" w:hanging="360"/>
        <w:tabs>
          <w:tab w:val="num" w:pos="2280" w:leader="none"/>
        </w:tabs>
      </w:pPr>
      <w:rPr>
        <w:rFonts w:ascii="Arial" w:hAnsi="Arial" w:eastAsia="黑体"/>
        <w:b w:val="0"/>
      </w:rPr>
    </w:lvl>
    <w:lvl w:ilvl="6">
      <w:start w:val="1"/>
      <w:numFmt w:val="decimal"/>
      <w:isLgl w:val="false"/>
      <w:suff w:val="tab"/>
      <w:lvlText w:val="%7."/>
      <w:lvlJc w:val="left"/>
      <w:pPr>
        <w:pStyle w:val="960"/>
        <w:ind w:left="2760" w:hanging="420"/>
        <w:tabs>
          <w:tab w:val="num" w:pos="2760" w:leader="none"/>
        </w:tabs>
      </w:pPr>
    </w:lvl>
    <w:lvl w:ilvl="7">
      <w:start w:val="1"/>
      <w:numFmt w:val="lowerLetter"/>
      <w:isLgl w:val="false"/>
      <w:suff w:val="tab"/>
      <w:lvlText w:val="%8)"/>
      <w:lvlJc w:val="left"/>
      <w:pPr>
        <w:pStyle w:val="960"/>
        <w:ind w:left="3180" w:hanging="420"/>
        <w:tabs>
          <w:tab w:val="num" w:pos="3180" w:leader="none"/>
        </w:tabs>
      </w:pPr>
    </w:lvl>
    <w:lvl w:ilvl="8">
      <w:start w:val="1"/>
      <w:numFmt w:val="lowerRoman"/>
      <w:isLgl w:val="false"/>
      <w:suff w:val="tab"/>
      <w:lvlText w:val="%9."/>
      <w:lvlJc w:val="right"/>
      <w:pPr>
        <w:pStyle w:val="960"/>
        <w:ind w:left="3600" w:hanging="420"/>
        <w:tabs>
          <w:tab w:val="num" w:pos="3600" w:leader="none"/>
        </w:tabs>
      </w:pPr>
    </w:lvl>
  </w:abstractNum>
  <w:abstractNum w:abstractNumId="2">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25.%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3">
    <w:multiLevelType w:val="hybridMultilevel"/>
    <w:lvl w:ilvl="0">
      <w:start w:val="1"/>
      <w:numFmt w:val="decimal"/>
      <w:isLgl w:val="false"/>
      <w:suff w:val="tab"/>
      <w:lvlText w:val="2.%1"/>
      <w:lvlJc w:val="left"/>
      <w:pPr>
        <w:pStyle w:val="960"/>
        <w:ind w:left="360" w:hanging="360"/>
        <w:tabs>
          <w:tab w:val="num" w:pos="360" w:leader="none"/>
        </w:tabs>
      </w:pPr>
    </w:lvl>
    <w:lvl w:ilvl="1">
      <w:start w:val="1"/>
      <w:numFmt w:val="lowerLetter"/>
      <w:isLgl w:val="false"/>
      <w:suff w:val="tab"/>
      <w:lvlText w:val="%2)"/>
      <w:lvlJc w:val="left"/>
      <w:pPr>
        <w:pStyle w:val="960"/>
        <w:ind w:left="840" w:hanging="420"/>
        <w:tabs>
          <w:tab w:val="num" w:pos="840" w:leader="none"/>
        </w:tabs>
      </w:pPr>
    </w:lvl>
    <w:lvl w:ilvl="2">
      <w:start w:val="1"/>
      <w:numFmt w:val="lowerRoman"/>
      <w:isLgl w:val="false"/>
      <w:suff w:val="tab"/>
      <w:lvlText w:val="%3."/>
      <w:lvlJc w:val="right"/>
      <w:pPr>
        <w:pStyle w:val="960"/>
        <w:ind w:left="1260" w:hanging="420"/>
        <w:tabs>
          <w:tab w:val="num" w:pos="1260" w:leader="none"/>
        </w:tabs>
      </w:pPr>
    </w:lvl>
    <w:lvl w:ilvl="3">
      <w:start w:val="1"/>
      <w:numFmt w:val="decimal"/>
      <w:isLgl w:val="false"/>
      <w:suff w:val="tab"/>
      <w:lvlText w:val="%4."/>
      <w:lvlJc w:val="left"/>
      <w:pPr>
        <w:pStyle w:val="960"/>
        <w:ind w:left="1680" w:hanging="420"/>
        <w:tabs>
          <w:tab w:val="num" w:pos="1680" w:leader="none"/>
        </w:tabs>
      </w:pPr>
    </w:lvl>
    <w:lvl w:ilvl="4">
      <w:start w:val="1"/>
      <w:numFmt w:val="lowerLetter"/>
      <w:isLgl w:val="false"/>
      <w:suff w:val="tab"/>
      <w:lvlText w:val="%5)"/>
      <w:lvlJc w:val="left"/>
      <w:pPr>
        <w:pStyle w:val="960"/>
        <w:ind w:left="2100" w:hanging="420"/>
        <w:tabs>
          <w:tab w:val="num" w:pos="2100" w:leader="none"/>
        </w:tabs>
      </w:pPr>
    </w:lvl>
    <w:lvl w:ilvl="5">
      <w:start w:val="1"/>
      <w:numFmt w:val="lowerRoman"/>
      <w:isLgl w:val="false"/>
      <w:suff w:val="tab"/>
      <w:lvlText w:val="%6."/>
      <w:lvlJc w:val="right"/>
      <w:pPr>
        <w:pStyle w:val="960"/>
        <w:ind w:left="2520" w:hanging="420"/>
        <w:tabs>
          <w:tab w:val="num" w:pos="2520" w:leader="none"/>
        </w:tabs>
      </w:pPr>
    </w:lvl>
    <w:lvl w:ilvl="6">
      <w:start w:val="1"/>
      <w:numFmt w:val="decimal"/>
      <w:isLgl w:val="false"/>
      <w:suff w:val="tab"/>
      <w:lvlText w:val="%7."/>
      <w:lvlJc w:val="left"/>
      <w:pPr>
        <w:pStyle w:val="960"/>
        <w:ind w:left="2940" w:hanging="420"/>
        <w:tabs>
          <w:tab w:val="num" w:pos="2940" w:leader="none"/>
        </w:tabs>
      </w:pPr>
    </w:lvl>
    <w:lvl w:ilvl="7">
      <w:start w:val="1"/>
      <w:numFmt w:val="lowerLetter"/>
      <w:isLgl w:val="false"/>
      <w:suff w:val="tab"/>
      <w:lvlText w:val="%8)"/>
      <w:lvlJc w:val="left"/>
      <w:pPr>
        <w:pStyle w:val="960"/>
        <w:ind w:left="3360" w:hanging="420"/>
        <w:tabs>
          <w:tab w:val="num" w:pos="3360" w:leader="none"/>
        </w:tabs>
      </w:pPr>
    </w:lvl>
    <w:lvl w:ilvl="8">
      <w:start w:val="1"/>
      <w:numFmt w:val="lowerRoman"/>
      <w:isLgl w:val="false"/>
      <w:suff w:val="tab"/>
      <w:lvlText w:val="%9."/>
      <w:lvlJc w:val="right"/>
      <w:pPr>
        <w:pStyle w:val="960"/>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34.%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5">
    <w:multiLevelType w:val="hybridMultilevel"/>
    <w:lvl w:ilvl="0">
      <w:start w:val="13"/>
      <w:numFmt w:val="decimal"/>
      <w:pStyle w:val="1275"/>
      <w:isLgl w:val="false"/>
      <w:suff w:val="tab"/>
      <w:lvlText w:val="%1.3"/>
      <w:lvlJc w:val="left"/>
      <w:pPr>
        <w:pStyle w:val="960"/>
        <w:ind w:left="425" w:hanging="425"/>
        <w:tabs>
          <w:tab w:val="num" w:pos="425" w:leader="none"/>
        </w:tabs>
      </w:pPr>
      <w:rPr>
        <w:rFonts w:hint="eastAsia"/>
      </w:rPr>
    </w:lvl>
    <w:lvl w:ilvl="1">
      <w:start w:val="1"/>
      <w:numFmt w:val="decimal"/>
      <w:isLgl w:val="false"/>
      <w:suff w:val="tab"/>
      <w:lvlText w:val="%2.3.1"/>
      <w:lvlJc w:val="left"/>
      <w:pPr>
        <w:pStyle w:val="960"/>
        <w:ind w:left="567" w:hanging="567"/>
        <w:tabs>
          <w:tab w:val="num" w:pos="720" w:leader="none"/>
        </w:tabs>
      </w:pPr>
      <w:rPr>
        <w:rFonts w:hint="eastAsia"/>
      </w:rPr>
    </w:lvl>
    <w:lvl w:ilvl="2">
      <w:start w:val="1"/>
      <w:numFmt w:val="decimal"/>
      <w:isLgl w:val="false"/>
      <w:suff w:val="tab"/>
      <w:lvlText w:val="13.3.%3"/>
      <w:lvlJc w:val="left"/>
      <w:pPr>
        <w:pStyle w:val="960"/>
        <w:ind w:left="709" w:hanging="709"/>
        <w:tabs>
          <w:tab w:val="num" w:pos="720" w:leader="none"/>
        </w:tabs>
      </w:pPr>
      <w:rPr>
        <w:rFonts w:hint="eastAsia"/>
      </w:rPr>
    </w:lvl>
    <w:lvl w:ilvl="3">
      <w:start w:val="1"/>
      <w:numFmt w:val="decimal"/>
      <w:isLgl w:val="false"/>
      <w:suff w:val="tab"/>
      <w:lvlText w:val="%43.3.1.1"/>
      <w:lvlJc w:val="left"/>
      <w:pPr>
        <w:pStyle w:val="960"/>
        <w:ind w:left="851" w:hanging="851"/>
        <w:tabs>
          <w:tab w:val="num" w:pos="1080" w:leader="none"/>
        </w:tabs>
      </w:pPr>
      <w:rPr>
        <w:rFonts w:hint="eastAsia"/>
      </w:rPr>
    </w:lvl>
    <w:lvl w:ilvl="4">
      <w:start w:val="1"/>
      <w:numFmt w:val="decimal"/>
      <w:isLgl w:val="false"/>
      <w:suff w:val="tab"/>
      <w:lvlText w:val="%513.3.%4"/>
      <w:lvlJc w:val="left"/>
      <w:pPr>
        <w:pStyle w:val="960"/>
        <w:ind w:left="992" w:hanging="992"/>
        <w:tabs>
          <w:tab w:val="num" w:pos="992" w:leader="none"/>
        </w:tabs>
      </w:pPr>
      <w:rPr>
        <w:rFonts w:hint="eastAsia"/>
      </w:rPr>
    </w:lvl>
    <w:lvl w:ilvl="5">
      <w:start w:val="1"/>
      <w:numFmt w:val="decimal"/>
      <w:isLgl w:val="false"/>
      <w:suff w:val="tab"/>
      <w:lvlText w:val="%613.3.%41.1.1.1"/>
      <w:lvlJc w:val="left"/>
      <w:pPr>
        <w:pStyle w:val="960"/>
        <w:ind w:left="1134" w:hanging="1134"/>
        <w:tabs>
          <w:tab w:val="num" w:pos="1800" w:leader="none"/>
        </w:tabs>
      </w:pPr>
      <w:rPr>
        <w:rFonts w:hint="eastAsia"/>
      </w:rPr>
    </w:lvl>
    <w:lvl w:ilvl="6">
      <w:start w:val="1"/>
      <w:numFmt w:val="decimal"/>
      <w:isLgl w:val="false"/>
      <w:suff w:val="tab"/>
      <w:lvlText w:val="13.3.%41.1.1.1.1"/>
      <w:lvlJc w:val="left"/>
      <w:pPr>
        <w:pStyle w:val="960"/>
        <w:ind w:left="1276" w:hanging="1276"/>
        <w:tabs>
          <w:tab w:val="num" w:pos="1800" w:leader="none"/>
        </w:tabs>
      </w:pPr>
      <w:rPr>
        <w:rFonts w:hint="eastAsia"/>
      </w:rPr>
    </w:lvl>
    <w:lvl w:ilvl="7">
      <w:start w:val="1"/>
      <w:numFmt w:val="decimal"/>
      <w:isLgl w:val="false"/>
      <w:suff w:val="tab"/>
      <w:lvlText w:val="13.3.1.1.1.1.1.1"/>
      <w:lvlJc w:val="left"/>
      <w:pPr>
        <w:pStyle w:val="960"/>
        <w:ind w:left="1418" w:hanging="1418"/>
        <w:tabs>
          <w:tab w:val="num" w:pos="2160" w:leader="none"/>
        </w:tabs>
      </w:pPr>
      <w:rPr>
        <w:rFonts w:hint="eastAsia"/>
      </w:rPr>
    </w:lvl>
    <w:lvl w:ilvl="8">
      <w:start w:val="1"/>
      <w:numFmt w:val="decimal"/>
      <w:isLgl w:val="false"/>
      <w:suff w:val="tab"/>
      <w:lvlText w:val="13.3.%41.1.1.1.1.1.1"/>
      <w:lvlJc w:val="left"/>
      <w:pPr>
        <w:pStyle w:val="960"/>
        <w:ind w:left="1559" w:hanging="1559"/>
        <w:tabs>
          <w:tab w:val="num" w:pos="2520" w:leader="none"/>
        </w:tabs>
      </w:pPr>
      <w:rPr>
        <w:rFonts w:hint="eastAsia"/>
      </w:rPr>
    </w:lvl>
  </w:abstractNum>
  <w:abstractNum w:abstractNumId="6">
    <w:multiLevelType w:val="hybridMultilevel"/>
    <w:lvl w:ilvl="0">
      <w:start w:val="2"/>
      <w:numFmt w:val="decimal"/>
      <w:pStyle w:val="1548"/>
      <w:isLgl w:val="false"/>
      <w:suff w:val="tab"/>
      <w:lvlText w:val="（%1）"/>
      <w:lvlJc w:val="left"/>
      <w:pPr>
        <w:pStyle w:val="960"/>
        <w:ind w:left="720" w:hanging="720"/>
        <w:tabs>
          <w:tab w:val="num" w:pos="720" w:leader="none"/>
        </w:tabs>
      </w:pPr>
    </w:lvl>
    <w:lvl w:ilvl="1">
      <w:start w:val="1"/>
      <w:numFmt w:val="lowerLetter"/>
      <w:isLgl w:val="false"/>
      <w:suff w:val="tab"/>
      <w:lvlText w:val="%2)"/>
      <w:lvlJc w:val="left"/>
      <w:pPr>
        <w:pStyle w:val="960"/>
        <w:ind w:left="840" w:hanging="420"/>
        <w:tabs>
          <w:tab w:val="num" w:pos="840" w:leader="none"/>
        </w:tabs>
      </w:pPr>
    </w:lvl>
    <w:lvl w:ilvl="2">
      <w:start w:val="1"/>
      <w:numFmt w:val="lowerRoman"/>
      <w:isLgl w:val="false"/>
      <w:suff w:val="tab"/>
      <w:lvlText w:val="%3."/>
      <w:lvlJc w:val="right"/>
      <w:pPr>
        <w:pStyle w:val="960"/>
        <w:ind w:left="1260" w:hanging="420"/>
        <w:tabs>
          <w:tab w:val="num" w:pos="1260" w:leader="none"/>
        </w:tabs>
      </w:pPr>
    </w:lvl>
    <w:lvl w:ilvl="3">
      <w:start w:val="1"/>
      <w:numFmt w:val="decimal"/>
      <w:isLgl w:val="false"/>
      <w:suff w:val="tab"/>
      <w:lvlText w:val="%4."/>
      <w:lvlJc w:val="left"/>
      <w:pPr>
        <w:pStyle w:val="960"/>
        <w:ind w:left="1680" w:hanging="420"/>
        <w:tabs>
          <w:tab w:val="num" w:pos="1680" w:leader="none"/>
        </w:tabs>
      </w:pPr>
    </w:lvl>
    <w:lvl w:ilvl="4">
      <w:start w:val="1"/>
      <w:numFmt w:val="lowerLetter"/>
      <w:isLgl w:val="false"/>
      <w:suff w:val="tab"/>
      <w:lvlText w:val="%5)"/>
      <w:lvlJc w:val="left"/>
      <w:pPr>
        <w:pStyle w:val="960"/>
        <w:ind w:left="2100" w:hanging="420"/>
        <w:tabs>
          <w:tab w:val="num" w:pos="2100" w:leader="none"/>
        </w:tabs>
      </w:pPr>
    </w:lvl>
    <w:lvl w:ilvl="5">
      <w:start w:val="1"/>
      <w:numFmt w:val="lowerRoman"/>
      <w:isLgl w:val="false"/>
      <w:suff w:val="tab"/>
      <w:lvlText w:val="%6."/>
      <w:lvlJc w:val="right"/>
      <w:pPr>
        <w:pStyle w:val="960"/>
        <w:ind w:left="2520" w:hanging="420"/>
        <w:tabs>
          <w:tab w:val="num" w:pos="2520" w:leader="none"/>
        </w:tabs>
      </w:pPr>
    </w:lvl>
    <w:lvl w:ilvl="6">
      <w:start w:val="1"/>
      <w:numFmt w:val="decimal"/>
      <w:isLgl w:val="false"/>
      <w:suff w:val="tab"/>
      <w:lvlText w:val="%7."/>
      <w:lvlJc w:val="left"/>
      <w:pPr>
        <w:pStyle w:val="960"/>
        <w:ind w:left="2940" w:hanging="420"/>
        <w:tabs>
          <w:tab w:val="num" w:pos="2940" w:leader="none"/>
        </w:tabs>
      </w:pPr>
    </w:lvl>
    <w:lvl w:ilvl="7">
      <w:start w:val="1"/>
      <w:numFmt w:val="lowerLetter"/>
      <w:isLgl w:val="false"/>
      <w:suff w:val="tab"/>
      <w:lvlText w:val="%8)"/>
      <w:lvlJc w:val="left"/>
      <w:pPr>
        <w:pStyle w:val="960"/>
        <w:ind w:left="3360" w:hanging="420"/>
        <w:tabs>
          <w:tab w:val="num" w:pos="3360" w:leader="none"/>
        </w:tabs>
      </w:pPr>
    </w:lvl>
    <w:lvl w:ilvl="8">
      <w:start w:val="1"/>
      <w:numFmt w:val="lowerRoman"/>
      <w:isLgl w:val="false"/>
      <w:suff w:val="tab"/>
      <w:lvlText w:val="%9."/>
      <w:lvlJc w:val="right"/>
      <w:pPr>
        <w:pStyle w:val="960"/>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37.%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8">
    <w:multiLevelType w:val="hybridMultilevel"/>
    <w:lvl w:ilvl="0">
      <w:start w:val="1"/>
      <w:numFmt w:val="decimal"/>
      <w:pStyle w:val="1340"/>
      <w:isLgl w:val="false"/>
      <w:suff w:val="tab"/>
      <w:lvlText w:val="%1)"/>
      <w:lvlJc w:val="left"/>
      <w:pPr>
        <w:pStyle w:val="960"/>
        <w:ind w:left="420" w:hanging="420"/>
        <w:tabs>
          <w:tab w:val="num" w:pos="420" w:leader="none"/>
        </w:tabs>
      </w:pPr>
    </w:lvl>
    <w:lvl w:ilvl="1">
      <w:start w:val="1"/>
      <w:numFmt w:val="lowerLetter"/>
      <w:isLgl w:val="false"/>
      <w:suff w:val="tab"/>
      <w:lvlText w:val="%2)"/>
      <w:lvlJc w:val="left"/>
      <w:pPr>
        <w:pStyle w:val="960"/>
        <w:ind w:left="840" w:hanging="420"/>
        <w:tabs>
          <w:tab w:val="num" w:pos="840" w:leader="none"/>
        </w:tabs>
      </w:pPr>
    </w:lvl>
    <w:lvl w:ilvl="2">
      <w:start w:val="1"/>
      <w:numFmt w:val="lowerRoman"/>
      <w:isLgl w:val="false"/>
      <w:suff w:val="tab"/>
      <w:lvlText w:val="%3."/>
      <w:lvlJc w:val="right"/>
      <w:pPr>
        <w:pStyle w:val="960"/>
        <w:ind w:left="1260" w:hanging="420"/>
        <w:tabs>
          <w:tab w:val="num" w:pos="1260" w:leader="none"/>
        </w:tabs>
      </w:pPr>
    </w:lvl>
    <w:lvl w:ilvl="3">
      <w:start w:val="1"/>
      <w:numFmt w:val="decimal"/>
      <w:isLgl w:val="false"/>
      <w:suff w:val="tab"/>
      <w:lvlText w:val="%4."/>
      <w:lvlJc w:val="left"/>
      <w:pPr>
        <w:pStyle w:val="960"/>
        <w:ind w:left="1680" w:hanging="420"/>
        <w:tabs>
          <w:tab w:val="num" w:pos="1680" w:leader="none"/>
        </w:tabs>
      </w:pPr>
    </w:lvl>
    <w:lvl w:ilvl="4">
      <w:start w:val="1"/>
      <w:numFmt w:val="lowerLetter"/>
      <w:isLgl w:val="false"/>
      <w:suff w:val="tab"/>
      <w:lvlText w:val="%5)"/>
      <w:lvlJc w:val="left"/>
      <w:pPr>
        <w:pStyle w:val="960"/>
        <w:ind w:left="2100" w:hanging="420"/>
        <w:tabs>
          <w:tab w:val="num" w:pos="2100" w:leader="none"/>
        </w:tabs>
      </w:pPr>
    </w:lvl>
    <w:lvl w:ilvl="5">
      <w:start w:val="1"/>
      <w:numFmt w:val="lowerRoman"/>
      <w:isLgl w:val="false"/>
      <w:suff w:val="tab"/>
      <w:lvlText w:val="%6."/>
      <w:lvlJc w:val="right"/>
      <w:pPr>
        <w:pStyle w:val="960"/>
        <w:ind w:left="2520" w:hanging="420"/>
        <w:tabs>
          <w:tab w:val="num" w:pos="2520" w:leader="none"/>
        </w:tabs>
      </w:pPr>
    </w:lvl>
    <w:lvl w:ilvl="6">
      <w:start w:val="1"/>
      <w:numFmt w:val="decimal"/>
      <w:isLgl w:val="false"/>
      <w:suff w:val="tab"/>
      <w:lvlText w:val="%7."/>
      <w:lvlJc w:val="left"/>
      <w:pPr>
        <w:pStyle w:val="960"/>
        <w:ind w:left="2940" w:hanging="420"/>
        <w:tabs>
          <w:tab w:val="num" w:pos="2940" w:leader="none"/>
        </w:tabs>
      </w:pPr>
    </w:lvl>
    <w:lvl w:ilvl="7">
      <w:start w:val="1"/>
      <w:numFmt w:val="lowerLetter"/>
      <w:isLgl w:val="false"/>
      <w:suff w:val="tab"/>
      <w:lvlText w:val="%8)"/>
      <w:lvlJc w:val="left"/>
      <w:pPr>
        <w:pStyle w:val="960"/>
        <w:ind w:left="3360" w:hanging="420"/>
        <w:tabs>
          <w:tab w:val="num" w:pos="3360" w:leader="none"/>
        </w:tabs>
      </w:pPr>
    </w:lvl>
    <w:lvl w:ilvl="8">
      <w:start w:val="1"/>
      <w:numFmt w:val="lowerRoman"/>
      <w:isLgl w:val="false"/>
      <w:suff w:val="tab"/>
      <w:lvlText w:val="%9."/>
      <w:lvlJc w:val="right"/>
      <w:pPr>
        <w:pStyle w:val="960"/>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23.%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10">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39.%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11">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27.%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12">
    <w:multiLevelType w:val="hybridMultilevel"/>
    <w:lvl w:ilvl="0">
      <w:start w:val="1"/>
      <w:numFmt w:val="bullet"/>
      <w:pStyle w:val="1543"/>
      <w:isLgl w:val="false"/>
      <w:suff w:val="tab"/>
      <w:lvlText w:val=""/>
      <w:lvlJc w:val="left"/>
      <w:pPr>
        <w:pStyle w:val="960"/>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960"/>
        <w:ind w:left="840" w:hanging="420"/>
        <w:tabs>
          <w:tab w:val="num" w:pos="840" w:leader="none"/>
        </w:tabs>
      </w:pPr>
      <w:rPr>
        <w:rFonts w:ascii="Wingdings" w:hAnsi="Wingdings"/>
      </w:rPr>
    </w:lvl>
    <w:lvl w:ilvl="2">
      <w:start w:val="1"/>
      <w:numFmt w:val="bullet"/>
      <w:isLgl w:val="false"/>
      <w:suff w:val="tab"/>
      <w:lvlText w:val=""/>
      <w:lvlJc w:val="left"/>
      <w:pPr>
        <w:pStyle w:val="960"/>
        <w:ind w:left="1260" w:hanging="420"/>
        <w:tabs>
          <w:tab w:val="num" w:pos="1260" w:leader="none"/>
        </w:tabs>
      </w:pPr>
      <w:rPr>
        <w:rFonts w:ascii="Wingdings" w:hAnsi="Wingdings"/>
      </w:rPr>
    </w:lvl>
    <w:lvl w:ilvl="3">
      <w:start w:val="1"/>
      <w:numFmt w:val="bullet"/>
      <w:isLgl w:val="false"/>
      <w:suff w:val="tab"/>
      <w:lvlText w:val=""/>
      <w:lvlJc w:val="left"/>
      <w:pPr>
        <w:pStyle w:val="960"/>
        <w:ind w:left="1680" w:hanging="420"/>
        <w:tabs>
          <w:tab w:val="num" w:pos="1680" w:leader="none"/>
        </w:tabs>
      </w:pPr>
      <w:rPr>
        <w:rFonts w:ascii="Wingdings" w:hAnsi="Wingdings"/>
      </w:rPr>
    </w:lvl>
    <w:lvl w:ilvl="4">
      <w:start w:val="1"/>
      <w:numFmt w:val="bullet"/>
      <w:isLgl w:val="false"/>
      <w:suff w:val="tab"/>
      <w:lvlText w:val=""/>
      <w:lvlJc w:val="left"/>
      <w:pPr>
        <w:pStyle w:val="960"/>
        <w:ind w:left="2100" w:hanging="420"/>
        <w:tabs>
          <w:tab w:val="num" w:pos="2100" w:leader="none"/>
        </w:tabs>
      </w:pPr>
      <w:rPr>
        <w:rFonts w:ascii="Wingdings" w:hAnsi="Wingdings"/>
      </w:rPr>
    </w:lvl>
    <w:lvl w:ilvl="5">
      <w:start w:val="1"/>
      <w:numFmt w:val="bullet"/>
      <w:isLgl w:val="false"/>
      <w:suff w:val="tab"/>
      <w:lvlText w:val=""/>
      <w:lvlJc w:val="left"/>
      <w:pPr>
        <w:pStyle w:val="960"/>
        <w:ind w:left="2520" w:hanging="420"/>
        <w:tabs>
          <w:tab w:val="num" w:pos="2520" w:leader="none"/>
        </w:tabs>
      </w:pPr>
      <w:rPr>
        <w:rFonts w:ascii="Wingdings" w:hAnsi="Wingdings"/>
      </w:rPr>
    </w:lvl>
    <w:lvl w:ilvl="6">
      <w:start w:val="1"/>
      <w:numFmt w:val="bullet"/>
      <w:isLgl w:val="false"/>
      <w:suff w:val="tab"/>
      <w:lvlText w:val=""/>
      <w:lvlJc w:val="left"/>
      <w:pPr>
        <w:pStyle w:val="960"/>
        <w:ind w:left="2940" w:hanging="420"/>
        <w:tabs>
          <w:tab w:val="num" w:pos="2940" w:leader="none"/>
        </w:tabs>
      </w:pPr>
      <w:rPr>
        <w:rFonts w:ascii="Wingdings" w:hAnsi="Wingdings"/>
      </w:rPr>
    </w:lvl>
    <w:lvl w:ilvl="7">
      <w:start w:val="1"/>
      <w:numFmt w:val="bullet"/>
      <w:isLgl w:val="false"/>
      <w:suff w:val="tab"/>
      <w:lvlText w:val=""/>
      <w:lvlJc w:val="left"/>
      <w:pPr>
        <w:pStyle w:val="960"/>
        <w:ind w:left="3360" w:hanging="420"/>
        <w:tabs>
          <w:tab w:val="num" w:pos="3360" w:leader="none"/>
        </w:tabs>
      </w:pPr>
      <w:rPr>
        <w:rFonts w:ascii="Wingdings" w:hAnsi="Wingdings"/>
      </w:rPr>
    </w:lvl>
    <w:lvl w:ilvl="8">
      <w:start w:val="1"/>
      <w:numFmt w:val="bullet"/>
      <w:isLgl w:val="false"/>
      <w:suff w:val="tab"/>
      <w:lvlText w:val=""/>
      <w:lvlJc w:val="left"/>
      <w:pPr>
        <w:pStyle w:val="960"/>
        <w:ind w:left="3780" w:hanging="420"/>
        <w:tabs>
          <w:tab w:val="num" w:pos="3780" w:leader="none"/>
        </w:tabs>
      </w:pPr>
      <w:rPr>
        <w:rFonts w:ascii="Wingdings" w:hAnsi="Wingdings"/>
      </w:rPr>
    </w:lvl>
  </w:abstractNum>
  <w:abstractNum w:abstractNumId="13">
    <w:multiLevelType w:val="hybridMultilevel"/>
    <w:lvl w:ilvl="0">
      <w:start w:val="1"/>
      <w:numFmt w:val="bullet"/>
      <w:pStyle w:val="1463"/>
      <w:isLgl w:val="false"/>
      <w:suff w:val="tab"/>
      <w:lvlText w:val=""/>
      <w:lvlJc w:val="left"/>
      <w:pPr>
        <w:pStyle w:val="960"/>
        <w:ind w:left="794" w:hanging="312"/>
        <w:tabs>
          <w:tab w:val="num" w:pos="482" w:leader="none"/>
        </w:tabs>
      </w:pPr>
      <w:rPr>
        <w:rFonts w:ascii="Wingdings" w:hAnsi="Wingdings"/>
      </w:rPr>
    </w:lvl>
    <w:lvl w:ilvl="1">
      <w:start w:val="1"/>
      <w:numFmt w:val="decimal"/>
      <w:isLgl w:val="false"/>
      <w:suff w:val="tab"/>
      <w:lvlText w:val="%2."/>
      <w:lvlJc w:val="left"/>
      <w:pPr>
        <w:pStyle w:val="960"/>
        <w:ind w:left="840" w:hanging="420"/>
        <w:tabs>
          <w:tab w:val="num" w:pos="840" w:leader="none"/>
        </w:tabs>
      </w:pPr>
    </w:lvl>
    <w:lvl w:ilvl="2">
      <w:start w:val="1"/>
      <w:numFmt w:val="bullet"/>
      <w:isLgl w:val="false"/>
      <w:suff w:val="tab"/>
      <w:lvlText w:val=""/>
      <w:lvlJc w:val="left"/>
      <w:pPr>
        <w:pStyle w:val="960"/>
        <w:ind w:left="1260" w:hanging="420"/>
        <w:tabs>
          <w:tab w:val="num" w:pos="1260" w:leader="none"/>
        </w:tabs>
      </w:pPr>
      <w:rPr>
        <w:rFonts w:ascii="Wingdings" w:hAnsi="Wingdings"/>
      </w:rPr>
    </w:lvl>
    <w:lvl w:ilvl="3">
      <w:start w:val="1"/>
      <w:numFmt w:val="bullet"/>
      <w:isLgl w:val="false"/>
      <w:suff w:val="tab"/>
      <w:lvlText w:val=""/>
      <w:lvlJc w:val="left"/>
      <w:pPr>
        <w:pStyle w:val="960"/>
        <w:ind w:left="1680" w:hanging="420"/>
        <w:tabs>
          <w:tab w:val="num" w:pos="1680" w:leader="none"/>
        </w:tabs>
      </w:pPr>
      <w:rPr>
        <w:rFonts w:ascii="Wingdings" w:hAnsi="Wingdings"/>
      </w:rPr>
    </w:lvl>
    <w:lvl w:ilvl="4">
      <w:start w:val="1"/>
      <w:numFmt w:val="bullet"/>
      <w:isLgl w:val="false"/>
      <w:suff w:val="tab"/>
      <w:lvlText w:val=""/>
      <w:lvlJc w:val="left"/>
      <w:pPr>
        <w:pStyle w:val="960"/>
        <w:ind w:left="2100" w:hanging="420"/>
        <w:tabs>
          <w:tab w:val="num" w:pos="2100" w:leader="none"/>
        </w:tabs>
      </w:pPr>
      <w:rPr>
        <w:rFonts w:ascii="Wingdings" w:hAnsi="Wingdings"/>
      </w:rPr>
    </w:lvl>
    <w:lvl w:ilvl="5">
      <w:start w:val="1"/>
      <w:numFmt w:val="bullet"/>
      <w:isLgl w:val="false"/>
      <w:suff w:val="tab"/>
      <w:lvlText w:val=""/>
      <w:lvlJc w:val="left"/>
      <w:pPr>
        <w:pStyle w:val="960"/>
        <w:ind w:left="2520" w:hanging="420"/>
        <w:tabs>
          <w:tab w:val="num" w:pos="2520" w:leader="none"/>
        </w:tabs>
      </w:pPr>
      <w:rPr>
        <w:rFonts w:ascii="Wingdings" w:hAnsi="Wingdings"/>
      </w:rPr>
    </w:lvl>
    <w:lvl w:ilvl="6">
      <w:start w:val="1"/>
      <w:numFmt w:val="bullet"/>
      <w:isLgl w:val="false"/>
      <w:suff w:val="tab"/>
      <w:lvlText w:val=""/>
      <w:lvlJc w:val="left"/>
      <w:pPr>
        <w:pStyle w:val="960"/>
        <w:ind w:left="2940" w:hanging="420"/>
        <w:tabs>
          <w:tab w:val="num" w:pos="2940" w:leader="none"/>
        </w:tabs>
      </w:pPr>
      <w:rPr>
        <w:rFonts w:ascii="Wingdings" w:hAnsi="Wingdings"/>
      </w:rPr>
    </w:lvl>
    <w:lvl w:ilvl="7">
      <w:start w:val="1"/>
      <w:numFmt w:val="bullet"/>
      <w:isLgl w:val="false"/>
      <w:suff w:val="tab"/>
      <w:lvlText w:val=""/>
      <w:lvlJc w:val="left"/>
      <w:pPr>
        <w:pStyle w:val="960"/>
        <w:ind w:left="3360" w:hanging="420"/>
        <w:tabs>
          <w:tab w:val="num" w:pos="3360" w:leader="none"/>
        </w:tabs>
      </w:pPr>
      <w:rPr>
        <w:rFonts w:ascii="Wingdings" w:hAnsi="Wingdings"/>
      </w:rPr>
    </w:lvl>
    <w:lvl w:ilvl="8">
      <w:start w:val="1"/>
      <w:numFmt w:val="bullet"/>
      <w:isLgl w:val="false"/>
      <w:suff w:val="tab"/>
      <w:lvlText w:val=""/>
      <w:lvlJc w:val="left"/>
      <w:pPr>
        <w:pStyle w:val="960"/>
        <w:ind w:left="3780" w:hanging="420"/>
        <w:tabs>
          <w:tab w:val="num" w:pos="3780" w:leader="none"/>
        </w:tabs>
      </w:pPr>
      <w:rPr>
        <w:rFonts w:ascii="Wingdings" w:hAnsi="Wingdings"/>
      </w:rPr>
    </w:lvl>
  </w:abstractNum>
  <w:abstractNum w:abstractNumId="14">
    <w:multiLevelType w:val="hybridMultilevel"/>
    <w:lvl w:ilvl="0">
      <w:start w:val="1"/>
      <w:numFmt w:val="japaneseCounting"/>
      <w:pStyle w:val="1064"/>
      <w:isLgl w:val="false"/>
      <w:suff w:val="tab"/>
      <w:lvlText w:val="%1、"/>
      <w:lvlJc w:val="left"/>
      <w:pPr>
        <w:pStyle w:val="960"/>
        <w:ind w:left="720" w:hanging="720"/>
        <w:tabs>
          <w:tab w:val="num" w:pos="720" w:leader="none"/>
        </w:tabs>
      </w:pPr>
      <w:rPr>
        <w:rFonts w:hint="eastAsia"/>
        <w:lang w:val="en-US"/>
      </w:rPr>
    </w:lvl>
    <w:lvl w:ilvl="1">
      <w:start w:val="1"/>
      <w:numFmt w:val="lowerLetter"/>
      <w:isLgl w:val="false"/>
      <w:suff w:val="tab"/>
      <w:lvlText w:val="%2)"/>
      <w:lvlJc w:val="left"/>
      <w:pPr>
        <w:pStyle w:val="960"/>
        <w:ind w:left="840" w:hanging="420"/>
        <w:tabs>
          <w:tab w:val="num" w:pos="840" w:leader="none"/>
        </w:tabs>
      </w:pPr>
    </w:lvl>
    <w:lvl w:ilvl="2">
      <w:start w:val="1"/>
      <w:numFmt w:val="lowerRoman"/>
      <w:isLgl w:val="false"/>
      <w:suff w:val="tab"/>
      <w:lvlText w:val="%3."/>
      <w:lvlJc w:val="right"/>
      <w:pPr>
        <w:pStyle w:val="960"/>
        <w:ind w:left="1260" w:hanging="420"/>
        <w:tabs>
          <w:tab w:val="num" w:pos="1260" w:leader="none"/>
        </w:tabs>
      </w:pPr>
    </w:lvl>
    <w:lvl w:ilvl="3">
      <w:start w:val="1"/>
      <w:numFmt w:val="decimal"/>
      <w:isLgl w:val="false"/>
      <w:suff w:val="tab"/>
      <w:lvlText w:val="%4."/>
      <w:lvlJc w:val="left"/>
      <w:pPr>
        <w:pStyle w:val="960"/>
        <w:ind w:left="1680" w:hanging="420"/>
        <w:tabs>
          <w:tab w:val="num" w:pos="1680" w:leader="none"/>
        </w:tabs>
      </w:pPr>
    </w:lvl>
    <w:lvl w:ilvl="4">
      <w:start w:val="1"/>
      <w:numFmt w:val="lowerLetter"/>
      <w:pStyle w:val="1365"/>
      <w:isLgl w:val="false"/>
      <w:suff w:val="tab"/>
      <w:lvlText w:val="%5)"/>
      <w:lvlJc w:val="left"/>
      <w:pPr>
        <w:pStyle w:val="960"/>
        <w:ind w:left="2100" w:hanging="420"/>
        <w:tabs>
          <w:tab w:val="num" w:pos="2100" w:leader="none"/>
        </w:tabs>
      </w:pPr>
    </w:lvl>
    <w:lvl w:ilvl="5">
      <w:start w:val="1"/>
      <w:numFmt w:val="lowerRoman"/>
      <w:pStyle w:val="1378"/>
      <w:isLgl w:val="false"/>
      <w:suff w:val="tab"/>
      <w:lvlText w:val="%6."/>
      <w:lvlJc w:val="right"/>
      <w:pPr>
        <w:pStyle w:val="960"/>
        <w:ind w:left="2520" w:hanging="420"/>
        <w:tabs>
          <w:tab w:val="num" w:pos="2520" w:leader="none"/>
        </w:tabs>
      </w:pPr>
    </w:lvl>
    <w:lvl w:ilvl="6">
      <w:start w:val="1"/>
      <w:numFmt w:val="decimal"/>
      <w:isLgl w:val="false"/>
      <w:suff w:val="tab"/>
      <w:lvlText w:val="%7."/>
      <w:lvlJc w:val="left"/>
      <w:pPr>
        <w:pStyle w:val="960"/>
        <w:ind w:left="2940" w:hanging="420"/>
        <w:tabs>
          <w:tab w:val="num" w:pos="2940" w:leader="none"/>
        </w:tabs>
      </w:pPr>
    </w:lvl>
    <w:lvl w:ilvl="7">
      <w:start w:val="1"/>
      <w:numFmt w:val="lowerLetter"/>
      <w:pStyle w:val="1423"/>
      <w:isLgl w:val="false"/>
      <w:suff w:val="tab"/>
      <w:lvlText w:val="%8)"/>
      <w:lvlJc w:val="left"/>
      <w:pPr>
        <w:pStyle w:val="960"/>
        <w:ind w:left="3360" w:hanging="420"/>
        <w:tabs>
          <w:tab w:val="num" w:pos="3360" w:leader="none"/>
        </w:tabs>
      </w:pPr>
    </w:lvl>
    <w:lvl w:ilvl="8">
      <w:start w:val="1"/>
      <w:numFmt w:val="lowerRoman"/>
      <w:pStyle w:val="1258"/>
      <w:isLgl w:val="false"/>
      <w:suff w:val="tab"/>
      <w:lvlText w:val="%9."/>
      <w:lvlJc w:val="right"/>
      <w:pPr>
        <w:pStyle w:val="960"/>
        <w:ind w:left="3780" w:hanging="420"/>
        <w:tabs>
          <w:tab w:val="num" w:pos="3780" w:leader="none"/>
        </w:tabs>
      </w:pPr>
    </w:lvl>
  </w:abstractNum>
  <w:abstractNum w:abstractNumId="15">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30.%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16">
    <w:multiLevelType w:val="hybridMultilevel"/>
    <w:lvl w:ilvl="0">
      <w:start w:val="3"/>
      <w:numFmt w:val="decimal"/>
      <w:pStyle w:val="1498"/>
      <w:isLgl w:val="false"/>
      <w:suff w:val="tab"/>
      <w:lvlText w:val="%1."/>
      <w:lvlJc w:val="left"/>
      <w:pPr>
        <w:pStyle w:val="960"/>
        <w:ind w:left="709" w:hanging="425"/>
        <w:tabs>
          <w:tab w:val="num" w:pos="709" w:leader="none"/>
        </w:tabs>
      </w:pPr>
      <w:rPr>
        <w:rFonts w:hint="eastAsia"/>
        <w:b/>
      </w:rPr>
    </w:lvl>
    <w:lvl w:ilvl="1">
      <w:start w:val="1"/>
      <w:numFmt w:val="decimal"/>
      <w:isLgl w:val="false"/>
      <w:suff w:val="tab"/>
      <w:lvlText w:val="%1.%2"/>
      <w:lvlJc w:val="left"/>
      <w:pPr>
        <w:pStyle w:val="960"/>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960"/>
        <w:ind w:left="709" w:hanging="709"/>
        <w:tabs>
          <w:tab w:val="num" w:pos="709" w:leader="none"/>
        </w:tabs>
      </w:pPr>
      <w:rPr>
        <w:rFonts w:hint="eastAsia"/>
      </w:rPr>
    </w:lvl>
    <w:lvl w:ilvl="3">
      <w:start w:val="1"/>
      <w:numFmt w:val="decimal"/>
      <w:isLgl w:val="false"/>
      <w:suff w:val="tab"/>
      <w:lvlText w:val="%1.%2.%3.%4."/>
      <w:lvlJc w:val="left"/>
      <w:pPr>
        <w:pStyle w:val="960"/>
        <w:ind w:left="851" w:hanging="851"/>
        <w:tabs>
          <w:tab w:val="num" w:pos="851" w:leader="none"/>
        </w:tabs>
      </w:pPr>
      <w:rPr>
        <w:rFonts w:hint="eastAsia"/>
      </w:rPr>
    </w:lvl>
    <w:lvl w:ilvl="4">
      <w:start w:val="1"/>
      <w:numFmt w:val="decimal"/>
      <w:isLgl w:val="false"/>
      <w:suff w:val="tab"/>
      <w:lvlText w:val="%1.%2.%3.%4.%5."/>
      <w:lvlJc w:val="left"/>
      <w:pPr>
        <w:pStyle w:val="960"/>
        <w:ind w:left="992" w:hanging="992"/>
        <w:tabs>
          <w:tab w:val="num" w:pos="992" w:leader="none"/>
        </w:tabs>
      </w:pPr>
      <w:rPr>
        <w:rFonts w:hint="eastAsia"/>
      </w:rPr>
    </w:lvl>
    <w:lvl w:ilvl="5">
      <w:start w:val="1"/>
      <w:numFmt w:val="decimal"/>
      <w:isLgl w:val="false"/>
      <w:suff w:val="tab"/>
      <w:lvlText w:val="%1.%2.%3.%4.%5.%6."/>
      <w:lvlJc w:val="left"/>
      <w:pPr>
        <w:pStyle w:val="960"/>
        <w:ind w:left="1134" w:hanging="1134"/>
        <w:tabs>
          <w:tab w:val="num" w:pos="1134" w:leader="none"/>
        </w:tabs>
      </w:pPr>
      <w:rPr>
        <w:rFonts w:hint="eastAsia"/>
      </w:rPr>
    </w:lvl>
    <w:lvl w:ilvl="6">
      <w:start w:val="1"/>
      <w:numFmt w:val="decimal"/>
      <w:isLgl w:val="false"/>
      <w:suff w:val="tab"/>
      <w:lvlText w:val="%1.%2.%3.%4.%5.%6.%7."/>
      <w:lvlJc w:val="left"/>
      <w:pPr>
        <w:pStyle w:val="960"/>
        <w:ind w:left="1276" w:hanging="1276"/>
        <w:tabs>
          <w:tab w:val="num" w:pos="1276" w:leader="none"/>
        </w:tabs>
      </w:pPr>
      <w:rPr>
        <w:rFonts w:hint="eastAsia"/>
      </w:rPr>
    </w:lvl>
    <w:lvl w:ilvl="7">
      <w:start w:val="1"/>
      <w:numFmt w:val="decimal"/>
      <w:isLgl w:val="false"/>
      <w:suff w:val="tab"/>
      <w:lvlText w:val="%1.%2.%3.%4.%5.%6.%7.%8."/>
      <w:lvlJc w:val="left"/>
      <w:pPr>
        <w:pStyle w:val="960"/>
        <w:ind w:left="1418" w:hanging="1418"/>
        <w:tabs>
          <w:tab w:val="num" w:pos="1418" w:leader="none"/>
        </w:tabs>
      </w:pPr>
      <w:rPr>
        <w:rFonts w:hint="eastAsia"/>
      </w:rPr>
    </w:lvl>
    <w:lvl w:ilvl="8">
      <w:start w:val="1"/>
      <w:numFmt w:val="decimal"/>
      <w:isLgl w:val="false"/>
      <w:suff w:val="tab"/>
      <w:lvlText w:val="%1.%2.%3.%4.%5.%6.%7.%8.%9."/>
      <w:lvlJc w:val="left"/>
      <w:pPr>
        <w:pStyle w:val="960"/>
        <w:ind w:left="1559" w:hanging="1559"/>
        <w:tabs>
          <w:tab w:val="num" w:pos="1559" w:leader="none"/>
        </w:tabs>
      </w:pPr>
      <w:rPr>
        <w:rFonts w:hint="eastAsia"/>
      </w:rPr>
    </w:lvl>
  </w:abstractNum>
  <w:abstractNum w:abstractNumId="17">
    <w:multiLevelType w:val="hybridMultilevel"/>
    <w:lvl w:ilvl="0">
      <w:start w:val="1"/>
      <w:numFmt w:val="japaneseCounting"/>
      <w:pStyle w:val="1547"/>
      <w:isLgl w:val="false"/>
      <w:suff w:val="tab"/>
      <w:lvlText w:val="%1、"/>
      <w:lvlJc w:val="left"/>
      <w:pPr>
        <w:pStyle w:val="960"/>
        <w:ind w:left="510" w:hanging="510"/>
      </w:pPr>
    </w:lvl>
    <w:lvl w:ilvl="1">
      <w:start w:val="1"/>
      <w:numFmt w:val="decimalFullWidth"/>
      <w:isLgl w:val="false"/>
      <w:suff w:val="tab"/>
      <w:lvlText w:val="（%2）"/>
      <w:lvlJc w:val="left"/>
      <w:pPr>
        <w:pStyle w:val="960"/>
        <w:ind w:left="1140" w:hanging="720"/>
      </w:pPr>
    </w:lvl>
    <w:lvl w:ilvl="2">
      <w:start w:val="1"/>
      <w:numFmt w:val="lowerRoman"/>
      <w:isLgl w:val="false"/>
      <w:suff w:val="tab"/>
      <w:lvlText w:val="%3."/>
      <w:lvlJc w:val="right"/>
      <w:pPr>
        <w:pStyle w:val="960"/>
        <w:ind w:left="1260" w:hanging="420"/>
      </w:pPr>
    </w:lvl>
    <w:lvl w:ilvl="3">
      <w:start w:val="1"/>
      <w:numFmt w:val="decimal"/>
      <w:isLgl w:val="false"/>
      <w:suff w:val="tab"/>
      <w:lvlText w:val="%4."/>
      <w:lvlJc w:val="left"/>
      <w:pPr>
        <w:pStyle w:val="960"/>
        <w:ind w:left="1680" w:hanging="420"/>
      </w:pPr>
    </w:lvl>
    <w:lvl w:ilvl="4">
      <w:start w:val="1"/>
      <w:numFmt w:val="lowerLetter"/>
      <w:isLgl w:val="false"/>
      <w:suff w:val="tab"/>
      <w:lvlText w:val="%5)"/>
      <w:lvlJc w:val="left"/>
      <w:pPr>
        <w:pStyle w:val="960"/>
        <w:ind w:left="2100" w:hanging="420"/>
      </w:pPr>
    </w:lvl>
    <w:lvl w:ilvl="5">
      <w:start w:val="1"/>
      <w:numFmt w:val="lowerRoman"/>
      <w:isLgl w:val="false"/>
      <w:suff w:val="tab"/>
      <w:lvlText w:val="%6."/>
      <w:lvlJc w:val="right"/>
      <w:pPr>
        <w:pStyle w:val="960"/>
        <w:ind w:left="2520" w:hanging="420"/>
      </w:pPr>
    </w:lvl>
    <w:lvl w:ilvl="6">
      <w:start w:val="1"/>
      <w:numFmt w:val="decimal"/>
      <w:isLgl w:val="false"/>
      <w:suff w:val="tab"/>
      <w:lvlText w:val="%7."/>
      <w:lvlJc w:val="left"/>
      <w:pPr>
        <w:pStyle w:val="960"/>
        <w:ind w:left="2940" w:hanging="420"/>
      </w:pPr>
    </w:lvl>
    <w:lvl w:ilvl="7">
      <w:start w:val="1"/>
      <w:numFmt w:val="lowerLetter"/>
      <w:isLgl w:val="false"/>
      <w:suff w:val="tab"/>
      <w:lvlText w:val="%8)"/>
      <w:lvlJc w:val="left"/>
      <w:pPr>
        <w:pStyle w:val="960"/>
        <w:ind w:left="3360" w:hanging="420"/>
      </w:pPr>
    </w:lvl>
    <w:lvl w:ilvl="8">
      <w:start w:val="1"/>
      <w:numFmt w:val="lowerRoman"/>
      <w:isLgl w:val="false"/>
      <w:suff w:val="tab"/>
      <w:lvlText w:val="%9."/>
      <w:lvlJc w:val="right"/>
      <w:pPr>
        <w:pStyle w:val="960"/>
        <w:ind w:left="3780" w:hanging="420"/>
      </w:pPr>
    </w:lvl>
  </w:abstractNum>
  <w:abstractNum w:abstractNumId="18">
    <w:multiLevelType w:val="hybridMultilevel"/>
    <w:lvl w:ilvl="0">
      <w:start w:val="1"/>
      <w:numFmt w:val="bullet"/>
      <w:pStyle w:val="1031"/>
      <w:isLgl w:val="false"/>
      <w:suff w:val="tab"/>
      <w:lvlText w:val=""/>
      <w:lvlJc w:val="left"/>
      <w:pPr>
        <w:pStyle w:val="960"/>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960"/>
        <w:ind w:left="1197" w:hanging="420"/>
        <w:tabs>
          <w:tab w:val="num" w:pos="1197" w:leader="none"/>
        </w:tabs>
      </w:pPr>
      <w:rPr>
        <w:rFonts w:ascii="Wingdings" w:hAnsi="Wingdings"/>
      </w:rPr>
    </w:lvl>
    <w:lvl w:ilvl="2">
      <w:start w:val="1"/>
      <w:numFmt w:val="bullet"/>
      <w:isLgl w:val="false"/>
      <w:suff w:val="tab"/>
      <w:lvlText w:val=""/>
      <w:lvlJc w:val="left"/>
      <w:pPr>
        <w:pStyle w:val="960"/>
        <w:ind w:left="1617" w:hanging="420"/>
        <w:tabs>
          <w:tab w:val="num" w:pos="1617" w:leader="none"/>
        </w:tabs>
      </w:pPr>
      <w:rPr>
        <w:rFonts w:ascii="Wingdings" w:hAnsi="Wingdings"/>
      </w:rPr>
    </w:lvl>
    <w:lvl w:ilvl="3">
      <w:start w:val="1"/>
      <w:numFmt w:val="bullet"/>
      <w:isLgl w:val="false"/>
      <w:suff w:val="tab"/>
      <w:lvlText w:val=""/>
      <w:lvlJc w:val="left"/>
      <w:pPr>
        <w:pStyle w:val="960"/>
        <w:ind w:left="2037" w:hanging="420"/>
        <w:tabs>
          <w:tab w:val="num" w:pos="2037" w:leader="none"/>
        </w:tabs>
      </w:pPr>
      <w:rPr>
        <w:rFonts w:ascii="Wingdings" w:hAnsi="Wingdings"/>
      </w:rPr>
    </w:lvl>
    <w:lvl w:ilvl="4">
      <w:start w:val="1"/>
      <w:numFmt w:val="bullet"/>
      <w:isLgl w:val="false"/>
      <w:suff w:val="tab"/>
      <w:lvlText w:val=""/>
      <w:lvlJc w:val="left"/>
      <w:pPr>
        <w:pStyle w:val="960"/>
        <w:ind w:left="2457" w:hanging="420"/>
        <w:tabs>
          <w:tab w:val="num" w:pos="2457" w:leader="none"/>
        </w:tabs>
      </w:pPr>
      <w:rPr>
        <w:rFonts w:ascii="Wingdings" w:hAnsi="Wingdings"/>
      </w:rPr>
    </w:lvl>
    <w:lvl w:ilvl="5">
      <w:start w:val="1"/>
      <w:numFmt w:val="bullet"/>
      <w:isLgl w:val="false"/>
      <w:suff w:val="tab"/>
      <w:lvlText w:val=""/>
      <w:lvlJc w:val="left"/>
      <w:pPr>
        <w:pStyle w:val="960"/>
        <w:ind w:left="2877" w:hanging="420"/>
        <w:tabs>
          <w:tab w:val="num" w:pos="2877" w:leader="none"/>
        </w:tabs>
      </w:pPr>
      <w:rPr>
        <w:rFonts w:ascii="Wingdings" w:hAnsi="Wingdings"/>
      </w:rPr>
    </w:lvl>
    <w:lvl w:ilvl="6">
      <w:start w:val="1"/>
      <w:numFmt w:val="bullet"/>
      <w:isLgl w:val="false"/>
      <w:suff w:val="tab"/>
      <w:lvlText w:val=""/>
      <w:lvlJc w:val="left"/>
      <w:pPr>
        <w:pStyle w:val="960"/>
        <w:ind w:left="3297" w:hanging="420"/>
        <w:tabs>
          <w:tab w:val="num" w:pos="3297" w:leader="none"/>
        </w:tabs>
      </w:pPr>
      <w:rPr>
        <w:rFonts w:ascii="Wingdings" w:hAnsi="Wingdings"/>
      </w:rPr>
    </w:lvl>
    <w:lvl w:ilvl="7">
      <w:start w:val="1"/>
      <w:numFmt w:val="bullet"/>
      <w:isLgl w:val="false"/>
      <w:suff w:val="tab"/>
      <w:lvlText w:val=""/>
      <w:lvlJc w:val="left"/>
      <w:pPr>
        <w:pStyle w:val="960"/>
        <w:ind w:left="3717" w:hanging="420"/>
        <w:tabs>
          <w:tab w:val="num" w:pos="3717" w:leader="none"/>
        </w:tabs>
      </w:pPr>
      <w:rPr>
        <w:rFonts w:ascii="Wingdings" w:hAnsi="Wingdings"/>
      </w:rPr>
    </w:lvl>
    <w:lvl w:ilvl="8">
      <w:start w:val="1"/>
      <w:numFmt w:val="bullet"/>
      <w:isLgl w:val="false"/>
      <w:suff w:val="tab"/>
      <w:lvlText w:val=""/>
      <w:lvlJc w:val="left"/>
      <w:pPr>
        <w:pStyle w:val="960"/>
        <w:ind w:left="4137" w:hanging="420"/>
        <w:tabs>
          <w:tab w:val="num" w:pos="4137" w:leader="none"/>
        </w:tabs>
      </w:pPr>
      <w:rPr>
        <w:rFonts w:ascii="Wingdings" w:hAnsi="Wingdings"/>
      </w:rPr>
    </w:lvl>
  </w:abstractNum>
  <w:abstractNum w:abstractNumId="19">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36.%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20">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38.%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21">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36.%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22">
    <w:multiLevelType w:val="hybridMultilevel"/>
    <w:lvl w:ilvl="0">
      <w:start w:val="1"/>
      <w:numFmt w:val="decimal"/>
      <w:isLgl w:val="false"/>
      <w:suff w:val="nothing"/>
      <w:lvlText w:val="%1  "/>
      <w:lvlJc w:val="left"/>
      <w:pPr>
        <w:pStyle w:val="960"/>
        <w:ind w:left="0" w:firstLine="0"/>
      </w:pPr>
      <w:rPr>
        <w:rFonts w:ascii="Arial" w:hAnsi="Arial" w:eastAsia="黑体"/>
        <w:b w:val="0"/>
        <w:i w:val="0"/>
        <w:sz w:val="36"/>
        <w:szCs w:val="36"/>
      </w:rPr>
    </w:lvl>
    <w:lvl w:ilvl="1">
      <w:start w:val="1"/>
      <w:numFmt w:val="decimal"/>
      <w:isLgl w:val="false"/>
      <w:suff w:val="nothing"/>
      <w:lvlText w:val="%1.%2  "/>
      <w:lvlJc w:val="left"/>
      <w:pPr>
        <w:pStyle w:val="960"/>
        <w:ind w:left="0" w:firstLine="0"/>
      </w:pPr>
      <w:rPr>
        <w:rFonts w:ascii="Arial" w:hAnsi="Arial"/>
        <w:b w:val="0"/>
        <w:i w:val="0"/>
        <w:sz w:val="30"/>
        <w:szCs w:val="30"/>
      </w:rPr>
    </w:lvl>
    <w:lvl w:ilvl="2">
      <w:start w:val="1"/>
      <w:numFmt w:val="decimal"/>
      <w:isLgl w:val="false"/>
      <w:suff w:val="nothing"/>
      <w:lvlText w:val="%1.%2.%3  "/>
      <w:lvlJc w:val="left"/>
      <w:pPr>
        <w:pStyle w:val="960"/>
        <w:ind w:left="0" w:firstLine="0"/>
      </w:pPr>
      <w:rPr>
        <w:rFonts w:ascii="Arial" w:hAnsi="Arial"/>
        <w:b w:val="0"/>
        <w:i w:val="0"/>
        <w:sz w:val="24"/>
        <w:szCs w:val="24"/>
      </w:rPr>
    </w:lvl>
    <w:lvl w:ilvl="3">
      <w:start w:val="1"/>
      <w:numFmt w:val="decimal"/>
      <w:isLgl w:val="false"/>
      <w:suff w:val="nothing"/>
      <w:lvlText w:val="%1.%2.%3.%4  "/>
      <w:lvlJc w:val="left"/>
      <w:pPr>
        <w:pStyle w:val="960"/>
        <w:ind w:left="0" w:firstLine="0"/>
      </w:pPr>
      <w:rPr>
        <w:rFonts w:ascii="Arial" w:hAnsi="Arial"/>
        <w:b w:val="0"/>
        <w:i w:val="0"/>
        <w:sz w:val="21"/>
        <w:szCs w:val="21"/>
      </w:rPr>
    </w:lvl>
    <w:lvl w:ilvl="4">
      <w:start w:val="1"/>
      <w:numFmt w:val="decimal"/>
      <w:isLgl w:val="false"/>
      <w:suff w:val="tab"/>
      <w:lvlText w:val="%5."/>
      <w:lvlJc w:val="left"/>
      <w:pPr>
        <w:pStyle w:val="960"/>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960"/>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960"/>
        <w:ind w:left="1134" w:hanging="312"/>
        <w:tabs>
          <w:tab w:val="num" w:pos="1134" w:leader="none"/>
        </w:tabs>
      </w:pPr>
      <w:rPr>
        <w:rFonts w:ascii="Arial" w:hAnsi="Arial"/>
        <w:b w:val="0"/>
        <w:i w:val="0"/>
        <w:sz w:val="21"/>
        <w:szCs w:val="21"/>
      </w:rPr>
    </w:lvl>
    <w:lvl w:ilvl="7">
      <w:start w:val="2"/>
      <w:numFmt w:val="decimal"/>
      <w:pStyle w:val="1544"/>
      <w:isLgl w:val="false"/>
      <w:suff w:val="space"/>
      <w:lvlText w:val="图3-%8"/>
      <w:lvlJc w:val="center"/>
      <w:pPr>
        <w:pStyle w:val="960"/>
        <w:ind w:left="4066" w:firstLine="0"/>
      </w:pPr>
      <w:rPr>
        <w:rFonts w:ascii="Arial" w:hAnsi="Arial" w:eastAsia="黑体"/>
        <w:b w:val="0"/>
        <w:i w:val="0"/>
        <w:sz w:val="18"/>
        <w:szCs w:val="18"/>
      </w:rPr>
    </w:lvl>
    <w:lvl w:ilvl="8">
      <w:start w:val="1"/>
      <w:numFmt w:val="decimal"/>
      <w:isLgl w:val="false"/>
      <w:suff w:val="space"/>
      <w:lvlText w:val="表%9"/>
      <w:lvlJc w:val="center"/>
      <w:pPr>
        <w:pStyle w:val="960"/>
        <w:ind w:left="0" w:firstLine="0"/>
      </w:pPr>
      <w:rPr>
        <w:rFonts w:ascii="Arial" w:hAnsi="Arial" w:eastAsia="黑体"/>
        <w:b w:val="0"/>
        <w:i w:val="0"/>
        <w:sz w:val="18"/>
        <w:szCs w:val="18"/>
      </w:rPr>
    </w:lvl>
  </w:abstractNum>
  <w:abstractNum w:abstractNumId="23">
    <w:multiLevelType w:val="hybridMultilevel"/>
    <w:lvl w:ilvl="0">
      <w:start w:val="0"/>
      <w:numFmt w:val="bullet"/>
      <w:isLgl w:val="false"/>
      <w:suff w:val="tab"/>
      <w:lvlText w:val="-"/>
      <w:lvlJc w:val="left"/>
      <w:pPr>
        <w:pStyle w:val="960"/>
        <w:ind w:left="780" w:hanging="360"/>
      </w:pPr>
      <w:rPr>
        <w:rFonts w:hint="eastAsia" w:ascii="宋体" w:hAnsi="宋体" w:eastAsia="宋体" w:cs="Times New Roman"/>
      </w:rPr>
    </w:lvl>
    <w:lvl w:ilvl="1">
      <w:start w:val="1"/>
      <w:numFmt w:val="bullet"/>
      <w:isLgl w:val="false"/>
      <w:suff w:val="tab"/>
      <w:lvlText w:val=""/>
      <w:lvlJc w:val="left"/>
      <w:pPr>
        <w:pStyle w:val="960"/>
        <w:ind w:left="1260" w:hanging="420"/>
      </w:pPr>
      <w:rPr>
        <w:rFonts w:ascii="Wingdings" w:hAnsi="Wingdings"/>
      </w:rPr>
    </w:lvl>
    <w:lvl w:ilvl="2">
      <w:start w:val="1"/>
      <w:numFmt w:val="bullet"/>
      <w:pStyle w:val="1324"/>
      <w:isLgl w:val="false"/>
      <w:suff w:val="tab"/>
      <w:lvlText w:val=""/>
      <w:lvlJc w:val="left"/>
      <w:pPr>
        <w:pStyle w:val="960"/>
        <w:ind w:left="1680" w:hanging="420"/>
      </w:pPr>
      <w:rPr>
        <w:rFonts w:ascii="Wingdings" w:hAnsi="Wingdings"/>
      </w:rPr>
    </w:lvl>
    <w:lvl w:ilvl="3">
      <w:start w:val="1"/>
      <w:numFmt w:val="bullet"/>
      <w:isLgl w:val="false"/>
      <w:suff w:val="tab"/>
      <w:lvlText w:val=""/>
      <w:lvlJc w:val="left"/>
      <w:pPr>
        <w:pStyle w:val="960"/>
        <w:ind w:left="2100" w:hanging="420"/>
      </w:pPr>
      <w:rPr>
        <w:rFonts w:ascii="Wingdings" w:hAnsi="Wingdings"/>
      </w:rPr>
    </w:lvl>
    <w:lvl w:ilvl="4">
      <w:start w:val="1"/>
      <w:numFmt w:val="bullet"/>
      <w:isLgl w:val="false"/>
      <w:suff w:val="tab"/>
      <w:lvlText w:val=""/>
      <w:lvlJc w:val="left"/>
      <w:pPr>
        <w:pStyle w:val="960"/>
        <w:ind w:left="2520" w:hanging="420"/>
      </w:pPr>
      <w:rPr>
        <w:rFonts w:ascii="Wingdings" w:hAnsi="Wingdings"/>
      </w:rPr>
    </w:lvl>
    <w:lvl w:ilvl="5">
      <w:start w:val="1"/>
      <w:numFmt w:val="bullet"/>
      <w:isLgl w:val="false"/>
      <w:suff w:val="tab"/>
      <w:lvlText w:val=""/>
      <w:lvlJc w:val="left"/>
      <w:pPr>
        <w:pStyle w:val="960"/>
        <w:ind w:left="2940" w:hanging="420"/>
      </w:pPr>
      <w:rPr>
        <w:rFonts w:ascii="Wingdings" w:hAnsi="Wingdings"/>
      </w:rPr>
    </w:lvl>
    <w:lvl w:ilvl="6">
      <w:start w:val="1"/>
      <w:numFmt w:val="bullet"/>
      <w:isLgl w:val="false"/>
      <w:suff w:val="tab"/>
      <w:lvlText w:val=""/>
      <w:lvlJc w:val="left"/>
      <w:pPr>
        <w:pStyle w:val="960"/>
        <w:ind w:left="3360" w:hanging="420"/>
      </w:pPr>
      <w:rPr>
        <w:rFonts w:ascii="Wingdings" w:hAnsi="Wingdings"/>
      </w:rPr>
    </w:lvl>
    <w:lvl w:ilvl="7">
      <w:start w:val="1"/>
      <w:numFmt w:val="bullet"/>
      <w:isLgl w:val="false"/>
      <w:suff w:val="tab"/>
      <w:lvlText w:val=""/>
      <w:lvlJc w:val="left"/>
      <w:pPr>
        <w:pStyle w:val="960"/>
        <w:ind w:left="3780" w:hanging="420"/>
      </w:pPr>
      <w:rPr>
        <w:rFonts w:ascii="Wingdings" w:hAnsi="Wingdings"/>
      </w:rPr>
    </w:lvl>
    <w:lvl w:ilvl="8">
      <w:start w:val="1"/>
      <w:numFmt w:val="bullet"/>
      <w:isLgl w:val="false"/>
      <w:suff w:val="tab"/>
      <w:lvlText w:val=""/>
      <w:lvlJc w:val="left"/>
      <w:pPr>
        <w:pStyle w:val="960"/>
        <w:ind w:left="4200" w:hanging="420"/>
      </w:pPr>
      <w:rPr>
        <w:rFonts w:ascii="Wingdings" w:hAnsi="Wingdings"/>
      </w:rPr>
    </w:lvl>
  </w:abstractNum>
  <w:abstractNum w:abstractNumId="24">
    <w:multiLevelType w:val="hybridMultilevel"/>
    <w:lvl w:ilvl="0">
      <w:start w:val="1"/>
      <w:numFmt w:val="bullet"/>
      <w:pStyle w:val="1392"/>
      <w:isLgl w:val="false"/>
      <w:suff w:val="tab"/>
      <w:lvlText w:val=""/>
      <w:lvlJc w:val="left"/>
      <w:pPr>
        <w:pStyle w:val="960"/>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960"/>
        <w:ind w:left="840" w:hanging="420"/>
        <w:tabs>
          <w:tab w:val="num" w:pos="840" w:leader="none"/>
        </w:tabs>
      </w:pPr>
      <w:rPr>
        <w:rFonts w:ascii="Wingdings" w:hAnsi="Wingdings"/>
      </w:rPr>
    </w:lvl>
    <w:lvl w:ilvl="2">
      <w:start w:val="1"/>
      <w:numFmt w:val="bullet"/>
      <w:isLgl w:val="false"/>
      <w:suff w:val="tab"/>
      <w:lvlText w:val=""/>
      <w:lvlJc w:val="left"/>
      <w:pPr>
        <w:pStyle w:val="960"/>
        <w:ind w:left="1260" w:hanging="420"/>
        <w:tabs>
          <w:tab w:val="num" w:pos="1260" w:leader="none"/>
        </w:tabs>
      </w:pPr>
      <w:rPr>
        <w:rFonts w:ascii="Wingdings" w:hAnsi="Wingdings"/>
      </w:rPr>
    </w:lvl>
    <w:lvl w:ilvl="3">
      <w:start w:val="1"/>
      <w:numFmt w:val="bullet"/>
      <w:isLgl w:val="false"/>
      <w:suff w:val="tab"/>
      <w:lvlText w:val=""/>
      <w:lvlJc w:val="left"/>
      <w:pPr>
        <w:pStyle w:val="960"/>
        <w:ind w:left="1680" w:hanging="420"/>
        <w:tabs>
          <w:tab w:val="num" w:pos="1680" w:leader="none"/>
        </w:tabs>
      </w:pPr>
      <w:rPr>
        <w:rFonts w:ascii="Wingdings" w:hAnsi="Wingdings"/>
      </w:rPr>
    </w:lvl>
    <w:lvl w:ilvl="4">
      <w:start w:val="1"/>
      <w:numFmt w:val="bullet"/>
      <w:isLgl w:val="false"/>
      <w:suff w:val="tab"/>
      <w:lvlText w:val=""/>
      <w:lvlJc w:val="left"/>
      <w:pPr>
        <w:pStyle w:val="960"/>
        <w:ind w:left="2100" w:hanging="420"/>
        <w:tabs>
          <w:tab w:val="num" w:pos="2100" w:leader="none"/>
        </w:tabs>
      </w:pPr>
      <w:rPr>
        <w:rFonts w:ascii="Wingdings" w:hAnsi="Wingdings"/>
      </w:rPr>
    </w:lvl>
    <w:lvl w:ilvl="5">
      <w:start w:val="1"/>
      <w:numFmt w:val="bullet"/>
      <w:isLgl w:val="false"/>
      <w:suff w:val="tab"/>
      <w:lvlText w:val=""/>
      <w:lvlJc w:val="left"/>
      <w:pPr>
        <w:pStyle w:val="960"/>
        <w:ind w:left="2520" w:hanging="420"/>
        <w:tabs>
          <w:tab w:val="num" w:pos="2520" w:leader="none"/>
        </w:tabs>
      </w:pPr>
      <w:rPr>
        <w:rFonts w:ascii="Wingdings" w:hAnsi="Wingdings"/>
      </w:rPr>
    </w:lvl>
    <w:lvl w:ilvl="6">
      <w:start w:val="1"/>
      <w:numFmt w:val="bullet"/>
      <w:isLgl w:val="false"/>
      <w:suff w:val="tab"/>
      <w:lvlText w:val=""/>
      <w:lvlJc w:val="left"/>
      <w:pPr>
        <w:pStyle w:val="960"/>
        <w:ind w:left="2940" w:hanging="420"/>
        <w:tabs>
          <w:tab w:val="num" w:pos="2940" w:leader="none"/>
        </w:tabs>
      </w:pPr>
      <w:rPr>
        <w:rFonts w:ascii="Wingdings" w:hAnsi="Wingdings"/>
      </w:rPr>
    </w:lvl>
    <w:lvl w:ilvl="7">
      <w:start w:val="1"/>
      <w:numFmt w:val="bullet"/>
      <w:isLgl w:val="false"/>
      <w:suff w:val="tab"/>
      <w:lvlText w:val=""/>
      <w:lvlJc w:val="left"/>
      <w:pPr>
        <w:pStyle w:val="960"/>
        <w:ind w:left="3360" w:hanging="420"/>
        <w:tabs>
          <w:tab w:val="num" w:pos="3360" w:leader="none"/>
        </w:tabs>
      </w:pPr>
      <w:rPr>
        <w:rFonts w:ascii="Wingdings" w:hAnsi="Wingdings"/>
      </w:rPr>
    </w:lvl>
    <w:lvl w:ilvl="8">
      <w:start w:val="1"/>
      <w:numFmt w:val="bullet"/>
      <w:isLgl w:val="false"/>
      <w:suff w:val="tab"/>
      <w:lvlText w:val=""/>
      <w:lvlJc w:val="left"/>
      <w:pPr>
        <w:pStyle w:val="960"/>
        <w:ind w:left="3780" w:hanging="420"/>
        <w:tabs>
          <w:tab w:val="num" w:pos="3780" w:leader="none"/>
        </w:tabs>
      </w:pPr>
      <w:rPr>
        <w:rFonts w:ascii="Wingdings" w:hAnsi="Wingdings"/>
      </w:rPr>
    </w:lvl>
  </w:abstractNum>
  <w:abstractNum w:abstractNumId="25">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32.%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26">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22.%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27">
    <w:multiLevelType w:val="hybridMultilevel"/>
    <w:lvl w:ilvl="0">
      <w:start w:val="1"/>
      <w:numFmt w:val="decimal"/>
      <w:isLgl w:val="false"/>
      <w:suff w:val="tab"/>
      <w:lvlText w:val="20.%1"/>
      <w:lvlJc w:val="left"/>
      <w:pPr>
        <w:pStyle w:val="960"/>
        <w:ind w:left="440" w:hanging="440"/>
      </w:pPr>
      <w:rPr>
        <w:rFonts w:hint="eastAsia"/>
      </w:rPr>
    </w:lvl>
    <w:lvl w:ilvl="1">
      <w:start w:val="1"/>
      <w:numFmt w:val="lowerLetter"/>
      <w:isLgl w:val="false"/>
      <w:suff w:val="tab"/>
      <w:lvlText w:val="%2)"/>
      <w:lvlJc w:val="left"/>
      <w:pPr>
        <w:pStyle w:val="960"/>
        <w:ind w:left="880" w:hanging="440"/>
      </w:pPr>
    </w:lvl>
    <w:lvl w:ilvl="2">
      <w:start w:val="3"/>
      <w:numFmt w:val="decimal"/>
      <w:isLgl w:val="false"/>
      <w:suff w:val="tab"/>
      <w:lvlText w:val="%3、"/>
      <w:lvlJc w:val="left"/>
      <w:pPr>
        <w:pStyle w:val="960"/>
        <w:ind w:left="1240" w:hanging="360"/>
      </w:pPr>
    </w:lvl>
    <w:lvl w:ilvl="3">
      <w:start w:val="2"/>
      <w:numFmt w:val="japaneseCounting"/>
      <w:isLgl w:val="false"/>
      <w:suff w:val="tab"/>
      <w:lvlText w:val="%4、"/>
      <w:lvlJc w:val="left"/>
      <w:pPr>
        <w:pStyle w:val="960"/>
        <w:ind w:left="1770" w:hanging="450"/>
      </w:pPr>
    </w:lvl>
    <w:lvl w:ilvl="4">
      <w:start w:val="1"/>
      <w:numFmt w:val="lowerLetter"/>
      <w:isLgl w:val="false"/>
      <w:suff w:val="tab"/>
      <w:lvlText w:val="%5)"/>
      <w:lvlJc w:val="left"/>
      <w:pPr>
        <w:pStyle w:val="960"/>
        <w:ind w:left="2200" w:hanging="440"/>
      </w:pPr>
    </w:lvl>
    <w:lvl w:ilvl="5">
      <w:start w:val="1"/>
      <w:numFmt w:val="lowerRoman"/>
      <w:isLgl w:val="false"/>
      <w:suff w:val="tab"/>
      <w:lvlText w:val="%6."/>
      <w:lvlJc w:val="right"/>
      <w:pPr>
        <w:pStyle w:val="960"/>
        <w:ind w:left="2640" w:hanging="440"/>
      </w:pPr>
    </w:lvl>
    <w:lvl w:ilvl="6">
      <w:start w:val="1"/>
      <w:numFmt w:val="decimal"/>
      <w:isLgl w:val="false"/>
      <w:suff w:val="tab"/>
      <w:lvlText w:val="%7."/>
      <w:lvlJc w:val="left"/>
      <w:pPr>
        <w:pStyle w:val="960"/>
        <w:ind w:left="3080" w:hanging="440"/>
      </w:pPr>
    </w:lvl>
    <w:lvl w:ilvl="7">
      <w:start w:val="1"/>
      <w:numFmt w:val="lowerLetter"/>
      <w:isLgl w:val="false"/>
      <w:suff w:val="tab"/>
      <w:lvlText w:val="%8)"/>
      <w:lvlJc w:val="left"/>
      <w:pPr>
        <w:pStyle w:val="960"/>
        <w:ind w:left="3520" w:hanging="440"/>
      </w:pPr>
    </w:lvl>
    <w:lvl w:ilvl="8">
      <w:start w:val="1"/>
      <w:numFmt w:val="lowerRoman"/>
      <w:isLgl w:val="false"/>
      <w:suff w:val="tab"/>
      <w:lvlText w:val="%9."/>
      <w:lvlJc w:val="right"/>
      <w:pPr>
        <w:pStyle w:val="960"/>
        <w:ind w:left="3960" w:hanging="440"/>
      </w:pPr>
    </w:lvl>
  </w:abstractNum>
  <w:abstractNum w:abstractNumId="28">
    <w:multiLevelType w:val="hybridMultilevel"/>
    <w:lvl w:ilvl="0">
      <w:start w:val="1"/>
      <w:numFmt w:val="decimal"/>
      <w:pStyle w:val="1393"/>
      <w:isLgl w:val="false"/>
      <w:suff w:val="tab"/>
      <w:lvlText w:val="%1."/>
      <w:lvlJc w:val="left"/>
      <w:pPr>
        <w:pStyle w:val="960"/>
        <w:ind w:left="425" w:hanging="425"/>
        <w:tabs>
          <w:tab w:val="num" w:pos="425" w:leader="none"/>
        </w:tabs>
      </w:pPr>
      <w:rPr>
        <w:rFonts w:hint="eastAsia"/>
      </w:rPr>
    </w:lvl>
    <w:lvl w:ilvl="1">
      <w:start w:val="1"/>
      <w:numFmt w:val="decimal"/>
      <w:isLgl w:val="false"/>
      <w:suff w:val="tab"/>
      <w:lvlText w:val="%1.%2"/>
      <w:lvlJc w:val="left"/>
      <w:pPr>
        <w:pStyle w:val="960"/>
        <w:ind w:left="567" w:hanging="567"/>
        <w:tabs>
          <w:tab w:val="num" w:pos="567" w:leader="none"/>
        </w:tabs>
      </w:pPr>
      <w:rPr>
        <w:rFonts w:hint="eastAsia"/>
      </w:rPr>
    </w:lvl>
    <w:lvl w:ilvl="2">
      <w:start w:val="1"/>
      <w:numFmt w:val="decimal"/>
      <w:isLgl w:val="false"/>
      <w:suff w:val="tab"/>
      <w:lvlText w:val="%1.%2.%3."/>
      <w:lvlJc w:val="left"/>
      <w:pPr>
        <w:pStyle w:val="960"/>
        <w:ind w:left="709" w:hanging="709"/>
        <w:tabs>
          <w:tab w:val="num" w:pos="709" w:leader="none"/>
        </w:tabs>
      </w:pPr>
      <w:rPr>
        <w:rFonts w:hint="eastAsia"/>
      </w:rPr>
    </w:lvl>
    <w:lvl w:ilvl="3">
      <w:start w:val="1"/>
      <w:numFmt w:val="decimal"/>
      <w:isLgl w:val="false"/>
      <w:suff w:val="tab"/>
      <w:lvlText w:val="%1.%2.%3.%4."/>
      <w:lvlJc w:val="left"/>
      <w:pPr>
        <w:pStyle w:val="960"/>
        <w:ind w:left="851" w:hanging="851"/>
        <w:tabs>
          <w:tab w:val="num" w:pos="851" w:leader="none"/>
        </w:tabs>
      </w:pPr>
      <w:rPr>
        <w:rFonts w:hint="eastAsia"/>
      </w:rPr>
    </w:lvl>
    <w:lvl w:ilvl="4">
      <w:start w:val="1"/>
      <w:numFmt w:val="decimal"/>
      <w:isLgl w:val="false"/>
      <w:suff w:val="tab"/>
      <w:lvlText w:val="%1.%2.%3.%4.%5."/>
      <w:lvlJc w:val="left"/>
      <w:pPr>
        <w:pStyle w:val="960"/>
        <w:ind w:left="992" w:hanging="992"/>
        <w:tabs>
          <w:tab w:val="num" w:pos="992" w:leader="none"/>
        </w:tabs>
      </w:pPr>
      <w:rPr>
        <w:rFonts w:hint="eastAsia"/>
      </w:rPr>
    </w:lvl>
    <w:lvl w:ilvl="5">
      <w:start w:val="1"/>
      <w:numFmt w:val="decimal"/>
      <w:isLgl w:val="false"/>
      <w:suff w:val="tab"/>
      <w:lvlText w:val="%1.%2.%3.%4.%5.%6."/>
      <w:lvlJc w:val="left"/>
      <w:pPr>
        <w:pStyle w:val="960"/>
        <w:ind w:left="1134" w:hanging="1134"/>
        <w:tabs>
          <w:tab w:val="num" w:pos="1134" w:leader="none"/>
        </w:tabs>
      </w:pPr>
      <w:rPr>
        <w:rFonts w:hint="eastAsia"/>
      </w:rPr>
    </w:lvl>
    <w:lvl w:ilvl="6">
      <w:start w:val="1"/>
      <w:numFmt w:val="decimal"/>
      <w:isLgl w:val="false"/>
      <w:suff w:val="tab"/>
      <w:lvlText w:val="%1.%2.%3.%4.%5.%6.%7."/>
      <w:lvlJc w:val="left"/>
      <w:pPr>
        <w:pStyle w:val="960"/>
        <w:ind w:left="1276" w:hanging="1276"/>
        <w:tabs>
          <w:tab w:val="num" w:pos="1276" w:leader="none"/>
        </w:tabs>
      </w:pPr>
      <w:rPr>
        <w:rFonts w:hint="eastAsia"/>
      </w:rPr>
    </w:lvl>
    <w:lvl w:ilvl="7">
      <w:start w:val="1"/>
      <w:numFmt w:val="decimal"/>
      <w:isLgl w:val="false"/>
      <w:suff w:val="tab"/>
      <w:lvlText w:val="%1.%2.%3.%4.%5.%6.%7.%8."/>
      <w:lvlJc w:val="left"/>
      <w:pPr>
        <w:pStyle w:val="960"/>
        <w:ind w:left="1418" w:hanging="1418"/>
        <w:tabs>
          <w:tab w:val="num" w:pos="1418" w:leader="none"/>
        </w:tabs>
      </w:pPr>
      <w:rPr>
        <w:rFonts w:hint="eastAsia"/>
      </w:rPr>
    </w:lvl>
    <w:lvl w:ilvl="8">
      <w:start w:val="1"/>
      <w:numFmt w:val="decimal"/>
      <w:isLgl w:val="false"/>
      <w:suff w:val="tab"/>
      <w:lvlText w:val="%1.%2.%3.%4.%5.%6.%7.%8.%9."/>
      <w:lvlJc w:val="left"/>
      <w:pPr>
        <w:pStyle w:val="960"/>
        <w:ind w:left="1559" w:hanging="1559"/>
        <w:tabs>
          <w:tab w:val="num" w:pos="1559" w:leader="none"/>
        </w:tabs>
      </w:pPr>
      <w:rPr>
        <w:rFonts w:hint="eastAsia"/>
      </w:rPr>
    </w:lvl>
  </w:abstractNum>
  <w:abstractNum w:abstractNumId="29">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33.%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30">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28.%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31">
    <w:multiLevelType w:val="hybridMultilevel"/>
    <w:lvl w:ilvl="0">
      <w:start w:val="1"/>
      <w:numFmt w:val="decimal"/>
      <w:pStyle w:val="961"/>
      <w:isLgl w:val="false"/>
      <w:suff w:val="tab"/>
      <w:lvlText w:val="%1"/>
      <w:lvlJc w:val="left"/>
      <w:pPr>
        <w:pStyle w:val="960"/>
        <w:ind w:left="432" w:hanging="432"/>
        <w:tabs>
          <w:tab w:val="num" w:pos="432" w:leader="none"/>
        </w:tabs>
      </w:pPr>
      <w:rPr>
        <w:rFonts w:hint="eastAsia"/>
      </w:rPr>
    </w:lvl>
    <w:lvl w:ilvl="1">
      <w:start w:val="1"/>
      <w:numFmt w:val="decimal"/>
      <w:pStyle w:val="962"/>
      <w:isLgl w:val="false"/>
      <w:suff w:val="tab"/>
      <w:lvlText w:val="%1."/>
      <w:lvlJc w:val="left"/>
      <w:pPr>
        <w:pStyle w:val="960"/>
        <w:ind w:left="576" w:hanging="576"/>
        <w:tabs>
          <w:tab w:val="num" w:pos="576" w:leader="none"/>
        </w:tabs>
      </w:pPr>
      <w:rPr>
        <w:rFonts w:hint="eastAsia"/>
      </w:rPr>
    </w:lvl>
    <w:lvl w:ilvl="2">
      <w:start w:val="1"/>
      <w:numFmt w:val="decimal"/>
      <w:pStyle w:val="963"/>
      <w:isLgl w:val="false"/>
      <w:suff w:val="tab"/>
      <w:lvlText w:val="%1.%2.%3"/>
      <w:lvlJc w:val="left"/>
      <w:pPr>
        <w:pStyle w:val="960"/>
        <w:ind w:left="720" w:hanging="720"/>
        <w:tabs>
          <w:tab w:val="num" w:pos="1080" w:leader="none"/>
        </w:tabs>
      </w:pPr>
      <w:rPr>
        <w:rFonts w:hint="eastAsia"/>
      </w:rPr>
    </w:lvl>
    <w:lvl w:ilvl="3">
      <w:start w:val="1"/>
      <w:numFmt w:val="decimal"/>
      <w:pStyle w:val="964"/>
      <w:isLgl w:val="false"/>
      <w:suff w:val="tab"/>
      <w:lvlText w:val="%1.%2.%3.%4"/>
      <w:lvlJc w:val="left"/>
      <w:pPr>
        <w:pStyle w:val="960"/>
        <w:ind w:left="864" w:hanging="864"/>
        <w:tabs>
          <w:tab w:val="num" w:pos="1440" w:leader="none"/>
        </w:tabs>
      </w:pPr>
      <w:rPr>
        <w:rFonts w:hint="eastAsia"/>
      </w:rPr>
    </w:lvl>
    <w:lvl w:ilvl="4">
      <w:start w:val="1"/>
      <w:numFmt w:val="decimal"/>
      <w:pStyle w:val="965"/>
      <w:isLgl w:val="false"/>
      <w:suff w:val="tab"/>
      <w:lvlText w:val="%1.%2.%3.%4.%5"/>
      <w:lvlJc w:val="left"/>
      <w:pPr>
        <w:pStyle w:val="960"/>
        <w:ind w:left="1008" w:hanging="1008"/>
        <w:tabs>
          <w:tab w:val="num" w:pos="1800" w:leader="none"/>
        </w:tabs>
      </w:pPr>
      <w:rPr>
        <w:rFonts w:hint="eastAsia"/>
      </w:rPr>
    </w:lvl>
    <w:lvl w:ilvl="5">
      <w:start w:val="1"/>
      <w:numFmt w:val="decimal"/>
      <w:pStyle w:val="966"/>
      <w:isLgl w:val="false"/>
      <w:suff w:val="tab"/>
      <w:lvlText w:val="%1.%2.%3.%4.%5.%6"/>
      <w:lvlJc w:val="left"/>
      <w:pPr>
        <w:pStyle w:val="960"/>
        <w:ind w:left="1152" w:hanging="1152"/>
        <w:tabs>
          <w:tab w:val="num" w:pos="1152" w:leader="none"/>
        </w:tabs>
      </w:pPr>
      <w:rPr>
        <w:rFonts w:hint="eastAsia"/>
      </w:rPr>
    </w:lvl>
    <w:lvl w:ilvl="6">
      <w:start w:val="1"/>
      <w:numFmt w:val="decimal"/>
      <w:pStyle w:val="967"/>
      <w:isLgl w:val="false"/>
      <w:suff w:val="tab"/>
      <w:lvlText w:val="%1.%2.%3.%4.%5.%6.%7"/>
      <w:lvlJc w:val="left"/>
      <w:pPr>
        <w:pStyle w:val="960"/>
        <w:ind w:left="1296" w:hanging="1296"/>
        <w:tabs>
          <w:tab w:val="num" w:pos="1296" w:leader="none"/>
        </w:tabs>
      </w:pPr>
      <w:rPr>
        <w:rFonts w:hint="eastAsia"/>
      </w:rPr>
    </w:lvl>
    <w:lvl w:ilvl="7">
      <w:start w:val="1"/>
      <w:numFmt w:val="decimal"/>
      <w:pStyle w:val="968"/>
      <w:isLgl w:val="false"/>
      <w:suff w:val="tab"/>
      <w:lvlText w:val="%1.%2.%3.%4.%5.%6.%7.%8"/>
      <w:lvlJc w:val="left"/>
      <w:pPr>
        <w:pStyle w:val="960"/>
        <w:ind w:left="1440" w:hanging="1440"/>
        <w:tabs>
          <w:tab w:val="num" w:pos="1440" w:leader="none"/>
        </w:tabs>
      </w:pPr>
      <w:rPr>
        <w:rFonts w:hint="eastAsia"/>
      </w:rPr>
    </w:lvl>
    <w:lvl w:ilvl="8">
      <w:start w:val="1"/>
      <w:numFmt w:val="decimal"/>
      <w:pStyle w:val="969"/>
      <w:isLgl w:val="false"/>
      <w:suff w:val="tab"/>
      <w:lvlText w:val="%1.%2.%3.%4.%5.%6.%7.%8.%9"/>
      <w:lvlJc w:val="left"/>
      <w:pPr>
        <w:pStyle w:val="960"/>
        <w:ind w:left="1584" w:hanging="1584"/>
        <w:tabs>
          <w:tab w:val="num" w:pos="1584" w:leader="none"/>
        </w:tabs>
      </w:pPr>
      <w:rPr>
        <w:rFonts w:hint="eastAsia"/>
      </w:rPr>
    </w:lvl>
  </w:abstractNum>
  <w:abstractNum w:abstractNumId="32">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35.%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33">
    <w:multiLevelType w:val="hybridMultilevel"/>
    <w:lvl w:ilvl="0">
      <w:start w:val="1"/>
      <w:numFmt w:val="decimal"/>
      <w:pStyle w:val="992"/>
      <w:isLgl w:val="false"/>
      <w:suff w:val="nothing"/>
      <w:lvlText w:val="%1"/>
      <w:lvlJc w:val="left"/>
      <w:pPr>
        <w:pStyle w:val="960"/>
        <w:ind w:left="0" w:firstLine="0"/>
      </w:pPr>
      <w:rPr>
        <w:rFonts w:ascii="Times New Roman" w:hAnsi="Times New Roman"/>
        <w:b/>
        <w:i w:val="0"/>
        <w:sz w:val="21"/>
      </w:rPr>
    </w:lvl>
    <w:lvl w:ilvl="1">
      <w:start w:val="1"/>
      <w:numFmt w:val="decimal"/>
      <w:pStyle w:val="1485"/>
      <w:isLgl w:val="false"/>
      <w:suff w:val="nothing"/>
      <w:lvlText w:val="%1%2　"/>
      <w:lvlJc w:val="left"/>
      <w:pPr>
        <w:pStyle w:val="960"/>
        <w:ind w:left="360" w:firstLine="0"/>
      </w:pPr>
      <w:rPr>
        <w:rFonts w:hint="eastAsia" w:ascii="黑体" w:hAnsi="Times New Roman" w:eastAsia="黑体"/>
        <w:b w:val="0"/>
        <w:i w:val="0"/>
        <w:sz w:val="21"/>
      </w:rPr>
    </w:lvl>
    <w:lvl w:ilvl="2">
      <w:start w:val="1"/>
      <w:numFmt w:val="decimal"/>
      <w:pStyle w:val="1559"/>
      <w:isLgl w:val="false"/>
      <w:suff w:val="nothing"/>
      <w:lvlText w:val="%1%2.%3　"/>
      <w:lvlJc w:val="left"/>
      <w:pPr>
        <w:pStyle w:val="960"/>
        <w:ind w:left="0" w:firstLine="0"/>
      </w:pPr>
      <w:rPr>
        <w:rFonts w:hint="eastAsia" w:ascii="黑体" w:hAnsi="Times New Roman" w:eastAsia="黑体"/>
        <w:b w:val="0"/>
        <w:i w:val="0"/>
        <w:sz w:val="21"/>
      </w:rPr>
    </w:lvl>
    <w:lvl w:ilvl="3">
      <w:start w:val="1"/>
      <w:numFmt w:val="decimal"/>
      <w:pStyle w:val="1456"/>
      <w:isLgl w:val="false"/>
      <w:suff w:val="nothing"/>
      <w:lvlText w:val="%1%2.%3.%4　"/>
      <w:lvlJc w:val="left"/>
      <w:pPr>
        <w:pStyle w:val="960"/>
        <w:ind w:left="540" w:firstLine="0"/>
      </w:pPr>
      <w:rPr>
        <w:rFonts w:hint="eastAsia" w:ascii="黑体" w:hAnsi="Times New Roman" w:eastAsia="黑体"/>
        <w:b w:val="0"/>
        <w:i w:val="0"/>
        <w:sz w:val="21"/>
      </w:rPr>
    </w:lvl>
    <w:lvl w:ilvl="4">
      <w:start w:val="1"/>
      <w:numFmt w:val="decimal"/>
      <w:pStyle w:val="1455"/>
      <w:isLgl w:val="false"/>
      <w:suff w:val="nothing"/>
      <w:lvlText w:val="%1%2.%3.%4.%5　"/>
      <w:lvlJc w:val="left"/>
      <w:pPr>
        <w:pStyle w:val="960"/>
        <w:ind w:left="0" w:firstLine="0"/>
      </w:pPr>
      <w:rPr>
        <w:rFonts w:hint="eastAsia" w:ascii="黑体" w:hAnsi="Times New Roman" w:eastAsia="黑体"/>
        <w:b w:val="0"/>
        <w:i w:val="0"/>
        <w:sz w:val="21"/>
      </w:rPr>
    </w:lvl>
    <w:lvl w:ilvl="5">
      <w:start w:val="1"/>
      <w:numFmt w:val="decimal"/>
      <w:pStyle w:val="1454"/>
      <w:isLgl w:val="false"/>
      <w:suff w:val="nothing"/>
      <w:lvlText w:val="%1%2.%3.%4.%5.%6　"/>
      <w:lvlJc w:val="left"/>
      <w:pPr>
        <w:pStyle w:val="960"/>
        <w:ind w:left="0" w:firstLine="0"/>
      </w:pPr>
      <w:rPr>
        <w:rFonts w:hint="eastAsia" w:ascii="黑体" w:hAnsi="Times New Roman" w:eastAsia="黑体"/>
        <w:b w:val="0"/>
        <w:i w:val="0"/>
        <w:sz w:val="21"/>
      </w:rPr>
    </w:lvl>
    <w:lvl w:ilvl="6">
      <w:start w:val="1"/>
      <w:numFmt w:val="decimal"/>
      <w:pStyle w:val="1453"/>
      <w:isLgl w:val="false"/>
      <w:suff w:val="nothing"/>
      <w:lvlText w:val="%1%2.%3.%4.%5.%6.%7　"/>
      <w:lvlJc w:val="left"/>
      <w:pPr>
        <w:pStyle w:val="960"/>
        <w:ind w:left="0" w:firstLine="0"/>
      </w:pPr>
      <w:rPr>
        <w:rFonts w:hint="eastAsia" w:ascii="黑体" w:hAnsi="Times New Roman" w:eastAsia="黑体"/>
        <w:b w:val="0"/>
        <w:i w:val="0"/>
        <w:sz w:val="21"/>
      </w:rPr>
    </w:lvl>
    <w:lvl w:ilvl="7">
      <w:start w:val="1"/>
      <w:numFmt w:val="decimal"/>
      <w:isLgl w:val="false"/>
      <w:suff w:val="tab"/>
      <w:lvlText w:val="%1.%2.%3.%4.%5.%6.%7.%8"/>
      <w:lvlJc w:val="left"/>
      <w:pPr>
        <w:pStyle w:val="960"/>
        <w:ind w:left="3969" w:hanging="1418"/>
        <w:tabs>
          <w:tab w:val="num" w:pos="4351" w:leader="none"/>
        </w:tabs>
      </w:pPr>
      <w:rPr>
        <w:rFonts w:hint="eastAsia"/>
      </w:rPr>
    </w:lvl>
    <w:lvl w:ilvl="8">
      <w:start w:val="1"/>
      <w:numFmt w:val="decimal"/>
      <w:isLgl w:val="false"/>
      <w:suff w:val="tab"/>
      <w:lvlText w:val="%1.%2.%3.%4.%5.%6.%7.%8.%9"/>
      <w:lvlJc w:val="left"/>
      <w:pPr>
        <w:pStyle w:val="960"/>
        <w:ind w:left="4677" w:hanging="1700"/>
        <w:tabs>
          <w:tab w:val="num" w:pos="4777" w:leader="none"/>
        </w:tabs>
      </w:pPr>
      <w:rPr>
        <w:rFonts w:hint="eastAsia"/>
      </w:rPr>
    </w:lvl>
  </w:abstractNum>
  <w:abstractNum w:abstractNumId="34">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26.%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35">
    <w:multiLevelType w:val="hybridMultilevel"/>
    <w:lvl w:ilvl="0">
      <w:start w:val="13"/>
      <w:numFmt w:val="decimal"/>
      <w:isLgl w:val="false"/>
      <w:suff w:val="tab"/>
      <w:lvlText w:val="%1."/>
      <w:lvlJc w:val="left"/>
      <w:pPr>
        <w:pStyle w:val="960"/>
        <w:ind w:left="425" w:hanging="425"/>
        <w:tabs>
          <w:tab w:val="num" w:pos="425" w:leader="none"/>
        </w:tabs>
      </w:pPr>
      <w:rPr>
        <w:rFonts w:hint="eastAsia"/>
      </w:rPr>
    </w:lvl>
    <w:lvl w:ilvl="1">
      <w:start w:val="1"/>
      <w:numFmt w:val="decimal"/>
      <w:isLgl w:val="false"/>
      <w:suff w:val="tab"/>
      <w:lvlText w:val="%1.%2."/>
      <w:lvlJc w:val="left"/>
      <w:pPr>
        <w:pStyle w:val="960"/>
        <w:ind w:left="567" w:hanging="567"/>
        <w:tabs>
          <w:tab w:val="num" w:pos="567" w:leader="none"/>
        </w:tabs>
      </w:pPr>
      <w:rPr>
        <w:rFonts w:hint="eastAsia"/>
      </w:rPr>
    </w:lvl>
    <w:lvl w:ilvl="2">
      <w:start w:val="1"/>
      <w:numFmt w:val="decimal"/>
      <w:isLgl w:val="false"/>
      <w:suff w:val="tab"/>
      <w:lvlText w:val="%1.%2.%3."/>
      <w:lvlJc w:val="left"/>
      <w:pPr>
        <w:pStyle w:val="960"/>
        <w:ind w:left="709" w:hanging="709"/>
        <w:tabs>
          <w:tab w:val="num" w:pos="709" w:leader="none"/>
        </w:tabs>
      </w:pPr>
      <w:rPr>
        <w:rFonts w:hint="eastAsia"/>
      </w:rPr>
    </w:lvl>
    <w:lvl w:ilvl="3">
      <w:start w:val="1"/>
      <w:numFmt w:val="decimal"/>
      <w:isLgl w:val="false"/>
      <w:suff w:val="tab"/>
      <w:lvlText w:val="%1.%2.%3.%4."/>
      <w:lvlJc w:val="left"/>
      <w:pPr>
        <w:pStyle w:val="960"/>
        <w:ind w:left="851" w:hanging="851"/>
        <w:tabs>
          <w:tab w:val="num" w:pos="851" w:leader="none"/>
        </w:tabs>
      </w:pPr>
      <w:rPr>
        <w:rFonts w:hint="eastAsia"/>
      </w:rPr>
    </w:lvl>
    <w:lvl w:ilvl="4">
      <w:start w:val="1"/>
      <w:numFmt w:val="decimal"/>
      <w:isLgl w:val="false"/>
      <w:suff w:val="tab"/>
      <w:lvlText w:val="%1.%2.%3.%4.%5."/>
      <w:lvlJc w:val="left"/>
      <w:pPr>
        <w:pStyle w:val="960"/>
        <w:ind w:left="992" w:hanging="992"/>
        <w:tabs>
          <w:tab w:val="num" w:pos="992" w:leader="none"/>
        </w:tabs>
      </w:pPr>
      <w:rPr>
        <w:rFonts w:hint="eastAsia"/>
      </w:rPr>
    </w:lvl>
    <w:lvl w:ilvl="5">
      <w:start w:val="1"/>
      <w:numFmt w:val="decimal"/>
      <w:isLgl w:val="false"/>
      <w:suff w:val="tab"/>
      <w:lvlText w:val="%1.%2.%3.%4.%5.%6."/>
      <w:lvlJc w:val="left"/>
      <w:pPr>
        <w:pStyle w:val="960"/>
        <w:ind w:left="1134" w:hanging="1134"/>
        <w:tabs>
          <w:tab w:val="num" w:pos="1134" w:leader="none"/>
        </w:tabs>
      </w:pPr>
      <w:rPr>
        <w:rFonts w:hint="eastAsia"/>
      </w:rPr>
    </w:lvl>
    <w:lvl w:ilvl="6">
      <w:start w:val="1"/>
      <w:numFmt w:val="decimal"/>
      <w:pStyle w:val="1451"/>
      <w:isLgl w:val="false"/>
      <w:suff w:val="tab"/>
      <w:lvlText w:val="%1.%2.%3.%4.%5.%6.%7."/>
      <w:lvlJc w:val="left"/>
      <w:pPr>
        <w:pStyle w:val="960"/>
        <w:ind w:left="1276" w:hanging="1276"/>
        <w:tabs>
          <w:tab w:val="num" w:pos="1276" w:leader="none"/>
        </w:tabs>
      </w:pPr>
      <w:rPr>
        <w:rFonts w:hint="eastAsia"/>
      </w:rPr>
    </w:lvl>
    <w:lvl w:ilvl="7">
      <w:start w:val="1"/>
      <w:numFmt w:val="decimal"/>
      <w:isLgl w:val="false"/>
      <w:suff w:val="tab"/>
      <w:lvlText w:val="%1.%2.%3.%4.%5.%6.%7.%8."/>
      <w:lvlJc w:val="left"/>
      <w:pPr>
        <w:pStyle w:val="960"/>
        <w:ind w:left="1418" w:hanging="1418"/>
        <w:tabs>
          <w:tab w:val="num" w:pos="1418" w:leader="none"/>
        </w:tabs>
      </w:pPr>
      <w:rPr>
        <w:rFonts w:hint="eastAsia"/>
      </w:rPr>
    </w:lvl>
    <w:lvl w:ilvl="8">
      <w:start w:val="1"/>
      <w:numFmt w:val="decimal"/>
      <w:isLgl w:val="false"/>
      <w:suff w:val="tab"/>
      <w:lvlText w:val="%1.%2.%3.%4.%5.%6.%7.%8.%9."/>
      <w:lvlJc w:val="left"/>
      <w:pPr>
        <w:pStyle w:val="960"/>
        <w:ind w:left="1559" w:hanging="1559"/>
        <w:tabs>
          <w:tab w:val="num" w:pos="1559" w:leader="none"/>
        </w:tabs>
      </w:pPr>
      <w:rPr>
        <w:rFonts w:hint="eastAsia"/>
      </w:rPr>
    </w:lvl>
  </w:abstractNum>
  <w:abstractNum w:abstractNumId="36">
    <w:multiLevelType w:val="hybridMultilevel"/>
    <w:lvl w:ilvl="0">
      <w:start w:val="1"/>
      <w:numFmt w:val="decimal"/>
      <w:isLgl w:val="false"/>
      <w:suff w:val="tab"/>
      <w:lvlText w:val="19.%1"/>
      <w:lvlJc w:val="left"/>
      <w:pPr>
        <w:pStyle w:val="960"/>
        <w:ind w:left="440" w:hanging="440"/>
      </w:pPr>
      <w:rPr>
        <w:rFonts w:hint="eastAsia"/>
      </w:rPr>
    </w:lvl>
    <w:lvl w:ilvl="1">
      <w:start w:val="1"/>
      <w:numFmt w:val="lowerLetter"/>
      <w:isLgl w:val="false"/>
      <w:suff w:val="tab"/>
      <w:lvlText w:val="%2)"/>
      <w:lvlJc w:val="left"/>
      <w:pPr>
        <w:pStyle w:val="960"/>
        <w:ind w:left="880" w:hanging="440"/>
      </w:pPr>
    </w:lvl>
    <w:lvl w:ilvl="2">
      <w:start w:val="3"/>
      <w:numFmt w:val="japaneseCounting"/>
      <w:isLgl w:val="false"/>
      <w:suff w:val="tab"/>
      <w:lvlText w:val="%3、"/>
      <w:lvlJc w:val="left"/>
      <w:pPr>
        <w:pStyle w:val="960"/>
        <w:ind w:left="1300" w:hanging="420"/>
      </w:pPr>
    </w:lvl>
    <w:lvl w:ilvl="3">
      <w:start w:val="1"/>
      <w:numFmt w:val="decimal"/>
      <w:isLgl w:val="false"/>
      <w:suff w:val="tab"/>
      <w:lvlText w:val="%4."/>
      <w:lvlJc w:val="left"/>
      <w:pPr>
        <w:pStyle w:val="960"/>
        <w:ind w:left="1760" w:hanging="440"/>
      </w:pPr>
    </w:lvl>
    <w:lvl w:ilvl="4">
      <w:start w:val="1"/>
      <w:numFmt w:val="lowerLetter"/>
      <w:isLgl w:val="false"/>
      <w:suff w:val="tab"/>
      <w:lvlText w:val="%5)"/>
      <w:lvlJc w:val="left"/>
      <w:pPr>
        <w:pStyle w:val="960"/>
        <w:ind w:left="2200" w:hanging="440"/>
      </w:pPr>
    </w:lvl>
    <w:lvl w:ilvl="5">
      <w:start w:val="1"/>
      <w:numFmt w:val="lowerRoman"/>
      <w:isLgl w:val="false"/>
      <w:suff w:val="tab"/>
      <w:lvlText w:val="%6."/>
      <w:lvlJc w:val="right"/>
      <w:pPr>
        <w:pStyle w:val="960"/>
        <w:ind w:left="2640" w:hanging="440"/>
      </w:pPr>
    </w:lvl>
    <w:lvl w:ilvl="6">
      <w:start w:val="1"/>
      <w:numFmt w:val="decimal"/>
      <w:isLgl w:val="false"/>
      <w:suff w:val="tab"/>
      <w:lvlText w:val="%7."/>
      <w:lvlJc w:val="left"/>
      <w:pPr>
        <w:pStyle w:val="960"/>
        <w:ind w:left="3080" w:hanging="440"/>
      </w:pPr>
    </w:lvl>
    <w:lvl w:ilvl="7">
      <w:start w:val="1"/>
      <w:numFmt w:val="lowerLetter"/>
      <w:isLgl w:val="false"/>
      <w:suff w:val="tab"/>
      <w:lvlText w:val="%8)"/>
      <w:lvlJc w:val="left"/>
      <w:pPr>
        <w:pStyle w:val="960"/>
        <w:ind w:left="3520" w:hanging="440"/>
      </w:pPr>
    </w:lvl>
    <w:lvl w:ilvl="8">
      <w:start w:val="1"/>
      <w:numFmt w:val="lowerRoman"/>
      <w:isLgl w:val="false"/>
      <w:suff w:val="tab"/>
      <w:lvlText w:val="%9."/>
      <w:lvlJc w:val="right"/>
      <w:pPr>
        <w:pStyle w:val="960"/>
        <w:ind w:left="3960" w:hanging="440"/>
      </w:pPr>
    </w:lvl>
  </w:abstractNum>
  <w:abstractNum w:abstractNumId="37">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29.%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38">
    <w:multiLevelType w:val="hybridMultilevel"/>
    <w:lvl w:ilvl="0">
      <w:start w:val="1"/>
      <w:numFmt w:val="decimal"/>
      <w:isLgl w:val="false"/>
      <w:suff w:val="tab"/>
      <w:lvlText w:val="17.%1"/>
      <w:lvlJc w:val="left"/>
      <w:pPr>
        <w:pStyle w:val="960"/>
        <w:ind w:left="440" w:hanging="440"/>
      </w:pPr>
      <w:rPr>
        <w:rFonts w:hint="eastAsia"/>
      </w:rPr>
    </w:lvl>
    <w:lvl w:ilvl="1">
      <w:start w:val="1"/>
      <w:numFmt w:val="lowerLetter"/>
      <w:isLgl w:val="false"/>
      <w:suff w:val="tab"/>
      <w:lvlText w:val="%2)"/>
      <w:lvlJc w:val="left"/>
      <w:pPr>
        <w:pStyle w:val="960"/>
        <w:ind w:left="880" w:hanging="440"/>
      </w:pPr>
    </w:lvl>
    <w:lvl w:ilvl="2">
      <w:start w:val="1"/>
      <w:numFmt w:val="lowerRoman"/>
      <w:isLgl w:val="false"/>
      <w:suff w:val="tab"/>
      <w:lvlText w:val="%3."/>
      <w:lvlJc w:val="right"/>
      <w:pPr>
        <w:pStyle w:val="960"/>
        <w:ind w:left="1320" w:hanging="440"/>
      </w:pPr>
    </w:lvl>
    <w:lvl w:ilvl="3">
      <w:start w:val="1"/>
      <w:numFmt w:val="decimal"/>
      <w:isLgl w:val="false"/>
      <w:suff w:val="tab"/>
      <w:lvlText w:val="%4."/>
      <w:lvlJc w:val="left"/>
      <w:pPr>
        <w:pStyle w:val="960"/>
        <w:ind w:left="1760" w:hanging="440"/>
      </w:pPr>
    </w:lvl>
    <w:lvl w:ilvl="4">
      <w:start w:val="1"/>
      <w:numFmt w:val="lowerLetter"/>
      <w:isLgl w:val="false"/>
      <w:suff w:val="tab"/>
      <w:lvlText w:val="%5)"/>
      <w:lvlJc w:val="left"/>
      <w:pPr>
        <w:pStyle w:val="960"/>
        <w:ind w:left="2200" w:hanging="440"/>
      </w:pPr>
    </w:lvl>
    <w:lvl w:ilvl="5">
      <w:start w:val="1"/>
      <w:numFmt w:val="lowerRoman"/>
      <w:isLgl w:val="false"/>
      <w:suff w:val="tab"/>
      <w:lvlText w:val="%6."/>
      <w:lvlJc w:val="right"/>
      <w:pPr>
        <w:pStyle w:val="960"/>
        <w:ind w:left="2640" w:hanging="440"/>
      </w:pPr>
    </w:lvl>
    <w:lvl w:ilvl="6">
      <w:start w:val="1"/>
      <w:numFmt w:val="decimal"/>
      <w:isLgl w:val="false"/>
      <w:suff w:val="tab"/>
      <w:lvlText w:val="%7."/>
      <w:lvlJc w:val="left"/>
      <w:pPr>
        <w:pStyle w:val="960"/>
        <w:ind w:left="3080" w:hanging="440"/>
      </w:pPr>
    </w:lvl>
    <w:lvl w:ilvl="7">
      <w:start w:val="1"/>
      <w:numFmt w:val="lowerLetter"/>
      <w:isLgl w:val="false"/>
      <w:suff w:val="tab"/>
      <w:lvlText w:val="%8)"/>
      <w:lvlJc w:val="left"/>
      <w:pPr>
        <w:pStyle w:val="960"/>
        <w:ind w:left="3520" w:hanging="440"/>
      </w:pPr>
    </w:lvl>
    <w:lvl w:ilvl="8">
      <w:start w:val="1"/>
      <w:numFmt w:val="lowerRoman"/>
      <w:isLgl w:val="false"/>
      <w:suff w:val="tab"/>
      <w:lvlText w:val="%9."/>
      <w:lvlJc w:val="right"/>
      <w:pPr>
        <w:pStyle w:val="960"/>
        <w:ind w:left="3960" w:hanging="440"/>
      </w:pPr>
    </w:lvl>
  </w:abstractNum>
  <w:abstractNum w:abstractNumId="39">
    <w:multiLevelType w:val="hybridMultilevel"/>
    <w:lvl w:ilvl="0">
      <w:start w:val="1"/>
      <w:numFmt w:val="decimal"/>
      <w:isLgl w:val="false"/>
      <w:suff w:val="tab"/>
      <w:lvlText w:val="18.%1"/>
      <w:lvlJc w:val="left"/>
      <w:pPr>
        <w:pStyle w:val="960"/>
        <w:ind w:left="440" w:hanging="440"/>
      </w:pPr>
      <w:rPr>
        <w:rFonts w:hint="eastAsia"/>
      </w:rPr>
    </w:lvl>
    <w:lvl w:ilvl="1">
      <w:start w:val="1"/>
      <w:numFmt w:val="lowerLetter"/>
      <w:isLgl w:val="false"/>
      <w:suff w:val="tab"/>
      <w:lvlText w:val="%2)"/>
      <w:lvlJc w:val="left"/>
      <w:pPr>
        <w:pStyle w:val="960"/>
        <w:ind w:left="880" w:hanging="440"/>
      </w:pPr>
    </w:lvl>
    <w:lvl w:ilvl="2">
      <w:start w:val="1"/>
      <w:numFmt w:val="lowerRoman"/>
      <w:isLgl w:val="false"/>
      <w:suff w:val="tab"/>
      <w:lvlText w:val="%3."/>
      <w:lvlJc w:val="right"/>
      <w:pPr>
        <w:pStyle w:val="960"/>
        <w:ind w:left="1320" w:hanging="440"/>
      </w:pPr>
    </w:lvl>
    <w:lvl w:ilvl="3">
      <w:start w:val="1"/>
      <w:numFmt w:val="decimal"/>
      <w:isLgl w:val="false"/>
      <w:suff w:val="tab"/>
      <w:lvlText w:val="%4."/>
      <w:lvlJc w:val="left"/>
      <w:pPr>
        <w:pStyle w:val="960"/>
        <w:ind w:left="1760" w:hanging="440"/>
      </w:pPr>
    </w:lvl>
    <w:lvl w:ilvl="4">
      <w:start w:val="1"/>
      <w:numFmt w:val="lowerLetter"/>
      <w:isLgl w:val="false"/>
      <w:suff w:val="tab"/>
      <w:lvlText w:val="%5)"/>
      <w:lvlJc w:val="left"/>
      <w:pPr>
        <w:pStyle w:val="960"/>
        <w:ind w:left="2200" w:hanging="440"/>
      </w:pPr>
    </w:lvl>
    <w:lvl w:ilvl="5">
      <w:start w:val="1"/>
      <w:numFmt w:val="lowerRoman"/>
      <w:isLgl w:val="false"/>
      <w:suff w:val="tab"/>
      <w:lvlText w:val="%6."/>
      <w:lvlJc w:val="right"/>
      <w:pPr>
        <w:pStyle w:val="960"/>
        <w:ind w:left="2640" w:hanging="440"/>
      </w:pPr>
    </w:lvl>
    <w:lvl w:ilvl="6">
      <w:start w:val="1"/>
      <w:numFmt w:val="decimal"/>
      <w:isLgl w:val="false"/>
      <w:suff w:val="tab"/>
      <w:lvlText w:val="%7."/>
      <w:lvlJc w:val="left"/>
      <w:pPr>
        <w:pStyle w:val="960"/>
        <w:ind w:left="3080" w:hanging="440"/>
      </w:pPr>
    </w:lvl>
    <w:lvl w:ilvl="7">
      <w:start w:val="1"/>
      <w:numFmt w:val="lowerLetter"/>
      <w:isLgl w:val="false"/>
      <w:suff w:val="tab"/>
      <w:lvlText w:val="%8)"/>
      <w:lvlJc w:val="left"/>
      <w:pPr>
        <w:pStyle w:val="960"/>
        <w:ind w:left="3520" w:hanging="440"/>
      </w:pPr>
    </w:lvl>
    <w:lvl w:ilvl="8">
      <w:start w:val="1"/>
      <w:numFmt w:val="lowerRoman"/>
      <w:isLgl w:val="false"/>
      <w:suff w:val="tab"/>
      <w:lvlText w:val="%9."/>
      <w:lvlJc w:val="right"/>
      <w:pPr>
        <w:pStyle w:val="960"/>
        <w:ind w:left="3960" w:hanging="440"/>
      </w:pPr>
    </w:lvl>
  </w:abstractNum>
  <w:abstractNum w:abstractNumId="40">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31.%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abstractNum w:abstractNumId="41">
    <w:multiLevelType w:val="hybridMultilevel"/>
    <w:lvl w:ilvl="0">
      <w:start w:val="1"/>
      <w:numFmt w:val="decimal"/>
      <w:isLgl w:val="false"/>
      <w:suff w:val="tab"/>
      <w:lvlText w:val="%1"/>
      <w:lvlJc w:val="left"/>
      <w:pPr>
        <w:pStyle w:val="960"/>
        <w:ind w:left="425" w:hanging="425"/>
      </w:pPr>
    </w:lvl>
    <w:lvl w:ilvl="1">
      <w:start w:val="1"/>
      <w:numFmt w:val="decimal"/>
      <w:isLgl w:val="false"/>
      <w:suff w:val="tab"/>
      <w:lvlText w:val="24.%2"/>
      <w:lvlJc w:val="left"/>
      <w:pPr>
        <w:pStyle w:val="960"/>
        <w:ind w:left="440" w:hanging="440"/>
      </w:pPr>
      <w:rPr>
        <w:rFonts w:hint="eastAsia"/>
      </w:rPr>
    </w:lvl>
    <w:lvl w:ilvl="2">
      <w:start w:val="1"/>
      <w:numFmt w:val="decimal"/>
      <w:isLgl w:val="false"/>
      <w:suff w:val="tab"/>
      <w:lvlText w:val="%1.%2.%3"/>
      <w:lvlJc w:val="left"/>
      <w:pPr>
        <w:pStyle w:val="960"/>
        <w:ind w:left="1418" w:hanging="567"/>
      </w:pPr>
    </w:lvl>
    <w:lvl w:ilvl="3">
      <w:start w:val="1"/>
      <w:numFmt w:val="decimal"/>
      <w:isLgl w:val="false"/>
      <w:suff w:val="tab"/>
      <w:lvlText w:val="%1.%2.%3.%4"/>
      <w:lvlJc w:val="left"/>
      <w:pPr>
        <w:pStyle w:val="960"/>
        <w:ind w:left="1984" w:hanging="708"/>
      </w:pPr>
    </w:lvl>
    <w:lvl w:ilvl="4">
      <w:start w:val="1"/>
      <w:numFmt w:val="decimal"/>
      <w:isLgl w:val="false"/>
      <w:suff w:val="tab"/>
      <w:lvlText w:val="%1.%2.%3.%4.%5"/>
      <w:lvlJc w:val="left"/>
      <w:pPr>
        <w:pStyle w:val="960"/>
        <w:ind w:left="2551" w:hanging="850"/>
      </w:pPr>
    </w:lvl>
    <w:lvl w:ilvl="5">
      <w:start w:val="1"/>
      <w:numFmt w:val="decimal"/>
      <w:isLgl w:val="false"/>
      <w:suff w:val="tab"/>
      <w:lvlText w:val="%1.%2.%3.%4.%5.%6"/>
      <w:lvlJc w:val="left"/>
      <w:pPr>
        <w:pStyle w:val="960"/>
        <w:ind w:left="3260" w:hanging="1134"/>
      </w:pPr>
    </w:lvl>
    <w:lvl w:ilvl="6">
      <w:start w:val="1"/>
      <w:numFmt w:val="decimal"/>
      <w:isLgl w:val="false"/>
      <w:suff w:val="tab"/>
      <w:lvlText w:val="%1.%2.%3.%4.%5.%6.%7"/>
      <w:lvlJc w:val="left"/>
      <w:pPr>
        <w:pStyle w:val="960"/>
        <w:ind w:left="3827" w:hanging="1276"/>
      </w:pPr>
    </w:lvl>
    <w:lvl w:ilvl="7">
      <w:start w:val="1"/>
      <w:numFmt w:val="decimal"/>
      <w:isLgl w:val="false"/>
      <w:suff w:val="tab"/>
      <w:lvlText w:val="%1.%2.%3.%4.%5.%6.%7.%8"/>
      <w:lvlJc w:val="left"/>
      <w:pPr>
        <w:pStyle w:val="960"/>
        <w:ind w:left="4394" w:hanging="1418"/>
      </w:pPr>
    </w:lvl>
    <w:lvl w:ilvl="8">
      <w:start w:val="1"/>
      <w:numFmt w:val="decimal"/>
      <w:isLgl w:val="false"/>
      <w:suff w:val="tab"/>
      <w:lvlText w:val="%1.%2.%3.%4.%5.%6.%7.%8.%9"/>
      <w:lvlJc w:val="left"/>
      <w:pPr>
        <w:pStyle w:val="960"/>
        <w:ind w:left="5102" w:hanging="1700"/>
      </w:pPr>
    </w:lvl>
  </w:abstractNum>
  <w:num w:numId="1">
    <w:abstractNumId w:val="31"/>
  </w:num>
  <w:num w:numId="2">
    <w:abstractNumId w:val="33"/>
  </w:num>
  <w:num w:numId="3">
    <w:abstractNumId w:val="0"/>
  </w:num>
  <w:num w:numId="4">
    <w:abstractNumId w:val="18"/>
  </w:num>
  <w:num w:numId="5">
    <w:abstractNumId w:val="14"/>
  </w:num>
  <w:num w:numId="6">
    <w:abstractNumId w:val="1"/>
  </w:num>
  <w:num w:numId="7">
    <w:abstractNumId w:val="5"/>
  </w:num>
  <w:num w:numId="8">
    <w:abstractNumId w:val="23"/>
  </w:num>
  <w:num w:numId="9">
    <w:abstractNumId w:val="8"/>
  </w:num>
  <w:num w:numId="10">
    <w:abstractNumId w:val="24"/>
  </w:num>
  <w:num w:numId="11">
    <w:abstractNumId w:val="28"/>
  </w:num>
  <w:num w:numId="12">
    <w:abstractNumId w:val="35"/>
  </w:num>
  <w:num w:numId="13">
    <w:abstractNumId w:val="13"/>
  </w:num>
  <w:num w:numId="14">
    <w:abstractNumId w:val="16"/>
  </w:num>
  <w:num w:numId="15">
    <w:abstractNumId w:val="12"/>
  </w:num>
  <w:num w:numId="16">
    <w:abstractNumId w:val="22"/>
  </w:num>
  <w:num w:numId="17">
    <w:abstractNumId w:val="17"/>
  </w:num>
  <w:num w:numId="18">
    <w:abstractNumId w:val="6"/>
  </w:num>
  <w:num w:numId="19">
    <w:abstractNumId w:val="3"/>
  </w:num>
  <w:num w:numId="20">
    <w:abstractNumId w:val="38"/>
  </w:num>
  <w:num w:numId="21">
    <w:abstractNumId w:val="39"/>
  </w:num>
  <w:num w:numId="22">
    <w:abstractNumId w:val="36"/>
  </w:num>
  <w:num w:numId="23">
    <w:abstractNumId w:val="27"/>
  </w:num>
  <w:num w:numId="24">
    <w:abstractNumId w:val="26"/>
  </w:num>
  <w:num w:numId="25">
    <w:abstractNumId w:val="9"/>
  </w:num>
  <w:num w:numId="26">
    <w:abstractNumId w:val="41"/>
  </w:num>
  <w:num w:numId="27">
    <w:abstractNumId w:val="2"/>
  </w:num>
  <w:num w:numId="28">
    <w:abstractNumId w:val="34"/>
  </w:num>
  <w:num w:numId="29">
    <w:abstractNumId w:val="11"/>
  </w:num>
  <w:num w:numId="30">
    <w:abstractNumId w:val="30"/>
  </w:num>
  <w:num w:numId="31">
    <w:abstractNumId w:val="37"/>
  </w:num>
  <w:num w:numId="32">
    <w:abstractNumId w:val="15"/>
  </w:num>
  <w:num w:numId="33">
    <w:abstractNumId w:val="40"/>
  </w:num>
  <w:num w:numId="34">
    <w:abstractNumId w:val="25"/>
  </w:num>
  <w:num w:numId="35">
    <w:abstractNumId w:val="29"/>
  </w:num>
  <w:num w:numId="36">
    <w:abstractNumId w:val="4"/>
  </w:num>
  <w:num w:numId="37">
    <w:abstractNumId w:val="32"/>
  </w:num>
  <w:num w:numId="38">
    <w:abstractNumId w:val="21"/>
  </w:num>
  <w:num w:numId="39">
    <w:abstractNumId w:val="19"/>
  </w:num>
  <w:num w:numId="40">
    <w:abstractNumId w:val="7"/>
  </w:num>
  <w:num w:numId="41">
    <w:abstractNumId w:val="2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0"/>
    <w:next w:val="960"/>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0"/>
    <w:next w:val="960"/>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0"/>
    <w:next w:val="960"/>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0"/>
    <w:next w:val="960"/>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0"/>
    <w:next w:val="960"/>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0"/>
    <w:next w:val="960"/>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0"/>
    <w:next w:val="960"/>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0"/>
    <w:next w:val="960"/>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0"/>
    <w:next w:val="960"/>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0"/>
    <w:uiPriority w:val="34"/>
    <w:qFormat/>
    <w:pPr>
      <w:contextualSpacing/>
      <w:ind w:left="720"/>
    </w:pPr>
  </w:style>
  <w:style w:type="paragraph" w:styleId="804">
    <w:name w:val="Title"/>
    <w:basedOn w:val="960"/>
    <w:next w:val="960"/>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0"/>
    <w:next w:val="960"/>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0"/>
    <w:next w:val="960"/>
    <w:link w:val="809"/>
    <w:uiPriority w:val="29"/>
    <w:qFormat/>
    <w:pPr>
      <w:ind w:left="720" w:right="720"/>
    </w:pPr>
    <w:rPr>
      <w:i/>
    </w:rPr>
  </w:style>
  <w:style w:type="character" w:styleId="809">
    <w:name w:val="Quote Char"/>
    <w:link w:val="808"/>
    <w:uiPriority w:val="29"/>
    <w:rPr>
      <w:i/>
    </w:rPr>
  </w:style>
  <w:style w:type="paragraph" w:styleId="810">
    <w:name w:val="Intense Quote"/>
    <w:basedOn w:val="960"/>
    <w:next w:val="960"/>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0"/>
    <w:link w:val="1209"/>
    <w:uiPriority w:val="99"/>
    <w:unhideWhenUsed/>
    <w:pPr>
      <w:spacing w:after="0" w:line="240" w:lineRule="auto"/>
      <w:tabs>
        <w:tab w:val="center" w:pos="7143" w:leader="none"/>
        <w:tab w:val="right" w:pos="14287" w:leader="none"/>
      </w:tabs>
    </w:pPr>
  </w:style>
  <w:style w:type="paragraph" w:styleId="813">
    <w:name w:val="Footer"/>
    <w:basedOn w:val="960"/>
    <w:link w:val="815"/>
    <w:uiPriority w:val="99"/>
    <w:unhideWhenUsed/>
    <w:pPr>
      <w:spacing w:after="0" w:line="240" w:lineRule="auto"/>
      <w:tabs>
        <w:tab w:val="center" w:pos="7143" w:leader="none"/>
        <w:tab w:val="right" w:pos="14287" w:leader="none"/>
      </w:tabs>
    </w:pPr>
  </w:style>
  <w:style w:type="paragraph" w:styleId="814">
    <w:name w:val="Caption"/>
    <w:basedOn w:val="960"/>
    <w:next w:val="960"/>
    <w:uiPriority w:val="35"/>
    <w:semiHidden/>
    <w:unhideWhenUsed/>
    <w:qFormat/>
    <w:pPr>
      <w:spacing w:line="276" w:lineRule="auto"/>
    </w:pPr>
    <w:rPr>
      <w:b/>
      <w:bCs/>
      <w:color w:val="4f81bd" w:themeColor="accent1"/>
      <w:sz w:val="18"/>
      <w:szCs w:val="18"/>
    </w:rPr>
  </w:style>
  <w:style w:type="character" w:styleId="815">
    <w:name w:val="Caption Char"/>
    <w:basedOn w:val="814"/>
    <w:link w:val="813"/>
    <w:uiPriority w:val="99"/>
  </w:style>
  <w:style w:type="table" w:styleId="8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2">
    <w:name w:val="Hyperlink"/>
    <w:uiPriority w:val="99"/>
    <w:unhideWhenUsed/>
    <w:rPr>
      <w:color w:val="0000ff" w:themeColor="hyperlink"/>
      <w:u w:val="single"/>
    </w:rPr>
  </w:style>
  <w:style w:type="paragraph" w:styleId="943">
    <w:name w:val="footnote text"/>
    <w:basedOn w:val="960"/>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uiPriority w:val="99"/>
    <w:unhideWhenUsed/>
    <w:rPr>
      <w:vertAlign w:val="superscript"/>
    </w:rPr>
  </w:style>
  <w:style w:type="paragraph" w:styleId="946">
    <w:name w:val="endnote text"/>
    <w:basedOn w:val="960"/>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uiPriority w:val="99"/>
    <w:semiHidden/>
    <w:unhideWhenUsed/>
    <w:rPr>
      <w:vertAlign w:val="superscript"/>
    </w:rPr>
  </w:style>
  <w:style w:type="paragraph" w:styleId="949">
    <w:name w:val="toc 1"/>
    <w:basedOn w:val="960"/>
    <w:next w:val="960"/>
    <w:uiPriority w:val="39"/>
    <w:unhideWhenUsed/>
    <w:pPr>
      <w:ind w:left="0" w:right="0" w:firstLine="0"/>
      <w:spacing w:after="57"/>
    </w:pPr>
  </w:style>
  <w:style w:type="paragraph" w:styleId="950">
    <w:name w:val="toc 2"/>
    <w:basedOn w:val="960"/>
    <w:next w:val="960"/>
    <w:uiPriority w:val="39"/>
    <w:unhideWhenUsed/>
    <w:pPr>
      <w:ind w:left="283" w:right="0" w:firstLine="0"/>
      <w:spacing w:after="57"/>
    </w:pPr>
  </w:style>
  <w:style w:type="paragraph" w:styleId="951">
    <w:name w:val="toc 3"/>
    <w:basedOn w:val="960"/>
    <w:next w:val="960"/>
    <w:uiPriority w:val="39"/>
    <w:unhideWhenUsed/>
    <w:pPr>
      <w:ind w:left="567" w:right="0" w:firstLine="0"/>
      <w:spacing w:after="57"/>
    </w:pPr>
  </w:style>
  <w:style w:type="paragraph" w:styleId="952">
    <w:name w:val="toc 4"/>
    <w:basedOn w:val="960"/>
    <w:next w:val="960"/>
    <w:uiPriority w:val="39"/>
    <w:unhideWhenUsed/>
    <w:pPr>
      <w:ind w:left="850" w:right="0" w:firstLine="0"/>
      <w:spacing w:after="57"/>
    </w:pPr>
  </w:style>
  <w:style w:type="paragraph" w:styleId="953">
    <w:name w:val="toc 5"/>
    <w:basedOn w:val="960"/>
    <w:next w:val="960"/>
    <w:uiPriority w:val="39"/>
    <w:unhideWhenUsed/>
    <w:pPr>
      <w:ind w:left="1134" w:right="0" w:firstLine="0"/>
      <w:spacing w:after="57"/>
    </w:pPr>
  </w:style>
  <w:style w:type="paragraph" w:styleId="954">
    <w:name w:val="toc 6"/>
    <w:basedOn w:val="960"/>
    <w:next w:val="960"/>
    <w:uiPriority w:val="39"/>
    <w:unhideWhenUsed/>
    <w:pPr>
      <w:ind w:left="1417" w:right="0" w:firstLine="0"/>
      <w:spacing w:after="57"/>
    </w:pPr>
  </w:style>
  <w:style w:type="paragraph" w:styleId="955">
    <w:name w:val="toc 7"/>
    <w:basedOn w:val="960"/>
    <w:next w:val="960"/>
    <w:uiPriority w:val="39"/>
    <w:unhideWhenUsed/>
    <w:pPr>
      <w:ind w:left="1701" w:right="0" w:firstLine="0"/>
      <w:spacing w:after="57"/>
    </w:pPr>
  </w:style>
  <w:style w:type="paragraph" w:styleId="956">
    <w:name w:val="toc 8"/>
    <w:basedOn w:val="960"/>
    <w:next w:val="960"/>
    <w:uiPriority w:val="39"/>
    <w:unhideWhenUsed/>
    <w:pPr>
      <w:ind w:left="1984" w:right="0" w:firstLine="0"/>
      <w:spacing w:after="57"/>
    </w:pPr>
  </w:style>
  <w:style w:type="paragraph" w:styleId="957">
    <w:name w:val="toc 9"/>
    <w:basedOn w:val="960"/>
    <w:next w:val="960"/>
    <w:uiPriority w:val="39"/>
    <w:unhideWhenUsed/>
    <w:pPr>
      <w:ind w:left="2268" w:right="0" w:firstLine="0"/>
      <w:spacing w:after="57"/>
    </w:pPr>
  </w:style>
  <w:style w:type="paragraph" w:styleId="958">
    <w:name w:val="TOC Heading"/>
    <w:uiPriority w:val="39"/>
    <w:unhideWhenUsed/>
  </w:style>
  <w:style w:type="paragraph" w:styleId="959">
    <w:name w:val="table of figures"/>
    <w:basedOn w:val="960"/>
    <w:next w:val="960"/>
    <w:uiPriority w:val="99"/>
    <w:unhideWhenUsed/>
    <w:pPr>
      <w:spacing w:after="0" w:afterAutospacing="0"/>
    </w:pPr>
  </w:style>
  <w:style w:type="paragraph" w:styleId="960" w:default="1">
    <w:name w:val="Normal"/>
    <w:next w:val="960"/>
    <w:link w:val="960"/>
    <w:qFormat/>
    <w:pPr>
      <w:spacing w:before="100" w:beforeAutospacing="1" w:after="200" w:line="273" w:lineRule="auto"/>
    </w:pPr>
    <w:rPr>
      <w:rFonts w:ascii="Arial" w:hAnsi="Arial"/>
      <w:sz w:val="22"/>
      <w:szCs w:val="22"/>
      <w:lang w:val="en-US" w:eastAsia="zh-CN" w:bidi="ar-SA"/>
    </w:rPr>
  </w:style>
  <w:style w:type="paragraph" w:styleId="961">
    <w:name w:val="标题 1"/>
    <w:basedOn w:val="960"/>
    <w:next w:val="960"/>
    <w:link w:val="972"/>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962">
    <w:name w:val="标题 2"/>
    <w:basedOn w:val="960"/>
    <w:next w:val="974"/>
    <w:link w:val="973"/>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963">
    <w:name w:val="标题 3"/>
    <w:basedOn w:val="960"/>
    <w:next w:val="974"/>
    <w:link w:val="976"/>
    <w:uiPriority w:val="99"/>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964">
    <w:name w:val="标题 4"/>
    <w:basedOn w:val="960"/>
    <w:next w:val="974"/>
    <w:link w:val="977"/>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965">
    <w:name w:val="标题 5"/>
    <w:basedOn w:val="960"/>
    <w:next w:val="974"/>
    <w:link w:val="978"/>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966">
    <w:name w:val="标题 6"/>
    <w:basedOn w:val="960"/>
    <w:next w:val="974"/>
    <w:link w:val="979"/>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967">
    <w:name w:val="标题 7"/>
    <w:basedOn w:val="960"/>
    <w:next w:val="974"/>
    <w:link w:val="980"/>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968">
    <w:name w:val="标题 8"/>
    <w:basedOn w:val="960"/>
    <w:next w:val="974"/>
    <w:link w:val="981"/>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969">
    <w:name w:val="标题 9"/>
    <w:basedOn w:val="960"/>
    <w:next w:val="974"/>
    <w:link w:val="982"/>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970">
    <w:name w:val="默认段落字体"/>
    <w:next w:val="970"/>
    <w:link w:val="960"/>
    <w:semiHidden/>
  </w:style>
  <w:style w:type="table" w:styleId="971">
    <w:name w:val="普通表格"/>
    <w:next w:val="971"/>
    <w:link w:val="960"/>
    <w:semiHidden/>
    <w:tblPr/>
  </w:style>
  <w:style w:type="character" w:styleId="972">
    <w:name w:val="标题 1 字符"/>
    <w:next w:val="972"/>
    <w:link w:val="961"/>
    <w:rPr>
      <w:b/>
      <w:sz w:val="44"/>
    </w:rPr>
  </w:style>
  <w:style w:type="character" w:styleId="973">
    <w:name w:val="标题 2 字符"/>
    <w:next w:val="973"/>
    <w:link w:val="962"/>
    <w:rPr>
      <w:rFonts w:ascii="Arial" w:hAnsi="Arial" w:eastAsia="黑体"/>
      <w:b/>
      <w:sz w:val="32"/>
    </w:rPr>
  </w:style>
  <w:style w:type="paragraph" w:styleId="974">
    <w:name w:val="正文缩进"/>
    <w:basedOn w:val="960"/>
    <w:next w:val="974"/>
    <w:link w:val="975"/>
    <w:qFormat/>
    <w:pPr>
      <w:ind w:firstLine="420"/>
      <w:jc w:val="left"/>
    </w:pPr>
    <w:rPr>
      <w:rFonts w:ascii="Times New Roman" w:hAnsi="Times New Roman" w:eastAsia="楷体_GB2312"/>
      <w:szCs w:val="20"/>
    </w:rPr>
  </w:style>
  <w:style w:type="character" w:styleId="975">
    <w:name w:val="正文缩进 字符"/>
    <w:next w:val="975"/>
    <w:link w:val="974"/>
    <w:qFormat/>
    <w:rPr>
      <w:rFonts w:eastAsia="楷体_GB2312"/>
      <w:sz w:val="24"/>
    </w:rPr>
  </w:style>
  <w:style w:type="character" w:styleId="976">
    <w:name w:val="标题 3 字符"/>
    <w:next w:val="976"/>
    <w:link w:val="963"/>
    <w:uiPriority w:val="99"/>
    <w:rPr>
      <w:b/>
      <w:sz w:val="32"/>
    </w:rPr>
  </w:style>
  <w:style w:type="character" w:styleId="977">
    <w:name w:val="标题 4 字符"/>
    <w:next w:val="977"/>
    <w:link w:val="964"/>
    <w:rPr>
      <w:rFonts w:ascii="Arial" w:hAnsi="Arial" w:eastAsia="黑体"/>
      <w:b/>
      <w:sz w:val="28"/>
    </w:rPr>
  </w:style>
  <w:style w:type="character" w:styleId="978">
    <w:name w:val="标题 5 字符"/>
    <w:next w:val="978"/>
    <w:link w:val="965"/>
    <w:rPr>
      <w:b/>
      <w:sz w:val="28"/>
    </w:rPr>
  </w:style>
  <w:style w:type="character" w:styleId="979">
    <w:name w:val="标题 6 字符"/>
    <w:next w:val="979"/>
    <w:link w:val="966"/>
    <w:rPr>
      <w:rFonts w:ascii="Arial" w:hAnsi="Arial" w:eastAsia="黑体"/>
      <w:b/>
      <w:sz w:val="22"/>
    </w:rPr>
  </w:style>
  <w:style w:type="character" w:styleId="980">
    <w:name w:val="标题 7 字符"/>
    <w:next w:val="980"/>
    <w:link w:val="967"/>
    <w:rPr>
      <w:b/>
      <w:sz w:val="22"/>
    </w:rPr>
  </w:style>
  <w:style w:type="character" w:styleId="981">
    <w:name w:val="标题 8 字符"/>
    <w:next w:val="981"/>
    <w:link w:val="968"/>
    <w:rPr>
      <w:rFonts w:ascii="Arial" w:hAnsi="Arial" w:eastAsia="黑体"/>
      <w:sz w:val="22"/>
    </w:rPr>
  </w:style>
  <w:style w:type="character" w:styleId="982">
    <w:name w:val="标题 9 字符"/>
    <w:next w:val="982"/>
    <w:link w:val="969"/>
    <w:rPr>
      <w:rFonts w:ascii="Arial" w:hAnsi="Arial" w:eastAsia="黑体"/>
      <w:sz w:val="21"/>
    </w:rPr>
  </w:style>
  <w:style w:type="paragraph" w:styleId="983">
    <w:name w:val="目录 7"/>
    <w:basedOn w:val="960"/>
    <w:next w:val="960"/>
    <w:link w:val="960"/>
    <w:semiHidden/>
    <w:pPr>
      <w:ind w:left="1260"/>
      <w:jc w:val="left"/>
    </w:pPr>
    <w:rPr>
      <w:rFonts w:ascii="Times New Roman" w:hAnsi="Times New Roman"/>
      <w:sz w:val="18"/>
      <w:szCs w:val="18"/>
    </w:rPr>
  </w:style>
  <w:style w:type="paragraph" w:styleId="984">
    <w:name w:val="注释标题"/>
    <w:basedOn w:val="960"/>
    <w:next w:val="960"/>
    <w:link w:val="985"/>
    <w:pPr>
      <w:jc w:val="center"/>
    </w:pPr>
    <w:rPr>
      <w:rFonts w:ascii="Times New Roman" w:hAnsi="Times New Roman"/>
      <w:sz w:val="20"/>
      <w:szCs w:val="20"/>
    </w:rPr>
  </w:style>
  <w:style w:type="character" w:styleId="985">
    <w:name w:val="注释标题 字符"/>
    <w:next w:val="985"/>
    <w:link w:val="984"/>
    <w:rPr>
      <w:rFonts w:eastAsia="宋体"/>
      <w:lang w:bidi="ar-SA"/>
    </w:rPr>
  </w:style>
  <w:style w:type="paragraph" w:styleId="986">
    <w:name w:val="列表编号"/>
    <w:basedOn w:val="960"/>
    <w:next w:val="986"/>
    <w:link w:val="960"/>
    <w:pPr>
      <w:ind w:left="420" w:hanging="420"/>
      <w:tabs>
        <w:tab w:val="left" w:pos="420" w:leader="none"/>
      </w:tabs>
    </w:pPr>
    <w:rPr>
      <w:rFonts w:ascii="Times New Roman" w:hAnsi="Times New Roman"/>
      <w:sz w:val="21"/>
    </w:rPr>
  </w:style>
  <w:style w:type="paragraph" w:styleId="987">
    <w:name w:val="题注"/>
    <w:basedOn w:val="960"/>
    <w:next w:val="960"/>
    <w:link w:val="988"/>
    <w:qFormat/>
    <w:pPr>
      <w:spacing w:before="152" w:after="160"/>
    </w:pPr>
    <w:rPr>
      <w:rFonts w:ascii="Arial" w:hAnsi="Arial" w:eastAsia="黑体" w:cs="Arial"/>
      <w:sz w:val="20"/>
      <w:szCs w:val="20"/>
    </w:rPr>
  </w:style>
  <w:style w:type="character" w:styleId="988">
    <w:name w:val="题注 字符"/>
    <w:next w:val="988"/>
    <w:link w:val="987"/>
    <w:rPr>
      <w:rFonts w:ascii="Arial" w:hAnsi="Arial" w:eastAsia="黑体" w:cs="Arial"/>
      <w:lang w:val="en-US" w:eastAsia="zh-CN" w:bidi="ar-SA"/>
    </w:rPr>
  </w:style>
  <w:style w:type="paragraph" w:styleId="989">
    <w:name w:val="列表项目符号"/>
    <w:basedOn w:val="960"/>
    <w:next w:val="989"/>
    <w:link w:val="960"/>
    <w:pPr>
      <w:ind w:left="357" w:hanging="357"/>
      <w:spacing w:line="500" w:lineRule="exact"/>
      <w:tabs>
        <w:tab w:val="left" w:pos="420" w:leader="none"/>
      </w:tabs>
    </w:pPr>
    <w:rPr>
      <w:rFonts w:ascii="Times New Roman" w:hAnsi="Times New Roman"/>
      <w:szCs w:val="20"/>
    </w:rPr>
  </w:style>
  <w:style w:type="paragraph" w:styleId="990">
    <w:name w:val="文档结构图"/>
    <w:basedOn w:val="960"/>
    <w:next w:val="990"/>
    <w:link w:val="991"/>
    <w:uiPriority w:val="99"/>
    <w:qFormat/>
    <w:pPr>
      <w:shd w:val="clear" w:color="auto" w:fill="000080"/>
    </w:pPr>
  </w:style>
  <w:style w:type="character" w:styleId="991">
    <w:name w:val="文档结构图 字符"/>
    <w:next w:val="991"/>
    <w:link w:val="990"/>
    <w:uiPriority w:val="99"/>
    <w:rPr>
      <w:rFonts w:ascii="宋体" w:hAnsi="宋体" w:eastAsia="宋体"/>
      <w:sz w:val="24"/>
      <w:szCs w:val="24"/>
      <w:lang w:val="en-US" w:eastAsia="zh-CN" w:bidi="ar-SA"/>
    </w:rPr>
  </w:style>
  <w:style w:type="paragraph" w:styleId="992">
    <w:name w:val="批注文字"/>
    <w:basedOn w:val="960"/>
    <w:next w:val="992"/>
    <w:link w:val="993"/>
    <w:semiHidden/>
    <w:pPr>
      <w:numPr>
        <w:ilvl w:val="0"/>
        <w:numId w:val="2"/>
      </w:numPr>
      <w:ind w:left="200"/>
    </w:pPr>
    <w:rPr>
      <w:rFonts w:ascii="Times New Roman" w:hAnsi="Times New Roman"/>
      <w:sz w:val="21"/>
      <w:szCs w:val="18"/>
    </w:rPr>
  </w:style>
  <w:style w:type="character" w:styleId="993">
    <w:name w:val="批注文字 字符"/>
    <w:next w:val="993"/>
    <w:link w:val="992"/>
    <w:semiHidden/>
    <w:rPr>
      <w:sz w:val="21"/>
      <w:szCs w:val="18"/>
    </w:rPr>
  </w:style>
  <w:style w:type="paragraph" w:styleId="994">
    <w:name w:val="称呼"/>
    <w:basedOn w:val="960"/>
    <w:next w:val="960"/>
    <w:link w:val="960"/>
    <w:rPr>
      <w:rFonts w:ascii="Times New Roman" w:hAnsi="Times New Roman" w:eastAsia="黑体"/>
    </w:rPr>
  </w:style>
  <w:style w:type="paragraph" w:styleId="995">
    <w:name w:val="正文文本 3"/>
    <w:basedOn w:val="960"/>
    <w:next w:val="995"/>
    <w:link w:val="960"/>
    <w:pPr>
      <w:spacing w:after="120"/>
    </w:pPr>
    <w:rPr>
      <w:rFonts w:ascii="Times New Roman" w:hAnsi="Times New Roman"/>
      <w:sz w:val="16"/>
      <w:szCs w:val="16"/>
    </w:rPr>
  </w:style>
  <w:style w:type="paragraph" w:styleId="996">
    <w:name w:val="正文文本"/>
    <w:basedOn w:val="960"/>
    <w:next w:val="996"/>
    <w:link w:val="997"/>
    <w:uiPriority w:val="99"/>
    <w:qFormat/>
    <w:rPr>
      <w:rFonts w:ascii="Times New Roman" w:hAnsi="Times New Roman"/>
    </w:rPr>
  </w:style>
  <w:style w:type="character" w:styleId="997">
    <w:name w:val="正文文本 字符"/>
    <w:next w:val="997"/>
    <w:link w:val="996"/>
    <w:uiPriority w:val="99"/>
    <w:qFormat/>
    <w:rPr>
      <w:sz w:val="24"/>
      <w:szCs w:val="24"/>
    </w:rPr>
  </w:style>
  <w:style w:type="paragraph" w:styleId="998">
    <w:name w:val="正文文本缩进"/>
    <w:basedOn w:val="960"/>
    <w:next w:val="1000"/>
    <w:link w:val="999"/>
    <w:uiPriority w:val="99"/>
    <w:qFormat/>
    <w:pPr>
      <w:ind w:firstLine="420"/>
      <w:spacing w:line="360" w:lineRule="exact"/>
    </w:pPr>
    <w:rPr>
      <w:szCs w:val="21"/>
    </w:rPr>
  </w:style>
  <w:style w:type="character" w:styleId="999">
    <w:name w:val="正文文本缩进 字符"/>
    <w:next w:val="999"/>
    <w:link w:val="998"/>
    <w:uiPriority w:val="99"/>
    <w:rPr>
      <w:rFonts w:ascii="宋体" w:hAnsi="宋体" w:eastAsia="宋体"/>
      <w:sz w:val="24"/>
      <w:szCs w:val="21"/>
      <w:lang w:val="en-US" w:eastAsia="zh-CN" w:bidi="ar-SA"/>
    </w:rPr>
  </w:style>
  <w:style w:type="paragraph" w:styleId="1000">
    <w:name w:val="正文首行缩进 2"/>
    <w:basedOn w:val="998"/>
    <w:next w:val="1000"/>
    <w:link w:val="960"/>
    <w:pPr>
      <w:ind w:left="420"/>
      <w:spacing w:after="120" w:line="360" w:lineRule="auto"/>
    </w:pPr>
    <w:rPr>
      <w:rFonts w:ascii="Times New Roman" w:hAnsi="Times New Roman"/>
      <w:sz w:val="21"/>
      <w:szCs w:val="20"/>
    </w:rPr>
  </w:style>
  <w:style w:type="paragraph" w:styleId="1001">
    <w:name w:val="列表 2"/>
    <w:basedOn w:val="960"/>
    <w:next w:val="1001"/>
    <w:link w:val="960"/>
    <w:pPr>
      <w:ind w:left="100" w:hanging="200"/>
    </w:pPr>
    <w:rPr>
      <w:rFonts w:ascii="Times New Roman" w:hAnsi="Times New Roman"/>
      <w:sz w:val="21"/>
    </w:rPr>
  </w:style>
  <w:style w:type="paragraph" w:styleId="1002">
    <w:name w:val="文本块"/>
    <w:basedOn w:val="960"/>
    <w:next w:val="1002"/>
    <w:link w:val="960"/>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1003">
    <w:name w:val="目录 5"/>
    <w:basedOn w:val="960"/>
    <w:next w:val="960"/>
    <w:link w:val="960"/>
    <w:semiHidden/>
    <w:pPr>
      <w:ind w:left="840"/>
      <w:jc w:val="left"/>
    </w:pPr>
    <w:rPr>
      <w:rFonts w:ascii="Times New Roman" w:hAnsi="Times New Roman"/>
      <w:sz w:val="18"/>
      <w:szCs w:val="18"/>
    </w:rPr>
  </w:style>
  <w:style w:type="paragraph" w:styleId="1004">
    <w:name w:val="目录 3"/>
    <w:basedOn w:val="960"/>
    <w:next w:val="960"/>
    <w:link w:val="960"/>
    <w:semiHidden/>
    <w:pPr>
      <w:ind w:left="840"/>
    </w:pPr>
    <w:rPr>
      <w:rFonts w:ascii="Times New Roman" w:hAnsi="Times New Roman"/>
      <w:sz w:val="21"/>
    </w:rPr>
  </w:style>
  <w:style w:type="paragraph" w:styleId="1005">
    <w:name w:val="纯文本"/>
    <w:basedOn w:val="960"/>
    <w:next w:val="1005"/>
    <w:link w:val="1006"/>
    <w:qFormat/>
    <w:pPr>
      <w:jc w:val="left"/>
      <w:widowControl/>
    </w:pPr>
    <w:rPr>
      <w:rFonts w:hAnsi="Courier New"/>
      <w:sz w:val="21"/>
      <w:szCs w:val="21"/>
    </w:rPr>
  </w:style>
  <w:style w:type="character" w:styleId="1006">
    <w:name w:val="纯文本 字符"/>
    <w:next w:val="1006"/>
    <w:link w:val="1005"/>
    <w:qFormat/>
    <w:rPr>
      <w:rFonts w:ascii="宋体" w:hAnsi="Courier New" w:eastAsia="宋体"/>
      <w:sz w:val="21"/>
      <w:szCs w:val="21"/>
      <w:lang w:val="en-US" w:eastAsia="zh-CN" w:bidi="ar-SA"/>
    </w:rPr>
  </w:style>
  <w:style w:type="paragraph" w:styleId="1007">
    <w:name w:val="列表编号 4"/>
    <w:basedOn w:val="960"/>
    <w:next w:val="1007"/>
    <w:link w:val="960"/>
    <w:unhideWhenUsed/>
    <w:pPr>
      <w:numPr>
        <w:ilvl w:val="0"/>
        <w:numId w:val="3"/>
      </w:numPr>
      <w:contextualSpacing/>
      <w:tabs>
        <w:tab w:val="left" w:pos="1620" w:leader="none"/>
      </w:tabs>
    </w:pPr>
    <w:rPr>
      <w:rFonts w:ascii="Times New Roman" w:hAnsi="Times New Roman"/>
      <w:sz w:val="21"/>
    </w:rPr>
  </w:style>
  <w:style w:type="paragraph" w:styleId="1008">
    <w:name w:val="目录 8"/>
    <w:basedOn w:val="960"/>
    <w:next w:val="960"/>
    <w:link w:val="960"/>
    <w:semiHidden/>
    <w:pPr>
      <w:ind w:left="1470"/>
      <w:jc w:val="left"/>
    </w:pPr>
    <w:rPr>
      <w:rFonts w:ascii="Times New Roman" w:hAnsi="Times New Roman"/>
      <w:sz w:val="18"/>
      <w:szCs w:val="18"/>
    </w:rPr>
  </w:style>
  <w:style w:type="paragraph" w:styleId="1009">
    <w:name w:val="日期"/>
    <w:basedOn w:val="960"/>
    <w:next w:val="960"/>
    <w:link w:val="1010"/>
    <w:rPr>
      <w:rFonts w:eastAsia="楷体_GB2312"/>
      <w:szCs w:val="20"/>
    </w:rPr>
  </w:style>
  <w:style w:type="character" w:styleId="1010">
    <w:name w:val="日期 字符"/>
    <w:next w:val="1010"/>
    <w:link w:val="1009"/>
    <w:semiHidden/>
    <w:rPr>
      <w:rFonts w:ascii="宋体" w:hAnsi="宋体" w:eastAsia="楷体_GB2312"/>
      <w:sz w:val="24"/>
      <w:lang w:val="en-US" w:eastAsia="zh-CN" w:bidi="ar-SA"/>
    </w:rPr>
  </w:style>
  <w:style w:type="paragraph" w:styleId="1011">
    <w:name w:val="正文文本缩进 2"/>
    <w:basedOn w:val="960"/>
    <w:next w:val="1011"/>
    <w:link w:val="1012"/>
    <w:pPr>
      <w:ind w:left="1" w:firstLine="480"/>
      <w:spacing w:line="400" w:lineRule="exact"/>
      <w:tabs>
        <w:tab w:val="left" w:pos="360" w:leader="none"/>
      </w:tabs>
    </w:pPr>
    <w:rPr>
      <w:rFonts w:ascii="Times New Roman" w:hAnsi="Times New Roman"/>
    </w:rPr>
  </w:style>
  <w:style w:type="character" w:styleId="1012">
    <w:name w:val="正文文本缩进 2 字符"/>
    <w:next w:val="1012"/>
    <w:link w:val="1011"/>
    <w:rPr>
      <w:rFonts w:eastAsia="宋体"/>
      <w:sz w:val="24"/>
      <w:szCs w:val="24"/>
      <w:lang w:val="en-US" w:eastAsia="zh-CN" w:bidi="ar-SA"/>
    </w:rPr>
  </w:style>
  <w:style w:type="paragraph" w:styleId="1013">
    <w:name w:val="批注框文本"/>
    <w:basedOn w:val="960"/>
    <w:next w:val="1013"/>
    <w:link w:val="1014"/>
    <w:uiPriority w:val="99"/>
    <w:semiHidden/>
    <w:rPr>
      <w:rFonts w:ascii="Times New Roman" w:hAnsi="Times New Roman"/>
      <w:sz w:val="18"/>
      <w:szCs w:val="18"/>
    </w:rPr>
  </w:style>
  <w:style w:type="character" w:styleId="1014">
    <w:name w:val="批注框文本 字符"/>
    <w:next w:val="1014"/>
    <w:link w:val="1013"/>
    <w:uiPriority w:val="99"/>
    <w:rPr>
      <w:rFonts w:eastAsia="宋体"/>
      <w:sz w:val="18"/>
      <w:szCs w:val="18"/>
      <w:lang w:val="en-US" w:eastAsia="zh-CN" w:bidi="ar-SA"/>
    </w:rPr>
  </w:style>
  <w:style w:type="paragraph" w:styleId="1015">
    <w:name w:val="页脚"/>
    <w:basedOn w:val="960"/>
    <w:next w:val="1015"/>
    <w:link w:val="1016"/>
    <w:uiPriority w:val="99"/>
    <w:pPr>
      <w:jc w:val="left"/>
      <w:tabs>
        <w:tab w:val="center" w:pos="4153" w:leader="none"/>
        <w:tab w:val="right" w:pos="8306" w:leader="none"/>
      </w:tabs>
    </w:pPr>
    <w:rPr>
      <w:rFonts w:ascii="Times New Roman" w:hAnsi="Times New Roman"/>
      <w:sz w:val="18"/>
      <w:szCs w:val="18"/>
    </w:rPr>
  </w:style>
  <w:style w:type="character" w:styleId="1016">
    <w:name w:val="页脚 字符"/>
    <w:next w:val="1016"/>
    <w:link w:val="1015"/>
    <w:uiPriority w:val="99"/>
    <w:rPr>
      <w:rFonts w:eastAsia="宋体"/>
      <w:sz w:val="18"/>
      <w:szCs w:val="18"/>
      <w:lang w:val="en-US" w:eastAsia="zh-CN" w:bidi="ar-SA"/>
    </w:rPr>
  </w:style>
  <w:style w:type="paragraph" w:styleId="1017">
    <w:name w:val="寄信人地址"/>
    <w:basedOn w:val="960"/>
    <w:next w:val="1017"/>
    <w:link w:val="960"/>
    <w:uiPriority w:val="99"/>
    <w:unhideWhenUsed/>
    <w:pPr>
      <w:jc w:val="left"/>
      <w:spacing w:before="100" w:beforeAutospacing="1" w:after="200" w:line="273" w:lineRule="auto"/>
      <w:widowControl/>
    </w:pPr>
    <w:rPr>
      <w:rFonts w:ascii="Arial" w:hAnsi="Arial" w:cs="Arial"/>
      <w:sz w:val="22"/>
      <w:szCs w:val="22"/>
    </w:rPr>
  </w:style>
  <w:style w:type="paragraph" w:styleId="1018">
    <w:name w:val="页眉"/>
    <w:basedOn w:val="960"/>
    <w:next w:val="1018"/>
    <w:link w:val="1019"/>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9">
    <w:name w:val="页眉 字符"/>
    <w:next w:val="1019"/>
    <w:link w:val="1018"/>
    <w:uiPriority w:val="99"/>
    <w:rPr>
      <w:rFonts w:eastAsia="宋体"/>
      <w:sz w:val="18"/>
      <w:szCs w:val="18"/>
      <w:lang w:val="en-US" w:eastAsia="zh-CN" w:bidi="ar-SA"/>
    </w:rPr>
  </w:style>
  <w:style w:type="paragraph" w:styleId="1020">
    <w:name w:val="目录 1"/>
    <w:basedOn w:val="960"/>
    <w:next w:val="960"/>
    <w:link w:val="960"/>
    <w:semiHidden/>
    <w:pPr>
      <w:jc w:val="left"/>
    </w:pPr>
    <w:rPr>
      <w:rFonts w:ascii="Times New Roman" w:hAnsi="Times New Roman" w:eastAsia="楷体_GB2312"/>
      <w:szCs w:val="20"/>
    </w:rPr>
  </w:style>
  <w:style w:type="paragraph" w:styleId="1021">
    <w:name w:val="目录 4"/>
    <w:basedOn w:val="960"/>
    <w:next w:val="960"/>
    <w:link w:val="960"/>
    <w:semiHidden/>
    <w:pPr>
      <w:ind w:left="630"/>
      <w:jc w:val="left"/>
    </w:pPr>
    <w:rPr>
      <w:rFonts w:ascii="Times New Roman" w:hAnsi="Times New Roman"/>
      <w:sz w:val="18"/>
      <w:szCs w:val="18"/>
    </w:rPr>
  </w:style>
  <w:style w:type="paragraph" w:styleId="1022">
    <w:name w:val="索引标题"/>
    <w:basedOn w:val="960"/>
    <w:next w:val="1023"/>
    <w:link w:val="960"/>
    <w:semiHidden/>
    <w:rPr>
      <w:rFonts w:ascii="Times New Roman" w:hAnsi="Times New Roman"/>
      <w:szCs w:val="20"/>
    </w:rPr>
  </w:style>
  <w:style w:type="paragraph" w:styleId="1023">
    <w:name w:val="索引 1"/>
    <w:basedOn w:val="960"/>
    <w:next w:val="960"/>
    <w:link w:val="960"/>
    <w:semiHidden/>
    <w:rPr>
      <w:rFonts w:ascii="Times New Roman" w:hAnsi="Times New Roman"/>
      <w:sz w:val="21"/>
    </w:rPr>
  </w:style>
  <w:style w:type="paragraph" w:styleId="1024">
    <w:name w:val="副标题"/>
    <w:basedOn w:val="960"/>
    <w:next w:val="960"/>
    <w:link w:val="960"/>
    <w:qFormat/>
    <w:pPr>
      <w:jc w:val="center"/>
      <w:spacing w:before="240" w:after="60" w:line="312" w:lineRule="auto"/>
      <w:outlineLvl w:val="1"/>
    </w:pPr>
    <w:rPr>
      <w:rFonts w:ascii="Cambria" w:hAnsi="Cambria"/>
      <w:b/>
      <w:bCs/>
      <w:sz w:val="32"/>
      <w:szCs w:val="32"/>
    </w:rPr>
  </w:style>
  <w:style w:type="paragraph" w:styleId="1025">
    <w:name w:val="列表"/>
    <w:basedOn w:val="960"/>
    <w:next w:val="1025"/>
    <w:link w:val="960"/>
    <w:pPr>
      <w:ind w:left="200" w:hanging="200"/>
    </w:pPr>
    <w:rPr>
      <w:rFonts w:ascii="Times New Roman" w:hAnsi="Times New Roman"/>
      <w:sz w:val="21"/>
    </w:rPr>
  </w:style>
  <w:style w:type="paragraph" w:styleId="1026">
    <w:name w:val="目录 6"/>
    <w:basedOn w:val="960"/>
    <w:next w:val="960"/>
    <w:link w:val="960"/>
    <w:semiHidden/>
    <w:pPr>
      <w:ind w:left="1050"/>
      <w:jc w:val="left"/>
    </w:pPr>
    <w:rPr>
      <w:rFonts w:ascii="Times New Roman" w:hAnsi="Times New Roman"/>
      <w:sz w:val="18"/>
      <w:szCs w:val="18"/>
    </w:rPr>
  </w:style>
  <w:style w:type="paragraph" w:styleId="1027">
    <w:name w:val="正文文本缩进 3"/>
    <w:basedOn w:val="960"/>
    <w:next w:val="1027"/>
    <w:link w:val="1028"/>
    <w:uiPriority w:val="99"/>
    <w:qFormat/>
    <w:pPr>
      <w:ind w:firstLine="480"/>
      <w:spacing w:line="400" w:lineRule="exact"/>
    </w:pPr>
    <w:rPr>
      <w:rFonts w:ascii="Times New Roman" w:hAnsi="Times New Roman"/>
    </w:rPr>
  </w:style>
  <w:style w:type="character" w:styleId="1028">
    <w:name w:val="正文文本缩进 3 字符"/>
    <w:next w:val="1028"/>
    <w:link w:val="1027"/>
    <w:uiPriority w:val="99"/>
    <w:rPr>
      <w:rFonts w:eastAsia="宋体"/>
      <w:sz w:val="24"/>
      <w:szCs w:val="24"/>
      <w:lang w:val="en-US" w:eastAsia="zh-CN" w:bidi="ar-SA"/>
    </w:rPr>
  </w:style>
  <w:style w:type="paragraph" w:styleId="1029">
    <w:name w:val="目录 2"/>
    <w:basedOn w:val="960"/>
    <w:next w:val="960"/>
    <w:link w:val="960"/>
    <w:semiHidden/>
    <w:pPr>
      <w:ind w:left="420"/>
    </w:pPr>
    <w:rPr>
      <w:rFonts w:ascii="Times New Roman" w:hAnsi="Times New Roman"/>
      <w:sz w:val="21"/>
    </w:rPr>
  </w:style>
  <w:style w:type="paragraph" w:styleId="1030">
    <w:name w:val="目录 9"/>
    <w:basedOn w:val="960"/>
    <w:next w:val="960"/>
    <w:link w:val="960"/>
    <w:semiHidden/>
    <w:pPr>
      <w:ind w:left="1680"/>
      <w:jc w:val="left"/>
    </w:pPr>
    <w:rPr>
      <w:rFonts w:ascii="Times New Roman" w:hAnsi="Times New Roman"/>
      <w:sz w:val="18"/>
      <w:szCs w:val="18"/>
    </w:rPr>
  </w:style>
  <w:style w:type="paragraph" w:styleId="1031">
    <w:name w:val="正文文本 2"/>
    <w:basedOn w:val="960"/>
    <w:next w:val="1031"/>
    <w:link w:val="960"/>
    <w:pPr>
      <w:numPr>
        <w:ilvl w:val="0"/>
        <w:numId w:val="4"/>
      </w:numPr>
      <w:ind w:left="0" w:firstLine="0"/>
      <w:spacing w:after="120" w:line="480" w:lineRule="auto"/>
      <w:tabs>
        <w:tab w:val="clear" w:pos="737" w:leader="none"/>
      </w:tabs>
    </w:pPr>
  </w:style>
  <w:style w:type="paragraph" w:styleId="1032">
    <w:name w:val="HTML 预设格式"/>
    <w:basedOn w:val="960"/>
    <w:next w:val="1032"/>
    <w:link w:val="103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1033">
    <w:name w:val="HTML 预设格式 字符"/>
    <w:next w:val="1033"/>
    <w:link w:val="1032"/>
    <w:semiHidden/>
    <w:rPr>
      <w:rFonts w:ascii="Arial Unicode MS" w:hAnsi="Arial Unicode MS" w:eastAsia="Arial Unicode MS"/>
      <w:lang w:bidi="ar-SA"/>
    </w:rPr>
  </w:style>
  <w:style w:type="paragraph" w:styleId="1034">
    <w:name w:val="普通(网站)"/>
    <w:basedOn w:val="960"/>
    <w:next w:val="1034"/>
    <w:link w:val="960"/>
    <w:uiPriority w:val="99"/>
    <w:qFormat/>
    <w:pPr>
      <w:ind w:left="15" w:right="15"/>
      <w:jc w:val="left"/>
      <w:spacing w:before="60" w:after="60" w:line="312" w:lineRule="auto"/>
      <w:widowControl/>
    </w:pPr>
    <w:rPr>
      <w:rFonts w:ascii="Arial Unicode MS" w:hAnsi="Arial Unicode MS" w:eastAsia="Arial Unicode MS"/>
    </w:rPr>
  </w:style>
  <w:style w:type="paragraph" w:styleId="1035">
    <w:name w:val="标题"/>
    <w:basedOn w:val="960"/>
    <w:next w:val="1035"/>
    <w:link w:val="1036"/>
    <w:qFormat/>
    <w:pPr>
      <w:jc w:val="center"/>
    </w:pPr>
    <w:rPr>
      <w:rFonts w:ascii="Times New Roman" w:hAnsi="Times New Roman" w:eastAsia="黑体"/>
      <w:b/>
      <w:bCs/>
      <w:sz w:val="32"/>
    </w:rPr>
  </w:style>
  <w:style w:type="character" w:styleId="1036">
    <w:name w:val="标题 字符"/>
    <w:next w:val="1036"/>
    <w:link w:val="1035"/>
    <w:rPr>
      <w:rFonts w:eastAsia="黑体"/>
      <w:b/>
      <w:bCs/>
      <w:sz w:val="32"/>
      <w:szCs w:val="24"/>
      <w:lang w:val="en-US" w:eastAsia="zh-CN" w:bidi="ar-SA"/>
    </w:rPr>
  </w:style>
  <w:style w:type="paragraph" w:styleId="1037">
    <w:name w:val="批注主题"/>
    <w:basedOn w:val="992"/>
    <w:next w:val="992"/>
    <w:link w:val="960"/>
    <w:semiHidden/>
    <w:pPr>
      <w:numPr>
        <w:ilvl w:val="5"/>
        <w:numId w:val="0"/>
      </w:numPr>
      <w:ind w:left="200"/>
    </w:pPr>
    <w:rPr>
      <w:b/>
      <w:bCs/>
    </w:rPr>
  </w:style>
  <w:style w:type="paragraph" w:styleId="1038">
    <w:name w:val="正文首行缩进"/>
    <w:basedOn w:val="996"/>
    <w:next w:val="1038"/>
    <w:link w:val="1039"/>
    <w:pPr>
      <w:ind w:firstLine="420"/>
      <w:spacing w:after="120"/>
    </w:pPr>
    <w:rPr>
      <w:sz w:val="21"/>
    </w:rPr>
  </w:style>
  <w:style w:type="character" w:styleId="1039">
    <w:name w:val="正文文本首行缩进 字符"/>
    <w:next w:val="1039"/>
    <w:link w:val="1038"/>
    <w:rPr>
      <w:rFonts w:eastAsia="宋体"/>
      <w:sz w:val="21"/>
      <w:szCs w:val="24"/>
      <w:lang w:val="en-US" w:eastAsia="zh-CN" w:bidi="ar-SA"/>
    </w:rPr>
  </w:style>
  <w:style w:type="table" w:styleId="1040">
    <w:name w:val="网格型"/>
    <w:basedOn w:val="971"/>
    <w:next w:val="1040"/>
    <w:link w:val="960"/>
    <w:uiPriority w:val="39"/>
    <w:pPr>
      <w:jc w:val="both"/>
      <w:widowControl w:val="off"/>
    </w:pPr>
    <w:tblPr/>
  </w:style>
  <w:style w:type="table" w:styleId="1041">
    <w:name w:val="网格型 7"/>
    <w:basedOn w:val="971"/>
    <w:next w:val="1041"/>
    <w:link w:val="960"/>
    <w:pPr>
      <w:jc w:val="both"/>
      <w:spacing w:line="360" w:lineRule="auto"/>
      <w:widowControl w:val="off"/>
    </w:pPr>
    <w:rPr>
      <w:b/>
      <w:bCs/>
    </w:rPr>
    <w:tblPr/>
  </w:style>
  <w:style w:type="character" w:styleId="1042">
    <w:name w:val="要点"/>
    <w:next w:val="1042"/>
    <w:link w:val="960"/>
    <w:qFormat/>
    <w:rPr>
      <w:b/>
      <w:bCs/>
    </w:rPr>
  </w:style>
  <w:style w:type="character" w:styleId="1043">
    <w:name w:val="页码"/>
    <w:next w:val="1043"/>
    <w:link w:val="960"/>
  </w:style>
  <w:style w:type="character" w:styleId="1044">
    <w:name w:val="已访问的超链接"/>
    <w:next w:val="1044"/>
    <w:link w:val="960"/>
    <w:rPr>
      <w:rFonts w:hint="eastAsia" w:ascii="微软雅黑" w:hAnsi="微软雅黑" w:eastAsia="微软雅黑" w:cs="微软雅黑"/>
      <w:color w:val="000000"/>
      <w:u w:val="none"/>
    </w:rPr>
  </w:style>
  <w:style w:type="character" w:styleId="1045">
    <w:name w:val="强调"/>
    <w:next w:val="1045"/>
    <w:link w:val="960"/>
    <w:qFormat/>
    <w:rPr>
      <w:i/>
      <w:iCs/>
    </w:rPr>
  </w:style>
  <w:style w:type="character" w:styleId="1046">
    <w:name w:val="HTML 缩写"/>
    <w:next w:val="1046"/>
    <w:link w:val="960"/>
  </w:style>
  <w:style w:type="character" w:styleId="1047">
    <w:name w:val="超链接"/>
    <w:next w:val="1047"/>
    <w:link w:val="960"/>
    <w:rPr>
      <w:rFonts w:cs="Times New Roman"/>
      <w:color w:val="0000ff"/>
      <w:u w:val="single"/>
    </w:rPr>
  </w:style>
  <w:style w:type="character" w:styleId="1048">
    <w:name w:val="批注引用"/>
    <w:next w:val="1048"/>
    <w:link w:val="960"/>
    <w:rPr>
      <w:sz w:val="21"/>
      <w:szCs w:val="21"/>
    </w:rPr>
  </w:style>
  <w:style w:type="character" w:styleId="1049">
    <w:name w:val="标题 1 Char"/>
    <w:next w:val="1049"/>
    <w:link w:val="960"/>
    <w:rPr>
      <w:b/>
      <w:sz w:val="44"/>
    </w:rPr>
  </w:style>
  <w:style w:type="character" w:styleId="1050">
    <w:name w:val="f14b1"/>
    <w:next w:val="1050"/>
    <w:link w:val="960"/>
    <w:rPr>
      <w:rFonts w:ascii="??" w:hAnsi="??"/>
      <w:b/>
      <w:bCs/>
      <w:color w:val="333333"/>
      <w:sz w:val="28"/>
      <w:szCs w:val="28"/>
    </w:rPr>
  </w:style>
  <w:style w:type="character" w:styleId="1051">
    <w:name w:val="para1"/>
    <w:next w:val="1051"/>
    <w:link w:val="960"/>
    <w:rPr>
      <w:rFonts w:ascii="Arial" w:hAnsi="Arial" w:cs="Arial"/>
      <w:sz w:val="18"/>
      <w:szCs w:val="18"/>
    </w:rPr>
  </w:style>
  <w:style w:type="character" w:styleId="1052">
    <w:name w:val="style1"/>
    <w:next w:val="1052"/>
    <w:link w:val="960"/>
  </w:style>
  <w:style w:type="character" w:styleId="1053">
    <w:name w:val=" Char Char13"/>
    <w:next w:val="1053"/>
    <w:link w:val="960"/>
    <w:rPr>
      <w:rFonts w:ascii="宋体" w:hAnsi="Times New Roman" w:eastAsia="宋体" w:cs="Times New Roman"/>
      <w:sz w:val="18"/>
      <w:szCs w:val="18"/>
    </w:rPr>
  </w:style>
  <w:style w:type="character" w:styleId="1054">
    <w:name w:val="img_title12"/>
    <w:next w:val="1054"/>
    <w:link w:val="960"/>
    <w:rPr>
      <w:vanish/>
    </w:rPr>
  </w:style>
  <w:style w:type="character" w:styleId="1055">
    <w:name w:val="shixiao"/>
    <w:next w:val="1055"/>
    <w:link w:val="960"/>
  </w:style>
  <w:style w:type="character" w:styleId="1056">
    <w:name w:val="span_paramvalue"/>
    <w:next w:val="1056"/>
    <w:link w:val="960"/>
  </w:style>
  <w:style w:type="character" w:styleId="1057">
    <w:name w:val="sub-title1"/>
    <w:next w:val="1057"/>
    <w:link w:val="960"/>
    <w:rPr>
      <w:rFonts w:ascii="Arial" w:hAnsi="Arial" w:cs="Arial"/>
      <w:b/>
      <w:bCs/>
      <w:color w:val="666666"/>
      <w:sz w:val="20"/>
      <w:szCs w:val="20"/>
      <w:shd w:val="clear" w:color="auto" w:fill="dddcde"/>
    </w:rPr>
  </w:style>
  <w:style w:type="character" w:styleId="1058">
    <w:name w:val="HTML Preformatted Char"/>
    <w:next w:val="1058"/>
    <w:link w:val="960"/>
    <w:semiHidden/>
    <w:rPr>
      <w:rFonts w:ascii="黑体" w:hAnsi="Courier New" w:eastAsia="黑体" w:cs="Courier New"/>
      <w:sz w:val="20"/>
      <w:szCs w:val="20"/>
    </w:rPr>
  </w:style>
  <w:style w:type="character" w:styleId="1059">
    <w:name w:val="font61"/>
    <w:next w:val="1059"/>
    <w:link w:val="960"/>
    <w:qFormat/>
    <w:rPr>
      <w:rFonts w:hint="eastAsia" w:ascii="宋体" w:hAnsi="宋体" w:eastAsia="宋体" w:cs="宋体"/>
      <w:color w:val="000000"/>
      <w:sz w:val="24"/>
      <w:szCs w:val="24"/>
      <w:u w:val="none"/>
    </w:rPr>
  </w:style>
  <w:style w:type="character" w:styleId="1060">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060"/>
    <w:link w:val="960"/>
    <w:rPr>
      <w:rFonts w:eastAsia="宋体"/>
      <w:sz w:val="21"/>
      <w:szCs w:val="24"/>
      <w:lang w:val="en-US" w:eastAsia="zh-CN" w:bidi="ar-SA"/>
    </w:rPr>
  </w:style>
  <w:style w:type="character" w:styleId="1061">
    <w:name w:val="h7 Char,st Char,SDL title Char,NICMAN Heading 7 Char,PIM 7 Char,letter list Char,Para no numbering Char,cnc Char,Caption number (column-wide) Char,ITT t7 Char,PA Appendix Major Char,lettered list Char,letter list1 Char,lettered list1 Char,正文七级标题 Char"/>
    <w:next w:val="1061"/>
    <w:link w:val="960"/>
    <w:rPr>
      <w:rFonts w:ascii="Times New Roman" w:hAnsi="Times New Roman"/>
      <w:b/>
      <w:bCs/>
      <w:sz w:val="24"/>
      <w:szCs w:val="24"/>
    </w:rPr>
  </w:style>
  <w:style w:type="character" w:styleId="1062">
    <w:name w:val="FtrF Char,Footer-Even Char Char"/>
    <w:next w:val="1062"/>
    <w:link w:val="960"/>
    <w:rPr>
      <w:sz w:val="18"/>
      <w:szCs w:val="18"/>
    </w:rPr>
  </w:style>
  <w:style w:type="character" w:styleId="1063">
    <w:name w:val="Item list Char"/>
    <w:next w:val="1063"/>
    <w:link w:val="1064"/>
    <w:rPr>
      <w:sz w:val="21"/>
      <w:szCs w:val="18"/>
    </w:rPr>
  </w:style>
  <w:style w:type="paragraph" w:styleId="1064">
    <w:name w:val="Item list"/>
    <w:basedOn w:val="960"/>
    <w:next w:val="1064"/>
    <w:link w:val="1063"/>
    <w:pPr>
      <w:numPr>
        <w:ilvl w:val="0"/>
        <w:numId w:val="5"/>
      </w:numPr>
      <w:tabs>
        <w:tab w:val="left" w:pos="720" w:leader="none"/>
      </w:tabs>
    </w:pPr>
    <w:rPr>
      <w:rFonts w:ascii="Times New Roman" w:hAnsi="Times New Roman"/>
      <w:sz w:val="21"/>
      <w:szCs w:val="18"/>
    </w:rPr>
  </w:style>
  <w:style w:type="character" w:styleId="1065">
    <w:name w:val="并列 Char Char"/>
    <w:next w:val="1065"/>
    <w:link w:val="960"/>
    <w:rPr>
      <w:rFonts w:eastAsia="宋体"/>
      <w:sz w:val="24"/>
      <w:szCs w:val="24"/>
      <w:lang w:val="en-US" w:eastAsia="zh-CN" w:bidi="ar-SA"/>
    </w:rPr>
  </w:style>
  <w:style w:type="character" w:styleId="1066">
    <w:name w:val="bsharetext"/>
    <w:next w:val="1066"/>
    <w:link w:val="960"/>
  </w:style>
  <w:style w:type="character" w:styleId="1067">
    <w:name w:val="标题 3 Char Char Char Char Char Char Char"/>
    <w:next w:val="1067"/>
    <w:link w:val="960"/>
    <w:rPr>
      <w:rFonts w:eastAsia="宋体"/>
      <w:b/>
      <w:bCs/>
      <w:sz w:val="32"/>
      <w:szCs w:val="32"/>
      <w:lang w:val="en-US" w:eastAsia="zh-CN" w:bidi="ar-SA"/>
    </w:rPr>
  </w:style>
  <w:style w:type="character" w:styleId="1068">
    <w:name w:val="Plain Text Char Char"/>
    <w:next w:val="1068"/>
    <w:link w:val="1069"/>
    <w:rPr>
      <w:rFonts w:ascii="宋体" w:hAnsi="Courier New" w:eastAsia="楷体_GB2312"/>
      <w:sz w:val="26"/>
      <w:lang w:val="en-US" w:eastAsia="zh-CN" w:bidi="ar-SA"/>
    </w:rPr>
  </w:style>
  <w:style w:type="paragraph" w:styleId="1069">
    <w:name w:val="纯文本1"/>
    <w:basedOn w:val="960"/>
    <w:next w:val="1069"/>
    <w:link w:val="1068"/>
    <w:qFormat/>
    <w:rPr>
      <w:rFonts w:hAnsi="Courier New" w:eastAsia="楷体_GB2312"/>
      <w:sz w:val="26"/>
      <w:szCs w:val="20"/>
    </w:rPr>
  </w:style>
  <w:style w:type="character" w:styleId="1070">
    <w:name w:val="num51"/>
    <w:next w:val="1070"/>
    <w:link w:val="960"/>
  </w:style>
  <w:style w:type="character" w:styleId="1071">
    <w:name w:val="tt Char,tt1 Char,Figure Char,heading 8 Char,No num/gap Char,h8 Char,ctp Char,Caption text (page-wide) Char,Center Bold Char,ITT t8 Char,PA Appendix Minor Char,Center Bold1 Char,Center Bold2 Char,Center Bold3 Char,Center Bold4 Char,Center Bold5 Char"/>
    <w:next w:val="1071"/>
    <w:link w:val="960"/>
    <w:rPr>
      <w:rFonts w:ascii="Arial" w:hAnsi="Arial" w:eastAsia="黑体"/>
      <w:sz w:val="24"/>
      <w:szCs w:val="24"/>
    </w:rPr>
  </w:style>
  <w:style w:type="character" w:styleId="1072">
    <w:name w:val="tit16"/>
    <w:next w:val="1072"/>
    <w:link w:val="960"/>
    <w:rPr>
      <w:b/>
      <w:color w:val="b60000"/>
    </w:rPr>
  </w:style>
  <w:style w:type="character" w:styleId="1073">
    <w:name w:val="PI Char Char"/>
    <w:next w:val="1073"/>
    <w:link w:val="960"/>
    <w:rPr>
      <w:rFonts w:ascii="Times New Roman" w:hAnsi="Times New Roman" w:eastAsia="宋体" w:cs="Times New Roman"/>
      <w:szCs w:val="24"/>
    </w:rPr>
  </w:style>
  <w:style w:type="character" w:styleId="1074">
    <w:name w:val="lh151"/>
    <w:next w:val="1074"/>
    <w:link w:val="960"/>
    <w:rPr>
      <w:color w:val="666666"/>
    </w:rPr>
  </w:style>
  <w:style w:type="character" w:styleId="1075">
    <w:name w:val="编写说明 Char"/>
    <w:next w:val="1075"/>
    <w:link w:val="1076"/>
    <w:rPr>
      <w:rFonts w:eastAsia="宋体"/>
      <w:i/>
      <w:color w:val="0000ff"/>
      <w:sz w:val="21"/>
      <w:szCs w:val="24"/>
      <w:lang w:val="en-US" w:eastAsia="zh-CN" w:bidi="ar-SA"/>
    </w:rPr>
  </w:style>
  <w:style w:type="paragraph" w:styleId="1076">
    <w:name w:val="编写说明"/>
    <w:basedOn w:val="960"/>
    <w:next w:val="974"/>
    <w:link w:val="1075"/>
    <w:pPr>
      <w:widowControl/>
    </w:pPr>
    <w:rPr>
      <w:rFonts w:ascii="Times New Roman" w:hAnsi="Times New Roman"/>
      <w:i/>
      <w:color w:val="0000ff"/>
      <w:sz w:val="21"/>
    </w:rPr>
  </w:style>
  <w:style w:type="character" w:styleId="1077">
    <w:name w:val="l5"/>
    <w:next w:val="1077"/>
    <w:link w:val="960"/>
    <w:rPr>
      <w:color w:val="999999"/>
    </w:rPr>
  </w:style>
  <w:style w:type="character" w:styleId="1078">
    <w:name w:val="themebody1"/>
    <w:next w:val="1078"/>
    <w:link w:val="960"/>
    <w:rPr>
      <w:color w:val="ffffff"/>
    </w:rPr>
  </w:style>
  <w:style w:type="character" w:styleId="1079">
    <w:name w:val="txt1"/>
    <w:next w:val="1079"/>
    <w:link w:val="960"/>
  </w:style>
  <w:style w:type="character" w:styleId="1080">
    <w:name w:val="c3"/>
    <w:next w:val="1080"/>
    <w:link w:val="960"/>
  </w:style>
  <w:style w:type="character" w:styleId="1081">
    <w:name w:val="span_sort1"/>
    <w:next w:val="1081"/>
    <w:link w:val="960"/>
    <w:rPr>
      <w:color w:val="ffffff"/>
    </w:rPr>
  </w:style>
  <w:style w:type="character" w:styleId="1082">
    <w:name w:val="wz2"/>
    <w:next w:val="1082"/>
    <w:link w:val="960"/>
    <w:rPr>
      <w:color w:val="666666"/>
      <w:sz w:val="20"/>
      <w:szCs w:val="20"/>
    </w:rPr>
  </w:style>
  <w:style w:type="character" w:styleId="1083">
    <w:name w:val="tit22"/>
    <w:next w:val="1083"/>
    <w:link w:val="960"/>
    <w:rPr>
      <w:color w:val="04a06c"/>
    </w:rPr>
  </w:style>
  <w:style w:type="character" w:styleId="1084">
    <w:name w:val="正文首行缩进 Char"/>
    <w:next w:val="1084"/>
    <w:link w:val="960"/>
    <w:semiHidden/>
    <w:rPr>
      <w:rFonts w:ascii="Times New Roman" w:hAnsi="Times New Roman" w:eastAsia="宋体" w:cs="Times New Roman"/>
      <w:sz w:val="24"/>
      <w:szCs w:val="24"/>
    </w:rPr>
  </w:style>
  <w:style w:type="character" w:styleId="1085">
    <w:name w:val="num27"/>
    <w:next w:val="1085"/>
    <w:link w:val="960"/>
  </w:style>
  <w:style w:type="character" w:styleId="1086">
    <w:name w:val="starting"/>
    <w:next w:val="1086"/>
    <w:link w:val="960"/>
  </w:style>
  <w:style w:type="character" w:styleId="1087">
    <w:name w:val="style1 style3"/>
    <w:next w:val="1087"/>
    <w:link w:val="960"/>
  </w:style>
  <w:style w:type="character" w:styleId="1088">
    <w:name w:val="不明显参考"/>
    <w:next w:val="1088"/>
    <w:link w:val="960"/>
    <w:qFormat/>
    <w:rPr>
      <w:smallCaps/>
      <w:color w:val="c0504d"/>
      <w:u w:val="single"/>
    </w:rPr>
  </w:style>
  <w:style w:type="character" w:styleId="1089">
    <w:name w:val="buvis"/>
    <w:next w:val="1089"/>
    <w:link w:val="960"/>
    <w:rPr>
      <w:color w:val="999999"/>
    </w:rPr>
  </w:style>
  <w:style w:type="character" w:styleId="1090">
    <w:name w:val="普通文字 Char1,普通文字 Char Char,纯文本 Char1 Char Char Char,纯文本 Char Char Char Char Char,纯文本 Char Char1 Char,纯文本 Char1 Char Char1,纯文本 Char Char Char Char Char1"/>
    <w:next w:val="1090"/>
    <w:link w:val="960"/>
    <w:rPr>
      <w:rFonts w:ascii="宋体" w:hAnsi="Courier New" w:eastAsia="宋体" w:cs="Times New Roman"/>
      <w:sz w:val="18"/>
      <w:szCs w:val="20"/>
    </w:rPr>
  </w:style>
  <w:style w:type="character" w:styleId="1091">
    <w:name w:val="unit"/>
    <w:next w:val="1091"/>
    <w:link w:val="960"/>
    <w:rPr>
      <w:color w:val="999999"/>
    </w:rPr>
  </w:style>
  <w:style w:type="character" w:styleId="1092">
    <w:name w:val="正文缩进 Char Char"/>
    <w:next w:val="1092"/>
    <w:link w:val="960"/>
    <w:rPr>
      <w:rFonts w:eastAsia="宋体"/>
      <w:sz w:val="21"/>
      <w:szCs w:val="24"/>
      <w:lang w:val="en-US" w:eastAsia="zh-CN" w:bidi="ar-SA"/>
    </w:rPr>
  </w:style>
  <w:style w:type="character" w:styleId="1093">
    <w:name w:val="Item step Char"/>
    <w:next w:val="1093"/>
    <w:link w:val="1094"/>
    <w:rPr>
      <w:sz w:val="21"/>
      <w:szCs w:val="21"/>
    </w:rPr>
  </w:style>
  <w:style w:type="paragraph" w:styleId="1094">
    <w:name w:val="Item step"/>
    <w:basedOn w:val="960"/>
    <w:next w:val="1094"/>
    <w:link w:val="1093"/>
    <w:pPr>
      <w:ind w:left="737" w:hanging="317"/>
      <w:tabs>
        <w:tab w:val="left" w:pos="737" w:leader="none"/>
      </w:tabs>
    </w:pPr>
    <w:rPr>
      <w:rFonts w:ascii="Times New Roman" w:hAnsi="Times New Roman"/>
      <w:sz w:val="21"/>
      <w:szCs w:val="21"/>
    </w:rPr>
  </w:style>
  <w:style w:type="character" w:styleId="1095">
    <w:name w:val="常规 Char"/>
    <w:next w:val="1095"/>
    <w:link w:val="1096"/>
    <w:rPr>
      <w:rFonts w:eastAsia="宋体"/>
      <w:sz w:val="21"/>
      <w:szCs w:val="21"/>
      <w:lang w:val="en-US" w:eastAsia="zh-CN" w:bidi="ar-SA"/>
    </w:rPr>
  </w:style>
  <w:style w:type="paragraph" w:styleId="1096">
    <w:name w:val="常规"/>
    <w:basedOn w:val="960"/>
    <w:next w:val="1096"/>
    <w:link w:val="1095"/>
    <w:pPr>
      <w:ind w:left="1134"/>
    </w:pPr>
    <w:rPr>
      <w:rFonts w:ascii="Times New Roman" w:hAnsi="Times New Roman"/>
      <w:sz w:val="21"/>
      <w:szCs w:val="21"/>
    </w:rPr>
  </w:style>
  <w:style w:type="character" w:styleId="1097">
    <w:name w:val="正文（缩进） Char"/>
    <w:next w:val="1097"/>
    <w:link w:val="1098"/>
    <w:rPr>
      <w:rFonts w:eastAsia="宋体"/>
      <w:sz w:val="24"/>
      <w:szCs w:val="24"/>
      <w:lang w:val="en-US" w:eastAsia="zh-CN" w:bidi="ar-SA"/>
    </w:rPr>
  </w:style>
  <w:style w:type="paragraph" w:styleId="1098">
    <w:name w:val="正文（缩进）"/>
    <w:basedOn w:val="960"/>
    <w:next w:val="1098"/>
    <w:link w:val="1097"/>
    <w:pPr>
      <w:ind w:firstLine="480"/>
      <w:spacing w:line="360" w:lineRule="auto"/>
    </w:pPr>
    <w:rPr>
      <w:rFonts w:ascii="Times New Roman" w:hAnsi="Times New Roman"/>
    </w:rPr>
  </w:style>
  <w:style w:type="character" w:styleId="1099">
    <w:name w:val="body-cn-black2"/>
    <w:next w:val="1099"/>
    <w:link w:val="960"/>
    <w:rPr>
      <w:color w:val="000000"/>
      <w:sz w:val="18"/>
      <w:szCs w:val="18"/>
    </w:rPr>
  </w:style>
  <w:style w:type="character" w:styleId="1100">
    <w:name w:val="c1"/>
    <w:next w:val="1100"/>
    <w:link w:val="960"/>
  </w:style>
  <w:style w:type="character" w:styleId="1101">
    <w:name w:val="H5 Char Char"/>
    <w:next w:val="1101"/>
    <w:link w:val="960"/>
    <w:rPr>
      <w:rFonts w:ascii="宋体" w:hAnsi="宋体" w:eastAsia="黑体" w:cs="宋体"/>
      <w:b/>
      <w:sz w:val="28"/>
      <w:szCs w:val="28"/>
    </w:rPr>
  </w:style>
  <w:style w:type="character" w:styleId="1102">
    <w:name w:val="job"/>
    <w:next w:val="1102"/>
    <w:link w:val="960"/>
  </w:style>
  <w:style w:type="character" w:styleId="1103">
    <w:name w:val="tit19"/>
    <w:next w:val="1103"/>
    <w:link w:val="960"/>
    <w:rPr>
      <w:color w:val="ffffff"/>
    </w:rPr>
  </w:style>
  <w:style w:type="character" w:styleId="1104">
    <w:name w:val="方案正文 Char"/>
    <w:next w:val="1104"/>
    <w:link w:val="1105"/>
    <w:rPr>
      <w:rFonts w:ascii="宋体" w:hAnsi="宋体" w:eastAsia="宋体" w:cs="Arial"/>
      <w:bCs/>
      <w:sz w:val="24"/>
      <w:lang w:val="en-US" w:eastAsia="en-US" w:bidi="en-US"/>
    </w:rPr>
  </w:style>
  <w:style w:type="paragraph" w:styleId="1105">
    <w:name w:val="方案正文"/>
    <w:basedOn w:val="960"/>
    <w:next w:val="1105"/>
    <w:link w:val="1104"/>
    <w:qFormat/>
    <w:pPr>
      <w:ind w:firstLine="480"/>
      <w:jc w:val="left"/>
      <w:spacing w:line="360" w:lineRule="auto"/>
      <w:widowControl/>
    </w:pPr>
    <w:rPr>
      <w:rFonts w:cs="Arial"/>
      <w:bCs/>
      <w:szCs w:val="20"/>
      <w:lang w:eastAsia="en-US" w:bidi="en-US"/>
    </w:rPr>
  </w:style>
  <w:style w:type="character" w:styleId="1106">
    <w:name w:val="nr1"/>
    <w:next w:val="1106"/>
    <w:link w:val="960"/>
    <w:rPr>
      <w:color w:val="666666"/>
      <w:sz w:val="18"/>
      <w:szCs w:val="18"/>
      <w:u w:val="none"/>
    </w:rPr>
  </w:style>
  <w:style w:type="character" w:styleId="1107">
    <w:name w:val="tit17"/>
    <w:next w:val="1107"/>
    <w:link w:val="960"/>
    <w:rPr>
      <w:color w:val="b60000"/>
    </w:rPr>
  </w:style>
  <w:style w:type="character" w:styleId="1108">
    <w:name w:val="表格"/>
    <w:next w:val="1108"/>
    <w:link w:val="960"/>
    <w:rPr>
      <w:rFonts w:ascii="宋体" w:hAnsi="宋体" w:eastAsia="宋体"/>
      <w:spacing w:val="0"/>
      <w:position w:val="0"/>
      <w:sz w:val="21"/>
      <w:szCs w:val="21"/>
    </w:rPr>
  </w:style>
  <w:style w:type="character" w:styleId="1109">
    <w:name w:val="over3"/>
    <w:next w:val="1109"/>
    <w:link w:val="960"/>
    <w:rPr>
      <w:color w:val="b60000"/>
    </w:rPr>
  </w:style>
  <w:style w:type="character" w:styleId="1110">
    <w:name w:val="正文1 Char"/>
    <w:next w:val="1110"/>
    <w:link w:val="960"/>
    <w:rPr>
      <w:rFonts w:eastAsia="宋体"/>
      <w:bCs/>
      <w:color w:val="000000"/>
      <w:sz w:val="24"/>
      <w:szCs w:val="32"/>
      <w:lang w:val="en-US" w:eastAsia="zh-CN" w:bidi="ar-SA"/>
    </w:rPr>
  </w:style>
  <w:style w:type="character" w:styleId="1111">
    <w:name w:val="明显强调"/>
    <w:next w:val="1111"/>
    <w:link w:val="960"/>
    <w:qFormat/>
    <w:rPr>
      <w:b/>
      <w:bCs/>
      <w:i/>
      <w:iCs/>
      <w:color w:val="4f81bd"/>
    </w:rPr>
  </w:style>
  <w:style w:type="character" w:styleId="1112">
    <w:name w:val="lh131"/>
    <w:next w:val="1112"/>
    <w:link w:val="960"/>
    <w:rPr>
      <w:rFonts w:eastAsia="宋体"/>
      <w:sz w:val="24"/>
      <w:szCs w:val="24"/>
      <w:lang w:val="en-US" w:eastAsia="zh-CN" w:bidi="ar-SA"/>
    </w:rPr>
  </w:style>
  <w:style w:type="character" w:styleId="1113">
    <w:name w:val="word1"/>
    <w:next w:val="1113"/>
    <w:link w:val="960"/>
    <w:rPr>
      <w:rFonts w:ascii="ˎ̥" w:hAnsi="ˎ̥"/>
      <w:color w:val="000000"/>
      <w:sz w:val="18"/>
      <w:szCs w:val="18"/>
    </w:rPr>
  </w:style>
  <w:style w:type="character" w:styleId="1114">
    <w:name w:val="txt"/>
    <w:next w:val="1114"/>
    <w:link w:val="960"/>
    <w:rPr>
      <w:color w:val="c0c0c0"/>
    </w:rPr>
  </w:style>
  <w:style w:type="character" w:styleId="1115">
    <w:name w:val="普通文字 Char Char Char"/>
    <w:next w:val="1115"/>
    <w:link w:val="960"/>
    <w:rPr>
      <w:rFonts w:ascii="宋体" w:hAnsi="Courier New" w:eastAsia="楷体_GB2312"/>
      <w:sz w:val="28"/>
    </w:rPr>
  </w:style>
  <w:style w:type="character" w:styleId="1116">
    <w:name w:val="xl25"/>
    <w:next w:val="1116"/>
    <w:link w:val="960"/>
  </w:style>
  <w:style w:type="character" w:styleId="1117">
    <w:name w:val=" Char Char14"/>
    <w:next w:val="1117"/>
    <w:link w:val="960"/>
    <w:semiHidden/>
    <w:rPr>
      <w:rFonts w:ascii="Times New Roman" w:hAnsi="Times New Roman" w:eastAsia="宋体" w:cs="Times New Roman"/>
      <w:szCs w:val="24"/>
    </w:rPr>
  </w:style>
  <w:style w:type="character" w:styleId="1118">
    <w:name w:val="over"/>
    <w:next w:val="1118"/>
    <w:link w:val="960"/>
    <w:rPr>
      <w:color w:val="999999"/>
    </w:rPr>
  </w:style>
  <w:style w:type="character" w:styleId="1119">
    <w:name w:val="nostart"/>
    <w:next w:val="1119"/>
    <w:link w:val="960"/>
    <w:rPr>
      <w:color w:val="b60000"/>
    </w:rPr>
  </w:style>
  <w:style w:type="character" w:styleId="1120">
    <w:name w:val="num81"/>
    <w:next w:val="1120"/>
    <w:link w:val="960"/>
  </w:style>
  <w:style w:type="character" w:styleId="1121">
    <w:name w:val="Note description Char"/>
    <w:next w:val="1121"/>
    <w:link w:val="1122"/>
    <w:rPr>
      <w:rFonts w:eastAsia="楷体_GB2312"/>
      <w:sz w:val="21"/>
      <w:szCs w:val="18"/>
      <w:lang w:val="en-US" w:eastAsia="zh-CN" w:bidi="ar-SA"/>
    </w:rPr>
  </w:style>
  <w:style w:type="paragraph" w:styleId="1122">
    <w:name w:val="Note description"/>
    <w:basedOn w:val="960"/>
    <w:next w:val="974"/>
    <w:link w:val="1121"/>
    <w:pPr>
      <w:ind w:left="420"/>
      <w:widowControl/>
      <w:pBdr>
        <w:bottom w:val="single" w:color="000000" w:sz="8" w:space="1"/>
      </w:pBdr>
    </w:pPr>
    <w:rPr>
      <w:rFonts w:ascii="Times New Roman" w:hAnsi="Times New Roman" w:eastAsia="楷体_GB2312"/>
      <w:sz w:val="21"/>
      <w:szCs w:val="18"/>
    </w:rPr>
  </w:style>
  <w:style w:type="character" w:styleId="1123">
    <w:name w:val="p141"/>
    <w:next w:val="1123"/>
    <w:link w:val="960"/>
    <w:rPr>
      <w:color w:val="000000"/>
      <w:sz w:val="28"/>
      <w:szCs w:val="28"/>
      <w:u w:val="none"/>
    </w:rPr>
  </w:style>
  <w:style w:type="character" w:styleId="1124">
    <w:name w:val="nostart3"/>
    <w:next w:val="1124"/>
    <w:link w:val="960"/>
    <w:rPr>
      <w:color w:val="ff0000"/>
    </w:rPr>
  </w:style>
  <w:style w:type="character" w:styleId="1125">
    <w:name w:val="name1"/>
    <w:next w:val="1125"/>
    <w:link w:val="960"/>
    <w:rPr>
      <w:color w:val="000000"/>
      <w:sz w:val="39"/>
      <w:szCs w:val="39"/>
    </w:rPr>
  </w:style>
  <w:style w:type="character" w:styleId="1126">
    <w:name w:val="l11"/>
    <w:next w:val="1126"/>
    <w:link w:val="960"/>
    <w:rPr>
      <w:color w:val="999999"/>
    </w:rPr>
  </w:style>
  <w:style w:type="character" w:styleId="1127">
    <w:name w:val="正文（缩进） Char2"/>
    <w:next w:val="1127"/>
    <w:link w:val="960"/>
    <w:rPr>
      <w:rFonts w:ascii="Times New Roman" w:hAnsi="Times New Roman" w:eastAsia="宋体" w:cs="Times New Roman"/>
      <w:sz w:val="24"/>
      <w:szCs w:val="24"/>
    </w:rPr>
  </w:style>
  <w:style w:type="character" w:styleId="1128">
    <w:name w:val="apple-converted-space"/>
    <w:next w:val="1128"/>
    <w:link w:val="960"/>
  </w:style>
  <w:style w:type="character" w:styleId="1129">
    <w:name w:val="starting2"/>
    <w:next w:val="1129"/>
    <w:link w:val="960"/>
    <w:rPr>
      <w:color w:val="339900"/>
    </w:rPr>
  </w:style>
  <w:style w:type="character" w:styleId="1130">
    <w:name w:val="tit18"/>
    <w:next w:val="1130"/>
    <w:link w:val="960"/>
    <w:rPr>
      <w:color w:val="b60000"/>
    </w:rPr>
  </w:style>
  <w:style w:type="character" w:styleId="1131">
    <w:name w:val="num71"/>
    <w:next w:val="1131"/>
    <w:link w:val="960"/>
  </w:style>
  <w:style w:type="character" w:styleId="1132">
    <w:name w:val="l61"/>
    <w:next w:val="1132"/>
    <w:link w:val="960"/>
    <w:rPr>
      <w:color w:val="999999"/>
    </w:rPr>
  </w:style>
  <w:style w:type="character" w:styleId="1133">
    <w:name w:val="明显引用 字符"/>
    <w:next w:val="1133"/>
    <w:link w:val="1134"/>
    <w:rPr>
      <w:rFonts w:eastAsia="宋体"/>
      <w:b/>
      <w:bCs/>
      <w:i/>
      <w:iCs/>
      <w:color w:val="4f81bd"/>
      <w:sz w:val="24"/>
      <w:szCs w:val="24"/>
      <w:lang w:bidi="ar-SA"/>
    </w:rPr>
  </w:style>
  <w:style w:type="paragraph" w:styleId="1134">
    <w:name w:val="明显引用"/>
    <w:basedOn w:val="960"/>
    <w:next w:val="960"/>
    <w:link w:val="1133"/>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1135">
    <w:name w:val="grame"/>
    <w:next w:val="1135"/>
    <w:link w:val="960"/>
  </w:style>
  <w:style w:type="character" w:styleId="1136">
    <w:name w:val="starting1"/>
    <w:next w:val="1136"/>
    <w:link w:val="960"/>
    <w:rPr>
      <w:color w:val="b60000"/>
    </w:rPr>
  </w:style>
  <w:style w:type="character" w:styleId="1137">
    <w:name w:val="l2"/>
    <w:next w:val="1137"/>
    <w:link w:val="960"/>
    <w:rPr>
      <w:color w:val="999999"/>
    </w:rPr>
  </w:style>
  <w:style w:type="character" w:styleId="1138">
    <w:name w:val="over1"/>
    <w:next w:val="1138"/>
    <w:link w:val="960"/>
    <w:rPr>
      <w:color w:val="b60000"/>
    </w:rPr>
  </w:style>
  <w:style w:type="character" w:styleId="1139">
    <w:name w:val="red1"/>
    <w:next w:val="1139"/>
    <w:link w:val="960"/>
    <w:rPr>
      <w:rFonts w:ascii="Verdana" w:hAnsi="Verdana"/>
      <w:color w:val="cc0000"/>
      <w:sz w:val="18"/>
      <w:szCs w:val="18"/>
    </w:rPr>
  </w:style>
  <w:style w:type="character" w:styleId="1140">
    <w:name w:val="starting4"/>
    <w:next w:val="1140"/>
    <w:link w:val="960"/>
    <w:rPr>
      <w:color w:val="339900"/>
    </w:rPr>
  </w:style>
  <w:style w:type="character" w:styleId="1141">
    <w:name w:val="name"/>
    <w:next w:val="1141"/>
    <w:link w:val="960"/>
    <w:rPr>
      <w:color w:val="444444"/>
      <w:sz w:val="21"/>
      <w:szCs w:val="21"/>
    </w:rPr>
  </w:style>
  <w:style w:type="character" w:styleId="1142">
    <w:name w:val="标题 3 Char"/>
    <w:next w:val="1142"/>
    <w:link w:val="960"/>
    <w:rPr>
      <w:rFonts w:eastAsia="宋体"/>
      <w:b/>
      <w:bCs/>
      <w:sz w:val="32"/>
      <w:szCs w:val="32"/>
      <w:lang w:val="en-US" w:eastAsia="zh-CN" w:bidi="ar-SA"/>
    </w:rPr>
  </w:style>
  <w:style w:type="character" w:styleId="1143">
    <w:name w:val="def正文 Char"/>
    <w:next w:val="1143"/>
    <w:link w:val="1144"/>
    <w:rPr>
      <w:rFonts w:eastAsia="宋体"/>
      <w:b/>
      <w:sz w:val="21"/>
      <w:szCs w:val="21"/>
      <w:lang w:bidi="ar-SA"/>
    </w:rPr>
  </w:style>
  <w:style w:type="paragraph" w:styleId="1144">
    <w:name w:val="def正文"/>
    <w:basedOn w:val="996"/>
    <w:next w:val="1144"/>
    <w:link w:val="1143"/>
    <w:pPr>
      <w:jc w:val="center"/>
      <w:widowControl/>
    </w:pPr>
    <w:rPr>
      <w:b/>
      <w:sz w:val="21"/>
      <w:szCs w:val="21"/>
    </w:rPr>
  </w:style>
  <w:style w:type="character" w:styleId="1145">
    <w:name w:val=" Char Char9"/>
    <w:next w:val="1145"/>
    <w:link w:val="960"/>
    <w:rPr>
      <w:rFonts w:ascii="Times New Roman" w:hAnsi="Times New Roman" w:eastAsia="宋体" w:cs="Times New Roman"/>
      <w:sz w:val="18"/>
      <w:szCs w:val="18"/>
    </w:rPr>
  </w:style>
  <w:style w:type="character" w:styleId="1146">
    <w:name w:val="blue1"/>
    <w:next w:val="1146"/>
    <w:link w:val="960"/>
    <w:rPr>
      <w:rFonts w:hint="eastAsia" w:ascii="宋体" w:hAnsi="宋体" w:eastAsia="宋体"/>
      <w:b/>
      <w:bCs/>
      <w:color w:val="0099cc"/>
      <w:sz w:val="27"/>
      <w:szCs w:val="27"/>
    </w:rPr>
  </w:style>
  <w:style w:type="character" w:styleId="1147">
    <w:name w:val="num61"/>
    <w:next w:val="1147"/>
    <w:link w:val="960"/>
  </w:style>
  <w:style w:type="character" w:styleId="1148">
    <w:name w:val="font_blue1"/>
    <w:next w:val="1148"/>
    <w:link w:val="960"/>
    <w:rPr>
      <w:b/>
      <w:bCs/>
      <w:color w:val="0070bc"/>
      <w:sz w:val="24"/>
      <w:szCs w:val="24"/>
      <w:u w:val="none"/>
    </w:rPr>
  </w:style>
  <w:style w:type="character" w:styleId="1149">
    <w:name w:val="img_title13"/>
    <w:next w:val="1149"/>
    <w:link w:val="960"/>
    <w:rPr>
      <w:vanish/>
    </w:rPr>
  </w:style>
  <w:style w:type="character" w:styleId="1150">
    <w:name w:val="Default Char"/>
    <w:next w:val="1150"/>
    <w:link w:val="1151"/>
    <w:rPr>
      <w:color w:val="000000"/>
      <w:sz w:val="24"/>
      <w:szCs w:val="24"/>
      <w:lang w:val="en-US" w:eastAsia="zh-CN" w:bidi="ar-SA"/>
    </w:rPr>
  </w:style>
  <w:style w:type="paragraph" w:styleId="1151">
    <w:name w:val="Default"/>
    <w:next w:val="1151"/>
    <w:link w:val="1150"/>
    <w:pPr>
      <w:widowControl w:val="off"/>
    </w:pPr>
    <w:rPr>
      <w:color w:val="000000"/>
      <w:sz w:val="24"/>
      <w:szCs w:val="24"/>
      <w:lang w:val="en-US" w:eastAsia="zh-CN" w:bidi="ar-SA"/>
    </w:rPr>
  </w:style>
  <w:style w:type="character" w:styleId="1152">
    <w:name w:val="15"/>
    <w:next w:val="1152"/>
    <w:link w:val="960"/>
    <w:rPr>
      <w:rFonts w:ascii="Arial" w:hAnsi="Arial" w:eastAsia="宋体" w:cs="Times New Roman"/>
    </w:rPr>
  </w:style>
  <w:style w:type="character" w:styleId="1153">
    <w:name w:val="text-01"/>
    <w:next w:val="1153"/>
    <w:link w:val="960"/>
    <w:rPr>
      <w:rFonts w:ascii="Verdana" w:hAnsi="Verdana"/>
      <w:sz w:val="18"/>
      <w:szCs w:val="18"/>
    </w:rPr>
  </w:style>
  <w:style w:type="character" w:styleId="1154">
    <w:name w:val="Footer-Even Char,Alt+J Char,footer odd Char,fo Char,odd Char,footer Final Char,Footer1 Char Char"/>
    <w:next w:val="1154"/>
    <w:link w:val="960"/>
    <w:rPr>
      <w:rFonts w:ascii="Times New Roman" w:hAnsi="Times New Roman" w:eastAsia="宋体" w:cs="Times New Roman"/>
      <w:sz w:val="18"/>
      <w:szCs w:val="18"/>
    </w:rPr>
  </w:style>
  <w:style w:type="character" w:styleId="1155">
    <w:name w:val="标题 4 + 宋体 Char,小四 Char,行距: 1.5 倍行距 Char"/>
    <w:next w:val="1155"/>
    <w:link w:val="1156"/>
    <w:rPr>
      <w:rFonts w:ascii="宋体" w:hAnsi="宋体" w:eastAsia="宋体"/>
      <w:b/>
      <w:bCs/>
      <w:sz w:val="24"/>
      <w:szCs w:val="24"/>
      <w:lang w:bidi="ar-SA"/>
    </w:rPr>
  </w:style>
  <w:style w:type="paragraph" w:styleId="1156">
    <w:name w:val="标题 4 + 宋体"/>
    <w:basedOn w:val="964"/>
    <w:next w:val="1156"/>
    <w:link w:val="1155"/>
    <w:pPr>
      <w:numPr>
        <w:ilvl w:val="0"/>
        <w:numId w:val="0"/>
      </w:numPr>
      <w:spacing w:line="360" w:lineRule="auto"/>
      <w:tabs>
        <w:tab w:val="left" w:pos="1440" w:leader="none"/>
      </w:tabs>
    </w:pPr>
    <w:rPr>
      <w:rFonts w:ascii="宋体" w:hAnsi="宋体" w:eastAsia="宋体"/>
      <w:bCs/>
      <w:sz w:val="24"/>
      <w:szCs w:val="24"/>
    </w:rPr>
  </w:style>
  <w:style w:type="character" w:styleId="1157">
    <w:name w:val="jg"/>
    <w:next w:val="1157"/>
    <w:link w:val="960"/>
  </w:style>
  <w:style w:type="character" w:styleId="1158">
    <w:name w:val="p121"/>
    <w:next w:val="1158"/>
    <w:link w:val="960"/>
    <w:uiPriority w:val="99"/>
    <w:rPr>
      <w:rFonts w:cs="Times New Roman"/>
      <w:sz w:val="24"/>
      <w:szCs w:val="24"/>
      <w:u w:val="none"/>
    </w:rPr>
  </w:style>
  <w:style w:type="character" w:styleId="1159">
    <w:name w:val="img2"/>
    <w:next w:val="1159"/>
    <w:link w:val="960"/>
  </w:style>
  <w:style w:type="character" w:styleId="1160">
    <w:name w:val="规范正文 Char"/>
    <w:next w:val="1160"/>
    <w:link w:val="1161"/>
    <w:rPr>
      <w:rFonts w:eastAsia="宋体"/>
      <w:sz w:val="24"/>
      <w:lang w:val="en-US" w:eastAsia="zh-CN" w:bidi="ar-SA"/>
    </w:rPr>
  </w:style>
  <w:style w:type="paragraph" w:styleId="1161">
    <w:name w:val="规范正文"/>
    <w:basedOn w:val="960"/>
    <w:next w:val="1161"/>
    <w:link w:val="1160"/>
    <w:pPr>
      <w:ind w:left="480"/>
      <w:spacing w:line="360" w:lineRule="auto"/>
    </w:pPr>
    <w:rPr>
      <w:rFonts w:ascii="Times New Roman" w:hAnsi="Times New Roman"/>
      <w:szCs w:val="20"/>
    </w:rPr>
  </w:style>
  <w:style w:type="character" w:styleId="1162">
    <w:name w:val="ft Char,ft1 Char,table Char,heading 9 Char,t Char,table left Char,tl Char,HF Char,figures Char,9 Char,Appendix Char,Code eg's Char,PIM 9 Char,h9 Char,Legal Level 1.1.1.1. Char,huh Char,不用9 Char,(use for tables) Char,标 Char,三级标题 Char,liste[3] Char"/>
    <w:next w:val="1162"/>
    <w:link w:val="960"/>
    <w:rPr>
      <w:rFonts w:ascii="Arial" w:hAnsi="Arial" w:eastAsia="黑体"/>
      <w:szCs w:val="21"/>
    </w:rPr>
  </w:style>
  <w:style w:type="character" w:styleId="1163">
    <w:name w:val="引用 字符"/>
    <w:next w:val="1163"/>
    <w:link w:val="1164"/>
    <w:rPr>
      <w:rFonts w:eastAsia="宋体"/>
      <w:i/>
      <w:iCs/>
      <w:color w:val="000000"/>
      <w:sz w:val="24"/>
      <w:szCs w:val="24"/>
      <w:lang w:bidi="ar-SA"/>
    </w:rPr>
  </w:style>
  <w:style w:type="paragraph" w:styleId="1164">
    <w:name w:val="引用"/>
    <w:basedOn w:val="960"/>
    <w:next w:val="960"/>
    <w:link w:val="1163"/>
    <w:qFormat/>
    <w:pPr>
      <w:spacing w:line="360" w:lineRule="auto"/>
    </w:pPr>
    <w:rPr>
      <w:rFonts w:ascii="Times New Roman" w:hAnsi="Times New Roman"/>
      <w:i/>
      <w:iCs/>
      <w:color w:val="000000"/>
    </w:rPr>
  </w:style>
  <w:style w:type="character" w:styleId="1165">
    <w:name w:val="p05"/>
    <w:next w:val="1165"/>
    <w:link w:val="960"/>
  </w:style>
  <w:style w:type="character" w:styleId="1166">
    <w:name w:val="paragraph1 Char"/>
    <w:next w:val="1166"/>
    <w:link w:val="1167"/>
    <w:rPr>
      <w:rFonts w:eastAsia="宋体"/>
      <w:sz w:val="24"/>
      <w:szCs w:val="24"/>
      <w:lang w:bidi="ar-SA"/>
    </w:rPr>
  </w:style>
  <w:style w:type="paragraph" w:styleId="1167">
    <w:name w:val="paragraph1"/>
    <w:basedOn w:val="960"/>
    <w:next w:val="1167"/>
    <w:link w:val="1166"/>
    <w:pPr>
      <w:ind w:firstLine="480"/>
      <w:spacing w:line="360" w:lineRule="auto"/>
    </w:pPr>
    <w:rPr>
      <w:rFonts w:ascii="Times New Roman" w:hAnsi="Times New Roman"/>
    </w:rPr>
  </w:style>
  <w:style w:type="character" w:styleId="1168">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168"/>
    <w:link w:val="960"/>
    <w:rPr>
      <w:b/>
      <w:bCs/>
      <w:sz w:val="44"/>
      <w:szCs w:val="44"/>
    </w:rPr>
  </w:style>
  <w:style w:type="character" w:styleId="1169">
    <w:name w:val="zw"/>
    <w:next w:val="1169"/>
    <w:link w:val="960"/>
    <w:rPr>
      <w:color w:val="bd1e22"/>
      <w:sz w:val="22"/>
      <w:szCs w:val="22"/>
    </w:rPr>
  </w:style>
  <w:style w:type="character" w:styleId="1170">
    <w:name w:val="msg-box33"/>
    <w:next w:val="1170"/>
    <w:link w:val="960"/>
  </w:style>
  <w:style w:type="character" w:styleId="1171">
    <w:name w:val="text1"/>
    <w:next w:val="1171"/>
    <w:link w:val="960"/>
    <w:rPr>
      <w:rFonts w:ascii="ˎ̥" w:hAnsi="ˎ̥"/>
      <w:color w:val="000000"/>
      <w:sz w:val="18"/>
      <w:szCs w:val="18"/>
    </w:rPr>
  </w:style>
  <w:style w:type="character" w:styleId="1172">
    <w:name w:val="msg-box31"/>
    <w:next w:val="1172"/>
    <w:link w:val="960"/>
  </w:style>
  <w:style w:type="character" w:styleId="1173">
    <w:name w:val="red"/>
    <w:next w:val="1173"/>
    <w:link w:val="960"/>
    <w:rPr>
      <w:rFonts w:ascii="Arial" w:hAnsi="Arial" w:cs="Arial"/>
      <w:color w:val="e50000"/>
    </w:rPr>
  </w:style>
  <w:style w:type="character" w:styleId="1174">
    <w:name w:val="标题 3 Char Char"/>
    <w:next w:val="1174"/>
    <w:link w:val="960"/>
    <w:rPr>
      <w:rFonts w:eastAsia="宋体"/>
      <w:sz w:val="30"/>
    </w:rPr>
  </w:style>
  <w:style w:type="character" w:styleId="1175">
    <w:name w:val="tit21"/>
    <w:next w:val="1175"/>
    <w:link w:val="960"/>
    <w:rPr>
      <w:color w:val="b60000"/>
      <w:sz w:val="27"/>
      <w:szCs w:val="27"/>
      <w:shd w:val="clear" w:color="auto" w:fill="ffffff"/>
    </w:rPr>
  </w:style>
  <w:style w:type="character" w:styleId="1176">
    <w:name w:val="px14"/>
    <w:next w:val="1176"/>
    <w:link w:val="960"/>
  </w:style>
  <w:style w:type="character" w:styleId="1177">
    <w:name w:val="不明显强调"/>
    <w:next w:val="1177"/>
    <w:link w:val="960"/>
    <w:qFormat/>
    <w:rPr>
      <w:i/>
      <w:iCs/>
      <w:color w:val="808080"/>
    </w:rPr>
  </w:style>
  <w:style w:type="character" w:styleId="1178">
    <w:name w:val="List Paragraph Char"/>
    <w:next w:val="1178"/>
    <w:link w:val="1179"/>
    <w:rPr>
      <w:rFonts w:ascii="宋体" w:hAnsi="宋体" w:eastAsia="宋体"/>
      <w:sz w:val="24"/>
      <w:lang w:bidi="ar-SA"/>
    </w:rPr>
  </w:style>
  <w:style w:type="paragraph" w:styleId="1179">
    <w:name w:val="List Paragraph1"/>
    <w:basedOn w:val="960"/>
    <w:next w:val="1179"/>
    <w:link w:val="1178"/>
    <w:qFormat/>
    <w:pPr>
      <w:ind w:firstLine="420"/>
    </w:pPr>
    <w:rPr>
      <w:szCs w:val="20"/>
    </w:rPr>
  </w:style>
  <w:style w:type="character" w:styleId="1180">
    <w:name w:val="starting3"/>
    <w:next w:val="1180"/>
    <w:link w:val="960"/>
  </w:style>
  <w:style w:type="character" w:styleId="1181">
    <w:name w:val="word21"/>
    <w:next w:val="1181"/>
    <w:link w:val="960"/>
    <w:rPr>
      <w:rFonts w:ascii="宋体" w:hAnsi="宋体" w:eastAsia="宋体"/>
      <w:sz w:val="20"/>
    </w:rPr>
  </w:style>
  <w:style w:type="character" w:styleId="1182">
    <w:name w:val="buvis1"/>
    <w:next w:val="1182"/>
    <w:link w:val="960"/>
    <w:rPr>
      <w:color w:val="cc0000"/>
    </w:rPr>
  </w:style>
  <w:style w:type="character" w:styleId="1183">
    <w:name w:val="zs"/>
    <w:next w:val="1183"/>
    <w:link w:val="960"/>
    <w:rPr>
      <w:color w:val="8d744b"/>
      <w:sz w:val="18"/>
      <w:szCs w:val="18"/>
    </w:rPr>
  </w:style>
  <w:style w:type="character" w:styleId="1184">
    <w:name w:val="mesg-myd"/>
    <w:next w:val="1184"/>
    <w:link w:val="960"/>
    <w:rPr>
      <w:color w:val="ee0000"/>
    </w:rPr>
  </w:style>
  <w:style w:type="character" w:styleId="1185">
    <w:name w:val="msg-box32"/>
    <w:next w:val="1185"/>
    <w:link w:val="960"/>
  </w:style>
  <w:style w:type="character" w:styleId="1186">
    <w:name w:val="l31"/>
    <w:next w:val="1186"/>
    <w:link w:val="960"/>
    <w:rPr>
      <w:color w:val="999999"/>
    </w:rPr>
  </w:style>
  <w:style w:type="character" w:styleId="1187">
    <w:name w:val="job1"/>
    <w:next w:val="1187"/>
    <w:link w:val="960"/>
  </w:style>
  <w:style w:type="character" w:styleId="1188">
    <w:name w:val="样式 宋体 小四"/>
    <w:next w:val="1188"/>
    <w:link w:val="960"/>
    <w:rPr>
      <w:rFonts w:ascii="宋体" w:hAnsi="宋体"/>
      <w:sz w:val="24"/>
    </w:rPr>
  </w:style>
  <w:style w:type="character" w:styleId="1189">
    <w:name w:val="px141"/>
    <w:next w:val="1189"/>
    <w:link w:val="960"/>
    <w:rPr>
      <w:rFonts w:ascii="ˎ̥" w:hAnsi="ˎ̥"/>
      <w:sz w:val="21"/>
      <w:szCs w:val="21"/>
    </w:rPr>
  </w:style>
  <w:style w:type="character" w:styleId="1190">
    <w:name w:val="Item List Char"/>
    <w:next w:val="1190"/>
    <w:link w:val="1191"/>
    <w:rPr>
      <w:sz w:val="21"/>
      <w:szCs w:val="22"/>
    </w:rPr>
  </w:style>
  <w:style w:type="paragraph" w:styleId="1191">
    <w:name w:val="Item List"/>
    <w:basedOn w:val="960"/>
    <w:next w:val="1191"/>
    <w:link w:val="1190"/>
    <w:pPr>
      <w:numPr>
        <w:ilvl w:val="0"/>
        <w:numId w:val="6"/>
      </w:numPr>
      <w:ind w:left="1701" w:hanging="567"/>
      <w:tabs>
        <w:tab w:val="left" w:pos="420" w:leader="none"/>
      </w:tabs>
    </w:pPr>
    <w:rPr>
      <w:rFonts w:ascii="Times New Roman" w:hAnsi="Times New Roman"/>
      <w:sz w:val="21"/>
    </w:rPr>
  </w:style>
  <w:style w:type="character" w:styleId="1192">
    <w:name w:val="正文文本缩进 Char"/>
    <w:next w:val="1192"/>
    <w:link w:val="960"/>
    <w:uiPriority w:val="99"/>
    <w:rPr>
      <w:rFonts w:ascii="宋体" w:hAnsi="宋体" w:eastAsia="宋体"/>
      <w:sz w:val="24"/>
      <w:szCs w:val="21"/>
      <w:lang w:val="en-US" w:eastAsia="zh-CN" w:bidi="ar-SA"/>
    </w:rPr>
  </w:style>
  <w:style w:type="character" w:styleId="1193">
    <w:name w:val="明显参考"/>
    <w:next w:val="1193"/>
    <w:link w:val="960"/>
    <w:qFormat/>
    <w:rPr>
      <w:b/>
      <w:bCs/>
      <w:smallCaps/>
      <w:color w:val="c0504d"/>
      <w:spacing w:val="5"/>
      <w:u w:val="single"/>
    </w:rPr>
  </w:style>
  <w:style w:type="character" w:styleId="1194">
    <w:name w:val="textb1"/>
    <w:next w:val="1194"/>
    <w:link w:val="960"/>
    <w:rPr>
      <w:b/>
      <w:bCs/>
      <w:color w:val="ff6600"/>
      <w:sz w:val="20"/>
      <w:szCs w:val="20"/>
    </w:rPr>
  </w:style>
  <w:style w:type="character" w:styleId="1195">
    <w:name w:val="省厅正文 Char"/>
    <w:next w:val="1195"/>
    <w:link w:val="1196"/>
    <w:rPr>
      <w:rFonts w:eastAsia="仿宋_GB2312"/>
      <w:sz w:val="32"/>
      <w:szCs w:val="32"/>
      <w:lang w:val="en-US" w:eastAsia="zh-CN" w:bidi="ar-SA"/>
    </w:rPr>
  </w:style>
  <w:style w:type="paragraph" w:styleId="1196">
    <w:name w:val="省厅正文"/>
    <w:basedOn w:val="960"/>
    <w:next w:val="1196"/>
    <w:link w:val="1195"/>
    <w:qFormat/>
    <w:pPr>
      <w:ind w:firstLine="640"/>
      <w:spacing w:line="336" w:lineRule="auto"/>
    </w:pPr>
    <w:rPr>
      <w:rFonts w:ascii="Times New Roman" w:hAnsi="Times New Roman" w:eastAsia="仿宋_GB2312"/>
      <w:sz w:val="32"/>
      <w:szCs w:val="32"/>
    </w:rPr>
  </w:style>
  <w:style w:type="character" w:styleId="1197">
    <w:name w:val="name2"/>
    <w:next w:val="1197"/>
    <w:link w:val="960"/>
    <w:rPr>
      <w:color w:val="695435"/>
      <w:sz w:val="24"/>
      <w:szCs w:val="24"/>
    </w:rPr>
  </w:style>
  <w:style w:type="character" w:styleId="1198">
    <w:name w:val="nostart2"/>
    <w:next w:val="1198"/>
    <w:link w:val="960"/>
  </w:style>
  <w:style w:type="character" w:styleId="1199">
    <w:name w:val="msg-box30"/>
    <w:next w:val="1199"/>
    <w:link w:val="960"/>
  </w:style>
  <w:style w:type="character" w:styleId="1200">
    <w:name w:val="short_text"/>
    <w:next w:val="1200"/>
    <w:link w:val="960"/>
  </w:style>
  <w:style w:type="character" w:styleId="1201">
    <w:name w:val="img_title11"/>
    <w:next w:val="1201"/>
    <w:link w:val="960"/>
    <w:rPr>
      <w:vanish/>
    </w:rPr>
  </w:style>
  <w:style w:type="character" w:styleId="1202">
    <w:name w:val="Footer Char"/>
    <w:next w:val="1202"/>
    <w:link w:val="960"/>
    <w:rPr>
      <w:rFonts w:cs="Times New Roman"/>
      <w:sz w:val="18"/>
      <w:szCs w:val="18"/>
    </w:rPr>
  </w:style>
  <w:style w:type="character" w:styleId="1203">
    <w:name w:val="large1"/>
    <w:next w:val="1203"/>
    <w:link w:val="960"/>
    <w:rPr>
      <w:rFonts w:hint="eastAsia" w:ascii="宋体" w:hAnsi="宋体" w:eastAsia="宋体"/>
      <w:sz w:val="22"/>
      <w:szCs w:val="22"/>
    </w:rPr>
  </w:style>
  <w:style w:type="character" w:styleId="1204">
    <w:name w:val=" Char Char7"/>
    <w:next w:val="1204"/>
    <w:link w:val="960"/>
    <w:rPr>
      <w:rFonts w:ascii="宋体" w:hAnsi="宋体" w:eastAsia="宋体" w:cs="Times New Roman"/>
      <w:sz w:val="24"/>
      <w:szCs w:val="24"/>
    </w:rPr>
  </w:style>
  <w:style w:type="character" w:styleId="1205">
    <w:name w:val="书籍标题"/>
    <w:next w:val="1205"/>
    <w:link w:val="960"/>
    <w:qFormat/>
    <w:rPr>
      <w:b/>
      <w:bCs/>
      <w:smallCaps/>
      <w:spacing w:val="5"/>
    </w:rPr>
  </w:style>
  <w:style w:type="character" w:styleId="1206">
    <w:name w:val="a41"/>
    <w:next w:val="1206"/>
    <w:link w:val="960"/>
    <w:rPr>
      <w:color w:val="666666"/>
      <w:sz w:val="20"/>
      <w:szCs w:val="20"/>
    </w:rPr>
  </w:style>
  <w:style w:type="character" w:styleId="1207">
    <w:name w:val="l7"/>
    <w:next w:val="1207"/>
    <w:link w:val="960"/>
    <w:rPr>
      <w:color w:val="999999"/>
    </w:rPr>
  </w:style>
  <w:style w:type="character" w:styleId="1208">
    <w:name w:val="nostart1"/>
    <w:next w:val="1208"/>
    <w:link w:val="960"/>
    <w:rPr>
      <w:color w:val="ff0000"/>
    </w:rPr>
  </w:style>
  <w:style w:type="character" w:styleId="1209">
    <w:name w:val="Header Char"/>
    <w:next w:val="1209"/>
    <w:link w:val="960"/>
    <w:rPr>
      <w:rFonts w:cs="Times New Roman"/>
      <w:sz w:val="18"/>
      <w:szCs w:val="18"/>
    </w:rPr>
  </w:style>
  <w:style w:type="character" w:styleId="1210">
    <w:name w:val="正文文本缩进 3 Char1"/>
    <w:next w:val="1210"/>
    <w:link w:val="960"/>
    <w:rPr>
      <w:sz w:val="16"/>
      <w:szCs w:val="16"/>
    </w:rPr>
  </w:style>
  <w:style w:type="character" w:styleId="1211">
    <w:name w:val="小标题 Char"/>
    <w:next w:val="1211"/>
    <w:link w:val="960"/>
    <w:rPr>
      <w:rFonts w:ascii="宋体" w:hAnsi="宋体" w:eastAsia="宋体"/>
      <w:b/>
      <w:bCs/>
      <w:color w:val="000000"/>
      <w:spacing w:val="20"/>
      <w:sz w:val="24"/>
      <w:szCs w:val="32"/>
      <w:lang w:val="en-US" w:eastAsia="zh-CN" w:bidi="ar-SA"/>
    </w:rPr>
  </w:style>
  <w:style w:type="character" w:styleId="1212">
    <w:name w:val="标题 1.1 Char,h2 Char,H2 Char,Title2 Char,l2 Char,Underrubrik1 Char,prop2 Char,Chapter Title Char,sect 1.2 Char,DO NOT USE_h2 Char,chn Char,Chapter Number/Appendix Letter Char,2nd level Char,Titre2 Char,2 Char,Header 2 Char,Heading2 Char,No Number Char"/>
    <w:next w:val="1212"/>
    <w:link w:val="960"/>
    <w:rPr>
      <w:rFonts w:ascii="Arial" w:hAnsi="Arial" w:eastAsia="黑体"/>
      <w:b/>
      <w:bCs/>
      <w:sz w:val="32"/>
      <w:szCs w:val="32"/>
      <w:lang w:val="en-US" w:eastAsia="zh-CN" w:bidi="ar-SA"/>
    </w:rPr>
  </w:style>
  <w:style w:type="character" w:styleId="1213">
    <w:name w:val="over2"/>
    <w:next w:val="1213"/>
    <w:link w:val="960"/>
  </w:style>
  <w:style w:type="character" w:styleId="1214">
    <w:name w:val="华宇段落1 Char Char"/>
    <w:next w:val="1214"/>
    <w:link w:val="1215"/>
    <w:rPr>
      <w:rFonts w:eastAsia="宋体"/>
      <w:bCs/>
      <w:sz w:val="24"/>
      <w:szCs w:val="24"/>
      <w:lang w:val="en-US" w:eastAsia="zh-CN" w:bidi="ar-SA"/>
    </w:rPr>
  </w:style>
  <w:style w:type="paragraph" w:styleId="1215">
    <w:name w:val="华宇段落1 Char"/>
    <w:basedOn w:val="960"/>
    <w:next w:val="1215"/>
    <w:link w:val="1214"/>
    <w:pPr>
      <w:ind w:firstLine="200"/>
      <w:spacing w:line="360" w:lineRule="auto"/>
    </w:pPr>
    <w:rPr>
      <w:rFonts w:ascii="Times New Roman" w:hAnsi="Times New Roman"/>
      <w:bCs/>
    </w:rPr>
  </w:style>
  <w:style w:type="character" w:styleId="1216">
    <w:name w:val="p21"/>
    <w:next w:val="1216"/>
    <w:link w:val="960"/>
    <w:rPr>
      <w:rFonts w:ascii="ˎ̥" w:hAnsi="ˎ̥"/>
      <w:sz w:val="20"/>
      <w:szCs w:val="20"/>
    </w:rPr>
  </w:style>
  <w:style w:type="character" w:styleId="1217">
    <w:name w:val="num41"/>
    <w:next w:val="1217"/>
    <w:link w:val="960"/>
  </w:style>
  <w:style w:type="character" w:styleId="1218">
    <w:name w:val="l4"/>
    <w:next w:val="1218"/>
    <w:link w:val="960"/>
    <w:rPr>
      <w:color w:val="999999"/>
    </w:rPr>
  </w:style>
  <w:style w:type="character" w:styleId="1219">
    <w:name w:val="datetime"/>
    <w:next w:val="1219"/>
    <w:link w:val="960"/>
    <w:rPr>
      <w:rFonts w:ascii="Arial" w:hAnsi="Arial" w:cs="Arial"/>
      <w:color w:val="999999"/>
      <w:sz w:val="21"/>
      <w:szCs w:val="21"/>
    </w:rPr>
  </w:style>
  <w:style w:type="character" w:styleId="1220">
    <w:name w:val="xl26"/>
    <w:next w:val="1220"/>
    <w:link w:val="960"/>
  </w:style>
  <w:style w:type="character" w:styleId="1221">
    <w:name w:val="num31"/>
    <w:next w:val="1221"/>
    <w:link w:val="960"/>
  </w:style>
  <w:style w:type="character" w:styleId="1222">
    <w:name w:val="明显参考1,替换"/>
    <w:next w:val="1222"/>
    <w:link w:val="960"/>
    <w:rPr>
      <w:b/>
      <w:bCs/>
      <w:smallCaps/>
      <w:color w:val="da1f28"/>
      <w:spacing w:val="5"/>
      <w:u w:val="single"/>
    </w:rPr>
  </w:style>
  <w:style w:type="character" w:styleId="1223">
    <w:name w:val="q1"/>
    <w:next w:val="1223"/>
    <w:link w:val="960"/>
  </w:style>
  <w:style w:type="character" w:styleId="1224">
    <w:name w:val="span_param1"/>
    <w:next w:val="1224"/>
    <w:link w:val="960"/>
  </w:style>
  <w:style w:type="character" w:styleId="1225">
    <w:name w:val="ca-0"/>
    <w:next w:val="1225"/>
    <w:link w:val="960"/>
    <w:rPr>
      <w:rFonts w:cs="Times New Roman"/>
    </w:rPr>
  </w:style>
  <w:style w:type="character" w:styleId="1226">
    <w:name w:val="列表段落 字符"/>
    <w:next w:val="1226"/>
    <w:link w:val="1227"/>
    <w:rPr>
      <w:rFonts w:ascii="Calibri" w:hAnsi="Calibri" w:eastAsia="宋体"/>
      <w:sz w:val="24"/>
      <w:szCs w:val="22"/>
      <w:lang w:val="en-US" w:eastAsia="zh-CN" w:bidi="ar-SA"/>
    </w:rPr>
  </w:style>
  <w:style w:type="paragraph" w:styleId="1227">
    <w:name w:val="列表段落"/>
    <w:basedOn w:val="960"/>
    <w:next w:val="1227"/>
    <w:link w:val="1226"/>
    <w:uiPriority w:val="34"/>
    <w:qFormat/>
    <w:pPr>
      <w:ind w:firstLine="420"/>
      <w:spacing w:line="360" w:lineRule="auto"/>
    </w:pPr>
    <w:rPr>
      <w:rFonts w:ascii="Calibri" w:hAnsi="Calibri"/>
      <w:szCs w:val="22"/>
    </w:rPr>
  </w:style>
  <w:style w:type="character" w:styleId="1228">
    <w:name w:val="img_title10"/>
    <w:next w:val="1228"/>
    <w:link w:val="960"/>
    <w:rPr>
      <w:vanish/>
    </w:rPr>
  </w:style>
  <w:style w:type="character" w:styleId="1229">
    <w:name w:val="style11"/>
    <w:next w:val="1229"/>
    <w:link w:val="960"/>
    <w:rPr>
      <w:rFonts w:ascii="Arial" w:hAnsi="Arial" w:cs="Arial"/>
    </w:rPr>
  </w:style>
  <w:style w:type="character" w:styleId="1230">
    <w:name w:val="tit20"/>
    <w:next w:val="1230"/>
    <w:link w:val="960"/>
    <w:rPr>
      <w:color w:val="b60000"/>
    </w:rPr>
  </w:style>
  <w:style w:type="character" w:styleId="1231">
    <w:name w:val="c2"/>
    <w:next w:val="1231"/>
    <w:link w:val="960"/>
  </w:style>
  <w:style w:type="character" w:styleId="1232">
    <w:name w:val="style791"/>
    <w:next w:val="1232"/>
    <w:link w:val="960"/>
  </w:style>
  <w:style w:type="paragraph" w:styleId="1233">
    <w:name w:val="正文文本 New"/>
    <w:basedOn w:val="1234"/>
    <w:next w:val="1233"/>
    <w:link w:val="960"/>
    <w:pPr>
      <w:spacing w:before="100" w:beforeAutospacing="1" w:after="120"/>
    </w:pPr>
    <w:rPr>
      <w:rFonts w:ascii="Times New Roman" w:hAnsi="Times New Roman" w:cs="Times New Roman"/>
      <w:szCs w:val="21"/>
    </w:rPr>
  </w:style>
  <w:style w:type="paragraph" w:styleId="1234">
    <w:name w:val="正文 New"/>
    <w:next w:val="1234"/>
    <w:link w:val="960"/>
    <w:qFormat/>
    <w:pPr>
      <w:jc w:val="both"/>
      <w:widowControl w:val="off"/>
    </w:pPr>
    <w:rPr>
      <w:rFonts w:ascii="宋体" w:hAnsi="宋体" w:cs="宋体"/>
      <w:sz w:val="21"/>
      <w:szCs w:val="24"/>
      <w:lang w:val="en-US" w:eastAsia="zh-CN" w:bidi="ar-SA"/>
    </w:rPr>
  </w:style>
  <w:style w:type="paragraph" w:styleId="1235">
    <w:name w:val="msonormal"/>
    <w:basedOn w:val="960"/>
    <w:next w:val="1235"/>
    <w:link w:val="960"/>
    <w:pPr>
      <w:jc w:val="left"/>
      <w:spacing w:before="100" w:beforeAutospacing="1" w:after="100" w:afterAutospacing="1"/>
      <w:widowControl/>
    </w:pPr>
    <w:rPr>
      <w:rFonts w:cs="宋体"/>
    </w:rPr>
  </w:style>
  <w:style w:type="paragraph" w:styleId="1236">
    <w:name w:val="正文空2格  1."/>
    <w:basedOn w:val="960"/>
    <w:next w:val="1236"/>
    <w:link w:val="960"/>
    <w:qFormat/>
    <w:pPr>
      <w:ind w:firstLine="480"/>
      <w:spacing w:line="360" w:lineRule="auto"/>
    </w:pPr>
    <w:rPr>
      <w:rFonts w:hint="eastAsia" w:hAnsi="Times New Roman" w:eastAsia="仿宋"/>
      <w:sz w:val="28"/>
      <w:szCs w:val="20"/>
    </w:rPr>
  </w:style>
  <w:style w:type="paragraph" w:styleId="1237">
    <w:name w:val="font26"/>
    <w:basedOn w:val="960"/>
    <w:next w:val="1237"/>
    <w:link w:val="960"/>
    <w:pPr>
      <w:jc w:val="left"/>
      <w:spacing w:before="100" w:beforeAutospacing="1" w:after="100" w:afterAutospacing="1"/>
      <w:widowControl/>
    </w:pPr>
    <w:rPr>
      <w:rFonts w:cs="宋体"/>
      <w:b/>
      <w:bCs/>
      <w:sz w:val="18"/>
      <w:szCs w:val="18"/>
    </w:rPr>
  </w:style>
  <w:style w:type="paragraph" w:styleId="1238">
    <w:name w:val="小四 段落 宋体 Char"/>
    <w:basedOn w:val="986"/>
    <w:next w:val="1238"/>
    <w:link w:val="960"/>
    <w:pPr>
      <w:ind w:left="0" w:right="-33" w:firstLine="480"/>
      <w:jc w:val="left"/>
      <w:spacing w:line="360" w:lineRule="auto"/>
      <w:tabs>
        <w:tab w:val="clear" w:pos="420" w:leader="none"/>
      </w:tabs>
    </w:pPr>
    <w:rPr>
      <w:sz w:val="24"/>
    </w:rPr>
  </w:style>
  <w:style w:type="paragraph" w:styleId="1239">
    <w:name w:val="xl87"/>
    <w:basedOn w:val="960"/>
    <w:next w:val="1239"/>
    <w:link w:val="96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240">
    <w:name w:val="xl210"/>
    <w:basedOn w:val="960"/>
    <w:next w:val="1240"/>
    <w:link w:val="960"/>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241">
    <w:name w:val="xl117"/>
    <w:basedOn w:val="960"/>
    <w:next w:val="1241"/>
    <w:link w:val="960"/>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242">
    <w:name w:val="列项——（一级）"/>
    <w:next w:val="1242"/>
    <w:link w:val="960"/>
    <w:pPr>
      <w:ind w:left="1440" w:hanging="720"/>
      <w:jc w:val="both"/>
      <w:widowControl w:val="off"/>
      <w:tabs>
        <w:tab w:val="left" w:pos="854" w:leader="none"/>
        <w:tab w:val="left" w:pos="1440" w:leader="none"/>
      </w:tabs>
    </w:pPr>
    <w:rPr>
      <w:rFonts w:ascii="宋体"/>
      <w:sz w:val="21"/>
      <w:lang w:val="en-US" w:eastAsia="zh-CN" w:bidi="ar-SA"/>
    </w:rPr>
  </w:style>
  <w:style w:type="paragraph" w:styleId="1243">
    <w:name w:val="Note heading"/>
    <w:basedOn w:val="960"/>
    <w:next w:val="960"/>
    <w:link w:val="960"/>
    <w:pPr>
      <w:ind w:left="420"/>
      <w:keepLines/>
      <w:keepNext/>
      <w:widowControl/>
      <w:pBdr>
        <w:top w:val="single" w:color="000000" w:sz="8" w:space="1"/>
      </w:pBdr>
    </w:pPr>
    <w:rPr>
      <w:rFonts w:ascii="Times New Roman" w:hAnsi="Times New Roman" w:eastAsia="黑体"/>
      <w:sz w:val="21"/>
      <w:szCs w:val="18"/>
    </w:rPr>
  </w:style>
  <w:style w:type="paragraph" w:styleId="1244">
    <w:name w:val="font21"/>
    <w:basedOn w:val="960"/>
    <w:next w:val="1244"/>
    <w:link w:val="960"/>
    <w:pPr>
      <w:jc w:val="left"/>
      <w:spacing w:before="100" w:beforeAutospacing="1" w:after="100" w:afterAutospacing="1"/>
      <w:widowControl/>
    </w:pPr>
    <w:rPr>
      <w:rFonts w:cs="宋体"/>
      <w:sz w:val="18"/>
      <w:szCs w:val="18"/>
    </w:rPr>
  </w:style>
  <w:style w:type="paragraph" w:styleId="1245">
    <w:name w:val="word"/>
    <w:basedOn w:val="960"/>
    <w:next w:val="1245"/>
    <w:link w:val="960"/>
    <w:pPr>
      <w:jc w:val="left"/>
      <w:spacing w:before="100" w:beforeAutospacing="1" w:after="100" w:afterAutospacing="1" w:line="270" w:lineRule="atLeast"/>
      <w:widowControl/>
    </w:pPr>
    <w:rPr>
      <w:rFonts w:ascii="ˎ̥" w:hAnsi="ˎ̥" w:cs="宋体"/>
      <w:color w:val="000000"/>
      <w:sz w:val="18"/>
      <w:szCs w:val="18"/>
    </w:rPr>
  </w:style>
  <w:style w:type="paragraph" w:styleId="1246">
    <w:name w:val="封面标题"/>
    <w:basedOn w:val="960"/>
    <w:next w:val="1246"/>
    <w:link w:val="960"/>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247">
    <w:name w:val="xl149"/>
    <w:basedOn w:val="960"/>
    <w:next w:val="1247"/>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48">
    <w:name w:val=" Char1 Char Char Char Char Char Char"/>
    <w:basedOn w:val="960"/>
    <w:next w:val="1248"/>
    <w:link w:val="960"/>
    <w:rPr>
      <w:rFonts w:ascii="Tahoma" w:hAnsi="Tahoma"/>
      <w:szCs w:val="20"/>
    </w:rPr>
  </w:style>
  <w:style w:type="paragraph" w:styleId="1249">
    <w:name w:val="_Style 407"/>
    <w:basedOn w:val="998"/>
    <w:next w:val="1000"/>
    <w:link w:val="960"/>
    <w:pPr>
      <w:ind w:left="420"/>
      <w:spacing w:after="120" w:line="360" w:lineRule="auto"/>
    </w:pPr>
    <w:rPr>
      <w:rFonts w:ascii="Times New Roman" w:hAnsi="Times New Roman"/>
      <w:sz w:val="21"/>
      <w:szCs w:val="20"/>
    </w:rPr>
  </w:style>
  <w:style w:type="paragraph" w:styleId="1250">
    <w:name w:val="列出段落1"/>
    <w:basedOn w:val="960"/>
    <w:next w:val="1250"/>
    <w:link w:val="960"/>
    <w:uiPriority w:val="34"/>
    <w:qFormat/>
    <w:pPr>
      <w:ind w:firstLine="420"/>
    </w:pPr>
    <w:rPr>
      <w:rFonts w:ascii="Calibri" w:hAnsi="Calibri"/>
      <w:sz w:val="21"/>
      <w:szCs w:val="22"/>
    </w:rPr>
  </w:style>
  <w:style w:type="paragraph" w:styleId="1251">
    <w:name w:val="xl185"/>
    <w:basedOn w:val="960"/>
    <w:next w:val="1251"/>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2">
    <w:name w:val="xl24"/>
    <w:basedOn w:val="960"/>
    <w:next w:val="1252"/>
    <w:link w:val="960"/>
    <w:pPr>
      <w:jc w:val="center"/>
      <w:spacing w:before="100" w:beforeAutospacing="1" w:after="100" w:afterAutospacing="1"/>
      <w:widowControl/>
    </w:pPr>
    <w:rPr>
      <w:rFonts w:hint="eastAsia"/>
    </w:rPr>
  </w:style>
  <w:style w:type="paragraph" w:styleId="1253">
    <w:name w:val="xl67"/>
    <w:basedOn w:val="960"/>
    <w:next w:val="125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54">
    <w:name w:val="xl110"/>
    <w:basedOn w:val="960"/>
    <w:next w:val="1254"/>
    <w:link w:val="960"/>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255">
    <w:name w:val="xl116"/>
    <w:basedOn w:val="960"/>
    <w:next w:val="1255"/>
    <w:link w:val="960"/>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256">
    <w:name w:val="南通方案正文"/>
    <w:basedOn w:val="960"/>
    <w:next w:val="1256"/>
    <w:link w:val="960"/>
    <w:pPr>
      <w:ind w:firstLine="480"/>
      <w:jc w:val="left"/>
      <w:spacing w:line="360" w:lineRule="auto"/>
      <w:widowControl/>
    </w:pPr>
    <w:rPr>
      <w:rFonts w:cs="宋体"/>
      <w:szCs w:val="20"/>
    </w:rPr>
  </w:style>
  <w:style w:type="paragraph" w:styleId="1257">
    <w:name w:val="xl82"/>
    <w:basedOn w:val="960"/>
    <w:next w:val="1257"/>
    <w:link w:val="960"/>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258">
    <w:name w:val="表格题注"/>
    <w:next w:val="960"/>
    <w:link w:val="960"/>
    <w:pPr>
      <w:numPr>
        <w:ilvl w:val="8"/>
        <w:numId w:val="5"/>
      </w:numPr>
      <w:jc w:val="center"/>
      <w:keepLines/>
      <w:tabs>
        <w:tab w:val="left" w:pos="3780" w:leader="none"/>
      </w:tabs>
    </w:pPr>
    <w:rPr>
      <w:rFonts w:ascii="Arial" w:hAnsi="Arial"/>
      <w:sz w:val="18"/>
      <w:szCs w:val="18"/>
      <w:lang w:val="en-US" w:eastAsia="zh-CN" w:bidi="ar-SA"/>
    </w:rPr>
  </w:style>
  <w:style w:type="paragraph" w:styleId="1259">
    <w:name w:val="xl136"/>
    <w:basedOn w:val="960"/>
    <w:next w:val="1259"/>
    <w:link w:val="96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260">
    <w:name w:val="7"/>
    <w:basedOn w:val="960"/>
    <w:next w:val="1027"/>
    <w:link w:val="960"/>
    <w:pPr>
      <w:ind w:firstLine="560"/>
      <w:spacing w:line="440" w:lineRule="exact"/>
    </w:pPr>
    <w:rPr>
      <w:rFonts w:ascii="Times New Roman" w:hAnsi="Times New Roman"/>
      <w:sz w:val="21"/>
    </w:rPr>
  </w:style>
  <w:style w:type="paragraph" w:styleId="1261">
    <w:name w:val="Char3"/>
    <w:basedOn w:val="960"/>
    <w:next w:val="1261"/>
    <w:link w:val="960"/>
    <w:pPr>
      <w:jc w:val="left"/>
      <w:spacing w:after="160" w:line="240" w:lineRule="exact"/>
      <w:widowControl/>
    </w:pPr>
    <w:rPr>
      <w:rFonts w:ascii="Verdana" w:hAnsi="Verdana"/>
      <w:sz w:val="21"/>
      <w:szCs w:val="20"/>
      <w:lang w:eastAsia="en-US"/>
    </w:rPr>
  </w:style>
  <w:style w:type="paragraph" w:styleId="1262">
    <w:name w:val="xl108"/>
    <w:basedOn w:val="960"/>
    <w:next w:val="1262"/>
    <w:link w:val="960"/>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63">
    <w:name w:val="xl97"/>
    <w:basedOn w:val="960"/>
    <w:next w:val="1263"/>
    <w:link w:val="960"/>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264">
    <w:name w:val="1 Char Char Char Char"/>
    <w:basedOn w:val="960"/>
    <w:next w:val="1264"/>
    <w:link w:val="960"/>
    <w:rPr>
      <w:rFonts w:ascii="Tahoma" w:hAnsi="Tahoma"/>
      <w:szCs w:val="20"/>
    </w:rPr>
  </w:style>
  <w:style w:type="paragraph" w:styleId="1265">
    <w:name w:val="xl184"/>
    <w:basedOn w:val="960"/>
    <w:next w:val="1265"/>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6">
    <w:name w:val="p0"/>
    <w:basedOn w:val="960"/>
    <w:next w:val="1266"/>
    <w:link w:val="960"/>
    <w:qFormat/>
    <w:pPr>
      <w:jc w:val="left"/>
      <w:spacing w:before="100" w:beforeAutospacing="1" w:after="100" w:afterAutospacing="1"/>
      <w:widowControl/>
    </w:pPr>
    <w:rPr>
      <w:rFonts w:cs="宋体"/>
    </w:rPr>
  </w:style>
  <w:style w:type="paragraph" w:styleId="1267">
    <w:name w:val="6"/>
    <w:basedOn w:val="1268"/>
    <w:next w:val="1267"/>
    <w:link w:val="960"/>
    <w:pPr>
      <w:jc w:val="both"/>
      <w:spacing w:line="270" w:lineRule="atLeast"/>
    </w:pPr>
    <w:rPr>
      <w:b w:val="0"/>
      <w:bCs w:val="0"/>
    </w:rPr>
  </w:style>
  <w:style w:type="paragraph" w:styleId="1268">
    <w:name w:val="5"/>
    <w:basedOn w:val="960"/>
    <w:next w:val="1268"/>
    <w:link w:val="960"/>
    <w:pPr>
      <w:jc w:val="left"/>
    </w:pPr>
    <w:rPr>
      <w:rFonts w:hAnsi="Times New Roman"/>
      <w:b/>
      <w:bCs/>
      <w:sz w:val="18"/>
      <w:szCs w:val="18"/>
    </w:rPr>
  </w:style>
  <w:style w:type="paragraph" w:styleId="1269">
    <w:name w:val="xl86"/>
    <w:basedOn w:val="960"/>
    <w:next w:val="1269"/>
    <w:link w:val="96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270">
    <w:name w:val="_Style 12"/>
    <w:basedOn w:val="990"/>
    <w:next w:val="1270"/>
    <w:link w:val="960"/>
    <w:pPr>
      <w:spacing w:line="360" w:lineRule="auto"/>
    </w:pPr>
    <w:rPr>
      <w:rFonts w:ascii="Times New Roman" w:hAnsi="Times New Roman"/>
      <w:sz w:val="21"/>
    </w:rPr>
  </w:style>
  <w:style w:type="paragraph" w:styleId="1271">
    <w:name w:val=" Char Char1 Char Char Char Char"/>
    <w:basedOn w:val="990"/>
    <w:next w:val="1271"/>
    <w:link w:val="960"/>
    <w:pPr>
      <w:spacing w:line="360" w:lineRule="auto"/>
    </w:pPr>
    <w:rPr>
      <w:rFonts w:ascii="Tahoma" w:hAnsi="Tahoma"/>
    </w:rPr>
  </w:style>
  <w:style w:type="paragraph" w:styleId="1272">
    <w:name w:val="xl71"/>
    <w:basedOn w:val="960"/>
    <w:next w:val="1272"/>
    <w:link w:val="96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3">
    <w:name w:val="段 Char"/>
    <w:next w:val="1273"/>
    <w:link w:val="960"/>
    <w:pPr>
      <w:ind w:firstLine="200"/>
      <w:jc w:val="both"/>
    </w:pPr>
    <w:rPr>
      <w:rFonts w:ascii="宋体"/>
      <w:sz w:val="21"/>
      <w:lang w:val="en-US" w:eastAsia="zh-CN" w:bidi="ar-SA"/>
    </w:rPr>
  </w:style>
  <w:style w:type="paragraph" w:styleId="1274">
    <w:name w:val="样式2"/>
    <w:basedOn w:val="963"/>
    <w:next w:val="1274"/>
    <w:link w:val="960"/>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275">
    <w:name w:val="Item Step"/>
    <w:basedOn w:val="960"/>
    <w:next w:val="1275"/>
    <w:link w:val="960"/>
    <w:pPr>
      <w:numPr>
        <w:ilvl w:val="0"/>
        <w:numId w:val="7"/>
      </w:numPr>
      <w:ind w:left="1701" w:hanging="567"/>
      <w:tabs>
        <w:tab w:val="left" w:pos="425" w:leader="none"/>
      </w:tabs>
    </w:pPr>
    <w:rPr>
      <w:rFonts w:ascii="Times New Roman" w:hAnsi="Times New Roman"/>
      <w:sz w:val="21"/>
    </w:rPr>
  </w:style>
  <w:style w:type="paragraph" w:styleId="1276">
    <w:name w:val="xl201"/>
    <w:basedOn w:val="960"/>
    <w:next w:val="1276"/>
    <w:link w:val="960"/>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277">
    <w:name w:val="样式 列表项目符号 + 段前: 0.5 行 段后: 0.25 行 + 段前: 0.25 行 段后: 0.25 行"/>
    <w:basedOn w:val="960"/>
    <w:next w:val="1277"/>
    <w:link w:val="960"/>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278">
    <w:name w:val="xl102"/>
    <w:basedOn w:val="960"/>
    <w:next w:val="1278"/>
    <w:link w:val="96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79">
    <w:name w:val="Table Heading"/>
    <w:basedOn w:val="960"/>
    <w:next w:val="1279"/>
    <w:link w:val="960"/>
    <w:pPr>
      <w:jc w:val="center"/>
    </w:pPr>
    <w:rPr>
      <w:rFonts w:ascii="Arial" w:hAnsi="Arial" w:eastAsia="黑体"/>
      <w:b/>
      <w:sz w:val="21"/>
    </w:rPr>
  </w:style>
  <w:style w:type="paragraph" w:styleId="1280">
    <w:name w:val="其他标准称谓"/>
    <w:next w:val="1280"/>
    <w:link w:val="960"/>
    <w:pPr>
      <w:jc w:val="both"/>
      <w:spacing w:line="0" w:lineRule="atLeast"/>
    </w:pPr>
    <w:rPr>
      <w:rFonts w:ascii="黑体" w:hAnsi="宋体" w:eastAsia="黑体"/>
      <w:sz w:val="52"/>
      <w:lang w:val="en-US" w:eastAsia="zh-CN" w:bidi="ar-SA"/>
    </w:rPr>
  </w:style>
  <w:style w:type="paragraph" w:styleId="1281">
    <w:name w:val="文档标题"/>
    <w:basedOn w:val="960"/>
    <w:next w:val="1281"/>
    <w:link w:val="960"/>
    <w:pPr>
      <w:jc w:val="center"/>
      <w:spacing w:before="300" w:after="300" w:line="360" w:lineRule="auto"/>
      <w:tabs>
        <w:tab w:val="left" w:pos="0" w:leader="none"/>
      </w:tabs>
    </w:pPr>
    <w:rPr>
      <w:rFonts w:ascii="Arial" w:hAnsi="Arial" w:eastAsia="黑体"/>
      <w:sz w:val="36"/>
      <w:szCs w:val="36"/>
    </w:rPr>
  </w:style>
  <w:style w:type="paragraph" w:styleId="1282">
    <w:name w:val="xl77"/>
    <w:basedOn w:val="960"/>
    <w:next w:val="1282"/>
    <w:link w:val="960"/>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83">
    <w:name w:val="Char7"/>
    <w:basedOn w:val="960"/>
    <w:next w:val="1283"/>
    <w:link w:val="960"/>
    <w:pPr>
      <w:jc w:val="left"/>
      <w:spacing w:after="160" w:line="240" w:lineRule="exact"/>
      <w:widowControl/>
    </w:pPr>
    <w:rPr>
      <w:rFonts w:ascii="Verdana" w:hAnsi="Verdana"/>
      <w:sz w:val="21"/>
      <w:szCs w:val="20"/>
      <w:lang w:eastAsia="en-US"/>
    </w:rPr>
  </w:style>
  <w:style w:type="paragraph" w:styleId="1284">
    <w:name w:val="附件1."/>
    <w:basedOn w:val="961"/>
    <w:next w:val="1284"/>
    <w:link w:val="960"/>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285">
    <w:name w:val="正文四号"/>
    <w:basedOn w:val="960"/>
    <w:next w:val="1285"/>
    <w:link w:val="960"/>
    <w:qFormat/>
    <w:pPr>
      <w:ind w:firstLine="200"/>
      <w:spacing w:line="360" w:lineRule="auto"/>
    </w:pPr>
    <w:rPr>
      <w:rFonts w:ascii="Times New Roman" w:hAnsi="Times New Roman" w:eastAsia="仿宋_GB2312" w:cs="宋体"/>
      <w:sz w:val="28"/>
      <w:szCs w:val="20"/>
    </w:rPr>
  </w:style>
  <w:style w:type="paragraph" w:styleId="1286">
    <w:name w:val="xl81"/>
    <w:basedOn w:val="960"/>
    <w:next w:val="1286"/>
    <w:link w:val="960"/>
    <w:pPr>
      <w:jc w:val="center"/>
      <w:spacing w:before="100" w:beforeAutospacing="1" w:after="100" w:afterAutospacing="1"/>
      <w:widowControl/>
    </w:pPr>
    <w:rPr>
      <w:rFonts w:ascii="微软雅黑" w:hAnsi="微软雅黑" w:eastAsia="微软雅黑" w:cs="宋体"/>
      <w:sz w:val="20"/>
      <w:szCs w:val="20"/>
    </w:rPr>
  </w:style>
  <w:style w:type="paragraph" w:styleId="1287">
    <w:name w:val="font10"/>
    <w:basedOn w:val="960"/>
    <w:next w:val="1287"/>
    <w:link w:val="960"/>
    <w:pPr>
      <w:jc w:val="left"/>
      <w:spacing w:before="100" w:beforeAutospacing="1" w:after="100" w:afterAutospacing="1"/>
      <w:widowControl/>
    </w:pPr>
    <w:rPr>
      <w:rFonts w:ascii="Times New Roman" w:hAnsi="Times New Roman"/>
      <w:b/>
      <w:bCs/>
      <w:sz w:val="22"/>
      <w:szCs w:val="22"/>
    </w:rPr>
  </w:style>
  <w:style w:type="paragraph" w:styleId="1288">
    <w:name w:val="正文2"/>
    <w:basedOn w:val="960"/>
    <w:next w:val="1288"/>
    <w:link w:val="960"/>
    <w:pPr>
      <w:ind w:firstLine="200"/>
      <w:jc w:val="left"/>
      <w:spacing w:after="160" w:line="360" w:lineRule="auto"/>
      <w:widowControl/>
    </w:pPr>
    <w:rPr>
      <w:rFonts w:ascii="Verdana" w:hAnsi="Verdana" w:eastAsia="黑体"/>
      <w:sz w:val="21"/>
      <w:szCs w:val="20"/>
      <w:lang w:eastAsia="en-US"/>
    </w:rPr>
  </w:style>
  <w:style w:type="paragraph" w:styleId="1289">
    <w:name w:val="xl76"/>
    <w:basedOn w:val="960"/>
    <w:next w:val="1289"/>
    <w:link w:val="960"/>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290">
    <w:name w:val="xl89"/>
    <w:basedOn w:val="960"/>
    <w:next w:val="1290"/>
    <w:link w:val="960"/>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291">
    <w:name w:val="xl189"/>
    <w:basedOn w:val="960"/>
    <w:next w:val="1291"/>
    <w:link w:val="960"/>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292">
    <w:name w:val="样式 正文文本缩进 2 + Century Gothic 四号 行距: 多倍行距 1.75 字行"/>
    <w:basedOn w:val="960"/>
    <w:next w:val="1292"/>
    <w:link w:val="960"/>
    <w:pPr>
      <w:ind w:firstLine="207"/>
      <w:spacing w:line="396" w:lineRule="auto"/>
    </w:pPr>
    <w:rPr>
      <w:rFonts w:ascii="Century Gothic" w:hAnsi="Times New Roman" w:cs="宋体"/>
      <w:sz w:val="28"/>
      <w:szCs w:val="20"/>
    </w:rPr>
  </w:style>
  <w:style w:type="paragraph" w:styleId="1293">
    <w:name w:val="默认段落字体 Para Char Char Char Char Char Char Char"/>
    <w:basedOn w:val="960"/>
    <w:next w:val="1293"/>
    <w:link w:val="960"/>
    <w:rPr>
      <w:rFonts w:ascii="Tahoma" w:hAnsi="Tahoma"/>
      <w:szCs w:val="20"/>
    </w:rPr>
  </w:style>
  <w:style w:type="paragraph" w:styleId="1294">
    <w:name w:val="Char Char Char"/>
    <w:basedOn w:val="960"/>
    <w:next w:val="1294"/>
    <w:link w:val="960"/>
    <w:rPr>
      <w:rFonts w:ascii="Tahoma" w:hAnsi="Tahoma"/>
      <w:sz w:val="21"/>
      <w:szCs w:val="20"/>
    </w:rPr>
  </w:style>
  <w:style w:type="paragraph" w:styleId="1295">
    <w:name w:val="Normal1"/>
    <w:next w:val="1295"/>
    <w:link w:val="960"/>
    <w:pPr>
      <w:spacing w:line="360" w:lineRule="atLeast"/>
      <w:widowControl w:val="off"/>
    </w:pPr>
    <w:rPr>
      <w:rFonts w:ascii="宋体"/>
      <w:sz w:val="24"/>
      <w:lang w:val="en-US" w:eastAsia="zh-CN" w:bidi="ar-SA"/>
    </w:rPr>
  </w:style>
  <w:style w:type="paragraph" w:styleId="1296">
    <w:name w:val="xl133"/>
    <w:basedOn w:val="960"/>
    <w:next w:val="1296"/>
    <w:link w:val="96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97">
    <w:name w:val="xl202"/>
    <w:basedOn w:val="960"/>
    <w:next w:val="1297"/>
    <w:link w:val="960"/>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298">
    <w:name w:val="xl104"/>
    <w:basedOn w:val="960"/>
    <w:next w:val="1298"/>
    <w:link w:val="960"/>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299">
    <w:name w:val="diy"/>
    <w:basedOn w:val="960"/>
    <w:next w:val="1299"/>
    <w:link w:val="960"/>
    <w:pPr>
      <w:ind w:firstLine="480"/>
      <w:spacing w:line="300" w:lineRule="auto"/>
      <w:tabs>
        <w:tab w:val="right" w:pos="9030" w:leader="middleDot"/>
      </w:tabs>
    </w:pPr>
  </w:style>
  <w:style w:type="paragraph" w:styleId="1300">
    <w:name w:val="xl166"/>
    <w:basedOn w:val="960"/>
    <w:next w:val="1300"/>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301">
    <w:name w:val="xl197"/>
    <w:basedOn w:val="960"/>
    <w:next w:val="1301"/>
    <w:link w:val="960"/>
    <w:pPr>
      <w:jc w:val="left"/>
      <w:spacing w:before="100" w:beforeAutospacing="1" w:after="100" w:afterAutospacing="1"/>
      <w:widowControl/>
    </w:pPr>
    <w:rPr>
      <w:rFonts w:ascii="Courier New" w:hAnsi="Courier New" w:cs="Courier New"/>
      <w:sz w:val="20"/>
      <w:szCs w:val="20"/>
    </w:rPr>
  </w:style>
  <w:style w:type="paragraph" w:styleId="1302">
    <w:name w:val="xl92"/>
    <w:basedOn w:val="960"/>
    <w:next w:val="1302"/>
    <w:link w:val="96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303">
    <w:name w:val="xl169"/>
    <w:basedOn w:val="960"/>
    <w:next w:val="1303"/>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04">
    <w:name w:val="xl122"/>
    <w:basedOn w:val="960"/>
    <w:next w:val="1304"/>
    <w:link w:val="960"/>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305">
    <w:name w:val="普通正文"/>
    <w:basedOn w:val="960"/>
    <w:next w:val="1305"/>
    <w:link w:val="960"/>
    <w:pPr>
      <w:ind w:firstLine="480"/>
      <w:jc w:val="left"/>
      <w:spacing w:before="120" w:after="120" w:line="360" w:lineRule="auto"/>
    </w:pPr>
    <w:rPr>
      <w:rFonts w:ascii="Arial" w:hAnsi="Arial"/>
    </w:rPr>
  </w:style>
  <w:style w:type="paragraph" w:styleId="1306">
    <w:name w:val="Body Text1"/>
    <w:basedOn w:val="960"/>
    <w:next w:val="1306"/>
    <w:link w:val="960"/>
    <w:pPr>
      <w:spacing w:line="360" w:lineRule="auto"/>
    </w:pPr>
    <w:rPr>
      <w:rFonts w:hAnsi="Times New Roman"/>
    </w:rPr>
  </w:style>
  <w:style w:type="paragraph" w:styleId="1307">
    <w:name w:val="格式３"/>
    <w:basedOn w:val="960"/>
    <w:next w:val="1307"/>
    <w:link w:val="960"/>
    <w:qFormat/>
    <w:pPr>
      <w:ind w:left="600" w:hanging="600"/>
      <w:spacing w:line="420" w:lineRule="exact"/>
    </w:pPr>
    <w:rPr>
      <w:rFonts w:ascii="宋体" w:hAnsi="宋体"/>
      <w:color w:val="000000"/>
      <w:sz w:val="24"/>
      <w:szCs w:val="20"/>
    </w:rPr>
  </w:style>
  <w:style w:type="paragraph" w:styleId="1308">
    <w:name w:val="xl193"/>
    <w:basedOn w:val="960"/>
    <w:next w:val="1308"/>
    <w:link w:val="96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09">
    <w:name w:val="xl65"/>
    <w:basedOn w:val="960"/>
    <w:next w:val="130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0">
    <w:name w:val="xl208"/>
    <w:basedOn w:val="960"/>
    <w:next w:val="1310"/>
    <w:link w:val="960"/>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11">
    <w:name w:val="Default Paragraph Font Para Char"/>
    <w:basedOn w:val="960"/>
    <w:next w:val="1311"/>
    <w:link w:val="960"/>
    <w:semiHidden/>
    <w:pPr>
      <w:jc w:val="left"/>
      <w:spacing w:after="160" w:line="240" w:lineRule="exact"/>
      <w:widowControl/>
    </w:pPr>
    <w:rPr>
      <w:rFonts w:ascii="Verdana" w:hAnsi="Verdana"/>
      <w:sz w:val="20"/>
      <w:szCs w:val="20"/>
      <w:lang w:eastAsia="en-US"/>
    </w:rPr>
  </w:style>
  <w:style w:type="paragraph" w:styleId="1312">
    <w:name w:val="xl214"/>
    <w:basedOn w:val="960"/>
    <w:next w:val="1312"/>
    <w:link w:val="960"/>
    <w:pPr>
      <w:jc w:val="left"/>
      <w:spacing w:before="100" w:beforeAutospacing="1" w:after="100" w:afterAutospacing="1"/>
      <w:widowControl/>
    </w:pPr>
    <w:rPr>
      <w:rFonts w:ascii="Courier New" w:hAnsi="Courier New" w:cs="Courier New"/>
    </w:rPr>
  </w:style>
  <w:style w:type="paragraph" w:styleId="1313">
    <w:name w:val="11"/>
    <w:next w:val="1313"/>
    <w:link w:val="960"/>
    <w:pPr>
      <w:ind w:firstLine="369"/>
      <w:jc w:val="both"/>
      <w:widowControl w:val="off"/>
    </w:pPr>
    <w:rPr>
      <w:rFonts w:ascii="宋体"/>
      <w:color w:val="000000"/>
      <w:sz w:val="18"/>
      <w:szCs w:val="18"/>
      <w:lang w:val="en-US" w:eastAsia="zh-CN" w:bidi="ar-SA"/>
    </w:rPr>
  </w:style>
  <w:style w:type="paragraph" w:styleId="1314">
    <w:name w:val="xl191"/>
    <w:basedOn w:val="960"/>
    <w:next w:val="1314"/>
    <w:link w:val="96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15">
    <w:name w:val="标准正文中缩进"/>
    <w:basedOn w:val="960"/>
    <w:next w:val="1315"/>
    <w:link w:val="960"/>
    <w:pPr>
      <w:ind w:firstLine="200"/>
      <w:jc w:val="left"/>
      <w:spacing w:line="420" w:lineRule="exact"/>
    </w:pPr>
    <w:rPr>
      <w:rFonts w:ascii="Times New Roman" w:hAnsi="Times New Roman"/>
    </w:rPr>
  </w:style>
  <w:style w:type="paragraph" w:styleId="1316">
    <w:name w:val="xl187"/>
    <w:basedOn w:val="960"/>
    <w:next w:val="131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17">
    <w:name w:val="font15"/>
    <w:basedOn w:val="960"/>
    <w:next w:val="1317"/>
    <w:link w:val="960"/>
    <w:pPr>
      <w:jc w:val="left"/>
      <w:spacing w:before="100" w:beforeAutospacing="1" w:after="100" w:afterAutospacing="1"/>
      <w:widowControl/>
    </w:pPr>
    <w:rPr>
      <w:rFonts w:cs="宋体"/>
      <w:sz w:val="18"/>
      <w:szCs w:val="18"/>
    </w:rPr>
  </w:style>
  <w:style w:type="paragraph" w:styleId="1318">
    <w:name w:val="news"/>
    <w:basedOn w:val="960"/>
    <w:next w:val="1318"/>
    <w:link w:val="960"/>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319">
    <w:name w:val=" Char Char Char Char"/>
    <w:basedOn w:val="960"/>
    <w:next w:val="1319"/>
    <w:link w:val="960"/>
    <w:semiHidden/>
    <w:pPr>
      <w:jc w:val="left"/>
      <w:spacing w:after="160" w:line="240" w:lineRule="exact"/>
      <w:widowControl/>
    </w:pPr>
    <w:rPr>
      <w:rFonts w:ascii="Verdana" w:hAnsi="Verdana"/>
      <w:sz w:val="20"/>
      <w:szCs w:val="20"/>
      <w:lang w:eastAsia="en-US"/>
    </w:rPr>
  </w:style>
  <w:style w:type="paragraph" w:styleId="1320">
    <w:name w:val="xl70"/>
    <w:basedOn w:val="960"/>
    <w:next w:val="132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1">
    <w:name w:val="font11"/>
    <w:basedOn w:val="960"/>
    <w:next w:val="1321"/>
    <w:link w:val="960"/>
    <w:pPr>
      <w:jc w:val="left"/>
      <w:spacing w:before="100" w:beforeAutospacing="1" w:after="100" w:afterAutospacing="1"/>
      <w:widowControl/>
    </w:pPr>
    <w:rPr>
      <w:rFonts w:cs="宋体"/>
      <w:sz w:val="18"/>
      <w:szCs w:val="18"/>
    </w:rPr>
  </w:style>
  <w:style w:type="paragraph" w:styleId="1322">
    <w:name w:val="xl125"/>
    <w:basedOn w:val="960"/>
    <w:next w:val="1322"/>
    <w:link w:val="960"/>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23">
    <w:name w:val="小四 段落 宋体 Char Char"/>
    <w:basedOn w:val="986"/>
    <w:next w:val="1323"/>
    <w:link w:val="960"/>
    <w:pPr>
      <w:ind w:left="0" w:right="113" w:firstLine="425"/>
      <w:jc w:val="left"/>
      <w:spacing w:line="360" w:lineRule="auto"/>
      <w:tabs>
        <w:tab w:val="clear" w:pos="420" w:leader="none"/>
      </w:tabs>
    </w:pPr>
    <w:rPr>
      <w:sz w:val="24"/>
    </w:rPr>
  </w:style>
  <w:style w:type="paragraph" w:styleId="1324">
    <w:name w:val="标题3"/>
    <w:basedOn w:val="963"/>
    <w:next w:val="1324"/>
    <w:link w:val="960"/>
    <w:pPr>
      <w:numPr>
        <w:ilvl w:val="2"/>
        <w:numId w:val="8"/>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325">
    <w:name w:val="xl195"/>
    <w:basedOn w:val="960"/>
    <w:next w:val="1325"/>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6">
    <w:name w:val="UserStyle_3"/>
    <w:basedOn w:val="960"/>
    <w:next w:val="1326"/>
    <w:link w:val="960"/>
    <w:pPr>
      <w:jc w:val="left"/>
      <w:spacing w:before="100" w:beforeAutospacing="1" w:after="160" w:line="240" w:lineRule="exact"/>
      <w:widowControl/>
    </w:pPr>
    <w:rPr>
      <w:rFonts w:ascii="Arial" w:hAnsi="Arial"/>
      <w:sz w:val="22"/>
      <w:szCs w:val="22"/>
    </w:rPr>
  </w:style>
  <w:style w:type="paragraph" w:styleId="1327">
    <w:name w:val="xl175"/>
    <w:basedOn w:val="960"/>
    <w:next w:val="1327"/>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8">
    <w:name w:val="xl145"/>
    <w:basedOn w:val="960"/>
    <w:next w:val="1328"/>
    <w:link w:val="96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329">
    <w:name w:val="xl143"/>
    <w:basedOn w:val="960"/>
    <w:next w:val="1329"/>
    <w:link w:val="960"/>
    <w:pPr>
      <w:jc w:val="left"/>
      <w:spacing w:before="100" w:beforeAutospacing="1" w:after="100" w:afterAutospacing="1"/>
      <w:widowControl/>
    </w:pPr>
    <w:rPr>
      <w:rFonts w:ascii="楷体" w:hAnsi="楷体" w:eastAsia="楷体" w:cs="宋体"/>
    </w:rPr>
  </w:style>
  <w:style w:type="paragraph" w:styleId="1330">
    <w:name w:val="xl79"/>
    <w:basedOn w:val="960"/>
    <w:next w:val="1330"/>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1">
    <w:name w:val="xl173"/>
    <w:basedOn w:val="960"/>
    <w:next w:val="1331"/>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332">
    <w:name w:val="xl134"/>
    <w:basedOn w:val="960"/>
    <w:next w:val="1332"/>
    <w:link w:val="96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33">
    <w:name w:val="xl218"/>
    <w:basedOn w:val="960"/>
    <w:next w:val="1333"/>
    <w:link w:val="960"/>
    <w:pPr>
      <w:jc w:val="center"/>
      <w:spacing w:before="100" w:beforeAutospacing="1" w:after="100" w:afterAutospacing="1"/>
      <w:widowControl/>
    </w:pPr>
    <w:rPr>
      <w:rFonts w:ascii="Courier New" w:hAnsi="Courier New" w:cs="Courier New"/>
    </w:rPr>
  </w:style>
  <w:style w:type="paragraph" w:styleId="1334">
    <w:name w:val="xl207"/>
    <w:basedOn w:val="960"/>
    <w:next w:val="1334"/>
    <w:link w:val="960"/>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35">
    <w:name w:val="附件标题"/>
    <w:basedOn w:val="960"/>
    <w:next w:val="1335"/>
    <w:link w:val="960"/>
    <w:pPr>
      <w:jc w:val="center"/>
      <w:spacing w:line="360" w:lineRule="auto"/>
    </w:pPr>
    <w:rPr>
      <w:rFonts w:ascii="Arial" w:hAnsi="Arial" w:eastAsia="黑体"/>
    </w:rPr>
  </w:style>
  <w:style w:type="paragraph" w:styleId="1336">
    <w:name w:val="style6"/>
    <w:basedOn w:val="960"/>
    <w:next w:val="1336"/>
    <w:link w:val="960"/>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37">
    <w:name w:val="样式 标题 2H2Heading 2 HiddenHeading 2 CCBSheading 22nd levelh..."/>
    <w:basedOn w:val="962"/>
    <w:next w:val="1337"/>
    <w:link w:val="960"/>
    <w:pPr>
      <w:numPr>
        <w:ilvl w:val="1"/>
        <w:numId w:val="0"/>
      </w:numPr>
      <w:ind w:left="576" w:hanging="576"/>
      <w:spacing w:before="120" w:after="120" w:line="240" w:lineRule="auto"/>
      <w:tabs>
        <w:tab w:val="left" w:pos="576" w:leader="none"/>
      </w:tabs>
    </w:pPr>
    <w:rPr>
      <w:rFonts w:cs="宋体"/>
      <w:b w:val="0"/>
      <w:sz w:val="28"/>
      <w:szCs w:val="28"/>
    </w:rPr>
  </w:style>
  <w:style w:type="paragraph" w:styleId="1338">
    <w:name w:val="样式 标题 2 + 首行缩进:  0.62 字符"/>
    <w:basedOn w:val="962"/>
    <w:next w:val="1338"/>
    <w:link w:val="960"/>
    <w:pPr>
      <w:numPr>
        <w:ilvl w:val="0"/>
        <w:numId w:val="0"/>
      </w:numPr>
      <w:ind w:firstLine="187"/>
      <w:spacing w:line="360" w:lineRule="auto"/>
      <w:tabs>
        <w:tab w:val="left" w:pos="576" w:leader="none"/>
      </w:tabs>
    </w:pPr>
    <w:rPr>
      <w:rFonts w:cs="宋体"/>
      <w:bCs/>
      <w:sz w:val="30"/>
    </w:rPr>
  </w:style>
  <w:style w:type="paragraph" w:styleId="1339">
    <w:name w:val="xl205"/>
    <w:basedOn w:val="960"/>
    <w:next w:val="1339"/>
    <w:link w:val="960"/>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340">
    <w:name w:val="Item list in table"/>
    <w:basedOn w:val="960"/>
    <w:next w:val="1340"/>
    <w:link w:val="960"/>
    <w:pPr>
      <w:numPr>
        <w:ilvl w:val="0"/>
        <w:numId w:val="9"/>
      </w:numPr>
      <w:tabs>
        <w:tab w:val="left" w:pos="420" w:leader="none"/>
      </w:tabs>
    </w:pPr>
    <w:rPr>
      <w:rFonts w:ascii="Times New Roman" w:hAnsi="Times New Roman"/>
      <w:sz w:val="18"/>
      <w:szCs w:val="18"/>
    </w:rPr>
  </w:style>
  <w:style w:type="paragraph" w:styleId="1341">
    <w:name w:val="9"/>
    <w:next w:val="1341"/>
    <w:link w:val="960"/>
    <w:pPr>
      <w:jc w:val="both"/>
      <w:widowControl w:val="off"/>
    </w:pPr>
    <w:rPr>
      <w:rFonts w:ascii="宋体"/>
      <w:b/>
      <w:bCs/>
      <w:color w:val="000000"/>
      <w:spacing w:val="15"/>
      <w:sz w:val="18"/>
      <w:szCs w:val="18"/>
      <w:lang w:val="en-US" w:eastAsia="zh-CN" w:bidi="ar-SA"/>
    </w:rPr>
  </w:style>
  <w:style w:type="paragraph" w:styleId="1342">
    <w:name w:val="xl113"/>
    <w:basedOn w:val="960"/>
    <w:next w:val="1342"/>
    <w:link w:val="9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43">
    <w:name w:val="xl206"/>
    <w:basedOn w:val="960"/>
    <w:next w:val="1343"/>
    <w:link w:val="960"/>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44">
    <w:name w:val="Block"/>
    <w:basedOn w:val="960"/>
    <w:next w:val="1096"/>
    <w:link w:val="960"/>
    <w:rPr>
      <w:rFonts w:ascii="Arial" w:hAnsi="Arial" w:eastAsia="楷体_GB2312"/>
      <w:color w:val="000080"/>
      <w:sz w:val="28"/>
      <w:szCs w:val="28"/>
    </w:rPr>
  </w:style>
  <w:style w:type="paragraph" w:styleId="1345">
    <w:name w:val="段"/>
    <w:next w:val="1345"/>
    <w:link w:val="960"/>
    <w:pPr>
      <w:ind w:firstLine="200"/>
      <w:jc w:val="both"/>
    </w:pPr>
    <w:rPr>
      <w:rFonts w:ascii="宋体"/>
      <w:sz w:val="21"/>
      <w:lang w:val="en-US" w:eastAsia="zh-CN" w:bidi="ar-SA"/>
    </w:rPr>
  </w:style>
  <w:style w:type="paragraph" w:styleId="1346">
    <w:name w:val="xl161"/>
    <w:basedOn w:val="960"/>
    <w:next w:val="134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47">
    <w:name w:val="xl217"/>
    <w:basedOn w:val="960"/>
    <w:next w:val="1347"/>
    <w:link w:val="960"/>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48">
    <w:name w:val="xl170"/>
    <w:basedOn w:val="960"/>
    <w:next w:val="1348"/>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49">
    <w:name w:val="xl64"/>
    <w:basedOn w:val="960"/>
    <w:next w:val="1349"/>
    <w:link w:val="96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50">
    <w:name w:val="纯文本3"/>
    <w:basedOn w:val="960"/>
    <w:next w:val="1350"/>
    <w:link w:val="960"/>
    <w:qFormat/>
    <w:rPr>
      <w:rFonts w:hAnsi="Courier New" w:eastAsia="楷体_GB2312"/>
      <w:sz w:val="28"/>
      <w:szCs w:val="20"/>
    </w:rPr>
  </w:style>
  <w:style w:type="paragraph" w:styleId="1351">
    <w:name w:val="xl188"/>
    <w:basedOn w:val="960"/>
    <w:next w:val="1351"/>
    <w:link w:val="960"/>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52">
    <w:name w:val="xl165"/>
    <w:basedOn w:val="960"/>
    <w:next w:val="1352"/>
    <w:link w:val="960"/>
    <w:pPr>
      <w:jc w:val="left"/>
      <w:spacing w:before="100" w:beforeAutospacing="1" w:after="100" w:afterAutospacing="1"/>
      <w:widowControl/>
    </w:pPr>
    <w:rPr>
      <w:rFonts w:ascii="Courier New" w:hAnsi="Courier New" w:cs="Courier New"/>
    </w:rPr>
  </w:style>
  <w:style w:type="paragraph" w:styleId="1353">
    <w:name w:val="xl153"/>
    <w:basedOn w:val="960"/>
    <w:next w:val="1353"/>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54">
    <w:name w:val="afont"/>
    <w:basedOn w:val="960"/>
    <w:next w:val="1354"/>
    <w:link w:val="960"/>
    <w:pPr>
      <w:jc w:val="left"/>
      <w:spacing w:before="100" w:after="100" w:line="285" w:lineRule="atLeast"/>
      <w:widowControl/>
    </w:pPr>
    <w:rPr>
      <w:sz w:val="18"/>
      <w:szCs w:val="20"/>
    </w:rPr>
  </w:style>
  <w:style w:type="paragraph" w:styleId="1355">
    <w:name w:val="xl68"/>
    <w:basedOn w:val="960"/>
    <w:next w:val="1355"/>
    <w:link w:val="960"/>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6">
    <w:name w:val="目录"/>
    <w:basedOn w:val="960"/>
    <w:next w:val="1096"/>
    <w:link w:val="960"/>
    <w:pPr>
      <w:jc w:val="center"/>
      <w:pageBreakBefore/>
      <w:spacing w:before="600" w:after="360" w:line="480" w:lineRule="auto"/>
    </w:pPr>
    <w:rPr>
      <w:rFonts w:ascii="Times New Roman" w:hAnsi="Times New Roman" w:eastAsia="楷体_GB2312"/>
      <w:spacing w:val="200"/>
      <w:sz w:val="36"/>
      <w:szCs w:val="32"/>
    </w:rPr>
  </w:style>
  <w:style w:type="paragraph" w:styleId="1357">
    <w:name w:val="条例"/>
    <w:basedOn w:val="960"/>
    <w:next w:val="1357"/>
    <w:link w:val="960"/>
    <w:pPr>
      <w:ind w:left="2" w:right="210" w:firstLine="2"/>
      <w:keepLines/>
      <w:spacing w:line="320" w:lineRule="exact"/>
      <w:widowControl/>
    </w:pPr>
    <w:rPr>
      <w:szCs w:val="20"/>
    </w:rPr>
  </w:style>
  <w:style w:type="paragraph" w:styleId="1358">
    <w:name w:val="附件(1)"/>
    <w:basedOn w:val="960"/>
    <w:next w:val="1358"/>
    <w:link w:val="960"/>
    <w:pPr>
      <w:ind w:left="432" w:hanging="432"/>
      <w:spacing w:line="360" w:lineRule="auto"/>
      <w:tabs>
        <w:tab w:val="left" w:pos="1080" w:leader="none"/>
      </w:tabs>
    </w:pPr>
    <w:rPr>
      <w:rFonts w:ascii="Times New Roman" w:hAnsi="Times New Roman"/>
    </w:rPr>
  </w:style>
  <w:style w:type="paragraph" w:styleId="1359">
    <w:name w:val="正文缩进1"/>
    <w:basedOn w:val="960"/>
    <w:next w:val="1359"/>
    <w:link w:val="960"/>
    <w:pPr>
      <w:ind w:firstLine="420"/>
      <w:jc w:val="left"/>
    </w:pPr>
    <w:rPr>
      <w:rFonts w:eastAsia="楷体_GB2312"/>
      <w:szCs w:val="21"/>
    </w:rPr>
  </w:style>
  <w:style w:type="paragraph" w:styleId="1360">
    <w:name w:val="正文3"/>
    <w:basedOn w:val="960"/>
    <w:next w:val="1360"/>
    <w:link w:val="960"/>
    <w:pPr>
      <w:ind w:left="420" w:hanging="420"/>
      <w:spacing w:before="120" w:line="300" w:lineRule="auto"/>
      <w:tabs>
        <w:tab w:val="left" w:pos="420" w:leader="none"/>
      </w:tabs>
    </w:pPr>
    <w:rPr>
      <w:rFonts w:hAnsi="Arial"/>
      <w:szCs w:val="20"/>
    </w:rPr>
  </w:style>
  <w:style w:type="paragraph" w:styleId="1361">
    <w:name w:val="xl142"/>
    <w:basedOn w:val="960"/>
    <w:next w:val="136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62">
    <w:name w:val="xl209"/>
    <w:basedOn w:val="960"/>
    <w:next w:val="1362"/>
    <w:link w:val="960"/>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63">
    <w:name w:val="表格 居中"/>
    <w:basedOn w:val="960"/>
    <w:next w:val="1363"/>
    <w:link w:val="960"/>
    <w:pPr>
      <w:jc w:val="center"/>
    </w:pPr>
    <w:rPr>
      <w:rFonts w:ascii="Times New Roman" w:hAnsi="Times New Roman"/>
      <w:sz w:val="21"/>
      <w:szCs w:val="20"/>
    </w:rPr>
  </w:style>
  <w:style w:type="paragraph" w:styleId="1364">
    <w:name w:val="xl163"/>
    <w:basedOn w:val="960"/>
    <w:next w:val="1364"/>
    <w:link w:val="960"/>
    <w:pPr>
      <w:jc w:val="left"/>
      <w:spacing w:before="100" w:beforeAutospacing="1" w:after="100" w:afterAutospacing="1"/>
      <w:widowControl/>
    </w:pPr>
    <w:rPr>
      <w:rFonts w:ascii="Courier New" w:hAnsi="Courier New" w:cs="Courier New"/>
    </w:rPr>
  </w:style>
  <w:style w:type="paragraph" w:styleId="1365">
    <w:name w:val="Figure Description"/>
    <w:basedOn w:val="1366"/>
    <w:next w:val="974"/>
    <w:link w:val="960"/>
    <w:pPr>
      <w:numPr>
        <w:ilvl w:val="4"/>
        <w:numId w:val="5"/>
      </w:numPr>
      <w:tabs>
        <w:tab w:val="left" w:pos="2100" w:leader="none"/>
      </w:tabs>
    </w:pPr>
    <w:rPr>
      <w:sz w:val="18"/>
    </w:rPr>
  </w:style>
  <w:style w:type="paragraph" w:styleId="1366">
    <w:name w:val="Figure"/>
    <w:basedOn w:val="960"/>
    <w:next w:val="960"/>
    <w:link w:val="960"/>
    <w:pPr>
      <w:ind w:left="200"/>
      <w:jc w:val="center"/>
      <w:keepLines/>
      <w:keepNext/>
      <w:widowControl/>
    </w:pPr>
    <w:rPr>
      <w:rFonts w:ascii="Times New Roman" w:hAnsi="Times New Roman"/>
      <w:sz w:val="21"/>
      <w:szCs w:val="18"/>
    </w:rPr>
  </w:style>
  <w:style w:type="paragraph" w:styleId="1367">
    <w:name w:val="jwm12"/>
    <w:basedOn w:val="960"/>
    <w:next w:val="1367"/>
    <w:link w:val="960"/>
    <w:pPr>
      <w:jc w:val="left"/>
      <w:spacing w:before="100" w:beforeAutospacing="1" w:after="100" w:afterAutospacing="1"/>
      <w:widowControl/>
    </w:pPr>
    <w:rPr>
      <w:rFonts w:cs="宋体"/>
    </w:rPr>
  </w:style>
  <w:style w:type="paragraph" w:styleId="1368">
    <w:name w:val=" Char"/>
    <w:basedOn w:val="990"/>
    <w:next w:val="1368"/>
    <w:link w:val="960"/>
    <w:pPr>
      <w:spacing w:line="360" w:lineRule="auto"/>
    </w:pPr>
    <w:rPr>
      <w:rFonts w:ascii="Tahoma" w:hAnsi="Tahoma"/>
    </w:rPr>
  </w:style>
  <w:style w:type="paragraph" w:styleId="1369">
    <w:name w:val="xl176"/>
    <w:basedOn w:val="960"/>
    <w:next w:val="1369"/>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0">
    <w:name w:val="xl146"/>
    <w:basedOn w:val="960"/>
    <w:next w:val="137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1">
    <w:name w:val="xl98"/>
    <w:basedOn w:val="960"/>
    <w:next w:val="1371"/>
    <w:link w:val="96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2">
    <w:name w:val="font8"/>
    <w:basedOn w:val="960"/>
    <w:next w:val="1372"/>
    <w:link w:val="960"/>
    <w:pPr>
      <w:jc w:val="left"/>
      <w:spacing w:before="100" w:beforeAutospacing="1" w:after="100" w:afterAutospacing="1"/>
      <w:widowControl/>
    </w:pPr>
    <w:rPr>
      <w:rFonts w:ascii="微软雅黑" w:eastAsia="微软雅黑" w:cs="宋体"/>
      <w:sz w:val="18"/>
      <w:szCs w:val="18"/>
    </w:rPr>
  </w:style>
  <w:style w:type="paragraph" w:styleId="1373">
    <w:name w:val="无间隔"/>
    <w:next w:val="1373"/>
    <w:link w:val="960"/>
    <w:qFormat/>
    <w:pPr>
      <w:jc w:val="both"/>
      <w:widowControl w:val="off"/>
    </w:pPr>
    <w:rPr>
      <w:sz w:val="24"/>
      <w:szCs w:val="24"/>
      <w:lang w:val="en-US" w:eastAsia="zh-CN" w:bidi="ar-SA"/>
    </w:rPr>
  </w:style>
  <w:style w:type="paragraph" w:styleId="1374">
    <w:name w:val="xl151"/>
    <w:basedOn w:val="960"/>
    <w:next w:val="1374"/>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5">
    <w:name w:val="xl168"/>
    <w:basedOn w:val="960"/>
    <w:next w:val="1375"/>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6">
    <w:name w:val="8"/>
    <w:next w:val="1376"/>
    <w:link w:val="960"/>
    <w:pPr>
      <w:jc w:val="right"/>
      <w:spacing w:line="240" w:lineRule="atLeast"/>
      <w:widowControl w:val="off"/>
    </w:pPr>
    <w:rPr>
      <w:rFonts w:ascii="宋体"/>
      <w:sz w:val="18"/>
      <w:szCs w:val="18"/>
      <w:lang w:val="en-US" w:eastAsia="zh-CN" w:bidi="ar-SA"/>
    </w:rPr>
  </w:style>
  <w:style w:type="paragraph" w:styleId="1377">
    <w:name w:val="xl90"/>
    <w:basedOn w:val="960"/>
    <w:next w:val="1377"/>
    <w:link w:val="960"/>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378">
    <w:name w:val="Table description"/>
    <w:basedOn w:val="960"/>
    <w:next w:val="974"/>
    <w:link w:val="960"/>
    <w:pPr>
      <w:numPr>
        <w:ilvl w:val="5"/>
        <w:numId w:val="5"/>
      </w:numPr>
      <w:jc w:val="center"/>
      <w:keepLines/>
      <w:keepNext/>
      <w:tabs>
        <w:tab w:val="left" w:pos="2520" w:leader="none"/>
      </w:tabs>
    </w:pPr>
    <w:rPr>
      <w:rFonts w:ascii="Times New Roman" w:hAnsi="Times New Roman"/>
      <w:sz w:val="21"/>
      <w:szCs w:val="18"/>
    </w:rPr>
  </w:style>
  <w:style w:type="paragraph" w:styleId="1379">
    <w:name w:val="xl72"/>
    <w:basedOn w:val="960"/>
    <w:next w:val="1379"/>
    <w:link w:val="96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80">
    <w:name w:val="目  录"/>
    <w:basedOn w:val="960"/>
    <w:next w:val="1020"/>
    <w:link w:val="960"/>
    <w:pPr>
      <w:ind w:left="200"/>
      <w:jc w:val="center"/>
      <w:widowControl/>
    </w:pPr>
    <w:rPr>
      <w:rFonts w:ascii="Times New Roman" w:hAnsi="Times New Roman" w:eastAsia="黑体"/>
      <w:sz w:val="32"/>
      <w:szCs w:val="18"/>
    </w:rPr>
  </w:style>
  <w:style w:type="paragraph" w:styleId="1381">
    <w:name w:val="font13"/>
    <w:basedOn w:val="960"/>
    <w:next w:val="1381"/>
    <w:link w:val="960"/>
    <w:pPr>
      <w:jc w:val="left"/>
      <w:spacing w:before="100" w:beforeAutospacing="1" w:after="100" w:afterAutospacing="1"/>
      <w:widowControl/>
    </w:pPr>
    <w:rPr>
      <w:rFonts w:cs="宋体"/>
      <w:sz w:val="18"/>
      <w:szCs w:val="18"/>
    </w:rPr>
  </w:style>
  <w:style w:type="paragraph" w:styleId="1382">
    <w:name w:val="font14"/>
    <w:basedOn w:val="960"/>
    <w:next w:val="1382"/>
    <w:link w:val="960"/>
    <w:pPr>
      <w:jc w:val="left"/>
      <w:spacing w:before="100" w:beforeAutospacing="1" w:after="100" w:afterAutospacing="1"/>
      <w:widowControl/>
    </w:pPr>
    <w:rPr>
      <w:rFonts w:cs="宋体"/>
      <w:b/>
      <w:bCs/>
      <w:sz w:val="18"/>
      <w:szCs w:val="18"/>
    </w:rPr>
  </w:style>
  <w:style w:type="paragraph" w:styleId="1383">
    <w:name w:val="font25"/>
    <w:basedOn w:val="960"/>
    <w:next w:val="1383"/>
    <w:link w:val="960"/>
    <w:pPr>
      <w:jc w:val="left"/>
      <w:spacing w:before="100" w:beforeAutospacing="1" w:after="100" w:afterAutospacing="1"/>
      <w:widowControl/>
    </w:pPr>
    <w:rPr>
      <w:rFonts w:cs="宋体"/>
      <w:sz w:val="18"/>
      <w:szCs w:val="18"/>
    </w:rPr>
  </w:style>
  <w:style w:type="paragraph" w:styleId="1384">
    <w:name w:val=" Char Char Char"/>
    <w:basedOn w:val="960"/>
    <w:next w:val="1384"/>
    <w:link w:val="960"/>
    <w:pPr>
      <w:ind w:left="720" w:hanging="720"/>
      <w:tabs>
        <w:tab w:val="left" w:pos="720" w:leader="none"/>
      </w:tabs>
    </w:pPr>
    <w:rPr>
      <w:rFonts w:ascii="Times New Roman" w:hAnsi="Times New Roman"/>
    </w:rPr>
  </w:style>
  <w:style w:type="paragraph" w:styleId="1385">
    <w:name w:val="xl211"/>
    <w:basedOn w:val="960"/>
    <w:next w:val="1385"/>
    <w:link w:val="960"/>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86">
    <w:name w:val="xl159"/>
    <w:basedOn w:val="960"/>
    <w:next w:val="138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87">
    <w:name w:val="符号列表"/>
    <w:basedOn w:val="960"/>
    <w:next w:val="1387"/>
    <w:link w:val="960"/>
    <w:uiPriority w:val="34"/>
    <w:qFormat/>
    <w:pPr>
      <w:ind w:left="420" w:hanging="420"/>
      <w:spacing w:line="440" w:lineRule="exact"/>
      <w:tabs>
        <w:tab w:val="left" w:pos="420" w:leader="none"/>
      </w:tabs>
    </w:pPr>
    <w:rPr>
      <w:rFonts w:ascii="Times New Roman" w:hAnsi="Times New Roman"/>
      <w:szCs w:val="20"/>
    </w:rPr>
  </w:style>
  <w:style w:type="paragraph" w:styleId="1388">
    <w:name w:val="xl105"/>
    <w:basedOn w:val="960"/>
    <w:next w:val="1388"/>
    <w:link w:val="9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89">
    <w:name w:val="项目符号2"/>
    <w:basedOn w:val="960"/>
    <w:next w:val="1389"/>
    <w:link w:val="960"/>
    <w:pPr>
      <w:spacing w:line="360" w:lineRule="auto"/>
    </w:pPr>
    <w:rPr>
      <w:rFonts w:ascii="Times New Roman" w:hAnsi="Times New Roman"/>
      <w:szCs w:val="20"/>
    </w:rPr>
  </w:style>
  <w:style w:type="paragraph" w:styleId="1390">
    <w:name w:val="style79"/>
    <w:basedOn w:val="960"/>
    <w:next w:val="1390"/>
    <w:link w:val="960"/>
    <w:pPr>
      <w:jc w:val="left"/>
      <w:spacing w:before="100" w:beforeAutospacing="1" w:after="100" w:afterAutospacing="1"/>
      <w:widowControl/>
    </w:pPr>
    <w:rPr>
      <w:rFonts w:ascii="Arial Unicode MS" w:hAnsi="Arial Unicode MS" w:eastAsia="Arial Unicode MS" w:cs="Arial Unicode MS"/>
    </w:rPr>
  </w:style>
  <w:style w:type="paragraph" w:styleId="1391">
    <w:name w:val="xl157"/>
    <w:basedOn w:val="960"/>
    <w:next w:val="139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92">
    <w:name w:val="建议"/>
    <w:basedOn w:val="1096"/>
    <w:next w:val="1096"/>
    <w:link w:val="960"/>
    <w:pPr>
      <w:numPr>
        <w:ilvl w:val="0"/>
        <w:numId w:val="10"/>
      </w:numPr>
      <w:ind w:left="425" w:hanging="425"/>
      <w:spacing w:before="312" w:after="312"/>
      <w:shd w:val="clear" w:color="auto" w:fill="d1ffd1"/>
      <w:tabs>
        <w:tab w:val="left" w:pos="425" w:leader="none"/>
      </w:tabs>
    </w:pPr>
    <w:rPr>
      <w:rFonts w:eastAsia="楷体_GB2312"/>
    </w:rPr>
  </w:style>
  <w:style w:type="paragraph" w:styleId="1393">
    <w:name w:val="说明"/>
    <w:basedOn w:val="1392"/>
    <w:next w:val="1096"/>
    <w:link w:val="960"/>
    <w:pPr>
      <w:numPr>
        <w:ilvl w:val="0"/>
        <w:numId w:val="11"/>
      </w:numPr>
      <w:shd w:val="clear" w:color="auto" w:fill="ffffaf"/>
      <w:tabs>
        <w:tab w:val="left" w:pos="425" w:leader="none"/>
      </w:tabs>
    </w:pPr>
  </w:style>
  <w:style w:type="paragraph" w:styleId="1394">
    <w:name w:val="P3"/>
    <w:next w:val="1394"/>
    <w:link w:val="960"/>
    <w:pPr>
      <w:ind w:left="2880" w:hanging="576"/>
      <w:jc w:val="both"/>
      <w:spacing w:after="240" w:line="0" w:lineRule="atLeast"/>
      <w:widowControl w:val="off"/>
    </w:pPr>
    <w:rPr>
      <w:rFonts w:eastAsia="全真中明體"/>
      <w:spacing w:val="30"/>
      <w:sz w:val="24"/>
      <w:lang w:val="en-GB" w:eastAsia="zh-TW" w:bidi="ar-SA"/>
    </w:rPr>
  </w:style>
  <w:style w:type="paragraph" w:styleId="1395">
    <w:name w:val="xl80"/>
    <w:basedOn w:val="960"/>
    <w:next w:val="1395"/>
    <w:link w:val="960"/>
    <w:pPr>
      <w:jc w:val="left"/>
      <w:spacing w:before="100" w:beforeAutospacing="1" w:after="100" w:afterAutospacing="1"/>
      <w:widowControl/>
    </w:pPr>
    <w:rPr>
      <w:rFonts w:ascii="微软雅黑" w:hAnsi="微软雅黑" w:eastAsia="微软雅黑" w:cs="宋体"/>
      <w:sz w:val="20"/>
      <w:szCs w:val="20"/>
    </w:rPr>
  </w:style>
  <w:style w:type="paragraph" w:styleId="1396">
    <w:name w:val="xl198"/>
    <w:basedOn w:val="960"/>
    <w:next w:val="139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97">
    <w:name w:val="xl94"/>
    <w:basedOn w:val="960"/>
    <w:next w:val="1397"/>
    <w:link w:val="96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98">
    <w:name w:val="定货2"/>
    <w:next w:val="1398"/>
    <w:link w:val="960"/>
    <w:pPr>
      <w:jc w:val="both"/>
      <w:spacing w:line="230" w:lineRule="atLeast"/>
      <w:widowControl w:val="off"/>
    </w:pPr>
    <w:rPr>
      <w:rFonts w:ascii="宋体"/>
      <w:sz w:val="18"/>
      <w:szCs w:val="18"/>
      <w:lang w:val="en-US" w:eastAsia="zh-CN" w:bidi="ar-SA"/>
    </w:rPr>
  </w:style>
  <w:style w:type="paragraph" w:styleId="1399">
    <w:name w:val="P1"/>
    <w:next w:val="1399"/>
    <w:link w:val="960"/>
    <w:pPr>
      <w:ind w:left="2304" w:hanging="576"/>
      <w:jc w:val="both"/>
      <w:spacing w:after="240" w:line="0" w:lineRule="atLeast"/>
      <w:widowControl w:val="off"/>
    </w:pPr>
    <w:rPr>
      <w:rFonts w:eastAsia="全真中明體"/>
      <w:spacing w:val="30"/>
      <w:sz w:val="24"/>
      <w:lang w:val="en-GB" w:eastAsia="zh-TW" w:bidi="ar-SA"/>
    </w:rPr>
  </w:style>
  <w:style w:type="paragraph" w:styleId="1400">
    <w:name w:val="xl164"/>
    <w:basedOn w:val="960"/>
    <w:next w:val="1400"/>
    <w:link w:val="960"/>
    <w:pPr>
      <w:jc w:val="left"/>
      <w:spacing w:before="100" w:beforeAutospacing="1" w:after="100" w:afterAutospacing="1"/>
      <w:widowControl/>
    </w:pPr>
    <w:rPr>
      <w:rFonts w:ascii="Courier New" w:hAnsi="Courier New" w:cs="Courier New"/>
    </w:rPr>
  </w:style>
  <w:style w:type="paragraph" w:styleId="1401">
    <w:name w:val="font5"/>
    <w:basedOn w:val="960"/>
    <w:next w:val="1401"/>
    <w:link w:val="960"/>
    <w:pPr>
      <w:jc w:val="left"/>
      <w:spacing w:before="100" w:beforeAutospacing="1" w:after="100" w:afterAutospacing="1"/>
      <w:widowControl/>
    </w:pPr>
    <w:rPr>
      <w:rFonts w:cs="宋体"/>
      <w:sz w:val="18"/>
      <w:szCs w:val="18"/>
    </w:rPr>
  </w:style>
  <w:style w:type="paragraph" w:styleId="1402">
    <w:name w:val="xl174"/>
    <w:basedOn w:val="960"/>
    <w:next w:val="1402"/>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3">
    <w:name w:val="xl192"/>
    <w:basedOn w:val="960"/>
    <w:next w:val="1403"/>
    <w:link w:val="96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04">
    <w:name w:val="xl154"/>
    <w:basedOn w:val="960"/>
    <w:next w:val="140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05">
    <w:name w:val="xl99"/>
    <w:basedOn w:val="960"/>
    <w:next w:val="1405"/>
    <w:link w:val="9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06">
    <w:name w:val="xl172"/>
    <w:basedOn w:val="960"/>
    <w:next w:val="140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7">
    <w:name w:val="Plain Text"/>
    <w:basedOn w:val="960"/>
    <w:next w:val="1407"/>
    <w:link w:val="960"/>
    <w:qFormat/>
    <w:rPr>
      <w:rFonts w:hAnsi="Courier New" w:eastAsia="楷体_GB2312"/>
      <w:sz w:val="26"/>
      <w:szCs w:val="20"/>
    </w:rPr>
  </w:style>
  <w:style w:type="paragraph" w:styleId="1408">
    <w:name w:val="font22"/>
    <w:basedOn w:val="960"/>
    <w:next w:val="1408"/>
    <w:link w:val="960"/>
    <w:pPr>
      <w:jc w:val="left"/>
      <w:spacing w:before="100" w:beforeAutospacing="1" w:after="100" w:afterAutospacing="1"/>
      <w:widowControl/>
    </w:pPr>
    <w:rPr>
      <w:rFonts w:cs="宋体"/>
      <w:sz w:val="18"/>
      <w:szCs w:val="18"/>
    </w:rPr>
  </w:style>
  <w:style w:type="paragraph" w:styleId="1409">
    <w:name w:val="警告"/>
    <w:basedOn w:val="1392"/>
    <w:next w:val="1096"/>
    <w:link w:val="960"/>
    <w:pPr>
      <w:shd w:val="clear" w:color="auto" w:fill="ffd1d1"/>
      <w:tabs>
        <w:tab w:val="left" w:pos="425" w:leader="none"/>
      </w:tabs>
    </w:pPr>
  </w:style>
  <w:style w:type="paragraph" w:styleId="1410">
    <w:name w:val="xl152"/>
    <w:basedOn w:val="960"/>
    <w:next w:val="141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11">
    <w:name w:val="xl131"/>
    <w:basedOn w:val="960"/>
    <w:next w:val="1411"/>
    <w:link w:val="960"/>
    <w:pPr>
      <w:jc w:val="left"/>
      <w:spacing w:before="100" w:beforeAutospacing="1" w:after="100" w:afterAutospacing="1"/>
      <w:widowControl/>
    </w:pPr>
    <w:rPr>
      <w:rFonts w:cs="宋体"/>
      <w:sz w:val="18"/>
      <w:szCs w:val="18"/>
    </w:rPr>
  </w:style>
  <w:style w:type="paragraph" w:styleId="1412">
    <w:name w:val="xl120"/>
    <w:basedOn w:val="960"/>
    <w:next w:val="1412"/>
    <w:link w:val="9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13">
    <w:name w:val="xl119"/>
    <w:basedOn w:val="960"/>
    <w:next w:val="1413"/>
    <w:link w:val="9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14">
    <w:name w:val="样式 段 + 四号 首行缩进:  2 字符 行距: 1.5 倍行距"/>
    <w:basedOn w:val="960"/>
    <w:next w:val="1414"/>
    <w:link w:val="960"/>
    <w:pPr>
      <w:ind w:firstLine="560"/>
      <w:spacing w:line="360" w:lineRule="auto"/>
      <w:widowControl/>
    </w:pPr>
    <w:rPr>
      <w:rFonts w:hAnsi="Times New Roman" w:cs="宋体"/>
      <w:szCs w:val="20"/>
    </w:rPr>
  </w:style>
  <w:style w:type="paragraph" w:styleId="1415">
    <w:name w:val="xl167"/>
    <w:basedOn w:val="960"/>
    <w:next w:val="1415"/>
    <w:link w:val="96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416">
    <w:name w:val="font6"/>
    <w:basedOn w:val="960"/>
    <w:next w:val="1416"/>
    <w:link w:val="960"/>
    <w:pPr>
      <w:jc w:val="left"/>
      <w:spacing w:before="100" w:beforeAutospacing="1" w:after="100" w:afterAutospacing="1"/>
      <w:widowControl/>
    </w:pPr>
    <w:rPr>
      <w:rFonts w:cs="宋体"/>
      <w:sz w:val="18"/>
      <w:szCs w:val="18"/>
    </w:rPr>
  </w:style>
  <w:style w:type="paragraph" w:styleId="1417">
    <w:name w:val="修订"/>
    <w:next w:val="1417"/>
    <w:link w:val="960"/>
    <w:semiHidden/>
    <w:rPr>
      <w:rFonts w:ascii="Arial" w:hAnsi="Arial"/>
      <w:sz w:val="24"/>
      <w:szCs w:val="24"/>
      <w:lang w:val="en-US" w:eastAsia="zh-CN" w:bidi="ar-SA"/>
    </w:rPr>
  </w:style>
  <w:style w:type="paragraph" w:styleId="1418">
    <w:name w:val="xl69"/>
    <w:basedOn w:val="960"/>
    <w:next w:val="1418"/>
    <w:link w:val="960"/>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419">
    <w:name w:val="文件名"/>
    <w:basedOn w:val="1356"/>
    <w:next w:val="1096"/>
    <w:link w:val="960"/>
    <w:pPr>
      <w:pageBreakBefore w:val="0"/>
    </w:pPr>
    <w:rPr>
      <w:spacing w:val="0"/>
      <w:sz w:val="52"/>
      <w:szCs w:val="44"/>
    </w:rPr>
  </w:style>
  <w:style w:type="paragraph" w:styleId="1420">
    <w:name w:val="Plain Text1"/>
    <w:basedOn w:val="960"/>
    <w:next w:val="1420"/>
    <w:link w:val="960"/>
    <w:rPr>
      <w:rFonts w:hAnsi="Courier New" w:eastAsia="楷体_GB2312"/>
      <w:sz w:val="28"/>
      <w:szCs w:val="20"/>
    </w:rPr>
  </w:style>
  <w:style w:type="paragraph" w:styleId="1421">
    <w:name w:val="font19"/>
    <w:basedOn w:val="960"/>
    <w:next w:val="1421"/>
    <w:link w:val="960"/>
    <w:pPr>
      <w:jc w:val="left"/>
      <w:spacing w:before="100" w:beforeAutospacing="1" w:after="100" w:afterAutospacing="1"/>
      <w:widowControl/>
    </w:pPr>
    <w:rPr>
      <w:rFonts w:cs="宋体"/>
      <w:b/>
      <w:bCs/>
      <w:sz w:val="18"/>
      <w:szCs w:val="18"/>
    </w:rPr>
  </w:style>
  <w:style w:type="paragraph" w:styleId="1422">
    <w:name w:val="xl199"/>
    <w:basedOn w:val="960"/>
    <w:next w:val="1422"/>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23">
    <w:name w:val="插图题注"/>
    <w:next w:val="960"/>
    <w:link w:val="960"/>
    <w:pPr>
      <w:numPr>
        <w:ilvl w:val="7"/>
        <w:numId w:val="5"/>
      </w:numPr>
      <w:jc w:val="center"/>
      <w:tabs>
        <w:tab w:val="left" w:pos="3360" w:leader="none"/>
      </w:tabs>
    </w:pPr>
    <w:rPr>
      <w:rFonts w:ascii="Arial" w:hAnsi="Arial"/>
      <w:sz w:val="18"/>
      <w:szCs w:val="18"/>
      <w:lang w:val="en-US" w:eastAsia="zh-CN" w:bidi="ar-SA"/>
    </w:rPr>
  </w:style>
  <w:style w:type="paragraph" w:styleId="1424">
    <w:name w:val="xl93"/>
    <w:basedOn w:val="960"/>
    <w:next w:val="1424"/>
    <w:link w:val="96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425">
    <w:name w:val="xl78"/>
    <w:basedOn w:val="960"/>
    <w:next w:val="1425"/>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6">
    <w:name w:val="产品描述"/>
    <w:next w:val="1426"/>
    <w:link w:val="960"/>
    <w:pPr>
      <w:ind w:firstLine="397"/>
      <w:jc w:val="both"/>
      <w:spacing w:line="270" w:lineRule="atLeast"/>
      <w:widowControl w:val="off"/>
    </w:pPr>
    <w:rPr>
      <w:rFonts w:ascii="宋体"/>
      <w:sz w:val="18"/>
      <w:szCs w:val="18"/>
      <w:lang w:val="en-US" w:eastAsia="zh-CN" w:bidi="ar-SA"/>
    </w:rPr>
  </w:style>
  <w:style w:type="paragraph" w:styleId="1427">
    <w:name w:val="项目介绍"/>
    <w:basedOn w:val="960"/>
    <w:next w:val="1427"/>
    <w:link w:val="960"/>
    <w:pPr>
      <w:jc w:val="left"/>
      <w:widowControl/>
      <w:tabs>
        <w:tab w:val="left" w:pos="5000" w:leader="none"/>
        <w:tab w:val="left" w:pos="5600" w:leader="none"/>
      </w:tabs>
    </w:pPr>
    <w:rPr>
      <w:rFonts w:ascii="Times New Roman" w:hAnsi="Times New Roman" w:eastAsia="楷体_GB2312"/>
      <w:szCs w:val="20"/>
    </w:rPr>
  </w:style>
  <w:style w:type="paragraph" w:styleId="1428">
    <w:name w:val="图5"/>
    <w:basedOn w:val="960"/>
    <w:next w:val="1428"/>
    <w:link w:val="960"/>
    <w:pPr>
      <w:jc w:val="center"/>
      <w:spacing w:line="220" w:lineRule="atLeast"/>
    </w:pPr>
    <w:rPr>
      <w:rFonts w:hint="eastAsia" w:ascii="仿宋_GB2312" w:hAnsi="Times New Roman" w:eastAsia="仿宋_GB2312"/>
      <w:sz w:val="21"/>
      <w:szCs w:val="20"/>
    </w:rPr>
  </w:style>
  <w:style w:type="paragraph" w:styleId="1429">
    <w:name w:val="xl200"/>
    <w:basedOn w:val="960"/>
    <w:next w:val="142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30">
    <w:name w:val="xl141"/>
    <w:basedOn w:val="960"/>
    <w:next w:val="1430"/>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31">
    <w:name w:val="font20"/>
    <w:basedOn w:val="960"/>
    <w:next w:val="1431"/>
    <w:link w:val="960"/>
    <w:pPr>
      <w:jc w:val="left"/>
      <w:spacing w:before="100" w:beforeAutospacing="1" w:after="100" w:afterAutospacing="1"/>
      <w:widowControl/>
    </w:pPr>
    <w:rPr>
      <w:rFonts w:ascii="Times New Roman" w:hAnsi="Times New Roman"/>
      <w:sz w:val="20"/>
      <w:szCs w:val="20"/>
    </w:rPr>
  </w:style>
  <w:style w:type="paragraph" w:styleId="1432">
    <w:name w:val="Char5"/>
    <w:basedOn w:val="960"/>
    <w:next w:val="1432"/>
    <w:link w:val="960"/>
    <w:pPr>
      <w:jc w:val="left"/>
      <w:spacing w:after="160" w:line="240" w:lineRule="exact"/>
      <w:widowControl/>
    </w:pPr>
    <w:rPr>
      <w:rFonts w:ascii="Verdana" w:hAnsi="Verdana"/>
      <w:sz w:val="21"/>
      <w:szCs w:val="20"/>
      <w:lang w:eastAsia="en-US"/>
    </w:rPr>
  </w:style>
  <w:style w:type="paragraph" w:styleId="1433">
    <w:name w:val="表格文字"/>
    <w:basedOn w:val="960"/>
    <w:next w:val="1433"/>
    <w:link w:val="960"/>
    <w:rPr>
      <w:rFonts w:ascii="Times New Roman" w:hAnsi="Times New Roman"/>
      <w:sz w:val="21"/>
    </w:rPr>
  </w:style>
  <w:style w:type="paragraph" w:styleId="1434">
    <w:name w:val="xl203"/>
    <w:basedOn w:val="960"/>
    <w:next w:val="1434"/>
    <w:link w:val="960"/>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435">
    <w:name w:val="普通(Web)1"/>
    <w:basedOn w:val="960"/>
    <w:next w:val="1034"/>
    <w:link w:val="960"/>
    <w:pPr>
      <w:jc w:val="left"/>
      <w:spacing w:before="100" w:beforeAutospacing="1" w:after="100" w:afterAutospacing="1"/>
      <w:widowControl/>
    </w:pPr>
    <w:rPr>
      <w:color w:val="000000"/>
    </w:rPr>
  </w:style>
  <w:style w:type="paragraph" w:styleId="1436">
    <w:name w:val="Char1 Char Char Char"/>
    <w:basedOn w:val="960"/>
    <w:next w:val="1436"/>
    <w:link w:val="960"/>
    <w:rPr>
      <w:rFonts w:ascii="Tahoma" w:hAnsi="Tahoma"/>
      <w:szCs w:val="20"/>
    </w:rPr>
  </w:style>
  <w:style w:type="paragraph" w:styleId="1437">
    <w:name w:val="xl84"/>
    <w:basedOn w:val="960"/>
    <w:next w:val="1437"/>
    <w:link w:val="960"/>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438">
    <w:name w:val="xl135"/>
    <w:basedOn w:val="960"/>
    <w:next w:val="1438"/>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439">
    <w:name w:val="xl95"/>
    <w:basedOn w:val="960"/>
    <w:next w:val="1439"/>
    <w:link w:val="960"/>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440">
    <w:name w:val="HR-18"/>
    <w:basedOn w:val="960"/>
    <w:next w:val="960"/>
    <w:link w:val="960"/>
    <w:pPr>
      <w:jc w:val="left"/>
      <w:widowControl/>
    </w:pPr>
    <w:rPr>
      <w:rFonts w:ascii="Arial" w:hAnsi="Arial"/>
      <w:sz w:val="36"/>
      <w:szCs w:val="20"/>
      <w:lang w:val="en-AU" w:eastAsia="en-US"/>
    </w:rPr>
  </w:style>
  <w:style w:type="paragraph" w:styleId="1441">
    <w:name w:val="xl123"/>
    <w:basedOn w:val="960"/>
    <w:next w:val="1441"/>
    <w:link w:val="960"/>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442">
    <w:name w:val="xl150"/>
    <w:basedOn w:val="960"/>
    <w:next w:val="1442"/>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43">
    <w:name w:val="TOC 标题"/>
    <w:basedOn w:val="961"/>
    <w:next w:val="960"/>
    <w:link w:val="960"/>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444">
    <w:name w:val="z-窗体底端"/>
    <w:basedOn w:val="960"/>
    <w:next w:val="960"/>
    <w:link w:val="960"/>
    <w:pPr>
      <w:jc w:val="center"/>
      <w:widowControl/>
      <w:pBdr>
        <w:top w:val="single" w:color="000000" w:sz="6" w:space="1"/>
      </w:pBdr>
    </w:pPr>
    <w:rPr>
      <w:rFonts w:ascii="Arial" w:hAnsi="Arial" w:cs="Arial"/>
      <w:vanish/>
      <w:sz w:val="16"/>
      <w:szCs w:val="16"/>
    </w:rPr>
  </w:style>
  <w:style w:type="paragraph" w:styleId="1445">
    <w:name w:val="Char Char Char Char"/>
    <w:basedOn w:val="990"/>
    <w:next w:val="1445"/>
    <w:link w:val="960"/>
    <w:pPr>
      <w:spacing w:line="360" w:lineRule="auto"/>
    </w:pPr>
    <w:rPr>
      <w:rFonts w:ascii="Tahoma" w:hAnsi="Tahoma"/>
    </w:rPr>
  </w:style>
  <w:style w:type="paragraph" w:styleId="1446">
    <w:name w:val="xl137"/>
    <w:basedOn w:val="960"/>
    <w:next w:val="1446"/>
    <w:link w:val="96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447">
    <w:name w:val="样式1"/>
    <w:basedOn w:val="960"/>
    <w:next w:val="1447"/>
    <w:link w:val="960"/>
    <w:pPr>
      <w:ind w:firstLine="480"/>
      <w:jc w:val="left"/>
      <w:spacing w:line="360" w:lineRule="auto"/>
      <w:widowControl/>
    </w:pPr>
    <w:rPr>
      <w:rFonts w:ascii="Calibri" w:hAnsi="Calibri"/>
      <w:bCs/>
      <w:szCs w:val="20"/>
      <w:lang w:eastAsia="en-US" w:bidi="en-US"/>
    </w:rPr>
  </w:style>
  <w:style w:type="paragraph" w:styleId="1448">
    <w:name w:val="xl103"/>
    <w:basedOn w:val="960"/>
    <w:next w:val="1448"/>
    <w:link w:val="960"/>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449">
    <w:name w:val="D正文"/>
    <w:basedOn w:val="1000"/>
    <w:next w:val="1449"/>
    <w:link w:val="960"/>
    <w:pPr>
      <w:ind w:left="0" w:firstLine="200"/>
      <w:spacing w:before="100" w:beforeAutospacing="1" w:after="100" w:afterAutospacing="1"/>
    </w:pPr>
    <w:rPr>
      <w:sz w:val="24"/>
      <w:szCs w:val="24"/>
    </w:rPr>
  </w:style>
  <w:style w:type="paragraph" w:styleId="1450">
    <w:name w:val="xl139"/>
    <w:basedOn w:val="960"/>
    <w:next w:val="1450"/>
    <w:link w:val="96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51">
    <w:name w:val="五级条标题"/>
    <w:basedOn w:val="1452"/>
    <w:next w:val="960"/>
    <w:link w:val="960"/>
    <w:pPr>
      <w:numPr>
        <w:ilvl w:val="6"/>
        <w:numId w:val="12"/>
      </w:numPr>
      <w:tabs>
        <w:tab w:val="left" w:pos="1276" w:leader="none"/>
      </w:tabs>
      <w:outlineLvl w:val="6"/>
    </w:pPr>
  </w:style>
  <w:style w:type="paragraph" w:styleId="1452">
    <w:name w:val="四级条标题"/>
    <w:basedOn w:val="1453"/>
    <w:next w:val="960"/>
    <w:link w:val="960"/>
    <w:pPr>
      <w:outlineLvl w:val="5"/>
    </w:pPr>
  </w:style>
  <w:style w:type="paragraph" w:styleId="1453">
    <w:name w:val="三级条标题"/>
    <w:basedOn w:val="1454"/>
    <w:next w:val="960"/>
    <w:link w:val="960"/>
    <w:pPr>
      <w:numPr>
        <w:ilvl w:val="6"/>
        <w:numId w:val="2"/>
      </w:numPr>
      <w:outlineLvl w:val="4"/>
    </w:pPr>
  </w:style>
  <w:style w:type="paragraph" w:styleId="1454">
    <w:name w:val="二级条标题"/>
    <w:basedOn w:val="1455"/>
    <w:next w:val="960"/>
    <w:link w:val="960"/>
    <w:pPr>
      <w:numPr>
        <w:ilvl w:val="5"/>
        <w:numId w:val="2"/>
      </w:numPr>
      <w:ind w:left="540"/>
      <w:outlineLvl w:val="3"/>
    </w:pPr>
  </w:style>
  <w:style w:type="paragraph" w:styleId="1455">
    <w:name w:val="一级条标题"/>
    <w:basedOn w:val="1456"/>
    <w:next w:val="960"/>
    <w:link w:val="960"/>
    <w:pPr>
      <w:numPr>
        <w:ilvl w:val="4"/>
        <w:numId w:val="2"/>
      </w:numPr>
      <w:spacing w:before="0" w:after="0"/>
      <w:outlineLvl w:val="2"/>
    </w:pPr>
  </w:style>
  <w:style w:type="paragraph" w:styleId="1456">
    <w:name w:val="章标题"/>
    <w:next w:val="960"/>
    <w:link w:val="960"/>
    <w:pPr>
      <w:numPr>
        <w:ilvl w:val="3"/>
        <w:numId w:val="2"/>
      </w:numPr>
      <w:ind w:left="360"/>
      <w:outlineLvl w:val="1"/>
    </w:pPr>
    <w:rPr>
      <w:rFonts w:ascii="黑体" w:eastAsia="黑体"/>
      <w:sz w:val="24"/>
      <w:lang w:val="en-US" w:eastAsia="zh-CN" w:bidi="ar-SA"/>
    </w:rPr>
  </w:style>
  <w:style w:type="paragraph" w:styleId="1457">
    <w:name w:val="xl109"/>
    <w:basedOn w:val="960"/>
    <w:next w:val="1457"/>
    <w:link w:val="960"/>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458">
    <w:name w:val="style2"/>
    <w:basedOn w:val="960"/>
    <w:next w:val="1458"/>
    <w:link w:val="960"/>
    <w:pPr>
      <w:jc w:val="left"/>
      <w:spacing w:before="100" w:beforeAutospacing="1" w:after="100" w:afterAutospacing="1"/>
      <w:widowControl/>
    </w:pPr>
    <w:rPr>
      <w:rFonts w:cs="宋体"/>
    </w:rPr>
  </w:style>
  <w:style w:type="paragraph" w:styleId="1459">
    <w:name w:val="xl144"/>
    <w:basedOn w:val="960"/>
    <w:next w:val="145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60">
    <w:name w:val="xl179"/>
    <w:basedOn w:val="960"/>
    <w:next w:val="1460"/>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61">
    <w:name w:val="No Spacing"/>
    <w:basedOn w:val="960"/>
    <w:next w:val="1461"/>
    <w:link w:val="960"/>
    <w:pPr>
      <w:jc w:val="left"/>
      <w:spacing w:before="100" w:beforeAutospacing="1"/>
      <w:widowControl/>
    </w:pPr>
    <w:rPr>
      <w:rFonts w:ascii="Arial" w:hAnsi="Arial"/>
      <w:sz w:val="22"/>
      <w:szCs w:val="22"/>
    </w:rPr>
  </w:style>
  <w:style w:type="paragraph" w:styleId="1462">
    <w:name w:val="xl118"/>
    <w:basedOn w:val="960"/>
    <w:next w:val="1462"/>
    <w:link w:val="960"/>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463">
    <w:name w:val="并列"/>
    <w:basedOn w:val="960"/>
    <w:next w:val="1463"/>
    <w:link w:val="960"/>
    <w:pPr>
      <w:numPr>
        <w:ilvl w:val="0"/>
        <w:numId w:val="13"/>
      </w:numPr>
      <w:spacing w:line="440" w:lineRule="exact"/>
      <w:tabs>
        <w:tab w:val="left" w:pos="482" w:leader="none"/>
      </w:tabs>
      <w:outlineLvl w:val="8"/>
    </w:pPr>
    <w:rPr>
      <w:rFonts w:ascii="Times New Roman" w:hAnsi="Times New Roman"/>
    </w:rPr>
  </w:style>
  <w:style w:type="paragraph" w:styleId="1464">
    <w:name w:val="xl183"/>
    <w:basedOn w:val="960"/>
    <w:next w:val="146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65">
    <w:name w:val="样式 (中文) 黑体 二号 居中"/>
    <w:basedOn w:val="960"/>
    <w:next w:val="1465"/>
    <w:link w:val="960"/>
    <w:pPr>
      <w:jc w:val="center"/>
      <w:widowControl/>
    </w:pPr>
    <w:rPr>
      <w:rFonts w:ascii="Times New Roman" w:hAnsi="Times New Roman" w:eastAsia="黑体"/>
      <w:sz w:val="44"/>
      <w:szCs w:val="20"/>
    </w:rPr>
  </w:style>
  <w:style w:type="paragraph" w:styleId="1466">
    <w:name w:val="xl204"/>
    <w:basedOn w:val="960"/>
    <w:next w:val="1466"/>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67">
    <w:name w:val="style41"/>
    <w:basedOn w:val="960"/>
    <w:next w:val="1467"/>
    <w:link w:val="960"/>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68">
    <w:name w:val="博康文档样式"/>
    <w:basedOn w:val="960"/>
    <w:next w:val="1468"/>
    <w:link w:val="960"/>
    <w:pPr>
      <w:ind w:firstLine="480"/>
      <w:spacing w:line="360" w:lineRule="auto"/>
    </w:pPr>
    <w:rPr>
      <w:rFonts w:ascii="Times New Roman" w:hAnsi="Times New Roman"/>
    </w:rPr>
  </w:style>
  <w:style w:type="paragraph" w:styleId="1469">
    <w:name w:val="正文L"/>
    <w:basedOn w:val="960"/>
    <w:next w:val="1469"/>
    <w:link w:val="960"/>
    <w:pPr>
      <w:ind w:firstLine="510"/>
      <w:jc w:val="left"/>
      <w:spacing w:line="540" w:lineRule="exact"/>
      <w:tabs>
        <w:tab w:val="left" w:pos="120" w:leader="none"/>
      </w:tabs>
    </w:pPr>
    <w:rPr>
      <w:rFonts w:ascii="仿宋_GB2312" w:hAnsi="Times New Roman" w:eastAsia="仿宋_GB2312"/>
      <w:sz w:val="23"/>
      <w:szCs w:val="20"/>
    </w:rPr>
  </w:style>
  <w:style w:type="paragraph" w:styleId="1470">
    <w:name w:val="body_text"/>
    <w:basedOn w:val="960"/>
    <w:next w:val="1470"/>
    <w:link w:val="960"/>
    <w:pPr>
      <w:spacing w:before="100" w:beforeAutospacing="1" w:after="100" w:afterAutospacing="1" w:line="320" w:lineRule="atLeast"/>
      <w:widowControl/>
    </w:pPr>
    <w:rPr>
      <w:rFonts w:ascii="ˎ̥" w:hAnsi="ˎ̥" w:cs="宋体"/>
      <w:sz w:val="20"/>
      <w:szCs w:val="20"/>
    </w:rPr>
  </w:style>
  <w:style w:type="paragraph" w:styleId="1471">
    <w:name w:val="a4"/>
    <w:basedOn w:val="960"/>
    <w:next w:val="1471"/>
    <w:link w:val="960"/>
    <w:pPr>
      <w:jc w:val="left"/>
      <w:spacing w:before="100" w:beforeAutospacing="1" w:after="100" w:afterAutospacing="1"/>
      <w:widowControl/>
    </w:pPr>
    <w:rPr>
      <w:color w:val="666666"/>
      <w:sz w:val="20"/>
      <w:szCs w:val="20"/>
    </w:rPr>
  </w:style>
  <w:style w:type="paragraph" w:styleId="1472">
    <w:name w:val="xl107"/>
    <w:basedOn w:val="960"/>
    <w:next w:val="1472"/>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73">
    <w:name w:val="xl212"/>
    <w:basedOn w:val="960"/>
    <w:next w:val="1473"/>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74">
    <w:name w:val="xl121"/>
    <w:basedOn w:val="960"/>
    <w:next w:val="1474"/>
    <w:link w:val="960"/>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475">
    <w:name w:val="xl171"/>
    <w:basedOn w:val="960"/>
    <w:next w:val="1475"/>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76">
    <w:name w:val="默认段落字体 Para Char Char Char Char Char Char Char Char Char1 Char Char Char Char"/>
    <w:basedOn w:val="960"/>
    <w:next w:val="1476"/>
    <w:link w:val="960"/>
    <w:rPr>
      <w:rFonts w:ascii="Tahoma" w:hAnsi="Tahoma"/>
      <w:szCs w:val="20"/>
    </w:rPr>
  </w:style>
  <w:style w:type="paragraph" w:styleId="1477">
    <w:name w:val="xl73"/>
    <w:basedOn w:val="960"/>
    <w:next w:val="1477"/>
    <w:link w:val="960"/>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478">
    <w:name w:val="xl132"/>
    <w:basedOn w:val="960"/>
    <w:next w:val="1478"/>
    <w:link w:val="96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479">
    <w:name w:val="xl190"/>
    <w:basedOn w:val="960"/>
    <w:next w:val="1479"/>
    <w:link w:val="96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80">
    <w:name w:val="Char"/>
    <w:basedOn w:val="960"/>
    <w:next w:val="1480"/>
    <w:link w:val="960"/>
    <w:pPr>
      <w:jc w:val="left"/>
      <w:spacing w:after="160" w:line="240" w:lineRule="exact"/>
      <w:widowControl/>
    </w:pPr>
    <w:rPr>
      <w:rFonts w:ascii="Times New Roman" w:hAnsi="Times New Roman"/>
      <w:sz w:val="21"/>
    </w:rPr>
  </w:style>
  <w:style w:type="paragraph" w:styleId="1481">
    <w:name w:val="xl101"/>
    <w:basedOn w:val="960"/>
    <w:next w:val="1481"/>
    <w:link w:val="9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82">
    <w:name w:val="xl75"/>
    <w:basedOn w:val="960"/>
    <w:next w:val="1482"/>
    <w:link w:val="960"/>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83">
    <w:name w:val="正文段"/>
    <w:basedOn w:val="960"/>
    <w:next w:val="1483"/>
    <w:link w:val="960"/>
    <w:pPr>
      <w:ind w:firstLine="454"/>
      <w:spacing w:after="240" w:line="240" w:lineRule="atLeast"/>
      <w:widowControl/>
    </w:pPr>
    <w:rPr>
      <w:rFonts w:hAnsi="Times New Roman"/>
      <w:szCs w:val="20"/>
    </w:rPr>
  </w:style>
  <w:style w:type="paragraph" w:styleId="1484">
    <w:name w:val="00"/>
    <w:basedOn w:val="960"/>
    <w:next w:val="1484"/>
    <w:link w:val="960"/>
    <w:pPr>
      <w:jc w:val="left"/>
    </w:pPr>
    <w:rPr>
      <w:rFonts w:ascii="黑体" w:hAnsi="Times New Roman" w:eastAsia="黑体"/>
      <w:b/>
      <w:bCs/>
      <w:sz w:val="20"/>
      <w:szCs w:val="20"/>
    </w:rPr>
  </w:style>
  <w:style w:type="paragraph" w:styleId="1485">
    <w:name w:val=" Char1"/>
    <w:basedOn w:val="960"/>
    <w:next w:val="1485"/>
    <w:link w:val="960"/>
    <w:pPr>
      <w:numPr>
        <w:ilvl w:val="1"/>
        <w:numId w:val="2"/>
      </w:numPr>
      <w:ind w:left="0"/>
    </w:pPr>
    <w:rPr>
      <w:rFonts w:ascii="仿宋_GB2312" w:hAnsi="Times New Roman" w:eastAsia="仿宋_GB2312"/>
      <w:b/>
      <w:sz w:val="32"/>
      <w:szCs w:val="32"/>
    </w:rPr>
  </w:style>
  <w:style w:type="paragraph" w:styleId="1486">
    <w:name w:val="xl147"/>
    <w:basedOn w:val="960"/>
    <w:next w:val="1486"/>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87">
    <w:name w:val="xl158"/>
    <w:basedOn w:val="960"/>
    <w:next w:val="1487"/>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488">
    <w:name w:val="font16"/>
    <w:basedOn w:val="960"/>
    <w:next w:val="1488"/>
    <w:link w:val="960"/>
    <w:pPr>
      <w:jc w:val="left"/>
      <w:spacing w:before="100" w:beforeAutospacing="1" w:after="100" w:afterAutospacing="1"/>
      <w:widowControl/>
    </w:pPr>
    <w:rPr>
      <w:rFonts w:cs="宋体"/>
      <w:sz w:val="18"/>
      <w:szCs w:val="18"/>
    </w:rPr>
  </w:style>
  <w:style w:type="paragraph" w:styleId="1489">
    <w:name w:val="表内正文"/>
    <w:next w:val="1489"/>
    <w:link w:val="960"/>
    <w:pPr>
      <w:ind w:firstLine="480"/>
      <w:spacing w:line="560" w:lineRule="exact"/>
    </w:pPr>
    <w:rPr>
      <w:rFonts w:ascii="宋体" w:hAnsi="宋体"/>
      <w:sz w:val="24"/>
      <w:lang w:val="en-US" w:eastAsia="zh-CN" w:bidi="ar-SA"/>
    </w:rPr>
  </w:style>
  <w:style w:type="paragraph" w:styleId="1490">
    <w:name w:val="CM51"/>
    <w:basedOn w:val="1151"/>
    <w:next w:val="1151"/>
    <w:link w:val="960"/>
    <w:pPr>
      <w:spacing w:after="103"/>
    </w:pPr>
    <w:rPr>
      <w:rFonts w:ascii="黑体" w:hAnsi="Calibri" w:eastAsia="黑体"/>
      <w:color w:val="000000"/>
    </w:rPr>
  </w:style>
  <w:style w:type="paragraph" w:styleId="1491">
    <w:name w:val="xl140"/>
    <w:basedOn w:val="960"/>
    <w:next w:val="1491"/>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92">
    <w:name w:val="Char4"/>
    <w:basedOn w:val="960"/>
    <w:next w:val="1492"/>
    <w:link w:val="960"/>
    <w:pPr>
      <w:jc w:val="left"/>
      <w:spacing w:after="160" w:line="240" w:lineRule="exact"/>
      <w:widowControl/>
    </w:pPr>
    <w:rPr>
      <w:rFonts w:ascii="Verdana" w:hAnsi="Verdana"/>
      <w:sz w:val="21"/>
      <w:szCs w:val="20"/>
      <w:lang w:eastAsia="en-US"/>
    </w:rPr>
  </w:style>
  <w:style w:type="paragraph" w:styleId="1493">
    <w:name w:val="xl63"/>
    <w:basedOn w:val="960"/>
    <w:next w:val="1493"/>
    <w:link w:val="960"/>
    <w:pPr>
      <w:jc w:val="left"/>
      <w:spacing w:before="100" w:beforeAutospacing="1" w:after="100" w:afterAutospacing="1"/>
      <w:widowControl/>
    </w:pPr>
    <w:rPr>
      <w:rFonts w:ascii="微软雅黑" w:hAnsi="微软雅黑" w:eastAsia="微软雅黑" w:cs="宋体"/>
      <w:sz w:val="20"/>
      <w:szCs w:val="20"/>
    </w:rPr>
  </w:style>
  <w:style w:type="paragraph" w:styleId="1494">
    <w:name w:val="xl74"/>
    <w:basedOn w:val="960"/>
    <w:next w:val="1494"/>
    <w:link w:val="960"/>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495">
    <w:name w:val="Code"/>
    <w:basedOn w:val="1096"/>
    <w:next w:val="1495"/>
    <w:link w:val="960"/>
    <w:pPr>
      <w:jc w:val="left"/>
      <w:spacing w:before="0" w:after="0"/>
      <w:shd w:val="clear" w:color="auto" w:fill="f3f3f3"/>
    </w:pPr>
    <w:rPr>
      <w:rFonts w:ascii="Courier New" w:hAnsi="Courier New"/>
      <w:sz w:val="18"/>
      <w:szCs w:val="18"/>
    </w:rPr>
  </w:style>
  <w:style w:type="paragraph" w:styleId="1496">
    <w:name w:val="Char Char2 Char"/>
    <w:basedOn w:val="960"/>
    <w:next w:val="1496"/>
    <w:link w:val="960"/>
    <w:pPr>
      <w:ind w:left="390" w:hanging="390"/>
      <w:keepLines/>
      <w:keepNext/>
      <w:pageBreakBefore/>
      <w:tabs>
        <w:tab w:val="left" w:pos="390" w:leader="none"/>
      </w:tabs>
    </w:pPr>
    <w:rPr>
      <w:rFonts w:ascii="Tahoma" w:hAnsi="Tahoma"/>
      <w:szCs w:val="20"/>
    </w:rPr>
  </w:style>
  <w:style w:type="paragraph" w:styleId="1497">
    <w:name w:val="xl162"/>
    <w:basedOn w:val="960"/>
    <w:next w:val="1497"/>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98">
    <w:name w:val="Item List in Table"/>
    <w:basedOn w:val="960"/>
    <w:next w:val="1498"/>
    <w:link w:val="960"/>
    <w:pPr>
      <w:numPr>
        <w:ilvl w:val="0"/>
        <w:numId w:val="14"/>
      </w:numPr>
      <w:tabs>
        <w:tab w:val="left" w:pos="425" w:leader="none"/>
        <w:tab w:val="left" w:pos="709" w:leader="none"/>
      </w:tabs>
    </w:pPr>
    <w:rPr>
      <w:rFonts w:ascii="Times New Roman" w:hAnsi="Times New Roman"/>
      <w:sz w:val="21"/>
    </w:rPr>
  </w:style>
  <w:style w:type="paragraph" w:styleId="1499">
    <w:name w:val="xl181"/>
    <w:basedOn w:val="960"/>
    <w:next w:val="1499"/>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00">
    <w:name w:val="xl215"/>
    <w:basedOn w:val="960"/>
    <w:next w:val="1500"/>
    <w:link w:val="96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501">
    <w:name w:val="xl88"/>
    <w:basedOn w:val="960"/>
    <w:next w:val="1501"/>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02">
    <w:name w:val="纯文本2"/>
    <w:basedOn w:val="960"/>
    <w:next w:val="1502"/>
    <w:link w:val="960"/>
    <w:qFormat/>
    <w:rPr>
      <w:rFonts w:hAnsi="Courier New" w:eastAsia="楷体_GB2312"/>
      <w:sz w:val="26"/>
      <w:szCs w:val="20"/>
    </w:rPr>
  </w:style>
  <w:style w:type="paragraph" w:styleId="1503">
    <w:name w:val="Char6"/>
    <w:basedOn w:val="960"/>
    <w:next w:val="1503"/>
    <w:link w:val="960"/>
    <w:pPr>
      <w:jc w:val="left"/>
      <w:spacing w:after="160" w:line="240" w:lineRule="exact"/>
      <w:widowControl/>
    </w:pPr>
    <w:rPr>
      <w:rFonts w:ascii="Verdana" w:hAnsi="Verdana"/>
      <w:sz w:val="21"/>
      <w:szCs w:val="20"/>
      <w:lang w:eastAsia="en-US"/>
    </w:rPr>
  </w:style>
  <w:style w:type="paragraph" w:styleId="1504">
    <w:name w:val="xl216"/>
    <w:basedOn w:val="960"/>
    <w:next w:val="1504"/>
    <w:link w:val="960"/>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505">
    <w:name w:val="font23"/>
    <w:basedOn w:val="960"/>
    <w:next w:val="1505"/>
    <w:link w:val="960"/>
    <w:pPr>
      <w:jc w:val="left"/>
      <w:spacing w:before="100" w:beforeAutospacing="1" w:after="100" w:afterAutospacing="1"/>
      <w:widowControl/>
    </w:pPr>
    <w:rPr>
      <w:rFonts w:cs="宋体"/>
      <w:sz w:val="20"/>
      <w:szCs w:val="20"/>
    </w:rPr>
  </w:style>
  <w:style w:type="paragraph" w:styleId="1506">
    <w:name w:val="hide"/>
    <w:basedOn w:val="960"/>
    <w:next w:val="1506"/>
    <w:link w:val="960"/>
    <w:pPr>
      <w:jc w:val="left"/>
      <w:spacing w:before="100" w:beforeAutospacing="1" w:after="100" w:afterAutospacing="1"/>
      <w:widowControl/>
    </w:pPr>
    <w:rPr>
      <w:rFonts w:cs="宋体"/>
      <w:vanish/>
    </w:rPr>
  </w:style>
  <w:style w:type="paragraph" w:styleId="1507">
    <w:name w:val="font24"/>
    <w:basedOn w:val="960"/>
    <w:next w:val="1507"/>
    <w:link w:val="960"/>
    <w:pPr>
      <w:jc w:val="left"/>
      <w:spacing w:before="100" w:beforeAutospacing="1" w:after="100" w:afterAutospacing="1"/>
      <w:widowControl/>
    </w:pPr>
    <w:rPr>
      <w:rFonts w:cs="宋体"/>
      <w:sz w:val="18"/>
      <w:szCs w:val="18"/>
    </w:rPr>
  </w:style>
  <w:style w:type="paragraph" w:styleId="1508">
    <w:name w:val="2-2"/>
    <w:basedOn w:val="960"/>
    <w:next w:val="1508"/>
    <w:link w:val="960"/>
    <w:pPr>
      <w:ind w:firstLine="422"/>
      <w:tabs>
        <w:tab w:val="left" w:pos="8820" w:leader="middleDot"/>
      </w:tabs>
    </w:pPr>
    <w:rPr>
      <w:rFonts w:ascii="Times New Roman" w:hAnsi="Times New Roman"/>
      <w:b/>
      <w:sz w:val="21"/>
    </w:rPr>
  </w:style>
  <w:style w:type="paragraph" w:styleId="1509">
    <w:name w:val="xl91"/>
    <w:basedOn w:val="960"/>
    <w:next w:val="1509"/>
    <w:link w:val="960"/>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510">
    <w:name w:val="xl156"/>
    <w:basedOn w:val="960"/>
    <w:next w:val="1510"/>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11">
    <w:name w:val="xl138"/>
    <w:basedOn w:val="960"/>
    <w:next w:val="1511"/>
    <w:link w:val="960"/>
    <w:pPr>
      <w:jc w:val="left"/>
      <w:spacing w:before="100" w:beforeAutospacing="1" w:after="100" w:afterAutospacing="1"/>
      <w:widowControl/>
    </w:pPr>
    <w:rPr>
      <w:rFonts w:cs="宋体"/>
      <w:sz w:val="18"/>
      <w:szCs w:val="18"/>
    </w:rPr>
  </w:style>
  <w:style w:type="paragraph" w:styleId="1512">
    <w:name w:val="xl66"/>
    <w:basedOn w:val="960"/>
    <w:next w:val="1512"/>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13">
    <w:name w:val="正文格式"/>
    <w:basedOn w:val="960"/>
    <w:next w:val="1513"/>
    <w:link w:val="960"/>
    <w:pPr>
      <w:ind w:firstLine="480"/>
      <w:jc w:val="left"/>
      <w:spacing w:line="360" w:lineRule="auto"/>
      <w:widowControl/>
    </w:pPr>
    <w:rPr>
      <w:bCs/>
      <w:color w:val="000000"/>
    </w:rPr>
  </w:style>
  <w:style w:type="paragraph" w:styleId="1514">
    <w:name w:val="xl182"/>
    <w:basedOn w:val="960"/>
    <w:next w:val="1514"/>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15">
    <w:name w:val="xl85"/>
    <w:basedOn w:val="960"/>
    <w:next w:val="1515"/>
    <w:link w:val="96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516">
    <w:name w:val="Char1"/>
    <w:basedOn w:val="960"/>
    <w:next w:val="1516"/>
    <w:link w:val="960"/>
    <w:pPr>
      <w:jc w:val="left"/>
      <w:spacing w:after="160" w:line="240" w:lineRule="exact"/>
      <w:widowControl/>
    </w:pPr>
    <w:rPr>
      <w:rFonts w:ascii="Times New Roman" w:hAnsi="Times New Roman"/>
      <w:sz w:val="21"/>
    </w:rPr>
  </w:style>
  <w:style w:type="paragraph" w:styleId="1517">
    <w:name w:val="5B"/>
    <w:next w:val="1517"/>
    <w:link w:val="960"/>
    <w:pPr>
      <w:jc w:val="both"/>
      <w:widowControl w:val="off"/>
    </w:pPr>
    <w:rPr>
      <w:rFonts w:ascii="宋体"/>
      <w:color w:val="000000"/>
      <w:sz w:val="18"/>
      <w:szCs w:val="18"/>
      <w:lang w:val="en-US" w:eastAsia="zh-CN" w:bidi="ar-SA"/>
    </w:rPr>
  </w:style>
  <w:style w:type="paragraph" w:styleId="1518">
    <w:name w:val="xl124"/>
    <w:basedOn w:val="960"/>
    <w:next w:val="1518"/>
    <w:link w:val="960"/>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519">
    <w:name w:val="样式 标题 2H2Heading 2 HiddenHeading 2 CCBSheading 22nd levelh...1"/>
    <w:basedOn w:val="962"/>
    <w:next w:val="1519"/>
    <w:link w:val="960"/>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520">
    <w:name w:val="xl112"/>
    <w:basedOn w:val="960"/>
    <w:next w:val="1520"/>
    <w:link w:val="96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21">
    <w:name w:val="font12"/>
    <w:basedOn w:val="960"/>
    <w:next w:val="1521"/>
    <w:link w:val="960"/>
    <w:pPr>
      <w:jc w:val="left"/>
      <w:spacing w:before="100" w:beforeAutospacing="1" w:after="100" w:afterAutospacing="1"/>
      <w:widowControl/>
    </w:pPr>
    <w:rPr>
      <w:rFonts w:cs="宋体"/>
      <w:sz w:val="18"/>
      <w:szCs w:val="18"/>
    </w:rPr>
  </w:style>
  <w:style w:type="paragraph" w:styleId="1522">
    <w:name w:val="xl178"/>
    <w:basedOn w:val="960"/>
    <w:next w:val="1522"/>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3">
    <w:name w:val="缺省文本"/>
    <w:basedOn w:val="960"/>
    <w:next w:val="1523"/>
    <w:link w:val="960"/>
    <w:pPr>
      <w:jc w:val="left"/>
      <w:spacing w:line="360" w:lineRule="auto"/>
    </w:pPr>
    <w:rPr>
      <w:rFonts w:ascii="Times New Roman" w:hAnsi="Times New Roman"/>
      <w:sz w:val="21"/>
      <w:szCs w:val="20"/>
    </w:rPr>
  </w:style>
  <w:style w:type="paragraph" w:styleId="1524">
    <w:name w:val="xl196"/>
    <w:basedOn w:val="960"/>
    <w:next w:val="1524"/>
    <w:link w:val="960"/>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525">
    <w:name w:val="Char2"/>
    <w:basedOn w:val="960"/>
    <w:next w:val="1525"/>
    <w:link w:val="960"/>
    <w:pPr>
      <w:jc w:val="left"/>
      <w:spacing w:after="160" w:line="240" w:lineRule="exact"/>
      <w:widowControl/>
    </w:pPr>
    <w:rPr>
      <w:rFonts w:ascii="Verdana" w:hAnsi="Verdana"/>
      <w:sz w:val="21"/>
      <w:szCs w:val="20"/>
      <w:lang w:eastAsia="en-US"/>
    </w:rPr>
  </w:style>
  <w:style w:type="paragraph" w:styleId="1526">
    <w:name w:val="font18"/>
    <w:basedOn w:val="960"/>
    <w:next w:val="1526"/>
    <w:link w:val="960"/>
    <w:pPr>
      <w:jc w:val="left"/>
      <w:spacing w:before="100" w:beforeAutospacing="1" w:after="100" w:afterAutospacing="1"/>
      <w:widowControl/>
    </w:pPr>
    <w:rPr>
      <w:rFonts w:cs="宋体"/>
      <w:sz w:val="18"/>
      <w:szCs w:val="18"/>
    </w:rPr>
  </w:style>
  <w:style w:type="paragraph" w:styleId="1527">
    <w:name w:val="Code in Table"/>
    <w:basedOn w:val="960"/>
    <w:next w:val="1527"/>
    <w:link w:val="960"/>
    <w:pPr>
      <w:shd w:val="clear" w:color="auto" w:fill="f3f3f3"/>
    </w:pPr>
    <w:rPr>
      <w:rFonts w:ascii="Courier New" w:hAnsi="Courier New"/>
      <w:sz w:val="18"/>
    </w:rPr>
  </w:style>
  <w:style w:type="paragraph" w:styleId="1528">
    <w:name w:val="样式 首行缩进:  1.48 厘米"/>
    <w:basedOn w:val="960"/>
    <w:next w:val="1528"/>
    <w:link w:val="960"/>
    <w:pPr>
      <w:ind w:firstLine="200"/>
    </w:pPr>
    <w:rPr>
      <w:rFonts w:ascii="Times New Roman" w:hAnsi="Times New Roman" w:cs="宋体"/>
      <w:sz w:val="21"/>
      <w:szCs w:val="20"/>
    </w:rPr>
  </w:style>
  <w:style w:type="paragraph" w:styleId="1529">
    <w:name w:val="xl213"/>
    <w:basedOn w:val="960"/>
    <w:next w:val="1529"/>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530">
    <w:name w:val="xl155"/>
    <w:basedOn w:val="960"/>
    <w:next w:val="1530"/>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31">
    <w:name w:val="font17"/>
    <w:basedOn w:val="960"/>
    <w:next w:val="1531"/>
    <w:link w:val="960"/>
    <w:pPr>
      <w:jc w:val="left"/>
      <w:spacing w:before="100" w:beforeAutospacing="1" w:after="100" w:afterAutospacing="1"/>
      <w:widowControl/>
    </w:pPr>
    <w:rPr>
      <w:rFonts w:cs="宋体"/>
      <w:b/>
      <w:bCs/>
      <w:sz w:val="18"/>
      <w:szCs w:val="18"/>
    </w:rPr>
  </w:style>
  <w:style w:type="paragraph" w:styleId="1532">
    <w:name w:val="xl115"/>
    <w:basedOn w:val="960"/>
    <w:next w:val="1532"/>
    <w:link w:val="960"/>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533">
    <w:name w:val="表"/>
    <w:basedOn w:val="960"/>
    <w:next w:val="1533"/>
    <w:link w:val="960"/>
    <w:pPr>
      <w:ind w:left="-57" w:right="-57"/>
      <w:jc w:val="center"/>
      <w:spacing w:before="60" w:after="60"/>
    </w:pPr>
    <w:rPr>
      <w:rFonts w:ascii="Times New Roman" w:hAnsi="Times New Roman"/>
      <w:color w:val="000000"/>
      <w:sz w:val="21"/>
      <w:szCs w:val="20"/>
    </w:rPr>
  </w:style>
  <w:style w:type="paragraph" w:styleId="1534">
    <w:name w:val="正文0"/>
    <w:basedOn w:val="960"/>
    <w:next w:val="1534"/>
    <w:link w:val="960"/>
    <w:pPr>
      <w:ind w:left="215" w:firstLine="431"/>
      <w:spacing w:before="120" w:line="360" w:lineRule="auto"/>
    </w:pPr>
    <w:rPr>
      <w:rFonts w:ascii="Times New Roman" w:hAnsi="Times New Roman"/>
      <w:szCs w:val="20"/>
    </w:rPr>
  </w:style>
  <w:style w:type="paragraph" w:styleId="1535">
    <w:name w:val="xl186"/>
    <w:basedOn w:val="960"/>
    <w:next w:val="1535"/>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36">
    <w:name w:val="修订记录"/>
    <w:basedOn w:val="960"/>
    <w:next w:val="974"/>
    <w:link w:val="960"/>
    <w:pPr>
      <w:jc w:val="center"/>
    </w:pPr>
    <w:rPr>
      <w:rFonts w:ascii="Arial" w:hAnsi="Arial" w:eastAsia="黑体"/>
      <w:sz w:val="28"/>
    </w:rPr>
  </w:style>
  <w:style w:type="paragraph" w:styleId="1537">
    <w:name w:val="xl83"/>
    <w:basedOn w:val="960"/>
    <w:next w:val="1537"/>
    <w:link w:val="96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8">
    <w:name w:val="xl148"/>
    <w:basedOn w:val="960"/>
    <w:next w:val="1538"/>
    <w:link w:val="9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39">
    <w:name w:val="font9"/>
    <w:basedOn w:val="960"/>
    <w:next w:val="1539"/>
    <w:link w:val="960"/>
    <w:pPr>
      <w:jc w:val="left"/>
      <w:spacing w:before="100" w:beforeAutospacing="1" w:after="100" w:afterAutospacing="1"/>
      <w:widowControl/>
    </w:pPr>
    <w:rPr>
      <w:rFonts w:cs="宋体"/>
      <w:sz w:val="18"/>
      <w:szCs w:val="18"/>
    </w:rPr>
  </w:style>
  <w:style w:type="paragraph" w:styleId="1540">
    <w:name w:val="font7"/>
    <w:basedOn w:val="960"/>
    <w:next w:val="1540"/>
    <w:link w:val="960"/>
    <w:pPr>
      <w:jc w:val="left"/>
      <w:spacing w:before="100" w:beforeAutospacing="1" w:after="100" w:afterAutospacing="1"/>
      <w:widowControl/>
    </w:pPr>
    <w:rPr>
      <w:rFonts w:ascii="微软雅黑" w:eastAsia="微软雅黑" w:cs="宋体"/>
      <w:sz w:val="18"/>
      <w:szCs w:val="18"/>
    </w:rPr>
  </w:style>
  <w:style w:type="paragraph" w:styleId="1541">
    <w:name w:val="纯文本6"/>
    <w:basedOn w:val="960"/>
    <w:next w:val="1541"/>
    <w:link w:val="960"/>
    <w:qFormat/>
    <w:rPr>
      <w:rFonts w:hAnsi="Courier New" w:eastAsia="楷体_GB2312"/>
      <w:sz w:val="26"/>
      <w:szCs w:val="20"/>
    </w:rPr>
  </w:style>
  <w:style w:type="paragraph" w:styleId="1542">
    <w:name w:val="表格1"/>
    <w:basedOn w:val="960"/>
    <w:next w:val="1542"/>
    <w:link w:val="960"/>
    <w:pPr>
      <w:jc w:val="left"/>
      <w:spacing w:line="440" w:lineRule="exact"/>
    </w:pPr>
    <w:rPr>
      <w:sz w:val="21"/>
      <w:szCs w:val="20"/>
    </w:rPr>
  </w:style>
  <w:style w:type="paragraph" w:styleId="1543">
    <w:name w:val="Item Step in Table"/>
    <w:basedOn w:val="960"/>
    <w:next w:val="1543"/>
    <w:link w:val="960"/>
    <w:pPr>
      <w:numPr>
        <w:ilvl w:val="0"/>
        <w:numId w:val="15"/>
      </w:numPr>
      <w:ind w:left="425" w:hanging="425"/>
      <w:tabs>
        <w:tab w:val="left" w:pos="425" w:leader="none"/>
      </w:tabs>
    </w:pPr>
    <w:rPr>
      <w:rFonts w:ascii="Times New Roman" w:hAnsi="Times New Roman"/>
      <w:sz w:val="21"/>
    </w:rPr>
  </w:style>
  <w:style w:type="paragraph" w:styleId="1544">
    <w:name w:val="Char Char Char Char Char Char Char"/>
    <w:basedOn w:val="960"/>
    <w:next w:val="1544"/>
    <w:link w:val="960"/>
    <w:pPr>
      <w:numPr>
        <w:ilvl w:val="7"/>
        <w:numId w:val="16"/>
      </w:numPr>
      <w:ind w:left="0"/>
    </w:pPr>
    <w:rPr>
      <w:rFonts w:ascii="Tahoma" w:hAnsi="Tahoma"/>
      <w:szCs w:val="20"/>
    </w:rPr>
  </w:style>
  <w:style w:type="paragraph" w:styleId="1545">
    <w:name w:val="段落1"/>
    <w:basedOn w:val="960"/>
    <w:next w:val="1545"/>
    <w:link w:val="960"/>
    <w:pPr>
      <w:ind w:right="23"/>
      <w:spacing w:before="120" w:line="360" w:lineRule="auto"/>
    </w:pPr>
    <w:rPr>
      <w:b/>
      <w:bCs/>
    </w:rPr>
  </w:style>
  <w:style w:type="paragraph" w:styleId="1546">
    <w:name w:val="标题5"/>
    <w:basedOn w:val="960"/>
    <w:next w:val="1546"/>
    <w:link w:val="960"/>
    <w:pPr>
      <w:spacing w:line="360" w:lineRule="auto"/>
    </w:pPr>
    <w:rPr>
      <w:rFonts w:hAnsi="Times New Roman"/>
      <w:b/>
    </w:rPr>
  </w:style>
  <w:style w:type="paragraph" w:styleId="1547">
    <w:name w:val="附件圈"/>
    <w:basedOn w:val="1358"/>
    <w:next w:val="1547"/>
    <w:link w:val="960"/>
    <w:pPr>
      <w:numPr>
        <w:ilvl w:val="0"/>
        <w:numId w:val="17"/>
      </w:numPr>
      <w:tabs>
        <w:tab w:val="left" w:pos="1080" w:leader="none"/>
      </w:tabs>
    </w:pPr>
  </w:style>
  <w:style w:type="paragraph" w:styleId="1548">
    <w:name w:val="项目"/>
    <w:basedOn w:val="960"/>
    <w:next w:val="1548"/>
    <w:link w:val="960"/>
    <w:pPr>
      <w:numPr>
        <w:ilvl w:val="0"/>
        <w:numId w:val="18"/>
      </w:numPr>
      <w:spacing w:line="336" w:lineRule="auto"/>
      <w:tabs>
        <w:tab w:val="left" w:pos="720" w:leader="none"/>
        <w:tab w:val="left" w:pos="993" w:leader="none"/>
      </w:tabs>
    </w:pPr>
    <w:rPr>
      <w:rFonts w:ascii="Arial" w:hAnsi="Calibri"/>
      <w:szCs w:val="20"/>
      <w:lang w:eastAsia="en-US" w:bidi="en-US"/>
    </w:rPr>
  </w:style>
  <w:style w:type="paragraph" w:styleId="1549">
    <w:name w:val="text"/>
    <w:basedOn w:val="960"/>
    <w:next w:val="1549"/>
    <w:link w:val="960"/>
    <w:pPr>
      <w:jc w:val="left"/>
      <w:spacing w:before="100" w:beforeAutospacing="1" w:after="100" w:afterAutospacing="1"/>
      <w:widowControl/>
    </w:pPr>
    <w:rPr>
      <w:rFonts w:ascii="ˎ̥" w:hAnsi="ˎ̥" w:cs="宋体"/>
      <w:color w:val="000000"/>
      <w:sz w:val="18"/>
      <w:szCs w:val="18"/>
    </w:rPr>
  </w:style>
  <w:style w:type="paragraph" w:styleId="1550">
    <w:name w:val="xl114"/>
    <w:basedOn w:val="960"/>
    <w:next w:val="1550"/>
    <w:link w:val="9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551">
    <w:name w:val=" Char2"/>
    <w:basedOn w:val="960"/>
    <w:next w:val="1551"/>
    <w:link w:val="960"/>
    <w:rPr>
      <w:rFonts w:ascii="Tahoma" w:hAnsi="Tahoma" w:eastAsia="仿宋_GB2312"/>
      <w:color w:val="000000"/>
      <w:szCs w:val="20"/>
    </w:rPr>
  </w:style>
  <w:style w:type="paragraph" w:styleId="1552">
    <w:name w:val="xl160"/>
    <w:basedOn w:val="960"/>
    <w:next w:val="1552"/>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53">
    <w:name w:val=" Char Char Char Char1 Char Char Char"/>
    <w:basedOn w:val="990"/>
    <w:next w:val="1553"/>
    <w:link w:val="960"/>
    <w:pPr>
      <w:ind w:firstLine="454"/>
      <w:jc w:val="left"/>
      <w:widowControl/>
    </w:pPr>
    <w:rPr>
      <w:rFonts w:ascii="Tahoma" w:hAnsi="Tahoma" w:cs="宋体"/>
      <w:sz w:val="21"/>
      <w:szCs w:val="20"/>
    </w:rPr>
  </w:style>
  <w:style w:type="paragraph" w:styleId="1554">
    <w:name w:val="xl180"/>
    <w:basedOn w:val="960"/>
    <w:next w:val="1554"/>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55">
    <w:name w:val="xl177"/>
    <w:basedOn w:val="960"/>
    <w:next w:val="1555"/>
    <w:link w:val="9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56">
    <w:name w:val="解决方案部文档"/>
    <w:basedOn w:val="960"/>
    <w:next w:val="1556"/>
    <w:link w:val="960"/>
    <w:pPr>
      <w:jc w:val="center"/>
    </w:pPr>
    <w:rPr>
      <w:rFonts w:ascii="Times New Roman" w:hAnsi="Times New Roman" w:eastAsia="华文仿宋"/>
      <w:sz w:val="28"/>
    </w:rPr>
  </w:style>
  <w:style w:type="paragraph" w:styleId="1557">
    <w:name w:val="Table Text"/>
    <w:basedOn w:val="960"/>
    <w:next w:val="1557"/>
    <w:link w:val="960"/>
    <w:rPr>
      <w:rFonts w:ascii="Times New Roman" w:hAnsi="Times New Roman"/>
      <w:sz w:val="18"/>
    </w:rPr>
  </w:style>
  <w:style w:type="paragraph" w:styleId="1558">
    <w:name w:val="xl100"/>
    <w:basedOn w:val="960"/>
    <w:next w:val="1558"/>
    <w:link w:val="960"/>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559">
    <w:name w:val="前言、引言标题"/>
    <w:next w:val="960"/>
    <w:link w:val="960"/>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560">
    <w:name w:val="样式 样式 标题 3 + 首行缩进:  2 字符 + 首行缩进:  2 字符"/>
    <w:basedOn w:val="960"/>
    <w:next w:val="1560"/>
    <w:link w:val="960"/>
    <w:pPr>
      <w:keepLines/>
      <w:keepNext/>
      <w:spacing w:before="260" w:after="260"/>
      <w:outlineLvl w:val="2"/>
    </w:pPr>
    <w:rPr>
      <w:rFonts w:ascii="Times New Roman" w:hAnsi="Times New Roman" w:cs="宋体"/>
      <w:b/>
      <w:bCs/>
      <w:sz w:val="30"/>
      <w:szCs w:val="20"/>
    </w:rPr>
  </w:style>
  <w:style w:type="paragraph" w:styleId="1561">
    <w:name w:val="xl194"/>
    <w:basedOn w:val="960"/>
    <w:next w:val="1561"/>
    <w:link w:val="960"/>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562">
    <w:name w:val="xl96"/>
    <w:basedOn w:val="960"/>
    <w:next w:val="1562"/>
    <w:link w:val="960"/>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563">
    <w:name w:val="小标题"/>
    <w:basedOn w:val="1564"/>
    <w:next w:val="1564"/>
    <w:link w:val="960"/>
    <w:pPr>
      <w:ind w:firstLine="0"/>
      <w:spacing w:line="360" w:lineRule="auto"/>
    </w:pPr>
    <w:rPr>
      <w:rFonts w:ascii="宋体" w:hAnsi="宋体"/>
      <w:b/>
      <w:bCs/>
      <w:color w:val="000000"/>
      <w:szCs w:val="32"/>
    </w:rPr>
  </w:style>
  <w:style w:type="paragraph" w:styleId="1564">
    <w:name w:val="正文1"/>
    <w:basedOn w:val="960"/>
    <w:next w:val="1564"/>
    <w:link w:val="960"/>
    <w:pPr>
      <w:ind w:firstLine="540"/>
    </w:pPr>
    <w:rPr>
      <w:rFonts w:ascii="Times New Roman" w:hAnsi="Times New Roman"/>
      <w:szCs w:val="20"/>
    </w:rPr>
  </w:style>
  <w:style w:type="paragraph" w:styleId="1565">
    <w:name w:val="gray"/>
    <w:basedOn w:val="960"/>
    <w:next w:val="1565"/>
    <w:link w:val="960"/>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566">
    <w:name w:val="汉议细等线简8"/>
    <w:next w:val="1566"/>
    <w:link w:val="960"/>
    <w:pPr>
      <w:jc w:val="both"/>
      <w:spacing w:line="260" w:lineRule="atLeast"/>
      <w:widowControl w:val="off"/>
    </w:pPr>
    <w:rPr>
      <w:rFonts w:ascii="汉仪细等线简" w:eastAsia="汉仪细等线简"/>
      <w:color w:val="000000"/>
      <w:sz w:val="16"/>
      <w:szCs w:val="16"/>
      <w:lang w:val="en-US" w:eastAsia="zh-CN" w:bidi="ar-SA"/>
    </w:rPr>
  </w:style>
  <w:style w:type="paragraph" w:styleId="1567">
    <w:name w:val="xl106"/>
    <w:basedOn w:val="960"/>
    <w:next w:val="1567"/>
    <w:link w:val="960"/>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68">
    <w:name w:val="xl111"/>
    <w:basedOn w:val="960"/>
    <w:next w:val="1568"/>
    <w:link w:val="9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table" w:styleId="1569">
    <w:name w:val="Table"/>
    <w:basedOn w:val="971"/>
    <w:next w:val="1569"/>
    <w:link w:val="960"/>
    <w:pPr>
      <w:ind w:left="2520" w:hanging="420"/>
      <w:jc w:val="both"/>
    </w:pPr>
    <w:rPr>
      <w:sz w:val="18"/>
    </w:rPr>
    <w:tblPr/>
  </w:style>
  <w:style w:type="character" w:styleId="1570" w:default="1">
    <w:name w:val="Default Paragraph Font"/>
    <w:uiPriority w:val="1"/>
    <w:semiHidden/>
    <w:unhideWhenUsed/>
  </w:style>
  <w:style w:type="numbering" w:styleId="1571" w:default="1">
    <w:name w:val="No List"/>
    <w:uiPriority w:val="99"/>
    <w:semiHidden/>
    <w:unhideWhenUsed/>
  </w:style>
  <w:style w:type="table" w:styleId="15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dc:title>
  <dc:creator>US</dc:creator>
  <cp:lastModifiedBy>顾冬春</cp:lastModifiedBy>
  <cp:revision>6</cp:revision>
  <dcterms:created xsi:type="dcterms:W3CDTF">2024-03-22T02:31:00Z</dcterms:created>
  <dcterms:modified xsi:type="dcterms:W3CDTF">2026-10-29T06:14:21Z</dcterms:modified>
</cp:coreProperties>
</file>