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tab/>
      </w:r>
      <w:r>
        <w:rPr>
          <w:rFonts w:ascii="CESI黑体-GB2312" w:hAnsi="CESI黑体-GB2312" w:eastAsia="CESI黑体-GB2312" w:cs="CESI黑体-GB2312"/>
          <w:sz w:val="32"/>
          <w:szCs w:val="32"/>
          <w:highlight w:val="none"/>
        </w:rPr>
        <w:tab/>
      </w:r>
      <w:bookmarkStart w:id="934" w:name="_GoBack"/>
      <w:r/>
      <w:bookmarkEnd w:id="934"/>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1840" w:hanging="184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嘉新社区市政类零星维修养护服务项目（三年期）</w:t>
      </w:r>
      <w:r/>
    </w:p>
    <w:p>
      <w:pPr>
        <w:jc w:val="left"/>
        <w:spacing w:line="360" w:lineRule="auto"/>
        <w:tabs>
          <w:tab w:val="left" w:pos="3240" w:leader="none"/>
          <w:tab w:val="left" w:pos="3420" w:leader="none"/>
        </w:tabs>
        <w:rPr>
          <w:rFonts w:hint="default"/>
          <w:bCs/>
          <w:sz w:val="36"/>
          <w:szCs w:val="36"/>
          <w:highlight w:val="none"/>
          <w:lang w:val="en-US" w:eastAsia="zh-CN"/>
        </w:rPr>
      </w:pPr>
      <w:r>
        <w:rPr>
          <w:bCs/>
          <w:sz w:val="36"/>
          <w:szCs w:val="36"/>
          <w:highlight w:val="none"/>
        </w:rPr>
        <w:t xml:space="preserve">项目编号：JSZC-320412-JSLG-G2026-0002</w:t>
      </w:r>
      <w:r/>
    </w:p>
    <w:p>
      <w:pPr>
        <w:jc w:val="left"/>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bCs/>
          <w:sz w:val="36"/>
          <w:szCs w:val="36"/>
          <w:highlight w:val="none"/>
        </w:rPr>
        <w:t xml:space="preserve">常州市武进区嘉泽镇人民政府</w:t>
      </w:r>
      <w:r/>
    </w:p>
    <w:p>
      <w:pPr>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江苏绿广工程管理有限公司</w:t>
      </w:r>
      <w:r/>
    </w:p>
    <w:p>
      <w:pPr>
        <w:jc w:val="left"/>
        <w:spacing w:line="360" w:lineRule="auto"/>
        <w:tabs>
          <w:tab w:val="left" w:pos="3240" w:leader="none"/>
          <w:tab w:val="left" w:pos="3420" w:leader="none"/>
        </w:tabs>
        <w:rPr>
          <w:bCs/>
          <w:sz w:val="36"/>
          <w:szCs w:val="36"/>
          <w:highlight w:val="none"/>
        </w:rPr>
      </w:pPr>
      <w:r>
        <w:rPr>
          <w:bCs/>
          <w:sz w:val="36"/>
          <w:szCs w:val="36"/>
          <w:highlight w:val="none"/>
        </w:rPr>
      </w:r>
      <w:r/>
    </w:p>
    <w:p>
      <w:pPr>
        <w:jc w:val="left"/>
        <w:spacing w:line="360" w:lineRule="auto"/>
        <w:tabs>
          <w:tab w:val="left" w:pos="3240" w:leader="none"/>
          <w:tab w:val="left" w:pos="3420" w:leader="none"/>
        </w:tabs>
        <w:rPr>
          <w:bCs/>
          <w:sz w:val="36"/>
          <w:szCs w:val="36"/>
          <w:highlight w:val="none"/>
        </w:rPr>
      </w:pPr>
      <w:r>
        <w:rPr>
          <w:bCs/>
          <w:sz w:val="36"/>
          <w:szCs w:val="36"/>
          <w:highlight w:val="none"/>
        </w:rPr>
      </w:r>
      <w:r/>
    </w:p>
    <w:p>
      <w:pPr>
        <w:jc w:val="left"/>
        <w:spacing w:line="360" w:lineRule="auto"/>
        <w:tabs>
          <w:tab w:val="left" w:pos="3240" w:leader="none"/>
          <w:tab w:val="left" w:pos="3420" w:leader="none"/>
        </w:tabs>
        <w:rPr>
          <w:bCs/>
          <w:sz w:val="36"/>
          <w:szCs w:val="36"/>
          <w:highlight w:val="none"/>
        </w:rPr>
      </w:pPr>
      <w:r>
        <w:rPr>
          <w:bCs/>
          <w:sz w:val="36"/>
          <w:szCs w:val="36"/>
          <w:highlight w:val="none"/>
        </w:rPr>
      </w:r>
      <w:r/>
    </w:p>
    <w:p>
      <w:pPr>
        <w:jc w:val="center"/>
        <w:rPr>
          <w:bCs/>
          <w:sz w:val="36"/>
          <w:szCs w:val="36"/>
          <w:highlight w:val="none"/>
        </w:rPr>
      </w:pPr>
      <w:r>
        <w:rPr>
          <w:rFonts w:hint="eastAsia"/>
          <w:bCs/>
          <w:sz w:val="36"/>
          <w:szCs w:val="36"/>
          <w:highlight w:val="none"/>
        </w:rPr>
        <w:t xml:space="preserve">二〇二</w:t>
      </w:r>
      <w:r>
        <w:rPr>
          <w:rFonts w:hint="eastAsia"/>
          <w:bCs/>
          <w:sz w:val="36"/>
          <w:szCs w:val="36"/>
          <w:highlight w:val="none"/>
        </w:rPr>
        <w:t xml:space="preserve">六年</w:t>
      </w:r>
      <w:r>
        <w:rPr>
          <w:rFonts w:hint="eastAsia"/>
          <w:bCs/>
          <w:color w:val="000000" w:themeColor="text1"/>
          <w:sz w:val="36"/>
          <w:szCs w:val="36"/>
          <w:highlight w:val="none"/>
          <w:lang w:eastAsia="zh-CN"/>
        </w:rPr>
        <w:t xml:space="preserve">十</w:t>
      </w:r>
      <w:r>
        <w:rPr>
          <w:rFonts w:hint="eastAsia"/>
          <w:bCs/>
          <w:sz w:val="36"/>
          <w:szCs w:val="36"/>
          <w:highlight w:val="none"/>
        </w:rPr>
        <w:t xml:space="preserve">月</w:t>
      </w:r>
      <w:r/>
    </w:p>
    <w:p>
      <w:pPr>
        <w:jc w:val="left"/>
        <w:spacing w:line="360" w:lineRule="auto"/>
        <w:tabs>
          <w:tab w:val="left" w:pos="3240" w:leader="none"/>
          <w:tab w:val="left" w:pos="3420" w:leader="none"/>
        </w:tabs>
        <w:rPr>
          <w:bCs/>
          <w:sz w:val="36"/>
          <w:szCs w:val="36"/>
          <w:highlight w:val="none"/>
        </w:rPr>
      </w:pPr>
      <w:r>
        <w:rPr>
          <w:bCs/>
          <w:sz w:val="36"/>
          <w:szCs w:val="36"/>
          <w:highlight w:val="none"/>
        </w:rPr>
      </w:r>
      <w:r/>
    </w:p>
    <w:p>
      <w:pPr>
        <w:jc w:val="left"/>
        <w:widowControl/>
        <w:rPr>
          <w:b/>
          <w:sz w:val="72"/>
          <w:highlight w:val="none"/>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highlight w:val="none"/>
        </w:rPr>
      </w:r>
      <w:r/>
    </w:p>
    <w:p>
      <w:pPr>
        <w:jc w:val="center"/>
        <w:spacing w:line="360" w:lineRule="auto"/>
        <w:rPr>
          <w:b/>
          <w:sz w:val="36"/>
          <w:szCs w:val="36"/>
          <w:highlight w:val="none"/>
        </w:rPr>
        <w:outlineLvl w:val="0"/>
      </w:pPr>
      <w:r/>
      <w:bookmarkStart w:id="0" w:name="_Toc99301418"/>
      <w:r/>
      <w:bookmarkStart w:id="1" w:name="_Toc163804578"/>
      <w:r/>
      <w:bookmarkStart w:id="2" w:name="_Toc139400573"/>
      <w:r/>
      <w:bookmarkStart w:id="3" w:name="_Toc140257871"/>
      <w:r/>
      <w:bookmarkStart w:id="4" w:name="_Toc139400505"/>
      <w:r>
        <w:rPr>
          <w:b/>
          <w:sz w:val="36"/>
          <w:szCs w:val="36"/>
          <w:highlight w:val="none"/>
        </w:rPr>
        <w:t xml:space="preserve">目      录</w:t>
      </w:r>
      <w:bookmarkEnd w:id="0"/>
      <w:r/>
      <w:bookmarkEnd w:id="1"/>
      <w:r/>
      <w:bookmarkEnd w:id="2"/>
      <w:r/>
      <w:bookmarkEnd w:id="3"/>
      <w:r/>
      <w:bookmarkEnd w:id="4"/>
      <w:r/>
      <w:r/>
    </w:p>
    <w:p>
      <w:pPr>
        <w:pStyle w:val="1028"/>
        <w:rPr>
          <w:rFonts w:hint="eastAsia" w:ascii="等线" w:hAnsi="等线" w:eastAsia="等线"/>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028"/>
        <w:rPr>
          <w:rFonts w:hint="eastAsia" w:ascii="等线" w:hAnsi="等线" w:eastAsia="等线"/>
          <w:b w:val="0"/>
          <w:sz w:val="21"/>
          <w:szCs w:val="22"/>
          <w:highlight w:val="none"/>
        </w:rPr>
      </w:pPr>
      <w:r>
        <w:rPr>
          <w:highlight w:val="none"/>
        </w:rPr>
        <w:fldChar w:fldCharType="begin"/>
      </w:r>
      <w:r>
        <w:rPr>
          <w:highlight w:val="none"/>
        </w:rPr>
        <w:instrText xml:space="preserve"> HYPERLINK \l "_Toc163804579" \o "#_Toc163804579" </w:instrText>
      </w:r>
      <w:r>
        <w:rPr>
          <w:highlight w:val="none"/>
        </w:rPr>
        <w:fldChar w:fldCharType="separate"/>
      </w:r>
      <w:r>
        <w:rPr>
          <w:rStyle w:val="1053"/>
          <w:highlight w:val="none"/>
        </w:rPr>
        <w:t xml:space="preserve">第一章   投标邀请</w:t>
      </w:r>
      <w:r>
        <w:rPr>
          <w:highlight w:val="none"/>
        </w:rPr>
        <w:tab/>
      </w:r>
      <w:r>
        <w:rPr>
          <w:highlight w:val="none"/>
        </w:rPr>
        <w:fldChar w:fldCharType="begin"/>
      </w:r>
      <w:r>
        <w:rPr>
          <w:highlight w:val="none"/>
        </w:rPr>
        <w:instrText xml:space="preserve"> PAGEREF _Toc163804579 \h </w:instrText>
      </w:r>
      <w:r>
        <w:rPr>
          <w:highlight w:val="none"/>
        </w:rPr>
        <w:fldChar w:fldCharType="separate"/>
      </w:r>
      <w:r>
        <w:rPr>
          <w:rFonts w:hint="eastAsia"/>
          <w:highlight w:val="none"/>
        </w:rPr>
        <w:t xml:space="preserve">3</w:t>
      </w:r>
      <w:r>
        <w:rPr>
          <w:highlight w:val="none"/>
        </w:rPr>
        <w:fldChar w:fldCharType="end"/>
      </w:r>
      <w:r>
        <w:rPr>
          <w:highlight w:val="none"/>
        </w:rPr>
        <w:fldChar w:fldCharType="end"/>
      </w:r>
      <w:r/>
    </w:p>
    <w:p>
      <w:pPr>
        <w:pStyle w:val="1028"/>
        <w:rPr>
          <w:rFonts w:hint="eastAsia" w:ascii="等线" w:hAnsi="等线" w:eastAsia="等线"/>
          <w:b w:val="0"/>
          <w:sz w:val="21"/>
          <w:szCs w:val="22"/>
          <w:highlight w:val="none"/>
        </w:rPr>
      </w:pPr>
      <w:r>
        <w:rPr>
          <w:highlight w:val="none"/>
        </w:rPr>
        <w:fldChar w:fldCharType="begin"/>
      </w:r>
      <w:r>
        <w:rPr>
          <w:highlight w:val="none"/>
        </w:rPr>
        <w:instrText xml:space="preserve"> HYPERLINK \l "_Toc163804580" \o "#_Toc163804580" </w:instrText>
      </w:r>
      <w:r>
        <w:rPr>
          <w:highlight w:val="none"/>
        </w:rPr>
        <w:fldChar w:fldCharType="separate"/>
      </w:r>
      <w:r>
        <w:rPr>
          <w:rStyle w:val="1053"/>
          <w:highlight w:val="none"/>
        </w:rPr>
        <w:t xml:space="preserve">第二章   投标人须知</w:t>
      </w:r>
      <w:r>
        <w:rPr>
          <w:highlight w:val="none"/>
        </w:rPr>
        <w:tab/>
      </w:r>
      <w:r>
        <w:rPr>
          <w:rFonts w:hint="eastAsia"/>
          <w:highlight w:val="none"/>
          <w:lang w:val="en-US" w:eastAsia="zh-CN"/>
        </w:rPr>
        <w:t xml:space="preserve">8</w:t>
      </w:r>
      <w:r>
        <w:rPr>
          <w:highlight w:val="none"/>
        </w:rPr>
        <w:fldChar w:fldCharType="end"/>
      </w:r>
      <w:r/>
    </w:p>
    <w:p>
      <w:pPr>
        <w:pStyle w:val="1028"/>
        <w:rPr>
          <w:rFonts w:hint="eastAsia" w:ascii="等线" w:hAnsi="等线" w:eastAsia="等线"/>
          <w:b w:val="0"/>
          <w:sz w:val="21"/>
          <w:szCs w:val="22"/>
          <w:highlight w:val="none"/>
        </w:rPr>
      </w:pPr>
      <w:r>
        <w:rPr>
          <w:highlight w:val="none"/>
        </w:rPr>
        <w:fldChar w:fldCharType="begin"/>
      </w:r>
      <w:r>
        <w:rPr>
          <w:highlight w:val="none"/>
        </w:rPr>
        <w:instrText xml:space="preserve"> HYPERLINK \l "_Toc163804581" \o "#_Toc163804581" </w:instrText>
      </w:r>
      <w:r>
        <w:rPr>
          <w:highlight w:val="none"/>
        </w:rPr>
        <w:fldChar w:fldCharType="separate"/>
      </w:r>
      <w:r>
        <w:rPr>
          <w:rStyle w:val="1053"/>
          <w:highlight w:val="none"/>
        </w:rPr>
        <w:t xml:space="preserve">第三章   资格审查</w:t>
      </w:r>
      <w:r>
        <w:rPr>
          <w:highlight w:val="none"/>
        </w:rPr>
        <w:tab/>
      </w:r>
      <w:r>
        <w:rPr>
          <w:highlight w:val="none"/>
        </w:rPr>
        <w:fldChar w:fldCharType="begin"/>
      </w:r>
      <w:r>
        <w:rPr>
          <w:highlight w:val="none"/>
        </w:rPr>
        <w:instrText xml:space="preserve"> PAGEREF _Toc163804581 \h </w:instrText>
      </w:r>
      <w:r>
        <w:rPr>
          <w:highlight w:val="none"/>
        </w:rPr>
        <w:fldChar w:fldCharType="separate"/>
      </w:r>
      <w:r>
        <w:rPr>
          <w:rFonts w:hint="eastAsia"/>
          <w:highlight w:val="none"/>
        </w:rPr>
        <w:t xml:space="preserve">2</w:t>
      </w:r>
      <w:r>
        <w:rPr>
          <w:rFonts w:hint="eastAsia"/>
          <w:highlight w:val="none"/>
          <w:lang w:val="en-US" w:eastAsia="zh-CN"/>
        </w:rPr>
        <w:t xml:space="preserve">5</w:t>
      </w:r>
      <w:r>
        <w:rPr>
          <w:highlight w:val="none"/>
        </w:rPr>
        <w:fldChar w:fldCharType="end"/>
      </w:r>
      <w:r>
        <w:rPr>
          <w:highlight w:val="none"/>
        </w:rPr>
        <w:fldChar w:fldCharType="end"/>
      </w:r>
      <w:r/>
    </w:p>
    <w:p>
      <w:pPr>
        <w:pStyle w:val="1028"/>
        <w:rPr>
          <w:rFonts w:hint="eastAsia" w:ascii="等线" w:hAnsi="等线" w:eastAsia="等线"/>
          <w:b w:val="0"/>
          <w:sz w:val="21"/>
          <w:szCs w:val="22"/>
          <w:highlight w:val="none"/>
        </w:rPr>
      </w:pPr>
      <w:r>
        <w:rPr>
          <w:highlight w:val="none"/>
        </w:rPr>
        <w:fldChar w:fldCharType="begin"/>
      </w:r>
      <w:r>
        <w:rPr>
          <w:highlight w:val="none"/>
        </w:rPr>
        <w:instrText xml:space="preserve"> HYPERLINK \l "_Toc163804582" \o "#_Toc163804582" </w:instrText>
      </w:r>
      <w:r>
        <w:rPr>
          <w:highlight w:val="none"/>
        </w:rPr>
        <w:fldChar w:fldCharType="separate"/>
      </w:r>
      <w:r>
        <w:rPr>
          <w:rStyle w:val="1053"/>
          <w:highlight w:val="none"/>
        </w:rPr>
        <w:t xml:space="preserve">第四章   评标程序、评标方法和评标标准</w:t>
      </w:r>
      <w:r>
        <w:rPr>
          <w:highlight w:val="none"/>
        </w:rPr>
        <w:tab/>
      </w:r>
      <w:r>
        <w:rPr>
          <w:highlight w:val="none"/>
        </w:rPr>
        <w:fldChar w:fldCharType="begin"/>
      </w:r>
      <w:r>
        <w:rPr>
          <w:highlight w:val="none"/>
        </w:rPr>
        <w:instrText xml:space="preserve"> PAGEREF _Toc163804582 \h </w:instrText>
      </w:r>
      <w:r>
        <w:rPr>
          <w:highlight w:val="none"/>
        </w:rPr>
        <w:fldChar w:fldCharType="separate"/>
      </w:r>
      <w:r>
        <w:rPr>
          <w:rFonts w:hint="eastAsia"/>
          <w:highlight w:val="none"/>
        </w:rPr>
        <w:t xml:space="preserve">2</w:t>
      </w:r>
      <w:r>
        <w:rPr>
          <w:rFonts w:hint="eastAsia"/>
          <w:highlight w:val="none"/>
          <w:lang w:val="en-US" w:eastAsia="zh-CN"/>
        </w:rPr>
        <w:t xml:space="preserve">7</w:t>
      </w:r>
      <w:r>
        <w:rPr>
          <w:highlight w:val="none"/>
        </w:rPr>
        <w:fldChar w:fldCharType="end"/>
      </w:r>
      <w:r>
        <w:rPr>
          <w:highlight w:val="none"/>
        </w:rPr>
        <w:fldChar w:fldCharType="end"/>
      </w:r>
      <w:r/>
    </w:p>
    <w:p>
      <w:pPr>
        <w:pStyle w:val="1028"/>
        <w:rPr>
          <w:rFonts w:hint="eastAsia" w:ascii="等线" w:hAnsi="等线" w:eastAsia="宋体"/>
          <w:b w:val="0"/>
          <w:sz w:val="21"/>
          <w:szCs w:val="22"/>
          <w:highlight w:val="none"/>
          <w:lang w:val="en-US" w:eastAsia="zh-CN"/>
        </w:rPr>
      </w:pPr>
      <w:r>
        <w:rPr>
          <w:highlight w:val="none"/>
        </w:rPr>
        <w:fldChar w:fldCharType="begin"/>
      </w:r>
      <w:r>
        <w:rPr>
          <w:highlight w:val="none"/>
        </w:rPr>
        <w:instrText xml:space="preserve"> HYPERLINK \l "_Toc163804583" \o "#_Toc163804583" </w:instrText>
      </w:r>
      <w:r>
        <w:rPr>
          <w:highlight w:val="none"/>
        </w:rPr>
        <w:fldChar w:fldCharType="separate"/>
      </w:r>
      <w:r>
        <w:rPr>
          <w:rStyle w:val="1053"/>
          <w:highlight w:val="none"/>
        </w:rPr>
        <w:t xml:space="preserve">第五章   采购需求</w:t>
      </w:r>
      <w:r>
        <w:rPr>
          <w:highlight w:val="none"/>
        </w:rPr>
        <w:tab/>
      </w:r>
      <w:r>
        <w:rPr>
          <w:rFonts w:hint="eastAsia"/>
          <w:highlight w:val="none"/>
          <w:lang w:val="en-US" w:eastAsia="zh-CN"/>
        </w:rPr>
        <w:t xml:space="preserve">4</w:t>
      </w:r>
      <w:r>
        <w:rPr>
          <w:highlight w:val="none"/>
        </w:rPr>
        <w:fldChar w:fldCharType="end"/>
      </w:r>
      <w:r>
        <w:rPr>
          <w:rFonts w:hint="eastAsia"/>
          <w:highlight w:val="none"/>
          <w:lang w:val="en-US" w:eastAsia="zh-CN"/>
        </w:rPr>
        <w:t xml:space="preserve">0</w:t>
      </w:r>
      <w:r/>
    </w:p>
    <w:p>
      <w:pPr>
        <w:pStyle w:val="1028"/>
        <w:rPr>
          <w:rFonts w:hint="eastAsia" w:ascii="等线" w:hAnsi="等线" w:eastAsia="等线"/>
          <w:b w:val="0"/>
          <w:sz w:val="21"/>
          <w:szCs w:val="22"/>
          <w:highlight w:val="none"/>
        </w:rPr>
      </w:pPr>
      <w:r>
        <w:rPr>
          <w:highlight w:val="none"/>
        </w:rPr>
        <w:fldChar w:fldCharType="begin"/>
      </w:r>
      <w:r>
        <w:rPr>
          <w:highlight w:val="none"/>
        </w:rPr>
        <w:instrText xml:space="preserve"> HYPERLINK \l "_Toc163804584" \o "#_Toc163804584" </w:instrText>
      </w:r>
      <w:r>
        <w:rPr>
          <w:highlight w:val="none"/>
        </w:rPr>
        <w:fldChar w:fldCharType="separate"/>
      </w:r>
      <w:r>
        <w:rPr>
          <w:rStyle w:val="1053"/>
          <w:highlight w:val="none"/>
        </w:rPr>
        <w:t xml:space="preserve">第六章   拟签订的合同文本</w:t>
      </w:r>
      <w:r>
        <w:rPr>
          <w:highlight w:val="none"/>
        </w:rPr>
        <w:tab/>
      </w:r>
      <w:r>
        <w:rPr>
          <w:highlight w:val="none"/>
        </w:rPr>
        <w:fldChar w:fldCharType="begin"/>
      </w:r>
      <w:r>
        <w:rPr>
          <w:highlight w:val="none"/>
        </w:rPr>
        <w:instrText xml:space="preserve"> PAGEREF _Toc163804584 \h </w:instrText>
      </w:r>
      <w:r>
        <w:rPr>
          <w:highlight w:val="none"/>
        </w:rPr>
        <w:fldChar w:fldCharType="separate"/>
      </w:r>
      <w:r>
        <w:rPr>
          <w:rFonts w:hint="eastAsia"/>
          <w:highlight w:val="none"/>
        </w:rPr>
        <w:t xml:space="preserve">4</w:t>
      </w:r>
      <w:r>
        <w:rPr>
          <w:rFonts w:hint="eastAsia"/>
          <w:highlight w:val="none"/>
          <w:lang w:val="en-US" w:eastAsia="zh-CN"/>
        </w:rPr>
        <w:t xml:space="preserve">4</w:t>
      </w:r>
      <w:r>
        <w:rPr>
          <w:highlight w:val="none"/>
        </w:rPr>
        <w:fldChar w:fldCharType="end"/>
      </w:r>
      <w:r>
        <w:rPr>
          <w:highlight w:val="none"/>
        </w:rPr>
        <w:fldChar w:fldCharType="end"/>
      </w:r>
      <w:r/>
    </w:p>
    <w:p>
      <w:pPr>
        <w:pStyle w:val="1028"/>
        <w:rPr>
          <w:rFonts w:hint="eastAsia" w:ascii="等线" w:hAnsi="等线" w:eastAsia="宋体"/>
          <w:b w:val="0"/>
          <w:sz w:val="21"/>
          <w:szCs w:val="22"/>
          <w:highlight w:val="none"/>
          <w:lang w:val="en-US" w:eastAsia="zh-CN"/>
        </w:rPr>
      </w:pPr>
      <w:r>
        <w:rPr>
          <w:highlight w:val="none"/>
        </w:rPr>
        <w:fldChar w:fldCharType="begin"/>
      </w:r>
      <w:r>
        <w:rPr>
          <w:highlight w:val="none"/>
        </w:rPr>
        <w:instrText xml:space="preserve"> HYPERLINK \l "_Toc163804585" \o "#_Toc163804585" </w:instrText>
      </w:r>
      <w:r>
        <w:rPr>
          <w:highlight w:val="none"/>
        </w:rPr>
        <w:fldChar w:fldCharType="separate"/>
      </w:r>
      <w:r>
        <w:rPr>
          <w:rStyle w:val="1053"/>
          <w:highlight w:val="none"/>
        </w:rPr>
        <w:t xml:space="preserve">第七章   投标文件的组成及提交须知</w:t>
      </w:r>
      <w:r>
        <w:rPr>
          <w:highlight w:val="none"/>
        </w:rPr>
        <w:tab/>
      </w:r>
      <w:r>
        <w:rPr>
          <w:rFonts w:hint="eastAsia"/>
          <w:highlight w:val="none"/>
          <w:lang w:val="en-US" w:eastAsia="zh-CN"/>
        </w:rPr>
        <w:t xml:space="preserve">5</w:t>
      </w:r>
      <w:r>
        <w:rPr>
          <w:highlight w:val="none"/>
        </w:rPr>
        <w:fldChar w:fldCharType="end"/>
      </w:r>
      <w:r>
        <w:rPr>
          <w:rFonts w:hint="eastAsia"/>
          <w:highlight w:val="none"/>
          <w:lang w:val="en-US" w:eastAsia="zh-CN"/>
        </w:rPr>
        <w:t xml:space="preserve">0</w:t>
      </w:r>
      <w:r/>
    </w:p>
    <w:p>
      <w:pPr>
        <w:pStyle w:val="1028"/>
        <w:rPr>
          <w:rFonts w:hint="eastAsia" w:ascii="等线" w:hAnsi="等线" w:eastAsia="等线"/>
          <w:b w:val="0"/>
          <w:sz w:val="21"/>
          <w:szCs w:val="22"/>
          <w:highlight w:val="none"/>
        </w:rPr>
      </w:pPr>
      <w:r>
        <w:rPr>
          <w:highlight w:val="none"/>
        </w:rPr>
        <w:fldChar w:fldCharType="begin"/>
      </w:r>
      <w:r>
        <w:rPr>
          <w:highlight w:val="none"/>
        </w:rPr>
        <w:instrText xml:space="preserve"> HYPERLINK \l "_Toc163804591" \o "#_Toc163804591" </w:instrText>
      </w:r>
      <w:r>
        <w:rPr>
          <w:highlight w:val="none"/>
        </w:rPr>
        <w:fldChar w:fldCharType="separate"/>
      </w:r>
      <w:r>
        <w:rPr>
          <w:rStyle w:val="1053"/>
          <w:highlight w:val="none"/>
        </w:rPr>
        <w:t xml:space="preserve">第八章   投标文件格式</w:t>
      </w:r>
      <w:r>
        <w:rPr>
          <w:highlight w:val="none"/>
        </w:rPr>
        <w:tab/>
      </w:r>
      <w:r>
        <w:rPr>
          <w:highlight w:val="none"/>
        </w:rPr>
        <w:fldChar w:fldCharType="begin"/>
      </w:r>
      <w:r>
        <w:rPr>
          <w:highlight w:val="none"/>
        </w:rPr>
        <w:instrText xml:space="preserve"> PAGEREF _Toc163804591 \h </w:instrText>
      </w:r>
      <w:r>
        <w:rPr>
          <w:highlight w:val="none"/>
        </w:rPr>
        <w:fldChar w:fldCharType="separate"/>
      </w:r>
      <w:r>
        <w:rPr>
          <w:rFonts w:hint="eastAsia"/>
          <w:highlight w:val="none"/>
          <w:lang w:val="en-US" w:eastAsia="zh-CN"/>
        </w:rPr>
        <w:t xml:space="preserve">51</w:t>
      </w:r>
      <w:r>
        <w:rPr>
          <w:highlight w:val="none"/>
        </w:rPr>
        <w:fldChar w:fldCharType="end"/>
      </w:r>
      <w:r>
        <w:rPr>
          <w:highlight w:val="none"/>
        </w:rPr>
        <w:fldChar w:fldCharType="end"/>
      </w:r>
      <w:r/>
    </w:p>
    <w:p>
      <w:pPr>
        <w:pStyle w:val="1028"/>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outlineLvl w:val="0"/>
      </w:pPr>
      <w:r>
        <w:rPr>
          <w:sz w:val="24"/>
          <w:highlight w:val="none"/>
        </w:rPr>
        <w:br w:type="page" w:clear="all"/>
      </w:r>
      <w:bookmarkStart w:id="5" w:name="_Toc163804579"/>
      <w:r/>
      <w:bookmarkStart w:id="6" w:name="_Toc140257872"/>
      <w:r>
        <w:rPr>
          <w:b/>
          <w:sz w:val="36"/>
          <w:szCs w:val="36"/>
          <w:highlight w:val="none"/>
        </w:rPr>
        <w:t xml:space="preserve">第一章   投标邀请</w:t>
      </w:r>
      <w:bookmarkEnd w:id="5"/>
      <w:r/>
      <w:bookmarkEnd w:id="6"/>
      <w:r/>
      <w:r/>
    </w:p>
    <w:p>
      <w:pPr>
        <w:ind w:firstLine="480"/>
        <w:spacing w:line="360" w:lineRule="auto"/>
        <w:rPr>
          <w:sz w:val="24"/>
          <w:highlight w:val="none"/>
        </w:rPr>
        <w:pBdr>
          <w:top w:val="single" w:color="000000" w:sz="4" w:space="1"/>
          <w:left w:val="single" w:color="000000" w:sz="4" w:space="4"/>
          <w:bottom w:val="single" w:color="000000" w:sz="4" w:space="10"/>
          <w:right w:val="single" w:color="000000" w:sz="4" w:space="4"/>
        </w:pBdr>
      </w:pPr>
      <w:r>
        <w:rPr>
          <w:rFonts w:hint="eastAsia"/>
          <w:sz w:val="24"/>
          <w:highlight w:val="none"/>
        </w:rPr>
        <w:t xml:space="preserve">项目概况</w:t>
      </w:r>
      <w:r/>
    </w:p>
    <w:p>
      <w:pPr>
        <w:ind w:firstLine="480"/>
        <w:spacing w:line="360" w:lineRule="auto"/>
        <w:rPr>
          <w:sz w:val="24"/>
          <w:highlight w:val="none"/>
        </w:rPr>
        <w:pBdr>
          <w:top w:val="single" w:color="000000" w:sz="4" w:space="1"/>
          <w:left w:val="single" w:color="000000" w:sz="4" w:space="4"/>
          <w:bottom w:val="single" w:color="000000" w:sz="4" w:space="10"/>
          <w:right w:val="single" w:color="000000" w:sz="4" w:space="4"/>
        </w:pBdr>
      </w:pPr>
      <w:r>
        <w:rPr>
          <w:rFonts w:hint="eastAsia"/>
          <w:sz w:val="24"/>
          <w:highlight w:val="none"/>
        </w:rPr>
        <w:t xml:space="preserve">常州市武进区嘉泽镇人民政府的</w:t>
      </w:r>
      <w:r>
        <w:rPr>
          <w:rFonts w:hint="eastAsia"/>
          <w:sz w:val="24"/>
          <w:highlight w:val="none"/>
          <w:lang w:eastAsia="zh-CN"/>
        </w:rPr>
        <w:t xml:space="preserve">嘉新社区市政类零星维修养护服务项目（三年期）</w:t>
      </w:r>
      <w:r>
        <w:rPr>
          <w:rFonts w:hint="eastAsia"/>
          <w:sz w:val="24"/>
          <w:highlight w:val="none"/>
        </w:rPr>
        <w:t xml:space="preserve">的潜在投标人应在“苏采云”政府采购一体化平台获取招标文件，并于</w:t>
      </w:r>
      <w:r>
        <w:rPr>
          <w:sz w:val="24"/>
          <w:highlight w:val="none"/>
        </w:rPr>
        <w:t xml:space="preserve">202</w:t>
      </w:r>
      <w:r>
        <w:rPr>
          <w:rFonts w:hint="eastAsia"/>
          <w:sz w:val="24"/>
          <w:highlight w:val="none"/>
        </w:rPr>
        <w:t xml:space="preserve">6</w:t>
      </w:r>
      <w:r>
        <w:rPr>
          <w:sz w:val="24"/>
          <w:highlight w:val="none"/>
        </w:rPr>
        <w:t xml:space="preserve">年</w:t>
      </w:r>
      <w:r>
        <w:rPr>
          <w:rFonts w:hint="eastAsia"/>
          <w:sz w:val="24"/>
          <w:highlight w:val="none"/>
          <w:lang w:val="en-US" w:eastAsia="zh-CN"/>
        </w:rPr>
        <w:t xml:space="preserve">11</w:t>
      </w:r>
      <w:r>
        <w:rPr>
          <w:sz w:val="24"/>
          <w:highlight w:val="none"/>
        </w:rPr>
        <w:t xml:space="preserve">月</w:t>
      </w:r>
      <w:r>
        <w:rPr>
          <w:rFonts w:hint="eastAsia"/>
          <w:sz w:val="24"/>
          <w:highlight w:val="none"/>
          <w:lang w:val="en-US" w:eastAsia="zh-CN"/>
        </w:rPr>
        <w:t xml:space="preserve">6</w:t>
      </w:r>
      <w:r>
        <w:rPr>
          <w:sz w:val="24"/>
          <w:highlight w:val="none"/>
        </w:rPr>
        <w:t xml:space="preserve">日</w:t>
      </w:r>
      <w:r>
        <w:rPr>
          <w:rFonts w:hint="eastAsia"/>
          <w:sz w:val="24"/>
          <w:highlight w:val="none"/>
          <w:lang w:val="en-US" w:eastAsia="zh-CN"/>
        </w:rPr>
        <w:t xml:space="preserve">14</w:t>
      </w:r>
      <w:r>
        <w:rPr>
          <w:sz w:val="24"/>
          <w:highlight w:val="none"/>
        </w:rPr>
        <w:t xml:space="preserve">点</w:t>
      </w:r>
      <w:r>
        <w:rPr>
          <w:rFonts w:hint="eastAsia"/>
          <w:sz w:val="24"/>
          <w:highlight w:val="none"/>
        </w:rPr>
        <w:t xml:space="preserve">0</w:t>
      </w:r>
      <w:r>
        <w:rPr>
          <w:sz w:val="24"/>
          <w:highlight w:val="none"/>
        </w:rPr>
        <w:t xml:space="preserve">0分</w:t>
      </w:r>
      <w:r>
        <w:rPr>
          <w:rFonts w:hint="eastAsia"/>
          <w:sz w:val="24"/>
          <w:highlight w:val="none"/>
        </w:rPr>
        <w:t xml:space="preserve">（北京时间）前在线提交投标</w:t>
      </w:r>
      <w:r>
        <w:rPr>
          <w:sz w:val="24"/>
          <w:highlight w:val="none"/>
        </w:rPr>
        <w:t xml:space="preserve">文件</w:t>
      </w:r>
      <w:r>
        <w:rPr>
          <w:rFonts w:hint="eastAsia"/>
          <w:sz w:val="24"/>
          <w:highlight w:val="none"/>
        </w:rPr>
        <w:t xml:space="preserve">。</w:t>
      </w:r>
      <w:r/>
    </w:p>
    <w:p>
      <w:pPr>
        <w:pStyle w:val="998"/>
        <w:jc w:val="left"/>
        <w:spacing w:before="0" w:line="360" w:lineRule="auto"/>
        <w:rPr>
          <w:rFonts w:ascii="Times New Roman" w:hAnsi="Times New Roman" w:eastAsia="宋体"/>
          <w:sz w:val="24"/>
          <w:szCs w:val="24"/>
          <w:highlight w:val="none"/>
        </w:rPr>
      </w:pPr>
      <w:r/>
      <w:bookmarkStart w:id="7" w:name="_Toc35393621"/>
      <w:r/>
      <w:bookmarkStart w:id="8" w:name="_Toc28359002"/>
      <w:r/>
      <w:bookmarkStart w:id="9" w:name="_Toc35393790"/>
      <w:r/>
      <w:bookmarkStart w:id="10" w:name="_Toc28359079"/>
      <w:r/>
      <w:bookmarkStart w:id="11" w:name="_Hlk24379207"/>
      <w:r>
        <w:rPr>
          <w:rFonts w:ascii="Times New Roman" w:hAnsi="Times New Roman" w:eastAsia="宋体"/>
          <w:sz w:val="24"/>
          <w:szCs w:val="24"/>
          <w:highlight w:val="none"/>
        </w:rPr>
        <w:t xml:space="preserve">一、项目基本情况</w:t>
      </w:r>
      <w:bookmarkEnd w:id="7"/>
      <w:r/>
      <w:bookmarkEnd w:id="8"/>
      <w:r/>
      <w:bookmarkEnd w:id="9"/>
      <w:r/>
      <w:bookmarkEnd w:id="10"/>
      <w:r/>
      <w:r/>
    </w:p>
    <w:p>
      <w:pPr>
        <w:ind w:firstLine="480"/>
        <w:spacing w:line="360" w:lineRule="auto"/>
        <w:rPr>
          <w:rFonts w:hint="default"/>
          <w:sz w:val="24"/>
          <w:highlight w:val="none"/>
          <w:lang w:val="en-US" w:eastAsia="zh-CN"/>
        </w:rPr>
      </w:pPr>
      <w:r>
        <w:rPr>
          <w:sz w:val="24"/>
          <w:highlight w:val="none"/>
        </w:rPr>
        <w:t xml:space="preserve">1.项目编号：JSZC-320412-JSLG-G2026-0002</w:t>
      </w:r>
      <w:r/>
    </w:p>
    <w:p>
      <w:pPr>
        <w:ind w:firstLine="480"/>
        <w:spacing w:line="360" w:lineRule="auto"/>
        <w:rPr>
          <w:rFonts w:hint="eastAsia" w:eastAsia="宋体"/>
          <w:sz w:val="24"/>
          <w:highlight w:val="none"/>
          <w:lang w:eastAsia="zh-CN"/>
        </w:rPr>
      </w:pPr>
      <w:r>
        <w:rPr>
          <w:sz w:val="24"/>
          <w:highlight w:val="none"/>
        </w:rPr>
        <w:t xml:space="preserve">2.项目名称：</w:t>
      </w:r>
      <w:bookmarkEnd w:id="11"/>
      <w:r>
        <w:rPr>
          <w:rFonts w:hint="eastAsia"/>
          <w:sz w:val="24"/>
          <w:highlight w:val="none"/>
          <w:lang w:eastAsia="zh-CN"/>
        </w:rPr>
        <w:t xml:space="preserve">嘉新社区市政类零星维修养护服务项目（三年期）</w:t>
      </w:r>
      <w:r/>
    </w:p>
    <w:p>
      <w:pPr>
        <w:ind w:firstLine="480"/>
        <w:spacing w:line="360" w:lineRule="auto"/>
        <w:rPr>
          <w:rFonts w:hint="eastAsia"/>
          <w:sz w:val="24"/>
          <w:highlight w:val="none"/>
          <w:lang w:val="en-US" w:eastAsia="zh-CN"/>
        </w:rPr>
      </w:pPr>
      <w:r>
        <w:rPr>
          <w:sz w:val="24"/>
          <w:highlight w:val="none"/>
        </w:rPr>
        <w:t xml:space="preserve">3.项目预算金额：</w:t>
      </w:r>
      <w:r>
        <w:rPr>
          <w:rFonts w:hint="eastAsia"/>
          <w:sz w:val="24"/>
          <w:highlight w:val="none"/>
          <w:lang w:val="en-US" w:eastAsia="zh-CN"/>
        </w:rPr>
        <w:t xml:space="preserve">232.2</w:t>
      </w:r>
      <w:r>
        <w:rPr>
          <w:rFonts w:hint="eastAsia"/>
          <w:sz w:val="24"/>
          <w:highlight w:val="none"/>
        </w:rPr>
        <w:t xml:space="preserve">万元/</w:t>
      </w:r>
      <w:r>
        <w:rPr>
          <w:rFonts w:hint="eastAsia"/>
          <w:sz w:val="24"/>
          <w:highlight w:val="none"/>
          <w:lang w:val="en-US" w:eastAsia="zh-CN"/>
        </w:rPr>
        <w:t xml:space="preserve">3年，采购包1：137.7万元/3年，采购包2：94.5万元/3年。项目最高限价：本项目按优惠率报价，10%≤优惠率&lt;100%。</w:t>
      </w:r>
      <w:r/>
    </w:p>
    <w:p>
      <w:pPr>
        <w:ind w:firstLine="480"/>
        <w:spacing w:line="360" w:lineRule="auto"/>
        <w:rPr>
          <w:sz w:val="24"/>
          <w:highlight w:val="none"/>
        </w:rPr>
      </w:pPr>
      <w:r>
        <w:rPr>
          <w:sz w:val="24"/>
          <w:highlight w:val="none"/>
        </w:rPr>
        <w:t xml:space="preserve">4.采购需求：</w:t>
      </w:r>
      <w:r/>
    </w:p>
    <w:tbl>
      <w:tblPr>
        <w:tblStyle w:val="1007"/>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460"/>
        <w:gridCol w:w="1135"/>
        <w:gridCol w:w="1135"/>
        <w:gridCol w:w="709"/>
        <w:gridCol w:w="4352"/>
      </w:tblGrid>
      <w:tr>
        <w:trPr>
          <w:jc w:val="center"/>
          <w:trHeight w:val="1033"/>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包号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标的名称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采购包预算金额</w:t>
            </w:r>
            <w:r/>
          </w:p>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（万元/3年）</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最</w:t>
            </w:r>
            <w:r>
              <w:rPr>
                <w:rFonts w:hint="eastAsia" w:ascii="宋体" w:hAnsi="宋体" w:cs="宋体"/>
                <w:bCs/>
                <w:sz w:val="21"/>
                <w:szCs w:val="21"/>
                <w:highlight w:val="none"/>
                <w:lang w:eastAsia="zh-CN"/>
              </w:rPr>
              <w:t xml:space="preserve">少</w:t>
            </w:r>
            <w:r>
              <w:rPr>
                <w:rFonts w:hint="eastAsia" w:ascii="宋体" w:hAnsi="宋体" w:eastAsia="宋体" w:cs="宋体"/>
                <w:bCs/>
                <w:sz w:val="21"/>
                <w:szCs w:val="21"/>
                <w:highlight w:val="none"/>
              </w:rPr>
              <w:t xml:space="preserve">优惠率</w:t>
            </w:r>
            <w:r/>
          </w:p>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2277" w:type="pct"/>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简要技术需求或服务要求</w:t>
            </w:r>
            <w:r/>
          </w:p>
        </w:tc>
      </w:tr>
      <w:tr>
        <w:trPr>
          <w:jc w:val="center"/>
          <w:trHeight w:val="1836"/>
        </w:trPr>
        <w:tc>
          <w:tcPr>
            <w:tcW w:w="398" w:type="pct"/>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01</w:t>
            </w:r>
            <w:r/>
          </w:p>
        </w:tc>
        <w:tc>
          <w:tcPr>
            <w:tcW w:w="764" w:type="pct"/>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嘉新社区市政类零星维修养护服务项目（三年期）（</w:t>
            </w:r>
            <w:r>
              <w:rPr>
                <w:rFonts w:hint="eastAsia" w:ascii="宋体" w:hAnsi="宋体" w:eastAsia="宋体" w:cs="宋体"/>
                <w:bCs/>
                <w:sz w:val="21"/>
                <w:szCs w:val="21"/>
                <w:highlight w:val="none"/>
                <w:lang w:val="en-US" w:eastAsia="zh-CN"/>
              </w:rPr>
              <w:t xml:space="preserve">采购包1</w:t>
            </w:r>
            <w:r>
              <w:rPr>
                <w:rFonts w:hint="eastAsia" w:ascii="宋体" w:hAnsi="宋体" w:eastAsia="宋体" w:cs="宋体"/>
                <w:bCs/>
                <w:sz w:val="21"/>
                <w:szCs w:val="21"/>
                <w:highlight w:val="none"/>
                <w:lang w:eastAsia="zh-CN"/>
              </w:rPr>
              <w:t xml:space="preserve">）</w:t>
            </w:r>
            <w:r/>
          </w:p>
        </w:tc>
        <w:tc>
          <w:tcPr>
            <w:tcW w:w="594" w:type="pct"/>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137.7</w:t>
            </w:r>
            <w:r/>
          </w:p>
        </w:tc>
        <w:tc>
          <w:tcPr>
            <w:tcW w:w="594" w:type="pct"/>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10</w:t>
            </w:r>
            <w:r/>
          </w:p>
        </w:tc>
        <w:tc>
          <w:tcPr>
            <w:tcW w:w="371" w:type="pct"/>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3年</w:t>
            </w:r>
            <w:r/>
          </w:p>
        </w:tc>
        <w:tc>
          <w:tcPr>
            <w:tcW w:w="2277" w:type="pct"/>
            <w:vAlign w:val="center"/>
            <w:textDirection w:val="lrTb"/>
            <w:noWrap w:val="false"/>
          </w:tcPr>
          <w:p>
            <w:pPr>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本项目拟为</w:t>
            </w:r>
            <w:r>
              <w:rPr>
                <w:rFonts w:hint="eastAsia" w:ascii="宋体" w:hAnsi="宋体" w:eastAsia="宋体" w:cs="宋体"/>
                <w:sz w:val="21"/>
                <w:szCs w:val="21"/>
                <w:highlight w:val="none"/>
                <w:lang w:eastAsia="zh-CN"/>
              </w:rPr>
              <w:t xml:space="preserve">大名嘉园</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大名北苑</w:t>
            </w:r>
            <w:r>
              <w:rPr>
                <w:rFonts w:hint="eastAsia" w:ascii="宋体" w:hAnsi="宋体" w:eastAsia="宋体" w:cs="宋体"/>
                <w:sz w:val="21"/>
                <w:szCs w:val="21"/>
                <w:highlight w:val="none"/>
              </w:rPr>
              <w:t xml:space="preserve">小区的外围及园区内部人行道破损、窨井沉降、排水管网淤堵、路缘石缺损、非机动车道开裂等市政问题进行不定期的零星维修。包括但不限于招标文件及其基本技术要求范围内相应工程开工前的准备（包括现场踏勘、技术核对等）、技术资料、施工、技术服务、主管单位验收、质保期及维保服务和招标文件所要求的相关服务等全部内容。服务期为三年。</w:t>
            </w:r>
            <w:r/>
          </w:p>
        </w:tc>
      </w:tr>
      <w:tr>
        <w:trPr>
          <w:jc w:val="center"/>
          <w:trHeight w:val="1836"/>
        </w:trPr>
        <w:tc>
          <w:tcPr>
            <w:tcW w:w="398" w:type="pct"/>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02</w:t>
            </w:r>
            <w:r/>
          </w:p>
        </w:tc>
        <w:tc>
          <w:tcPr>
            <w:tcW w:w="764" w:type="pct"/>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嘉新社区市政类零星维修养护服务项目（三年期）（</w:t>
            </w:r>
            <w:r>
              <w:rPr>
                <w:rFonts w:hint="eastAsia" w:ascii="宋体" w:hAnsi="宋体" w:eastAsia="宋体" w:cs="宋体"/>
                <w:bCs/>
                <w:sz w:val="21"/>
                <w:szCs w:val="21"/>
                <w:highlight w:val="none"/>
                <w:lang w:val="en-US" w:eastAsia="zh-CN"/>
              </w:rPr>
              <w:t xml:space="preserve">采购包2</w:t>
            </w:r>
            <w:r>
              <w:rPr>
                <w:rFonts w:hint="eastAsia" w:ascii="宋体" w:hAnsi="宋体" w:eastAsia="宋体" w:cs="宋体"/>
                <w:bCs/>
                <w:sz w:val="21"/>
                <w:szCs w:val="21"/>
                <w:highlight w:val="none"/>
                <w:lang w:eastAsia="zh-CN"/>
              </w:rPr>
              <w:t xml:space="preserve">）</w:t>
            </w:r>
            <w:r/>
          </w:p>
        </w:tc>
        <w:tc>
          <w:tcPr>
            <w:tcW w:w="594" w:type="pct"/>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94.5</w:t>
            </w:r>
            <w:r/>
          </w:p>
        </w:tc>
        <w:tc>
          <w:tcPr>
            <w:tcW w:w="594" w:type="pct"/>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W w:w="371" w:type="pct"/>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3年</w:t>
            </w:r>
            <w:r/>
          </w:p>
        </w:tc>
        <w:tc>
          <w:tcPr>
            <w:tcW w:w="2277" w:type="pct"/>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本项目拟为</w:t>
            </w:r>
            <w:r>
              <w:rPr>
                <w:rFonts w:hint="eastAsia" w:ascii="宋体" w:hAnsi="宋体" w:eastAsia="宋体" w:cs="宋体"/>
                <w:sz w:val="21"/>
                <w:szCs w:val="21"/>
                <w:highlight w:val="none"/>
                <w:lang w:eastAsia="zh-CN"/>
              </w:rPr>
              <w:t xml:space="preserve">嘉泽新苑</w:t>
            </w:r>
            <w:r>
              <w:rPr>
                <w:rFonts w:hint="eastAsia" w:ascii="宋体" w:hAnsi="宋体" w:eastAsia="宋体" w:cs="宋体"/>
                <w:sz w:val="21"/>
                <w:szCs w:val="21"/>
                <w:highlight w:val="none"/>
              </w:rPr>
              <w:t xml:space="preserve">小区的外围及园区内部人行道破损、窨井沉降、排水管网淤堵、路缘石缺损、非机动车道开裂等市政问题进行不定期的零星维修。包括但不限于招标文件及其基本技术要求范围内相应工程开工前的准备（包括现场踏勘、技术核对等）、技术资料、施工、技术服务、主管单位验收、质保期及维保服务和招标文件所要求的相关服务等全部内容。服务期为三年。</w:t>
            </w:r>
            <w:r/>
          </w:p>
        </w:tc>
      </w:tr>
    </w:tbl>
    <w:p>
      <w:pPr>
        <w:ind w:firstLine="480"/>
        <w:spacing w:line="360" w:lineRule="auto"/>
        <w:rPr>
          <w:rFonts w:hint="eastAsia" w:ascii="宋体" w:hAnsi="宋体" w:cs="宋体"/>
          <w:b w:val="0"/>
          <w:bCs w:val="0"/>
          <w:sz w:val="24"/>
          <w:highlight w:val="none"/>
        </w:rPr>
      </w:pPr>
      <w:r>
        <w:rPr>
          <w:rFonts w:hint="eastAsia" w:ascii="宋体" w:hAnsi="宋体" w:eastAsia="宋体" w:cs="宋体"/>
          <w:color w:val="auto"/>
          <w:sz w:val="24"/>
          <w:szCs w:val="24"/>
          <w:highlight w:val="none"/>
          <w:lang w:val="en-US" w:eastAsia="zh-CN"/>
        </w:rPr>
        <w:t xml:space="preserve">本项目共分2个采购包，</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可对本次采购的单个采购包或全部采购包进行响应，只能成交一个采购包。</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某一采购包时，必须响应该采购包的全部内容，并在投标文件中注明采购包号。评审顺序依次从包01至包02，在前一采购包作为成交第一候选人的投标人在后续采购包无成交资格，按名次选择后一名作为中标候选人，以此类推。</w:t>
      </w:r>
      <w:r/>
    </w:p>
    <w:p>
      <w:pPr>
        <w:pStyle w:val="1338"/>
        <w:ind w:firstLine="480"/>
        <w:keepLines w:val="0"/>
        <w:keepNext w:val="0"/>
        <w:pageBreakBefore w:val="0"/>
        <w:spacing w:line="360" w:lineRule="auto"/>
        <w:widowControl w:val="off"/>
        <w:rPr>
          <w:sz w:val="24"/>
          <w:highlight w:val="none"/>
        </w:rPr>
      </w:pPr>
      <w:r>
        <w:rPr>
          <w:sz w:val="24"/>
          <w:highlight w:val="none"/>
        </w:rPr>
      </w:r>
      <w:r/>
    </w:p>
    <w:p>
      <w:pPr>
        <w:ind w:firstLine="480"/>
        <w:spacing w:line="360" w:lineRule="auto"/>
        <w:rPr>
          <w:sz w:val="24"/>
          <w:highlight w:val="none"/>
        </w:rPr>
      </w:pPr>
      <w:r>
        <w:rPr>
          <w:sz w:val="24"/>
          <w:highlight w:val="none"/>
        </w:rPr>
        <w:t xml:space="preserve">5</w:t>
      </w:r>
      <w:bookmarkStart w:id="12" w:name="_Hlk213664415"/>
      <w:r>
        <w:rPr>
          <w:sz w:val="24"/>
          <w:highlight w:val="none"/>
        </w:rPr>
        <w:t xml:space="preserve">.合同履行期限</w:t>
      </w:r>
      <w:r>
        <w:rPr>
          <w:rFonts w:hint="eastAsia"/>
          <w:sz w:val="24"/>
          <w:highlight w:val="none"/>
        </w:rPr>
        <w:t xml:space="preserve">：</w:t>
      </w:r>
      <w:bookmarkEnd w:id="12"/>
      <w:r>
        <w:rPr>
          <w:rFonts w:hint="eastAsia"/>
          <w:sz w:val="24"/>
          <w:highlight w:val="none"/>
        </w:rPr>
        <w:t xml:space="preserve">叁年，合同一年一签，每年考核合格后续签下一年合同。</w:t>
      </w:r>
      <w:r/>
    </w:p>
    <w:p>
      <w:pPr>
        <w:ind w:firstLine="480"/>
        <w:spacing w:line="360" w:lineRule="auto"/>
        <w:rPr>
          <w:sz w:val="24"/>
          <w:highlight w:val="none"/>
        </w:rPr>
      </w:pPr>
      <w:r>
        <w:rPr>
          <w:sz w:val="24"/>
          <w:highlight w:val="none"/>
        </w:rPr>
        <w:t xml:space="preserve">6.本项目是否接受联合体投标：</w:t>
      </w:r>
      <w:r>
        <w:rPr>
          <w:rFonts w:hint="eastAsia" w:ascii="宋体" w:hAnsi="宋体"/>
          <w:highlight w:val="none"/>
        </w:rPr>
        <w:t xml:space="preserve">□</w:t>
      </w:r>
      <w:r>
        <w:rPr>
          <w:sz w:val="24"/>
          <w:highlight w:val="none"/>
        </w:rPr>
        <w:t xml:space="preserve">是  </w:t>
      </w:r>
      <w:r>
        <w:rPr>
          <w:rFonts w:hint="eastAsia" w:ascii="宋体" w:hAnsi="宋体"/>
          <w:highlight w:val="none"/>
        </w:rPr>
        <w:t xml:space="preserve">■</w:t>
      </w:r>
      <w:r>
        <w:rPr>
          <w:sz w:val="24"/>
          <w:highlight w:val="none"/>
        </w:rPr>
        <w:t xml:space="preserve">否。</w:t>
      </w:r>
      <w:r/>
    </w:p>
    <w:p>
      <w:pPr>
        <w:ind w:firstLine="480"/>
        <w:spacing w:line="360" w:lineRule="auto"/>
        <w:rPr>
          <w:sz w:val="24"/>
          <w:highlight w:val="none"/>
        </w:rPr>
      </w:pPr>
      <w:r>
        <w:rPr>
          <w:sz w:val="24"/>
          <w:highlight w:val="none"/>
        </w:rPr>
        <w:t xml:space="preserve">7</w:t>
      </w:r>
      <w:r>
        <w:rPr>
          <w:rFonts w:hint="eastAsia"/>
          <w:sz w:val="24"/>
          <w:highlight w:val="none"/>
        </w:rPr>
        <w:t xml:space="preserve">.</w:t>
      </w:r>
      <w:r>
        <w:rPr>
          <w:sz w:val="24"/>
          <w:highlight w:val="none"/>
        </w:rPr>
        <w:t xml:space="preserve">本项目是否接受</w:t>
      </w:r>
      <w:r>
        <w:rPr>
          <w:rFonts w:hint="eastAsia"/>
          <w:sz w:val="24"/>
          <w:highlight w:val="none"/>
        </w:rPr>
        <w:t xml:space="preserve">进口产品</w:t>
      </w:r>
      <w:r>
        <w:rPr>
          <w:sz w:val="24"/>
          <w:highlight w:val="none"/>
        </w:rPr>
        <w:t xml:space="preserve">投标：</w:t>
      </w:r>
      <w:r>
        <w:rPr>
          <w:rFonts w:hint="eastAsia" w:ascii="宋体" w:hAnsi="宋体"/>
          <w:highlight w:val="none"/>
        </w:rPr>
        <w:t xml:space="preserve">□</w:t>
      </w:r>
      <w:r>
        <w:rPr>
          <w:sz w:val="24"/>
          <w:highlight w:val="none"/>
        </w:rPr>
        <w:t xml:space="preserve">是  </w:t>
      </w:r>
      <w:r>
        <w:rPr>
          <w:rFonts w:hint="eastAsia" w:ascii="宋体" w:hAnsi="宋体"/>
          <w:highlight w:val="none"/>
        </w:rPr>
        <w:t xml:space="preserve">■</w:t>
      </w:r>
      <w:r>
        <w:rPr>
          <w:sz w:val="24"/>
          <w:highlight w:val="none"/>
        </w:rPr>
        <w:t xml:space="preserve">否。</w:t>
      </w:r>
      <w:r/>
    </w:p>
    <w:p>
      <w:pPr>
        <w:pStyle w:val="998"/>
        <w:jc w:val="left"/>
        <w:spacing w:before="0" w:line="360" w:lineRule="auto"/>
        <w:rPr>
          <w:rFonts w:ascii="Times New Roman" w:hAnsi="Times New Roman" w:eastAsia="宋体"/>
          <w:sz w:val="24"/>
          <w:szCs w:val="24"/>
          <w:highlight w:val="none"/>
        </w:rPr>
      </w:pPr>
      <w:r/>
      <w:bookmarkStart w:id="13" w:name="_Toc35393791"/>
      <w:r/>
      <w:bookmarkStart w:id="14" w:name="_Toc35393622"/>
      <w:r/>
      <w:bookmarkStart w:id="15" w:name="_Toc28359080"/>
      <w:r/>
      <w:bookmarkStart w:id="16" w:name="_Toc28359003"/>
      <w:r>
        <w:rPr>
          <w:rFonts w:ascii="Times New Roman" w:hAnsi="Times New Roman" w:eastAsia="宋体"/>
          <w:sz w:val="24"/>
          <w:szCs w:val="24"/>
          <w:highlight w:val="none"/>
        </w:rPr>
        <w:t xml:space="preserve">二、申请人的资格要求（须同时满足）</w:t>
      </w:r>
      <w:bookmarkEnd w:id="13"/>
      <w:r/>
      <w:bookmarkEnd w:id="14"/>
      <w:r/>
      <w:bookmarkEnd w:id="15"/>
      <w:r/>
      <w:bookmarkEnd w:id="16"/>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7" w:name="_Toc28359004"/>
      <w:r/>
      <w:bookmarkStart w:id="18" w:name="_Toc28359081"/>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20"/>
        <w:spacing w:line="360" w:lineRule="auto"/>
        <w:rPr>
          <w:sz w:val="24"/>
          <w:highlight w:val="none"/>
        </w:rPr>
      </w:pPr>
      <w:r>
        <w:rPr>
          <w:rFonts w:hint="eastAsia" w:ascii="宋体" w:hAnsi="宋体"/>
          <w:highlight w:val="none"/>
        </w:rPr>
        <w:t xml:space="preserve">□</w:t>
      </w:r>
      <w:r>
        <w:rPr>
          <w:sz w:val="24"/>
          <w:highlight w:val="none"/>
        </w:rPr>
        <w:t xml:space="preserve">本项目不专门面向中小企业预留采购份额。</w:t>
      </w:r>
      <w:r/>
    </w:p>
    <w:p>
      <w:pPr>
        <w:ind w:firstLine="420"/>
        <w:spacing w:line="360" w:lineRule="auto"/>
        <w:rPr>
          <w:sz w:val="24"/>
          <w:highlight w:val="none"/>
        </w:rPr>
      </w:pPr>
      <w:r>
        <w:rPr>
          <w:rFonts w:hint="eastAsia" w:ascii="宋体" w:hAnsi="宋体"/>
          <w:highlight w:val="none"/>
        </w:rPr>
        <w:t xml:space="preserve">■</w:t>
      </w:r>
      <w:r>
        <w:rPr>
          <w:sz w:val="24"/>
          <w:highlight w:val="none"/>
        </w:rPr>
        <w:t xml:space="preserve">本项目专门面向中</w:t>
      </w:r>
      <w:r>
        <w:rPr>
          <w:rFonts w:hint="eastAsia"/>
          <w:sz w:val="24"/>
          <w:highlight w:val="none"/>
        </w:rPr>
        <w:t xml:space="preserve">、</w:t>
      </w:r>
      <w:r>
        <w:rPr>
          <w:sz w:val="24"/>
          <w:highlight w:val="none"/>
        </w:rPr>
        <w:t xml:space="preserve">小</w:t>
      </w:r>
      <w:r>
        <w:rPr>
          <w:rFonts w:hint="eastAsia"/>
          <w:sz w:val="24"/>
          <w:highlight w:val="none"/>
        </w:rPr>
        <w:t xml:space="preserve">、</w:t>
      </w:r>
      <w:r>
        <w:rPr>
          <w:sz w:val="24"/>
          <w:highlight w:val="none"/>
        </w:rPr>
        <w:t xml:space="preserve">微企业采购。即：提供的货物全部由符合政策要求的中小/小微企业制造、服务全部由符合政策要求的中小/小微企业承接。</w:t>
      </w:r>
      <w:r/>
    </w:p>
    <w:p>
      <w:pPr>
        <w:ind w:firstLine="420"/>
        <w:spacing w:line="360" w:lineRule="auto"/>
        <w:rPr>
          <w:sz w:val="24"/>
          <w:highlight w:val="none"/>
        </w:rPr>
      </w:pPr>
      <w:r>
        <w:rPr>
          <w:rFonts w:hint="eastAsia" w:ascii="宋体" w:hAnsi="宋体"/>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rPr>
        <w:t xml:space="preserve">无。</w:t>
      </w:r>
      <w:r/>
    </w:p>
    <w:p>
      <w:pPr>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rPr>
        <w:t xml:space="preserve">无。</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w:t>
      </w:r>
      <w:r>
        <w:rPr>
          <w:rFonts w:hint="eastAsia" w:ascii="宋体" w:hAnsi="宋体"/>
          <w:highlight w:val="none"/>
        </w:rPr>
        <w:t xml:space="preserve">□</w:t>
      </w:r>
      <w:r>
        <w:rPr>
          <w:sz w:val="24"/>
          <w:highlight w:val="none"/>
        </w:rPr>
        <w:t xml:space="preserve">是   </w:t>
      </w:r>
      <w:r>
        <w:rPr>
          <w:rFonts w:hint="eastAsia" w:ascii="宋体" w:hAnsi="宋体"/>
          <w:highlight w:val="none"/>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ascii="宋体" w:hAnsi="宋体"/>
          <w:highlight w:val="none"/>
        </w:rPr>
        <w:t xml:space="preserve">□</w:t>
      </w: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ascii="宋体" w:hAnsi="宋体"/>
          <w:highlight w:val="none"/>
        </w:rPr>
        <w:t xml:space="preserve">■</w:t>
      </w: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3.3其他特定资格要求：</w:t>
      </w:r>
      <w:r>
        <w:rPr>
          <w:rFonts w:hint="eastAsia"/>
          <w:sz w:val="24"/>
          <w:highlight w:val="none"/>
        </w:rPr>
        <w:t xml:space="preserve">无。</w:t>
      </w:r>
      <w:bookmarkEnd w:id="17"/>
      <w:r/>
      <w:bookmarkEnd w:id="18"/>
      <w:r/>
      <w:r/>
    </w:p>
    <w:p>
      <w:pPr>
        <w:pStyle w:val="998"/>
        <w:jc w:val="left"/>
        <w:spacing w:before="0" w:line="360" w:lineRule="auto"/>
        <w:widowControl/>
        <w:rPr>
          <w:rFonts w:ascii="Times New Roman" w:hAnsi="Times New Roman" w:eastAsia="宋体"/>
          <w:sz w:val="24"/>
          <w:szCs w:val="24"/>
          <w:highlight w:val="none"/>
        </w:rPr>
      </w:pPr>
      <w:r/>
      <w:bookmarkStart w:id="19" w:name="_Toc35393623"/>
      <w:r/>
      <w:bookmarkStart w:id="20" w:name="_Toc35393792"/>
      <w:r>
        <w:rPr>
          <w:rFonts w:ascii="Times New Roman" w:hAnsi="Times New Roman" w:eastAsia="宋体"/>
          <w:sz w:val="24"/>
          <w:szCs w:val="24"/>
          <w:highlight w:val="none"/>
        </w:rPr>
        <w:t xml:space="preserve">三、获取招标文件</w:t>
      </w:r>
      <w:bookmarkEnd w:id="19"/>
      <w:r/>
      <w:bookmarkEnd w:id="20"/>
      <w:r/>
      <w:r/>
    </w:p>
    <w:p>
      <w:pPr>
        <w:ind w:firstLine="480"/>
        <w:spacing w:line="360" w:lineRule="auto"/>
        <w:rPr>
          <w:sz w:val="24"/>
          <w:highlight w:val="none"/>
          <w:lang w:bidi="ar"/>
        </w:rPr>
      </w:pPr>
      <w:r>
        <w:rPr>
          <w:sz w:val="24"/>
          <w:highlight w:val="none"/>
          <w:lang w:bidi="ar"/>
        </w:rPr>
        <w:t xml:space="preserve">1.时间：</w:t>
      </w:r>
      <w:r>
        <w:rPr>
          <w:rFonts w:hint="eastAsia"/>
          <w:sz w:val="24"/>
          <w:highlight w:val="none"/>
          <w:lang w:bidi="ar"/>
        </w:rPr>
        <w:t xml:space="preserve">自采购文件公告发布之日</w:t>
      </w:r>
      <w:r>
        <w:rPr>
          <w:sz w:val="24"/>
          <w:highlight w:val="none"/>
          <w:lang w:bidi="ar"/>
        </w:rPr>
        <w:t xml:space="preserve">至</w:t>
      </w:r>
      <w:r>
        <w:rPr>
          <w:sz w:val="24"/>
          <w:highlight w:val="none"/>
          <w:lang w:bidi="ar"/>
        </w:rPr>
        <w:t xml:space="preserve">202</w:t>
      </w:r>
      <w:r>
        <w:rPr>
          <w:rFonts w:hint="eastAsia"/>
          <w:sz w:val="24"/>
          <w:highlight w:val="none"/>
          <w:lang w:bidi="ar"/>
        </w:rPr>
        <w:t xml:space="preserve">6</w:t>
      </w:r>
      <w:r>
        <w:rPr>
          <w:sz w:val="24"/>
          <w:highlight w:val="none"/>
          <w:lang w:bidi="ar"/>
        </w:rPr>
        <w:t xml:space="preserve">年</w:t>
      </w:r>
      <w:r>
        <w:rPr>
          <w:rFonts w:hint="eastAsia"/>
          <w:sz w:val="24"/>
          <w:highlight w:val="none"/>
          <w:lang w:val="en-US" w:eastAsia="zh-CN" w:bidi="ar"/>
        </w:rPr>
        <w:t xml:space="preserve">10</w:t>
      </w:r>
      <w:r>
        <w:rPr>
          <w:sz w:val="24"/>
          <w:highlight w:val="none"/>
          <w:lang w:bidi="ar"/>
        </w:rPr>
        <w:t xml:space="preserve">月</w:t>
      </w:r>
      <w:r>
        <w:rPr>
          <w:rFonts w:hint="eastAsia"/>
          <w:sz w:val="24"/>
          <w:highlight w:val="none"/>
          <w:lang w:val="en-US" w:eastAsia="zh-CN" w:bidi="ar"/>
        </w:rPr>
        <w:t xml:space="preserve">20</w:t>
      </w:r>
      <w:r>
        <w:rPr>
          <w:sz w:val="24"/>
          <w:highlight w:val="none"/>
          <w:lang w:bidi="ar"/>
        </w:rPr>
        <w:t xml:space="preserve">日</w:t>
      </w:r>
      <w:r>
        <w:rPr>
          <w:rFonts w:hint="eastAsia"/>
          <w:sz w:val="24"/>
          <w:highlight w:val="none"/>
          <w:lang w:bidi="ar"/>
        </w:rPr>
        <w:t xml:space="preserve">17:</w:t>
      </w:r>
      <w:r>
        <w:rPr>
          <w:sz w:val="24"/>
          <w:highlight w:val="none"/>
          <w:lang w:bidi="ar"/>
        </w:rPr>
        <w:t xml:space="preserve">00</w:t>
      </w:r>
      <w:r>
        <w:rPr>
          <w:rFonts w:hint="eastAsia"/>
          <w:sz w:val="24"/>
          <w:highlight w:val="none"/>
          <w:lang w:bidi="ar"/>
        </w:rPr>
        <w:t xml:space="preserve">（北京时间）。</w:t>
      </w:r>
      <w:r/>
    </w:p>
    <w:p>
      <w:pPr>
        <w:ind w:firstLine="480"/>
        <w:spacing w:line="360" w:lineRule="auto"/>
        <w:rPr>
          <w:sz w:val="24"/>
          <w:highlight w:val="none"/>
        </w:rPr>
      </w:pPr>
      <w:r>
        <w:rPr>
          <w:sz w:val="24"/>
          <w:highlight w:val="none"/>
          <w:lang w:bidi="ar"/>
        </w:rPr>
        <w:t xml:space="preserve">2.地点：</w:t>
      </w:r>
      <w:r>
        <w:rPr>
          <w:rFonts w:hint="eastAsia" w:ascii="宋体" w:hAnsi="宋体" w:cs="宋体"/>
          <w:sz w:val="24"/>
          <w:highlight w:val="none"/>
        </w:rPr>
        <w:t xml:space="preserve">“苏采云”政府采购一体化平台。</w:t>
      </w:r>
      <w:r/>
    </w:p>
    <w:p>
      <w:pPr>
        <w:ind w:right="-283" w:firstLine="480"/>
        <w:jc w:val="left"/>
        <w:spacing w:line="360" w:lineRule="auto"/>
        <w:widowControl/>
        <w:rPr>
          <w:rFonts w:hint="eastAsia" w:ascii="宋体" w:hAnsi="宋体" w:cs="宋体"/>
          <w:sz w:val="24"/>
          <w:highlight w:val="none"/>
        </w:rPr>
      </w:pPr>
      <w:r>
        <w:rPr>
          <w:sz w:val="24"/>
          <w:highlight w:val="none"/>
          <w:lang w:bidi="ar"/>
        </w:rPr>
        <w:t xml:space="preserve">3.方式：</w:t>
      </w:r>
      <w:r>
        <w:rPr>
          <w:rFonts w:hint="eastAsia" w:ascii="宋体" w:hAnsi="宋体" w:cs="宋体"/>
          <w:sz w:val="24"/>
          <w:highlight w:val="none"/>
        </w:rPr>
        <w:t xml:space="preserve">投标人完成注册并办理CA证书后登录“苏采云”政府采购一体化平台（http://jszfcg.jsczt.cn/jszc/login），下载本项目电子版采购文件。</w:t>
      </w:r>
      <w:r/>
    </w:p>
    <w:p>
      <w:pPr>
        <w:ind w:firstLine="480"/>
        <w:jc w:val="left"/>
        <w:spacing w:line="360" w:lineRule="auto"/>
        <w:widowControl/>
        <w:rPr>
          <w:sz w:val="24"/>
          <w:highlight w:val="none"/>
        </w:rPr>
      </w:pPr>
      <w:r>
        <w:rPr>
          <w:sz w:val="24"/>
          <w:highlight w:val="none"/>
          <w:lang w:bidi="ar"/>
        </w:rPr>
        <w:t xml:space="preserve">4.售价：</w:t>
      </w:r>
      <w:r>
        <w:rPr>
          <w:rFonts w:hint="eastAsia"/>
          <w:sz w:val="24"/>
          <w:highlight w:val="none"/>
          <w:lang w:bidi="ar"/>
        </w:rPr>
        <w:t xml:space="preserve">0元。</w:t>
      </w:r>
      <w:r/>
    </w:p>
    <w:p>
      <w:pPr>
        <w:pStyle w:val="998"/>
        <w:jc w:val="left"/>
        <w:spacing w:before="0" w:line="360" w:lineRule="auto"/>
        <w:widowControl/>
        <w:rPr>
          <w:rFonts w:ascii="Times New Roman" w:hAnsi="Times New Roman" w:eastAsia="宋体"/>
          <w:sz w:val="24"/>
          <w:szCs w:val="24"/>
          <w:highlight w:val="none"/>
        </w:rPr>
      </w:pPr>
      <w:r/>
      <w:bookmarkStart w:id="21" w:name="_Toc28359082"/>
      <w:r/>
      <w:bookmarkStart w:id="22" w:name="_Toc28359005"/>
      <w:r/>
      <w:bookmarkStart w:id="23" w:name="_Toc35393793"/>
      <w:r/>
      <w:bookmarkStart w:id="24" w:name="_Toc35393624"/>
      <w:r>
        <w:rPr>
          <w:rFonts w:ascii="Times New Roman" w:hAnsi="Times New Roman" w:eastAsia="宋体"/>
          <w:sz w:val="24"/>
          <w:szCs w:val="24"/>
          <w:highlight w:val="none"/>
        </w:rPr>
        <w:t xml:space="preserve">四、</w:t>
      </w:r>
      <w:bookmarkEnd w:id="21"/>
      <w:r/>
      <w:bookmarkEnd w:id="22"/>
      <w:r/>
      <w:bookmarkEnd w:id="23"/>
      <w:r/>
      <w:bookmarkEnd w:id="24"/>
      <w:r>
        <w:rPr>
          <w:rFonts w:hint="eastAsia" w:ascii="Times New Roman" w:hAnsi="Times New Roman" w:eastAsia="宋体"/>
          <w:sz w:val="24"/>
          <w:szCs w:val="24"/>
          <w:highlight w:val="none"/>
        </w:rPr>
        <w:t xml:space="preserve">投标</w:t>
      </w:r>
      <w:r>
        <w:rPr>
          <w:rFonts w:ascii="Times New Roman" w:hAnsi="Times New Roman" w:eastAsia="宋体"/>
          <w:sz w:val="24"/>
          <w:szCs w:val="24"/>
          <w:highlight w:val="none"/>
        </w:rPr>
        <w:t xml:space="preserve">文件提交</w:t>
      </w:r>
      <w:r>
        <w:rPr>
          <w:rFonts w:hint="eastAsia" w:ascii="Times New Roman" w:hAnsi="Times New Roman" w:eastAsia="宋体"/>
          <w:sz w:val="24"/>
          <w:szCs w:val="24"/>
          <w:highlight w:val="none"/>
        </w:rPr>
        <w:t xml:space="preserve">（上传）的截止时间及开标时间、地点</w:t>
      </w:r>
      <w:r/>
    </w:p>
    <w:p>
      <w:pPr>
        <w:ind w:firstLine="480"/>
        <w:spacing w:line="360" w:lineRule="auto"/>
        <w:rPr>
          <w:bCs/>
          <w:sz w:val="24"/>
          <w:highlight w:val="none"/>
          <w:u w:val="single"/>
        </w:rPr>
      </w:pPr>
      <w:r>
        <w:rPr>
          <w:sz w:val="24"/>
          <w:highlight w:val="none"/>
          <w:lang w:bidi="ar"/>
        </w:rPr>
        <w:t xml:space="preserve">投标截止时间、开标截止时间：</w:t>
      </w:r>
      <w:r>
        <w:rPr>
          <w:sz w:val="24"/>
          <w:highlight w:val="none"/>
        </w:rPr>
        <w:t xml:space="preserve">202</w:t>
      </w:r>
      <w:r>
        <w:rPr>
          <w:rFonts w:hint="eastAsia"/>
          <w:sz w:val="24"/>
          <w:highlight w:val="none"/>
        </w:rPr>
        <w:t xml:space="preserve">6</w:t>
      </w:r>
      <w:r>
        <w:rPr>
          <w:sz w:val="24"/>
          <w:highlight w:val="none"/>
        </w:rPr>
        <w:t xml:space="preserve">年</w:t>
      </w:r>
      <w:r>
        <w:rPr>
          <w:rFonts w:hint="eastAsia"/>
          <w:sz w:val="24"/>
          <w:highlight w:val="none"/>
          <w:lang w:val="en-US" w:eastAsia="zh-CN" w:bidi="ar"/>
        </w:rPr>
        <w:t xml:space="preserve">11</w:t>
      </w:r>
      <w:r>
        <w:rPr>
          <w:sz w:val="24"/>
          <w:highlight w:val="none"/>
          <w:lang w:bidi="ar"/>
        </w:rPr>
        <w:t xml:space="preserve">月</w:t>
      </w:r>
      <w:r>
        <w:rPr>
          <w:rFonts w:hint="eastAsia"/>
          <w:sz w:val="24"/>
          <w:highlight w:val="none"/>
          <w:lang w:val="en-US" w:eastAsia="zh-CN" w:bidi="ar"/>
        </w:rPr>
        <w:t xml:space="preserve">6</w:t>
      </w:r>
      <w:r>
        <w:rPr>
          <w:sz w:val="24"/>
          <w:highlight w:val="none"/>
          <w:lang w:bidi="ar"/>
        </w:rPr>
        <w:t xml:space="preserve">日</w:t>
      </w:r>
      <w:r>
        <w:rPr>
          <w:rFonts w:hint="eastAsia"/>
          <w:sz w:val="24"/>
          <w:highlight w:val="none"/>
          <w:lang w:val="en-US" w:eastAsia="zh-CN"/>
        </w:rPr>
        <w:t xml:space="preserve">14</w:t>
      </w:r>
      <w:r>
        <w:rPr>
          <w:sz w:val="24"/>
          <w:highlight w:val="none"/>
          <w:lang w:bidi="ar"/>
        </w:rPr>
        <w:t xml:space="preserve">点</w:t>
      </w:r>
      <w:r>
        <w:rPr>
          <w:rFonts w:hint="eastAsia"/>
          <w:sz w:val="24"/>
          <w:highlight w:val="none"/>
        </w:rPr>
        <w:t xml:space="preserve">0</w:t>
      </w:r>
      <w:r>
        <w:rPr>
          <w:sz w:val="24"/>
          <w:highlight w:val="none"/>
        </w:rPr>
        <w:t xml:space="preserve">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p>
    <w:p>
      <w:pPr>
        <w:ind w:firstLine="480"/>
        <w:spacing w:line="360" w:lineRule="auto"/>
        <w:rPr>
          <w:bCs/>
          <w:sz w:val="24"/>
          <w:highlight w:val="none"/>
          <w:lang w:bidi="ar"/>
        </w:rPr>
      </w:pPr>
      <w:r>
        <w:rPr>
          <w:sz w:val="24"/>
          <w:highlight w:val="none"/>
          <w:lang w:bidi="ar"/>
        </w:rPr>
        <w:t xml:space="preserve">地点：</w:t>
      </w:r>
      <w:r>
        <w:rPr>
          <w:rFonts w:hint="eastAsia" w:ascii="宋体" w:hAnsi="宋体"/>
          <w:sz w:val="24"/>
          <w:highlight w:val="none"/>
        </w:rPr>
        <w:t xml:space="preserve">本项目采用不见面交易方式，无需到现场提交，投标人登录</w:t>
      </w:r>
      <w:r>
        <w:rPr>
          <w:rFonts w:ascii="宋体" w:hAnsi="宋体"/>
          <w:sz w:val="24"/>
          <w:highlight w:val="none"/>
        </w:rPr>
        <w:t xml:space="preserve">“苏采云”政府采购一体化平台供应商端</w:t>
      </w:r>
      <w:r>
        <w:rPr>
          <w:rFonts w:hint="eastAsia" w:ascii="宋体" w:hAnsi="宋体"/>
          <w:sz w:val="24"/>
          <w:highlight w:val="none"/>
        </w:rPr>
        <w:t xml:space="preserve">，通过系统在线提交电子投标文件</w:t>
      </w:r>
      <w:r>
        <w:rPr>
          <w:sz w:val="24"/>
          <w:highlight w:val="none"/>
          <w:lang w:val="zh-TW" w:bidi="ar"/>
        </w:rPr>
        <w:t xml:space="preserve">。</w:t>
      </w:r>
      <w:r/>
    </w:p>
    <w:p>
      <w:pPr>
        <w:pStyle w:val="998"/>
        <w:jc w:val="left"/>
        <w:spacing w:before="0" w:line="360" w:lineRule="auto"/>
        <w:rPr>
          <w:rFonts w:ascii="Times New Roman" w:hAnsi="Times New Roman" w:eastAsia="宋体"/>
          <w:sz w:val="24"/>
          <w:szCs w:val="24"/>
          <w:highlight w:val="none"/>
        </w:rPr>
      </w:pPr>
      <w:r/>
      <w:bookmarkStart w:id="25" w:name="_Toc35393794"/>
      <w:r/>
      <w:bookmarkStart w:id="26" w:name="_Toc28359007"/>
      <w:r/>
      <w:bookmarkStart w:id="27" w:name="_Toc28359084"/>
      <w:r/>
      <w:bookmarkStart w:id="28" w:name="_Toc35393625"/>
      <w:r>
        <w:rPr>
          <w:rFonts w:hint="eastAsia" w:ascii="Times New Roman" w:hAnsi="Times New Roman" w:eastAsia="宋体"/>
          <w:sz w:val="24"/>
          <w:szCs w:val="24"/>
          <w:highlight w:val="none"/>
        </w:rPr>
        <w:t xml:space="preserve">五、公告</w:t>
      </w:r>
      <w:bookmarkEnd w:id="25"/>
      <w:r/>
      <w:bookmarkEnd w:id="26"/>
      <w:r/>
      <w:bookmarkEnd w:id="27"/>
      <w:r/>
      <w:bookmarkEnd w:id="28"/>
      <w:r>
        <w:rPr>
          <w:rFonts w:hint="eastAsia" w:ascii="Times New Roman" w:hAnsi="Times New Roman" w:eastAsia="宋体"/>
          <w:sz w:val="24"/>
          <w:szCs w:val="24"/>
          <w:highlight w:val="none"/>
        </w:rPr>
        <w:t xml:space="preserve">期限</w:t>
      </w:r>
      <w:r/>
    </w:p>
    <w:p>
      <w:pPr>
        <w:ind w:firstLine="480"/>
        <w:spacing w:line="360" w:lineRule="auto"/>
        <w:rPr>
          <w:sz w:val="24"/>
          <w:highlight w:val="none"/>
        </w:rPr>
      </w:pPr>
      <w:r>
        <w:rPr>
          <w:sz w:val="24"/>
          <w:highlight w:val="none"/>
        </w:rPr>
        <w:t xml:space="preserve">自本公告发布之日起5个工作日。</w:t>
      </w:r>
      <w:r/>
    </w:p>
    <w:p>
      <w:pPr>
        <w:pStyle w:val="998"/>
        <w:jc w:val="left"/>
        <w:spacing w:before="0" w:line="360" w:lineRule="auto"/>
        <w:rPr>
          <w:rFonts w:ascii="Times New Roman" w:hAnsi="Times New Roman" w:eastAsia="宋体"/>
          <w:sz w:val="24"/>
          <w:szCs w:val="24"/>
          <w:highlight w:val="none"/>
        </w:rPr>
      </w:pPr>
      <w:r/>
      <w:bookmarkStart w:id="29" w:name="_Toc35393795"/>
      <w:r/>
      <w:bookmarkStart w:id="30" w:name="_Toc35393626"/>
      <w:r>
        <w:rPr>
          <w:rFonts w:hint="eastAsia" w:ascii="Times New Roman" w:hAnsi="Times New Roman" w:eastAsia="宋体"/>
          <w:sz w:val="24"/>
          <w:szCs w:val="24"/>
          <w:highlight w:val="none"/>
        </w:rPr>
        <w:t xml:space="preserve">六、其他补充</w:t>
      </w:r>
      <w:bookmarkEnd w:id="29"/>
      <w:r/>
      <w:bookmarkEnd w:id="30"/>
      <w:r>
        <w:rPr>
          <w:rFonts w:hint="eastAsia" w:ascii="Times New Roman" w:hAnsi="Times New Roman" w:eastAsia="宋体"/>
          <w:sz w:val="24"/>
          <w:szCs w:val="24"/>
          <w:highlight w:val="none"/>
        </w:rPr>
        <w:t xml:space="preserve">事宜</w:t>
      </w:r>
      <w:r/>
    </w:p>
    <w:p>
      <w:pPr>
        <w:ind w:firstLine="480"/>
        <w:spacing w:line="360" w:lineRule="auto"/>
        <w:rPr>
          <w:sz w:val="24"/>
          <w:highlight w:val="none"/>
        </w:rPr>
      </w:pPr>
      <w:r>
        <w:rPr>
          <w:sz w:val="24"/>
          <w:highlight w:val="none"/>
        </w:rPr>
        <w:t xml:space="preserve">1.本项目需要落实的政府采购政策：</w:t>
      </w:r>
      <w:r>
        <w:rPr>
          <w:rFonts w:hint="eastAsia"/>
          <w:sz w:val="24"/>
          <w:highlight w:val="none"/>
          <w:lang w:bidi="ar"/>
        </w:rPr>
        <w:t xml:space="preserve">无</w:t>
      </w:r>
      <w:r>
        <w:rPr>
          <w:sz w:val="24"/>
          <w:highlight w:val="none"/>
          <w:lang w:bidi="ar"/>
        </w:rPr>
        <w:t xml:space="preserve">。</w:t>
      </w:r>
      <w:r/>
    </w:p>
    <w:p>
      <w:pPr>
        <w:ind w:firstLine="480"/>
        <w:spacing w:line="360" w:lineRule="auto"/>
        <w:rPr>
          <w:sz w:val="24"/>
          <w:highlight w:val="none"/>
        </w:rPr>
      </w:pPr>
      <w:r>
        <w:rPr>
          <w:sz w:val="24"/>
          <w:highlight w:val="none"/>
        </w:rPr>
        <w:t xml:space="preserve">2.本项目的采购</w:t>
      </w:r>
      <w:r>
        <w:rPr>
          <w:rFonts w:hint="eastAsia"/>
          <w:sz w:val="24"/>
          <w:highlight w:val="none"/>
        </w:rPr>
        <w:t xml:space="preserve">期</w:t>
      </w:r>
      <w:r>
        <w:rPr>
          <w:sz w:val="24"/>
          <w:highlight w:val="none"/>
        </w:rPr>
        <w:t xml:space="preserve">限为</w:t>
      </w:r>
      <w:r>
        <w:rPr>
          <w:rFonts w:hint="eastAsia"/>
          <w:sz w:val="24"/>
          <w:highlight w:val="none"/>
        </w:rPr>
        <w:t xml:space="preserve">：3年。预算</w:t>
      </w:r>
      <w:r>
        <w:rPr>
          <w:rFonts w:hint="eastAsia"/>
          <w:sz w:val="24"/>
          <w:highlight w:val="none"/>
          <w:lang w:eastAsia="zh-CN"/>
        </w:rPr>
        <w:t xml:space="preserve">总</w:t>
      </w:r>
      <w:r>
        <w:rPr>
          <w:sz w:val="24"/>
          <w:highlight w:val="none"/>
        </w:rPr>
        <w:t xml:space="preserve">金额为</w:t>
      </w:r>
      <w:r>
        <w:rPr>
          <w:rFonts w:hint="eastAsia"/>
          <w:sz w:val="24"/>
          <w:highlight w:val="none"/>
          <w:lang w:val="en-US" w:eastAsia="zh-CN"/>
        </w:rPr>
        <w:t xml:space="preserve">232.2</w:t>
      </w:r>
      <w:r>
        <w:rPr>
          <w:sz w:val="24"/>
          <w:highlight w:val="none"/>
        </w:rPr>
        <w:t xml:space="preserve">万元。</w:t>
      </w:r>
      <w:r>
        <w:rPr>
          <w:rFonts w:hint="eastAsia"/>
          <w:sz w:val="24"/>
          <w:highlight w:val="none"/>
          <w:lang w:eastAsia="zh-CN"/>
        </w:rPr>
        <w:t xml:space="preserve">其中</w:t>
      </w:r>
      <w:r>
        <w:rPr>
          <w:rFonts w:hint="eastAsia"/>
          <w:sz w:val="24"/>
          <w:highlight w:val="none"/>
          <w:lang w:val="en-US" w:eastAsia="zh-CN"/>
        </w:rPr>
        <w:t xml:space="preserve">采购包1：预算金额为137.7万元、当年安排数为45.9万元，采购包2：预算金额为94.5万元，当年安排数为31.5万元。</w:t>
      </w:r>
      <w:r/>
    </w:p>
    <w:p>
      <w:pPr>
        <w:ind w:firstLine="480"/>
        <w:jc w:val="left"/>
        <w:spacing w:line="360" w:lineRule="auto"/>
        <w:widowControl/>
        <w:rPr>
          <w:sz w:val="24"/>
          <w:highlight w:val="none"/>
          <w:lang w:bidi="ar"/>
        </w:rPr>
      </w:pPr>
      <w:r/>
      <w:bookmarkStart w:id="31" w:name="_Toc35393627"/>
      <w:r/>
      <w:bookmarkStart w:id="32" w:name="_Toc35393796"/>
      <w:r/>
      <w:bookmarkStart w:id="33" w:name="_Toc28359008"/>
      <w:r/>
      <w:bookmarkStart w:id="34" w:name="_Toc28359085"/>
      <w:r>
        <w:rPr>
          <w:sz w:val="24"/>
          <w:highlight w:val="none"/>
          <w:lang w:bidi="ar"/>
        </w:rPr>
        <w:t xml:space="preserve">3.本项目采用</w:t>
      </w:r>
      <w:r>
        <w:rPr>
          <w:rFonts w:hint="eastAsia"/>
          <w:sz w:val="24"/>
          <w:highlight w:val="none"/>
          <w:lang w:bidi="ar"/>
        </w:rPr>
        <w:t xml:space="preserve">不见面交易</w:t>
      </w:r>
      <w:r>
        <w:rPr>
          <w:sz w:val="24"/>
          <w:highlight w:val="none"/>
          <w:lang w:bidi="ar"/>
        </w:rPr>
        <w:t xml:space="preserve">方式，请</w:t>
      </w:r>
      <w:r>
        <w:rPr>
          <w:rFonts w:hint="eastAsia"/>
          <w:sz w:val="24"/>
          <w:highlight w:val="none"/>
          <w:lang w:bidi="ar"/>
        </w:rPr>
        <w:t xml:space="preserve">投标人</w:t>
      </w:r>
      <w:r>
        <w:rPr>
          <w:sz w:val="24"/>
          <w:highlight w:val="none"/>
          <w:lang w:bidi="ar"/>
        </w:rPr>
        <w:t xml:space="preserve">认真学习常州市政府采购</w:t>
      </w:r>
      <w:r>
        <w:rPr>
          <w:rFonts w:hint="eastAsia"/>
          <w:sz w:val="24"/>
          <w:highlight w:val="none"/>
          <w:lang w:bidi="ar"/>
        </w:rPr>
        <w:t xml:space="preserve">网</w:t>
      </w:r>
      <w:r>
        <w:rPr>
          <w:sz w:val="24"/>
          <w:highlight w:val="none"/>
          <w:lang w:bidi="ar"/>
        </w:rPr>
        <w:t xml:space="preserve">发布的相关操作手册，办理CA认证证书、进行</w:t>
      </w:r>
      <w:r>
        <w:rPr>
          <w:rFonts w:hint="eastAsia"/>
          <w:sz w:val="24"/>
          <w:highlight w:val="none"/>
          <w:lang w:bidi="ar"/>
        </w:rPr>
        <w:t xml:space="preserve">“苏采云”政府采购一体化平台</w:t>
      </w:r>
      <w:r>
        <w:rPr>
          <w:sz w:val="24"/>
          <w:highlight w:val="none"/>
          <w:lang w:bidi="ar"/>
        </w:rPr>
        <w:t xml:space="preserve">注册绑定，并认真核实</w:t>
      </w:r>
      <w:r>
        <w:rPr>
          <w:bCs/>
          <w:sz w:val="24"/>
          <w:highlight w:val="none"/>
          <w:lang w:bidi="ar"/>
        </w:rPr>
        <w:t xml:space="preserve">数字认证证书情况确认是否符合本项目电子化采购流程要求。</w:t>
      </w:r>
      <w:r>
        <w:rPr>
          <w:rFonts w:hint="eastAsia"/>
          <w:bCs/>
          <w:sz w:val="24"/>
          <w:highlight w:val="none"/>
          <w:lang w:bidi="ar"/>
        </w:rPr>
        <w:t xml:space="preserve">（</w:t>
      </w:r>
      <w:r>
        <w:rPr>
          <w:sz w:val="24"/>
          <w:highlight w:val="none"/>
          <w:lang w:bidi="ar"/>
        </w:rPr>
        <w:t xml:space="preserve">技术支持服务热线</w:t>
      </w:r>
      <w:r>
        <w:rPr>
          <w:rFonts w:hint="eastAsia"/>
          <w:sz w:val="24"/>
          <w:highlight w:val="none"/>
          <w:lang w:bidi="ar"/>
        </w:rPr>
        <w:t xml:space="preserve">：0519-85588210</w:t>
      </w:r>
      <w:r>
        <w:rPr>
          <w:rFonts w:hint="eastAsia"/>
          <w:sz w:val="24"/>
          <w:highlight w:val="none"/>
          <w:lang w:val="en-US" w:eastAsia="zh-CN" w:bidi="ar"/>
        </w:rPr>
        <w:t xml:space="preserve">/</w:t>
      </w:r>
      <w:r>
        <w:rPr>
          <w:rFonts w:hint="eastAsia"/>
          <w:sz w:val="24"/>
          <w:highlight w:val="none"/>
          <w:lang w:bidi="ar"/>
        </w:rPr>
        <w:t xml:space="preserve">0519-85588163，</w:t>
      </w:r>
      <w:r>
        <w:rPr>
          <w:sz w:val="24"/>
          <w:highlight w:val="none"/>
          <w:lang w:bidi="ar"/>
        </w:rPr>
        <w:t xml:space="preserve">CA认证证书</w:t>
      </w:r>
      <w:r>
        <w:rPr>
          <w:rFonts w:hint="eastAsia"/>
          <w:sz w:val="24"/>
          <w:highlight w:val="none"/>
          <w:lang w:bidi="ar"/>
        </w:rPr>
        <w:t xml:space="preserve">办理联系电话：</w:t>
      </w:r>
      <w:r>
        <w:rPr>
          <w:sz w:val="24"/>
          <w:highlight w:val="none"/>
          <w:lang w:bidi="ar"/>
        </w:rPr>
        <w:t xml:space="preserve">0519 </w:t>
      </w:r>
      <w:r>
        <w:rPr>
          <w:rFonts w:hint="eastAsia"/>
          <w:sz w:val="24"/>
          <w:highlight w:val="none"/>
          <w:lang w:bidi="ar"/>
        </w:rPr>
        <w:t xml:space="preserve">-</w:t>
      </w:r>
      <w:r>
        <w:rPr>
          <w:sz w:val="24"/>
          <w:highlight w:val="none"/>
          <w:lang w:bidi="ar"/>
        </w:rPr>
        <w:t xml:space="preserve">85588120</w:t>
      </w:r>
      <w:r>
        <w:rPr>
          <w:rFonts w:hint="eastAsia"/>
          <w:bCs/>
          <w:sz w:val="24"/>
          <w:highlight w:val="none"/>
          <w:lang w:bidi="ar"/>
        </w:rPr>
        <w:t xml:space="preserve">）</w:t>
      </w:r>
      <w:r/>
    </w:p>
    <w:p>
      <w:pPr>
        <w:ind w:firstLine="480"/>
        <w:jc w:val="left"/>
        <w:spacing w:line="360" w:lineRule="auto"/>
        <w:widowControl/>
        <w:rPr>
          <w:sz w:val="24"/>
          <w:highlight w:val="none"/>
          <w:lang w:bidi="ar"/>
        </w:rPr>
      </w:pPr>
      <w:r>
        <w:rPr>
          <w:sz w:val="24"/>
          <w:highlight w:val="none"/>
          <w:lang w:bidi="ar"/>
        </w:rPr>
        <w:t xml:space="preserve">3.1办理CA认证证书</w:t>
      </w:r>
      <w:r/>
    </w:p>
    <w:p>
      <w:pPr>
        <w:ind w:firstLine="480"/>
        <w:jc w:val="left"/>
        <w:spacing w:line="360" w:lineRule="auto"/>
        <w:widowControl/>
        <w:rPr>
          <w:sz w:val="24"/>
          <w:highlight w:val="none"/>
          <w:lang w:bidi="ar"/>
        </w:rPr>
      </w:pPr>
      <w:r>
        <w:rPr>
          <w:rFonts w:hint="eastAsia"/>
          <w:sz w:val="24"/>
          <w:highlight w:val="none"/>
          <w:lang w:bidi="ar"/>
        </w:rPr>
        <w:t xml:space="preserve">投标人</w:t>
      </w:r>
      <w:r>
        <w:rPr>
          <w:sz w:val="24"/>
          <w:highlight w:val="none"/>
          <w:lang w:bidi="ar"/>
        </w:rPr>
        <w:t xml:space="preserve">登录常州市政府采购</w:t>
      </w:r>
      <w:r>
        <w:rPr>
          <w:rFonts w:hint="eastAsia"/>
          <w:sz w:val="24"/>
          <w:highlight w:val="none"/>
          <w:lang w:bidi="ar"/>
        </w:rPr>
        <w:t xml:space="preserve">网“下载中心”下载并查阅“江苏省政府采购数字证书</w:t>
      </w:r>
      <w:r>
        <w:rPr>
          <w:sz w:val="24"/>
          <w:highlight w:val="none"/>
          <w:lang w:bidi="ar"/>
        </w:rPr>
        <w:t xml:space="preserve">CA</w:t>
      </w:r>
      <w:r>
        <w:rPr>
          <w:rFonts w:hint="eastAsia"/>
          <w:sz w:val="24"/>
          <w:highlight w:val="none"/>
          <w:lang w:bidi="ar"/>
        </w:rPr>
        <w:t xml:space="preserve">及电子签章办理指南”</w:t>
      </w:r>
      <w:r>
        <w:rPr>
          <w:sz w:val="24"/>
          <w:highlight w:val="none"/>
          <w:lang w:bidi="ar"/>
        </w:rPr>
        <w:t xml:space="preserve">，按照程序要求办理。</w:t>
      </w:r>
      <w:r/>
    </w:p>
    <w:p>
      <w:pPr>
        <w:ind w:firstLine="480"/>
        <w:spacing w:line="360" w:lineRule="auto"/>
        <w:rPr>
          <w:sz w:val="24"/>
          <w:highlight w:val="none"/>
          <w:lang w:bidi="ar"/>
        </w:rPr>
      </w:pPr>
      <w:r>
        <w:rPr>
          <w:sz w:val="24"/>
          <w:highlight w:val="none"/>
          <w:lang w:bidi="ar"/>
        </w:rPr>
        <w:t xml:space="preserve">3.2注册</w:t>
      </w:r>
      <w:r/>
    </w:p>
    <w:p>
      <w:pPr>
        <w:ind w:firstLine="480"/>
        <w:spacing w:line="360" w:lineRule="auto"/>
        <w:rPr>
          <w:sz w:val="24"/>
          <w:highlight w:val="none"/>
          <w:lang w:bidi="ar"/>
        </w:rPr>
      </w:pPr>
      <w:r>
        <w:rPr>
          <w:rFonts w:hint="eastAsia"/>
          <w:sz w:val="24"/>
          <w:highlight w:val="none"/>
          <w:lang w:bidi="ar"/>
        </w:rPr>
        <w:t xml:space="preserve">投标人</w:t>
      </w:r>
      <w:r>
        <w:rPr>
          <w:sz w:val="24"/>
          <w:highlight w:val="none"/>
          <w:lang w:bidi="ar"/>
        </w:rPr>
        <w:t xml:space="preserve">登录常州市政府采购</w:t>
      </w:r>
      <w:r>
        <w:rPr>
          <w:rFonts w:hint="eastAsia"/>
          <w:sz w:val="24"/>
          <w:highlight w:val="none"/>
          <w:lang w:bidi="ar"/>
        </w:rPr>
        <w:t xml:space="preserve">网“下载中心”-“苏采云”系统（供应商）操作手册下载相关操作手册、操作视频等，查阅后</w:t>
      </w:r>
      <w:r>
        <w:rPr>
          <w:sz w:val="24"/>
          <w:highlight w:val="none"/>
          <w:lang w:bidi="ar"/>
        </w:rPr>
        <w:t xml:space="preserve">进行自助注册。</w:t>
      </w:r>
      <w:r/>
    </w:p>
    <w:p>
      <w:pPr>
        <w:ind w:firstLine="480"/>
        <w:jc w:val="left"/>
        <w:spacing w:line="360" w:lineRule="auto"/>
        <w:widowControl/>
        <w:rPr>
          <w:sz w:val="24"/>
          <w:highlight w:val="none"/>
          <w:lang w:bidi="ar"/>
        </w:rPr>
      </w:pPr>
      <w:r>
        <w:rPr>
          <w:sz w:val="24"/>
          <w:highlight w:val="none"/>
          <w:lang w:bidi="ar"/>
        </w:rPr>
        <w:t xml:space="preserve">3.3</w:t>
      </w:r>
      <w:r>
        <w:rPr>
          <w:rFonts w:hint="eastAsia"/>
          <w:sz w:val="24"/>
          <w:highlight w:val="none"/>
          <w:lang w:bidi="ar"/>
        </w:rPr>
        <w:t xml:space="preserve">控件</w:t>
      </w:r>
      <w:r>
        <w:rPr>
          <w:sz w:val="24"/>
          <w:highlight w:val="none"/>
          <w:lang w:bidi="ar"/>
        </w:rPr>
        <w:t xml:space="preserve">、客户端下载</w:t>
      </w:r>
      <w:r/>
    </w:p>
    <w:p>
      <w:pPr>
        <w:ind w:firstLine="480"/>
        <w:jc w:val="left"/>
        <w:spacing w:line="360" w:lineRule="auto"/>
        <w:widowControl/>
        <w:rPr>
          <w:sz w:val="24"/>
          <w:highlight w:val="none"/>
          <w:lang w:bidi="ar"/>
        </w:rPr>
      </w:pPr>
      <w:r>
        <w:rPr>
          <w:rFonts w:hint="eastAsia"/>
          <w:sz w:val="24"/>
          <w:highlight w:val="none"/>
          <w:lang w:bidi="ar"/>
        </w:rPr>
        <w:t xml:space="preserve">投标人</w:t>
      </w:r>
      <w:r>
        <w:rPr>
          <w:sz w:val="24"/>
          <w:highlight w:val="none"/>
          <w:lang w:bidi="ar"/>
        </w:rPr>
        <w:t xml:space="preserve">登录常州市政府采购</w:t>
      </w:r>
      <w:r>
        <w:rPr>
          <w:rFonts w:hint="eastAsia"/>
          <w:sz w:val="24"/>
          <w:highlight w:val="none"/>
          <w:lang w:bidi="ar"/>
        </w:rPr>
        <w:t xml:space="preserve">网“下载中心”-政府采购管理交易系统（苏采云）</w:t>
      </w:r>
      <w:r>
        <w:rPr>
          <w:sz w:val="24"/>
          <w:highlight w:val="none"/>
          <w:lang w:bidi="ar"/>
        </w:rPr>
        <w:t xml:space="preserve">CA</w:t>
      </w:r>
      <w:r>
        <w:rPr>
          <w:rFonts w:hint="eastAsia"/>
          <w:sz w:val="24"/>
          <w:highlight w:val="none"/>
          <w:lang w:bidi="ar"/>
        </w:rPr>
        <w:t xml:space="preserve">及签章控件驱动下载相关控件及客户端。</w:t>
      </w:r>
      <w:r/>
    </w:p>
    <w:p>
      <w:pPr>
        <w:ind w:firstLine="480"/>
        <w:spacing w:line="360" w:lineRule="auto"/>
        <w:rPr>
          <w:sz w:val="24"/>
          <w:highlight w:val="none"/>
          <w:lang w:bidi="ar"/>
        </w:rPr>
      </w:pPr>
      <w:r>
        <w:rPr>
          <w:sz w:val="24"/>
          <w:highlight w:val="none"/>
          <w:lang w:bidi="ar"/>
        </w:rPr>
        <w:t xml:space="preserve">3.4 获取电子招标文件</w:t>
      </w:r>
      <w:r/>
    </w:p>
    <w:p>
      <w:pPr>
        <w:ind w:firstLine="480"/>
        <w:spacing w:line="360" w:lineRule="auto"/>
        <w:rPr>
          <w:sz w:val="24"/>
          <w:highlight w:val="none"/>
          <w:lang w:bidi="ar"/>
        </w:rPr>
      </w:pPr>
      <w:r>
        <w:rPr>
          <w:rFonts w:hint="eastAsia"/>
          <w:sz w:val="24"/>
          <w:highlight w:val="none"/>
          <w:lang w:bidi="ar"/>
        </w:rPr>
        <w:t xml:space="preserve">投标人</w:t>
      </w:r>
      <w:r>
        <w:rPr>
          <w:sz w:val="24"/>
          <w:highlight w:val="none"/>
          <w:lang w:bidi="ar"/>
        </w:rPr>
        <w:t xml:space="preserve">持CA数字认证证书登录</w:t>
      </w:r>
      <w:r>
        <w:rPr>
          <w:rFonts w:hint="eastAsia" w:ascii="宋体" w:hAnsi="宋体" w:cs="宋体"/>
          <w:sz w:val="24"/>
          <w:highlight w:val="none"/>
        </w:rPr>
        <w:t xml:space="preserve">“苏采云”政府采购一体化平台</w:t>
      </w:r>
      <w:r>
        <w:rPr>
          <w:sz w:val="24"/>
          <w:highlight w:val="none"/>
          <w:lang w:bidi="ar"/>
        </w:rPr>
        <w:t xml:space="preserve">获取电子招标文件。未在规定期限内通过</w:t>
      </w:r>
      <w:r>
        <w:rPr>
          <w:rFonts w:hint="eastAsia" w:ascii="宋体" w:hAnsi="宋体" w:cs="宋体"/>
          <w:sz w:val="24"/>
          <w:highlight w:val="none"/>
        </w:rPr>
        <w:t xml:space="preserve">“苏采云”政府采购一体化平台</w:t>
      </w:r>
      <w:r>
        <w:rPr>
          <w:sz w:val="24"/>
          <w:highlight w:val="none"/>
          <w:lang w:bidi="ar"/>
        </w:rPr>
        <w:t xml:space="preserve">获取招标文件的</w:t>
      </w:r>
      <w:r>
        <w:rPr>
          <w:b/>
          <w:sz w:val="24"/>
          <w:highlight w:val="none"/>
          <w:lang w:bidi="ar"/>
        </w:rPr>
        <w:t xml:space="preserve">投标无效</w:t>
      </w:r>
      <w:r>
        <w:rPr>
          <w:sz w:val="24"/>
          <w:highlight w:val="none"/>
          <w:lang w:bidi="ar"/>
        </w:rPr>
        <w:t xml:space="preserve">。</w:t>
      </w:r>
      <w:r/>
    </w:p>
    <w:p>
      <w:pPr>
        <w:ind w:firstLine="480"/>
        <w:spacing w:line="360" w:lineRule="auto"/>
        <w:rPr>
          <w:sz w:val="24"/>
          <w:highlight w:val="none"/>
          <w:lang w:bidi="ar"/>
        </w:rPr>
      </w:pPr>
      <w:r>
        <w:rPr>
          <w:sz w:val="24"/>
          <w:highlight w:val="none"/>
          <w:lang w:bidi="ar"/>
        </w:rPr>
        <w:t xml:space="preserve">3.5编制电子投标文件</w:t>
      </w:r>
      <w:r/>
    </w:p>
    <w:p>
      <w:pPr>
        <w:ind w:firstLine="480"/>
        <w:spacing w:line="360" w:lineRule="auto"/>
        <w:rPr>
          <w:bCs/>
          <w:sz w:val="24"/>
          <w:highlight w:val="none"/>
          <w:lang w:bidi="ar"/>
        </w:rPr>
      </w:pPr>
      <w:r>
        <w:rPr>
          <w:rFonts w:hint="eastAsia"/>
          <w:sz w:val="24"/>
          <w:highlight w:val="none"/>
          <w:lang w:bidi="ar"/>
        </w:rPr>
        <w:t xml:space="preserve">投标人</w:t>
      </w:r>
      <w:r>
        <w:rPr>
          <w:sz w:val="24"/>
          <w:highlight w:val="none"/>
          <w:lang w:bidi="ar"/>
        </w:rPr>
        <w:t xml:space="preserve">应</w:t>
      </w:r>
      <w:r>
        <w:rPr>
          <w:rFonts w:hint="eastAsia"/>
          <w:bCs/>
          <w:sz w:val="24"/>
          <w:highlight w:val="none"/>
          <w:lang w:bidi="ar"/>
        </w:rPr>
        <w:t xml:space="preserve">按照“苏采云</w:t>
      </w:r>
      <w:r>
        <w:rPr>
          <w:bCs/>
          <w:sz w:val="24"/>
          <w:highlight w:val="none"/>
          <w:lang w:bidi="ar"/>
        </w:rPr>
        <w:t xml:space="preserve">”</w:t>
      </w:r>
      <w:r>
        <w:rPr>
          <w:rFonts w:hint="eastAsia"/>
          <w:bCs/>
          <w:sz w:val="24"/>
          <w:highlight w:val="none"/>
          <w:lang w:bidi="ar"/>
        </w:rPr>
        <w:t xml:space="preserve">系统（供应商）操作手册</w:t>
      </w:r>
      <w:r>
        <w:rPr>
          <w:sz w:val="24"/>
          <w:highlight w:val="none"/>
          <w:lang w:bidi="ar"/>
        </w:rPr>
        <w:t xml:space="preserve">编制电子投标文件并进行线上投标，</w:t>
      </w:r>
      <w:r>
        <w:rPr>
          <w:rFonts w:hint="eastAsia"/>
          <w:sz w:val="24"/>
          <w:highlight w:val="none"/>
          <w:lang w:bidi="ar"/>
        </w:rPr>
        <w:t xml:space="preserve">投标人</w:t>
      </w:r>
      <w:r>
        <w:rPr>
          <w:sz w:val="24"/>
          <w:highlight w:val="none"/>
          <w:lang w:bidi="ar"/>
        </w:rPr>
        <w:t xml:space="preserve">电子投标文件需要加密并加盖电子签章</w:t>
      </w:r>
      <w:r>
        <w:rPr>
          <w:bCs/>
          <w:sz w:val="24"/>
          <w:highlight w:val="none"/>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highlight w:val="none"/>
          <w:lang w:val="zh-TW" w:bidi="ar"/>
        </w:rPr>
      </w:pPr>
      <w:r>
        <w:rPr>
          <w:sz w:val="24"/>
          <w:highlight w:val="none"/>
          <w:lang w:bidi="ar"/>
        </w:rPr>
        <w:t xml:space="preserve">3</w:t>
      </w:r>
      <w:r>
        <w:rPr>
          <w:sz w:val="24"/>
          <w:highlight w:val="none"/>
          <w:lang w:val="zh-TW" w:eastAsia="zh-TW" w:bidi="ar"/>
        </w:rPr>
        <w:t xml:space="preserve">.6</w:t>
      </w:r>
      <w:r>
        <w:rPr>
          <w:sz w:val="24"/>
          <w:highlight w:val="none"/>
          <w:lang w:val="zh-TW" w:bidi="ar"/>
        </w:rPr>
        <w:t xml:space="preserve">提交电子投标文件</w:t>
      </w:r>
      <w:r/>
    </w:p>
    <w:p>
      <w:pPr>
        <w:ind w:firstLine="480"/>
        <w:jc w:val="left"/>
        <w:spacing w:line="360" w:lineRule="auto"/>
        <w:widowControl/>
        <w:rPr>
          <w:rFonts w:hint="eastAsia" w:ascii="宋体" w:hAnsi="宋体" w:cs="宋体"/>
          <w:sz w:val="24"/>
          <w:highlight w:val="none"/>
        </w:rPr>
      </w:pPr>
      <w:r>
        <w:rPr>
          <w:rFonts w:hint="eastAsia"/>
          <w:sz w:val="24"/>
          <w:highlight w:val="none"/>
          <w:lang w:bidi="ar"/>
        </w:rPr>
        <w:t xml:space="preserve">投标人</w:t>
      </w:r>
      <w:r>
        <w:rPr>
          <w:sz w:val="24"/>
          <w:highlight w:val="none"/>
          <w:lang w:bidi="ar"/>
        </w:rPr>
        <w:t xml:space="preserve">应于投标截止时间前在</w:t>
      </w:r>
      <w:r>
        <w:rPr>
          <w:rFonts w:hint="eastAsia" w:ascii="宋体" w:hAnsi="宋体" w:cs="宋体"/>
          <w:sz w:val="24"/>
          <w:highlight w:val="none"/>
        </w:rPr>
        <w:t xml:space="preserve">“苏采云”政府采购一体化平台</w:t>
      </w:r>
      <w:r>
        <w:rPr>
          <w:sz w:val="24"/>
          <w:highlight w:val="none"/>
          <w:lang w:bidi="ar"/>
        </w:rPr>
        <w:t xml:space="preserve">提交电子投标文件，上传电子投标文件过程中请保持与互联网的连接畅</w:t>
      </w:r>
      <w:r>
        <w:rPr>
          <w:rFonts w:ascii="宋体" w:hAnsi="宋体" w:cs="宋体"/>
          <w:sz w:val="24"/>
          <w:highlight w:val="none"/>
        </w:rPr>
        <w:t xml:space="preserve">通。</w:t>
      </w:r>
      <w:r/>
    </w:p>
    <w:p>
      <w:pPr>
        <w:ind w:firstLine="480"/>
        <w:jc w:val="left"/>
        <w:spacing w:line="360" w:lineRule="auto"/>
        <w:widowControl/>
        <w:rPr>
          <w:sz w:val="24"/>
          <w:highlight w:val="none"/>
          <w:lang w:eastAsia="zh-TW" w:bidi="ar"/>
        </w:rPr>
      </w:pPr>
      <w:r>
        <w:rPr>
          <w:sz w:val="24"/>
          <w:highlight w:val="none"/>
          <w:lang w:bidi="ar"/>
        </w:rPr>
        <w:t xml:space="preserve">3</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p>
    <w:p>
      <w:pPr>
        <w:ind w:firstLine="480"/>
        <w:spacing w:line="360" w:lineRule="auto"/>
        <w:rPr>
          <w:sz w:val="24"/>
          <w:highlight w:val="none"/>
          <w:lang w:bidi="ar"/>
        </w:rPr>
      </w:pPr>
      <w:r>
        <w:rPr>
          <w:rFonts w:hint="eastAsia"/>
          <w:sz w:val="24"/>
          <w:highlight w:val="none"/>
          <w:lang w:val="zh-TW" w:bidi="ar"/>
        </w:rPr>
        <w:t xml:space="preserve">投标人</w:t>
      </w:r>
      <w:r>
        <w:rPr>
          <w:sz w:val="24"/>
          <w:highlight w:val="none"/>
          <w:lang w:val="zh-TW" w:bidi="ar"/>
        </w:rPr>
        <w:t xml:space="preserve">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“苏采云”政府采购一体化平台</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rFonts w:hint="eastAsia"/>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3</w:t>
      </w:r>
      <w:r>
        <w:rPr>
          <w:rFonts w:hint="eastAsia"/>
          <w:sz w:val="24"/>
          <w:highlight w:val="none"/>
          <w:lang w:val="zh-TW" w:bidi="ar"/>
        </w:rPr>
        <w:t xml:space="preserve">.8注意事项</w:t>
      </w:r>
      <w:r/>
    </w:p>
    <w:p>
      <w:pPr>
        <w:ind w:firstLine="480"/>
        <w:spacing w:line="360" w:lineRule="auto"/>
        <w:rPr>
          <w:sz w:val="24"/>
          <w:highlight w:val="none"/>
          <w:lang w:eastAsia="zh-TW"/>
        </w:rPr>
      </w:pPr>
      <w:r>
        <w:rPr>
          <w:rFonts w:hint="eastAsia"/>
          <w:sz w:val="24"/>
          <w:highlight w:val="none"/>
          <w:lang w:val="zh-TW" w:bidi="ar"/>
        </w:rPr>
        <w:t xml:space="preserve">投标人在开标前应当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进行操作，否则造成相应后果由投标</w:t>
      </w:r>
      <w:r>
        <w:rPr>
          <w:rFonts w:hint="eastAsia" w:ascii="宋体" w:hAnsi="宋体"/>
          <w:sz w:val="24"/>
          <w:highlight w:val="none"/>
        </w:rPr>
        <w:t xml:space="preserve">人</w:t>
      </w:r>
      <w:r>
        <w:rPr>
          <w:rFonts w:ascii="宋体" w:hAnsi="宋体"/>
          <w:sz w:val="24"/>
          <w:highlight w:val="none"/>
        </w:rPr>
        <w:t xml:space="preserve">自行承担。</w:t>
      </w:r>
      <w:r/>
    </w:p>
    <w:p>
      <w:pPr>
        <w:ind w:firstLine="480"/>
        <w:spacing w:line="360" w:lineRule="auto"/>
        <w:rPr>
          <w:sz w:val="24"/>
          <w:highlight w:val="none"/>
          <w:lang w:val="zh-TW" w:bidi="ar"/>
        </w:rPr>
      </w:pPr>
      <w:r>
        <w:rPr>
          <w:sz w:val="24"/>
          <w:highlight w:val="none"/>
          <w:lang w:bidi="ar"/>
        </w:rPr>
        <w:t xml:space="preserve">4</w:t>
      </w:r>
      <w:r>
        <w:rPr>
          <w:rFonts w:hint="eastAsia"/>
          <w:sz w:val="24"/>
          <w:highlight w:val="none"/>
          <w:lang w:val="zh-TW" w:bidi="ar"/>
        </w:rPr>
        <w:t xml:space="preserve">.关于常州市中小企业政府采购信用融资：</w:t>
      </w:r>
      <w:r/>
    </w:p>
    <w:p>
      <w:pPr>
        <w:ind w:firstLine="480"/>
        <w:spacing w:line="360" w:lineRule="auto"/>
        <w:rPr>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98"/>
        <w:jc w:val="left"/>
        <w:spacing w:before="0" w:line="360" w:lineRule="auto"/>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七、</w:t>
      </w:r>
      <w:r>
        <w:rPr>
          <w:rFonts w:ascii="Times New Roman" w:hAnsi="Times New Roman" w:eastAsia="宋体"/>
          <w:sz w:val="24"/>
          <w:szCs w:val="24"/>
          <w:highlight w:val="none"/>
        </w:rPr>
        <w:t xml:space="preserve">对本次招标提出询问，请按以下方式联系。</w:t>
      </w:r>
      <w:bookmarkEnd w:id="31"/>
      <w:r/>
      <w:bookmarkEnd w:id="32"/>
      <w:r/>
      <w:bookmarkEnd w:id="33"/>
      <w:r/>
      <w:bookmarkEnd w:id="34"/>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left="1077" w:hanging="298"/>
        <w:jc w:val="left"/>
        <w:spacing w:line="360" w:lineRule="auto"/>
        <w:rPr>
          <w:rFonts w:hint="eastAsia" w:ascii="Times New Roman" w:hAnsi="Times New Roman" w:eastAsia="宋体" w:cs="Times New Roman"/>
          <w:sz w:val="24"/>
          <w:highlight w:val="none"/>
          <w:lang w:val="en-US" w:eastAsia="zh-CN"/>
        </w:rPr>
      </w:pPr>
      <w:r/>
      <w:bookmarkStart w:id="35" w:name="_Toc28359086"/>
      <w:r/>
      <w:bookmarkStart w:id="36" w:name="_Toc28359009"/>
      <w:r>
        <w:rPr>
          <w:sz w:val="24"/>
          <w:highlight w:val="none"/>
        </w:rPr>
        <w:t xml:space="preserve">名    </w:t>
      </w:r>
      <w:r>
        <w:rPr>
          <w:rFonts w:hint="eastAsia" w:ascii="Times New Roman" w:hAnsi="Times New Roman" w:eastAsia="宋体" w:cs="Times New Roman"/>
          <w:sz w:val="24"/>
          <w:highlight w:val="none"/>
          <w:lang w:val="en-US" w:eastAsia="zh-CN"/>
        </w:rPr>
        <w:t xml:space="preserve">称：常州市武进区嘉泽镇人民政府</w:t>
      </w:r>
      <w:r/>
    </w:p>
    <w:p>
      <w:pPr>
        <w:ind w:left="1077" w:hanging="298"/>
        <w:jc w:val="left"/>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地    址：常州市武进区嘉泽镇人民路46号</w:t>
      </w:r>
      <w:r/>
    </w:p>
    <w:p>
      <w:pPr>
        <w:ind w:left="1077" w:hanging="298"/>
        <w:jc w:val="left"/>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联系方式：蒋先生  </w:t>
      </w:r>
      <w:bookmarkStart w:id="37" w:name="OLE_LINK11"/>
      <w:r/>
      <w:bookmarkStart w:id="38" w:name="OLE_LINK18"/>
      <w:r>
        <w:rPr>
          <w:rFonts w:hint="eastAsia" w:ascii="Times New Roman" w:hAnsi="Times New Roman" w:eastAsia="宋体" w:cs="Times New Roman"/>
          <w:sz w:val="24"/>
          <w:highlight w:val="none"/>
          <w:lang w:val="en-US" w:eastAsia="zh-CN"/>
        </w:rPr>
        <w:t xml:space="preserve">0519-</w:t>
      </w:r>
      <w:bookmarkEnd w:id="37"/>
      <w:r>
        <w:rPr>
          <w:rFonts w:hint="eastAsia" w:ascii="Times New Roman" w:hAnsi="Times New Roman" w:eastAsia="宋体" w:cs="Times New Roman"/>
          <w:sz w:val="24"/>
          <w:highlight w:val="none"/>
          <w:lang w:val="en-US" w:eastAsia="zh-CN"/>
        </w:rPr>
        <w:t xml:space="preserve">85801031</w:t>
      </w:r>
      <w:bookmarkEnd w:id="38"/>
      <w:r/>
      <w:r/>
    </w:p>
    <w:p>
      <w:pPr>
        <w:ind w:left="1080" w:hanging="301"/>
        <w:jc w:val="left"/>
        <w:spacing w:line="360" w:lineRule="auto"/>
        <w:rPr>
          <w:b/>
          <w:sz w:val="24"/>
          <w:highlight w:val="none"/>
        </w:rPr>
      </w:pPr>
      <w:r>
        <w:rPr>
          <w:rFonts w:hint="eastAsia"/>
          <w:b/>
          <w:sz w:val="24"/>
          <w:highlight w:val="none"/>
        </w:rPr>
        <w:t xml:space="preserve">2</w:t>
      </w:r>
      <w:r>
        <w:rPr>
          <w:b/>
          <w:sz w:val="24"/>
          <w:highlight w:val="none"/>
        </w:rPr>
        <w:t xml:space="preserve">.采购代理机构信息</w:t>
      </w:r>
      <w:bookmarkEnd w:id="35"/>
      <w:r/>
      <w:bookmarkEnd w:id="36"/>
      <w:r/>
      <w:r/>
    </w:p>
    <w:p>
      <w:pPr>
        <w:ind w:left="1077" w:hanging="298"/>
        <w:jc w:val="left"/>
        <w:spacing w:line="360" w:lineRule="auto"/>
        <w:rPr>
          <w:rFonts w:hint="eastAsia" w:ascii="Times New Roman" w:hAnsi="Times New Roman" w:eastAsia="宋体" w:cs="Times New Roman"/>
          <w:sz w:val="24"/>
          <w:highlight w:val="none"/>
          <w:lang w:eastAsia="zh-CN"/>
        </w:rPr>
      </w:pPr>
      <w:r/>
      <w:bookmarkStart w:id="39" w:name="_Toc28359087"/>
      <w:r/>
      <w:bookmarkStart w:id="40" w:name="_Toc28359010"/>
      <w:r>
        <w:rPr>
          <w:rFonts w:ascii="Times New Roman" w:hAnsi="Times New Roman" w:eastAsia="宋体" w:cs="Times New Roman"/>
          <w:sz w:val="24"/>
          <w:highlight w:val="none"/>
        </w:rPr>
        <w:t xml:space="preserve">名    称：</w:t>
      </w:r>
      <w:bookmarkEnd w:id="39"/>
      <w:r/>
      <w:bookmarkEnd w:id="40"/>
      <w:r>
        <w:rPr>
          <w:rFonts w:hint="eastAsia" w:ascii="Times New Roman" w:hAnsi="Times New Roman" w:eastAsia="宋体" w:cs="Times New Roman"/>
          <w:sz w:val="24"/>
          <w:highlight w:val="none"/>
          <w:lang w:eastAsia="zh-CN"/>
        </w:rPr>
        <w:t xml:space="preserve">江苏绿广工程管理有限公司</w:t>
      </w:r>
      <w:r/>
    </w:p>
    <w:p>
      <w:pPr>
        <w:ind w:left="1077" w:hanging="298"/>
        <w:jc w:val="left"/>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地    址：常州市武进区嘉泽镇夏溪花汇路120号</w:t>
      </w:r>
      <w:r/>
    </w:p>
    <w:p>
      <w:pPr>
        <w:ind w:left="1077" w:hanging="298"/>
        <w:jc w:val="left"/>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联系方式：</w:t>
      </w:r>
      <w:r>
        <w:rPr>
          <w:rFonts w:hint="eastAsia" w:ascii="Times New Roman" w:hAnsi="Times New Roman" w:eastAsia="宋体" w:cs="Times New Roman"/>
          <w:sz w:val="24"/>
          <w:highlight w:val="none"/>
          <w:lang w:val="en-US" w:eastAsia="zh-CN"/>
        </w:rPr>
        <w:t xml:space="preserve">宦工  13776827263</w:t>
      </w:r>
      <w:r/>
    </w:p>
    <w:p>
      <w:pPr>
        <w:ind w:left="1078" w:hanging="299"/>
        <w:spacing w:line="360" w:lineRule="auto"/>
        <w:rPr>
          <w:b/>
          <w:sz w:val="24"/>
          <w:highlight w:val="none"/>
        </w:rPr>
      </w:pPr>
      <w:r>
        <w:rPr>
          <w:b/>
          <w:sz w:val="24"/>
          <w:highlight w:val="none"/>
        </w:rPr>
        <w:t xml:space="preserve">3.项目联系方式</w:t>
      </w:r>
      <w:r/>
    </w:p>
    <w:p>
      <w:pPr>
        <w:pStyle w:val="1424"/>
        <w:ind w:left="1077" w:hanging="298"/>
        <w:spacing w:line="360" w:lineRule="auto"/>
        <w:rPr>
          <w:rFonts w:hint="eastAsia" w:ascii="Times New Roman" w:hAnsi="Times New Roman" w:eastAsia="宋体"/>
          <w:sz w:val="24"/>
          <w:highlight w:val="none"/>
          <w:lang w:val="en-US" w:eastAsia="zh-CN" w:bidi="ar"/>
        </w:rPr>
      </w:pPr>
      <w:r>
        <w:rPr>
          <w:rFonts w:ascii="Times New Roman" w:hAnsi="Times New Roman"/>
          <w:sz w:val="24"/>
          <w:szCs w:val="24"/>
          <w:highlight w:val="none"/>
        </w:rPr>
        <w:t xml:space="preserve">项目联系人</w:t>
      </w:r>
      <w:r>
        <w:rPr>
          <w:rFonts w:hint="eastAsia" w:ascii="Times New Roman" w:hAnsi="Times New Roman"/>
          <w:sz w:val="24"/>
          <w:szCs w:val="24"/>
          <w:highlight w:val="none"/>
          <w:lang w:val="en-US" w:eastAsia="zh-CN"/>
        </w:rPr>
        <w:t xml:space="preserve">:</w:t>
      </w:r>
      <w:r>
        <w:rPr>
          <w:rFonts w:hint="eastAsia" w:ascii="Times New Roman" w:hAnsi="Times New Roman" w:eastAsia="宋体" w:cs="Times New Roman"/>
          <w:sz w:val="24"/>
          <w:highlight w:val="none"/>
          <w:lang w:val="en-US" w:eastAsia="zh-CN"/>
        </w:rPr>
        <w:t xml:space="preserve">宦工</w:t>
      </w:r>
      <w:r/>
    </w:p>
    <w:p>
      <w:pPr>
        <w:pStyle w:val="1424"/>
        <w:ind w:left="1077" w:hanging="298"/>
        <w:spacing w:line="360" w:lineRule="auto"/>
        <w:rPr>
          <w:rFonts w:hint="default" w:ascii="Times New Roman" w:hAnsi="Times New Roman" w:eastAsia="宋体"/>
          <w:sz w:val="24"/>
          <w:highlight w:val="none"/>
          <w:lang w:val="en-US" w:eastAsia="zh-CN"/>
        </w:rPr>
      </w:pPr>
      <w:r>
        <w:rPr>
          <w:rFonts w:ascii="Times New Roman" w:hAnsi="Times New Roman"/>
          <w:sz w:val="24"/>
          <w:highlight w:val="none"/>
        </w:rPr>
        <w:t xml:space="preserve">电      话：</w:t>
      </w:r>
      <w:r>
        <w:rPr>
          <w:rFonts w:hint="eastAsia" w:ascii="Times New Roman" w:hAnsi="Times New Roman"/>
          <w:sz w:val="24"/>
          <w:szCs w:val="24"/>
          <w:highlight w:val="none"/>
          <w:lang w:val="en-US" w:eastAsia="zh-CN"/>
        </w:rPr>
        <w:t xml:space="preserve">13776827263</w:t>
      </w:r>
      <w:r/>
    </w:p>
    <w:p>
      <w:pPr>
        <w:pStyle w:val="1020"/>
        <w:ind w:firstLine="720"/>
        <w:spacing w:line="360" w:lineRule="auto"/>
        <w:rPr>
          <w:rFonts w:hint="default" w:ascii="Times New Roman" w:hAnsi="Times New Roman"/>
          <w:sz w:val="24"/>
          <w:highlight w:val="none"/>
        </w:rPr>
      </w:pPr>
      <w:r>
        <w:rPr>
          <w:rFonts w:ascii="Times New Roman" w:hAnsi="Times New Roman"/>
          <w:sz w:val="24"/>
          <w:highlight w:val="none"/>
        </w:rPr>
        <w:t xml:space="preserve">上述个人信息由于工作需要，经机构或本人同意对外公布。</w:t>
      </w:r>
      <w:r/>
    </w:p>
    <w:p>
      <w:pPr>
        <w:pStyle w:val="1020"/>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r>
      <w:r/>
    </w:p>
    <w:p>
      <w:pPr>
        <w:jc w:val="center"/>
        <w:spacing w:line="360" w:lineRule="auto"/>
        <w:rPr>
          <w:b/>
          <w:sz w:val="36"/>
          <w:szCs w:val="36"/>
          <w:highlight w:val="none"/>
        </w:rPr>
        <w:outlineLvl w:val="0"/>
      </w:pPr>
      <w:r>
        <w:rPr>
          <w:sz w:val="24"/>
          <w:highlight w:val="none"/>
        </w:rPr>
        <w:br w:type="page" w:clear="all"/>
      </w:r>
      <w:bookmarkStart w:id="41" w:name="_Toc127151777"/>
      <w:r/>
      <w:bookmarkStart w:id="42" w:name="_Toc305158928"/>
      <w:r/>
      <w:bookmarkStart w:id="43" w:name="_Toc163804580"/>
      <w:r/>
      <w:bookmarkStart w:id="44" w:name="_Toc127161488"/>
      <w:r/>
      <w:bookmarkStart w:id="45" w:name="_Toc226965856"/>
      <w:r/>
      <w:bookmarkStart w:id="46" w:name="_Toc512937850"/>
      <w:r/>
      <w:bookmarkStart w:id="47" w:name="_Toc195842950"/>
      <w:r/>
      <w:bookmarkStart w:id="48" w:name="_Toc264969275"/>
      <w:r/>
      <w:bookmarkStart w:id="49" w:name="_Toc305158854"/>
      <w:r/>
      <w:bookmarkStart w:id="50" w:name="_Toc353873938"/>
      <w:r/>
      <w:bookmarkStart w:id="51" w:name="_Toc150774783"/>
      <w:r/>
      <w:bookmarkStart w:id="52" w:name="_Toc353825548"/>
      <w:r/>
      <w:bookmarkStart w:id="53" w:name="_Toc265228423"/>
      <w:r/>
      <w:bookmarkStart w:id="54" w:name="_Toc140257873"/>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998"/>
        <w:spacing w:before="0" w:line="360" w:lineRule="auto"/>
        <w:tabs>
          <w:tab w:val="center" w:pos="4592" w:leader="none"/>
          <w:tab w:val="left" w:pos="7860" w:leader="none"/>
        </w:tabs>
        <w:rPr>
          <w:rFonts w:ascii="Times New Roman" w:hAnsi="Times New Roman" w:eastAsia="宋体"/>
          <w:sz w:val="28"/>
          <w:highlight w:val="none"/>
        </w:rPr>
      </w:pPr>
      <w:r/>
      <w:bookmarkStart w:id="55" w:name="_Toc127161433"/>
      <w:r/>
      <w:bookmarkStart w:id="56" w:name="_Toc151193833"/>
      <w:r/>
      <w:bookmarkStart w:id="57" w:name="_Toc150480757"/>
      <w:r/>
      <w:bookmarkStart w:id="58" w:name="_Toc195842884"/>
      <w:r/>
      <w:bookmarkStart w:id="59" w:name="_Toc164608788"/>
      <w:r/>
      <w:bookmarkStart w:id="60" w:name="_Toc127151519"/>
      <w:r/>
      <w:bookmarkStart w:id="61" w:name="_Toc226965709"/>
      <w:r/>
      <w:bookmarkStart w:id="62" w:name="_Toc164351613"/>
      <w:r/>
      <w:bookmarkStart w:id="63" w:name="_Toc150774619"/>
      <w:r/>
      <w:bookmarkStart w:id="64" w:name="_Toc151193907"/>
      <w:r/>
      <w:bookmarkStart w:id="65" w:name="_Toc226337215"/>
      <w:r/>
      <w:bookmarkStart w:id="66" w:name="_Toc151193761"/>
      <w:r/>
      <w:bookmarkStart w:id="67" w:name="_Toc164229360"/>
      <w:r/>
      <w:bookmarkStart w:id="68" w:name="_Toc226965792"/>
      <w:r/>
      <w:bookmarkStart w:id="69" w:name="_Toc150774724"/>
      <w:r/>
      <w:bookmarkStart w:id="70" w:name="_Toc150509270"/>
      <w:r/>
      <w:bookmarkStart w:id="71" w:name="_Toc151193689"/>
      <w:r/>
      <w:bookmarkStart w:id="72" w:name="_Toc149720812"/>
      <w:r/>
      <w:bookmarkStart w:id="73" w:name="_Toc164608633"/>
      <w:r/>
      <w:bookmarkStart w:id="74" w:name="_Toc151193617"/>
      <w:r/>
      <w:bookmarkStart w:id="75" w:name="_Toc164229214"/>
      <w:r/>
      <w:bookmarkStart w:id="76" w:name="_Toc520356144"/>
      <w:r/>
      <w:bookmarkStart w:id="77" w:name="_Toc142311021"/>
      <w:r/>
      <w:bookmarkStart w:id="78" w:name="_Toc127151720"/>
      <w:r/>
      <w:bookmarkStart w:id="79" w:name="_Toc226309763"/>
      <w:r/>
      <w:bookmarkStart w:id="80" w:name="_Toc151190146"/>
      <w:r>
        <w:rPr>
          <w:rFonts w:ascii="Times New Roman" w:hAnsi="Times New Roman" w:eastAsia="宋体"/>
          <w:sz w:val="28"/>
          <w:highlight w:val="none"/>
        </w:rPr>
        <w:t xml:space="preserve">投标人须知资料表</w:t>
      </w:r>
      <w:r/>
    </w:p>
    <w:p>
      <w:pPr>
        <w:ind w:firstLine="480"/>
        <w:spacing w:line="360" w:lineRule="auto"/>
        <w:rPr>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rFonts w:hint="eastAsia" w:ascii="宋体" w:hAnsi="宋体"/>
          <w:highlight w:val="none"/>
        </w:rPr>
        <w:t xml:space="preserve">■</w:t>
      </w:r>
      <w:r>
        <w:rPr>
          <w:sz w:val="24"/>
          <w:highlight w:val="none"/>
        </w:rPr>
        <w:t xml:space="preserve">”的选项意为适用于本项目，标记“</w:t>
      </w:r>
      <w:r>
        <w:rPr>
          <w:rFonts w:hint="eastAsia" w:ascii="宋体" w:hAnsi="宋体"/>
          <w:highlight w:val="none"/>
        </w:rPr>
        <w:t xml:space="preserve">□</w:t>
      </w:r>
      <w:r>
        <w:rPr>
          <w:sz w:val="24"/>
          <w:highlight w:val="none"/>
        </w:rPr>
        <w:t xml:space="preserve">”的选项意为不适用于本项目。</w:t>
      </w:r>
      <w:r/>
    </w:p>
    <w:tbl>
      <w:tblPr>
        <w:tblStyle w:val="100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20"/>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1</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ascii="宋体" w:hAnsi="宋体"/>
                <w:highlight w:val="none"/>
              </w:rPr>
              <w:t xml:space="preserve">■</w:t>
            </w:r>
            <w:r>
              <w:rPr>
                <w:sz w:val="24"/>
                <w:highlight w:val="none"/>
              </w:rPr>
              <w:t xml:space="preserve">服务</w:t>
            </w:r>
            <w:r/>
          </w:p>
          <w:p>
            <w:pPr>
              <w:jc w:val="left"/>
              <w:rPr>
                <w:sz w:val="24"/>
                <w:highlight w:val="none"/>
                <w:u w:val="single"/>
              </w:rPr>
            </w:pPr>
            <w:r>
              <w:rPr>
                <w:rFonts w:hint="eastAsia" w:ascii="宋体" w:hAnsi="宋体"/>
                <w:highlight w:val="none"/>
              </w:rPr>
              <w:t xml:space="preserve">□</w:t>
            </w:r>
            <w:r>
              <w:rPr>
                <w:sz w:val="24"/>
                <w:highlight w:val="none"/>
              </w:rPr>
              <w:t xml:space="preserve">货物</w:t>
            </w:r>
            <w:r/>
          </w:p>
        </w:tc>
      </w:tr>
      <w:tr>
        <w:trPr>
          <w:jc w:val="center"/>
          <w:trHeight w:val="20"/>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2</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rFonts w:hint="eastAsia" w:ascii="宋体" w:hAnsi="宋体"/>
                <w:highlight w:val="none"/>
              </w:rPr>
              <w:t xml:space="preserve">□</w:t>
            </w:r>
            <w:r>
              <w:rPr>
                <w:sz w:val="24"/>
                <w:highlight w:val="none"/>
              </w:rPr>
              <w:t xml:space="preserve">是</w:t>
            </w:r>
            <w:r/>
          </w:p>
          <w:p>
            <w:pPr>
              <w:jc w:val="left"/>
              <w:rPr>
                <w:sz w:val="24"/>
                <w:highlight w:val="none"/>
              </w:rPr>
            </w:pPr>
            <w:r>
              <w:rPr>
                <w:rFonts w:hint="eastAsia" w:ascii="宋体" w:hAnsi="宋体"/>
                <w:highlight w:val="none"/>
              </w:rPr>
              <w:t xml:space="preserve">■</w:t>
            </w:r>
            <w:r>
              <w:rPr>
                <w:sz w:val="24"/>
                <w:highlight w:val="none"/>
              </w:rPr>
              <w:t xml:space="preserve">否</w:t>
            </w:r>
            <w:r/>
          </w:p>
        </w:tc>
      </w:tr>
      <w:tr>
        <w:trPr>
          <w:jc w:val="center"/>
          <w:trHeight w:val="20"/>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3</w:t>
            </w:r>
            <w:r/>
          </w:p>
        </w:tc>
        <w:tc>
          <w:tcPr>
            <w:tcW w:w="1701" w:type="dxa"/>
            <w:vAlign w:val="center"/>
            <w:textDirection w:val="lrTb"/>
            <w:noWrap w:val="false"/>
          </w:tcPr>
          <w:p>
            <w:pPr>
              <w:jc w:val="center"/>
              <w:rPr>
                <w:sz w:val="24"/>
                <w:highlight w:val="none"/>
              </w:rPr>
            </w:pPr>
            <w:r>
              <w:rPr>
                <w:color w:val="000000"/>
                <w:sz w:val="24"/>
                <w:highlight w:val="none"/>
              </w:rPr>
              <w:t xml:space="preserve">核心产品</w:t>
            </w:r>
            <w:r/>
          </w:p>
        </w:tc>
        <w:tc>
          <w:tcPr>
            <w:tcW w:w="7540" w:type="dxa"/>
            <w:vAlign w:val="center"/>
            <w:textDirection w:val="lrTb"/>
            <w:noWrap w:val="false"/>
          </w:tcPr>
          <w:p>
            <w:pPr>
              <w:pStyle w:val="1020"/>
              <w:spacing w:line="360" w:lineRule="exact"/>
              <w:rPr>
                <w:rFonts w:hint="default" w:ascii="Times New Roman" w:hAnsi="Times New Roman"/>
                <w:sz w:val="24"/>
                <w:szCs w:val="24"/>
                <w:highlight w:val="none"/>
              </w:rPr>
            </w:pPr>
            <w:r>
              <w:rPr>
                <w:rFonts w:hint="default" w:ascii="Times New Roman" w:hAnsi="Times New Roman"/>
                <w:sz w:val="24"/>
                <w:szCs w:val="24"/>
                <w:highlight w:val="none"/>
              </w:rPr>
              <w:t xml:space="preserve">关于核心产品</w:t>
            </w:r>
            <w:r>
              <w:rPr>
                <w:rFonts w:ascii="Times New Roman" w:hAnsi="Times New Roman"/>
                <w:sz w:val="24"/>
                <w:szCs w:val="24"/>
                <w:highlight w:val="none"/>
              </w:rPr>
              <w:t xml:space="preserve">，</w:t>
            </w:r>
            <w:r>
              <w:rPr>
                <w:rFonts w:hint="default" w:ascii="Times New Roman" w:hAnsi="Times New Roman"/>
                <w:sz w:val="24"/>
                <w:szCs w:val="24"/>
                <w:highlight w:val="none"/>
              </w:rPr>
              <w:t xml:space="preserve">本项目</w:t>
            </w:r>
            <w:r>
              <w:rPr>
                <w:rFonts w:ascii="Times New Roman" w:hAnsi="Times New Roman"/>
                <w:sz w:val="24"/>
                <w:szCs w:val="24"/>
                <w:highlight w:val="none"/>
              </w:rPr>
              <w:t xml:space="preserve">：</w:t>
            </w:r>
            <w:r>
              <w:rPr>
                <w:rFonts w:ascii="Wingdings 2" w:hAnsi="Wingdings 2" w:eastAsia="Wingdings 2" w:cs="Wingdings 2"/>
                <w:sz w:val="24"/>
                <w:szCs w:val="24"/>
                <w:highlight w:val="none"/>
              </w:rPr>
              <w:t xml:space="preserve">£</w:t>
            </w:r>
            <w:r>
              <w:rPr>
                <w:rFonts w:hint="default" w:ascii="Times New Roman" w:hAnsi="Times New Roman"/>
                <w:sz w:val="24"/>
                <w:szCs w:val="24"/>
                <w:highlight w:val="none"/>
              </w:rPr>
              <w:t xml:space="preserve">适用</w:t>
            </w:r>
            <w:r>
              <w:rPr>
                <w:rFonts w:ascii="Times New Roman" w:hAnsi="Times New Roman"/>
                <w:sz w:val="24"/>
                <w:szCs w:val="24"/>
                <w:highlight w:val="none"/>
              </w:rPr>
              <w:t xml:space="preserve">  </w:t>
            </w:r>
            <w:r>
              <w:rPr>
                <w:rFonts w:hAnsi="宋体"/>
                <w:highlight w:val="none"/>
              </w:rPr>
              <w:t xml:space="preserve">■</w:t>
            </w:r>
            <w:r>
              <w:rPr>
                <w:rFonts w:hint="default" w:ascii="Times New Roman" w:hAnsi="Times New Roman"/>
                <w:sz w:val="24"/>
                <w:szCs w:val="24"/>
                <w:highlight w:val="none"/>
              </w:rPr>
              <w:t xml:space="preserve">不适用。</w:t>
            </w:r>
            <w:r/>
          </w:p>
          <w:p>
            <w:pPr>
              <w:pStyle w:val="1020"/>
              <w:spacing w:line="360" w:lineRule="exact"/>
              <w:rPr>
                <w:rFonts w:hint="default" w:ascii="Times New Roman" w:hAnsi="Times New Roman"/>
                <w:sz w:val="24"/>
                <w:szCs w:val="24"/>
                <w:highlight w:val="none"/>
              </w:rPr>
            </w:pPr>
            <w:r>
              <w:rPr>
                <w:rFonts w:ascii="Wingdings 2" w:hAnsi="Wingdings 2" w:eastAsia="Wingdings 2" w:cs="Wingdings 2"/>
                <w:sz w:val="24"/>
                <w:szCs w:val="24"/>
                <w:highlight w:val="none"/>
              </w:rPr>
              <w:t xml:space="preserve">£</w:t>
            </w:r>
            <w:r>
              <w:rPr>
                <w:rFonts w:hint="default" w:ascii="Times New Roman" w:hAnsi="Times New Roman"/>
                <w:sz w:val="24"/>
                <w:szCs w:val="24"/>
                <w:highlight w:val="none"/>
              </w:rPr>
              <w:t xml:space="preserve">本项目为单一产品采购项目。</w:t>
            </w:r>
            <w:r/>
          </w:p>
          <w:p>
            <w:pPr>
              <w:jc w:val="left"/>
              <w:rPr>
                <w:sz w:val="24"/>
                <w:highlight w:val="none"/>
              </w:rPr>
            </w:pPr>
            <w:r>
              <w:rPr>
                <w:rFonts w:ascii="Wingdings 2" w:hAnsi="Wingdings 2" w:eastAsia="Wingdings 2" w:cs="Wingdings 2"/>
                <w:sz w:val="24"/>
                <w:highlight w:val="none"/>
              </w:rPr>
              <w:t xml:space="preserve">£</w:t>
            </w:r>
            <w:r>
              <w:rPr>
                <w:sz w:val="24"/>
                <w:highlight w:val="none"/>
              </w:rPr>
              <w:t xml:space="preserve">本项目为非单一产品采购项目，核心产品为：</w:t>
            </w:r>
            <w:r>
              <w:rPr>
                <w:sz w:val="24"/>
                <w:highlight w:val="none"/>
                <w:u w:val="single"/>
              </w:rPr>
              <w:t xml:space="preserve">        </w:t>
            </w:r>
            <w:r>
              <w:rPr>
                <w:sz w:val="24"/>
                <w:highlight w:val="none"/>
              </w:rPr>
              <w:t xml:space="preserve">。</w:t>
            </w:r>
            <w:r/>
          </w:p>
        </w:tc>
      </w:tr>
      <w:tr>
        <w:trPr>
          <w:cantSplit/>
          <w:jc w:val="center"/>
          <w:trHeight w:val="20"/>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4</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sz w:val="24"/>
                <w:highlight w:val="none"/>
              </w:rPr>
            </w:pPr>
            <w:r>
              <w:rPr>
                <w:rFonts w:hint="eastAsia" w:ascii="宋体" w:hAnsi="宋体"/>
                <w:highlight w:val="none"/>
              </w:rPr>
              <w:t xml:space="preserve">■</w:t>
            </w:r>
            <w:r>
              <w:rPr>
                <w:sz w:val="24"/>
                <w:highlight w:val="none"/>
              </w:rPr>
              <w:t xml:space="preserve">不组织</w:t>
            </w:r>
            <w:r/>
          </w:p>
          <w:p>
            <w:pPr>
              <w:pStyle w:val="1020"/>
              <w:rPr>
                <w:rFonts w:hint="default"/>
                <w:sz w:val="24"/>
                <w:highlight w:val="none"/>
                <w:lang w:bidi="ar"/>
              </w:rPr>
            </w:pPr>
            <w:r>
              <w:rPr>
                <w:rFonts w:hAnsi="宋体"/>
                <w:highlight w:val="none"/>
              </w:rPr>
              <w:t xml:space="preserve">□</w:t>
            </w:r>
            <w:r>
              <w:rPr>
                <w:sz w:val="24"/>
                <w:highlight w:val="none"/>
              </w:rPr>
              <w:t xml:space="preserve">组织，考察时间：</w:t>
            </w:r>
            <w:r>
              <w:rPr>
                <w:sz w:val="24"/>
                <w:highlight w:val="none"/>
                <w:u w:val="single"/>
              </w:rPr>
              <w:t xml:space="preserve"> / </w:t>
            </w:r>
            <w:r>
              <w:rPr>
                <w:sz w:val="24"/>
                <w:highlight w:val="none"/>
                <w:lang w:bidi="ar"/>
              </w:rPr>
              <w:t xml:space="preserve">年</w:t>
            </w:r>
            <w:r>
              <w:rPr>
                <w:sz w:val="24"/>
                <w:highlight w:val="none"/>
                <w:u w:val="single"/>
                <w:lang w:bidi="ar"/>
              </w:rPr>
              <w:t xml:space="preserve"> </w:t>
            </w:r>
            <w:r>
              <w:rPr>
                <w:sz w:val="24"/>
                <w:highlight w:val="none"/>
                <w:u w:val="single"/>
              </w:rPr>
              <w:t xml:space="preserve">/ </w:t>
            </w:r>
            <w:r>
              <w:rPr>
                <w:sz w:val="24"/>
                <w:highlight w:val="none"/>
                <w:lang w:bidi="ar"/>
              </w:rPr>
              <w:t xml:space="preserve">月</w:t>
            </w:r>
            <w:r>
              <w:rPr>
                <w:sz w:val="24"/>
                <w:highlight w:val="none"/>
                <w:u w:val="single"/>
                <w:lang w:bidi="ar"/>
              </w:rPr>
              <w:t xml:space="preserve"> </w:t>
            </w:r>
            <w:r>
              <w:rPr>
                <w:sz w:val="24"/>
                <w:highlight w:val="none"/>
                <w:u w:val="single"/>
              </w:rPr>
              <w:t xml:space="preserve">/ </w:t>
            </w:r>
            <w:r>
              <w:rPr>
                <w:sz w:val="24"/>
                <w:highlight w:val="none"/>
                <w:lang w:bidi="ar"/>
              </w:rPr>
              <w:t xml:space="preserve">日</w:t>
            </w:r>
            <w:r>
              <w:rPr>
                <w:sz w:val="24"/>
                <w:highlight w:val="none"/>
                <w:u w:val="single"/>
                <w:lang w:bidi="ar"/>
              </w:rPr>
              <w:t xml:space="preserve"> </w:t>
            </w:r>
            <w:r>
              <w:rPr>
                <w:sz w:val="24"/>
                <w:highlight w:val="none"/>
                <w:u w:val="single"/>
              </w:rPr>
              <w:t xml:space="preserve">/ </w:t>
            </w:r>
            <w:r>
              <w:rPr>
                <w:sz w:val="24"/>
                <w:highlight w:val="none"/>
                <w:lang w:bidi="ar"/>
              </w:rPr>
              <w:t xml:space="preserve">点</w:t>
            </w:r>
            <w:r>
              <w:rPr>
                <w:sz w:val="24"/>
                <w:highlight w:val="none"/>
                <w:u w:val="single"/>
                <w:lang w:bidi="ar"/>
              </w:rPr>
              <w:t xml:space="preserve"> </w:t>
            </w:r>
            <w:r>
              <w:rPr>
                <w:sz w:val="24"/>
                <w:highlight w:val="none"/>
                <w:u w:val="single"/>
              </w:rPr>
              <w:t xml:space="preserve">/ </w:t>
            </w:r>
            <w:r>
              <w:rPr>
                <w:sz w:val="24"/>
                <w:highlight w:val="none"/>
                <w:lang w:bidi="ar"/>
              </w:rPr>
              <w:t xml:space="preserve">分</w:t>
            </w:r>
            <w:r/>
          </w:p>
          <w:p>
            <w:pPr>
              <w:pStyle w:val="1020"/>
              <w:rPr>
                <w:rFonts w:hint="default" w:ascii="Times New Roman" w:hAnsi="Times New Roman"/>
                <w:sz w:val="24"/>
                <w:szCs w:val="24"/>
                <w:highlight w:val="none"/>
              </w:rPr>
            </w:pPr>
            <w:r>
              <w:rPr>
                <w:rFonts w:ascii="Times New Roman" w:hAnsi="Times New Roman"/>
                <w:sz w:val="24"/>
                <w:highlight w:val="none"/>
              </w:rPr>
              <w:t xml:space="preserve">考察地点：</w:t>
            </w:r>
            <w:r>
              <w:rPr>
                <w:rFonts w:ascii="Times New Roman" w:hAnsi="Times New Roman"/>
                <w:sz w:val="24"/>
                <w:highlight w:val="none"/>
                <w:u w:val="single"/>
              </w:rPr>
              <w:t xml:space="preserve"> / </w:t>
            </w:r>
            <w:r>
              <w:rPr>
                <w:rFonts w:ascii="Times New Roman" w:hAnsi="Times New Roman"/>
                <w:sz w:val="24"/>
                <w:highlight w:val="none"/>
              </w:rPr>
              <w:t xml:space="preserve">。</w:t>
            </w:r>
            <w:r/>
          </w:p>
        </w:tc>
      </w:tr>
      <w:tr>
        <w:trPr>
          <w:cantSplit/>
          <w:jc w:val="center"/>
          <w:trHeight w:val="20"/>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5</w:t>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rFonts w:hint="eastAsia" w:ascii="宋体" w:hAnsi="宋体"/>
                <w:highlight w:val="none"/>
              </w:rPr>
              <w:t xml:space="preserve">■</w:t>
            </w:r>
            <w:r>
              <w:rPr>
                <w:sz w:val="24"/>
                <w:highlight w:val="none"/>
              </w:rPr>
              <w:t xml:space="preserve">不召开</w:t>
            </w:r>
            <w:r/>
          </w:p>
          <w:p>
            <w:pPr>
              <w:jc w:val="left"/>
              <w:rPr>
                <w:sz w:val="24"/>
                <w:highlight w:val="none"/>
              </w:rPr>
            </w:pPr>
            <w:r>
              <w:rPr>
                <w:rFonts w:hint="eastAsia" w:ascii="宋体" w:hAnsi="宋体"/>
                <w:highlight w:val="none"/>
              </w:rPr>
              <w:t xml:space="preserve">□</w:t>
            </w:r>
            <w:r>
              <w:rPr>
                <w:sz w:val="24"/>
                <w:highlight w:val="none"/>
              </w:rPr>
              <w:t xml:space="preserve">召开，召开时间：</w:t>
            </w:r>
            <w:r>
              <w:rPr>
                <w:rFonts w:hint="eastAsia"/>
                <w:sz w:val="24"/>
                <w:highlight w:val="none"/>
                <w:u w:val="single"/>
              </w:rPr>
              <w:t xml:space="preserve"> </w:t>
            </w:r>
            <w:r>
              <w:rPr>
                <w:sz w:val="24"/>
                <w:highlight w:val="none"/>
                <w:u w:val="single"/>
              </w:rPr>
              <w:t xml:space="preserve">/ </w:t>
            </w:r>
            <w:r>
              <w:rPr>
                <w:sz w:val="24"/>
                <w:highlight w:val="none"/>
                <w:lang w:bidi="ar"/>
              </w:rPr>
              <w:t xml:space="preserve">年</w:t>
            </w:r>
            <w:r>
              <w:rPr>
                <w:rFonts w:hint="eastAsia"/>
                <w:sz w:val="24"/>
                <w:highlight w:val="none"/>
                <w:u w:val="single"/>
                <w:lang w:bidi="ar"/>
              </w:rPr>
              <w:t xml:space="preserve"> </w:t>
            </w:r>
            <w:r>
              <w:rPr>
                <w:sz w:val="24"/>
                <w:highlight w:val="none"/>
                <w:u w:val="single"/>
              </w:rPr>
              <w:t xml:space="preserve">/ </w:t>
            </w:r>
            <w:r>
              <w:rPr>
                <w:sz w:val="24"/>
                <w:highlight w:val="none"/>
                <w:lang w:bidi="ar"/>
              </w:rPr>
              <w:t xml:space="preserve">月</w:t>
            </w:r>
            <w:r>
              <w:rPr>
                <w:rFonts w:hint="eastAsia"/>
                <w:sz w:val="24"/>
                <w:highlight w:val="none"/>
                <w:u w:val="single"/>
                <w:lang w:bidi="ar"/>
              </w:rPr>
              <w:t xml:space="preserve"> </w:t>
            </w:r>
            <w:r>
              <w:rPr>
                <w:sz w:val="24"/>
                <w:highlight w:val="none"/>
                <w:u w:val="single"/>
              </w:rPr>
              <w:t xml:space="preserve">/ </w:t>
            </w:r>
            <w:r>
              <w:rPr>
                <w:sz w:val="24"/>
                <w:highlight w:val="none"/>
                <w:lang w:bidi="ar"/>
              </w:rPr>
              <w:t xml:space="preserve">日</w:t>
            </w:r>
            <w:r>
              <w:rPr>
                <w:rFonts w:hint="eastAsia"/>
                <w:sz w:val="24"/>
                <w:highlight w:val="none"/>
                <w:u w:val="single"/>
                <w:lang w:bidi="ar"/>
              </w:rPr>
              <w:t xml:space="preserve"> </w:t>
            </w:r>
            <w:r>
              <w:rPr>
                <w:sz w:val="24"/>
                <w:highlight w:val="none"/>
                <w:u w:val="single"/>
              </w:rPr>
              <w:t xml:space="preserve">/ </w:t>
            </w:r>
            <w:r>
              <w:rPr>
                <w:sz w:val="24"/>
                <w:highlight w:val="none"/>
                <w:lang w:bidi="ar"/>
              </w:rPr>
              <w:t xml:space="preserve">点</w:t>
            </w:r>
            <w:r>
              <w:rPr>
                <w:rFonts w:hint="eastAsia"/>
                <w:sz w:val="24"/>
                <w:highlight w:val="none"/>
                <w:u w:val="single"/>
                <w:lang w:bidi="ar"/>
              </w:rPr>
              <w:t xml:space="preserve"> </w:t>
            </w:r>
            <w:r>
              <w:rPr>
                <w:sz w:val="24"/>
                <w:highlight w:val="none"/>
                <w:u w:val="single"/>
              </w:rPr>
              <w:t xml:space="preserve">/ </w:t>
            </w:r>
            <w:r>
              <w:rPr>
                <w:sz w:val="24"/>
                <w:highlight w:val="none"/>
                <w:lang w:bidi="ar"/>
              </w:rPr>
              <w:t xml:space="preserve">分</w:t>
            </w:r>
            <w:r/>
          </w:p>
          <w:p>
            <w:pPr>
              <w:jc w:val="left"/>
              <w:rPr>
                <w:sz w:val="24"/>
                <w:highlight w:val="none"/>
              </w:rPr>
            </w:pPr>
            <w:r>
              <w:rPr>
                <w:sz w:val="24"/>
                <w:highlight w:val="none"/>
              </w:rPr>
              <w:t xml:space="preserve">召开地点：</w:t>
            </w:r>
            <w:r>
              <w:rPr>
                <w:sz w:val="24"/>
                <w:highlight w:val="none"/>
                <w:u w:val="single"/>
              </w:rPr>
              <w:t xml:space="preserve"> / </w:t>
            </w:r>
            <w:r>
              <w:rPr>
                <w:sz w:val="24"/>
                <w:highlight w:val="none"/>
              </w:rPr>
              <w:t xml:space="preserve">。</w:t>
            </w:r>
            <w:r/>
          </w:p>
        </w:tc>
      </w:tr>
      <w:tr>
        <w:trPr>
          <w:cantSplit/>
          <w:jc w:val="center"/>
          <w:trHeight w:val="20"/>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6</w:t>
            </w:r>
            <w:r/>
          </w:p>
        </w:tc>
        <w:tc>
          <w:tcPr>
            <w:tcW w:w="1701" w:type="dxa"/>
            <w:vAlign w:val="center"/>
            <w:textDirection w:val="lrTb"/>
            <w:noWrap w:val="false"/>
          </w:tcPr>
          <w:p>
            <w:pPr>
              <w:jc w:val="center"/>
              <w:rPr>
                <w:sz w:val="24"/>
                <w:highlight w:val="none"/>
              </w:rPr>
            </w:pPr>
            <w:r>
              <w:rPr>
                <w:color w:val="000000"/>
                <w:sz w:val="24"/>
                <w:highlight w:val="none"/>
              </w:rPr>
              <w:t xml:space="preserve">样品</w:t>
            </w:r>
            <w:r/>
          </w:p>
        </w:tc>
        <w:tc>
          <w:tcPr>
            <w:tcW w:w="7540" w:type="dxa"/>
            <w:vAlign w:val="center"/>
            <w:textDirection w:val="lrTb"/>
            <w:noWrap w:val="false"/>
          </w:tcPr>
          <w:p>
            <w:pPr>
              <w:jc w:val="left"/>
              <w:rPr>
                <w:sz w:val="24"/>
                <w:highlight w:val="none"/>
              </w:rPr>
            </w:pPr>
            <w:r>
              <w:rPr>
                <w:sz w:val="24"/>
                <w:highlight w:val="none"/>
              </w:rPr>
              <w:t xml:space="preserve">投标样品递交：</w:t>
            </w:r>
            <w:r/>
          </w:p>
          <w:p>
            <w:pPr>
              <w:jc w:val="left"/>
              <w:rPr>
                <w:sz w:val="24"/>
                <w:highlight w:val="none"/>
              </w:rPr>
            </w:pPr>
            <w:r>
              <w:rPr>
                <w:rFonts w:hint="eastAsia" w:ascii="宋体" w:hAnsi="宋体"/>
                <w:highlight w:val="none"/>
              </w:rPr>
              <w:t xml:space="preserve">■</w:t>
            </w:r>
            <w:r>
              <w:rPr>
                <w:sz w:val="24"/>
                <w:highlight w:val="none"/>
              </w:rPr>
              <w:t xml:space="preserve">不需要</w:t>
            </w:r>
            <w:r/>
          </w:p>
          <w:p>
            <w:pPr>
              <w:jc w:val="left"/>
              <w:rPr>
                <w:sz w:val="24"/>
                <w:highlight w:val="none"/>
              </w:rPr>
            </w:pPr>
            <w:r>
              <w:rPr>
                <w:rFonts w:ascii="Wingdings 2" w:hAnsi="Wingdings 2" w:eastAsia="Wingdings 2" w:cs="Wingdings 2"/>
                <w:sz w:val="24"/>
                <w:highlight w:val="none"/>
              </w:rPr>
              <w:t xml:space="preserve">£</w:t>
            </w:r>
            <w:r>
              <w:rPr>
                <w:sz w:val="24"/>
                <w:highlight w:val="none"/>
              </w:rPr>
              <w:t xml:space="preserve">需要</w:t>
            </w:r>
            <w:r>
              <w:rPr>
                <w:rFonts w:hint="eastAsia"/>
                <w:sz w:val="24"/>
                <w:highlight w:val="none"/>
              </w:rPr>
              <w:t xml:space="preserve">，具体</w:t>
            </w:r>
            <w:r>
              <w:rPr>
                <w:sz w:val="24"/>
                <w:highlight w:val="none"/>
              </w:rPr>
              <w:t xml:space="preserve">要求如下：</w:t>
            </w:r>
            <w:r/>
          </w:p>
          <w:p>
            <w:pPr>
              <w:jc w:val="left"/>
              <w:rPr>
                <w:sz w:val="24"/>
                <w:highlight w:val="none"/>
              </w:rPr>
            </w:pPr>
            <w:r>
              <w:rPr>
                <w:sz w:val="24"/>
                <w:highlight w:val="none"/>
              </w:rPr>
              <w:t xml:space="preserve">（1）样品制作的标准和要求：</w:t>
            </w:r>
            <w:r/>
          </w:p>
          <w:tbl>
            <w:tblPr>
              <w:tblStyle w:val="10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426"/>
              <w:gridCol w:w="4384"/>
              <w:gridCol w:w="740"/>
            </w:tblGrid>
            <w:tr>
              <w:trPr>
                <w:jc w:val="center"/>
              </w:trPr>
              <w:tc>
                <w:tcPr>
                  <w:tcW w:w="759" w:type="dxa"/>
                  <w:vAlign w:val="center"/>
                  <w:textDirection w:val="lrTb"/>
                  <w:noWrap w:val="false"/>
                </w:tcPr>
                <w:p>
                  <w:pPr>
                    <w:jc w:val="center"/>
                    <w:rPr>
                      <w:sz w:val="24"/>
                      <w:highlight w:val="none"/>
                    </w:rPr>
                  </w:pPr>
                  <w:r>
                    <w:rPr>
                      <w:rFonts w:hint="eastAsia"/>
                      <w:sz w:val="24"/>
                      <w:highlight w:val="none"/>
                    </w:rPr>
                    <w:t xml:space="preserve">序号</w:t>
                  </w:r>
                  <w:r/>
                </w:p>
              </w:tc>
              <w:tc>
                <w:tcPr>
                  <w:tcW w:w="1426" w:type="dxa"/>
                  <w:vAlign w:val="center"/>
                  <w:textDirection w:val="lrTb"/>
                  <w:noWrap w:val="false"/>
                </w:tcPr>
                <w:p>
                  <w:pPr>
                    <w:jc w:val="center"/>
                    <w:rPr>
                      <w:sz w:val="24"/>
                      <w:highlight w:val="none"/>
                    </w:rPr>
                  </w:pPr>
                  <w:r>
                    <w:rPr>
                      <w:rFonts w:hint="eastAsia"/>
                      <w:sz w:val="24"/>
                      <w:highlight w:val="none"/>
                    </w:rPr>
                    <w:t xml:space="preserve">样品名称</w:t>
                  </w:r>
                  <w:r/>
                </w:p>
              </w:tc>
              <w:tc>
                <w:tcPr>
                  <w:tcW w:w="4384" w:type="dxa"/>
                  <w:vAlign w:val="center"/>
                  <w:textDirection w:val="lrTb"/>
                  <w:noWrap w:val="false"/>
                </w:tcPr>
                <w:p>
                  <w:pPr>
                    <w:jc w:val="center"/>
                    <w:rPr>
                      <w:sz w:val="24"/>
                      <w:highlight w:val="none"/>
                    </w:rPr>
                  </w:pPr>
                  <w:r>
                    <w:rPr>
                      <w:rFonts w:hint="eastAsia"/>
                      <w:sz w:val="24"/>
                      <w:highlight w:val="none"/>
                    </w:rPr>
                    <w:t xml:space="preserve">要求</w:t>
                  </w:r>
                  <w:r/>
                </w:p>
              </w:tc>
              <w:tc>
                <w:tcPr>
                  <w:tcW w:w="740" w:type="dxa"/>
                  <w:vAlign w:val="center"/>
                  <w:textDirection w:val="lrTb"/>
                  <w:noWrap w:val="false"/>
                </w:tcPr>
                <w:p>
                  <w:pPr>
                    <w:jc w:val="center"/>
                    <w:rPr>
                      <w:sz w:val="24"/>
                      <w:highlight w:val="none"/>
                    </w:rPr>
                  </w:pPr>
                  <w:r>
                    <w:rPr>
                      <w:rFonts w:hint="eastAsia"/>
                      <w:sz w:val="24"/>
                      <w:highlight w:val="none"/>
                    </w:rPr>
                    <w:t xml:space="preserve">数量</w:t>
                  </w:r>
                  <w:r/>
                </w:p>
              </w:tc>
            </w:tr>
            <w:tr>
              <w:trPr>
                <w:jc w:val="center"/>
              </w:trPr>
              <w:tc>
                <w:tcPr>
                  <w:tcW w:w="759" w:type="dxa"/>
                  <w:vAlign w:val="center"/>
                  <w:textDirection w:val="lrTb"/>
                  <w:noWrap w:val="false"/>
                </w:tcPr>
                <w:p>
                  <w:pPr>
                    <w:jc w:val="center"/>
                    <w:rPr>
                      <w:sz w:val="24"/>
                      <w:highlight w:val="none"/>
                    </w:rPr>
                  </w:pPr>
                  <w:r>
                    <w:rPr>
                      <w:sz w:val="24"/>
                      <w:highlight w:val="none"/>
                    </w:rPr>
                  </w:r>
                  <w:r/>
                </w:p>
              </w:tc>
              <w:tc>
                <w:tcPr>
                  <w:tcW w:w="1426" w:type="dxa"/>
                  <w:vAlign w:val="center"/>
                  <w:textDirection w:val="lrTb"/>
                  <w:noWrap w:val="false"/>
                </w:tcPr>
                <w:p>
                  <w:pPr>
                    <w:jc w:val="center"/>
                    <w:rPr>
                      <w:sz w:val="24"/>
                      <w:highlight w:val="none"/>
                    </w:rPr>
                  </w:pPr>
                  <w:r>
                    <w:rPr>
                      <w:sz w:val="24"/>
                      <w:highlight w:val="none"/>
                    </w:rPr>
                  </w:r>
                  <w:r/>
                </w:p>
              </w:tc>
              <w:tc>
                <w:tcPr>
                  <w:tcW w:w="4384" w:type="dxa"/>
                  <w:vAlign w:val="center"/>
                  <w:textDirection w:val="lrTb"/>
                  <w:noWrap w:val="false"/>
                </w:tcPr>
                <w:p>
                  <w:pPr>
                    <w:rPr>
                      <w:sz w:val="24"/>
                      <w:highlight w:val="none"/>
                    </w:rPr>
                  </w:pPr>
                  <w:r>
                    <w:rPr>
                      <w:sz w:val="24"/>
                      <w:highlight w:val="none"/>
                    </w:rPr>
                  </w:r>
                  <w:r/>
                </w:p>
              </w:tc>
              <w:tc>
                <w:tcPr>
                  <w:tcW w:w="740" w:type="dxa"/>
                  <w:vAlign w:val="center"/>
                  <w:textDirection w:val="lrTb"/>
                  <w:noWrap w:val="false"/>
                </w:tcPr>
                <w:p>
                  <w:pPr>
                    <w:jc w:val="center"/>
                    <w:rPr>
                      <w:sz w:val="24"/>
                      <w:highlight w:val="none"/>
                    </w:rPr>
                  </w:pPr>
                  <w:r>
                    <w:rPr>
                      <w:sz w:val="24"/>
                      <w:highlight w:val="none"/>
                    </w:rPr>
                  </w:r>
                  <w:r/>
                </w:p>
              </w:tc>
            </w:tr>
          </w:tbl>
          <w:p>
            <w:pPr>
              <w:jc w:val="left"/>
              <w:rPr>
                <w:sz w:val="24"/>
                <w:highlight w:val="none"/>
              </w:rPr>
            </w:pPr>
            <w:r>
              <w:rPr>
                <w:sz w:val="24"/>
                <w:highlight w:val="none"/>
              </w:rPr>
              <w:t xml:space="preserve">（2）是否需要随样品提交相关检测报告：</w:t>
            </w:r>
            <w:r>
              <w:rPr>
                <w:rFonts w:hint="eastAsia" w:ascii="宋体" w:hAnsi="宋体"/>
                <w:highlight w:val="none"/>
              </w:rPr>
              <w:t xml:space="preserve">■</w:t>
            </w:r>
            <w:r>
              <w:rPr>
                <w:sz w:val="24"/>
                <w:highlight w:val="none"/>
              </w:rPr>
              <w:t xml:space="preserve">不需要</w:t>
            </w:r>
            <w:r>
              <w:rPr>
                <w:rFonts w:hint="eastAsia"/>
                <w:sz w:val="24"/>
                <w:highlight w:val="none"/>
              </w:rPr>
              <w:t xml:space="preserve">  </w:t>
            </w:r>
            <w:r>
              <w:rPr>
                <w:rFonts w:hint="eastAsia" w:ascii="宋体" w:hAnsi="宋体"/>
                <w:highlight w:val="none"/>
              </w:rPr>
              <w:t xml:space="preserve">□</w:t>
            </w:r>
            <w:r>
              <w:rPr>
                <w:sz w:val="24"/>
                <w:highlight w:val="none"/>
              </w:rPr>
              <w:t xml:space="preserve">需要</w:t>
            </w:r>
            <w:r>
              <w:rPr>
                <w:rFonts w:hint="eastAsia"/>
                <w:sz w:val="24"/>
                <w:highlight w:val="none"/>
              </w:rPr>
              <w:t xml:space="preserve">。</w:t>
            </w:r>
            <w:r/>
          </w:p>
          <w:p>
            <w:pPr>
              <w:pStyle w:val="1044"/>
              <w:ind w:firstLine="0"/>
              <w:spacing w:after="0"/>
              <w:tabs>
                <w:tab w:val="left" w:pos="567" w:leader="none"/>
              </w:tabs>
              <w:rPr>
                <w:sz w:val="24"/>
                <w:szCs w:val="24"/>
                <w:highlight w:val="none"/>
              </w:rPr>
            </w:pPr>
            <w:r>
              <w:rPr>
                <w:rFonts w:hint="eastAsia"/>
                <w:sz w:val="24"/>
                <w:szCs w:val="24"/>
                <w:highlight w:val="none"/>
              </w:rPr>
              <w:t xml:space="preserve">（3）样品递交要求：样品必须在_年_月_日_时_分前送至</w:t>
            </w:r>
            <w:r>
              <w:rPr>
                <w:rFonts w:hint="eastAsia"/>
                <w:sz w:val="24"/>
                <w:szCs w:val="24"/>
                <w:highlight w:val="none"/>
                <w:lang w:eastAsia="zh-CN"/>
              </w:rPr>
              <w:t xml:space="preserve">江苏绿广工程管理有限公司</w:t>
            </w:r>
            <w:r>
              <w:rPr>
                <w:rFonts w:hint="eastAsia"/>
                <w:sz w:val="24"/>
                <w:szCs w:val="24"/>
                <w:highlight w:val="none"/>
              </w:rPr>
              <w:t xml:space="preserve">样品陈列室，并至办公室做好样品送达登记工作，联系人：__，电话：__，逾期将不予接收。</w:t>
            </w:r>
            <w:r/>
          </w:p>
          <w:p>
            <w:pPr>
              <w:pStyle w:val="1044"/>
              <w:ind w:firstLine="0"/>
              <w:spacing w:after="0"/>
              <w:tabs>
                <w:tab w:val="left" w:pos="567" w:leader="none"/>
              </w:tabs>
              <w:rPr>
                <w:sz w:val="24"/>
                <w:szCs w:val="24"/>
                <w:highlight w:val="none"/>
              </w:rPr>
            </w:pPr>
            <w:r>
              <w:rPr>
                <w:rFonts w:hint="eastAsia"/>
                <w:sz w:val="24"/>
                <w:szCs w:val="24"/>
                <w:highlight w:val="none"/>
              </w:rPr>
              <w:t xml:space="preserve">（4）中标（成交）单位样品留样封存，未中标（成交）单位样品自开标之日起三天内由投标人运回。</w:t>
            </w:r>
            <w:r/>
          </w:p>
          <w:p>
            <w:pPr>
              <w:pStyle w:val="1044"/>
              <w:ind w:firstLine="0"/>
              <w:spacing w:after="0"/>
              <w:tabs>
                <w:tab w:val="left" w:pos="567" w:leader="none"/>
              </w:tabs>
              <w:rPr>
                <w:sz w:val="24"/>
                <w:szCs w:val="24"/>
                <w:highlight w:val="none"/>
              </w:rPr>
            </w:pPr>
            <w:r>
              <w:rPr>
                <w:rFonts w:hint="eastAsia"/>
                <w:sz w:val="24"/>
                <w:szCs w:val="24"/>
                <w:highlight w:val="none"/>
              </w:rPr>
              <w:t xml:space="preserve">（5）样品不能出现制造厂或投标人的标志、标记。否则，评审时样品部分不得分。建议：投标人在样品上或样品背面粘贴标签（不大于</w:t>
            </w:r>
            <w:r>
              <w:rPr>
                <w:sz w:val="24"/>
                <w:szCs w:val="24"/>
                <w:highlight w:val="none"/>
              </w:rPr>
              <w:t xml:space="preserve">2</w:t>
            </w:r>
            <w:r>
              <w:rPr>
                <w:rFonts w:hint="eastAsia"/>
                <w:sz w:val="24"/>
                <w:szCs w:val="24"/>
                <w:highlight w:val="none"/>
              </w:rPr>
              <w:t xml:space="preserve">0cm×</w:t>
            </w:r>
            <w:r>
              <w:rPr>
                <w:sz w:val="24"/>
                <w:szCs w:val="24"/>
                <w:highlight w:val="none"/>
              </w:rPr>
              <w:t xml:space="preserve">20</w:t>
            </w:r>
            <w:r>
              <w:rPr>
                <w:rFonts w:hint="eastAsia"/>
                <w:sz w:val="24"/>
                <w:szCs w:val="24"/>
                <w:highlight w:val="none"/>
              </w:rPr>
              <w:t xml:space="preserve">cm），标签上注明投标人名称、样品材质、规格型号、产地，加盖投标人公章，并用不透明白纸将标签粘贴遮盖。</w:t>
            </w:r>
            <w:r/>
          </w:p>
          <w:p>
            <w:pPr>
              <w:pStyle w:val="1044"/>
              <w:ind w:firstLine="0"/>
              <w:spacing w:after="0"/>
              <w:tabs>
                <w:tab w:val="left" w:pos="567" w:leader="none"/>
              </w:tabs>
              <w:rPr>
                <w:sz w:val="24"/>
                <w:szCs w:val="24"/>
                <w:highlight w:val="none"/>
              </w:rPr>
            </w:pPr>
            <w:r>
              <w:rPr>
                <w:rFonts w:hint="eastAsia"/>
                <w:sz w:val="24"/>
                <w:szCs w:val="24"/>
                <w:highlight w:val="none"/>
              </w:rPr>
              <w:t xml:space="preserve">（6）样品递交及退还必须出具投标人的授权委托书及被授权委托人身份证。</w:t>
            </w:r>
            <w:r/>
          </w:p>
          <w:p>
            <w:pPr>
              <w:jc w:val="left"/>
              <w:rPr>
                <w:sz w:val="24"/>
                <w:highlight w:val="none"/>
              </w:rPr>
            </w:pPr>
            <w:r>
              <w:rPr>
                <w:rFonts w:hint="eastAsia"/>
                <w:sz w:val="24"/>
                <w:highlight w:val="none"/>
              </w:rPr>
              <w:t xml:space="preserve">（7）样品制作及运输费用由投标人自行承担。</w:t>
            </w:r>
            <w:r/>
          </w:p>
        </w:tc>
      </w:tr>
      <w:tr>
        <w:trPr>
          <w:jc w:val="center"/>
          <w:trHeight w:val="708"/>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7</w:t>
            </w:r>
            <w:r/>
          </w:p>
        </w:tc>
        <w:tc>
          <w:tcPr>
            <w:tcW w:w="1701" w:type="dxa"/>
            <w:vAlign w:val="center"/>
            <w:textDirection w:val="lrTb"/>
            <w:noWrap w:val="false"/>
          </w:tcPr>
          <w:p>
            <w:pPr>
              <w:jc w:val="center"/>
              <w:rPr>
                <w:sz w:val="24"/>
                <w:highlight w:val="none"/>
              </w:rPr>
            </w:pPr>
            <w:r>
              <w:rPr>
                <w:rFonts w:hint="eastAsia"/>
                <w:sz w:val="24"/>
                <w:highlight w:val="none"/>
              </w:rPr>
              <w:t xml:space="preserve">本国产品政策支持</w:t>
            </w:r>
            <w:r/>
          </w:p>
        </w:tc>
        <w:tc>
          <w:tcPr>
            <w:tcW w:w="7540" w:type="dxa"/>
            <w:vAlign w:val="center"/>
            <w:textDirection w:val="lrTb"/>
            <w:noWrap w:val="false"/>
          </w:tcPr>
          <w:p>
            <w:pPr>
              <w:jc w:val="left"/>
              <w:rPr>
                <w:sz w:val="24"/>
                <w:highlight w:val="none"/>
              </w:rPr>
            </w:pPr>
            <w:r>
              <w:rPr>
                <w:rFonts w:hint="eastAsia"/>
                <w:sz w:val="24"/>
                <w:highlight w:val="none"/>
              </w:rPr>
              <w:t xml:space="preserve">关于对采购本国产品给予政策支持，本项目：</w:t>
            </w:r>
            <w:r>
              <w:rPr>
                <w:rFonts w:hint="eastAsia" w:ascii="宋体" w:hAnsi="宋体"/>
                <w:highlight w:val="none"/>
              </w:rPr>
              <w:t xml:space="preserve">□</w:t>
            </w:r>
            <w:r>
              <w:rPr>
                <w:rFonts w:hint="eastAsia"/>
                <w:sz w:val="24"/>
                <w:highlight w:val="none"/>
              </w:rPr>
              <w:t xml:space="preserve">适用 </w:t>
            </w:r>
            <w:r>
              <w:rPr>
                <w:rFonts w:hint="eastAsia" w:ascii="宋体" w:hAnsi="宋体"/>
                <w:highlight w:val="none"/>
              </w:rPr>
              <w:t xml:space="preserve">■</w:t>
            </w:r>
            <w:r>
              <w:rPr>
                <w:rFonts w:hint="eastAsia"/>
                <w:sz w:val="24"/>
                <w:highlight w:val="none"/>
              </w:rPr>
              <w:t xml:space="preserve">不适用。</w:t>
            </w:r>
            <w:r/>
          </w:p>
          <w:p>
            <w:pPr>
              <w:jc w:val="left"/>
              <w:rPr>
                <w:sz w:val="24"/>
                <w:highlight w:val="none"/>
              </w:rPr>
            </w:pPr>
            <w:r>
              <w:rPr>
                <w:rFonts w:hint="eastAsia"/>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8</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rFonts w:hint="eastAsia"/>
                <w:sz w:val="24"/>
                <w:highlight w:val="none"/>
              </w:rPr>
              <w:t xml:space="preserve">本项目属于</w:t>
            </w:r>
            <w:r>
              <w:rPr>
                <w:rFonts w:hint="eastAsia"/>
                <w:sz w:val="24"/>
                <w:highlight w:val="none"/>
                <w:u w:val="single"/>
              </w:rPr>
              <w:t xml:space="preserve">服务类</w:t>
            </w:r>
            <w:r>
              <w:rPr>
                <w:rFonts w:hint="eastAsia"/>
                <w:sz w:val="24"/>
                <w:highlight w:val="none"/>
              </w:rPr>
              <w:t xml:space="preserve">，</w:t>
            </w:r>
            <w:r>
              <w:rPr>
                <w:sz w:val="24"/>
                <w:highlight w:val="none"/>
              </w:rPr>
              <w:t xml:space="preserve">采购标的对应的中小企业划分标准所属行业：</w:t>
            </w:r>
            <w:r>
              <w:rPr>
                <w:rFonts w:hint="eastAsia"/>
                <w:sz w:val="24"/>
                <w:highlight w:val="none"/>
                <w:u w:val="single"/>
              </w:rPr>
              <w:t xml:space="preserve">其他未列明行业</w:t>
            </w:r>
            <w:r>
              <w:rPr>
                <w:rFonts w:hint="eastAsia"/>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9</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rPr>
                <w:sz w:val="24"/>
                <w:highlight w:val="none"/>
              </w:rPr>
            </w:pPr>
            <w:r>
              <w:rPr>
                <w:rFonts w:hint="eastAsia"/>
                <w:sz w:val="24"/>
                <w:highlight w:val="none"/>
              </w:rPr>
              <w:t xml:space="preserve">投标报价的特殊规定：</w:t>
            </w:r>
            <w:r/>
          </w:p>
          <w:p>
            <w:pPr>
              <w:jc w:val="left"/>
              <w:rPr>
                <w:sz w:val="24"/>
                <w:highlight w:val="none"/>
              </w:rPr>
            </w:pPr>
            <w:r>
              <w:rPr>
                <w:rFonts w:hint="eastAsia" w:ascii="宋体" w:hAnsi="宋体"/>
                <w:highlight w:val="none"/>
              </w:rPr>
              <w:t xml:space="preserve">■</w:t>
            </w:r>
            <w:r>
              <w:rPr>
                <w:sz w:val="24"/>
                <w:highlight w:val="none"/>
              </w:rPr>
              <w:t xml:space="preserve">无</w:t>
            </w:r>
            <w:r/>
          </w:p>
          <w:p>
            <w:pPr>
              <w:jc w:val="left"/>
              <w:rPr>
                <w:sz w:val="24"/>
                <w:highlight w:val="none"/>
              </w:rPr>
            </w:pPr>
            <w:r>
              <w:rPr>
                <w:rFonts w:hint="eastAsia" w:ascii="宋体" w:hAnsi="宋体"/>
                <w:highlight w:val="none"/>
              </w:rPr>
              <w:t xml:space="preserve">□</w:t>
            </w:r>
            <w:r>
              <w:rPr>
                <w:sz w:val="24"/>
                <w:highlight w:val="none"/>
              </w:rPr>
              <w:t xml:space="preserve">有，具体情形：</w:t>
            </w:r>
            <w:r>
              <w:rPr>
                <w:rFonts w:hint="eastAsia"/>
                <w:sz w:val="24"/>
                <w:highlight w:val="none"/>
                <w:u w:val="single"/>
              </w:rPr>
              <w:t xml:space="preserve"> </w:t>
            </w:r>
            <w:r>
              <w:rPr>
                <w:sz w:val="24"/>
                <w:highlight w:val="none"/>
                <w:u w:val="single"/>
              </w:rPr>
              <w:t xml:space="preserve">/ </w:t>
            </w:r>
            <w:r>
              <w:rPr>
                <w:sz w:val="24"/>
                <w:highlight w:val="none"/>
              </w:rPr>
              <w:t xml:space="preserve">。</w:t>
            </w:r>
            <w:r/>
          </w:p>
        </w:tc>
      </w:tr>
      <w:tr>
        <w:trPr>
          <w:jc w:val="center"/>
          <w:trHeight w:val="443"/>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10</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420"/>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11</w:t>
            </w:r>
            <w:r/>
          </w:p>
        </w:tc>
        <w:tc>
          <w:tcPr>
            <w:tcW w:w="1701" w:type="dxa"/>
            <w:vAlign w:val="center"/>
            <w:textDirection w:val="lrTb"/>
            <w:noWrap w:val="false"/>
          </w:tcPr>
          <w:p>
            <w:pPr>
              <w:jc w:val="center"/>
              <w:rPr>
                <w:sz w:val="24"/>
                <w:highlight w:val="none"/>
              </w:rPr>
            </w:pPr>
            <w:r>
              <w:rPr>
                <w:rFonts w:hint="eastAsia"/>
                <w:color w:val="000000"/>
                <w:sz w:val="24"/>
                <w:highlight w:val="none"/>
              </w:rPr>
              <w:t xml:space="preserve">履约保证金</w:t>
            </w:r>
            <w:r/>
          </w:p>
        </w:tc>
        <w:tc>
          <w:tcPr>
            <w:tcW w:w="7540" w:type="dxa"/>
            <w:vAlign w:val="center"/>
            <w:textDirection w:val="lrTb"/>
            <w:noWrap w:val="false"/>
          </w:tcPr>
          <w:p>
            <w:pPr>
              <w:jc w:val="left"/>
              <w:rPr>
                <w:sz w:val="24"/>
                <w:highlight w:val="none"/>
              </w:rPr>
            </w:pPr>
            <w:r>
              <w:rPr>
                <w:rFonts w:hint="eastAsia" w:ascii="宋体" w:hAnsi="宋体"/>
                <w:highlight w:val="none"/>
              </w:rPr>
              <w:t xml:space="preserve">■</w:t>
            </w:r>
            <w:r>
              <w:rPr>
                <w:sz w:val="24"/>
                <w:highlight w:val="none"/>
              </w:rPr>
              <w:t xml:space="preserve">无</w:t>
            </w:r>
            <w:r/>
          </w:p>
          <w:p>
            <w:pPr>
              <w:jc w:val="left"/>
              <w:rPr>
                <w:sz w:val="24"/>
                <w:highlight w:val="none"/>
              </w:rPr>
            </w:pPr>
            <w:r>
              <w:rPr>
                <w:rFonts w:hint="eastAsia" w:ascii="宋体" w:hAnsi="宋体"/>
                <w:highlight w:val="none"/>
              </w:rPr>
              <w:t xml:space="preserve">□</w:t>
            </w:r>
            <w:r>
              <w:rPr>
                <w:sz w:val="24"/>
                <w:highlight w:val="none"/>
              </w:rPr>
              <w:t xml:space="preserve">有，具体情形：</w:t>
            </w:r>
            <w:r>
              <w:rPr>
                <w:rFonts w:hint="eastAsia"/>
                <w:sz w:val="24"/>
                <w:highlight w:val="none"/>
                <w:u w:val="single"/>
              </w:rPr>
              <w:t xml:space="preserve"> / </w:t>
            </w:r>
            <w:r>
              <w:rPr>
                <w:rFonts w:hint="eastAsia"/>
                <w:sz w:val="24"/>
                <w:highlight w:val="none"/>
              </w:rPr>
              <w:t xml:space="preserve">。</w:t>
            </w:r>
            <w:r/>
          </w:p>
        </w:tc>
      </w:tr>
      <w:tr>
        <w:trPr>
          <w:jc w:val="center"/>
          <w:trHeight w:val="412"/>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u w:val="single"/>
              </w:rPr>
              <w:t xml:space="preserve"> </w:t>
            </w:r>
            <w:r>
              <w:rPr>
                <w:sz w:val="24"/>
                <w:highlight w:val="none"/>
                <w:u w:val="single"/>
              </w:rPr>
              <w:t xml:space="preserve">60 </w:t>
            </w:r>
            <w:r>
              <w:rPr>
                <w:sz w:val="24"/>
                <w:highlight w:val="none"/>
              </w:rPr>
              <w:t xml:space="preserve">日历天。</w:t>
            </w:r>
            <w:r/>
          </w:p>
        </w:tc>
      </w:tr>
      <w:tr>
        <w:trPr>
          <w:jc w:val="center"/>
          <w:trHeight w:val="1535"/>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13</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rFonts w:hint="eastAsia" w:ascii="宋体" w:hAnsi="宋体"/>
                <w:highlight w:val="none"/>
              </w:rPr>
              <w:t xml:space="preserve">■</w:t>
            </w:r>
            <w:r>
              <w:rPr>
                <w:sz w:val="24"/>
                <w:highlight w:val="none"/>
              </w:rPr>
              <w:t xml:space="preserve">不允许</w:t>
            </w:r>
            <w:r/>
          </w:p>
          <w:p>
            <w:pPr>
              <w:jc w:val="left"/>
              <w:rPr>
                <w:sz w:val="24"/>
                <w:highlight w:val="none"/>
              </w:rPr>
            </w:pPr>
            <w:r>
              <w:rPr>
                <w:rFonts w:hint="eastAsia" w:ascii="宋体" w:hAnsi="宋体"/>
                <w:highlight w:val="none"/>
              </w:rPr>
              <w:t xml:space="preserve">□</w:t>
            </w:r>
            <w:r>
              <w:rPr>
                <w:sz w:val="24"/>
                <w:highlight w:val="none"/>
              </w:rPr>
              <w:t xml:space="preserve">允许，具体要求：</w:t>
            </w:r>
            <w:r/>
          </w:p>
          <w:p>
            <w:pPr>
              <w:jc w:val="left"/>
              <w:rPr>
                <w:sz w:val="24"/>
                <w:highlight w:val="none"/>
              </w:rPr>
            </w:pPr>
            <w:r>
              <w:rPr>
                <w:sz w:val="24"/>
                <w:highlight w:val="none"/>
              </w:rPr>
              <w:t xml:space="preserve">（1）可以分包履行的具体内容：</w:t>
            </w:r>
            <w:r>
              <w:rPr>
                <w:rFonts w:hint="eastAsia"/>
                <w:sz w:val="24"/>
                <w:highlight w:val="none"/>
                <w:u w:val="single"/>
              </w:rPr>
              <w:t xml:space="preserve"> /</w:t>
            </w:r>
            <w:r>
              <w:rPr>
                <w:sz w:val="24"/>
                <w:highlight w:val="none"/>
                <w:u w:val="single"/>
              </w:rPr>
              <w:t xml:space="preserve"> </w:t>
            </w:r>
            <w:r>
              <w:rPr>
                <w:sz w:val="24"/>
                <w:highlight w:val="none"/>
              </w:rPr>
              <w:t xml:space="preserve">。</w:t>
            </w:r>
            <w:r/>
          </w:p>
          <w:p>
            <w:pPr>
              <w:jc w:val="left"/>
              <w:rPr>
                <w:sz w:val="24"/>
                <w:highlight w:val="none"/>
              </w:rPr>
            </w:pPr>
            <w:r>
              <w:rPr>
                <w:sz w:val="24"/>
                <w:highlight w:val="none"/>
              </w:rPr>
              <w:t xml:space="preserve">（2）允许分包的金额或者比例：</w:t>
            </w:r>
            <w:r>
              <w:rPr>
                <w:rFonts w:hint="eastAsia"/>
                <w:sz w:val="24"/>
                <w:highlight w:val="none"/>
                <w:u w:val="single"/>
              </w:rPr>
              <w:t xml:space="preserve"> </w:t>
            </w:r>
            <w:r>
              <w:rPr>
                <w:sz w:val="24"/>
                <w:highlight w:val="none"/>
                <w:u w:val="single"/>
              </w:rPr>
              <w:t xml:space="preserve">/ </w:t>
            </w:r>
            <w:r>
              <w:rPr>
                <w:sz w:val="24"/>
                <w:highlight w:val="none"/>
              </w:rPr>
              <w:t xml:space="preserve">。</w:t>
            </w:r>
            <w:r/>
          </w:p>
          <w:p>
            <w:pPr>
              <w:jc w:val="left"/>
              <w:rPr>
                <w:sz w:val="24"/>
                <w:highlight w:val="none"/>
              </w:rPr>
            </w:pPr>
            <w:r>
              <w:rPr>
                <w:sz w:val="24"/>
                <w:highlight w:val="none"/>
              </w:rPr>
              <w:t xml:space="preserve">（3）其他要求：</w:t>
            </w:r>
            <w:r>
              <w:rPr>
                <w:rFonts w:hint="eastAsia"/>
                <w:sz w:val="24"/>
                <w:highlight w:val="none"/>
                <w:u w:val="single"/>
              </w:rPr>
              <w:t xml:space="preserve"> </w:t>
            </w:r>
            <w:r>
              <w:rPr>
                <w:sz w:val="24"/>
                <w:highlight w:val="none"/>
                <w:u w:val="single"/>
              </w:rPr>
              <w:t xml:space="preserve">/ </w:t>
            </w:r>
            <w:r>
              <w:rPr>
                <w:sz w:val="24"/>
                <w:highlight w:val="none"/>
              </w:rPr>
              <w:t xml:space="preserve">。</w:t>
            </w:r>
            <w:r/>
          </w:p>
        </w:tc>
      </w:tr>
      <w:tr>
        <w:trPr>
          <w:jc w:val="center"/>
          <w:trHeight w:val="1289"/>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sz w:val="24"/>
                <w:highlight w:val="none"/>
              </w:rPr>
              <w:t xml:space="preserve">询问送达形式：</w:t>
            </w:r>
            <w:r>
              <w:rPr>
                <w:rFonts w:hint="eastAsia"/>
                <w:sz w:val="24"/>
                <w:highlight w:val="none"/>
                <w:u w:val="single"/>
              </w:rPr>
              <w:t xml:space="preserve">书面或电子邮件</w:t>
            </w:r>
            <w:r>
              <w:rPr>
                <w:sz w:val="24"/>
                <w:highlight w:val="none"/>
              </w:rPr>
              <w:t xml:space="preserve">。</w:t>
            </w:r>
            <w:r/>
          </w:p>
          <w:p>
            <w:pPr>
              <w:jc w:val="left"/>
              <w:rPr>
                <w:sz w:val="24"/>
                <w:highlight w:val="none"/>
              </w:rPr>
            </w:pPr>
            <w:r>
              <w:rPr>
                <w:rFonts w:hint="eastAsia"/>
                <w:sz w:val="24"/>
                <w:highlight w:val="none"/>
                <w:u w:val="single"/>
              </w:rPr>
              <w:t xml:space="preserve">投标人对招标文件如有疑问，请将疑问于</w:t>
            </w:r>
            <w:r>
              <w:rPr>
                <w:rFonts w:hint="eastAsia"/>
                <w:sz w:val="24"/>
                <w:highlight w:val="none"/>
                <w:u w:val="single"/>
              </w:rPr>
              <w:t xml:space="preserve">2026年</w:t>
            </w:r>
            <w:r>
              <w:rPr>
                <w:rFonts w:hint="eastAsia"/>
                <w:sz w:val="24"/>
                <w:highlight w:val="none"/>
                <w:u w:val="single"/>
                <w:lang w:val="en-US" w:eastAsia="zh-CN"/>
              </w:rPr>
              <w:t xml:space="preserve">10</w:t>
            </w:r>
            <w:r>
              <w:rPr>
                <w:rFonts w:hint="eastAsia"/>
                <w:sz w:val="24"/>
                <w:highlight w:val="none"/>
                <w:u w:val="single"/>
              </w:rPr>
              <w:t xml:space="preserve">月</w:t>
            </w:r>
            <w:r>
              <w:rPr>
                <w:rFonts w:hint="eastAsia"/>
                <w:sz w:val="24"/>
                <w:highlight w:val="none"/>
                <w:u w:val="single"/>
                <w:lang w:val="en-US" w:eastAsia="zh-CN"/>
              </w:rPr>
              <w:t xml:space="preserve">21</w:t>
            </w:r>
            <w:r>
              <w:rPr>
                <w:rFonts w:hint="eastAsia"/>
                <w:sz w:val="24"/>
                <w:highlight w:val="none"/>
                <w:u w:val="single"/>
              </w:rPr>
              <w:t xml:space="preserve">日</w:t>
            </w:r>
            <w:r>
              <w:rPr>
                <w:rFonts w:hint="eastAsia"/>
                <w:sz w:val="24"/>
                <w:highlight w:val="none"/>
                <w:u w:val="single"/>
              </w:rPr>
              <w:t xml:space="preserve">1</w:t>
            </w:r>
            <w:r>
              <w:rPr>
                <w:sz w:val="24"/>
                <w:highlight w:val="none"/>
                <w:u w:val="single"/>
              </w:rPr>
              <w:t xml:space="preserve">7</w:t>
            </w:r>
            <w:r>
              <w:rPr>
                <w:rFonts w:hint="eastAsia"/>
                <w:sz w:val="24"/>
                <w:highlight w:val="none"/>
                <w:u w:val="single"/>
              </w:rPr>
              <w:t xml:space="preserve">点00分（北京时间）前以书面形式提交或发电子邮件至</w:t>
            </w:r>
            <w:r>
              <w:rPr>
                <w:rFonts w:hint="eastAsia"/>
                <w:sz w:val="24"/>
                <w:highlight w:val="none"/>
                <w:u w:val="single"/>
                <w:lang w:eastAsia="zh-CN"/>
              </w:rPr>
              <w:t xml:space="preserve">江苏绿广工程管理有限公司</w:t>
            </w:r>
            <w:r>
              <w:rPr>
                <w:rFonts w:hint="eastAsia"/>
                <w:sz w:val="24"/>
                <w:highlight w:val="none"/>
                <w:u w:val="single"/>
              </w:rPr>
              <w:t xml:space="preserve">。</w:t>
            </w:r>
            <w:r>
              <w:rPr>
                <w:sz w:val="24"/>
                <w:highlight w:val="none"/>
                <w:u w:val="single"/>
              </w:rPr>
              <w:t xml:space="preserve">邮箱：3</w:t>
            </w:r>
            <w:r>
              <w:rPr>
                <w:rFonts w:hint="eastAsia"/>
                <w:sz w:val="24"/>
                <w:highlight w:val="none"/>
                <w:u w:val="single"/>
                <w:lang w:val="en-US" w:eastAsia="zh-CN"/>
              </w:rPr>
              <w:t xml:space="preserve">83120595</w:t>
            </w:r>
            <w:r>
              <w:rPr>
                <w:sz w:val="24"/>
                <w:highlight w:val="none"/>
                <w:u w:val="single"/>
              </w:rPr>
              <w:t xml:space="preserve">@qq.com</w:t>
            </w:r>
            <w:r>
              <w:rPr>
                <w:rFonts w:hint="eastAsia"/>
                <w:sz w:val="24"/>
                <w:highlight w:val="none"/>
                <w:u w:val="single"/>
              </w:rPr>
              <w:t xml:space="preserve">。</w:t>
            </w:r>
            <w:r/>
          </w:p>
        </w:tc>
      </w:tr>
      <w:tr>
        <w:trPr>
          <w:jc w:val="center"/>
          <w:trHeight w:val="1124"/>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15</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sz w:val="24"/>
                <w:highlight w:val="none"/>
                <w:u w:val="single"/>
                <w:lang w:eastAsia="zh-CN"/>
              </w:rPr>
              <w:t xml:space="preserve">江苏绿广工程管理有限公司</w:t>
            </w:r>
            <w:r>
              <w:rPr>
                <w:sz w:val="24"/>
                <w:highlight w:val="none"/>
              </w:rPr>
              <w:t xml:space="preserve">；</w:t>
            </w:r>
            <w:r/>
          </w:p>
          <w:p>
            <w:pPr>
              <w:jc w:val="left"/>
              <w:rPr>
                <w:sz w:val="24"/>
                <w:highlight w:val="none"/>
              </w:rPr>
            </w:pPr>
            <w:r>
              <w:rPr>
                <w:sz w:val="24"/>
                <w:highlight w:val="none"/>
              </w:rPr>
              <w:t xml:space="preserve">联系电话：</w:t>
            </w:r>
            <w:r>
              <w:rPr>
                <w:sz w:val="24"/>
                <w:highlight w:val="none"/>
                <w:u w:val="single"/>
              </w:rPr>
              <w:t xml:space="preserve">1</w:t>
            </w:r>
            <w:r>
              <w:rPr>
                <w:rFonts w:hint="eastAsia"/>
                <w:sz w:val="24"/>
                <w:highlight w:val="none"/>
                <w:u w:val="single"/>
                <w:lang w:val="en-US" w:eastAsia="zh-CN"/>
              </w:rPr>
              <w:t xml:space="preserve">3776827263</w:t>
            </w:r>
            <w:r>
              <w:rPr>
                <w:sz w:val="24"/>
                <w:highlight w:val="none"/>
              </w:rPr>
              <w:t xml:space="preserve">；</w:t>
            </w:r>
            <w:r/>
          </w:p>
          <w:p>
            <w:pPr>
              <w:jc w:val="left"/>
              <w:rPr>
                <w:sz w:val="24"/>
                <w:highlight w:val="none"/>
              </w:rPr>
            </w:pPr>
            <w:r>
              <w:rPr>
                <w:sz w:val="24"/>
                <w:highlight w:val="none"/>
              </w:rPr>
              <w:t xml:space="preserve">通讯地址：</w:t>
            </w:r>
            <w:r>
              <w:rPr>
                <w:rFonts w:hint="eastAsia"/>
                <w:sz w:val="24"/>
                <w:highlight w:val="none"/>
                <w:u w:val="single"/>
                <w:lang w:eastAsia="zh-CN"/>
              </w:rPr>
              <w:t xml:space="preserve">常州市武进区嘉泽镇夏溪花汇路120号</w:t>
            </w:r>
            <w:r>
              <w:rPr>
                <w:sz w:val="24"/>
                <w:highlight w:val="none"/>
                <w:u w:val="single"/>
              </w:rPr>
              <w:t xml:space="preserve">。</w:t>
            </w:r>
            <w:r/>
          </w:p>
        </w:tc>
      </w:tr>
      <w:tr>
        <w:trPr>
          <w:jc w:val="center"/>
          <w:trHeight w:val="731"/>
        </w:trPr>
        <w:tc>
          <w:tcPr>
            <w:tcW w:w="988" w:type="dxa"/>
            <w:vAlign w:val="center"/>
            <w:textDirection w:val="lrTb"/>
            <w:noWrap w:val="false"/>
          </w:tcPr>
          <w:p>
            <w:pPr>
              <w:pStyle w:val="1020"/>
              <w:jc w:val="center"/>
              <w:rPr>
                <w:rFonts w:hint="default" w:ascii="Times New Roman" w:hAnsi="Times New Roman"/>
                <w:sz w:val="24"/>
                <w:szCs w:val="24"/>
                <w:highlight w:val="none"/>
              </w:rPr>
            </w:pPr>
            <w:r>
              <w:rPr>
                <w:rFonts w:ascii="Times New Roman" w:hAnsi="Times New Roman"/>
                <w:sz w:val="24"/>
                <w:szCs w:val="24"/>
                <w:highlight w:val="none"/>
              </w:rPr>
              <w:t xml:space="preserve">16</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sz w:val="24"/>
                <w:highlight w:val="none"/>
              </w:rPr>
            </w:pPr>
            <w:r>
              <w:rPr>
                <w:sz w:val="24"/>
                <w:highlight w:val="none"/>
              </w:rPr>
              <w:t xml:space="preserve">收费对象：</w:t>
            </w:r>
            <w:r/>
          </w:p>
          <w:p>
            <w:pPr>
              <w:jc w:val="left"/>
              <w:rPr>
                <w:sz w:val="24"/>
                <w:highlight w:val="none"/>
              </w:rPr>
            </w:pPr>
            <w:r>
              <w:rPr>
                <w:rFonts w:hint="eastAsia" w:ascii="宋体" w:hAnsi="宋体"/>
                <w:highlight w:val="none"/>
              </w:rPr>
              <w:t xml:space="preserve">□</w:t>
            </w:r>
            <w:r>
              <w:rPr>
                <w:sz w:val="24"/>
                <w:highlight w:val="none"/>
              </w:rPr>
              <w:t xml:space="preserve">采购人</w:t>
            </w:r>
            <w:r/>
          </w:p>
          <w:p>
            <w:pPr>
              <w:jc w:val="left"/>
              <w:rPr>
                <w:sz w:val="24"/>
                <w:highlight w:val="none"/>
              </w:rPr>
            </w:pPr>
            <w:r>
              <w:rPr>
                <w:rFonts w:hint="eastAsia" w:ascii="宋体" w:hAnsi="宋体"/>
                <w:highlight w:val="none"/>
              </w:rPr>
              <w:t xml:space="preserve">■</w:t>
            </w:r>
            <w:r>
              <w:rPr>
                <w:sz w:val="24"/>
                <w:highlight w:val="none"/>
              </w:rPr>
              <w:t xml:space="preserve">中标单位</w:t>
            </w:r>
            <w:r/>
          </w:p>
          <w:p>
            <w:pPr>
              <w:rPr>
                <w:sz w:val="24"/>
                <w:highlight w:val="none"/>
              </w:rPr>
            </w:pPr>
            <w:r>
              <w:rPr>
                <w:sz w:val="24"/>
                <w:highlight w:val="none"/>
              </w:rPr>
              <w:t xml:space="preserve">收费标准：</w:t>
            </w:r>
            <w:r>
              <w:rPr>
                <w:rFonts w:hint="eastAsia"/>
                <w:sz w:val="24"/>
                <w:highlight w:val="none"/>
                <w:u w:val="single"/>
              </w:rPr>
              <w:t xml:space="preserve">以中标（成交）金额为基数，收费比例按差额定率累进法计算：100万元（含）以下1.05%，100万元―500万元（含）</w:t>
            </w:r>
            <w:r>
              <w:rPr>
                <w:sz w:val="24"/>
                <w:highlight w:val="none"/>
                <w:u w:val="single"/>
              </w:rPr>
              <w:t xml:space="preserve">0.</w:t>
            </w:r>
            <w:r>
              <w:rPr>
                <w:rFonts w:hint="eastAsia"/>
                <w:sz w:val="24"/>
                <w:highlight w:val="none"/>
                <w:u w:val="single"/>
              </w:rPr>
              <w:t xml:space="preserve">56%，500万元（含）―1000万元0.315%，1000万元（含）―5000万元0.175%，以上略。如按上述方法计算的金额低于人民币3000元整，则服务费按人民币3000元整计取。</w:t>
            </w:r>
            <w:r/>
          </w:p>
          <w:p>
            <w:pPr>
              <w:jc w:val="left"/>
              <w:rPr>
                <w:sz w:val="24"/>
                <w:highlight w:val="none"/>
              </w:rPr>
            </w:pPr>
            <w:r>
              <w:rPr>
                <w:sz w:val="24"/>
                <w:highlight w:val="none"/>
              </w:rPr>
              <w:t xml:space="preserve">缴纳时间：</w:t>
            </w:r>
            <w:r>
              <w:rPr>
                <w:rFonts w:hint="eastAsia"/>
                <w:sz w:val="24"/>
                <w:highlight w:val="none"/>
                <w:u w:val="single"/>
              </w:rPr>
              <w:t xml:space="preserve">领取中标通知书之前</w:t>
            </w:r>
            <w:r>
              <w:rPr>
                <w:sz w:val="24"/>
                <w:highlight w:val="none"/>
              </w:rPr>
              <w:t xml:space="preserve">。</w:t>
            </w:r>
            <w:r/>
          </w:p>
          <w:p>
            <w:pPr>
              <w:jc w:val="left"/>
              <w:rPr>
                <w:rFonts w:hint="eastAsia" w:ascii="宋体" w:hAnsi="宋体" w:eastAsia="宋体"/>
                <w:color w:val="auto"/>
                <w:sz w:val="24"/>
                <w:highlight w:val="none"/>
                <w:lang w:eastAsia="zh-CN"/>
              </w:rPr>
            </w:pPr>
            <w:r>
              <w:rPr>
                <w:rFonts w:hint="eastAsia" w:ascii="宋体" w:hAnsi="宋体"/>
                <w:color w:val="auto"/>
                <w:sz w:val="24"/>
                <w:highlight w:val="none"/>
              </w:rPr>
              <w:t xml:space="preserve">收款单位：</w:t>
            </w:r>
            <w:r>
              <w:rPr>
                <w:rFonts w:hint="eastAsia" w:ascii="宋体" w:hAnsi="宋体"/>
                <w:color w:val="auto"/>
                <w:sz w:val="24"/>
                <w:highlight w:val="none"/>
                <w:lang w:eastAsia="zh-CN"/>
              </w:rPr>
              <w:t xml:space="preserve">江苏绿广工程管理有限公司</w:t>
            </w:r>
            <w:r/>
          </w:p>
          <w:p>
            <w:pPr>
              <w:jc w:val="left"/>
              <w:rPr>
                <w:rFonts w:hint="eastAsia" w:ascii="宋体" w:hAnsi="宋体"/>
                <w:color w:val="auto"/>
                <w:sz w:val="24"/>
                <w:highlight w:val="none"/>
              </w:rPr>
            </w:pPr>
            <w:r>
              <w:rPr>
                <w:rFonts w:hint="eastAsia" w:ascii="宋体" w:hAnsi="宋体"/>
                <w:color w:val="auto"/>
                <w:sz w:val="24"/>
                <w:highlight w:val="none"/>
              </w:rPr>
              <w:t xml:space="preserve">开户银行：</w:t>
            </w:r>
            <w:r>
              <w:rPr>
                <w:rFonts w:hint="eastAsia" w:ascii="宋体" w:hAnsi="宋体" w:eastAsia="宋体" w:cs="宋体"/>
                <w:color w:val="auto"/>
                <w:sz w:val="24"/>
                <w:highlight w:val="none"/>
                <w:lang w:eastAsia="zh-CN"/>
              </w:rPr>
              <w:t xml:space="preserve">江苏江南农村商业银行股份有限公司常州市夏溪支行</w:t>
            </w:r>
            <w:r/>
          </w:p>
          <w:p>
            <w:pPr>
              <w:jc w:val="left"/>
              <w:rPr>
                <w:sz w:val="24"/>
                <w:highlight w:val="none"/>
              </w:rPr>
            </w:pPr>
            <w:r>
              <w:rPr>
                <w:rFonts w:hint="eastAsia" w:ascii="宋体" w:hAnsi="宋体"/>
                <w:color w:val="auto"/>
                <w:sz w:val="24"/>
                <w:highlight w:val="none"/>
              </w:rPr>
              <w:t xml:space="preserve">账号：</w:t>
            </w:r>
            <w:r>
              <w:rPr>
                <w:rFonts w:hint="eastAsia" w:ascii="宋体" w:hAnsi="宋体" w:eastAsia="宋体" w:cs="宋体"/>
                <w:color w:val="auto"/>
                <w:sz w:val="24"/>
                <w:highlight w:val="none"/>
                <w:lang w:eastAsia="zh-CN"/>
              </w:rPr>
              <w:t xml:space="preserve">8843 2042 1650 1201 0000 5123 8</w:t>
            </w:r>
            <w:r/>
          </w:p>
          <w:p>
            <w:pPr>
              <w:jc w:val="left"/>
              <w:rPr>
                <w:sz w:val="24"/>
                <w:highlight w:val="none"/>
              </w:rPr>
            </w:pPr>
            <w:r>
              <w:rPr>
                <w:rFonts w:hint="eastAsia"/>
                <w:b/>
                <w:bCs/>
                <w:sz w:val="24"/>
                <w:highlight w:val="none"/>
              </w:rPr>
              <w:t xml:space="preserve">注：中标单位须在中标后向代理公司提供</w:t>
            </w:r>
            <w:r>
              <w:rPr>
                <w:rFonts w:hint="eastAsia"/>
                <w:b/>
                <w:bCs/>
                <w:sz w:val="24"/>
                <w:highlight w:val="none"/>
                <w:lang w:eastAsia="zh-CN"/>
              </w:rPr>
              <w:t xml:space="preserve">伍</w:t>
            </w:r>
            <w:r>
              <w:rPr>
                <w:rFonts w:hint="eastAsia"/>
                <w:b/>
                <w:bCs/>
                <w:sz w:val="24"/>
                <w:highlight w:val="none"/>
              </w:rPr>
              <w:t xml:space="preserve">份纸质标书并加盖公章。</w:t>
            </w:r>
            <w:r/>
          </w:p>
        </w:tc>
      </w:tr>
    </w:tbl>
    <w:p>
      <w:pPr>
        <w:rPr>
          <w:highlight w:val="none"/>
        </w:rPr>
      </w:pPr>
      <w:r>
        <w:rPr>
          <w:highlight w:val="none"/>
        </w:rPr>
      </w:r>
      <w:r/>
    </w:p>
    <w:p>
      <w:pPr>
        <w:rPr>
          <w:highlight w:val="none"/>
        </w:r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Pr>
          <w:highlight w:val="none"/>
        </w:rPr>
      </w:r>
      <w:r/>
    </w:p>
    <w:p>
      <w:pPr>
        <w:jc w:val="center"/>
        <w:spacing w:before="240" w:after="240"/>
        <w:rPr>
          <w:b/>
          <w:sz w:val="28"/>
          <w:szCs w:val="28"/>
          <w:highlight w:val="none"/>
        </w:rPr>
      </w:pPr>
      <w:r/>
      <w:bookmarkStart w:id="81" w:name="_Toc127151517"/>
      <w:r/>
      <w:bookmarkStart w:id="82" w:name="_Toc305158859"/>
      <w:r/>
      <w:bookmarkStart w:id="83" w:name="_Toc150774722"/>
      <w:r/>
      <w:bookmarkStart w:id="84" w:name="_Toc353873932"/>
      <w:r/>
      <w:bookmarkStart w:id="85" w:name="_Toc305158785"/>
      <w:r/>
      <w:bookmarkStart w:id="86" w:name="_Toc226337213"/>
      <w:r/>
      <w:bookmarkStart w:id="87" w:name="_Toc195842882"/>
      <w:r/>
      <w:bookmarkStart w:id="88" w:name="_Toc353873662"/>
      <w:r/>
      <w:bookmarkStart w:id="89" w:name="_Toc265228355"/>
      <w:r/>
      <w:bookmarkStart w:id="90" w:name="_Toc353825542"/>
      <w:r/>
      <w:bookmarkStart w:id="91" w:name="_Toc264969207"/>
      <w:r/>
      <w:bookmarkStart w:id="92" w:name="_Toc226965790"/>
      <w:r/>
      <w:bookmarkStart w:id="93" w:name="_Toc142311019"/>
      <w:r/>
      <w:bookmarkStart w:id="94" w:name="_Toc150480755"/>
      <w:r>
        <w:rPr>
          <w:b/>
          <w:sz w:val="28"/>
          <w:szCs w:val="28"/>
          <w:highlight w:val="none"/>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998"/>
        <w:jc w:val="left"/>
        <w:spacing w:before="0" w:line="360" w:lineRule="auto"/>
        <w:tabs>
          <w:tab w:val="center" w:pos="4592" w:leader="none"/>
          <w:tab w:val="left" w:pos="7860" w:leader="none"/>
        </w:tabs>
        <w:rPr>
          <w:rFonts w:ascii="Times New Roman" w:hAnsi="Times New Roman" w:eastAsia="宋体"/>
          <w:sz w:val="28"/>
          <w:highlight w:val="none"/>
        </w:rPr>
      </w:pPr>
      <w:r/>
      <w:bookmarkStart w:id="95" w:name="_Toc127151518"/>
      <w:r/>
      <w:bookmarkStart w:id="96" w:name="_Toc520356143"/>
      <w:r>
        <w:rPr>
          <w:rFonts w:ascii="Times New Roman" w:hAnsi="Times New Roman" w:eastAsia="宋体"/>
          <w:sz w:val="28"/>
          <w:highlight w:val="none"/>
        </w:rPr>
        <w:tab/>
      </w:r>
      <w:bookmarkStart w:id="97" w:name="_Toc151193616"/>
      <w:r/>
      <w:bookmarkStart w:id="98" w:name="_Toc150774723"/>
      <w:r/>
      <w:bookmarkStart w:id="99" w:name="_Toc226965791"/>
      <w:r/>
      <w:bookmarkStart w:id="100" w:name="_Toc305158786"/>
      <w:r/>
      <w:bookmarkStart w:id="101" w:name="_Toc151193688"/>
      <w:r/>
      <w:bookmarkStart w:id="102" w:name="_Toc195842883"/>
      <w:r/>
      <w:bookmarkStart w:id="103" w:name="_Toc226965708"/>
      <w:r/>
      <w:bookmarkStart w:id="104" w:name="_Toc151190145"/>
      <w:r/>
      <w:bookmarkStart w:id="105" w:name="_Toc226309762"/>
      <w:r/>
      <w:bookmarkStart w:id="106" w:name="_Toc150509269"/>
      <w:r/>
      <w:bookmarkStart w:id="107" w:name="_Toc305158860"/>
      <w:r/>
      <w:bookmarkStart w:id="108" w:name="_Toc150480756"/>
      <w:r/>
      <w:bookmarkStart w:id="109" w:name="_Toc151193906"/>
      <w:r/>
      <w:bookmarkStart w:id="110" w:name="_Toc265228356"/>
      <w:r/>
      <w:bookmarkStart w:id="111" w:name="_Toc226337214"/>
      <w:r/>
      <w:bookmarkStart w:id="112" w:name="_Toc151193760"/>
      <w:r/>
      <w:bookmarkStart w:id="113" w:name="_Toc151193832"/>
      <w:r/>
      <w:bookmarkStart w:id="114" w:name="_Toc264969208"/>
      <w:r/>
      <w:bookmarkStart w:id="115" w:name="_Toc150774618"/>
      <w:r/>
      <w:bookmarkStart w:id="116" w:name="_Toc142311020"/>
      <w:r>
        <w:rPr>
          <w:rFonts w:ascii="Times New Roman" w:hAnsi="Times New Roman" w:eastAsia="宋体"/>
          <w:sz w:val="28"/>
          <w:highlight w:val="none"/>
        </w:rPr>
        <w:t xml:space="preserve">一   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Times New Roman" w:hAnsi="Times New Roman" w:eastAsia="宋体"/>
          <w:sz w:val="28"/>
          <w:highlight w:val="none"/>
        </w:rPr>
        <w:tab/>
      </w:r>
      <w:r/>
    </w:p>
    <w:p>
      <w:pPr>
        <w:numPr>
          <w:ilvl w:val="0"/>
          <w:numId w:val="12"/>
        </w:numPr>
        <w:ind w:left="357" w:hanging="357"/>
        <w:spacing w:line="360" w:lineRule="auto"/>
        <w:tabs>
          <w:tab w:val="left" w:pos="360" w:leader="none"/>
          <w:tab w:val="clear" w:pos="900" w:leader="none"/>
        </w:tabs>
        <w:rPr>
          <w:sz w:val="24"/>
          <w:highlight w:val="none"/>
        </w:rPr>
        <w:outlineLvl w:val="1"/>
      </w:pPr>
      <w:r/>
      <w:bookmarkStart w:id="117" w:name="_Toc265228357"/>
      <w:r/>
      <w:bookmarkStart w:id="118" w:name="_Toc305158787"/>
      <w:r/>
      <w:bookmarkStart w:id="119" w:name="_Toc264969209"/>
      <w:r/>
      <w:bookmarkStart w:id="120" w:name="_Toc305158861"/>
      <w:r>
        <w:rPr>
          <w:sz w:val="24"/>
          <w:highlight w:val="none"/>
        </w:rPr>
        <w:t xml:space="preserve">采购人、采购代理机构、投标人</w:t>
      </w:r>
      <w:bookmarkEnd w:id="117"/>
      <w:r/>
      <w:bookmarkEnd w:id="118"/>
      <w:r/>
      <w:bookmarkEnd w:id="119"/>
      <w:r/>
      <w:bookmarkEnd w:id="120"/>
      <w:r>
        <w:rPr>
          <w:rFonts w:hint="eastAsia"/>
          <w:sz w:val="24"/>
          <w:highlight w:val="none"/>
        </w:rPr>
        <w:t xml:space="preserve">、联合体</w:t>
      </w:r>
      <w:r/>
    </w:p>
    <w:p>
      <w:pPr>
        <w:numPr>
          <w:ilvl w:val="1"/>
          <w:numId w:val="12"/>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highlight w:val="none"/>
        </w:rPr>
        <w:outlineLvl w:val="1"/>
      </w:pPr>
      <w:r/>
      <w:bookmarkStart w:id="121" w:name="_Toc150480758"/>
      <w:r/>
      <w:bookmarkStart w:id="122" w:name="_Toc151190147"/>
      <w:r/>
      <w:bookmarkStart w:id="123" w:name="_Toc149720813"/>
      <w:r/>
      <w:bookmarkStart w:id="124" w:name="_Toc305158788"/>
      <w:r/>
      <w:bookmarkStart w:id="125" w:name="_Toc226309764"/>
      <w:r/>
      <w:bookmarkStart w:id="126" w:name="_Toc151193908"/>
      <w:r/>
      <w:bookmarkStart w:id="127" w:name="_Toc164608789"/>
      <w:r/>
      <w:bookmarkStart w:id="128" w:name="_Toc151193690"/>
      <w:r/>
      <w:bookmarkStart w:id="129" w:name="_Toc164351614"/>
      <w:r/>
      <w:bookmarkStart w:id="130" w:name="_Toc127151721"/>
      <w:r/>
      <w:bookmarkStart w:id="131" w:name="_Toc151193762"/>
      <w:r/>
      <w:bookmarkStart w:id="132" w:name="_Toc226965710"/>
      <w:r/>
      <w:bookmarkStart w:id="133" w:name="_Toc151193618"/>
      <w:r/>
      <w:bookmarkStart w:id="134" w:name="_Toc226965793"/>
      <w:r/>
      <w:bookmarkStart w:id="135" w:name="_Toc305158862"/>
      <w:r/>
      <w:bookmarkStart w:id="136" w:name="_Toc142311022"/>
      <w:r/>
      <w:bookmarkStart w:id="137" w:name="_Toc195842885"/>
      <w:r/>
      <w:bookmarkStart w:id="138" w:name="_Toc226337216"/>
      <w:r/>
      <w:bookmarkStart w:id="139" w:name="_Toc265228358"/>
      <w:r/>
      <w:bookmarkStart w:id="140" w:name="_Toc151193834"/>
      <w:r/>
      <w:bookmarkStart w:id="141" w:name="_Toc164229215"/>
      <w:r/>
      <w:bookmarkStart w:id="142" w:name="_Toc150774725"/>
      <w:r/>
      <w:bookmarkStart w:id="143" w:name="_Toc164608634"/>
      <w:r/>
      <w:bookmarkStart w:id="144" w:name="_Toc150774620"/>
      <w:r/>
      <w:bookmarkStart w:id="145" w:name="_Toc164229361"/>
      <w:r/>
      <w:bookmarkStart w:id="146" w:name="_Toc127161434"/>
      <w:r/>
      <w:bookmarkStart w:id="147" w:name="_Toc127151520"/>
      <w:r/>
      <w:bookmarkStart w:id="148" w:name="_Toc150509271"/>
      <w:r/>
      <w:bookmarkStart w:id="149" w:name="_Toc264969210"/>
      <w:r>
        <w:rPr>
          <w:sz w:val="24"/>
          <w:highlight w:val="none"/>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sz w:val="24"/>
          <w:highlight w:val="none"/>
        </w:rPr>
        <w:t xml:space="preserve">、项目属性、科研仪器设备采购、核心产品</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12"/>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12"/>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12"/>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50" w:name="_Toc151193620"/>
      <w:r/>
      <w:bookmarkStart w:id="151" w:name="_Toc151193692"/>
      <w:r/>
      <w:bookmarkStart w:id="152" w:name="_Toc226337218"/>
      <w:r/>
      <w:bookmarkStart w:id="153" w:name="_Toc151193764"/>
      <w:r/>
      <w:bookmarkStart w:id="154" w:name="_Toc127151522"/>
      <w:r/>
      <w:bookmarkStart w:id="155" w:name="_Toc520356146"/>
      <w:r/>
      <w:bookmarkStart w:id="156" w:name="_Toc150509273"/>
      <w:r/>
      <w:bookmarkStart w:id="157" w:name="_Toc151190149"/>
      <w:r/>
      <w:bookmarkStart w:id="158" w:name="_Toc226965795"/>
      <w:r/>
      <w:bookmarkStart w:id="159" w:name="_Toc305158790"/>
      <w:r/>
      <w:bookmarkStart w:id="160" w:name="_Toc150774727"/>
      <w:r/>
      <w:bookmarkStart w:id="161" w:name="_Toc151193836"/>
      <w:r/>
      <w:bookmarkStart w:id="162" w:name="_Toc150480760"/>
      <w:r/>
      <w:bookmarkStart w:id="163" w:name="_Toc265228360"/>
      <w:r/>
      <w:bookmarkStart w:id="164" w:name="_Toc195842887"/>
      <w:r/>
      <w:bookmarkStart w:id="165" w:name="_Toc151193910"/>
      <w:r/>
      <w:bookmarkStart w:id="166" w:name="_Toc150774622"/>
      <w:r/>
      <w:bookmarkStart w:id="167" w:name="_Toc226309766"/>
      <w:r/>
      <w:bookmarkStart w:id="168" w:name="_Toc264969212"/>
      <w:r/>
      <w:bookmarkStart w:id="169" w:name="_Toc226965712"/>
      <w:r/>
      <w:bookmarkStart w:id="170" w:name="_Toc305158864"/>
      <w:r/>
      <w:bookmarkStart w:id="171" w:name="_Toc142311024"/>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highlight w:val="none"/>
        </w:rPr>
        <w:outlineLvl w:val="1"/>
      </w:pPr>
      <w:r>
        <w:rPr>
          <w:sz w:val="24"/>
          <w:highlight w:val="none"/>
        </w:rPr>
        <w:t xml:space="preserve">政府采购政策（包括但不限于下列具体政策要求）</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12"/>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12"/>
        </w:numPr>
        <w:spacing w:line="360" w:lineRule="auto"/>
        <w:rPr>
          <w:sz w:val="24"/>
          <w:highlight w:val="none"/>
        </w:rPr>
      </w:pPr>
      <w:r>
        <w:rPr>
          <w:sz w:val="24"/>
          <w:highlight w:val="none"/>
        </w:rPr>
        <w:t xml:space="preserve">中小企业定义：</w:t>
      </w:r>
      <w:r/>
    </w:p>
    <w:p>
      <w:pPr>
        <w:pStyle w:val="1675"/>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675"/>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675"/>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675"/>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675"/>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675"/>
        <w:numPr>
          <w:ilvl w:val="1"/>
          <w:numId w:val="13"/>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675"/>
        <w:numPr>
          <w:ilvl w:val="1"/>
          <w:numId w:val="13"/>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675"/>
        <w:numPr>
          <w:ilvl w:val="2"/>
          <w:numId w:val="13"/>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2"/>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675"/>
        <w:numPr>
          <w:ilvl w:val="2"/>
          <w:numId w:val="13"/>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675"/>
        <w:numPr>
          <w:ilvl w:val="2"/>
          <w:numId w:val="13"/>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12"/>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12"/>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12"/>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2"/>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12"/>
        </w:numPr>
        <w:spacing w:line="360" w:lineRule="auto"/>
        <w:rPr>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2"/>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12"/>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12"/>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2"/>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2"/>
        </w:numPr>
        <w:ind w:left="1080" w:hanging="720"/>
        <w:spacing w:line="360" w:lineRule="auto"/>
        <w:tabs>
          <w:tab w:val="left" w:pos="1080" w:leader="none"/>
          <w:tab w:val="left" w:pos="2014" w:leader="none"/>
        </w:tabs>
        <w:rPr>
          <w:sz w:val="24"/>
          <w:highlight w:val="none"/>
        </w:rPr>
      </w:pPr>
      <w:r>
        <w:rPr>
          <w:rFonts w:hint="eastAsia"/>
          <w:sz w:val="24"/>
          <w:highlight w:val="none"/>
        </w:rPr>
        <w:t xml:space="preserve">政府采购创新产品政策</w:t>
      </w:r>
      <w:r/>
    </w:p>
    <w:p>
      <w:pPr>
        <w:numPr>
          <w:ilvl w:val="2"/>
          <w:numId w:val="12"/>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sz w:val="24"/>
          <w:highlight w:val="none"/>
        </w:rPr>
      </w:pPr>
      <w:r>
        <w:rPr>
          <w:rFonts w:hint="eastAsia"/>
          <w:sz w:val="24"/>
          <w:highlight w:val="none"/>
        </w:rPr>
        <w:t xml:space="preserve"> 5.7     绿色采购政策</w:t>
      </w:r>
      <w:r/>
    </w:p>
    <w:p>
      <w:pPr>
        <w:ind w:firstLine="1200"/>
        <w:spacing w:line="480" w:lineRule="exact"/>
        <w:rPr>
          <w:rFonts w:hint="eastAsia" w:ascii="宋体" w:hAnsi="宋体"/>
          <w:b/>
          <w:sz w:val="24"/>
          <w:highlight w:val="none"/>
        </w:rPr>
      </w:pPr>
      <w:r>
        <w:rPr>
          <w:rFonts w:hint="eastAsia"/>
          <w:sz w:val="24"/>
          <w:highlight w:val="none"/>
        </w:rPr>
        <w:t xml:space="preserve">5.7.1  </w:t>
      </w:r>
      <w:r>
        <w:rPr>
          <w:rFonts w:hint="eastAsia" w:ascii="宋体" w:hAnsi="宋体"/>
          <w:b/>
          <w:sz w:val="24"/>
          <w:highlight w:val="none"/>
        </w:rPr>
        <w:t xml:space="preserve">绿色数据中心政策</w:t>
      </w:r>
      <w:r/>
    </w:p>
    <w:p>
      <w:pPr>
        <w:ind w:left="1197"/>
        <w:spacing w:line="480" w:lineRule="exact"/>
        <w:rPr>
          <w:rFonts w:hint="eastAsia"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highlight w:val="none"/>
        </w:rPr>
      </w:pPr>
      <w:r>
        <w:rPr>
          <w:rFonts w:hint="eastAsia" w:ascii="宋体" w:hAnsi="宋体"/>
          <w:sz w:val="24"/>
          <w:highlight w:val="none"/>
        </w:rPr>
        <w:t xml:space="preserve">5.7.2 推广应用绿色建材</w:t>
      </w:r>
      <w:r/>
    </w:p>
    <w:p>
      <w:pPr>
        <w:ind w:left="1197"/>
        <w:spacing w:line="480" w:lineRule="exact"/>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highlight w:val="none"/>
        </w:rPr>
      </w:pPr>
      <w:r>
        <w:rPr>
          <w:rFonts w:hint="eastAsia" w:ascii="宋体" w:hAnsi="宋体"/>
          <w:sz w:val="24"/>
          <w:highlight w:val="none"/>
        </w:rPr>
        <w:t xml:space="preserve">5.7.3 优先使用低挥发性有机化合物产品</w:t>
      </w:r>
      <w:r/>
    </w:p>
    <w:p>
      <w:pPr>
        <w:ind w:left="1079" w:hanging="600"/>
        <w:spacing w:line="480" w:lineRule="exact"/>
        <w:rPr>
          <w:rFonts w:hint="eastAsia" w:ascii="宋体" w:hAnsi="宋体"/>
          <w:sz w:val="24"/>
          <w:highlight w:val="none"/>
        </w:rPr>
      </w:pPr>
      <w:r>
        <w:rPr>
          <w:rFonts w:hint="eastAsia"/>
          <w:sz w:val="24"/>
          <w:highlight w:val="none"/>
        </w:rPr>
        <w:t xml:space="preserve">     </w:t>
      </w: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highlight w:val="none"/>
        </w:rPr>
      </w:pPr>
      <w:r>
        <w:rPr>
          <w:rFonts w:hint="eastAsia"/>
          <w:sz w:val="24"/>
          <w:highlight w:val="none"/>
        </w:rPr>
        <w:t xml:space="preserve">5.8     政府采购中实施本国产品标准及相关政策</w:t>
      </w:r>
      <w:r/>
    </w:p>
    <w:p>
      <w:pPr>
        <w:ind w:left="1197"/>
        <w:spacing w:line="480" w:lineRule="exact"/>
        <w:rPr>
          <w:rFonts w:hint="eastAsia" w:ascii="宋体" w:hAnsi="宋体"/>
          <w:sz w:val="24"/>
          <w:highlight w:val="none"/>
        </w:rPr>
      </w:pPr>
      <w:r>
        <w:rPr>
          <w:rFonts w:hint="eastAsia" w:ascii="宋体" w:hAnsi="宋体"/>
          <w:sz w:val="24"/>
          <w:highlight w:val="none"/>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highlight w:val="none"/>
        </w:rPr>
      </w:pPr>
      <w:r>
        <w:rPr>
          <w:rFonts w:hint="eastAsia" w:ascii="宋体" w:hAnsi="宋体"/>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highlight w:val="none"/>
        </w:rPr>
      </w:pPr>
      <w:r>
        <w:rPr>
          <w:rFonts w:hint="eastAsia" w:ascii="宋体" w:hAnsi="宋体"/>
          <w:sz w:val="24"/>
          <w:highlight w:val="none"/>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highlight w:val="none"/>
        </w:rPr>
      </w:pPr>
      <w:r>
        <w:rPr>
          <w:rFonts w:hint="eastAsia" w:ascii="宋体" w:hAnsi="宋体"/>
          <w:sz w:val="24"/>
          <w:highlight w:val="none"/>
        </w:rPr>
      </w:r>
      <w:r/>
    </w:p>
    <w:p>
      <w:pPr>
        <w:numPr>
          <w:ilvl w:val="0"/>
          <w:numId w:val="12"/>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72" w:name="_1.8_计量单位"/>
      <w:r/>
      <w:bookmarkEnd w:id="172"/>
      <w:r/>
      <w:r/>
    </w:p>
    <w:p>
      <w:pPr>
        <w:pStyle w:val="99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numPr>
          <w:ilvl w:val="0"/>
          <w:numId w:val="12"/>
        </w:numPr>
        <w:ind w:left="357" w:hanging="357"/>
        <w:spacing w:line="360" w:lineRule="auto"/>
        <w:tabs>
          <w:tab w:val="left" w:pos="360" w:leader="none"/>
        </w:tabs>
        <w:rPr>
          <w:sz w:val="24"/>
          <w:highlight w:val="none"/>
        </w:rPr>
        <w:outlineLvl w:val="1"/>
      </w:pPr>
      <w:r/>
      <w:bookmarkStart w:id="173" w:name="_Toc151193911"/>
      <w:r/>
      <w:bookmarkStart w:id="174" w:name="_Toc226309767"/>
      <w:r/>
      <w:bookmarkStart w:id="175" w:name="_Toc150774728"/>
      <w:r/>
      <w:bookmarkStart w:id="176" w:name="_Toc149720816"/>
      <w:r/>
      <w:bookmarkStart w:id="177" w:name="_Toc150480761"/>
      <w:r/>
      <w:bookmarkStart w:id="178" w:name="_Toc226965796"/>
      <w:r/>
      <w:bookmarkStart w:id="179" w:name="_Toc150774623"/>
      <w:r/>
      <w:bookmarkStart w:id="180" w:name="_Toc127151724"/>
      <w:r/>
      <w:bookmarkStart w:id="181" w:name="_Toc151193765"/>
      <w:r/>
      <w:bookmarkStart w:id="182" w:name="_Toc195842888"/>
      <w:r/>
      <w:bookmarkStart w:id="183" w:name="_Toc127161437"/>
      <w:r/>
      <w:bookmarkStart w:id="184" w:name="_Toc164229218"/>
      <w:r/>
      <w:bookmarkStart w:id="185" w:name="_Toc264969213"/>
      <w:r/>
      <w:bookmarkStart w:id="186" w:name="_Toc265228361"/>
      <w:r/>
      <w:bookmarkStart w:id="187" w:name="_Toc305158865"/>
      <w:r/>
      <w:bookmarkStart w:id="188" w:name="_Toc127151523"/>
      <w:r/>
      <w:bookmarkStart w:id="189" w:name="_Toc164608792"/>
      <w:r/>
      <w:bookmarkStart w:id="190" w:name="_Toc164351617"/>
      <w:r/>
      <w:bookmarkStart w:id="191" w:name="_Toc226965713"/>
      <w:r/>
      <w:bookmarkStart w:id="192" w:name="_Toc164608637"/>
      <w:r/>
      <w:bookmarkStart w:id="193" w:name="_Toc164229364"/>
      <w:r/>
      <w:bookmarkStart w:id="194" w:name="_Toc151193621"/>
      <w:r/>
      <w:bookmarkStart w:id="195" w:name="_Toc142311025"/>
      <w:r/>
      <w:bookmarkStart w:id="196" w:name="_Toc150509274"/>
      <w:r/>
      <w:bookmarkStart w:id="197" w:name="_Toc151190150"/>
      <w:r/>
      <w:bookmarkStart w:id="198" w:name="_Toc151193837"/>
      <w:r/>
      <w:bookmarkStart w:id="199" w:name="_Toc226337219"/>
      <w:r/>
      <w:bookmarkStart w:id="200" w:name="_Toc151193693"/>
      <w:r/>
      <w:bookmarkStart w:id="201" w:name="_Toc520356147"/>
      <w:r/>
      <w:bookmarkStart w:id="202" w:name="_Toc305158791"/>
      <w:r>
        <w:rPr>
          <w:sz w:val="24"/>
          <w:highlight w:val="none"/>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sz w:val="24"/>
          <w:highlight w:val="none"/>
        </w:rPr>
        <w:t xml:space="preserve">成</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4"/>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4"/>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4"/>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4"/>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4"/>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4"/>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4"/>
        </w:numPr>
        <w:ind w:left="1440" w:firstLine="5"/>
        <w:spacing w:line="360" w:lineRule="auto"/>
        <w:tabs>
          <w:tab w:val="left" w:pos="1980" w:leader="none"/>
          <w:tab w:val="left" w:pos="2520" w:leader="none"/>
        </w:tabs>
        <w:rPr>
          <w:sz w:val="24"/>
          <w:highlight w:val="none"/>
        </w:rPr>
      </w:pPr>
      <w:r>
        <w:rPr>
          <w:sz w:val="24"/>
          <w:highlight w:val="none"/>
        </w:rPr>
        <w:t xml:space="preserve">投标文件格式</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12"/>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12"/>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203" w:name="_Toc516367020"/>
      <w:r/>
      <w:bookmarkStart w:id="204" w:name="_Toc151193768"/>
      <w:r/>
      <w:bookmarkStart w:id="205" w:name="_Toc151193840"/>
      <w:r/>
      <w:bookmarkStart w:id="206" w:name="_Toc305158868"/>
      <w:r/>
      <w:bookmarkStart w:id="207" w:name="_Toc151193914"/>
      <w:r/>
      <w:bookmarkStart w:id="208" w:name="_Toc150774626"/>
      <w:r/>
      <w:bookmarkStart w:id="209" w:name="_Toc520356150"/>
      <w:r/>
      <w:bookmarkStart w:id="210" w:name="_Toc264969216"/>
      <w:r/>
      <w:bookmarkStart w:id="211" w:name="_Toc265228364"/>
      <w:r/>
      <w:bookmarkStart w:id="212" w:name="_Toc142311028"/>
      <w:r/>
      <w:bookmarkStart w:id="213" w:name="_Toc150480764"/>
      <w:r/>
      <w:bookmarkStart w:id="214" w:name="_Toc226309770"/>
      <w:r/>
      <w:bookmarkStart w:id="215" w:name="_Toc226965716"/>
      <w:r/>
      <w:bookmarkStart w:id="216" w:name="_Toc226965799"/>
      <w:r/>
      <w:bookmarkStart w:id="217" w:name="_Toc151193696"/>
      <w:r/>
      <w:bookmarkStart w:id="218" w:name="_Toc226337222"/>
      <w:r/>
      <w:bookmarkStart w:id="219" w:name="_Toc150509277"/>
      <w:r/>
      <w:bookmarkStart w:id="220" w:name="_Toc305158794"/>
      <w:r/>
      <w:bookmarkStart w:id="221" w:name="_Toc150774731"/>
      <w:r/>
      <w:bookmarkStart w:id="222" w:name="_Toc195842891"/>
      <w:r/>
      <w:bookmarkStart w:id="223" w:name="_Toc151193624"/>
      <w:r/>
      <w:bookmarkStart w:id="224" w:name="_Toc151190153"/>
      <w:r/>
      <w:bookmarkStart w:id="225" w:name="_Toc127151526"/>
      <w:r/>
      <w:r/>
    </w:p>
    <w:p>
      <w:pPr>
        <w:pStyle w:val="99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03"/>
      <w:r>
        <w:rPr>
          <w:rFonts w:ascii="Times New Roman" w:hAnsi="Times New Roman" w:eastAsia="宋体"/>
          <w:sz w:val="28"/>
          <w:highlight w:val="none"/>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numPr>
          <w:ilvl w:val="0"/>
          <w:numId w:val="12"/>
        </w:numPr>
        <w:ind w:left="357" w:hanging="357"/>
        <w:spacing w:line="360" w:lineRule="auto"/>
        <w:tabs>
          <w:tab w:val="left" w:pos="360" w:leader="none"/>
        </w:tabs>
        <w:rPr>
          <w:sz w:val="24"/>
          <w:highlight w:val="none"/>
        </w:rPr>
        <w:outlineLvl w:val="1"/>
      </w:pPr>
      <w:r/>
      <w:bookmarkStart w:id="226" w:name="_Toc150774732"/>
      <w:r/>
      <w:bookmarkStart w:id="227" w:name="_Toc151193841"/>
      <w:r/>
      <w:bookmarkStart w:id="228" w:name="_Toc150509278"/>
      <w:r/>
      <w:bookmarkStart w:id="229" w:name="_Toc226965800"/>
      <w:r/>
      <w:bookmarkStart w:id="230" w:name="_Toc164229368"/>
      <w:r/>
      <w:bookmarkStart w:id="231" w:name="_Toc305158869"/>
      <w:r/>
      <w:bookmarkStart w:id="232" w:name="_Toc127151527"/>
      <w:r/>
      <w:bookmarkStart w:id="233" w:name="_Toc265228365"/>
      <w:r/>
      <w:bookmarkStart w:id="234" w:name="_Toc150774627"/>
      <w:r/>
      <w:bookmarkStart w:id="235" w:name="_Toc127151728"/>
      <w:r/>
      <w:bookmarkStart w:id="236" w:name="_Toc520356151"/>
      <w:r/>
      <w:bookmarkStart w:id="237" w:name="_Toc516367021"/>
      <w:r/>
      <w:bookmarkStart w:id="238" w:name="_Toc151190154"/>
      <w:r/>
      <w:bookmarkStart w:id="239" w:name="_Toc142311029"/>
      <w:r/>
      <w:bookmarkStart w:id="240" w:name="_Toc149720820"/>
      <w:r/>
      <w:bookmarkStart w:id="241" w:name="_Toc195842892"/>
      <w:r/>
      <w:bookmarkStart w:id="242" w:name="_Toc151193625"/>
      <w:r/>
      <w:bookmarkStart w:id="243" w:name="_Toc164608641"/>
      <w:r/>
      <w:bookmarkStart w:id="244" w:name="_Toc150480765"/>
      <w:r/>
      <w:bookmarkStart w:id="245" w:name="_Toc151193697"/>
      <w:r/>
      <w:bookmarkStart w:id="246" w:name="_Toc305158795"/>
      <w:r/>
      <w:bookmarkStart w:id="247" w:name="_Toc127161441"/>
      <w:r/>
      <w:bookmarkStart w:id="248" w:name="_Toc226965717"/>
      <w:r/>
      <w:bookmarkStart w:id="249" w:name="_Toc226309771"/>
      <w:r/>
      <w:bookmarkStart w:id="250" w:name="_Toc151193915"/>
      <w:r/>
      <w:bookmarkStart w:id="251" w:name="_Toc264969217"/>
      <w:r/>
      <w:bookmarkStart w:id="252" w:name="_Toc164229222"/>
      <w:r/>
      <w:bookmarkStart w:id="253" w:name="_Toc164351621"/>
      <w:r/>
      <w:bookmarkStart w:id="254" w:name="_Toc226337223"/>
      <w:r/>
      <w:bookmarkStart w:id="255" w:name="_Toc151193769"/>
      <w:r/>
      <w:bookmarkStart w:id="256" w:name="_Toc164608796"/>
      <w:r>
        <w:rPr>
          <w:sz w:val="24"/>
          <w:highlight w:val="none"/>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sz w:val="24"/>
          <w:highlight w:val="none"/>
        </w:rPr>
        <w:t xml:space="preserve">及投标语言</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s>
        <w:rPr>
          <w:sz w:val="24"/>
          <w:highlight w:val="none"/>
        </w:rPr>
        <w:outlineLvl w:val="1"/>
      </w:pPr>
      <w:r/>
      <w:bookmarkStart w:id="257" w:name="_Ref467306676"/>
      <w:r/>
      <w:bookmarkStart w:id="258" w:name="_Ref467306195"/>
      <w:r/>
      <w:bookmarkStart w:id="259" w:name="_Toc516367022"/>
      <w:r/>
      <w:bookmarkStart w:id="260" w:name="_Toc142311030"/>
      <w:r/>
      <w:bookmarkStart w:id="261" w:name="_Toc149720821"/>
      <w:r/>
      <w:bookmarkStart w:id="262" w:name="_Toc151190155"/>
      <w:r/>
      <w:bookmarkStart w:id="263" w:name="_Toc520356152"/>
      <w:r/>
      <w:bookmarkStart w:id="264" w:name="_Toc264969218"/>
      <w:r/>
      <w:bookmarkStart w:id="265" w:name="_Toc150774628"/>
      <w:r/>
      <w:bookmarkStart w:id="266" w:name="_Toc151193842"/>
      <w:r/>
      <w:bookmarkStart w:id="267" w:name="_Toc195842893"/>
      <w:r/>
      <w:bookmarkStart w:id="268" w:name="_Toc164351622"/>
      <w:r/>
      <w:bookmarkStart w:id="269" w:name="_Toc150480766"/>
      <w:r/>
      <w:bookmarkStart w:id="270" w:name="_Toc151193770"/>
      <w:r/>
      <w:bookmarkStart w:id="271" w:name="_Toc151193626"/>
      <w:r/>
      <w:bookmarkStart w:id="272" w:name="_Toc150774733"/>
      <w:r/>
      <w:bookmarkStart w:id="273" w:name="_Toc305158796"/>
      <w:r/>
      <w:bookmarkStart w:id="274" w:name="_Toc164229223"/>
      <w:r/>
      <w:bookmarkStart w:id="275" w:name="_Toc226309772"/>
      <w:r/>
      <w:bookmarkStart w:id="276" w:name="_Toc150509279"/>
      <w:r/>
      <w:bookmarkStart w:id="277" w:name="_Toc151193698"/>
      <w:r/>
      <w:bookmarkStart w:id="278" w:name="_Toc127161442"/>
      <w:r/>
      <w:bookmarkStart w:id="279" w:name="_Toc265228366"/>
      <w:r/>
      <w:bookmarkStart w:id="280" w:name="_Toc127151729"/>
      <w:r/>
      <w:bookmarkStart w:id="281" w:name="_Toc226965801"/>
      <w:r/>
      <w:bookmarkStart w:id="282" w:name="_Toc127151528"/>
      <w:r/>
      <w:bookmarkStart w:id="283" w:name="_Toc164608642"/>
      <w:r/>
      <w:bookmarkStart w:id="284" w:name="_Toc305158870"/>
      <w:r/>
      <w:bookmarkStart w:id="285" w:name="_Toc151193916"/>
      <w:r/>
      <w:bookmarkStart w:id="286" w:name="_Toc226965718"/>
      <w:r/>
      <w:bookmarkStart w:id="287" w:name="_Toc164229369"/>
      <w:r/>
      <w:bookmarkStart w:id="288" w:name="_Toc226337224"/>
      <w:r/>
      <w:bookmarkStart w:id="289" w:name="_Toc164608797"/>
      <w:r>
        <w:rPr>
          <w:sz w:val="24"/>
          <w:highlight w:val="none"/>
        </w:rPr>
        <w:t xml:space="preserve">投标文件</w:t>
      </w:r>
      <w:bookmarkEnd w:id="257"/>
      <w:r/>
      <w:bookmarkEnd w:id="258"/>
      <w:r/>
      <w:bookmarkEnd w:id="259"/>
      <w:r>
        <w:rPr>
          <w:sz w:val="24"/>
          <w:highlight w:val="none"/>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2"/>
        </w:numPr>
        <w:ind w:left="1077" w:hanging="720"/>
        <w:spacing w:line="360" w:lineRule="auto"/>
        <w:tabs>
          <w:tab w:val="left" w:pos="1080" w:leader="none"/>
          <w:tab w:val="left" w:pos="2014" w:leader="none"/>
        </w:tabs>
        <w:rPr>
          <w:sz w:val="24"/>
          <w:highlight w:val="none"/>
        </w:rPr>
      </w:pPr>
      <w:r/>
      <w:bookmarkStart w:id="290"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90"/>
      <w:r/>
      <w:r/>
    </w:p>
    <w:p>
      <w:pPr>
        <w:numPr>
          <w:ilvl w:val="0"/>
          <w:numId w:val="12"/>
        </w:numPr>
        <w:ind w:left="357" w:hanging="357"/>
        <w:spacing w:line="360" w:lineRule="auto"/>
        <w:tabs>
          <w:tab w:val="left" w:pos="360" w:leader="none"/>
        </w:tabs>
        <w:rPr>
          <w:sz w:val="24"/>
          <w:highlight w:val="none"/>
        </w:rPr>
        <w:outlineLvl w:val="1"/>
      </w:pPr>
      <w:r/>
      <w:bookmarkStart w:id="291" w:name="_Toc520356155"/>
      <w:r/>
      <w:bookmarkStart w:id="292" w:name="_Toc164608644"/>
      <w:r/>
      <w:bookmarkStart w:id="293" w:name="_Toc151190157"/>
      <w:r/>
      <w:bookmarkStart w:id="294" w:name="_Toc127161444"/>
      <w:r/>
      <w:bookmarkStart w:id="295" w:name="_Toc150774735"/>
      <w:r/>
      <w:bookmarkStart w:id="296" w:name="_Toc151193772"/>
      <w:r/>
      <w:bookmarkStart w:id="297" w:name="_Toc151193918"/>
      <w:r/>
      <w:bookmarkStart w:id="298" w:name="_Toc149720823"/>
      <w:r/>
      <w:bookmarkStart w:id="299" w:name="_Toc127151530"/>
      <w:r/>
      <w:bookmarkStart w:id="300" w:name="_Toc151193844"/>
      <w:r/>
      <w:bookmarkStart w:id="301" w:name="_Toc164351624"/>
      <w:r/>
      <w:bookmarkStart w:id="302" w:name="_Toc150509281"/>
      <w:r/>
      <w:bookmarkStart w:id="303" w:name="_Toc150774630"/>
      <w:r/>
      <w:bookmarkStart w:id="304" w:name="_Toc142311032"/>
      <w:r/>
      <w:bookmarkStart w:id="305" w:name="_Toc151193628"/>
      <w:r/>
      <w:bookmarkStart w:id="306" w:name="_Toc164229371"/>
      <w:r/>
      <w:bookmarkStart w:id="307" w:name="_Toc195842895"/>
      <w:r/>
      <w:bookmarkStart w:id="308" w:name="_Toc150480768"/>
      <w:r/>
      <w:bookmarkStart w:id="309" w:name="_Toc127151731"/>
      <w:r/>
      <w:bookmarkStart w:id="310" w:name="_Toc164608799"/>
      <w:r/>
      <w:bookmarkStart w:id="311" w:name="_Toc151193700"/>
      <w:r/>
      <w:bookmarkStart w:id="312" w:name="_Toc164229225"/>
      <w:r>
        <w:rPr>
          <w:sz w:val="24"/>
          <w:highlight w:val="none"/>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12"/>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rPr>
          <w:sz w:val="24"/>
          <w:highlight w:val="none"/>
        </w:rPr>
      </w:pPr>
      <w:r>
        <w:rPr>
          <w:sz w:val="24"/>
          <w:highlight w:val="none"/>
        </w:rPr>
        <w:t xml:space="preserve">按照招标文件要求完成本项目的全部相关服务费用。 </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12"/>
        </w:numPr>
        <w:ind w:left="357" w:hanging="357"/>
        <w:spacing w:line="360" w:lineRule="auto"/>
        <w:tabs>
          <w:tab w:val="left" w:pos="360" w:leader="none"/>
        </w:tabs>
        <w:rPr>
          <w:sz w:val="24"/>
          <w:highlight w:val="none"/>
        </w:rPr>
        <w:outlineLvl w:val="1"/>
      </w:pPr>
      <w:r/>
      <w:bookmarkStart w:id="313" w:name="_Toc151193919"/>
      <w:r/>
      <w:bookmarkStart w:id="314" w:name="_Toc149720824"/>
      <w:r/>
      <w:bookmarkStart w:id="315" w:name="_Toc127161445"/>
      <w:r/>
      <w:bookmarkStart w:id="316" w:name="_Toc150480769"/>
      <w:r/>
      <w:bookmarkStart w:id="317" w:name="_Toc164608800"/>
      <w:r/>
      <w:bookmarkStart w:id="318" w:name="_Toc195842896"/>
      <w:r/>
      <w:bookmarkStart w:id="319" w:name="_Toc151193629"/>
      <w:r/>
      <w:bookmarkStart w:id="320" w:name="_Toc127151732"/>
      <w:r/>
      <w:bookmarkStart w:id="321" w:name="_Toc142311033"/>
      <w:r/>
      <w:bookmarkStart w:id="322" w:name="_Toc151190158"/>
      <w:r/>
      <w:bookmarkStart w:id="323" w:name="_Toc127151531"/>
      <w:r/>
      <w:bookmarkStart w:id="324" w:name="_Toc164229226"/>
      <w:r/>
      <w:bookmarkStart w:id="325" w:name="_Toc226965804"/>
      <w:r/>
      <w:bookmarkStart w:id="326" w:name="_Toc150774736"/>
      <w:r/>
      <w:bookmarkStart w:id="327" w:name="_Toc520356156"/>
      <w:r/>
      <w:bookmarkStart w:id="328" w:name="_Toc164351625"/>
      <w:r/>
      <w:bookmarkStart w:id="329" w:name="_Toc226965721"/>
      <w:r/>
      <w:bookmarkStart w:id="330" w:name="_Toc164229372"/>
      <w:r/>
      <w:bookmarkStart w:id="331" w:name="_Toc305158873"/>
      <w:r/>
      <w:bookmarkStart w:id="332" w:name="_Toc164608645"/>
      <w:r/>
      <w:bookmarkStart w:id="333" w:name="_Toc151193773"/>
      <w:r/>
      <w:bookmarkStart w:id="334" w:name="_Toc151193701"/>
      <w:r/>
      <w:bookmarkStart w:id="335" w:name="_Toc226309775"/>
      <w:r/>
      <w:bookmarkStart w:id="336" w:name="_Toc151193845"/>
      <w:r/>
      <w:bookmarkStart w:id="337" w:name="_Toc265228369"/>
      <w:r/>
      <w:bookmarkStart w:id="338" w:name="_Toc264969221"/>
      <w:r/>
      <w:bookmarkStart w:id="339" w:name="_Toc150509282"/>
      <w:r/>
      <w:bookmarkStart w:id="340" w:name="_Toc226337227"/>
      <w:r/>
      <w:bookmarkStart w:id="341" w:name="_Toc150774631"/>
      <w:r/>
      <w:bookmarkStart w:id="342" w:name="_Ref467306513"/>
      <w:r/>
      <w:bookmarkStart w:id="343" w:name="_Toc305158799"/>
      <w:r>
        <w:rPr>
          <w:sz w:val="24"/>
          <w:highlight w:val="none"/>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numPr>
          <w:ilvl w:val="1"/>
          <w:numId w:val="12"/>
        </w:numPr>
        <w:ind w:left="1080" w:hanging="720"/>
        <w:spacing w:line="360" w:lineRule="auto"/>
        <w:tabs>
          <w:tab w:val="left" w:pos="1080" w:leader="none"/>
          <w:tab w:val="left" w:pos="2014" w:leader="none"/>
        </w:tabs>
        <w:rPr>
          <w:sz w:val="24"/>
          <w:highlight w:val="none"/>
        </w:rPr>
      </w:pPr>
      <w:r>
        <w:rPr>
          <w:rFonts w:hint="eastAsia"/>
          <w:sz w:val="24"/>
          <w:highlight w:val="none"/>
        </w:rPr>
        <w:t xml:space="preserve">根据江苏省和常州市的相关文件规定，免收投标保证金。</w:t>
      </w:r>
      <w:r/>
    </w:p>
    <w:p>
      <w:pPr>
        <w:numPr>
          <w:ilvl w:val="0"/>
          <w:numId w:val="12"/>
        </w:numPr>
        <w:ind w:left="357" w:hanging="357"/>
        <w:spacing w:line="360" w:lineRule="auto"/>
        <w:tabs>
          <w:tab w:val="left" w:pos="360" w:leader="none"/>
        </w:tabs>
        <w:rPr>
          <w:sz w:val="24"/>
          <w:highlight w:val="none"/>
        </w:rPr>
        <w:outlineLvl w:val="1"/>
      </w:pPr>
      <w:r/>
      <w:bookmarkStart w:id="344" w:name="_Toc151193702"/>
      <w:r/>
      <w:bookmarkStart w:id="345" w:name="_Toc226965722"/>
      <w:r/>
      <w:bookmarkStart w:id="346" w:name="_Toc195842897"/>
      <w:r/>
      <w:bookmarkStart w:id="347" w:name="_Toc150480770"/>
      <w:r/>
      <w:bookmarkStart w:id="348" w:name="_Toc265228370"/>
      <w:r/>
      <w:bookmarkStart w:id="349" w:name="_Toc164608801"/>
      <w:r/>
      <w:bookmarkStart w:id="350" w:name="_Toc226309776"/>
      <w:r/>
      <w:bookmarkStart w:id="351" w:name="_Toc149720825"/>
      <w:r/>
      <w:bookmarkStart w:id="352" w:name="_Toc151193846"/>
      <w:r/>
      <w:bookmarkStart w:id="353" w:name="_Toc226337228"/>
      <w:r/>
      <w:bookmarkStart w:id="354" w:name="_Toc127161446"/>
      <w:r/>
      <w:bookmarkStart w:id="355" w:name="_Toc164229227"/>
      <w:r/>
      <w:bookmarkStart w:id="356" w:name="_Toc127151733"/>
      <w:r/>
      <w:bookmarkStart w:id="357" w:name="_Toc164229373"/>
      <w:r/>
      <w:bookmarkStart w:id="358" w:name="_Toc305158800"/>
      <w:r/>
      <w:bookmarkStart w:id="359" w:name="_Toc150509283"/>
      <w:r/>
      <w:bookmarkStart w:id="360" w:name="_Toc142311034"/>
      <w:r/>
      <w:bookmarkStart w:id="361" w:name="_Toc150774737"/>
      <w:r/>
      <w:bookmarkStart w:id="362" w:name="_Toc127151532"/>
      <w:r/>
      <w:bookmarkStart w:id="363" w:name="_Toc164608646"/>
      <w:r/>
      <w:bookmarkStart w:id="364" w:name="_Toc520356157"/>
      <w:r/>
      <w:bookmarkStart w:id="365" w:name="_Toc150774632"/>
      <w:r/>
      <w:bookmarkStart w:id="366" w:name="_Toc264969222"/>
      <w:r/>
      <w:bookmarkStart w:id="367" w:name="_Toc151193774"/>
      <w:r/>
      <w:bookmarkStart w:id="368" w:name="_Toc151193630"/>
      <w:r/>
      <w:bookmarkStart w:id="369" w:name="_Toc151190159"/>
      <w:r/>
      <w:bookmarkStart w:id="370" w:name="_Toc164351626"/>
      <w:r/>
      <w:bookmarkStart w:id="371" w:name="_Toc226965805"/>
      <w:r/>
      <w:bookmarkStart w:id="372" w:name="_Toc305158874"/>
      <w:r/>
      <w:bookmarkStart w:id="373" w:name="_Toc151193920"/>
      <w:r>
        <w:rPr>
          <w:sz w:val="24"/>
          <w:highlight w:val="none"/>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12"/>
        </w:numPr>
        <w:ind w:left="357" w:hanging="357"/>
        <w:spacing w:line="360" w:lineRule="auto"/>
        <w:tabs>
          <w:tab w:val="left" w:pos="360" w:leader="none"/>
        </w:tabs>
        <w:rPr>
          <w:sz w:val="24"/>
          <w:highlight w:val="none"/>
        </w:rPr>
        <w:outlineLvl w:val="1"/>
      </w:pPr>
      <w:r/>
      <w:bookmarkStart w:id="374" w:name="_Toc150509284"/>
      <w:r/>
      <w:bookmarkStart w:id="375" w:name="_Toc151193631"/>
      <w:r/>
      <w:bookmarkStart w:id="376" w:name="_Toc127151734"/>
      <w:r/>
      <w:bookmarkStart w:id="377" w:name="_Toc164229374"/>
      <w:r/>
      <w:bookmarkStart w:id="378" w:name="_Toc150480771"/>
      <w:r/>
      <w:bookmarkStart w:id="379" w:name="_Toc150774633"/>
      <w:r/>
      <w:bookmarkStart w:id="380" w:name="_Toc226965806"/>
      <w:r/>
      <w:bookmarkStart w:id="381" w:name="_Toc520356158"/>
      <w:r/>
      <w:bookmarkStart w:id="382" w:name="_Toc226309777"/>
      <w:r/>
      <w:bookmarkStart w:id="383" w:name="_Toc195842898"/>
      <w:r/>
      <w:bookmarkStart w:id="384" w:name="_Toc164608802"/>
      <w:r/>
      <w:bookmarkStart w:id="385" w:name="_Toc305158875"/>
      <w:r/>
      <w:bookmarkStart w:id="386" w:name="_Toc149720826"/>
      <w:r/>
      <w:bookmarkStart w:id="387" w:name="_Toc264969223"/>
      <w:r/>
      <w:bookmarkStart w:id="388" w:name="_Toc265228371"/>
      <w:r/>
      <w:bookmarkStart w:id="389" w:name="_Toc127151533"/>
      <w:r/>
      <w:bookmarkStart w:id="390" w:name="_Toc151190160"/>
      <w:r/>
      <w:bookmarkStart w:id="391" w:name="_Toc142311035"/>
      <w:r/>
      <w:bookmarkStart w:id="392" w:name="_Toc127161447"/>
      <w:r/>
      <w:bookmarkStart w:id="393" w:name="_Toc164229228"/>
      <w:r/>
      <w:bookmarkStart w:id="394" w:name="_Toc164608647"/>
      <w:r/>
      <w:bookmarkStart w:id="395" w:name="_Toc226965723"/>
      <w:r/>
      <w:bookmarkStart w:id="396" w:name="_Toc151193921"/>
      <w:r/>
      <w:bookmarkStart w:id="397" w:name="_Toc151193847"/>
      <w:r/>
      <w:bookmarkStart w:id="398" w:name="_Toc305158801"/>
      <w:r/>
      <w:bookmarkStart w:id="399" w:name="_Toc164351627"/>
      <w:r/>
      <w:bookmarkStart w:id="400" w:name="_Toc226337229"/>
      <w:r/>
      <w:bookmarkStart w:id="401" w:name="_Toc151193703"/>
      <w:r/>
      <w:bookmarkStart w:id="402" w:name="_Toc150774738"/>
      <w:r/>
      <w:bookmarkStart w:id="403" w:name="_Toc151193775"/>
      <w:r>
        <w:rPr>
          <w:sz w:val="24"/>
          <w:highlight w:val="none"/>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sz w:val="24"/>
          <w:highlight w:val="none"/>
        </w:rPr>
        <w:t xml:space="preserve">、加盖公章</w:t>
      </w:r>
      <w:r/>
    </w:p>
    <w:p>
      <w:pPr>
        <w:numPr>
          <w:ilvl w:val="1"/>
          <w:numId w:val="12"/>
        </w:numPr>
        <w:ind w:left="1077" w:hanging="720"/>
        <w:spacing w:line="360" w:lineRule="auto"/>
        <w:tabs>
          <w:tab w:val="left" w:pos="1080" w:leader="none"/>
          <w:tab w:val="left" w:pos="2014" w:leader="none"/>
        </w:tabs>
        <w:rPr>
          <w:sz w:val="24"/>
          <w:highlight w:val="none"/>
        </w:rPr>
      </w:pPr>
      <w:r/>
      <w:bookmarkStart w:id="404" w:name="_Toc520356159"/>
      <w:r/>
      <w:bookmarkStart w:id="405" w:name="_Toc151193776"/>
      <w:r/>
      <w:bookmarkStart w:id="406" w:name="_Toc150774634"/>
      <w:r/>
      <w:bookmarkStart w:id="407" w:name="_Toc150774739"/>
      <w:r/>
      <w:bookmarkStart w:id="408" w:name="_Toc151193704"/>
      <w:r/>
      <w:bookmarkStart w:id="409" w:name="_Toc151193922"/>
      <w:r/>
      <w:bookmarkStart w:id="410" w:name="_Toc226337230"/>
      <w:r/>
      <w:bookmarkStart w:id="411" w:name="_Toc142311036"/>
      <w:r/>
      <w:bookmarkStart w:id="412" w:name="_Toc127151534"/>
      <w:r/>
      <w:bookmarkStart w:id="413" w:name="_Toc226965724"/>
      <w:r/>
      <w:bookmarkStart w:id="414" w:name="_Toc195842899"/>
      <w:r/>
      <w:bookmarkStart w:id="415" w:name="_Toc150509285"/>
      <w:r/>
      <w:bookmarkStart w:id="416" w:name="_Toc265228372"/>
      <w:r/>
      <w:bookmarkStart w:id="417" w:name="_Toc150480772"/>
      <w:r/>
      <w:bookmarkStart w:id="418" w:name="_Toc151190161"/>
      <w:r/>
      <w:bookmarkStart w:id="419" w:name="_Toc226309778"/>
      <w:r/>
      <w:bookmarkStart w:id="420" w:name="_Toc151193632"/>
      <w:r/>
      <w:bookmarkStart w:id="421" w:name="_Toc305158876"/>
      <w:r/>
      <w:bookmarkStart w:id="422" w:name="_Toc264969224"/>
      <w:r/>
      <w:bookmarkStart w:id="423" w:name="_Toc226965807"/>
      <w:r/>
      <w:bookmarkStart w:id="424" w:name="_Toc305158802"/>
      <w:r/>
      <w:bookmarkStart w:id="425" w:name="_Toc151193848"/>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99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0"/>
          <w:numId w:val="12"/>
        </w:numPr>
        <w:ind w:left="357" w:hanging="357"/>
        <w:spacing w:line="360" w:lineRule="auto"/>
        <w:tabs>
          <w:tab w:val="left" w:pos="360" w:leader="none"/>
        </w:tabs>
        <w:rPr>
          <w:sz w:val="24"/>
          <w:highlight w:val="none"/>
        </w:rPr>
        <w:outlineLvl w:val="1"/>
      </w:pPr>
      <w:r/>
      <w:bookmarkStart w:id="426" w:name="_Toc520356160"/>
      <w:r/>
      <w:bookmarkStart w:id="427" w:name="_Toc164608649"/>
      <w:r/>
      <w:bookmarkStart w:id="428" w:name="_Toc127161449"/>
      <w:r/>
      <w:bookmarkStart w:id="429" w:name="_Toc226309779"/>
      <w:r/>
      <w:bookmarkStart w:id="430" w:name="_Toc151193633"/>
      <w:r/>
      <w:bookmarkStart w:id="431" w:name="_Toc150774740"/>
      <w:r/>
      <w:bookmarkStart w:id="432" w:name="_Toc164351629"/>
      <w:r/>
      <w:bookmarkStart w:id="433" w:name="_Toc149720828"/>
      <w:r/>
      <w:bookmarkStart w:id="434" w:name="_Toc151193849"/>
      <w:r/>
      <w:bookmarkStart w:id="435" w:name="_Toc265228373"/>
      <w:r/>
      <w:bookmarkStart w:id="436" w:name="_Toc226965808"/>
      <w:r/>
      <w:bookmarkStart w:id="437" w:name="_Toc127151535"/>
      <w:r/>
      <w:bookmarkStart w:id="438" w:name="_Toc305158877"/>
      <w:r/>
      <w:bookmarkStart w:id="439" w:name="_Toc195842900"/>
      <w:r/>
      <w:bookmarkStart w:id="440" w:name="_Toc264969225"/>
      <w:r/>
      <w:bookmarkStart w:id="441" w:name="_Toc305158803"/>
      <w:r/>
      <w:bookmarkStart w:id="442" w:name="_Toc164229230"/>
      <w:r/>
      <w:bookmarkStart w:id="443" w:name="_Toc226965725"/>
      <w:r/>
      <w:bookmarkStart w:id="444" w:name="_Toc150774635"/>
      <w:r/>
      <w:bookmarkStart w:id="445" w:name="_Toc150480773"/>
      <w:r/>
      <w:bookmarkStart w:id="446" w:name="_Toc151193923"/>
      <w:r/>
      <w:bookmarkStart w:id="447" w:name="_Toc164229376"/>
      <w:r/>
      <w:bookmarkStart w:id="448" w:name="_Toc151190162"/>
      <w:r/>
      <w:bookmarkStart w:id="449" w:name="_Toc226337231"/>
      <w:r/>
      <w:bookmarkStart w:id="450" w:name="_Toc151193777"/>
      <w:r/>
      <w:bookmarkStart w:id="451" w:name="_Toc151193705"/>
      <w:r/>
      <w:bookmarkStart w:id="452" w:name="_Toc127151736"/>
      <w:r/>
      <w:bookmarkStart w:id="453" w:name="_Toc150509286"/>
      <w:r/>
      <w:bookmarkStart w:id="454" w:name="_Toc164608804"/>
      <w:r/>
      <w:bookmarkStart w:id="455" w:name="_Toc142311037"/>
      <w:r>
        <w:rPr>
          <w:sz w:val="24"/>
          <w:highlight w:val="none"/>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sz w:val="24"/>
          <w:highlight w:val="none"/>
        </w:rPr>
        <w:t xml:space="preserve">提交</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sz w:val="24"/>
          <w:highlight w:val="none"/>
          <w:lang w:bidi="ar"/>
        </w:rPr>
        <w:t xml:space="preserve">常州市政府采购</w:t>
      </w:r>
      <w:r>
        <w:rPr>
          <w:rFonts w:hint="eastAsia"/>
          <w:sz w:val="24"/>
          <w:highlight w:val="none"/>
          <w:lang w:bidi="ar"/>
        </w:rPr>
        <w:t xml:space="preserve">业务管理</w:t>
      </w:r>
      <w:r>
        <w:rPr>
          <w:sz w:val="24"/>
          <w:highlight w:val="none"/>
          <w:lang w:bidi="ar"/>
        </w:rPr>
        <w:t xml:space="preserve">平台</w:t>
      </w:r>
      <w:r>
        <w:rPr>
          <w:sz w:val="24"/>
          <w:highlight w:val="none"/>
        </w:rPr>
        <w:t xml:space="preserve">。投标人根据招标文件及</w:t>
      </w:r>
      <w:r>
        <w:rPr>
          <w:sz w:val="24"/>
          <w:highlight w:val="none"/>
          <w:lang w:bidi="ar"/>
        </w:rPr>
        <w:t xml:space="preserve">常州市政府采购</w:t>
      </w:r>
      <w:r>
        <w:rPr>
          <w:rFonts w:hint="eastAsia"/>
          <w:sz w:val="24"/>
          <w:highlight w:val="none"/>
          <w:lang w:bidi="ar"/>
        </w:rPr>
        <w:t xml:space="preserve">业务管理</w:t>
      </w:r>
      <w:r>
        <w:rPr>
          <w:sz w:val="24"/>
          <w:highlight w:val="none"/>
          <w:lang w:bidi="ar"/>
        </w:rPr>
        <w:t xml:space="preserve">平台</w:t>
      </w:r>
      <w:r>
        <w:rPr>
          <w:sz w:val="24"/>
          <w:highlight w:val="none"/>
        </w:rPr>
        <w:t xml:space="preserve">供应商操作手册要求编制、生成并提交电子投标文件。</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s>
        <w:rPr>
          <w:sz w:val="24"/>
          <w:highlight w:val="none"/>
        </w:rPr>
        <w:outlineLvl w:val="1"/>
      </w:pPr>
      <w:r/>
      <w:bookmarkStart w:id="456" w:name="_Toc195842901"/>
      <w:r/>
      <w:bookmarkStart w:id="457" w:name="_Toc151193850"/>
      <w:r/>
      <w:bookmarkStart w:id="458" w:name="_Toc149720829"/>
      <w:r/>
      <w:bookmarkStart w:id="459" w:name="_Toc164351630"/>
      <w:r/>
      <w:bookmarkStart w:id="460" w:name="_Toc151193924"/>
      <w:r/>
      <w:bookmarkStart w:id="461" w:name="_Toc264969226"/>
      <w:r/>
      <w:bookmarkStart w:id="462" w:name="_Toc226309780"/>
      <w:r/>
      <w:bookmarkStart w:id="463" w:name="_Toc127161450"/>
      <w:r/>
      <w:bookmarkStart w:id="464" w:name="_Toc151193778"/>
      <w:r/>
      <w:bookmarkStart w:id="465" w:name="_Toc151190163"/>
      <w:r/>
      <w:bookmarkStart w:id="466" w:name="_Toc226337232"/>
      <w:r/>
      <w:bookmarkStart w:id="467" w:name="_Toc305158878"/>
      <w:r/>
      <w:bookmarkStart w:id="468" w:name="_Toc127151737"/>
      <w:r/>
      <w:bookmarkStart w:id="469" w:name="_Toc226965726"/>
      <w:r/>
      <w:bookmarkStart w:id="470" w:name="_Toc151193706"/>
      <w:r/>
      <w:bookmarkStart w:id="471" w:name="_Toc226965809"/>
      <w:r/>
      <w:bookmarkStart w:id="472" w:name="_Toc151193634"/>
      <w:r/>
      <w:bookmarkStart w:id="473" w:name="_Toc150480774"/>
      <w:r/>
      <w:bookmarkStart w:id="474" w:name="_Toc164229231"/>
      <w:r/>
      <w:bookmarkStart w:id="475" w:name="_Toc164608650"/>
      <w:r/>
      <w:bookmarkStart w:id="476" w:name="_Toc150774636"/>
      <w:r/>
      <w:bookmarkStart w:id="477" w:name="_Toc150774741"/>
      <w:r/>
      <w:bookmarkStart w:id="478" w:name="_Toc142311038"/>
      <w:r/>
      <w:bookmarkStart w:id="479" w:name="_Toc520356161"/>
      <w:r/>
      <w:bookmarkStart w:id="480" w:name="_Toc150509287"/>
      <w:r/>
      <w:bookmarkStart w:id="481" w:name="_Toc164608805"/>
      <w:r/>
      <w:bookmarkStart w:id="482" w:name="_Toc265228374"/>
      <w:r/>
      <w:bookmarkStart w:id="483" w:name="_Toc127151536"/>
      <w:r/>
      <w:bookmarkStart w:id="484" w:name="_Toc164229377"/>
      <w:r/>
      <w:bookmarkStart w:id="485" w:name="_Toc305158804"/>
      <w:r>
        <w:rPr>
          <w:sz w:val="24"/>
          <w:highlight w:val="none"/>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sz w:val="24"/>
          <w:highlight w:val="none"/>
        </w:rPr>
        <w:t xml:space="preserve">时间</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s>
        <w:rPr>
          <w:sz w:val="24"/>
          <w:highlight w:val="none"/>
        </w:rPr>
        <w:outlineLvl w:val="1"/>
      </w:pPr>
      <w:r/>
      <w:bookmarkStart w:id="486" w:name="_Toc151193851"/>
      <w:r/>
      <w:bookmarkStart w:id="487" w:name="_Toc265228375"/>
      <w:r/>
      <w:bookmarkStart w:id="488" w:name="_Toc151193779"/>
      <w:r/>
      <w:bookmarkStart w:id="489" w:name="_Toc520356162"/>
      <w:r/>
      <w:bookmarkStart w:id="490" w:name="_Toc264969227"/>
      <w:r/>
      <w:bookmarkStart w:id="491" w:name="_Toc195842902"/>
      <w:r/>
      <w:bookmarkStart w:id="492" w:name="_Toc150774742"/>
      <w:r/>
      <w:bookmarkStart w:id="493" w:name="_Toc151193635"/>
      <w:r/>
      <w:bookmarkStart w:id="494" w:name="_Toc305158879"/>
      <w:r/>
      <w:bookmarkStart w:id="495" w:name="_Toc226965727"/>
      <w:r/>
      <w:bookmarkStart w:id="496" w:name="_Toc127161451"/>
      <w:r/>
      <w:bookmarkStart w:id="497" w:name="_Toc150774637"/>
      <w:r/>
      <w:bookmarkStart w:id="498" w:name="_Toc151193707"/>
      <w:r/>
      <w:bookmarkStart w:id="499" w:name="_Toc142311039"/>
      <w:r/>
      <w:bookmarkStart w:id="500" w:name="_Toc226965810"/>
      <w:r/>
      <w:bookmarkStart w:id="501" w:name="_Toc305158805"/>
      <w:r/>
      <w:bookmarkStart w:id="502" w:name="_Toc150509288"/>
      <w:r/>
      <w:bookmarkStart w:id="503" w:name="_Toc164229378"/>
      <w:r/>
      <w:bookmarkStart w:id="504" w:name="_Toc149720830"/>
      <w:r/>
      <w:bookmarkStart w:id="505" w:name="_Toc164608651"/>
      <w:r/>
      <w:bookmarkStart w:id="506" w:name="_Toc226309781"/>
      <w:r/>
      <w:bookmarkStart w:id="507" w:name="_Toc150480775"/>
      <w:r/>
      <w:bookmarkStart w:id="508" w:name="_Toc164229232"/>
      <w:r/>
      <w:bookmarkStart w:id="509" w:name="_Toc127151738"/>
      <w:r/>
      <w:bookmarkStart w:id="510" w:name="_Toc151193925"/>
      <w:r/>
      <w:bookmarkStart w:id="511" w:name="_Toc164608806"/>
      <w:r/>
      <w:bookmarkStart w:id="512" w:name="_Toc164351631"/>
      <w:r/>
      <w:bookmarkStart w:id="513" w:name="_Toc127151537"/>
      <w:r/>
      <w:bookmarkStart w:id="514" w:name="_Toc226337233"/>
      <w:r/>
      <w:bookmarkStart w:id="515" w:name="_Toc151190164"/>
      <w:r>
        <w:rPr>
          <w:sz w:val="24"/>
          <w:highlight w:val="none"/>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998"/>
        <w:spacing w:before="0" w:line="360" w:lineRule="auto"/>
        <w:rPr>
          <w:rFonts w:ascii="Times New Roman" w:hAnsi="Times New Roman" w:eastAsia="宋体"/>
          <w:sz w:val="28"/>
          <w:highlight w:val="none"/>
        </w:rPr>
      </w:pPr>
      <w:r/>
      <w:bookmarkStart w:id="516" w:name="_Toc226309782"/>
      <w:r/>
      <w:bookmarkStart w:id="517" w:name="_Toc150509289"/>
      <w:r/>
      <w:bookmarkStart w:id="518" w:name="_Toc142311040"/>
      <w:r/>
      <w:bookmarkStart w:id="519" w:name="_Toc305158806"/>
      <w:r/>
      <w:bookmarkStart w:id="520" w:name="_Toc151190165"/>
      <w:r/>
      <w:bookmarkStart w:id="521" w:name="_Toc151193926"/>
      <w:r/>
      <w:bookmarkStart w:id="522" w:name="_Toc150480776"/>
      <w:r/>
      <w:bookmarkStart w:id="523" w:name="_Toc226965728"/>
      <w:r/>
      <w:bookmarkStart w:id="524" w:name="_Toc150774743"/>
      <w:r/>
      <w:bookmarkStart w:id="525" w:name="_Toc151193636"/>
      <w:r/>
      <w:bookmarkStart w:id="526" w:name="_Toc226965811"/>
      <w:r/>
      <w:bookmarkStart w:id="527" w:name="_Toc226337234"/>
      <w:r/>
      <w:bookmarkStart w:id="528" w:name="_Toc520356163"/>
      <w:r/>
      <w:bookmarkStart w:id="529" w:name="_Toc151193708"/>
      <w:r/>
      <w:bookmarkStart w:id="530" w:name="_Toc264969228"/>
      <w:r/>
      <w:bookmarkStart w:id="531" w:name="_Toc150774638"/>
      <w:r/>
      <w:bookmarkStart w:id="532" w:name="_Toc265228376"/>
      <w:r/>
      <w:bookmarkStart w:id="533" w:name="_Toc127151538"/>
      <w:r/>
      <w:bookmarkStart w:id="534" w:name="_Toc151193780"/>
      <w:r/>
      <w:bookmarkStart w:id="535" w:name="_Toc195842903"/>
      <w:r/>
      <w:bookmarkStart w:id="536" w:name="_Toc305158880"/>
      <w:r/>
      <w:bookmarkStart w:id="537" w:name="_Toc151193852"/>
      <w:r>
        <w:rPr>
          <w:rFonts w:ascii="Times New Roman" w:hAnsi="Times New Roman" w:eastAsia="宋体"/>
          <w:sz w:val="28"/>
          <w:highlight w:val="none"/>
        </w:rPr>
        <w:t xml:space="preserve">五   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12"/>
        </w:numPr>
        <w:ind w:left="357" w:hanging="357"/>
        <w:spacing w:line="360" w:lineRule="auto"/>
        <w:tabs>
          <w:tab w:val="left" w:pos="360" w:leader="none"/>
        </w:tabs>
        <w:rPr>
          <w:sz w:val="24"/>
          <w:highlight w:val="none"/>
        </w:rPr>
        <w:outlineLvl w:val="1"/>
      </w:pPr>
      <w:r/>
      <w:bookmarkStart w:id="538" w:name="_Toc265228377"/>
      <w:r/>
      <w:bookmarkStart w:id="539" w:name="_Toc164351633"/>
      <w:r/>
      <w:bookmarkStart w:id="540" w:name="_Toc142311041"/>
      <w:r/>
      <w:bookmarkStart w:id="541" w:name="_Toc226965729"/>
      <w:r/>
      <w:bookmarkStart w:id="542" w:name="_Toc226965812"/>
      <w:r/>
      <w:bookmarkStart w:id="543" w:name="_Toc195842904"/>
      <w:r/>
      <w:bookmarkStart w:id="544" w:name="_Toc226309783"/>
      <w:r/>
      <w:bookmarkStart w:id="545" w:name="_Toc164229380"/>
      <w:r/>
      <w:bookmarkStart w:id="546" w:name="_Toc164608808"/>
      <w:r/>
      <w:bookmarkStart w:id="547" w:name="_Toc305158807"/>
      <w:r/>
      <w:bookmarkStart w:id="548" w:name="_Toc150774639"/>
      <w:r/>
      <w:bookmarkStart w:id="549" w:name="_Toc127161453"/>
      <w:r/>
      <w:bookmarkStart w:id="550" w:name="_Toc520356164"/>
      <w:r/>
      <w:bookmarkStart w:id="551" w:name="_Toc127151539"/>
      <w:r/>
      <w:bookmarkStart w:id="552" w:name="_Toc150509290"/>
      <w:r/>
      <w:bookmarkStart w:id="553" w:name="_Toc151193709"/>
      <w:r/>
      <w:bookmarkStart w:id="554" w:name="_Toc127151740"/>
      <w:r/>
      <w:bookmarkStart w:id="555" w:name="_Toc264969229"/>
      <w:r/>
      <w:bookmarkStart w:id="556" w:name="_Toc151190166"/>
      <w:r/>
      <w:bookmarkStart w:id="557" w:name="_Toc151193637"/>
      <w:r/>
      <w:bookmarkStart w:id="558" w:name="_Toc149720832"/>
      <w:r/>
      <w:bookmarkStart w:id="559" w:name="_Toc164229234"/>
      <w:r/>
      <w:bookmarkStart w:id="560" w:name="_Toc226337235"/>
      <w:r/>
      <w:bookmarkStart w:id="561" w:name="_Toc305158881"/>
      <w:r/>
      <w:bookmarkStart w:id="562" w:name="_Toc151193853"/>
      <w:r/>
      <w:bookmarkStart w:id="563" w:name="_Toc150774744"/>
      <w:r/>
      <w:bookmarkStart w:id="564" w:name="_Toc164608653"/>
      <w:r/>
      <w:bookmarkStart w:id="565" w:name="_Toc151193927"/>
      <w:r/>
      <w:bookmarkStart w:id="566" w:name="_Toc151193781"/>
      <w:r/>
      <w:bookmarkStart w:id="567" w:name="_Toc150480777"/>
      <w:r>
        <w:rPr>
          <w:sz w:val="24"/>
          <w:highlight w:val="none"/>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使用常州市政府采购业务管理平台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开标过程将使用常州市政府采购业务管理平台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8"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投标人不足3家的，不予开标。</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12"/>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12"/>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sz w:val="24"/>
          <w:highlight w:val="none"/>
          <w:lang w:bidi="ar"/>
        </w:rPr>
        <w:t xml:space="preserve">常州市政府采购业务管理平台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12"/>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8"/>
      <w:r/>
      <w:r/>
    </w:p>
    <w:p>
      <w:pPr>
        <w:numPr>
          <w:ilvl w:val="0"/>
          <w:numId w:val="12"/>
        </w:numPr>
        <w:ind w:left="357" w:hanging="357"/>
        <w:spacing w:line="360" w:lineRule="auto"/>
        <w:tabs>
          <w:tab w:val="left" w:pos="360" w:leader="none"/>
        </w:tabs>
        <w:rPr>
          <w:sz w:val="24"/>
          <w:highlight w:val="none"/>
        </w:rPr>
        <w:outlineLvl w:val="1"/>
      </w:pPr>
      <w:r/>
      <w:bookmarkStart w:id="569" w:name="_Toc265228378"/>
      <w:r/>
      <w:bookmarkStart w:id="570" w:name="_Toc150480778"/>
      <w:r/>
      <w:bookmarkStart w:id="571" w:name="_Toc264969230"/>
      <w:r/>
      <w:bookmarkStart w:id="572" w:name="_Toc127161454"/>
      <w:r/>
      <w:bookmarkStart w:id="573" w:name="_Toc164229381"/>
      <w:r/>
      <w:bookmarkStart w:id="574" w:name="_Toc164351634"/>
      <w:r/>
      <w:bookmarkStart w:id="575" w:name="_Toc149720833"/>
      <w:r/>
      <w:bookmarkStart w:id="576" w:name="_Toc150774640"/>
      <w:r/>
      <w:bookmarkStart w:id="577" w:name="_Toc151193928"/>
      <w:r/>
      <w:bookmarkStart w:id="578" w:name="_Toc151190167"/>
      <w:r/>
      <w:bookmarkStart w:id="579" w:name="_Toc305158808"/>
      <w:r/>
      <w:bookmarkStart w:id="580" w:name="_Toc164608809"/>
      <w:r/>
      <w:bookmarkStart w:id="581" w:name="_Toc226337236"/>
      <w:r/>
      <w:bookmarkStart w:id="582" w:name="_Toc164229235"/>
      <w:r/>
      <w:bookmarkStart w:id="583" w:name="_Toc142311042"/>
      <w:r/>
      <w:bookmarkStart w:id="584" w:name="_Toc151193854"/>
      <w:r/>
      <w:bookmarkStart w:id="585" w:name="_Toc305158882"/>
      <w:r/>
      <w:bookmarkStart w:id="586" w:name="_Toc151193710"/>
      <w:r/>
      <w:bookmarkStart w:id="587" w:name="_Toc151193782"/>
      <w:r/>
      <w:bookmarkStart w:id="588" w:name="_Toc150774745"/>
      <w:r/>
      <w:bookmarkStart w:id="589" w:name="_Toc226965813"/>
      <w:r/>
      <w:bookmarkStart w:id="590" w:name="_Toc164608654"/>
      <w:r/>
      <w:bookmarkStart w:id="591" w:name="_Toc127151540"/>
      <w:r/>
      <w:bookmarkStart w:id="592" w:name="_Toc127151741"/>
      <w:r/>
      <w:bookmarkStart w:id="593" w:name="_Toc226309784"/>
      <w:r/>
      <w:bookmarkStart w:id="594" w:name="_Toc151193638"/>
      <w:r/>
      <w:bookmarkStart w:id="595" w:name="_Toc150509291"/>
      <w:r/>
      <w:bookmarkStart w:id="596" w:name="_Toc195842905"/>
      <w:r/>
      <w:bookmarkStart w:id="597" w:name="_Toc226965730"/>
      <w:r>
        <w:rPr>
          <w:sz w:val="24"/>
          <w:highlight w:val="none"/>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8" w:name="_Toc520356166"/>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8"/>
      <w:r/>
      <w:bookmarkStart w:id="599" w:name="_Toc520356169"/>
      <w:r/>
      <w:r/>
    </w:p>
    <w:p>
      <w:pPr>
        <w:numPr>
          <w:ilvl w:val="0"/>
          <w:numId w:val="12"/>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998"/>
        <w:spacing w:before="0" w:line="360" w:lineRule="auto"/>
        <w:rPr>
          <w:rFonts w:ascii="Times New Roman" w:hAnsi="Times New Roman" w:eastAsia="宋体"/>
          <w:sz w:val="28"/>
          <w:highlight w:val="none"/>
        </w:rPr>
      </w:pPr>
      <w:r/>
      <w:bookmarkStart w:id="600" w:name="_Toc151190172"/>
      <w:r/>
      <w:bookmarkStart w:id="601" w:name="_Toc151193715"/>
      <w:r/>
      <w:bookmarkStart w:id="602" w:name="_Toc226337241"/>
      <w:r/>
      <w:bookmarkStart w:id="603" w:name="_Toc151193643"/>
      <w:r/>
      <w:bookmarkStart w:id="604" w:name="_Toc142311047"/>
      <w:r/>
      <w:bookmarkStart w:id="605" w:name="_Toc151193933"/>
      <w:r/>
      <w:bookmarkStart w:id="606" w:name="_Toc226309789"/>
      <w:r/>
      <w:bookmarkStart w:id="607" w:name="_Toc265228383"/>
      <w:r/>
      <w:bookmarkStart w:id="608" w:name="_Toc151193859"/>
      <w:r/>
      <w:bookmarkStart w:id="609" w:name="_Toc264969235"/>
      <w:r/>
      <w:bookmarkStart w:id="610" w:name="_Toc150509296"/>
      <w:r/>
      <w:bookmarkStart w:id="611" w:name="_Toc151193787"/>
      <w:r/>
      <w:bookmarkStart w:id="612" w:name="_Toc150774645"/>
      <w:r/>
      <w:bookmarkStart w:id="613" w:name="_Toc305158813"/>
      <w:r/>
      <w:bookmarkStart w:id="614" w:name="_Toc195842910"/>
      <w:r/>
      <w:bookmarkStart w:id="615" w:name="_Toc150774750"/>
      <w:r/>
      <w:bookmarkStart w:id="616" w:name="_Toc305158887"/>
      <w:r/>
      <w:bookmarkStart w:id="617" w:name="_Toc226965818"/>
      <w:r/>
      <w:bookmarkStart w:id="618" w:name="_Toc226965735"/>
      <w:r/>
      <w:bookmarkStart w:id="619" w:name="_Toc150480783"/>
      <w:r/>
      <w:bookmarkStart w:id="620" w:name="_Toc127151545"/>
      <w:r>
        <w:rPr>
          <w:rFonts w:ascii="Times New Roman" w:hAnsi="Times New Roman" w:eastAsia="宋体"/>
          <w:sz w:val="28"/>
          <w:highlight w:val="none"/>
        </w:rPr>
        <w:t xml:space="preserve">六   </w:t>
      </w:r>
      <w:bookmarkEnd w:id="599"/>
      <w:r>
        <w:rPr>
          <w:rFonts w:ascii="Times New Roman" w:hAnsi="Times New Roman" w:eastAsia="宋体"/>
          <w:sz w:val="28"/>
          <w:highlight w:val="none"/>
        </w:rPr>
        <w:t xml:space="preserve">确定中标</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Start w:id="621" w:name="_Toc127151748"/>
      <w:r/>
      <w:bookmarkStart w:id="622" w:name="_Toc151193645"/>
      <w:r/>
      <w:bookmarkStart w:id="623" w:name="_Toc149720840"/>
      <w:r/>
      <w:bookmarkStart w:id="624" w:name="_Toc151193717"/>
      <w:r/>
      <w:bookmarkStart w:id="625" w:name="_Toc226965737"/>
      <w:r/>
      <w:bookmarkStart w:id="626" w:name="_Toc150480785"/>
      <w:r/>
      <w:bookmarkStart w:id="627" w:name="_Toc305158815"/>
      <w:r/>
      <w:bookmarkStart w:id="628" w:name="_Toc164608816"/>
      <w:r/>
      <w:bookmarkStart w:id="629" w:name="_Toc127151547"/>
      <w:r/>
      <w:bookmarkStart w:id="630" w:name="_Toc164229242"/>
      <w:r/>
      <w:bookmarkStart w:id="631" w:name="_Toc164229388"/>
      <w:r/>
      <w:bookmarkStart w:id="632" w:name="_Toc151193789"/>
      <w:r/>
      <w:bookmarkStart w:id="633" w:name="_Toc150774647"/>
      <w:r/>
      <w:bookmarkStart w:id="634" w:name="_Toc226309791"/>
      <w:r/>
      <w:bookmarkStart w:id="635" w:name="_Toc164608661"/>
      <w:r/>
      <w:bookmarkStart w:id="636" w:name="_Toc164351641"/>
      <w:r/>
      <w:bookmarkStart w:id="637" w:name="_Toc265228385"/>
      <w:r/>
      <w:bookmarkStart w:id="638" w:name="_Toc226337243"/>
      <w:r/>
      <w:bookmarkStart w:id="639" w:name="_Toc127161461"/>
      <w:r/>
      <w:bookmarkStart w:id="640" w:name="_Toc151193861"/>
      <w:r/>
      <w:bookmarkStart w:id="641" w:name="_Toc142311049"/>
      <w:r/>
      <w:bookmarkStart w:id="642" w:name="_Toc195842912"/>
      <w:r/>
      <w:bookmarkStart w:id="643" w:name="_Toc264969237"/>
      <w:r/>
      <w:bookmarkStart w:id="644" w:name="_Toc226965820"/>
      <w:r/>
      <w:bookmarkStart w:id="645" w:name="_Toc305158889"/>
      <w:r/>
      <w:bookmarkStart w:id="646" w:name="_Toc151190174"/>
      <w:r/>
      <w:bookmarkStart w:id="647" w:name="_Toc150774752"/>
      <w:r/>
      <w:bookmarkStart w:id="648" w:name="_Toc151193935"/>
      <w:r/>
      <w:bookmarkStart w:id="649" w:name="_Toc150509298"/>
      <w:r/>
      <w:r/>
    </w:p>
    <w:p>
      <w:pPr>
        <w:numPr>
          <w:ilvl w:val="0"/>
          <w:numId w:val="12"/>
        </w:numPr>
        <w:ind w:left="357" w:hanging="357"/>
        <w:spacing w:line="360" w:lineRule="auto"/>
        <w:tabs>
          <w:tab w:val="left" w:pos="360" w:leader="none"/>
        </w:tabs>
        <w:rPr>
          <w:sz w:val="24"/>
          <w:highlight w:val="none"/>
        </w:rPr>
        <w:outlineLvl w:val="1"/>
      </w:pPr>
      <w:r>
        <w:rPr>
          <w:sz w:val="24"/>
          <w:highlight w:val="none"/>
        </w:rPr>
        <w:t xml:space="preserve">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12"/>
        </w:numPr>
        <w:ind w:left="357" w:hanging="357"/>
        <w:spacing w:line="360" w:lineRule="auto"/>
        <w:tabs>
          <w:tab w:val="left" w:pos="360" w:leader="none"/>
        </w:tabs>
        <w:rPr>
          <w:sz w:val="24"/>
          <w:highlight w:val="none"/>
        </w:rPr>
        <w:outlineLvl w:val="1"/>
      </w:pPr>
      <w:r/>
      <w:bookmarkStart w:id="650" w:name="_Toc305158891"/>
      <w:r/>
      <w:bookmarkStart w:id="651" w:name="_Toc305158817"/>
      <w:r/>
      <w:bookmarkStart w:id="652" w:name="_Toc226965822"/>
      <w:r/>
      <w:bookmarkStart w:id="653" w:name="_Toc265228387"/>
      <w:r/>
      <w:bookmarkStart w:id="654" w:name="_Toc226309793"/>
      <w:r/>
      <w:bookmarkStart w:id="655" w:name="_Toc127161463"/>
      <w:r/>
      <w:bookmarkStart w:id="656" w:name="_Toc142311051"/>
      <w:r/>
      <w:bookmarkStart w:id="657" w:name="_Toc151190176"/>
      <w:r/>
      <w:bookmarkStart w:id="658" w:name="_Toc164229244"/>
      <w:r/>
      <w:bookmarkStart w:id="659" w:name="_Toc226965739"/>
      <w:r/>
      <w:bookmarkStart w:id="660" w:name="_Toc151193863"/>
      <w:r/>
      <w:bookmarkStart w:id="661" w:name="_Toc150509300"/>
      <w:r/>
      <w:bookmarkStart w:id="662" w:name="_Toc226337245"/>
      <w:r/>
      <w:bookmarkStart w:id="663" w:name="_Toc127151750"/>
      <w:r/>
      <w:bookmarkStart w:id="664" w:name="_Toc150480787"/>
      <w:r/>
      <w:bookmarkStart w:id="665" w:name="_Toc151193719"/>
      <w:r/>
      <w:bookmarkStart w:id="666" w:name="_Toc151193791"/>
      <w:r/>
      <w:bookmarkStart w:id="667" w:name="_Toc150774754"/>
      <w:r/>
      <w:bookmarkStart w:id="668" w:name="_Toc195842914"/>
      <w:r/>
      <w:bookmarkStart w:id="669" w:name="_Toc151193647"/>
      <w:r/>
      <w:bookmarkStart w:id="670" w:name="_Toc164608663"/>
      <w:r/>
      <w:bookmarkStart w:id="671" w:name="_Toc127151549"/>
      <w:r/>
      <w:bookmarkStart w:id="672" w:name="_Toc151193937"/>
      <w:r/>
      <w:bookmarkStart w:id="673" w:name="_Toc149720842"/>
      <w:r/>
      <w:bookmarkStart w:id="674" w:name="_Toc164608818"/>
      <w:r/>
      <w:bookmarkStart w:id="675" w:name="_Toc264969239"/>
      <w:r/>
      <w:bookmarkStart w:id="676" w:name="_Toc164351643"/>
      <w:r/>
      <w:bookmarkStart w:id="677" w:name="_Toc164229390"/>
      <w:r/>
      <w:bookmarkStart w:id="678" w:name="_Toc150774649"/>
      <w:r/>
      <w:bookmarkStart w:id="679" w:name="_Toc520356176"/>
      <w:r/>
      <w:bookmarkStart w:id="680" w:name="_Ref467306425"/>
      <w:r/>
      <w:bookmarkStart w:id="681" w:name="_Ref467307090"/>
      <w:r>
        <w:rPr>
          <w:sz w:val="24"/>
          <w:highlight w:val="none"/>
        </w:rPr>
        <w:t xml:space="preserve">中标公告与中标通知书</w:t>
      </w:r>
      <w:bookmarkEnd w:id="650"/>
      <w:r/>
      <w:bookmarkEnd w:id="651"/>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12"/>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12"/>
        </w:numPr>
        <w:spacing w:line="360" w:lineRule="auto"/>
        <w:rPr>
          <w:sz w:val="24"/>
          <w:highlight w:val="none"/>
        </w:rPr>
      </w:pPr>
      <w:r>
        <w:rPr>
          <w:sz w:val="24"/>
          <w:highlight w:val="none"/>
        </w:rPr>
        <w:t xml:space="preserve">出现影响采购公正的违法、违规行为的；</w:t>
      </w:r>
      <w:r/>
    </w:p>
    <w:p>
      <w:pPr>
        <w:numPr>
          <w:ilvl w:val="2"/>
          <w:numId w:val="12"/>
        </w:numPr>
        <w:spacing w:line="360" w:lineRule="auto"/>
        <w:rPr>
          <w:sz w:val="24"/>
          <w:highlight w:val="none"/>
        </w:rPr>
      </w:pPr>
      <w:r>
        <w:rPr>
          <w:sz w:val="24"/>
          <w:highlight w:val="none"/>
        </w:rPr>
        <w:t xml:space="preserve">投标人的报价均超过了采购预算，采购人不能支付的；</w:t>
      </w:r>
      <w:r/>
    </w:p>
    <w:p>
      <w:pPr>
        <w:numPr>
          <w:ilvl w:val="2"/>
          <w:numId w:val="12"/>
        </w:numPr>
        <w:spacing w:line="360" w:lineRule="auto"/>
        <w:rPr>
          <w:sz w:val="24"/>
          <w:highlight w:val="none"/>
        </w:rPr>
      </w:pPr>
      <w:r>
        <w:rPr>
          <w:sz w:val="24"/>
          <w:highlight w:val="none"/>
        </w:rPr>
        <w:t xml:space="preserve">因重大变故，采购任务取消的。</w:t>
      </w:r>
      <w:r/>
    </w:p>
    <w:p>
      <w:pPr>
        <w:numPr>
          <w:ilvl w:val="2"/>
          <w:numId w:val="12"/>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numPr>
          <w:ilvl w:val="0"/>
          <w:numId w:val="12"/>
        </w:numPr>
        <w:ind w:left="357" w:hanging="357"/>
        <w:spacing w:line="360" w:lineRule="auto"/>
        <w:tabs>
          <w:tab w:val="left" w:pos="360" w:leader="none"/>
        </w:tabs>
        <w:rPr>
          <w:sz w:val="24"/>
          <w:highlight w:val="none"/>
        </w:rPr>
        <w:outlineLvl w:val="1"/>
      </w:pPr>
      <w:r/>
      <w:bookmarkStart w:id="682" w:name="_Toc151190177"/>
      <w:r/>
      <w:bookmarkStart w:id="683" w:name="_Toc265228388"/>
      <w:r/>
      <w:bookmarkStart w:id="684" w:name="_Toc164229245"/>
      <w:r/>
      <w:bookmarkStart w:id="685" w:name="_Toc264969240"/>
      <w:r/>
      <w:bookmarkStart w:id="686" w:name="_Toc520356175"/>
      <w:r/>
      <w:bookmarkStart w:id="687" w:name="_Toc195842915"/>
      <w:r/>
      <w:bookmarkStart w:id="688" w:name="_Toc142311052"/>
      <w:r/>
      <w:bookmarkStart w:id="689" w:name="_Toc151193648"/>
      <w:r/>
      <w:bookmarkStart w:id="690" w:name="_Toc127151550"/>
      <w:r/>
      <w:bookmarkStart w:id="691" w:name="_Ref467306377"/>
      <w:r/>
      <w:bookmarkStart w:id="692" w:name="_Toc226337246"/>
      <w:r/>
      <w:bookmarkStart w:id="693" w:name="_Toc226965823"/>
      <w:r/>
      <w:bookmarkStart w:id="694" w:name="_Toc151193864"/>
      <w:r/>
      <w:bookmarkStart w:id="695" w:name="_Toc164608664"/>
      <w:r/>
      <w:bookmarkStart w:id="696" w:name="_Toc226965740"/>
      <w:r/>
      <w:bookmarkStart w:id="697" w:name="_Toc150480788"/>
      <w:r/>
      <w:bookmarkStart w:id="698" w:name="_Toc127151751"/>
      <w:r/>
      <w:bookmarkStart w:id="699" w:name="_Toc305158818"/>
      <w:r/>
      <w:bookmarkStart w:id="700" w:name="_Toc151193938"/>
      <w:r/>
      <w:bookmarkStart w:id="701" w:name="_Toc150509301"/>
      <w:r/>
      <w:bookmarkStart w:id="702" w:name="_Ref467306978"/>
      <w:r/>
      <w:bookmarkStart w:id="703" w:name="_Toc226309794"/>
      <w:r/>
      <w:bookmarkStart w:id="704" w:name="_Toc149720843"/>
      <w:r/>
      <w:bookmarkStart w:id="705" w:name="_Ref467307204"/>
      <w:r/>
      <w:bookmarkStart w:id="706" w:name="_Ref467307062"/>
      <w:r/>
      <w:bookmarkStart w:id="707" w:name="_Toc150774755"/>
      <w:r/>
      <w:bookmarkStart w:id="708" w:name="_Toc127161464"/>
      <w:r/>
      <w:bookmarkStart w:id="709" w:name="_Toc164351644"/>
      <w:r/>
      <w:bookmarkStart w:id="710" w:name="_Toc151193720"/>
      <w:r/>
      <w:bookmarkStart w:id="711" w:name="_Toc150774650"/>
      <w:r/>
      <w:bookmarkStart w:id="712" w:name="_Toc164229391"/>
      <w:r/>
      <w:bookmarkStart w:id="713" w:name="_Toc164608819"/>
      <w:r/>
      <w:bookmarkStart w:id="714" w:name="_Toc151193792"/>
      <w:r/>
      <w:bookmarkStart w:id="715" w:name="_Toc305158892"/>
      <w:r>
        <w:rPr>
          <w:sz w:val="24"/>
          <w:highlight w:val="none"/>
        </w:rPr>
        <w:t xml:space="preserve">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9"/>
      <w:r/>
      <w:bookmarkEnd w:id="680"/>
      <w:r/>
      <w:bookmarkEnd w:id="681"/>
      <w:r/>
      <w:r/>
    </w:p>
    <w:p>
      <w:pPr>
        <w:numPr>
          <w:ilvl w:val="0"/>
          <w:numId w:val="12"/>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12"/>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12"/>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12"/>
        </w:numPr>
        <w:spacing w:line="360" w:lineRule="auto"/>
        <w:rPr>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2"/>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\o "http://gks.mof.gov.cn/ztztz/zhengfucaigouguanli/201802/t20180201_2804589.htm" </w:instrText>
      </w:r>
      <w:r>
        <w:rPr>
          <w:highlight w:val="none"/>
        </w:rPr>
        <w:fldChar w:fldCharType="separate"/>
      </w:r>
      <w:r>
        <w:rPr>
          <w:rStyle w:val="1053"/>
          <w:highlight w:val="none"/>
        </w:rPr>
        <w:t xml:space="preserve">http://gk</w:t>
      </w:r>
      <w:bookmarkStart w:id="716" w:name="_Hlt100654014"/>
      <w:r>
        <w:rPr>
          <w:rStyle w:val="1053"/>
          <w:highlight w:val="none"/>
        </w:rPr>
        <w:t xml:space="preserve">s</w:t>
      </w:r>
      <w:bookmarkEnd w:id="716"/>
      <w:r>
        <w:rPr>
          <w:rStyle w:val="1053"/>
          <w:highlight w:val="none"/>
        </w:rPr>
        <w:t xml:space="preserve">.m</w:t>
      </w:r>
      <w:bookmarkStart w:id="717" w:name="_Hlt100653994"/>
      <w:r/>
      <w:bookmarkStart w:id="718" w:name="_Hlt100653993"/>
      <w:r>
        <w:rPr>
          <w:rStyle w:val="1053"/>
          <w:highlight w:val="none"/>
        </w:rPr>
        <w:t xml:space="preserve">o</w:t>
      </w:r>
      <w:bookmarkEnd w:id="717"/>
      <w:r/>
      <w:bookmarkEnd w:id="718"/>
      <w:r>
        <w:rPr>
          <w:rStyle w:val="1053"/>
          <w:highlight w:val="none"/>
        </w:rPr>
        <w:t xml:space="preserve">f.gov.cn/ztztz/zhengfucaigouguanli/201802/t20180201_2804589.htm</w:t>
      </w:r>
      <w:r>
        <w:rPr>
          <w:rStyle w:val="1053"/>
          <w:highlight w:val="none"/>
        </w:rPr>
        <w:fldChar w:fldCharType="end"/>
      </w:r>
      <w:r>
        <w:rPr>
          <w:rFonts w:hint="eastAsia"/>
          <w:highlight w:val="none"/>
        </w:rPr>
        <w:t xml:space="preserve">）</w:t>
      </w:r>
      <w:r/>
    </w:p>
    <w:p>
      <w:pPr>
        <w:numPr>
          <w:ilvl w:val="2"/>
          <w:numId w:val="12"/>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rPr>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12"/>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12"/>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9" w:name="_Toc264969244"/>
      <w:r/>
      <w:bookmarkStart w:id="720" w:name="_Toc353873934"/>
      <w:r/>
      <w:bookmarkStart w:id="721" w:name="_Toc142311056"/>
      <w:r/>
      <w:bookmarkStart w:id="722" w:name="_Toc226965827"/>
      <w:r/>
      <w:bookmarkStart w:id="723" w:name="_Toc150774759"/>
      <w:r/>
      <w:bookmarkStart w:id="724" w:name="_Toc127151554"/>
      <w:r/>
      <w:bookmarkStart w:id="725" w:name="_Toc305158822"/>
      <w:r/>
      <w:bookmarkStart w:id="726" w:name="_Toc353825544"/>
      <w:r/>
      <w:bookmarkStart w:id="727" w:name="_Toc305158896"/>
      <w:r/>
      <w:bookmarkStart w:id="728" w:name="_Toc265228392"/>
      <w:r/>
      <w:bookmarkStart w:id="729" w:name="_Toc353873664"/>
      <w:r/>
      <w:bookmarkStart w:id="730" w:name="_Toc226337250"/>
      <w:r/>
      <w:bookmarkStart w:id="731" w:name="_Toc150480792"/>
      <w:r>
        <w:rPr>
          <w:sz w:val="24"/>
          <w:highlight w:val="none"/>
        </w:rPr>
        <w:br w:type="page" w:clear="all"/>
      </w:r>
      <w:bookmarkStart w:id="732" w:name="_Toc163804581"/>
      <w:r/>
      <w:bookmarkStart w:id="733" w:name="_Toc140257874"/>
      <w:r>
        <w:rPr>
          <w:b/>
          <w:sz w:val="36"/>
          <w:szCs w:val="36"/>
          <w:highlight w:val="none"/>
        </w:rPr>
        <w:t xml:space="preserve">第三章   </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b/>
          <w:sz w:val="36"/>
          <w:szCs w:val="36"/>
          <w:highlight w:val="none"/>
        </w:rPr>
        <w:t xml:space="preserve">资格审查</w:t>
      </w:r>
      <w:bookmarkEnd w:id="732"/>
      <w:r/>
      <w:bookmarkEnd w:id="733"/>
      <w:r/>
      <w:bookmarkStart w:id="734" w:name="_Toc487900382"/>
      <w:r/>
      <w:r/>
    </w:p>
    <w:p>
      <w:pPr>
        <w:jc w:val="center"/>
        <w:spacing w:line="360" w:lineRule="auto"/>
        <w:tabs>
          <w:tab w:val="left" w:pos="360" w:leader="none"/>
          <w:tab w:val="left" w:pos="900" w:leader="none"/>
        </w:tabs>
        <w:rPr>
          <w:b/>
          <w:sz w:val="24"/>
          <w:highlight w:val="none"/>
        </w:rPr>
        <w:outlineLvl w:val="1"/>
      </w:pPr>
      <w:r/>
      <w:bookmarkStart w:id="735" w:name="_Toc99301422"/>
      <w:r>
        <w:rPr>
          <w:b/>
          <w:sz w:val="24"/>
          <w:highlight w:val="none"/>
        </w:rPr>
        <w:t xml:space="preserve">一、资格审查程序</w:t>
      </w:r>
      <w:bookmarkEnd w:id="735"/>
      <w:r/>
      <w:r/>
    </w:p>
    <w:p>
      <w:pPr>
        <w:numPr>
          <w:ilvl w:val="0"/>
          <w:numId w:val="15"/>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5"/>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5"/>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100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highlight w:val="none"/>
              </w:rPr>
            </w:pPr>
            <w:r/>
            <w:bookmarkStart w:id="736" w:name="_Hlt487972895"/>
            <w:r/>
            <w:bookmarkEnd w:id="736"/>
            <w:r>
              <w:rPr>
                <w:b/>
                <w:sz w:val="24"/>
                <w:highlight w:val="none"/>
              </w:rPr>
              <w:t xml:space="preserve">序号</w:t>
            </w:r>
            <w:r/>
          </w:p>
        </w:tc>
        <w:tc>
          <w:tcPr>
            <w:tcW w:w="1067" w:type="pct"/>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6" w:type="pct"/>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2" w:type="pct"/>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7" w:type="pct"/>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2"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rFonts w:hint="eastAsia"/>
                <w:sz w:val="24"/>
                <w:highlight w:val="none"/>
              </w:rPr>
              <w:t xml:space="preserve">1</w:t>
            </w:r>
            <w:r>
              <w:rPr>
                <w:sz w:val="24"/>
                <w:highlight w:val="none"/>
              </w:rPr>
              <w:t xml:space="preserve">-1</w:t>
            </w:r>
            <w:r/>
          </w:p>
        </w:tc>
        <w:tc>
          <w:tcPr>
            <w:tcW w:w="1067" w:type="pct"/>
            <w:vAlign w:val="center"/>
            <w:textDirection w:val="lrTb"/>
            <w:noWrap w:val="false"/>
          </w:tcPr>
          <w:p>
            <w:pPr>
              <w:tabs>
                <w:tab w:val="left" w:pos="1080" w:leader="none"/>
              </w:tabs>
              <w:rPr>
                <w:sz w:val="24"/>
                <w:highlight w:val="none"/>
              </w:rPr>
            </w:pPr>
            <w:r>
              <w:rPr>
                <w:rFonts w:hint="eastAsia"/>
                <w:sz w:val="24"/>
                <w:highlight w:val="none"/>
              </w:rPr>
              <w:t xml:space="preserve"> 营业执照或事业单位法人证书</w:t>
            </w:r>
            <w:r/>
          </w:p>
        </w:tc>
        <w:tc>
          <w:tcPr>
            <w:tcW w:w="2596" w:type="pct"/>
            <w:vAlign w:val="center"/>
            <w:textDirection w:val="lrTb"/>
            <w:noWrap w:val="false"/>
          </w:tcPr>
          <w:p>
            <w:pPr>
              <w:tabs>
                <w:tab w:val="left" w:pos="1080" w:leader="none"/>
              </w:tabs>
              <w:rPr>
                <w:sz w:val="24"/>
                <w:highlight w:val="none"/>
              </w:rPr>
            </w:pPr>
            <w:r>
              <w:rPr>
                <w:rFonts w:hint="eastAsia"/>
                <w:sz w:val="24"/>
                <w:highlight w:val="none"/>
              </w:rPr>
              <w:t xml:space="preserve">营业执照和税务登记证 (或“三证合一”的营业执照）或事业单位法人证书</w:t>
            </w:r>
            <w:r/>
          </w:p>
        </w:tc>
        <w:tc>
          <w:tcPr>
            <w:tcW w:w="882"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7" w:type="pct"/>
            <w:vAlign w:val="center"/>
            <w:textDirection w:val="lrTb"/>
            <w:noWrap w:val="false"/>
          </w:tcPr>
          <w:p>
            <w:pPr>
              <w:tabs>
                <w:tab w:val="left" w:pos="1080" w:leader="none"/>
              </w:tabs>
              <w:rPr>
                <w:sz w:val="24"/>
                <w:highlight w:val="none"/>
              </w:rPr>
            </w:pPr>
            <w:r>
              <w:rPr>
                <w:rFonts w:hint="eastAsia"/>
                <w:sz w:val="24"/>
                <w:highlight w:val="none"/>
              </w:rPr>
              <w:t xml:space="preserve">法定代表人资格证明书</w:t>
            </w:r>
            <w:r/>
          </w:p>
        </w:tc>
        <w:tc>
          <w:tcPr>
            <w:tcW w:w="2596" w:type="pct"/>
            <w:vAlign w:val="center"/>
            <w:textDirection w:val="lrTb"/>
            <w:noWrap w:val="false"/>
          </w:tcPr>
          <w:p>
            <w:pPr>
              <w:tabs>
                <w:tab w:val="left" w:pos="1080" w:leader="none"/>
              </w:tabs>
              <w:rPr>
                <w:sz w:val="24"/>
                <w:highlight w:val="none"/>
              </w:rPr>
            </w:pPr>
            <w:r>
              <w:rPr>
                <w:rFonts w:hint="eastAsia"/>
                <w:sz w:val="24"/>
                <w:highlight w:val="none"/>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-3</w:t>
            </w:r>
            <w:r/>
          </w:p>
        </w:tc>
        <w:tc>
          <w:tcPr>
            <w:tcW w:w="1067" w:type="pct"/>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6" w:type="pct"/>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2"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rFonts w:hint="eastAsia"/>
                <w:sz w:val="24"/>
                <w:highlight w:val="none"/>
              </w:rPr>
              <w:t xml:space="preserve">1-4</w:t>
            </w:r>
            <w:r/>
          </w:p>
        </w:tc>
        <w:tc>
          <w:tcPr>
            <w:tcW w:w="1067" w:type="pct"/>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6" w:type="pct"/>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rFonts w:hint="eastAsia"/>
                <w:sz w:val="24"/>
                <w:highlight w:val="none"/>
              </w:rPr>
              <w:t xml:space="preserve">1-5</w:t>
            </w:r>
            <w:r/>
          </w:p>
        </w:tc>
        <w:tc>
          <w:tcPr>
            <w:tcW w:w="1067" w:type="pct"/>
            <w:vAlign w:val="center"/>
            <w:textDirection w:val="lrTb"/>
            <w:noWrap w:val="false"/>
          </w:tcPr>
          <w:p>
            <w:pPr>
              <w:tabs>
                <w:tab w:val="left" w:pos="1080" w:leader="none"/>
              </w:tabs>
              <w:rPr>
                <w:sz w:val="24"/>
                <w:highlight w:val="none"/>
              </w:rPr>
            </w:pPr>
            <w:r>
              <w:rPr>
                <w:rFonts w:hint="eastAsia"/>
                <w:sz w:val="24"/>
                <w:highlight w:val="none"/>
              </w:rPr>
              <w:t xml:space="preserve">政府采购供应商信用承诺书</w:t>
            </w:r>
            <w:r/>
          </w:p>
        </w:tc>
        <w:tc>
          <w:tcPr>
            <w:tcW w:w="2596" w:type="pct"/>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政府采购供应商信用承诺书</w:t>
            </w:r>
            <w:r>
              <w:rPr>
                <w:sz w:val="24"/>
                <w:highlight w:val="none"/>
              </w:rPr>
              <w:t xml:space="preserve">》。</w:t>
            </w:r>
            <w:r/>
          </w:p>
        </w:tc>
        <w:tc>
          <w:tcPr>
            <w:tcW w:w="882"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7" w:type="pct"/>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6" w:type="pct"/>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2"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7" w:type="pct"/>
            <w:vAlign w:val="center"/>
            <w:textDirection w:val="lrTb"/>
            <w:noWrap w:val="false"/>
          </w:tcPr>
          <w:p>
            <w:pPr>
              <w:tabs>
                <w:tab w:val="left" w:pos="1080" w:leader="none"/>
              </w:tabs>
              <w:rPr>
                <w:sz w:val="24"/>
                <w:highlight w:val="none"/>
              </w:rPr>
            </w:pPr>
            <w:r>
              <w:rPr>
                <w:rFonts w:hint="eastAsia"/>
                <w:sz w:val="24"/>
                <w:highlight w:val="none"/>
              </w:rPr>
              <w:t xml:space="preserve">中小企业声明函</w:t>
            </w:r>
            <w:r/>
          </w:p>
        </w:tc>
        <w:tc>
          <w:tcPr>
            <w:tcW w:w="2596" w:type="pct"/>
            <w:vAlign w:val="center"/>
            <w:textDirection w:val="lrTb"/>
            <w:noWrap w:val="false"/>
          </w:tcPr>
          <w:p>
            <w:pPr>
              <w:tabs>
                <w:tab w:val="left" w:pos="1080" w:leader="none"/>
              </w:tabs>
              <w:rPr>
                <w:bCs/>
                <w:sz w:val="24"/>
                <w:highlight w:val="none"/>
              </w:rPr>
            </w:pPr>
            <w:r>
              <w:rPr>
                <w:rFonts w:hint="eastAsia"/>
                <w:bCs/>
                <w:sz w:val="24"/>
                <w:highlight w:val="none"/>
              </w:rPr>
              <w:t xml:space="preserve">1、供应商单独参与投标的，应提供中小企业声明函；如为监狱企业或残疾人福利性单位，不必提供中小企业声明函，但须按注1或注2要求提供证明材料。</w:t>
            </w:r>
            <w:r/>
          </w:p>
          <w:p>
            <w:pPr>
              <w:tabs>
                <w:tab w:val="left" w:pos="1080" w:leader="none"/>
              </w:tabs>
              <w:rPr>
                <w:bCs/>
                <w:sz w:val="24"/>
                <w:highlight w:val="none"/>
              </w:rPr>
            </w:pPr>
            <w:r>
              <w:rPr>
                <w:rFonts w:hint="eastAsia"/>
                <w:bCs/>
                <w:sz w:val="24"/>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bCs/>
                <w:sz w:val="24"/>
                <w:highlight w:val="none"/>
              </w:rPr>
              <w:t xml:space="preserve">注2：残疾人福利性单位须按招标文件要求提供《残疾人福利性单位声明函》。</w:t>
            </w:r>
            <w:r/>
          </w:p>
        </w:tc>
        <w:tc>
          <w:tcPr>
            <w:tcW w:w="882" w:type="pct"/>
            <w:vAlign w:val="center"/>
            <w:textDirection w:val="lrTb"/>
            <w:noWrap w:val="false"/>
          </w:tcPr>
          <w:p>
            <w:pPr>
              <w:tabs>
                <w:tab w:val="left" w:pos="1080" w:leader="none"/>
              </w:tabs>
              <w:rPr>
                <w:sz w:val="24"/>
                <w:highlight w:val="none"/>
              </w:rPr>
            </w:pPr>
            <w:r>
              <w:rPr>
                <w:sz w:val="24"/>
                <w:highlight w:val="none"/>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7" w:type="pct"/>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6"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2" w:type="pct"/>
            <w:vAlign w:val="center"/>
            <w:textDirection w:val="lrTb"/>
            <w:noWrap w:val="false"/>
          </w:tcPr>
          <w:p>
            <w:pPr>
              <w:tabs>
                <w:tab w:val="left" w:pos="1080" w:leader="none"/>
              </w:tabs>
              <w:rPr>
                <w:sz w:val="24"/>
                <w:highlight w:val="none"/>
              </w:rPr>
            </w:pPr>
            <w:r>
              <w:rPr>
                <w:sz w:val="24"/>
                <w:highlight w:val="none"/>
              </w:rPr>
            </w:r>
            <w:r/>
          </w:p>
        </w:tc>
      </w:tr>
      <w:tr>
        <w:trPr>
          <w:cantSplit/>
          <w:trHeight w:val="460"/>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7" w:type="pct"/>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6"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2" w:type="pct"/>
            <w:vAlign w:val="center"/>
            <w:textDirection w:val="lrTb"/>
            <w:noWrap w:val="false"/>
          </w:tcPr>
          <w:p>
            <w:pPr>
              <w:tabs>
                <w:tab w:val="left" w:pos="1080" w:leader="none"/>
              </w:tabs>
              <w:rPr>
                <w:sz w:val="24"/>
                <w:highlight w:val="none"/>
              </w:rPr>
            </w:pPr>
            <w:r>
              <w:rPr>
                <w:sz w:val="24"/>
                <w:highlight w:val="none"/>
              </w:rPr>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734"/>
            <w:r/>
            <w:r/>
          </w:p>
        </w:tc>
      </w:tr>
    </w:tbl>
    <w:p>
      <w:pPr>
        <w:jc w:val="left"/>
        <w:widowControl/>
        <w:rPr>
          <w:sz w:val="24"/>
          <w:highlight w:val="none"/>
        </w:rPr>
      </w:pPr>
      <w:r/>
      <w:bookmarkStart w:id="737" w:name="_Toc353825550"/>
      <w:r/>
      <w:bookmarkStart w:id="738" w:name="_Toc226965858"/>
      <w:r/>
      <w:bookmarkStart w:id="739" w:name="_Toc127161490"/>
      <w:r/>
      <w:bookmarkStart w:id="740" w:name="_Toc127151779"/>
      <w:r/>
      <w:bookmarkStart w:id="741" w:name="_Toc353873940"/>
      <w:r>
        <w:rPr>
          <w:sz w:val="24"/>
          <w:highlight w:val="none"/>
        </w:rPr>
        <w:br w:type="page" w:clear="all"/>
      </w:r>
      <w:r/>
    </w:p>
    <w:p>
      <w:pPr>
        <w:jc w:val="center"/>
        <w:spacing w:line="360" w:lineRule="auto"/>
        <w:rPr>
          <w:b/>
          <w:sz w:val="36"/>
          <w:szCs w:val="36"/>
          <w:highlight w:val="none"/>
        </w:rPr>
        <w:outlineLvl w:val="0"/>
      </w:pPr>
      <w:r/>
      <w:bookmarkStart w:id="742" w:name="_Toc163804582"/>
      <w:r/>
      <w:bookmarkStart w:id="743" w:name="_Toc140257875"/>
      <w:r>
        <w:rPr>
          <w:b/>
          <w:sz w:val="36"/>
          <w:szCs w:val="36"/>
          <w:highlight w:val="none"/>
        </w:rPr>
        <w:t xml:space="preserve">第四章   </w:t>
      </w:r>
      <w:bookmarkEnd w:id="737"/>
      <w:r/>
      <w:bookmarkEnd w:id="738"/>
      <w:r/>
      <w:bookmarkEnd w:id="739"/>
      <w:r/>
      <w:bookmarkEnd w:id="740"/>
      <w:r/>
      <w:bookmarkEnd w:id="741"/>
      <w:r/>
      <w:bookmarkStart w:id="744" w:name="_Hlt164229061"/>
      <w:r/>
      <w:bookmarkEnd w:id="744"/>
      <w:r>
        <w:rPr>
          <w:b/>
          <w:sz w:val="36"/>
          <w:szCs w:val="36"/>
          <w:highlight w:val="none"/>
        </w:rPr>
        <w:t xml:space="preserve">评标程序、评标方法和评标标准</w:t>
      </w:r>
      <w:bookmarkEnd w:id="742"/>
      <w:r/>
      <w:bookmarkEnd w:id="743"/>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6"/>
        </w:numPr>
        <w:spacing w:line="360" w:lineRule="auto"/>
        <w:tabs>
          <w:tab w:val="left" w:pos="360" w:leader="none"/>
        </w:tabs>
        <w:rPr>
          <w:sz w:val="24"/>
          <w:highlight w:val="none"/>
        </w:rPr>
        <w:outlineLvl w:val="1"/>
      </w:pPr>
      <w:r/>
      <w:bookmarkStart w:id="745" w:name="_Toc127161455"/>
      <w:r/>
      <w:bookmarkStart w:id="746" w:name="_Toc164229382"/>
      <w:r/>
      <w:bookmarkStart w:id="747" w:name="_Toc151193711"/>
      <w:r/>
      <w:bookmarkStart w:id="748" w:name="_Toc265228379"/>
      <w:r/>
      <w:bookmarkStart w:id="749" w:name="_Toc164608810"/>
      <w:r/>
      <w:bookmarkStart w:id="750" w:name="_Toc226337237"/>
      <w:r/>
      <w:bookmarkStart w:id="751" w:name="_Toc305158883"/>
      <w:r/>
      <w:bookmarkStart w:id="752" w:name="_Toc151190168"/>
      <w:r/>
      <w:bookmarkStart w:id="753" w:name="_Toc226309785"/>
      <w:r/>
      <w:bookmarkStart w:id="754" w:name="_Toc150480779"/>
      <w:r/>
      <w:bookmarkStart w:id="755" w:name="_Toc150774641"/>
      <w:r/>
      <w:bookmarkStart w:id="756" w:name="_Toc151193783"/>
      <w:r/>
      <w:bookmarkStart w:id="757" w:name="_Toc164608655"/>
      <w:r/>
      <w:bookmarkStart w:id="758" w:name="_Toc305158809"/>
      <w:r/>
      <w:bookmarkStart w:id="759" w:name="_Toc226965814"/>
      <w:r/>
      <w:bookmarkStart w:id="760" w:name="_Toc127151541"/>
      <w:r/>
      <w:bookmarkStart w:id="761" w:name="_Toc127151742"/>
      <w:r/>
      <w:bookmarkStart w:id="762" w:name="_Toc164351635"/>
      <w:r/>
      <w:bookmarkStart w:id="763" w:name="_Toc149720834"/>
      <w:r/>
      <w:bookmarkStart w:id="764" w:name="_Toc264969231"/>
      <w:r/>
      <w:bookmarkStart w:id="765" w:name="_Toc150509292"/>
      <w:r/>
      <w:bookmarkStart w:id="766" w:name="_Toc150774746"/>
      <w:r/>
      <w:bookmarkStart w:id="767" w:name="_Toc226965731"/>
      <w:r/>
      <w:bookmarkStart w:id="768" w:name="_Toc151193639"/>
      <w:r/>
      <w:bookmarkStart w:id="769" w:name="_Toc142311043"/>
      <w:r/>
      <w:bookmarkStart w:id="770" w:name="_Toc195842906"/>
      <w:r/>
      <w:bookmarkStart w:id="771" w:name="_Toc151193855"/>
      <w:r/>
      <w:bookmarkStart w:id="772" w:name="_Toc151193929"/>
      <w:r/>
      <w:bookmarkStart w:id="773" w:name="_Toc164229236"/>
      <w:r/>
      <w:bookmarkStart w:id="774" w:name="_Toc353873941"/>
      <w:r/>
      <w:bookmarkStart w:id="775" w:name="_Toc353825551"/>
      <w:r/>
      <w:bookmarkStart w:id="776" w:name="_Toc150480793"/>
      <w:r/>
      <w:bookmarkStart w:id="777" w:name="_Toc264969245"/>
      <w:r/>
      <w:bookmarkStart w:id="778" w:name="_Toc226965828"/>
      <w:r/>
      <w:bookmarkStart w:id="779" w:name="_Toc305158897"/>
      <w:r/>
      <w:bookmarkStart w:id="780" w:name="_Toc353873665"/>
      <w:r/>
      <w:bookmarkStart w:id="781" w:name="_Toc127151555"/>
      <w:r/>
      <w:bookmarkStart w:id="782" w:name="_Toc150774760"/>
      <w:r/>
      <w:bookmarkStart w:id="783" w:name="_Toc195842920"/>
      <w:r/>
      <w:bookmarkStart w:id="784" w:name="_Toc353873935"/>
      <w:r/>
      <w:bookmarkStart w:id="785" w:name="_Toc226337251"/>
      <w:r/>
      <w:bookmarkStart w:id="786" w:name="_Toc142311057"/>
      <w:r/>
      <w:bookmarkStart w:id="787" w:name="_Toc265228393"/>
      <w:r/>
      <w:bookmarkStart w:id="788" w:name="_Toc305158823"/>
      <w:r/>
      <w:bookmarkStart w:id="789" w:name="_Toc353825545"/>
      <w:r>
        <w:rPr>
          <w:sz w:val="24"/>
          <w:highlight w:val="none"/>
        </w:rPr>
        <w:t xml:space="preserve">投标文件的符合性审查</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
    </w:p>
    <w:p>
      <w:pPr>
        <w:numPr>
          <w:ilvl w:val="1"/>
          <w:numId w:val="16"/>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90" w:name="_Toc520356167"/>
      <w:r/>
      <w:r/>
    </w:p>
    <w:p>
      <w:pPr>
        <w:numPr>
          <w:ilvl w:val="1"/>
          <w:numId w:val="16"/>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90"/>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10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highlight w:val="none"/>
              </w:rPr>
            </w:pPr>
            <w:r>
              <w:rPr>
                <w:b/>
                <w:sz w:val="24"/>
                <w:highlight w:val="none"/>
              </w:rPr>
              <w:t xml:space="preserve">序号</w:t>
            </w:r>
            <w:r/>
          </w:p>
        </w:tc>
        <w:tc>
          <w:tcPr>
            <w:tcW w:w="976" w:type="pct"/>
            <w:vAlign w:val="center"/>
            <w:textDirection w:val="lrTb"/>
            <w:noWrap w:val="false"/>
          </w:tcPr>
          <w:p>
            <w:pPr>
              <w:jc w:val="center"/>
              <w:widowControl/>
              <w:rPr>
                <w:b/>
                <w:sz w:val="24"/>
                <w:highlight w:val="none"/>
              </w:rPr>
            </w:pPr>
            <w:r>
              <w:rPr>
                <w:b/>
                <w:sz w:val="24"/>
                <w:highlight w:val="none"/>
              </w:rPr>
              <w:t xml:space="preserve">审查因素</w:t>
            </w:r>
            <w:r/>
          </w:p>
        </w:tc>
        <w:tc>
          <w:tcPr>
            <w:tcW w:w="3620" w:type="pct"/>
            <w:vAlign w:val="center"/>
            <w:textDirection w:val="lrTb"/>
            <w:noWrap w:val="false"/>
          </w:tcPr>
          <w:p>
            <w:pPr>
              <w:jc w:val="center"/>
              <w:widowControl/>
              <w:rPr>
                <w:b/>
                <w:sz w:val="24"/>
                <w:highlight w:val="none"/>
              </w:rPr>
            </w:pPr>
            <w:r>
              <w:rPr>
                <w:b/>
                <w:sz w:val="24"/>
                <w:highlight w:val="none"/>
              </w:rPr>
              <w:t xml:space="preserve">审查内容</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w:t>
            </w:r>
            <w:r/>
          </w:p>
        </w:tc>
        <w:tc>
          <w:tcPr>
            <w:tcW w:w="976" w:type="pct"/>
            <w:vAlign w:val="center"/>
            <w:textDirection w:val="lrTb"/>
            <w:noWrap w:val="false"/>
          </w:tcPr>
          <w:p>
            <w:pPr>
              <w:jc w:val="left"/>
              <w:widowControl/>
              <w:rPr>
                <w:sz w:val="24"/>
                <w:highlight w:val="none"/>
              </w:rPr>
            </w:pPr>
            <w:r>
              <w:rPr>
                <w:rFonts w:hint="eastAsia"/>
                <w:sz w:val="24"/>
                <w:highlight w:val="none"/>
              </w:rPr>
              <w:t xml:space="preserve">投标函、法定代表人资格证明书和政府采购供应商信用承诺书</w:t>
            </w:r>
            <w:r/>
          </w:p>
        </w:tc>
        <w:tc>
          <w:tcPr>
            <w:tcW w:w="3620" w:type="pct"/>
            <w:vAlign w:val="center"/>
            <w:textDirection w:val="lrTb"/>
            <w:noWrap w:val="false"/>
          </w:tcPr>
          <w:p>
            <w:pPr>
              <w:jc w:val="left"/>
              <w:widowControl/>
              <w:rPr>
                <w:sz w:val="24"/>
                <w:highlight w:val="none"/>
              </w:rPr>
            </w:pPr>
            <w:r>
              <w:rPr>
                <w:sz w:val="24"/>
                <w:highlight w:val="none"/>
              </w:rPr>
              <w:t xml:space="preserve">按招标文件要求提供</w:t>
            </w:r>
            <w:r>
              <w:rPr>
                <w:rFonts w:hint="eastAsia"/>
                <w:sz w:val="24"/>
                <w:highlight w:val="none"/>
              </w:rPr>
              <w:t xml:space="preserve">投标函、法定代表人资格证明书和政府采购供应商信用承诺书</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2</w:t>
            </w:r>
            <w:r/>
          </w:p>
        </w:tc>
        <w:tc>
          <w:tcPr>
            <w:tcW w:w="976" w:type="pct"/>
            <w:vAlign w:val="center"/>
            <w:textDirection w:val="lrTb"/>
            <w:noWrap w:val="false"/>
          </w:tcPr>
          <w:p>
            <w:pPr>
              <w:jc w:val="left"/>
              <w:widowControl/>
              <w:rPr>
                <w:sz w:val="24"/>
                <w:highlight w:val="none"/>
              </w:rPr>
            </w:pPr>
            <w:r>
              <w:rPr>
                <w:sz w:val="24"/>
                <w:highlight w:val="none"/>
              </w:rPr>
              <w:t xml:space="preserve">投标完整性</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3</w:t>
            </w:r>
            <w:r/>
          </w:p>
        </w:tc>
        <w:tc>
          <w:tcPr>
            <w:tcW w:w="976" w:type="pct"/>
            <w:vAlign w:val="center"/>
            <w:textDirection w:val="lrTb"/>
            <w:noWrap w:val="false"/>
          </w:tcPr>
          <w:p>
            <w:pPr>
              <w:jc w:val="left"/>
              <w:widowControl/>
              <w:rPr>
                <w:sz w:val="24"/>
                <w:highlight w:val="none"/>
              </w:rPr>
            </w:pPr>
            <w:r>
              <w:rPr>
                <w:sz w:val="24"/>
                <w:highlight w:val="none"/>
              </w:rPr>
              <w:t xml:space="preserve">投标报价</w:t>
            </w:r>
            <w:r/>
          </w:p>
        </w:tc>
        <w:tc>
          <w:tcPr>
            <w:tcW w:w="3620" w:type="pct"/>
            <w:vAlign w:val="center"/>
            <w:textDirection w:val="lrTb"/>
            <w:noWrap w:val="false"/>
          </w:tcPr>
          <w:p>
            <w:pPr>
              <w:jc w:val="left"/>
              <w:widowControl/>
              <w:rPr>
                <w:sz w:val="24"/>
                <w:highlight w:val="none"/>
              </w:rPr>
            </w:pPr>
            <w:r>
              <w:rPr>
                <w:sz w:val="24"/>
                <w:highlight w:val="none"/>
              </w:rPr>
              <w:t xml:space="preserve">投标报价</w:t>
            </w:r>
            <w:r>
              <w:rPr>
                <w:rFonts w:hint="eastAsia"/>
                <w:sz w:val="24"/>
                <w:highlight w:val="none"/>
              </w:rPr>
              <w:t xml:space="preserve">未</w:t>
            </w:r>
            <w:r>
              <w:rPr>
                <w:sz w:val="24"/>
                <w:highlight w:val="none"/>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4</w:t>
            </w:r>
            <w:r/>
          </w:p>
        </w:tc>
        <w:tc>
          <w:tcPr>
            <w:tcW w:w="976" w:type="pct"/>
            <w:vAlign w:val="center"/>
            <w:textDirection w:val="lrTb"/>
            <w:noWrap w:val="false"/>
          </w:tcPr>
          <w:p>
            <w:pPr>
              <w:jc w:val="left"/>
              <w:widowControl/>
              <w:rPr>
                <w:sz w:val="24"/>
                <w:highlight w:val="none"/>
              </w:rPr>
            </w:pPr>
            <w:r>
              <w:rPr>
                <w:sz w:val="24"/>
                <w:highlight w:val="none"/>
              </w:rPr>
              <w:t xml:space="preserve">报价唯一性</w:t>
            </w:r>
            <w:r/>
          </w:p>
        </w:tc>
        <w:tc>
          <w:tcPr>
            <w:tcW w:w="3620"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未出现可选择性或可调整的报价（招标文件另有规定的除外）</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5</w:t>
            </w:r>
            <w:r/>
          </w:p>
        </w:tc>
        <w:tc>
          <w:tcPr>
            <w:tcW w:w="976" w:type="pct"/>
            <w:vAlign w:val="center"/>
            <w:textDirection w:val="lrTb"/>
            <w:noWrap w:val="false"/>
          </w:tcPr>
          <w:p>
            <w:pPr>
              <w:jc w:val="left"/>
              <w:widowControl/>
              <w:rPr>
                <w:sz w:val="24"/>
                <w:highlight w:val="none"/>
              </w:rPr>
            </w:pPr>
            <w:r>
              <w:rPr>
                <w:sz w:val="24"/>
                <w:highlight w:val="none"/>
              </w:rPr>
              <w:t xml:space="preserve">投标有效期</w:t>
            </w:r>
            <w:r/>
          </w:p>
        </w:tc>
        <w:tc>
          <w:tcPr>
            <w:tcW w:w="3620" w:type="pct"/>
            <w:vAlign w:val="center"/>
            <w:textDirection w:val="lrTb"/>
            <w:noWrap w:val="false"/>
          </w:tcPr>
          <w:p>
            <w:pPr>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6</w:t>
            </w:r>
            <w:r/>
          </w:p>
        </w:tc>
        <w:tc>
          <w:tcPr>
            <w:tcW w:w="976" w:type="pct"/>
            <w:vAlign w:val="center"/>
            <w:textDirection w:val="lrTb"/>
            <w:noWrap w:val="false"/>
          </w:tcPr>
          <w:p>
            <w:pPr>
              <w:jc w:val="left"/>
              <w:widowControl/>
              <w:rPr>
                <w:sz w:val="24"/>
                <w:highlight w:val="none"/>
              </w:rPr>
            </w:pPr>
            <w:r>
              <w:rPr>
                <w:sz w:val="24"/>
                <w:highlight w:val="none"/>
              </w:rPr>
              <w:t xml:space="preserve">签署、加盖公章</w:t>
            </w:r>
            <w:r/>
          </w:p>
        </w:tc>
        <w:tc>
          <w:tcPr>
            <w:tcW w:w="3620" w:type="pct"/>
            <w:vAlign w:val="center"/>
            <w:textDirection w:val="lrTb"/>
            <w:noWrap w:val="false"/>
          </w:tcPr>
          <w:p>
            <w:pPr>
              <w:jc w:val="left"/>
              <w:widowControl/>
              <w:rPr>
                <w:sz w:val="24"/>
                <w:highlight w:val="none"/>
              </w:rPr>
            </w:pPr>
            <w:r>
              <w:rPr>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highlight w:val="none"/>
              </w:rPr>
            </w:pPr>
            <w:r>
              <w:rPr>
                <w:rFonts w:hint="eastAsia"/>
                <w:sz w:val="24"/>
                <w:highlight w:val="none"/>
              </w:rPr>
              <w:t xml:space="preserve">7</w:t>
            </w:r>
            <w:r/>
          </w:p>
        </w:tc>
        <w:tc>
          <w:tcPr>
            <w:tcW w:w="976" w:type="pct"/>
            <w:vAlign w:val="center"/>
            <w:textDirection w:val="lrTb"/>
            <w:noWrap w:val="false"/>
          </w:tcPr>
          <w:p>
            <w:pPr>
              <w:jc w:val="left"/>
              <w:widowControl/>
              <w:rPr>
                <w:sz w:val="24"/>
                <w:highlight w:val="none"/>
              </w:rPr>
            </w:pPr>
            <w:r>
              <w:rPr>
                <w:rFonts w:hint="eastAsia"/>
                <w:sz w:val="24"/>
                <w:highlight w:val="none"/>
              </w:rPr>
              <w:t xml:space="preserve">实质性格式</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8</w:t>
            </w:r>
            <w:r/>
          </w:p>
        </w:tc>
        <w:tc>
          <w:tcPr>
            <w:tcW w:w="976" w:type="pct"/>
            <w:vAlign w:val="center"/>
            <w:textDirection w:val="lrTb"/>
            <w:noWrap w:val="false"/>
          </w:tcPr>
          <w:p>
            <w:pPr>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3620" w:type="pct"/>
            <w:vAlign w:val="center"/>
            <w:textDirection w:val="lrTb"/>
            <w:noWrap w:val="false"/>
          </w:tcPr>
          <w:p>
            <w:pPr>
              <w:jc w:val="left"/>
              <w:widowControl/>
              <w:rPr>
                <w:sz w:val="24"/>
                <w:highlight w:val="none"/>
              </w:rPr>
            </w:pPr>
            <w:r>
              <w:rPr>
                <w:sz w:val="24"/>
                <w:highlight w:val="none"/>
              </w:rPr>
              <w:t xml:space="preserve">投标文件满足招标文件第五章《采购需求》中</w:t>
            </w:r>
            <w:r>
              <w:rPr>
                <w:rFonts w:ascii="Segoe UI Symbol" w:hAnsi="Segoe UI Symbol" w:cs="Segoe UI Symbol"/>
                <w:sz w:val="24"/>
                <w:highlight w:val="none"/>
              </w:rPr>
              <w:t xml:space="preserve">★</w:t>
            </w:r>
            <w:r>
              <w:rPr>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9</w:t>
            </w:r>
            <w:r/>
          </w:p>
        </w:tc>
        <w:tc>
          <w:tcPr>
            <w:tcW w:w="976" w:type="pct"/>
            <w:vAlign w:val="center"/>
            <w:textDirection w:val="lrTb"/>
            <w:noWrap w:val="false"/>
          </w:tcPr>
          <w:p>
            <w:pPr>
              <w:jc w:val="left"/>
              <w:widowControl/>
              <w:rPr>
                <w:sz w:val="24"/>
                <w:highlight w:val="none"/>
              </w:rPr>
            </w:pPr>
            <w:r>
              <w:rPr>
                <w:sz w:val="24"/>
                <w:highlight w:val="none"/>
              </w:rPr>
              <w:t xml:space="preserve">分包承担主体资质（如有）</w:t>
            </w:r>
            <w:r/>
          </w:p>
        </w:tc>
        <w:tc>
          <w:tcPr>
            <w:tcW w:w="3620" w:type="pct"/>
            <w:vAlign w:val="center"/>
            <w:textDirection w:val="lrTb"/>
            <w:noWrap w:val="false"/>
          </w:tcPr>
          <w:p>
            <w:pPr>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10</w:t>
            </w:r>
            <w:r/>
          </w:p>
        </w:tc>
        <w:tc>
          <w:tcPr>
            <w:tcW w:w="976" w:type="pct"/>
            <w:vAlign w:val="center"/>
            <w:textDirection w:val="lrTb"/>
            <w:noWrap w:val="false"/>
          </w:tcPr>
          <w:p>
            <w:pPr>
              <w:jc w:val="left"/>
              <w:widowControl/>
              <w:rPr>
                <w:sz w:val="24"/>
                <w:highlight w:val="none"/>
              </w:rPr>
            </w:pPr>
            <w:r>
              <w:rPr>
                <w:sz w:val="24"/>
                <w:highlight w:val="none"/>
              </w:rPr>
              <w:t xml:space="preserve">分包意向协议</w:t>
            </w:r>
            <w:r/>
          </w:p>
          <w:p>
            <w:pPr>
              <w:jc w:val="left"/>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11</w:t>
            </w:r>
            <w:r/>
          </w:p>
        </w:tc>
        <w:tc>
          <w:tcPr>
            <w:tcW w:w="976" w:type="pct"/>
            <w:vAlign w:val="center"/>
            <w:textDirection w:val="lrTb"/>
            <w:noWrap w:val="false"/>
          </w:tcPr>
          <w:p>
            <w:pPr>
              <w:jc w:val="left"/>
              <w:widowControl/>
              <w:rPr>
                <w:sz w:val="24"/>
                <w:highlight w:val="none"/>
              </w:rPr>
            </w:pPr>
            <w:r>
              <w:rPr>
                <w:sz w:val="24"/>
                <w:highlight w:val="none"/>
              </w:rPr>
              <w:t xml:space="preserve">报价的修正（如有）</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12</w:t>
            </w:r>
            <w:r/>
          </w:p>
        </w:tc>
        <w:tc>
          <w:tcPr>
            <w:tcW w:w="976" w:type="pct"/>
            <w:vAlign w:val="center"/>
            <w:textDirection w:val="lrTb"/>
            <w:noWrap w:val="false"/>
          </w:tcPr>
          <w:p>
            <w:pPr>
              <w:jc w:val="left"/>
              <w:widowControl/>
              <w:rPr>
                <w:sz w:val="24"/>
                <w:highlight w:val="none"/>
              </w:rPr>
            </w:pPr>
            <w:r>
              <w:rPr>
                <w:sz w:val="24"/>
                <w:highlight w:val="none"/>
              </w:rPr>
              <w:t xml:space="preserve">报价合理性</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根据财政部《关于推动解决政府采购异常低价问题的通知》财库〔2026〕2号文件之规定：当评审过程中出现下列情形之一的，评审委员会应当启 动异常低价投标（响应）审查程序： </w:t>
            </w:r>
            <w:r/>
          </w:p>
          <w:p>
            <w:pPr>
              <w:jc w:val="left"/>
              <w:widowControl/>
              <w:rPr>
                <w:sz w:val="24"/>
                <w:highlight w:val="none"/>
              </w:rPr>
            </w:pPr>
            <w:r>
              <w:rPr>
                <w:rFonts w:hint="eastAsia"/>
                <w:sz w:val="24"/>
                <w:highlight w:val="none"/>
              </w:rPr>
              <w:t xml:space="preserve">1.投标（响应）报价低于全部通过符合性审查供应商投标（响应）报价平均值50%的，即投标（响应）报价&lt;全部通过符合性审查供应商投标（响应）报价平均值×50%；</w:t>
            </w:r>
            <w:r/>
          </w:p>
          <w:p>
            <w:pPr>
              <w:jc w:val="left"/>
              <w:widowControl/>
              <w:rPr>
                <w:sz w:val="24"/>
                <w:highlight w:val="none"/>
              </w:rPr>
            </w:pPr>
            <w:r>
              <w:rPr>
                <w:rFonts w:hint="eastAsia"/>
                <w:sz w:val="24"/>
                <w:highlight w:val="none"/>
              </w:rPr>
              <w:t xml:space="preserve">2.投标（响应）报价低于通过符合性审查的次低报价供应商投标（响应）报价50%的，即投标（响应）报价&lt;通过符合性审查的次低报价供应商投标（响应）报价×50%；</w:t>
            </w:r>
            <w:r/>
          </w:p>
          <w:p>
            <w:pPr>
              <w:jc w:val="left"/>
              <w:widowControl/>
              <w:rPr>
                <w:sz w:val="24"/>
                <w:highlight w:val="none"/>
              </w:rPr>
            </w:pPr>
            <w:r>
              <w:rPr>
                <w:rFonts w:hint="eastAsia"/>
                <w:sz w:val="24"/>
                <w:highlight w:val="none"/>
              </w:rPr>
              <w:t xml:space="preserve">3.投标（响应）报价低于采购项目最高限价45%的，即投标（响应）报价&lt;采购项目最高限价×45%；</w:t>
            </w:r>
            <w:r/>
          </w:p>
          <w:p>
            <w:pPr>
              <w:jc w:val="left"/>
              <w:widowControl/>
              <w:rPr>
                <w:sz w:val="24"/>
                <w:highlight w:val="none"/>
              </w:rPr>
            </w:pPr>
            <w:r>
              <w:rPr>
                <w:rFonts w:hint="eastAsia"/>
                <w:sz w:val="24"/>
                <w:highlight w:val="none"/>
              </w:rPr>
              <w:t xml:space="preserve">4.评审委员会基于专业判断，认为供应商报价过低，有可能影响产品质量或者不能诚信履约的其他情形。</w:t>
            </w:r>
            <w:r/>
          </w:p>
          <w:p>
            <w:pPr>
              <w:jc w:val="left"/>
              <w:widowControl/>
              <w:rPr>
                <w:sz w:val="24"/>
                <w:highlight w:val="none"/>
              </w:rPr>
            </w:pPr>
            <w:r>
              <w:rPr>
                <w:rFonts w:hint="eastAsia"/>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13</w:t>
            </w:r>
            <w:r/>
          </w:p>
        </w:tc>
        <w:tc>
          <w:tcPr>
            <w:tcW w:w="976" w:type="pct"/>
            <w:vAlign w:val="center"/>
            <w:textDirection w:val="lrTb"/>
            <w:noWrap w:val="false"/>
          </w:tcPr>
          <w:p>
            <w:pPr>
              <w:jc w:val="left"/>
              <w:widowControl/>
              <w:rPr>
                <w:sz w:val="24"/>
                <w:highlight w:val="none"/>
              </w:rPr>
            </w:pPr>
            <w:r>
              <w:rPr>
                <w:sz w:val="24"/>
                <w:highlight w:val="none"/>
              </w:rPr>
              <w:t xml:space="preserve">进口产品</w:t>
            </w:r>
            <w:r/>
          </w:p>
          <w:p>
            <w:pPr>
              <w:jc w:val="left"/>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14</w:t>
            </w:r>
            <w:r/>
          </w:p>
        </w:tc>
        <w:tc>
          <w:tcPr>
            <w:tcW w:w="976" w:type="pct"/>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p>
          <w:p>
            <w:pPr>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15</w:t>
            </w:r>
            <w:r/>
          </w:p>
        </w:tc>
        <w:tc>
          <w:tcPr>
            <w:tcW w:w="976" w:type="pct"/>
            <w:vAlign w:val="center"/>
            <w:textDirection w:val="lrTb"/>
            <w:noWrap w:val="false"/>
          </w:tcPr>
          <w:p>
            <w:pPr>
              <w:jc w:val="left"/>
              <w:widowControl/>
              <w:rPr>
                <w:sz w:val="24"/>
                <w:highlight w:val="none"/>
              </w:rPr>
            </w:pPr>
            <w:r>
              <w:rPr>
                <w:sz w:val="24"/>
                <w:highlight w:val="none"/>
              </w:rPr>
              <w:t xml:space="preserve">公平竞争</w:t>
            </w:r>
            <w:r/>
          </w:p>
        </w:tc>
        <w:tc>
          <w:tcPr>
            <w:tcW w:w="3620" w:type="pct"/>
            <w:vAlign w:val="center"/>
            <w:textDirection w:val="lrTb"/>
            <w:noWrap w:val="false"/>
          </w:tcPr>
          <w:p>
            <w:pPr>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16</w:t>
            </w:r>
            <w:r/>
          </w:p>
        </w:tc>
        <w:tc>
          <w:tcPr>
            <w:tcW w:w="976" w:type="pct"/>
            <w:vAlign w:val="center"/>
            <w:textDirection w:val="lrTb"/>
            <w:noWrap w:val="false"/>
          </w:tcPr>
          <w:p>
            <w:pPr>
              <w:jc w:val="left"/>
              <w:widowControl/>
              <w:rPr>
                <w:sz w:val="24"/>
                <w:highlight w:val="none"/>
              </w:rPr>
            </w:pPr>
            <w:r>
              <w:rPr>
                <w:sz w:val="24"/>
                <w:highlight w:val="none"/>
              </w:rPr>
              <w:t xml:space="preserve">串通投标</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17</w:t>
            </w:r>
            <w:r/>
          </w:p>
        </w:tc>
        <w:tc>
          <w:tcPr>
            <w:tcW w:w="976" w:type="pct"/>
            <w:vAlign w:val="center"/>
            <w:textDirection w:val="lrTb"/>
            <w:noWrap w:val="false"/>
          </w:tcPr>
          <w:p>
            <w:pPr>
              <w:jc w:val="left"/>
              <w:widowControl/>
              <w:rPr>
                <w:sz w:val="24"/>
                <w:highlight w:val="none"/>
              </w:rPr>
            </w:pPr>
            <w:r>
              <w:rPr>
                <w:sz w:val="24"/>
                <w:highlight w:val="none"/>
              </w:rPr>
              <w:t xml:space="preserve">附加条件</w:t>
            </w:r>
            <w:r/>
          </w:p>
        </w:tc>
        <w:tc>
          <w:tcPr>
            <w:tcW w:w="3620"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highlight w:val="none"/>
              </w:rPr>
            </w:pPr>
            <w:r>
              <w:rPr>
                <w:rFonts w:hint="eastAsia"/>
                <w:sz w:val="24"/>
                <w:highlight w:val="none"/>
              </w:rPr>
              <w:t xml:space="preserve">1</w:t>
            </w:r>
            <w:r>
              <w:rPr>
                <w:sz w:val="24"/>
                <w:highlight w:val="none"/>
              </w:rPr>
              <w:t xml:space="preserve">8</w:t>
            </w:r>
            <w:r/>
          </w:p>
        </w:tc>
        <w:tc>
          <w:tcPr>
            <w:tcW w:w="976" w:type="pct"/>
            <w:vAlign w:val="center"/>
            <w:textDirection w:val="lrTb"/>
            <w:noWrap w:val="false"/>
          </w:tcPr>
          <w:p>
            <w:pPr>
              <w:jc w:val="left"/>
              <w:widowControl/>
              <w:rPr>
                <w:sz w:val="24"/>
                <w:highlight w:val="none"/>
              </w:rPr>
            </w:pPr>
            <w:r>
              <w:rPr>
                <w:sz w:val="24"/>
                <w:highlight w:val="none"/>
              </w:rPr>
              <w:t xml:space="preserve">其他无效情形</w:t>
            </w:r>
            <w:r/>
          </w:p>
        </w:tc>
        <w:tc>
          <w:tcPr>
            <w:tcW w:w="3620" w:type="pct"/>
            <w:vAlign w:val="center"/>
            <w:textDirection w:val="lrTb"/>
            <w:noWrap w:val="false"/>
          </w:tcPr>
          <w:p>
            <w:pPr>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p>
        </w:tc>
      </w:tr>
    </w:tbl>
    <w:p>
      <w:pPr>
        <w:numPr>
          <w:ilvl w:val="0"/>
          <w:numId w:val="17"/>
        </w:numPr>
        <w:spacing w:line="360" w:lineRule="auto"/>
        <w:tabs>
          <w:tab w:val="left" w:pos="1080" w:leader="none"/>
          <w:tab w:val="left" w:pos="1589" w:leader="none"/>
        </w:tabs>
        <w:rPr>
          <w:sz w:val="24"/>
          <w:highlight w:val="none"/>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r>
      <w:r/>
    </w:p>
    <w:p>
      <w:pPr>
        <w:numPr>
          <w:ilvl w:val="0"/>
          <w:numId w:val="16"/>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6"/>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sz w:val="24"/>
          <w:highlight w:val="none"/>
        </w:rPr>
        <w:t xml:space="preserve">苏采云</w:t>
      </w:r>
      <w:r>
        <w:rPr>
          <w:rFonts w:hint="eastAsia"/>
          <w:sz w:val="24"/>
          <w:highlight w:val="none"/>
        </w:rPr>
        <w:t xml:space="preserve">”</w:t>
      </w:r>
      <w:r>
        <w:rPr>
          <w:sz w:val="24"/>
          <w:highlight w:val="none"/>
        </w:rPr>
        <w:t xml:space="preserve">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s>
        <w:rPr>
          <w:sz w:val="24"/>
          <w:highlight w:val="none"/>
        </w:rPr>
      </w:pPr>
      <w:r>
        <w:rPr>
          <w:rFonts w:hint="eastAsia"/>
          <w:sz w:val="24"/>
          <w:highlight w:val="none"/>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2035" w:leader="none"/>
          <w:tab w:val="left" w:pos="2114" w:leader="none"/>
        </w:tabs>
        <w:rPr>
          <w:sz w:val="24"/>
          <w:highlight w:val="none"/>
        </w:rPr>
      </w:pPr>
      <w:r/>
      <w:bookmarkStart w:id="791" w:name="_Hlk229577474"/>
      <w:r>
        <w:rPr>
          <w:rFonts w:hint="eastAsia"/>
          <w:sz w:val="24"/>
          <w:highlight w:val="none"/>
        </w:rPr>
        <w:t xml:space="preserve">投标（响应）报价低于全部通过符合性审查供应商投标（响应）报价平均值50%的，即投标（响应）报价&lt;全部通过符合性审查供应商投标（响应）报价平均值×50%；</w:t>
      </w:r>
      <w:bookmarkEnd w:id="791"/>
      <w:r/>
      <w:r/>
    </w:p>
    <w:p>
      <w:pPr>
        <w:numPr>
          <w:ilvl w:val="2"/>
          <w:numId w:val="16"/>
        </w:numPr>
        <w:spacing w:line="360" w:lineRule="auto"/>
        <w:tabs>
          <w:tab w:val="left" w:pos="1080" w:leader="none"/>
          <w:tab w:val="left" w:pos="1589" w:leader="none"/>
          <w:tab w:val="left" w:pos="2035" w:leader="none"/>
          <w:tab w:val="left" w:pos="2114" w:leader="none"/>
        </w:tabs>
        <w:rPr>
          <w:sz w:val="24"/>
          <w:highlight w:val="none"/>
        </w:rPr>
      </w:pPr>
      <w:r/>
      <w:bookmarkStart w:id="792" w:name="_Hlk229577505"/>
      <w:r>
        <w:rPr>
          <w:rFonts w:hint="eastAsia"/>
          <w:sz w:val="24"/>
          <w:highlight w:val="none"/>
        </w:rPr>
        <w:t xml:space="preserve">投标（响应）报价低于通过符合性审查的次低报价供应商投标（响应）报价50%的，即投标（响应）报价&lt;通过符合性审查的次低报价供应商投标（响应）报价×50%；</w:t>
      </w:r>
      <w:bookmarkEnd w:id="792"/>
      <w:r/>
      <w:r/>
    </w:p>
    <w:p>
      <w:pPr>
        <w:numPr>
          <w:ilvl w:val="2"/>
          <w:numId w:val="16"/>
        </w:numPr>
        <w:spacing w:line="360" w:lineRule="auto"/>
        <w:tabs>
          <w:tab w:val="left" w:pos="1080" w:leader="none"/>
          <w:tab w:val="left" w:pos="1589" w:leader="none"/>
          <w:tab w:val="left" w:pos="2035" w:leader="none"/>
          <w:tab w:val="left" w:pos="2114" w:leader="none"/>
        </w:tabs>
        <w:rPr>
          <w:sz w:val="24"/>
          <w:highlight w:val="none"/>
        </w:rPr>
      </w:pPr>
      <w:r/>
      <w:bookmarkStart w:id="793" w:name="_Hlk229577539"/>
      <w:r>
        <w:rPr>
          <w:rFonts w:hint="eastAsia"/>
          <w:sz w:val="24"/>
          <w:highlight w:val="none"/>
        </w:rPr>
        <w:t xml:space="preserve">投标（响应）报价低于采购项目最高限价45%的，即投标（响应）报价&lt;采购项目最高限价×45%；</w:t>
      </w:r>
      <w:bookmarkEnd w:id="793"/>
      <w:r/>
      <w:r/>
    </w:p>
    <w:p>
      <w:pPr>
        <w:numPr>
          <w:ilvl w:val="2"/>
          <w:numId w:val="16"/>
        </w:numPr>
        <w:spacing w:line="360" w:lineRule="auto"/>
        <w:tabs>
          <w:tab w:val="left" w:pos="1080" w:leader="none"/>
          <w:tab w:val="left" w:pos="1589" w:leader="none"/>
          <w:tab w:val="left" w:pos="2035" w:leader="none"/>
          <w:tab w:val="left" w:pos="2114" w:leader="none"/>
        </w:tabs>
        <w:rPr>
          <w:sz w:val="24"/>
          <w:highlight w:val="none"/>
        </w:rPr>
      </w:pPr>
      <w:r/>
      <w:bookmarkStart w:id="794" w:name="_Hlk229577581"/>
      <w:r>
        <w:rPr>
          <w:rFonts w:hint="eastAsia"/>
          <w:sz w:val="24"/>
          <w:highlight w:val="none"/>
        </w:rPr>
        <w:t xml:space="preserve">评审委员会基于专业判断，认为供应商报价过低，有可能影响产品质量或者不能诚信履约的其他情形。</w:t>
      </w:r>
      <w:bookmarkEnd w:id="794"/>
      <w:r/>
      <w:r/>
    </w:p>
    <w:p>
      <w:pPr>
        <w:numPr>
          <w:ilvl w:val="1"/>
          <w:numId w:val="16"/>
        </w:numPr>
        <w:ind w:left="1077" w:hanging="720"/>
        <w:spacing w:line="360" w:lineRule="auto"/>
        <w:tabs>
          <w:tab w:val="left" w:pos="1080" w:leader="none"/>
        </w:tabs>
        <w:rPr>
          <w:sz w:val="24"/>
          <w:highlight w:val="none"/>
        </w:rPr>
      </w:pPr>
      <w:r/>
      <w:bookmarkStart w:id="795" w:name="_Hlk229577648"/>
      <w:r>
        <w:rPr>
          <w:rFonts w:hint="eastAsia"/>
          <w:sz w:val="24"/>
          <w:highlight w:val="none"/>
        </w:rPr>
        <w:t xml:space="preserve">评审委员会启动异常低价投标（响应）审查后，属于前述2.2.1项至2.2.4项情形的，应当要求相关供应商在评审现场（即“苏采云”系统内）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2.2.3项情形，供应商已随投标（响应）文件一并提交相关书面说明及必要的证明材料的，在评审现场可不再重复提交。</w:t>
      </w:r>
      <w:bookmarkEnd w:id="795"/>
      <w:r/>
      <w:r/>
    </w:p>
    <w:p>
      <w:pPr>
        <w:numPr>
          <w:ilvl w:val="1"/>
          <w:numId w:val="16"/>
        </w:numPr>
        <w:ind w:left="1077" w:hanging="720"/>
        <w:spacing w:line="360" w:lineRule="auto"/>
        <w:tabs>
          <w:tab w:val="left" w:pos="1080" w:leader="none"/>
        </w:tabs>
        <w:rPr>
          <w:sz w:val="24"/>
          <w:highlight w:val="none"/>
        </w:rPr>
      </w:pPr>
      <w:r/>
      <w:bookmarkStart w:id="796" w:name="_Hlk229577735"/>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796"/>
      <w:r/>
      <w:r/>
    </w:p>
    <w:p>
      <w:pPr>
        <w:numPr>
          <w:ilvl w:val="1"/>
          <w:numId w:val="16"/>
        </w:numPr>
        <w:ind w:left="1077" w:hanging="720"/>
        <w:spacing w:line="360" w:lineRule="auto"/>
        <w:tabs>
          <w:tab w:val="left" w:pos="1080" w:leader="none"/>
        </w:tabs>
        <w:rPr>
          <w:sz w:val="24"/>
          <w:highlight w:val="none"/>
        </w:rPr>
      </w:pPr>
      <w:r/>
      <w:bookmarkStart w:id="797" w:name="_Hlk229577764"/>
      <w:r>
        <w:rPr>
          <w:rFonts w:hint="eastAsia"/>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bookmarkEnd w:id="797"/>
      <w:r/>
      <w:r/>
    </w:p>
    <w:p>
      <w:pPr>
        <w:numPr>
          <w:ilvl w:val="1"/>
          <w:numId w:val="16"/>
        </w:numPr>
        <w:ind w:left="1077" w:hanging="720"/>
        <w:spacing w:line="360" w:lineRule="auto"/>
        <w:tabs>
          <w:tab w:val="left" w:pos="1080" w:leader="none"/>
        </w:tabs>
        <w:rPr>
          <w:sz w:val="24"/>
          <w:highlight w:val="none"/>
        </w:rPr>
      </w:pPr>
      <w:r/>
      <w:bookmarkStart w:id="798" w:name="_Hlk229577787"/>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798"/>
      <w:r/>
      <w:r/>
    </w:p>
    <w:p>
      <w:pPr>
        <w:numPr>
          <w:ilvl w:val="1"/>
          <w:numId w:val="16"/>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6"/>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rFonts w:hint="eastAsia" w:ascii="宋体" w:hAnsi="宋体"/>
          <w:highlight w:val="none"/>
        </w:rPr>
        <w:t xml:space="preserve">□</w:t>
      </w: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hint="eastAsia" w:ascii="宋体" w:hAnsi="宋体"/>
          <w:highlight w:val="none"/>
        </w:rPr>
        <w:t xml:space="preserve">■</w:t>
      </w:r>
      <w:r>
        <w:rPr>
          <w:sz w:val="24"/>
          <w:highlight w:val="none"/>
        </w:rPr>
        <w:t xml:space="preserve">无，按下述2.4.2-2.4.7项规定修正。</w:t>
      </w:r>
      <w:r/>
    </w:p>
    <w:p>
      <w:pPr>
        <w:numPr>
          <w:ilvl w:val="2"/>
          <w:numId w:val="16"/>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6"/>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6"/>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6"/>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6"/>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10</w:t>
      </w:r>
      <w:r>
        <w:rPr>
          <w:sz w:val="24"/>
          <w:highlight w:val="none"/>
        </w:rPr>
        <w:t xml:space="preserve">%的扣除，用扣除后的价格参加评审。</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1"/>
          <w:numId w:val="16"/>
        </w:numPr>
        <w:ind w:left="1077" w:hanging="720"/>
        <w:spacing w:line="360" w:lineRule="auto"/>
        <w:tabs>
          <w:tab w:val="left" w:pos="1080" w:leader="none"/>
        </w:tabs>
        <w:rPr>
          <w:sz w:val="24"/>
          <w:highlight w:val="none"/>
        </w:rPr>
      </w:pPr>
      <w:r>
        <w:rPr>
          <w:sz w:val="24"/>
          <w:highlight w:val="none"/>
        </w:rPr>
        <w:t xml:space="preserve">落实政府采购政策</w:t>
      </w:r>
      <w:r>
        <w:rPr>
          <w:rFonts w:hint="eastAsia"/>
          <w:sz w:val="24"/>
          <w:highlight w:val="none"/>
        </w:rPr>
        <w:t xml:space="preserve">（采购本国产品的支持政策）</w:t>
      </w:r>
      <w:r>
        <w:rPr>
          <w:sz w:val="24"/>
          <w:highlight w:val="none"/>
        </w:rPr>
        <w:t xml:space="preserve">的价格调整： </w:t>
      </w:r>
      <w:r/>
    </w:p>
    <w:p>
      <w:pPr>
        <w:numPr>
          <w:ilvl w:val="2"/>
          <w:numId w:val="16"/>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6"/>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6"/>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numPr>
          <w:ilvl w:val="2"/>
          <w:numId w:val="16"/>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供应商需在《声明函》中逐一、</w:t>
      </w:r>
      <w:r>
        <w:rPr>
          <w:sz w:val="24"/>
          <w:highlight w:val="none"/>
        </w:rPr>
        <w:t xml:space="preserve">准确</w:t>
      </w:r>
      <w:r>
        <w:rPr>
          <w:rFonts w:hint="eastAsia"/>
          <w:sz w:val="24"/>
          <w:highlight w:val="none"/>
        </w:rPr>
        <w:t xml:space="preserve">填写产品名称、厂名、生产厂址三项信息（《声明函》中用斜线划除的地方无需填写），三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6"/>
        </w:numPr>
        <w:spacing w:line="360" w:lineRule="auto"/>
        <w:tabs>
          <w:tab w:val="left" w:pos="360" w:leader="none"/>
        </w:tabs>
        <w:rPr>
          <w:sz w:val="24"/>
          <w:highlight w:val="none"/>
        </w:rPr>
        <w:outlineLvl w:val="1"/>
      </w:pPr>
      <w:r>
        <w:rPr>
          <w:sz w:val="24"/>
          <w:highlight w:val="none"/>
        </w:rPr>
        <w:t xml:space="preserve">投标文件的比较和评价</w:t>
      </w:r>
      <w:bookmarkEnd w:id="774"/>
      <w:r/>
      <w:bookmarkEnd w:id="775"/>
      <w:r/>
      <w:r/>
    </w:p>
    <w:p>
      <w:pPr>
        <w:numPr>
          <w:ilvl w:val="1"/>
          <w:numId w:val="16"/>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hint="eastAsia" w:ascii="宋体" w:hAnsi="宋体"/>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hint="eastAsia" w:ascii="宋体" w:hAnsi="宋体"/>
          <w:highlight w:val="none"/>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hint="eastAsia" w:ascii="宋体" w:hAnsi="宋体"/>
          <w:highlight w:val="none"/>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rFonts w:hint="eastAsia" w:ascii="宋体" w:hAnsi="宋体"/>
          <w:highlight w:val="none"/>
        </w:rPr>
        <w:t xml:space="preserve">□</w:t>
      </w:r>
      <w:r>
        <w:rPr>
          <w:sz w:val="24"/>
          <w:highlight w:val="none"/>
        </w:rPr>
        <w:t xml:space="preserve">其他方式，具体要求：_____</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p>
    <w:p>
      <w:pPr>
        <w:numPr>
          <w:ilvl w:val="2"/>
          <w:numId w:val="16"/>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关于无线局域网认证产品政府采购清单中的产品，优先采购的具体规定（如涉及）_____。</w:t>
      </w:r>
      <w:r/>
    </w:p>
    <w:p>
      <w:pPr>
        <w:numPr>
          <w:ilvl w:val="0"/>
          <w:numId w:val="16"/>
        </w:numPr>
        <w:spacing w:line="360" w:lineRule="auto"/>
        <w:tabs>
          <w:tab w:val="left" w:pos="360" w:leader="none"/>
        </w:tabs>
        <w:rPr>
          <w:sz w:val="24"/>
          <w:highlight w:val="none"/>
        </w:rPr>
        <w:outlineLvl w:val="1"/>
      </w:pPr>
      <w:r>
        <w:rPr>
          <w:sz w:val="24"/>
          <w:highlight w:val="none"/>
        </w:rPr>
        <w:t xml:space="preserve">确定</w:t>
      </w:r>
      <w:bookmarkStart w:id="799" w:name="_Toc151193788"/>
      <w:r/>
      <w:bookmarkStart w:id="800" w:name="_Toc226965819"/>
      <w:r/>
      <w:bookmarkStart w:id="801" w:name="_Ref467307010"/>
      <w:r/>
      <w:bookmarkStart w:id="802" w:name="_Toc149720839"/>
      <w:r/>
      <w:bookmarkStart w:id="803" w:name="_Toc164229387"/>
      <w:r/>
      <w:bookmarkStart w:id="804" w:name="_Toc164229241"/>
      <w:r/>
      <w:bookmarkStart w:id="805" w:name="_Toc150774751"/>
      <w:r/>
      <w:bookmarkStart w:id="806" w:name="_Toc164351640"/>
      <w:r/>
      <w:bookmarkStart w:id="807" w:name="_Toc520356170"/>
      <w:r/>
      <w:bookmarkStart w:id="808" w:name="_Toc226337242"/>
      <w:r/>
      <w:bookmarkStart w:id="809" w:name="_Toc264969236"/>
      <w:r/>
      <w:bookmarkStart w:id="810" w:name="_Toc226965736"/>
      <w:r/>
      <w:bookmarkStart w:id="811" w:name="_Toc265228384"/>
      <w:r/>
      <w:bookmarkStart w:id="812" w:name="_Toc127161460"/>
      <w:r/>
      <w:bookmarkStart w:id="813" w:name="_Toc127151747"/>
      <w:r/>
      <w:bookmarkStart w:id="814" w:name="_Toc305158814"/>
      <w:r/>
      <w:bookmarkStart w:id="815" w:name="_Toc151193716"/>
      <w:r/>
      <w:bookmarkStart w:id="816" w:name="_Toc195842911"/>
      <w:r/>
      <w:bookmarkStart w:id="817" w:name="_Toc164608660"/>
      <w:r/>
      <w:bookmarkStart w:id="818" w:name="_Toc150774646"/>
      <w:r/>
      <w:bookmarkStart w:id="819" w:name="_Toc127151546"/>
      <w:r/>
      <w:bookmarkStart w:id="820" w:name="_Toc151193860"/>
      <w:r/>
      <w:bookmarkStart w:id="821" w:name="_Toc164608815"/>
      <w:r/>
      <w:bookmarkStart w:id="822" w:name="_Toc151193934"/>
      <w:r/>
      <w:bookmarkStart w:id="823" w:name="_Toc305158888"/>
      <w:r/>
      <w:bookmarkStart w:id="824" w:name="_Toc142311048"/>
      <w:r/>
      <w:bookmarkStart w:id="825" w:name="_Toc151190173"/>
      <w:r/>
      <w:bookmarkStart w:id="826" w:name="_Toc150480784"/>
      <w:r/>
      <w:bookmarkStart w:id="827" w:name="_Toc151193644"/>
      <w:r/>
      <w:bookmarkStart w:id="828" w:name="_Toc150509297"/>
      <w:r/>
      <w:bookmarkStart w:id="829" w:name="_Toc226309790"/>
      <w:r>
        <w:rPr>
          <w:sz w:val="24"/>
          <w:highlight w:val="none"/>
        </w:rPr>
        <w:t xml:space="preserve">中标候选人名单</w:t>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numPr>
          <w:ilvl w:val="1"/>
          <w:numId w:val="16"/>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020"/>
        <w:ind w:left="993" w:firstLine="120"/>
        <w:spacing w:line="360" w:lineRule="auto"/>
        <w:tabs>
          <w:tab w:val="left" w:pos="900" w:leader="none"/>
          <w:tab w:val="left" w:pos="2127" w:leader="none"/>
        </w:tabs>
        <w:rPr>
          <w:rFonts w:hint="default" w:ascii="Times New Roman" w:hAnsi="Times New Roman"/>
          <w:sz w:val="24"/>
          <w:szCs w:val="24"/>
          <w:highlight w:val="none"/>
        </w:rPr>
      </w:pPr>
      <w:r>
        <w:rPr>
          <w:rFonts w:hAnsi="宋体"/>
          <w:highlight w:val="none"/>
        </w:rPr>
        <w:t xml:space="preserve">■</w:t>
      </w:r>
      <w:r>
        <w:rPr>
          <w:rFonts w:ascii="Times New Roman" w:hAnsi="Times New Roman"/>
          <w:sz w:val="24"/>
          <w:szCs w:val="24"/>
          <w:highlight w:val="none"/>
        </w:rPr>
        <w:t xml:space="preserve">随机抽取</w:t>
      </w:r>
      <w:r/>
    </w:p>
    <w:p>
      <w:pPr>
        <w:pStyle w:val="1020"/>
        <w:ind w:left="993" w:firstLine="120"/>
        <w:spacing w:line="360" w:lineRule="auto"/>
        <w:tabs>
          <w:tab w:val="left" w:pos="900" w:leader="none"/>
          <w:tab w:val="left" w:pos="2127" w:leader="none"/>
        </w:tabs>
        <w:rPr>
          <w:rFonts w:hint="default" w:ascii="Times New Roman" w:hAnsi="Times New Roman"/>
          <w:sz w:val="24"/>
          <w:szCs w:val="24"/>
          <w:highlight w:val="none"/>
        </w:rPr>
      </w:pPr>
      <w:r>
        <w:rPr>
          <w:rFonts w:hAnsi="宋体"/>
          <w:highlight w:val="none"/>
        </w:rPr>
        <w:t xml:space="preserve">□</w:t>
      </w:r>
      <w:r>
        <w:rPr>
          <w:rFonts w:ascii="Times New Roman" w:hAnsi="Times New Roman"/>
          <w:sz w:val="24"/>
          <w:szCs w:val="24"/>
          <w:highlight w:val="none"/>
        </w:rPr>
        <w:t xml:space="preserve">其他方式，具体要求：_____</w:t>
      </w:r>
      <w:r/>
    </w:p>
    <w:p>
      <w:pPr>
        <w:numPr>
          <w:ilvl w:val="1"/>
          <w:numId w:val="16"/>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6"/>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6"/>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6"/>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highlight w:val="none"/>
        </w:rPr>
        <w:outlineLvl w:val="1"/>
      </w:pPr>
      <w:r>
        <w:rPr>
          <w:b/>
          <w:sz w:val="24"/>
          <w:highlight w:val="none"/>
        </w:rPr>
        <w:br w:type="page" w:clear="all"/>
      </w:r>
      <w:r>
        <w:rPr>
          <w:b/>
          <w:sz w:val="24"/>
          <w:highlight w:val="none"/>
        </w:rPr>
        <w:t xml:space="preserve">二、评标标准</w:t>
      </w:r>
      <w:r/>
    </w:p>
    <w:tbl>
      <w:tblPr>
        <w:tblStyle w:val="1007"/>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88"/>
        <w:gridCol w:w="4103"/>
        <w:gridCol w:w="2440"/>
      </w:tblGrid>
      <w:tr>
        <w:trPr>
          <w:jc w:val="center"/>
        </w:trPr>
        <w:tc>
          <w:tcPr>
            <w:tcW w:w="835" w:type="dxa"/>
            <w:vAlign w:val="center"/>
            <w:textDirection w:val="lrTb"/>
            <w:noWrap w:val="false"/>
          </w:tcPr>
          <w:p>
            <w:pPr>
              <w:ind w:firstLine="28"/>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W w:w="1462" w:type="dxa"/>
            <w:vAlign w:val="center"/>
            <w:textDirection w:val="lrTb"/>
            <w:noWrap w:val="false"/>
          </w:tcPr>
          <w:p>
            <w:pPr>
              <w:ind w:firstLine="28"/>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评分因素</w:t>
            </w:r>
            <w:r/>
          </w:p>
        </w:tc>
        <w:tc>
          <w:tcPr>
            <w:tcW w:w="788" w:type="dxa"/>
            <w:vAlign w:val="center"/>
            <w:textDirection w:val="lrTb"/>
            <w:noWrap w:val="false"/>
          </w:tcPr>
          <w:p>
            <w:pPr>
              <w:ind w:firstLine="28"/>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c>
          <w:tcPr>
            <w:tcW w:w="4103" w:type="dxa"/>
            <w:vAlign w:val="center"/>
            <w:textDirection w:val="lrTb"/>
            <w:noWrap w:val="false"/>
          </w:tcPr>
          <w:p>
            <w:pPr>
              <w:ind w:firstLine="28"/>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评分标准</w:t>
            </w:r>
            <w:r/>
          </w:p>
        </w:tc>
        <w:tc>
          <w:tcPr>
            <w:tcW w:w="2440" w:type="dxa"/>
            <w:vAlign w:val="center"/>
            <w:textDirection w:val="lrTb"/>
            <w:noWrap w:val="false"/>
          </w:tcPr>
          <w:p>
            <w:pPr>
              <w:pStyle w:val="1403"/>
              <w:spacing w:before="0"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p>
        </w:tc>
      </w:tr>
      <w:tr>
        <w:trPr>
          <w:jc w:val="center"/>
          <w:trHeight w:val="631"/>
        </w:trPr>
        <w:tc>
          <w:tcPr>
            <w:tcW w:w="835" w:type="dxa"/>
            <w:vAlign w:val="center"/>
            <w:textDirection w:val="lrTb"/>
            <w:noWrap w:val="false"/>
          </w:tcPr>
          <w:p>
            <w:pPr>
              <w:ind w:firstLine="28"/>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p>
        </w:tc>
        <w:tc>
          <w:tcPr>
            <w:tcW w:w="1462"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p>
        </w:tc>
        <w:tc>
          <w:tcPr>
            <w:tcW w:w="788"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tcW w:w="4103" w:type="dxa"/>
            <w:vAlign w:val="center"/>
            <w:textDirection w:val="lrTb"/>
            <w:noWrap w:val="false"/>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满足招标文件要求且投标优惠率最高的为评审基准优惠率，其价格分为满分。其他供应商的价格分统一按照下列公式计算：</w:t>
            </w:r>
            <w:r/>
          </w:p>
          <w:p>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价格分得分＝（1-评审基准优惠率）/（1-投标优惠率）×分值。</w:t>
            </w:r>
            <w:r/>
          </w:p>
        </w:tc>
        <w:tc>
          <w:tcPr>
            <w:tcW w:w="2440" w:type="dxa"/>
            <w:vAlign w:val="center"/>
            <w:textDirection w:val="lrTb"/>
            <w:noWrap w:val="false"/>
          </w:tcPr>
          <w:p>
            <w:pPr>
              <w:ind w:left="-38"/>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此处最终报价指经过报价修正，及因落实政府采购政策进行价格调整后的最终报价，详见第四章《评标方法和评标标准》3。</w:t>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62"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主观分</w:t>
            </w:r>
            <w:r/>
          </w:p>
        </w:tc>
        <w:tc>
          <w:tcPr>
            <w:tcW w:w="788"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p>
        </w:tc>
        <w:tc>
          <w:tcPr>
            <w:tcW w:w="4103"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40" w:type="dxa"/>
            <w:vAlign w:val="center"/>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p>
        </w:tc>
        <w:tc>
          <w:tcPr>
            <w:tcW w:w="146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总体概述</w:t>
            </w:r>
            <w:r/>
          </w:p>
        </w:tc>
        <w:tc>
          <w:tcPr>
            <w:tcW w:w="78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4103"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包括但不限于工程概况、施工组织总体设想、方案的针对性及施工段的划分：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方案先进、完整、可行，主导工程内容、施工方法明确、详尽、合理，能完全满足项目实施要求，得8分；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方案较先进、完整、可行，主导工程内容、施工方法较明确、详尽、合理，能基本满足项目实施要求，得6分；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方案内容较简单，对项目实施要求响应一般，得4分；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方案内容较差、无针对性或可行性较差，得2分；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未提供本项不得分。</w:t>
            </w:r>
            <w:r/>
          </w:p>
        </w:tc>
        <w:tc>
          <w:tcPr>
            <w:tcW w:w="2440" w:type="dxa"/>
            <w:vAlign w:val="center"/>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p>
        </w:tc>
        <w:tc>
          <w:tcPr>
            <w:tcW w:w="146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施工现场布置</w:t>
            </w:r>
            <w:r/>
          </w:p>
        </w:tc>
        <w:tc>
          <w:tcPr>
            <w:tcW w:w="78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4103"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包括但不限于临时设施的布置，施工机械、材料、周转材料、加工场地、各类仓库的布置摆放，临时线路的布置：</w:t>
            </w:r>
            <w:r/>
          </w:p>
          <w:p>
            <w:pPr>
              <w:tabs>
                <w:tab w:val="left" w:pos="59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方案完整、可行，平面及其它布置合理、详尽，使用安全、方便，交通畅通，能完全满足项目实施要求，得8分；</w:t>
            </w:r>
            <w:r/>
          </w:p>
          <w:p>
            <w:pPr>
              <w:tabs>
                <w:tab w:val="left" w:pos="59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方案较具体、可行，平面及其它布置较合理、详尽，使用较安全、方便，交通较畅通，能基本满足项目实施要求，得6分；</w:t>
            </w:r>
            <w:r/>
          </w:p>
          <w:p>
            <w:pPr>
              <w:tabs>
                <w:tab w:val="left" w:pos="59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方案内容较简单，对项目实施要求响应一般，得4分；</w:t>
            </w:r>
            <w:r/>
          </w:p>
          <w:p>
            <w:pPr>
              <w:tabs>
                <w:tab w:val="left" w:pos="59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方案内容较差、无针对性或可行性较差，得2分；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未提供本项不得分。</w:t>
            </w:r>
            <w:r/>
          </w:p>
        </w:tc>
        <w:tc>
          <w:tcPr>
            <w:tcW w:w="2440" w:type="dxa"/>
            <w:vAlign w:val="center"/>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p>
        </w:tc>
        <w:tc>
          <w:tcPr>
            <w:tcW w:w="146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进度计划</w:t>
            </w:r>
            <w:r/>
          </w:p>
        </w:tc>
        <w:tc>
          <w:tcPr>
            <w:tcW w:w="78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4103"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施工进度计划和各阶段进度的保证措施：</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方案完整、可行，工期满足要求，工期提前有保证措施，进度计划与工期安排衔接对应，能完全满足项目实施要求，得8分；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方案较具体、可行，工期基本满足要求，进度计划与工期安排衔接基本对应，能基本满足项目实施要求，得6分；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方案内容较简单，对项目实施要求响应一般，得4分；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方案内容较差、无针对性或可行性较差，得2分；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未提供本项不得分。</w:t>
            </w:r>
            <w:r/>
          </w:p>
        </w:tc>
        <w:tc>
          <w:tcPr>
            <w:tcW w:w="2440" w:type="dxa"/>
            <w:vAlign w:val="center"/>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p>
        </w:tc>
        <w:tc>
          <w:tcPr>
            <w:tcW w:w="146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人、材、机投入计划</w:t>
            </w:r>
            <w:r/>
          </w:p>
        </w:tc>
        <w:tc>
          <w:tcPr>
            <w:tcW w:w="78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4103"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劳动力、机械设备和材料投入计划、进退场计划：</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方案完整、可行，劳动力安排合理，进度计划安排对应，能完全满足项目实施要求，得8分；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方案较具体、可行，劳动力安排基本合理，进度计划安排基本对应，能基本满足项目实施要求，得6分；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方案内容较简单，对项目实施要求响应一般，得4分；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方案内容较差、无针对性或可行性较差，得2分；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未提供本项不得分。</w:t>
            </w:r>
            <w:r/>
          </w:p>
        </w:tc>
        <w:tc>
          <w:tcPr>
            <w:tcW w:w="2440" w:type="dxa"/>
            <w:vAlign w:val="center"/>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146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重点、难点和解决方案</w:t>
            </w:r>
            <w:r/>
          </w:p>
        </w:tc>
        <w:tc>
          <w:tcPr>
            <w:tcW w:w="78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4103"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关键施工技术、工艺及工程项目实施的重点、难点和解决方案：</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方案完整、可行，能完全满足项目实施要求，得8分；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方案较具体、可行，能基本满足项目实施要求，得6分；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方案内容较简单，对项目实施要求响应一般，得4分；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方案内容较差、无针对性或可行性较差，得2分；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未提供本项不得分。</w:t>
            </w:r>
            <w:r/>
          </w:p>
        </w:tc>
        <w:tc>
          <w:tcPr>
            <w:tcW w:w="2440" w:type="dxa"/>
            <w:vAlign w:val="center"/>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p>
        </w:tc>
        <w:tc>
          <w:tcPr>
            <w:tcW w:w="146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应急预案</w:t>
            </w:r>
            <w:r/>
          </w:p>
        </w:tc>
        <w:tc>
          <w:tcPr>
            <w:tcW w:w="78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4103"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恶劣天气应急预案且具可操作性：</w:t>
            </w:r>
            <w:r/>
          </w:p>
          <w:p>
            <w:pPr>
              <w:ind w:firstLine="28"/>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供应商能够较全面的列举各类突发事件，针对各类事件提出预防方案，并提供贴合实际的，可行性较高的解决措施的，得8分；</w:t>
            </w:r>
            <w:r/>
          </w:p>
          <w:p>
            <w:pPr>
              <w:ind w:firstLine="28"/>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供应商能够较全面的列举各类突发事件，提出较为笼统的预防方案，并提供基本可行的解决措施的，得6分；</w:t>
            </w:r>
            <w:r/>
          </w:p>
          <w:p>
            <w:pPr>
              <w:ind w:firstLine="28"/>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供应商能够列举主要的突发事件，但预防方案与本项目无关或提供的解决措施基本不可行的，得4分；</w:t>
            </w:r>
            <w:r/>
          </w:p>
          <w:p>
            <w:pPr>
              <w:ind w:firstLine="28"/>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供应商几乎未列举突发事件应急预案的，得2分；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未提供的，不得分。</w:t>
            </w:r>
            <w:r/>
          </w:p>
        </w:tc>
        <w:tc>
          <w:tcPr>
            <w:tcW w:w="2440" w:type="dxa"/>
            <w:vAlign w:val="center"/>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p>
        </w:tc>
        <w:tc>
          <w:tcPr>
            <w:tcW w:w="146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合理化建议</w:t>
            </w:r>
            <w:r/>
          </w:p>
        </w:tc>
        <w:tc>
          <w:tcPr>
            <w:tcW w:w="78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4103"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针对本项目提出切实可行、符合实际的合理化建议，评委小组每采纳一条，得1分，最高得2分。未提供的不得分。</w:t>
            </w:r>
            <w:r/>
          </w:p>
        </w:tc>
        <w:tc>
          <w:tcPr>
            <w:tcW w:w="2440" w:type="dxa"/>
            <w:vAlign w:val="center"/>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462"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客观分</w:t>
            </w:r>
            <w:r/>
          </w:p>
        </w:tc>
        <w:tc>
          <w:tcPr>
            <w:tcW w:w="788"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4103" w:type="dxa"/>
            <w:vAlign w:val="center"/>
            <w:textDirection w:val="lrTb"/>
            <w:noWrap w:val="false"/>
          </w:tcPr>
          <w:p>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2440" w:type="dxa"/>
            <w:vAlign w:val="center"/>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p>
        </w:tc>
        <w:tc>
          <w:tcPr>
            <w:tcW w:w="1462" w:type="dxa"/>
            <w:vAlign w:val="center"/>
            <w:vMerge w:val="restart"/>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供应商综合实力</w:t>
            </w:r>
            <w:r/>
          </w:p>
        </w:tc>
        <w:tc>
          <w:tcPr>
            <w:tcW w:w="788"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4103" w:type="dxa"/>
            <w:vAlign w:val="center"/>
            <w:textDirection w:val="lrTb"/>
            <w:noWrap w:val="false"/>
          </w:tcPr>
          <w:p>
            <w:pP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投标人获得质量管理体系认证证书的得2分。</w:t>
            </w:r>
            <w:r/>
          </w:p>
        </w:tc>
        <w:tc>
          <w:tcPr>
            <w:tcW w:w="2440" w:type="dxa"/>
            <w:vAlign w:val="center"/>
            <w:vMerge w:val="restart"/>
            <w:textDirection w:val="lrTb"/>
            <w:noWrap w:val="false"/>
          </w:tcPr>
          <w:p>
            <w:pPr>
              <w:ind w:left="-38"/>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1、提供</w:t>
            </w:r>
            <w:r>
              <w:rPr>
                <w:rFonts w:hint="eastAsia" w:ascii="宋体" w:hAnsi="宋体" w:cs="宋体"/>
                <w:bCs/>
                <w:sz w:val="21"/>
                <w:szCs w:val="21"/>
                <w:highlight w:val="none"/>
                <w:lang w:eastAsia="zh-CN"/>
              </w:rPr>
              <w:t xml:space="preserve">有效</w:t>
            </w:r>
            <w:r>
              <w:rPr>
                <w:rFonts w:hint="eastAsia" w:ascii="宋体" w:hAnsi="宋体" w:eastAsia="宋体" w:cs="宋体"/>
                <w:bCs/>
                <w:sz w:val="21"/>
                <w:szCs w:val="21"/>
                <w:highlight w:val="none"/>
              </w:rPr>
              <w:t xml:space="preserve">证书</w:t>
            </w:r>
            <w:r>
              <w:rPr>
                <w:rFonts w:hint="eastAsia" w:ascii="宋体" w:hAnsi="宋体" w:cs="宋体"/>
                <w:bCs/>
                <w:sz w:val="21"/>
                <w:szCs w:val="21"/>
                <w:highlight w:val="none"/>
                <w:lang w:eastAsia="zh-CN"/>
              </w:rPr>
              <w:t xml:space="preserve">扫描件并加盖投标人公章</w:t>
            </w:r>
            <w:r>
              <w:rPr>
                <w:rFonts w:hint="eastAsia" w:ascii="宋体" w:hAnsi="宋体" w:eastAsia="宋体" w:cs="宋体"/>
                <w:bCs/>
                <w:sz w:val="21"/>
                <w:szCs w:val="21"/>
                <w:highlight w:val="none"/>
              </w:rPr>
              <w:t xml:space="preserve">。</w:t>
            </w:r>
            <w:r/>
          </w:p>
          <w:p>
            <w:pPr>
              <w:ind w:left="-38"/>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2、未按要求提供或少提供相关材料不得分。</w:t>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w:t>
            </w:r>
            <w:r/>
          </w:p>
        </w:tc>
        <w:tc>
          <w:tcPr>
            <w:tcW w:w="1462" w:type="dxa"/>
            <w:vAlign w:val="center"/>
            <w:vMerge w:val="continue"/>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88"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4103" w:type="dxa"/>
            <w:vAlign w:val="center"/>
            <w:textDirection w:val="lrTb"/>
            <w:noWrap w:val="false"/>
          </w:tcPr>
          <w:p>
            <w:pP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投标人获得环境管理体系认证证书的得2分。</w:t>
            </w:r>
            <w:r/>
          </w:p>
        </w:tc>
        <w:tc>
          <w:tcPr>
            <w:tcW w:w="2440" w:type="dxa"/>
            <w:vAlign w:val="center"/>
            <w:vMerge w:val="continue"/>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w:t>
            </w:r>
            <w:r/>
          </w:p>
        </w:tc>
        <w:tc>
          <w:tcPr>
            <w:tcW w:w="1462" w:type="dxa"/>
            <w:vAlign w:val="center"/>
            <w:vMerge w:val="continue"/>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88"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4103" w:type="dxa"/>
            <w:vAlign w:val="center"/>
            <w:textDirection w:val="lrTb"/>
            <w:noWrap w:val="false"/>
          </w:tcPr>
          <w:p>
            <w:pP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投标人获得职业健康管理体系认证证书的得2分。</w:t>
            </w:r>
            <w:r/>
          </w:p>
        </w:tc>
        <w:tc>
          <w:tcPr>
            <w:tcW w:w="2440" w:type="dxa"/>
            <w:vAlign w:val="center"/>
            <w:vMerge w:val="continue"/>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w:t>
            </w:r>
            <w:r/>
          </w:p>
        </w:tc>
        <w:tc>
          <w:tcPr>
            <w:tcW w:w="1462"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p>
        </w:tc>
        <w:tc>
          <w:tcPr>
            <w:tcW w:w="788"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4103" w:type="dxa"/>
            <w:vAlign w:val="center"/>
            <w:textDirection w:val="lrTb"/>
            <w:noWrap w:val="false"/>
          </w:tcPr>
          <w:p>
            <w:pP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投标人为本项目配备的项目负责人具有工程类高级及以上工程师职称证书的得3分，工程类中级工程师职称证书的得1分。本项最高得3分。</w:t>
            </w:r>
            <w:r/>
          </w:p>
        </w:tc>
        <w:tc>
          <w:tcPr>
            <w:tcBorders>
              <w:bottom w:val="single" w:color="auto" w:sz="4" w:space="0"/>
            </w:tcBorders>
            <w:tcW w:w="2440" w:type="dxa"/>
            <w:vAlign w:val="center"/>
            <w:textDirection w:val="lrTb"/>
            <w:noWrap w:val="false"/>
          </w:tcPr>
          <w:p>
            <w:pPr>
              <w:ind w:left="-38"/>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1、提供人员证书及由社保机构出具的响应供应商为其缴纳的社会保险的凭证加盖社保机构公章或社保中心官网上缴纳记录（缴纳时间为：</w:t>
            </w:r>
            <w:r>
              <w:rPr>
                <w:rFonts w:hint="eastAsia" w:ascii="宋体" w:hAnsi="宋体" w:eastAsia="宋体" w:cs="宋体"/>
                <w:bCs/>
                <w:sz w:val="21"/>
                <w:szCs w:val="21"/>
                <w:highlight w:val="none"/>
              </w:rPr>
              <w:t xml:space="preserve">2026年</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月-2026年</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月中任意1个月）</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eastAsia="zh-CN"/>
              </w:rPr>
              <w:t xml:space="preserve">若</w:t>
            </w:r>
            <w:r>
              <w:rPr>
                <w:rFonts w:hint="eastAsia" w:ascii="宋体" w:hAnsi="宋体" w:eastAsia="宋体" w:cs="宋体"/>
                <w:bCs/>
                <w:sz w:val="21"/>
                <w:szCs w:val="21"/>
                <w:highlight w:val="none"/>
              </w:rPr>
              <w:t xml:space="preserve">为退休人员，退休人员无需提供社保缴纳材料，须提供退休证明（退休证）及与</w:t>
            </w:r>
            <w:r>
              <w:rPr>
                <w:rFonts w:hint="eastAsia" w:ascii="宋体" w:hAnsi="宋体" w:cs="宋体"/>
                <w:bCs/>
                <w:sz w:val="21"/>
                <w:szCs w:val="21"/>
                <w:highlight w:val="none"/>
                <w:lang w:eastAsia="zh-CN"/>
              </w:rPr>
              <w:t xml:space="preserve">投标人</w:t>
            </w:r>
            <w:r>
              <w:rPr>
                <w:rFonts w:hint="eastAsia" w:ascii="宋体" w:hAnsi="宋体" w:eastAsia="宋体" w:cs="宋体"/>
                <w:bCs/>
                <w:sz w:val="21"/>
                <w:szCs w:val="21"/>
                <w:highlight w:val="none"/>
              </w:rPr>
              <w:t xml:space="preserve">签订的聘用合同。</w:t>
            </w:r>
            <w:r/>
          </w:p>
          <w:p>
            <w:pPr>
              <w:ind w:left="-38"/>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2、所有人员一人一岗，不重复得分。</w:t>
            </w:r>
            <w:r/>
          </w:p>
          <w:p>
            <w:pPr>
              <w:ind w:left="-38"/>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、未按要求提供或少提供相关材料不得分。</w:t>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W w:w="1462"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技术负责人</w:t>
            </w:r>
            <w:r/>
          </w:p>
        </w:tc>
        <w:tc>
          <w:tcPr>
            <w:tcW w:w="788"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4103" w:type="dxa"/>
            <w:vAlign w:val="center"/>
            <w:textDirection w:val="lrTb"/>
            <w:noWrap w:val="false"/>
          </w:tcPr>
          <w:p>
            <w:pP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投标人为本项目配备的技术负责人具有工程类高级及以上工程师职称证书的得3分，工程类中级工程师职称证书的得1分。本项最高得3分。</w:t>
            </w:r>
            <w:r/>
          </w:p>
        </w:tc>
        <w:tc>
          <w:tcPr>
            <w:tcBorders>
              <w:top w:val="single" w:color="auto" w:sz="4" w:space="0"/>
            </w:tcBorders>
            <w:tcW w:w="2440" w:type="dxa"/>
            <w:vAlign w:val="center"/>
            <w:vMerge w:val="restart"/>
            <w:textDirection w:val="lrTb"/>
            <w:noWrap w:val="false"/>
          </w:tcPr>
          <w:p>
            <w:pPr>
              <w:ind w:left="-38"/>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1、提供人员证书及由社保机构出具的</w:t>
            </w:r>
            <w:r>
              <w:rPr>
                <w:rFonts w:hint="eastAsia" w:ascii="宋体" w:hAnsi="宋体" w:cs="宋体"/>
                <w:bCs/>
                <w:sz w:val="21"/>
                <w:szCs w:val="21"/>
                <w:highlight w:val="none"/>
                <w:lang w:eastAsia="zh-CN"/>
              </w:rPr>
              <w:t xml:space="preserve">投标人</w:t>
            </w:r>
            <w:r>
              <w:rPr>
                <w:rFonts w:hint="eastAsia" w:ascii="宋体" w:hAnsi="宋体" w:eastAsia="宋体" w:cs="宋体"/>
                <w:bCs/>
                <w:sz w:val="21"/>
                <w:szCs w:val="21"/>
                <w:highlight w:val="none"/>
              </w:rPr>
              <w:t xml:space="preserve">为其缴纳的社会保险的凭证加盖社保机构公章或社保中心官网上缴纳记录（缴纳时间为：</w:t>
            </w:r>
            <w:r>
              <w:rPr>
                <w:rFonts w:hint="eastAsia" w:ascii="宋体" w:hAnsi="宋体" w:eastAsia="宋体" w:cs="宋体"/>
                <w:bCs/>
                <w:sz w:val="21"/>
                <w:szCs w:val="21"/>
                <w:highlight w:val="none"/>
              </w:rPr>
              <w:t xml:space="preserve">2026年</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月-2026年</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月中任意1个月）</w:t>
            </w:r>
            <w:r>
              <w:rPr>
                <w:rFonts w:hint="eastAsia" w:ascii="宋体" w:hAnsi="宋体" w:eastAsia="宋体" w:cs="宋体"/>
                <w:bCs/>
                <w:sz w:val="21"/>
                <w:szCs w:val="21"/>
                <w:highlight w:val="none"/>
              </w:rPr>
              <w:t xml:space="preserve">。</w:t>
            </w:r>
            <w:r/>
          </w:p>
          <w:p>
            <w:pPr>
              <w:ind w:left="-38"/>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2、所有人员一人一岗，不重复得分。</w:t>
            </w:r>
            <w:r/>
          </w:p>
          <w:p>
            <w:pPr>
              <w:ind w:left="-38" w:firstLine="207"/>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、未按要求提供或少提供相关材料不得分。</w:t>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w:t>
            </w:r>
            <w:r/>
          </w:p>
        </w:tc>
        <w:tc>
          <w:tcPr>
            <w:tcW w:w="1462"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造价负责人</w:t>
            </w:r>
            <w:r/>
          </w:p>
        </w:tc>
        <w:tc>
          <w:tcPr>
            <w:tcW w:w="788"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4103" w:type="dxa"/>
            <w:vAlign w:val="center"/>
            <w:textDirection w:val="lrTb"/>
            <w:noWrap w:val="false"/>
          </w:tcPr>
          <w:p>
            <w:pP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投标人为本项目配备的造价负责人具有一级注册造价师注册证书的得3分，具有二级注册造价师注册证书的得1分。本项最高得3分。</w:t>
            </w:r>
            <w:r/>
          </w:p>
        </w:tc>
        <w:tc>
          <w:tcPr>
            <w:tcW w:w="2440" w:type="dxa"/>
            <w:vAlign w:val="center"/>
            <w:vMerge w:val="continue"/>
            <w:textDirection w:val="lrTb"/>
            <w:noWrap w:val="false"/>
          </w:tcPr>
          <w:p>
            <w:pPr>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835"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w:t>
            </w:r>
            <w:r/>
          </w:p>
        </w:tc>
        <w:tc>
          <w:tcPr>
            <w:tcW w:w="1462"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W w:w="78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4103" w:type="dxa"/>
            <w:vAlign w:val="center"/>
            <w:textDirection w:val="lrTb"/>
            <w:noWrap w:val="false"/>
          </w:tcPr>
          <w:p>
            <w:pP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供应商自2023年</w:t>
            </w:r>
            <w:r>
              <w:rPr>
                <w:rFonts w:hint="eastAsia" w:ascii="宋体" w:hAnsi="宋体" w:cs="宋体"/>
                <w:spacing w:val="-6"/>
                <w:sz w:val="21"/>
                <w:szCs w:val="21"/>
                <w:highlight w:val="none"/>
                <w:lang w:val="en-US" w:eastAsia="zh-CN"/>
              </w:rPr>
              <w:t xml:space="preserve">10</w:t>
            </w:r>
            <w:r>
              <w:rPr>
                <w:rFonts w:hint="eastAsia" w:ascii="宋体" w:hAnsi="宋体" w:eastAsia="宋体" w:cs="宋体"/>
                <w:spacing w:val="-6"/>
                <w:sz w:val="21"/>
                <w:szCs w:val="21"/>
                <w:highlight w:val="none"/>
              </w:rPr>
              <w:t xml:space="preserve">月1日至今在实施或已完成的市政维修服务业绩，每有一个得5分，本项最高得5分。</w:t>
            </w:r>
            <w:r/>
          </w:p>
        </w:tc>
        <w:tc>
          <w:tcPr>
            <w:tcW w:w="2440" w:type="dxa"/>
            <w:vAlign w:val="center"/>
            <w:textDirection w:val="lrTb"/>
            <w:noWrap w:val="false"/>
          </w:tcPr>
          <w:p>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1、提供中标（或成交）通知书、合同。中标（或成交）通知书是指依据《招投标法》或《政府采购法》规定所取得的中标（或成交）通知书。</w:t>
            </w:r>
            <w:r/>
          </w:p>
          <w:p>
            <w:pPr>
              <w:ind w:left="-38"/>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2、时间以合同签订时间为准。</w:t>
            </w:r>
            <w:r/>
          </w:p>
          <w:p>
            <w:pPr>
              <w:ind w:left="-38"/>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3、中标（或成交）通知书或合同中注明的维修服务期不少于一年。</w:t>
            </w:r>
            <w:r/>
          </w:p>
          <w:p>
            <w:pPr>
              <w:ind w:left="-4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4、未按要求提供或少提供相关材料不得分。</w:t>
            </w:r>
            <w:r/>
          </w:p>
        </w:tc>
      </w:tr>
      <w:tr>
        <w:trPr>
          <w:jc w:val="center"/>
          <w:trHeight w:val="548"/>
        </w:trPr>
        <w:tc>
          <w:tcPr>
            <w:gridSpan w:val="2"/>
            <w:tcW w:w="2297"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tcW w:w="788" w:type="dxa"/>
            <w:vAlign w:val="center"/>
            <w:textDirection w:val="lrTb"/>
            <w:noWrap w:val="false"/>
          </w:tcPr>
          <w:p>
            <w:pPr>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gridSpan w:val="2"/>
            <w:tcW w:w="6543"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338"/>
        <w:ind w:firstLine="482"/>
        <w:keepLines w:val="0"/>
        <w:keepNext w:val="0"/>
        <w:pageBreakBefore w:val="0"/>
        <w:spacing w:line="360" w:lineRule="auto"/>
        <w:widowControl w:val="off"/>
        <w:rPr>
          <w:rFonts w:hint="eastAsia"/>
          <w:b/>
          <w:bCs/>
          <w:sz w:val="24"/>
          <w:highlight w:val="none"/>
        </w:rPr>
      </w:pPr>
      <w:r>
        <w:rPr>
          <w:rFonts w:hint="eastAsia"/>
          <w:b/>
          <w:bCs/>
          <w:sz w:val="24"/>
          <w:highlight w:val="none"/>
        </w:rPr>
        <w:t xml:space="preserve">注意事项：</w:t>
      </w:r>
      <w:r>
        <w:rPr>
          <w:rFonts w:hint="eastAsia"/>
          <w:b/>
          <w:bCs/>
          <w:sz w:val="24"/>
          <w:highlight w:val="none"/>
          <w:lang w:val="en-US" w:eastAsia="zh-CN"/>
        </w:rPr>
        <w:t xml:space="preserve">1、</w:t>
      </w:r>
      <w:r>
        <w:rPr>
          <w:rFonts w:hint="eastAsia"/>
          <w:b/>
          <w:bCs/>
          <w:sz w:val="24"/>
          <w:highlight w:val="none"/>
        </w:rPr>
        <w:t xml:space="preserve">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ind w:firstLine="480"/>
        <w:spacing w:line="360" w:lineRule="auto"/>
        <w:rPr>
          <w:rFonts w:hint="eastAsia" w:ascii="宋体" w:hAnsi="宋体" w:cs="宋体"/>
          <w:b/>
          <w:bCs/>
          <w:sz w:val="24"/>
          <w:highlight w:val="none"/>
        </w:rPr>
      </w:pPr>
      <w:r>
        <w:rPr>
          <w:rFonts w:hint="eastAsia"/>
          <w:b/>
          <w:bCs/>
          <w:sz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本项目共分2个采购包，</w:t>
      </w:r>
      <w:r>
        <w:rPr>
          <w:rFonts w:hint="eastAsia" w:ascii="宋体" w:hAnsi="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可对本次采购的单个采购包或全部采购包进行响应，只能成交一个采购包。</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rPr>
        <w:t xml:space="preserve">某一采购包时，必须响应该采购包的全部内容，并在投标文件中注明采购包号。评审顺序依次从包01至包02，在前一采购包作为成交第一候选人的投标人在后续采购包无成交资格，按名次选择后一名作为中标候选人，以此类推。</w:t>
      </w:r>
      <w:r/>
    </w:p>
    <w:p>
      <w:pPr>
        <w:pStyle w:val="1338"/>
        <w:ind w:firstLine="480"/>
        <w:keepLines w:val="0"/>
        <w:keepNext w:val="0"/>
        <w:pageBreakBefore w:val="0"/>
        <w:spacing w:line="360" w:lineRule="auto"/>
        <w:widowControl w:val="off"/>
        <w:rPr>
          <w:sz w:val="24"/>
          <w:highlight w:val="none"/>
        </w:rPr>
      </w:pPr>
      <w:r>
        <w:rPr>
          <w:sz w:val="24"/>
          <w:highlight w:val="none"/>
        </w:rPr>
      </w:r>
      <w:r/>
    </w:p>
    <w:p>
      <w:pPr>
        <w:ind w:firstLine="361"/>
        <w:jc w:val="left"/>
        <w:spacing w:line="400" w:lineRule="exact"/>
        <w:rPr>
          <w:b/>
          <w:bCs/>
          <w:sz w:val="24"/>
          <w:highlight w:val="none"/>
        </w:rPr>
      </w:pPr>
      <w:r>
        <w:rPr>
          <w:b/>
          <w:bCs/>
          <w:sz w:val="24"/>
          <w:highlight w:val="none"/>
        </w:rPr>
      </w:r>
      <w:r/>
    </w:p>
    <w:p>
      <w:pPr>
        <w:jc w:val="left"/>
        <w:spacing w:line="400" w:lineRule="exact"/>
        <w:rPr>
          <w:b/>
          <w:bCs/>
          <w:sz w:val="24"/>
          <w:highlight w:val="none"/>
        </w:rPr>
      </w:pPr>
      <w:r>
        <w:rPr>
          <w:b/>
          <w:bCs/>
          <w:sz w:val="24"/>
          <w:highlight w:val="none"/>
        </w:rPr>
      </w:r>
      <w:r/>
    </w:p>
    <w:p>
      <w:pPr>
        <w:jc w:val="left"/>
        <w:spacing w:line="400" w:lineRule="exact"/>
        <w:rPr>
          <w:sz w:val="24"/>
          <w:highlight w:val="none"/>
        </w:rPr>
      </w:pPr>
      <w:r>
        <w:rPr>
          <w:sz w:val="24"/>
          <w:highlight w:val="none"/>
        </w:rPr>
        <w:br w:type="page" w:clear="all"/>
      </w:r>
      <w:r/>
    </w:p>
    <w:p>
      <w:pPr>
        <w:jc w:val="center"/>
        <w:spacing w:line="360" w:lineRule="auto"/>
        <w:rPr>
          <w:b/>
          <w:sz w:val="36"/>
          <w:szCs w:val="36"/>
          <w:highlight w:val="none"/>
        </w:rPr>
        <w:outlineLvl w:val="0"/>
      </w:pPr>
      <w:r/>
      <w:bookmarkStart w:id="830" w:name="_Toc140257876"/>
      <w:r/>
      <w:bookmarkStart w:id="831" w:name="_Toc163804583"/>
      <w:r>
        <w:rPr>
          <w:b/>
          <w:sz w:val="36"/>
          <w:szCs w:val="36"/>
          <w:highlight w:val="none"/>
        </w:rPr>
        <w:t xml:space="preserve">第五章   采购需求</w:t>
      </w:r>
      <w:bookmarkEnd w:id="830"/>
      <w:r/>
      <w:bookmarkEnd w:id="831"/>
      <w:r/>
      <w:r/>
    </w:p>
    <w:p>
      <w:pPr>
        <w:ind w:firstLine="420"/>
        <w:spacing w:line="400" w:lineRule="exact"/>
        <w:rPr>
          <w:rFonts w:hint="eastAsia" w:ascii="宋体" w:hAnsi="宋体" w:cs="宋体"/>
          <w:szCs w:val="21"/>
          <w:highlight w:val="none"/>
        </w:rPr>
      </w:pPr>
      <w:r/>
      <w:bookmarkStart w:id="832" w:name="_Toc513551135"/>
      <w:r/>
      <w:bookmarkStart w:id="833" w:name="_Hlk83322999"/>
      <w:r/>
      <w:r/>
    </w:p>
    <w:p>
      <w:pPr>
        <w:ind w:firstLine="422"/>
        <w:spacing w:line="360" w:lineRule="auto"/>
        <w:rPr>
          <w:b/>
          <w:highlight w:val="none"/>
        </w:rPr>
      </w:pPr>
      <w:r>
        <w:rPr>
          <w:rFonts w:hint="eastAsia"/>
          <w:b/>
          <w:highlight w:val="none"/>
        </w:rPr>
        <w:t xml:space="preserve">一、项目概况</w:t>
      </w:r>
      <w:r/>
    </w:p>
    <w:p>
      <w:pPr>
        <w:ind w:right="210" w:firstLine="420"/>
        <w:spacing w:line="360" w:lineRule="auto"/>
        <w:rPr>
          <w:highlight w:val="none"/>
        </w:rPr>
      </w:pPr>
      <w:r>
        <w:rPr>
          <w:rFonts w:hint="eastAsia"/>
          <w:highlight w:val="none"/>
        </w:rPr>
        <w:t xml:space="preserve">1、项目地点：</w:t>
      </w:r>
      <w:r>
        <w:rPr>
          <w:rFonts w:hint="eastAsia"/>
          <w:highlight w:val="none"/>
          <w:lang w:eastAsia="zh-CN"/>
        </w:rPr>
        <w:t xml:space="preserve">大名嘉园、大名北苑、嘉泽新苑</w:t>
      </w:r>
      <w:r>
        <w:rPr>
          <w:highlight w:val="none"/>
        </w:rPr>
        <w:t xml:space="preserve">。</w:t>
      </w:r>
      <w:r/>
    </w:p>
    <w:p>
      <w:pPr>
        <w:ind w:right="210" w:firstLine="420"/>
        <w:spacing w:line="360" w:lineRule="auto"/>
        <w:rPr>
          <w:highlight w:val="none"/>
        </w:rPr>
      </w:pPr>
      <w:r>
        <w:rPr>
          <w:rFonts w:hint="eastAsia"/>
          <w:highlight w:val="none"/>
        </w:rPr>
        <w:t xml:space="preserve">2、质量要求：符合国家相关质量标准，一次性验收合格。</w:t>
      </w:r>
      <w:r/>
    </w:p>
    <w:p>
      <w:pPr>
        <w:ind w:right="210" w:firstLine="420"/>
        <w:spacing w:line="360" w:lineRule="auto"/>
        <w:rPr>
          <w:highlight w:val="none"/>
        </w:rPr>
      </w:pPr>
      <w:r>
        <w:rPr>
          <w:highlight w:val="none"/>
        </w:rPr>
        <w:t xml:space="preserve">3</w:t>
      </w:r>
      <w:r>
        <w:rPr>
          <w:rFonts w:hint="eastAsia"/>
          <w:highlight w:val="none"/>
        </w:rPr>
        <w:t xml:space="preserve">、质量保证及其期限：按国家现行规范。</w:t>
      </w:r>
      <w:r/>
    </w:p>
    <w:p>
      <w:pPr>
        <w:ind w:right="210" w:firstLine="420"/>
        <w:spacing w:line="360" w:lineRule="auto"/>
        <w:rPr>
          <w:highlight w:val="none"/>
        </w:rPr>
      </w:pPr>
      <w:r>
        <w:rPr>
          <w:rFonts w:hint="eastAsia"/>
          <w:highlight w:val="none"/>
        </w:rPr>
        <w:t xml:space="preserve">4、服务期限：三年，合同一年一签，每年考核合格后续签下一年合同。</w:t>
      </w:r>
      <w:r/>
    </w:p>
    <w:p>
      <w:pPr>
        <w:ind w:right="210" w:firstLine="420"/>
        <w:spacing w:line="360" w:lineRule="auto"/>
        <w:rPr>
          <w:highlight w:val="none"/>
        </w:rPr>
      </w:pPr>
      <w:r>
        <w:rPr>
          <w:rFonts w:hint="eastAsia"/>
          <w:highlight w:val="none"/>
        </w:rPr>
        <w:t xml:space="preserve">5、具体维修内容及完成时间根据采购人派单执行。</w:t>
      </w:r>
      <w:r/>
    </w:p>
    <w:p>
      <w:pPr>
        <w:ind w:right="210" w:firstLine="420"/>
        <w:spacing w:line="360" w:lineRule="auto"/>
        <w:rPr>
          <w:highlight w:val="none"/>
        </w:rPr>
      </w:pPr>
      <w:r>
        <w:rPr>
          <w:rFonts w:hint="eastAsia"/>
          <w:highlight w:val="none"/>
        </w:rPr>
        <w:t xml:space="preserve">6、本项目最低优惠率为10%。</w:t>
      </w:r>
      <w:r/>
    </w:p>
    <w:p>
      <w:pPr>
        <w:ind w:firstLine="422"/>
        <w:spacing w:line="360" w:lineRule="auto"/>
        <w:rPr>
          <w:b/>
          <w:highlight w:val="none"/>
        </w:rPr>
      </w:pPr>
      <w:r>
        <w:rPr>
          <w:rFonts w:hint="eastAsia"/>
          <w:b/>
          <w:highlight w:val="none"/>
        </w:rPr>
        <w:t xml:space="preserve">二、服务内容</w:t>
      </w:r>
      <w:r/>
    </w:p>
    <w:p>
      <w:pPr>
        <w:ind w:firstLine="420"/>
        <w:spacing w:line="360" w:lineRule="auto"/>
        <w:rPr>
          <w:rFonts w:hint="eastAsia" w:ascii="宋体" w:hAnsi="宋体" w:eastAsia="宋体" w:cs="宋体"/>
          <w:sz w:val="21"/>
          <w:szCs w:val="21"/>
          <w:highlight w:val="none"/>
        </w:rPr>
      </w:pPr>
      <w:r/>
      <w:bookmarkStart w:id="834" w:name="_Hlk235109813"/>
      <w:r>
        <w:rPr>
          <w:rFonts w:hint="eastAsia" w:ascii="宋体" w:hAnsi="宋体" w:eastAsia="宋体" w:cs="宋体"/>
          <w:sz w:val="21"/>
          <w:szCs w:val="21"/>
          <w:highlight w:val="none"/>
        </w:rPr>
        <w:t xml:space="preserve">本项目采购内容包括但不限于：</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采购包1：</w:t>
      </w:r>
      <w:r>
        <w:rPr>
          <w:rFonts w:hint="eastAsia" w:ascii="宋体" w:hAnsi="宋体" w:eastAsia="宋体" w:cs="宋体"/>
          <w:sz w:val="21"/>
          <w:szCs w:val="21"/>
          <w:highlight w:val="none"/>
          <w:lang w:eastAsia="zh-CN"/>
        </w:rPr>
        <w:t xml:space="preserve">大名嘉园</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大名北苑</w:t>
      </w:r>
      <w:r>
        <w:rPr>
          <w:rFonts w:hint="eastAsia" w:ascii="宋体" w:hAnsi="宋体" w:eastAsia="宋体" w:cs="宋体"/>
          <w:sz w:val="21"/>
          <w:szCs w:val="21"/>
          <w:highlight w:val="none"/>
        </w:rPr>
        <w:t xml:space="preserve">小区的外围及园区内部路面及人行道开裂、路缘石缺损、花岗岩瓷砖破损、管道及窨井盖板破损、窨井沉降、排水管网淤堵、公共设施损坏等维修。</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采购包2：</w:t>
      </w:r>
      <w:r>
        <w:rPr>
          <w:rFonts w:hint="eastAsia" w:ascii="宋体" w:hAnsi="宋体" w:eastAsia="宋体" w:cs="宋体"/>
          <w:sz w:val="21"/>
          <w:szCs w:val="21"/>
          <w:highlight w:val="none"/>
          <w:lang w:eastAsia="zh-CN"/>
        </w:rPr>
        <w:t xml:space="preserve">嘉泽新苑</w:t>
      </w:r>
      <w:r>
        <w:rPr>
          <w:rFonts w:hint="eastAsia" w:ascii="宋体" w:hAnsi="宋体" w:eastAsia="宋体" w:cs="宋体"/>
          <w:sz w:val="21"/>
          <w:szCs w:val="21"/>
          <w:highlight w:val="none"/>
        </w:rPr>
        <w:t xml:space="preserve">小区的外围及园区内部路面及人行道开裂、路缘石缺损、花岗岩瓷砖破损、管道及窨井盖板破损、窨井沉降、排水管网淤堵、公共设施损坏等维修</w:t>
      </w:r>
      <w:r>
        <w:rPr>
          <w:rFonts w:hint="eastAsia" w:ascii="宋体" w:hAnsi="宋体" w:eastAsia="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具体以采购人根据资产维修情况下发的</w:t>
      </w:r>
      <w:bookmarkStart w:id="835" w:name="_Hlk235109665"/>
      <w:r>
        <w:rPr>
          <w:rFonts w:hint="eastAsia" w:ascii="宋体" w:hAnsi="宋体" w:eastAsia="宋体" w:cs="宋体"/>
          <w:sz w:val="21"/>
          <w:szCs w:val="21"/>
          <w:highlight w:val="none"/>
        </w:rPr>
        <w:t xml:space="preserve">嘉泽镇零星工程联系单为准</w:t>
      </w:r>
      <w:bookmarkEnd w:id="835"/>
      <w:r>
        <w:rPr>
          <w:rFonts w:hint="eastAsia" w:ascii="宋体" w:hAnsi="宋体" w:eastAsia="宋体" w:cs="宋体"/>
          <w:sz w:val="21"/>
          <w:szCs w:val="21"/>
          <w:highlight w:val="none"/>
        </w:rPr>
        <w:t xml:space="preserve">。</w:t>
      </w:r>
      <w:bookmarkEnd w:id="834"/>
      <w:r>
        <w:rPr>
          <w:rFonts w:hint="eastAsia" w:ascii="宋体" w:hAnsi="宋体" w:eastAsia="宋体" w:cs="宋体"/>
          <w:sz w:val="21"/>
          <w:szCs w:val="21"/>
          <w:highlight w:val="none"/>
        </w:rPr>
        <w:t xml:space="preserve"> </w:t>
      </w:r>
      <w:r/>
    </w:p>
    <w:p>
      <w:pPr>
        <w:ind w:firstLine="422"/>
        <w:spacing w:line="360" w:lineRule="auto"/>
        <w:rPr>
          <w:b/>
          <w:highlight w:val="none"/>
        </w:rPr>
      </w:pPr>
      <w:r>
        <w:rPr>
          <w:rFonts w:hint="eastAsia"/>
          <w:b/>
          <w:highlight w:val="none"/>
        </w:rPr>
        <w:t xml:space="preserve">三、服务要求</w:t>
      </w:r>
      <w:r/>
    </w:p>
    <w:p>
      <w:pPr>
        <w:ind w:right="-159" w:firstLine="420"/>
        <w:spacing w:line="360" w:lineRule="auto"/>
        <w:rPr>
          <w:szCs w:val="21"/>
          <w:highlight w:val="none"/>
        </w:rPr>
      </w:pPr>
      <w:r>
        <w:rPr>
          <w:szCs w:val="21"/>
          <w:highlight w:val="none"/>
        </w:rPr>
        <w:t xml:space="preserve">1</w:t>
      </w:r>
      <w:r>
        <w:rPr>
          <w:rFonts w:hint="eastAsia"/>
          <w:szCs w:val="21"/>
          <w:highlight w:val="none"/>
        </w:rPr>
        <w:t xml:space="preserve">、在合同期间，采购人有权根据维修任务量大小、质量维修情况的及时性、特殊情况来进行相应调整，中标人必须无条件接受。</w:t>
      </w:r>
      <w:r/>
    </w:p>
    <w:p>
      <w:pPr>
        <w:ind w:right="-159" w:firstLine="420"/>
        <w:spacing w:line="360" w:lineRule="auto"/>
        <w:rPr>
          <w:szCs w:val="21"/>
          <w:highlight w:val="none"/>
        </w:rPr>
      </w:pPr>
      <w:r>
        <w:rPr>
          <w:szCs w:val="21"/>
          <w:highlight w:val="none"/>
        </w:rPr>
        <w:t xml:space="preserve">2</w:t>
      </w:r>
      <w:r>
        <w:rPr>
          <w:rFonts w:hint="eastAsia"/>
          <w:szCs w:val="21"/>
          <w:highlight w:val="none"/>
        </w:rPr>
        <w:t xml:space="preserve">、在合同期间，采购人认为维修材料需要更换的，中标人须无条件接受更换。</w:t>
      </w:r>
      <w:r/>
    </w:p>
    <w:p>
      <w:pPr>
        <w:ind w:right="-159" w:firstLine="420"/>
        <w:spacing w:line="360" w:lineRule="auto"/>
        <w:rPr>
          <w:bCs/>
          <w:szCs w:val="21"/>
          <w:highlight w:val="none"/>
        </w:rPr>
      </w:pPr>
      <w:r>
        <w:rPr>
          <w:bCs/>
          <w:szCs w:val="21"/>
          <w:highlight w:val="none"/>
        </w:rPr>
        <w:t xml:space="preserve">3</w:t>
      </w:r>
      <w:r>
        <w:rPr>
          <w:rFonts w:hint="eastAsia"/>
          <w:bCs/>
          <w:szCs w:val="21"/>
          <w:highlight w:val="none"/>
        </w:rPr>
        <w:t xml:space="preserve">、施工现场需要放置警示措施的，应放置警示措施；如由于中标人原因在施工过程中造成施工区域、行人发生损害的，由中标人自行负责。</w:t>
      </w:r>
      <w:r/>
    </w:p>
    <w:p>
      <w:pPr>
        <w:ind w:right="-159" w:firstLine="420"/>
        <w:spacing w:line="360" w:lineRule="auto"/>
        <w:rPr>
          <w:bCs/>
          <w:szCs w:val="21"/>
          <w:highlight w:val="none"/>
        </w:rPr>
      </w:pPr>
      <w:r>
        <w:rPr>
          <w:rFonts w:hint="eastAsia"/>
          <w:bCs/>
          <w:highlight w:val="none"/>
        </w:rPr>
        <w:t xml:space="preserve">4、</w:t>
      </w:r>
      <w:r>
        <w:rPr>
          <w:rFonts w:hint="eastAsia" w:ascii="Times New Roman" w:hAnsi="Times New Roman" w:eastAsia="宋体" w:cs="Times New Roman"/>
          <w:bCs/>
          <w:highlight w:val="none"/>
          <w:lang w:val="en-US" w:eastAsia="zh-CN"/>
        </w:rPr>
        <w:t xml:space="preserve">采购包1、采购包2</w:t>
      </w:r>
      <w:r>
        <w:rPr>
          <w:rFonts w:hint="eastAsia"/>
          <w:bCs/>
          <w:highlight w:val="none"/>
        </w:rPr>
        <w:t xml:space="preserve">中标人须配备3~4人随时待命。</w:t>
      </w:r>
      <w:r/>
    </w:p>
    <w:p>
      <w:pPr>
        <w:ind w:firstLine="422"/>
        <w:jc w:val="left"/>
        <w:spacing w:line="360" w:lineRule="auto"/>
        <w:rPr>
          <w:highlight w:val="none"/>
        </w:rPr>
      </w:pPr>
      <w:r>
        <w:rPr>
          <w:rFonts w:hint="eastAsia"/>
          <w:b/>
          <w:highlight w:val="none"/>
        </w:rPr>
        <w:t xml:space="preserve">四、维修时限要求：</w:t>
      </w:r>
      <w:r/>
    </w:p>
    <w:p>
      <w:pPr>
        <w:ind w:right="-159" w:firstLine="420"/>
        <w:spacing w:line="360" w:lineRule="auto"/>
        <w:rPr>
          <w:szCs w:val="21"/>
          <w:highlight w:val="none"/>
        </w:rPr>
      </w:pPr>
      <w:r>
        <w:rPr>
          <w:szCs w:val="21"/>
          <w:highlight w:val="none"/>
        </w:rPr>
        <w:t xml:space="preserve">1</w:t>
      </w:r>
      <w:r>
        <w:rPr>
          <w:rFonts w:hint="eastAsia"/>
          <w:szCs w:val="21"/>
          <w:highlight w:val="none"/>
        </w:rPr>
        <w:t xml:space="preserve">、采购人安排维修计划均需在要求时间内完成。如果中标人在服务过程连续三次未按派单要求时间内完成，采购人有权解除合同，并不免除中标人应支付的违约金。</w:t>
      </w:r>
      <w:r/>
    </w:p>
    <w:p>
      <w:pPr>
        <w:ind w:right="-159" w:firstLine="420"/>
        <w:spacing w:line="360" w:lineRule="auto"/>
        <w:rPr>
          <w:szCs w:val="21"/>
          <w:highlight w:val="none"/>
        </w:rPr>
      </w:pPr>
      <w:r>
        <w:rPr>
          <w:szCs w:val="21"/>
          <w:highlight w:val="none"/>
        </w:rPr>
        <w:t xml:space="preserve">2</w:t>
      </w:r>
      <w:r>
        <w:rPr>
          <w:rFonts w:hint="eastAsia"/>
          <w:szCs w:val="21"/>
          <w:highlight w:val="none"/>
        </w:rPr>
        <w:t xml:space="preserve">、采购人发出的派单中标人必须按要求及时全面的执行，否则按500元/次向采购人支付违约金。在接到采购人通知后半小时内响应，4小时内需到场进行维修。由于施工单位原因引起延误，每延误2</w:t>
      </w:r>
      <w:r>
        <w:rPr>
          <w:szCs w:val="21"/>
          <w:highlight w:val="none"/>
        </w:rPr>
        <w:t xml:space="preserve">4小时</w:t>
      </w:r>
      <w:r>
        <w:rPr>
          <w:rFonts w:hint="eastAsia"/>
          <w:szCs w:val="21"/>
          <w:highlight w:val="none"/>
        </w:rPr>
        <w:t xml:space="preserve">罚500元/天。</w:t>
      </w:r>
      <w:r/>
    </w:p>
    <w:p>
      <w:pPr>
        <w:ind w:right="-159" w:firstLine="420"/>
        <w:spacing w:line="360" w:lineRule="auto"/>
        <w:rPr>
          <w:szCs w:val="21"/>
          <w:highlight w:val="none"/>
        </w:rPr>
      </w:pPr>
      <w:r>
        <w:rPr>
          <w:szCs w:val="21"/>
          <w:highlight w:val="none"/>
        </w:rPr>
        <w:t xml:space="preserve">3</w:t>
      </w:r>
      <w:r>
        <w:rPr>
          <w:rFonts w:hint="eastAsia"/>
          <w:szCs w:val="21"/>
          <w:highlight w:val="none"/>
        </w:rPr>
        <w:t xml:space="preserve">、若由施工造成的维修质量问题，采购方应书面通知中标人并约定时间进行整改。中标人未按时间及时维修，采购方有权扣除维修费1000-2000元/次作为中标人向采购方支付的违约金。如果中标人在服务过程连续三次未按要求整改，采购方有权解除合同，并不免除中标人应支付的违约金。</w:t>
      </w:r>
      <w:r/>
    </w:p>
    <w:p>
      <w:pPr>
        <w:ind w:right="-159" w:firstLine="420"/>
        <w:spacing w:line="360" w:lineRule="auto"/>
        <w:rPr>
          <w:szCs w:val="21"/>
          <w:highlight w:val="none"/>
        </w:rPr>
      </w:pPr>
      <w:r>
        <w:rPr>
          <w:szCs w:val="21"/>
          <w:highlight w:val="none"/>
        </w:rPr>
        <w:t xml:space="preserve">4</w:t>
      </w:r>
      <w:r>
        <w:rPr>
          <w:rFonts w:hint="eastAsia"/>
          <w:szCs w:val="21"/>
          <w:highlight w:val="none"/>
        </w:rPr>
        <w:t xml:space="preserve">、采购人下达的抢修任务，中标人均需在规定时限内进行安排实施。</w:t>
      </w:r>
      <w:r/>
    </w:p>
    <w:p>
      <w:pPr>
        <w:ind w:right="-159" w:firstLine="420"/>
        <w:spacing w:line="360" w:lineRule="auto"/>
        <w:rPr>
          <w:szCs w:val="21"/>
          <w:highlight w:val="none"/>
        </w:rPr>
      </w:pPr>
      <w:r>
        <w:rPr>
          <w:szCs w:val="21"/>
          <w:highlight w:val="none"/>
        </w:rPr>
        <w:t xml:space="preserve">5</w:t>
      </w:r>
      <w:r>
        <w:rPr>
          <w:rFonts w:hint="eastAsia"/>
          <w:szCs w:val="21"/>
          <w:highlight w:val="none"/>
        </w:rPr>
        <w:t xml:space="preserve">、采购人安排的突击整治等工作，均需按要求时限完成。</w:t>
      </w:r>
      <w:r/>
    </w:p>
    <w:p>
      <w:pPr>
        <w:ind w:right="-159" w:firstLine="420"/>
        <w:spacing w:line="360" w:lineRule="auto"/>
        <w:rPr>
          <w:szCs w:val="21"/>
          <w:highlight w:val="none"/>
        </w:rPr>
      </w:pPr>
      <w:r>
        <w:rPr>
          <w:szCs w:val="21"/>
          <w:highlight w:val="none"/>
        </w:rPr>
        <w:t xml:space="preserve">6</w:t>
      </w:r>
      <w:r>
        <w:rPr>
          <w:rFonts w:hint="eastAsia"/>
          <w:szCs w:val="21"/>
          <w:highlight w:val="none"/>
        </w:rPr>
        <w:t xml:space="preserve">、采购人有权根据上级要求适时调整维修期限，中标人必须无条件服从。</w:t>
      </w:r>
      <w:r/>
    </w:p>
    <w:p>
      <w:pPr>
        <w:ind w:right="-159" w:firstLine="420"/>
        <w:spacing w:line="360" w:lineRule="auto"/>
        <w:rPr>
          <w:szCs w:val="21"/>
          <w:highlight w:val="none"/>
        </w:rPr>
      </w:pPr>
      <w:r>
        <w:rPr>
          <w:szCs w:val="21"/>
          <w:highlight w:val="none"/>
        </w:rPr>
        <w:t xml:space="preserve">7</w:t>
      </w:r>
      <w:r>
        <w:rPr>
          <w:rFonts w:hint="eastAsia"/>
          <w:szCs w:val="21"/>
          <w:highlight w:val="none"/>
        </w:rPr>
        <w:t xml:space="preserve">、中标人不按采购人关于工程质量、工程维修进度等要求施工维修的，在经过采购人一次书面警告后，仍不能按采购人要求进行维修施工时，采购人有权终止中标人的维修施工权，并有权安排其他施工维修单位接手中标人的施工维修工程，中标人按中止施工前的工程量进行结算。</w:t>
      </w:r>
      <w:r/>
    </w:p>
    <w:p>
      <w:pPr>
        <w:ind w:firstLine="422"/>
        <w:jc w:val="left"/>
        <w:spacing w:line="360" w:lineRule="auto"/>
        <w:rPr>
          <w:b/>
          <w:highlight w:val="none"/>
        </w:rPr>
      </w:pPr>
      <w:r>
        <w:rPr>
          <w:rFonts w:hint="eastAsia"/>
          <w:b/>
          <w:highlight w:val="none"/>
        </w:rPr>
        <w:t xml:space="preserve">五、安全、文明施工</w:t>
      </w:r>
      <w:r/>
    </w:p>
    <w:p>
      <w:pPr>
        <w:ind w:right="-159" w:firstLine="420"/>
        <w:spacing w:line="360" w:lineRule="auto"/>
        <w:rPr>
          <w:szCs w:val="21"/>
          <w:highlight w:val="none"/>
        </w:rPr>
      </w:pPr>
      <w:r>
        <w:rPr>
          <w:szCs w:val="21"/>
          <w:highlight w:val="none"/>
        </w:rPr>
        <w:t xml:space="preserve">1</w:t>
      </w:r>
      <w:r>
        <w:rPr>
          <w:rFonts w:hint="eastAsia"/>
          <w:szCs w:val="21"/>
          <w:highlight w:val="none"/>
        </w:rPr>
        <w:t xml:space="preserve">、执行国家有关安全施工的规定，建立健全安全保证体系。</w:t>
      </w:r>
      <w:r/>
    </w:p>
    <w:p>
      <w:pPr>
        <w:ind w:right="-159" w:firstLine="420"/>
        <w:spacing w:line="360" w:lineRule="auto"/>
        <w:rPr>
          <w:szCs w:val="21"/>
          <w:highlight w:val="none"/>
        </w:rPr>
      </w:pPr>
      <w:r>
        <w:rPr>
          <w:szCs w:val="21"/>
          <w:highlight w:val="none"/>
        </w:rPr>
        <w:t xml:space="preserve">2</w:t>
      </w:r>
      <w:r>
        <w:rPr>
          <w:rFonts w:hint="eastAsia"/>
          <w:szCs w:val="21"/>
          <w:highlight w:val="none"/>
        </w:rPr>
        <w:t xml:space="preserve">、对施工操作人员进行安全教育，使施工人员对所使用的材料性能及安全措施有较全面的了解，并在操作中严格执行劳动保护制度。</w:t>
      </w:r>
      <w:r/>
    </w:p>
    <w:p>
      <w:pPr>
        <w:ind w:right="-159" w:firstLine="420"/>
        <w:spacing w:line="360" w:lineRule="auto"/>
        <w:rPr>
          <w:szCs w:val="21"/>
          <w:highlight w:val="none"/>
        </w:rPr>
      </w:pPr>
      <w:r>
        <w:rPr>
          <w:szCs w:val="21"/>
          <w:highlight w:val="none"/>
        </w:rPr>
        <w:t xml:space="preserve">3</w:t>
      </w:r>
      <w:r>
        <w:rPr>
          <w:rFonts w:hint="eastAsia"/>
          <w:szCs w:val="21"/>
          <w:highlight w:val="none"/>
        </w:rPr>
        <w:t xml:space="preserve">、高空作业时，必须佩带安全帽，系好安全绳，禁止酒后作业。</w:t>
      </w:r>
      <w:r/>
    </w:p>
    <w:p>
      <w:pPr>
        <w:ind w:right="-159" w:firstLine="420"/>
        <w:spacing w:line="360" w:lineRule="auto"/>
        <w:rPr>
          <w:szCs w:val="21"/>
          <w:highlight w:val="none"/>
        </w:rPr>
      </w:pPr>
      <w:r>
        <w:rPr>
          <w:szCs w:val="21"/>
          <w:highlight w:val="none"/>
        </w:rPr>
        <w:t xml:space="preserve">4</w:t>
      </w:r>
      <w:r>
        <w:rPr>
          <w:rFonts w:hint="eastAsia"/>
          <w:szCs w:val="21"/>
          <w:highlight w:val="none"/>
        </w:rPr>
        <w:t xml:space="preserve">、施工范围应做到工完、料尽、场地清。</w:t>
      </w:r>
      <w:r/>
    </w:p>
    <w:p>
      <w:pPr>
        <w:ind w:right="-159" w:firstLine="420"/>
        <w:spacing w:line="360" w:lineRule="auto"/>
        <w:rPr>
          <w:szCs w:val="21"/>
          <w:highlight w:val="none"/>
        </w:rPr>
      </w:pPr>
      <w:r>
        <w:rPr>
          <w:szCs w:val="21"/>
          <w:highlight w:val="none"/>
        </w:rPr>
        <w:t xml:space="preserve">5</w:t>
      </w:r>
      <w:r>
        <w:rPr>
          <w:rFonts w:hint="eastAsia"/>
          <w:szCs w:val="21"/>
          <w:highlight w:val="none"/>
        </w:rPr>
        <w:t xml:space="preserve">、建立完善的施工现场安全组织结构，明确岗位、职责，在施工中出现的一切安全事故，由中标人自行解决，并承担由此产生的一切责任。</w:t>
      </w:r>
      <w:r/>
    </w:p>
    <w:p>
      <w:pPr>
        <w:ind w:firstLine="422"/>
        <w:jc w:val="left"/>
        <w:spacing w:line="360" w:lineRule="auto"/>
        <w:rPr>
          <w:b/>
          <w:highlight w:val="none"/>
        </w:rPr>
      </w:pPr>
      <w:r>
        <w:rPr>
          <w:rFonts w:hint="eastAsia"/>
          <w:b/>
          <w:highlight w:val="none"/>
        </w:rPr>
        <w:t xml:space="preserve">六、采用的主要技术规范</w:t>
      </w:r>
      <w:r/>
    </w:p>
    <w:p>
      <w:pPr>
        <w:ind w:firstLine="422"/>
        <w:jc w:val="left"/>
        <w:spacing w:line="360" w:lineRule="auto"/>
        <w:rPr>
          <w:b/>
          <w:highlight w:val="none"/>
        </w:rPr>
      </w:pPr>
      <w:r>
        <w:rPr>
          <w:rFonts w:hint="eastAsia"/>
          <w:b/>
          <w:highlight w:val="none"/>
        </w:rPr>
        <w:t xml:space="preserve">（一）本工程采用的主要技术规范</w:t>
      </w:r>
      <w:r/>
    </w:p>
    <w:p>
      <w:pPr>
        <w:ind w:left="-5" w:firstLine="420"/>
        <w:spacing w:line="357" w:lineRule="auto"/>
        <w:rPr>
          <w:highlight w:val="none"/>
        </w:rPr>
      </w:pPr>
      <w:r>
        <w:rPr>
          <w:highlight w:val="none"/>
        </w:rPr>
        <w:t xml:space="preserve">本项目依据</w:t>
      </w:r>
      <w:r>
        <w:rPr>
          <w:rFonts w:hint="eastAsia"/>
          <w:highlight w:val="none"/>
        </w:rPr>
        <w:t xml:space="preserve">《建设工程工程量清单计价标准》（GB/T50500-2024）</w:t>
      </w:r>
      <w:r>
        <w:rPr>
          <w:highlight w:val="none"/>
        </w:rPr>
        <w:t xml:space="preserve">、</w:t>
      </w:r>
      <w:r>
        <w:rPr>
          <w:rFonts w:hint="eastAsia"/>
          <w:highlight w:val="none"/>
        </w:rPr>
        <w:t xml:space="preserve">《江苏省市政工程消耗量（2026）》、《江苏省通用安装工程消耗量（2026）》、《江苏省建筑与装饰工程消耗量（2026）》、《江苏省建设工程费用参考》、《江苏建设工程施工机具台班费用参考表》、《住房城乡建设部关于发布国家标准《建设工程工程量清单计价标准》的公告》、苏建价〔2026〕76号《省住房城乡建设厅关于发布《江苏省建筑与装饰工程消耗量》《江苏省市政工程消耗量》《江苏省通用安装工程消耗量》及配套文件的通知》</w:t>
      </w:r>
      <w:r>
        <w:rPr>
          <w:highlight w:val="none"/>
        </w:rPr>
        <w:t xml:space="preserve">等规范、文件和要求进行计价。  </w:t>
      </w:r>
      <w:r/>
    </w:p>
    <w:p>
      <w:pPr>
        <w:ind w:firstLine="420"/>
        <w:spacing w:line="360" w:lineRule="auto"/>
        <w:rPr>
          <w:szCs w:val="21"/>
          <w:highlight w:val="none"/>
        </w:rPr>
      </w:pPr>
      <w:r>
        <w:rPr>
          <w:rFonts w:hint="eastAsia"/>
          <w:szCs w:val="21"/>
          <w:highlight w:val="none"/>
        </w:rPr>
        <w:t xml:space="preserve">用于本工程的所有材料、设备必须符合有关规范、规定的质量要求。且所有材料及设备的品牌、规格型号、色号、产地、生产产家、参数、性能、价格等均须征求采购单位同意。即中标人对用于本工程的所有材料及设备的品牌、规格型号、色号、产地、生产产家、参数、性能、价格等负责。</w:t>
      </w:r>
      <w:r/>
    </w:p>
    <w:p>
      <w:pPr>
        <w:ind w:firstLine="420"/>
        <w:spacing w:line="360" w:lineRule="auto"/>
        <w:rPr>
          <w:szCs w:val="21"/>
          <w:highlight w:val="none"/>
        </w:rPr>
      </w:pPr>
      <w:r>
        <w:rPr>
          <w:rFonts w:hint="eastAsia"/>
          <w:szCs w:val="21"/>
          <w:highlight w:val="none"/>
        </w:rPr>
        <w:t xml:space="preserve">以上相关法规规范，若有更新，均以最新版为准。</w:t>
      </w:r>
      <w:r/>
    </w:p>
    <w:p>
      <w:pPr>
        <w:ind w:firstLine="422"/>
        <w:jc w:val="left"/>
        <w:spacing w:line="360" w:lineRule="auto"/>
        <w:rPr>
          <w:b/>
          <w:highlight w:val="none"/>
        </w:rPr>
      </w:pPr>
      <w:r>
        <w:rPr>
          <w:rFonts w:hint="eastAsia"/>
          <w:b/>
          <w:highlight w:val="none"/>
        </w:rPr>
        <w:t xml:space="preserve">（二）对材料的质量、试验及施工工艺的要求</w:t>
      </w:r>
      <w:r/>
    </w:p>
    <w:p>
      <w:pPr>
        <w:ind w:firstLine="420"/>
        <w:spacing w:line="360" w:lineRule="auto"/>
        <w:rPr>
          <w:szCs w:val="21"/>
          <w:highlight w:val="none"/>
        </w:rPr>
      </w:pPr>
      <w:r>
        <w:rPr>
          <w:rFonts w:hint="eastAsia"/>
          <w:szCs w:val="21"/>
          <w:highlight w:val="none"/>
        </w:rPr>
        <w:t xml:space="preserve">按国家、省、市现行文件和标准规定。</w:t>
      </w:r>
      <w:r/>
    </w:p>
    <w:p>
      <w:pPr>
        <w:ind w:firstLine="422"/>
        <w:jc w:val="left"/>
        <w:spacing w:line="360" w:lineRule="auto"/>
        <w:rPr>
          <w:b/>
          <w:highlight w:val="none"/>
        </w:rPr>
      </w:pPr>
      <w:r>
        <w:rPr>
          <w:rFonts w:hint="eastAsia"/>
          <w:b/>
          <w:highlight w:val="none"/>
        </w:rPr>
        <w:t xml:space="preserve">（三）市现行文件和标准规定。</w:t>
      </w:r>
      <w:r/>
    </w:p>
    <w:p>
      <w:pPr>
        <w:ind w:firstLine="422"/>
        <w:jc w:val="left"/>
        <w:spacing w:line="360" w:lineRule="auto"/>
        <w:rPr>
          <w:b/>
          <w:highlight w:val="none"/>
        </w:rPr>
      </w:pPr>
      <w:r>
        <w:rPr>
          <w:rFonts w:hint="eastAsia"/>
          <w:b/>
          <w:highlight w:val="none"/>
        </w:rPr>
        <w:t xml:space="preserve">四</w:t>
      </w:r>
      <w:r>
        <w:rPr>
          <w:b/>
          <w:highlight w:val="none"/>
        </w:rPr>
        <w:t xml:space="preserve">、</w:t>
      </w:r>
      <w:r>
        <w:rPr>
          <w:rFonts w:hint="eastAsia"/>
          <w:b/>
          <w:highlight w:val="none"/>
        </w:rPr>
        <w:t xml:space="preserve">结算原则</w:t>
      </w:r>
      <w:r/>
    </w:p>
    <w:p>
      <w:pPr>
        <w:pStyle w:val="1020"/>
        <w:ind w:firstLine="482"/>
        <w:spacing w:before="60" w:after="60" w:line="360" w:lineRule="auto"/>
        <w:rPr>
          <w:rFonts w:hAnsi="宋体"/>
          <w:b/>
          <w:szCs w:val="21"/>
          <w:highlight w:val="none"/>
        </w:rPr>
      </w:pPr>
      <w:r>
        <w:rPr>
          <w:rFonts w:hAnsi="宋体"/>
          <w:b/>
          <w:szCs w:val="21"/>
          <w:highlight w:val="none"/>
        </w:rPr>
        <w:t xml:space="preserve">（1）工程量：根据派单内容，建设单位、监理、跟踪审计、施工方等签字确认的签证单计量，最终以审计确认的工程量进行结算；</w:t>
      </w:r>
      <w:r/>
    </w:p>
    <w:p>
      <w:pPr>
        <w:pStyle w:val="1020"/>
        <w:ind w:firstLine="482"/>
        <w:spacing w:before="60" w:after="60" w:line="360" w:lineRule="auto"/>
        <w:rPr>
          <w:rFonts w:hAnsi="宋体"/>
          <w:b/>
          <w:szCs w:val="21"/>
          <w:highlight w:val="none"/>
        </w:rPr>
      </w:pPr>
      <w:r>
        <w:rPr>
          <w:rFonts w:hAnsi="宋体"/>
          <w:b/>
          <w:szCs w:val="21"/>
          <w:highlight w:val="none"/>
        </w:rPr>
        <w:t xml:space="preserve">（2）定额套用优选顺序：《建设工程工程量清单计价标准》（GB/T50500-2024）、《江苏省市政工程消耗量（2026）》、《江苏省通用安装工程消耗量（2026）》、《江苏省建筑与装饰工程消耗量（2026）》、《江苏省建设工程费用参考》、《江苏建设工程施工机具台班费用参考表》等规范；</w:t>
      </w:r>
      <w:r/>
    </w:p>
    <w:p>
      <w:pPr>
        <w:pStyle w:val="1020"/>
        <w:ind w:firstLine="482"/>
        <w:spacing w:before="60" w:after="60" w:line="360" w:lineRule="auto"/>
        <w:rPr>
          <w:rFonts w:hAnsi="宋体"/>
          <w:b/>
          <w:szCs w:val="21"/>
          <w:highlight w:val="none"/>
        </w:rPr>
      </w:pPr>
      <w:r>
        <w:rPr>
          <w:rFonts w:hAnsi="宋体"/>
          <w:b/>
          <w:szCs w:val="21"/>
          <w:highlight w:val="none"/>
        </w:rPr>
        <w:t xml:space="preserve">（3）人工费（包括点工）计取：按施工期间江苏省住房和城乡建设厅发布的建设工程人工工资指导价文件执行；</w:t>
      </w:r>
      <w:r/>
    </w:p>
    <w:p>
      <w:pPr>
        <w:pStyle w:val="1020"/>
        <w:ind w:firstLine="482"/>
        <w:spacing w:before="60" w:after="60" w:line="360" w:lineRule="auto"/>
        <w:rPr>
          <w:rFonts w:hAnsi="宋体"/>
          <w:b/>
          <w:szCs w:val="21"/>
          <w:highlight w:val="none"/>
        </w:rPr>
      </w:pPr>
      <w:r>
        <w:rPr>
          <w:rFonts w:hAnsi="宋体"/>
          <w:b/>
          <w:szCs w:val="21"/>
          <w:highlight w:val="none"/>
        </w:rPr>
        <w:t xml:space="preserve">（4）材料价格：按年度服务期内每季度《常州市工程造价信息》建筑工程材料除税信息价算术平均价计取（有缺项的材料由建设单位、监理、跟踪审计、施工单位市场询价后确定，定价后的材料价格不下浮）；</w:t>
      </w:r>
      <w:r/>
    </w:p>
    <w:p>
      <w:pPr>
        <w:pStyle w:val="1020"/>
        <w:ind w:firstLine="482"/>
        <w:spacing w:before="60" w:after="60" w:line="360" w:lineRule="auto"/>
        <w:rPr>
          <w:rFonts w:hAnsi="宋体"/>
          <w:b/>
          <w:szCs w:val="21"/>
          <w:highlight w:val="none"/>
        </w:rPr>
      </w:pPr>
      <w:r>
        <w:rPr>
          <w:rFonts w:hAnsi="宋体"/>
          <w:b/>
          <w:szCs w:val="21"/>
          <w:highlight w:val="none"/>
        </w:rPr>
        <w:t xml:space="preserve">（5）安全文件施工费：需经建设单位考核合格后才能计取基本费；</w:t>
      </w:r>
      <w:r/>
    </w:p>
    <w:p>
      <w:pPr>
        <w:pStyle w:val="1020"/>
        <w:ind w:firstLine="482"/>
        <w:spacing w:before="60" w:after="60" w:line="360" w:lineRule="auto"/>
        <w:rPr>
          <w:rFonts w:hAnsi="宋体"/>
          <w:b/>
          <w:szCs w:val="21"/>
          <w:highlight w:val="none"/>
        </w:rPr>
      </w:pPr>
      <w:r>
        <w:rPr>
          <w:rFonts w:hAnsi="宋体"/>
          <w:b/>
          <w:szCs w:val="21"/>
          <w:highlight w:val="none"/>
        </w:rPr>
        <w:t xml:space="preserve">（6）工程类别：对照《江苏省建设工程费用参考》执行；</w:t>
      </w:r>
      <w:r/>
    </w:p>
    <w:p>
      <w:pPr>
        <w:ind w:right="210" w:firstLine="422"/>
        <w:spacing w:line="360" w:lineRule="auto"/>
        <w:rPr>
          <w:rFonts w:hint="eastAsia" w:hAnsi="宋体"/>
          <w:b/>
          <w:szCs w:val="21"/>
          <w:highlight w:val="none"/>
        </w:rPr>
      </w:pPr>
      <w:r>
        <w:rPr>
          <w:rFonts w:hint="eastAsia" w:hAnsi="宋体"/>
          <w:b/>
          <w:szCs w:val="21"/>
          <w:highlight w:val="none"/>
        </w:rPr>
        <w:t xml:space="preserve">（7）本工程计税方法为增值税一般计税法，具体按工程实施期间相关文件执行。</w:t>
      </w:r>
      <w:r/>
    </w:p>
    <w:p>
      <w:pPr>
        <w:ind w:right="210" w:firstLine="422"/>
        <w:spacing w:line="360" w:lineRule="auto"/>
        <w:rPr>
          <w:rFonts w:hint="eastAsia" w:hAnsi="宋体"/>
          <w:b/>
          <w:szCs w:val="21"/>
          <w:highlight w:val="none"/>
        </w:rPr>
      </w:pPr>
      <w:r>
        <w:rPr>
          <w:rFonts w:hint="eastAsia" w:hAnsi="宋体"/>
          <w:b/>
          <w:szCs w:val="21"/>
          <w:highlight w:val="none"/>
        </w:rPr>
        <w:t xml:space="preserve">（8）按上述计价方法计算并经审计后的造价*（1-中标优惠率）作为本项目的最终审定价。</w:t>
      </w:r>
      <w:r>
        <w:rPr>
          <w:rFonts w:hint="eastAsia" w:ascii="Times New Roman" w:hAnsi="宋体" w:cs="Times New Roman"/>
          <w:b/>
          <w:szCs w:val="21"/>
          <w:highlight w:val="none"/>
        </w:rPr>
        <w:t xml:space="preserve">最终审定价不得超过</w:t>
      </w:r>
      <w:r>
        <w:rPr>
          <w:rFonts w:hint="eastAsia" w:ascii="Times New Roman" w:hAnsi="宋体" w:cs="Times New Roman"/>
          <w:b/>
          <w:szCs w:val="21"/>
          <w:highlight w:val="none"/>
          <w:lang w:val="en-US" w:eastAsia="zh-CN"/>
        </w:rPr>
        <w:t xml:space="preserve">各个采购包年度预算金额。</w:t>
      </w:r>
      <w:r/>
    </w:p>
    <w:p>
      <w:pPr>
        <w:ind w:right="210" w:firstLine="422"/>
        <w:spacing w:line="360" w:lineRule="auto"/>
        <w:rPr>
          <w:rFonts w:hint="eastAsia" w:hAnsi="宋体"/>
          <w:b/>
          <w:szCs w:val="21"/>
          <w:highlight w:val="none"/>
        </w:rPr>
      </w:pPr>
      <w:r>
        <w:rPr>
          <w:rFonts w:hint="eastAsia" w:hAnsi="宋体"/>
          <w:b/>
          <w:szCs w:val="21"/>
          <w:highlight w:val="none"/>
        </w:rPr>
        <w:t xml:space="preserve">（9）结算审核：年度服务期内，每季度后的第一个月内对上季度的服务工程按照上述要求进行审核，审定金额计入该年度服务期内应得服务费。</w:t>
      </w:r>
      <w:r/>
    </w:p>
    <w:p>
      <w:pPr>
        <w:ind w:firstLine="422"/>
        <w:jc w:val="left"/>
        <w:spacing w:line="360" w:lineRule="auto"/>
        <w:rPr>
          <w:b/>
          <w:highlight w:val="none"/>
        </w:rPr>
      </w:pPr>
      <w:r>
        <w:rPr>
          <w:rFonts w:hint="eastAsia"/>
          <w:b/>
          <w:highlight w:val="none"/>
        </w:rPr>
        <w:t xml:space="preserve">五</w:t>
      </w:r>
      <w:r>
        <w:rPr>
          <w:b/>
          <w:highlight w:val="none"/>
        </w:rPr>
        <w:t xml:space="preserve">、报价</w:t>
      </w:r>
      <w:r>
        <w:rPr>
          <w:rFonts w:hint="eastAsia"/>
          <w:b/>
          <w:highlight w:val="none"/>
        </w:rPr>
        <w:t xml:space="preserve">方式</w:t>
      </w:r>
      <w:r/>
    </w:p>
    <w:p>
      <w:pPr>
        <w:ind w:firstLine="420"/>
        <w:spacing w:line="360" w:lineRule="auto"/>
        <w:rPr>
          <w:szCs w:val="21"/>
          <w:highlight w:val="none"/>
        </w:rPr>
      </w:pPr>
      <w:r>
        <w:rPr>
          <w:rFonts w:hint="eastAsia"/>
          <w:szCs w:val="21"/>
          <w:highlight w:val="none"/>
        </w:rPr>
        <w:t xml:space="preserve">本项目投标报价为</w:t>
      </w:r>
      <w:r>
        <w:rPr>
          <w:szCs w:val="21"/>
          <w:highlight w:val="none"/>
        </w:rPr>
        <w:t xml:space="preserve">固定</w:t>
      </w:r>
      <w:r>
        <w:rPr>
          <w:rFonts w:hint="eastAsia"/>
          <w:szCs w:val="21"/>
          <w:highlight w:val="none"/>
        </w:rPr>
        <w:t xml:space="preserve">优惠率，投标总价应包括但不限于招标文件及其准备（包括现场踏勘、技术核对等）、按采购人要求实施和完成本工程所需人工费、材料费、机械费、企业管理费、利润、措施项目费、规费及税金、质保期及维保服务和招标文件所要求的相关服务等全部内容等，同时应考虑承担合同所示责任、义务和一般风险，以及可能因工程量的调整及实施项目的变更而引起的价格调整风险。招标文件未列明，而供应商认为必需的费用也需列入报价，后期不再调整，采购人不再支付其他任何费用。</w:t>
      </w:r>
      <w:r/>
    </w:p>
    <w:p>
      <w:pPr>
        <w:ind w:firstLine="422"/>
        <w:spacing w:line="360" w:lineRule="auto"/>
        <w:rPr>
          <w:szCs w:val="21"/>
          <w:highlight w:val="none"/>
        </w:rPr>
      </w:pPr>
      <w:r>
        <w:rPr>
          <w:rFonts w:hint="eastAsia"/>
          <w:b/>
          <w:szCs w:val="21"/>
          <w:highlight w:val="none"/>
        </w:rPr>
        <w:t xml:space="preserve">★本项目的投标优惠率最低为1</w:t>
      </w:r>
      <w:r>
        <w:rPr>
          <w:b/>
          <w:szCs w:val="21"/>
          <w:highlight w:val="none"/>
        </w:rPr>
        <w:t xml:space="preserve">0%</w:t>
      </w:r>
      <w:r>
        <w:rPr>
          <w:rFonts w:hint="eastAsia"/>
          <w:b/>
          <w:szCs w:val="21"/>
          <w:highlight w:val="none"/>
        </w:rPr>
        <w:t xml:space="preserve">；投标报价优惠率低于最低优惠率的作为无效投标处理。</w:t>
      </w:r>
      <w:r/>
    </w:p>
    <w:p>
      <w:pPr>
        <w:spacing w:line="360" w:lineRule="auto"/>
        <w:rPr>
          <w:b/>
          <w:szCs w:val="21"/>
          <w:highlight w:val="none"/>
        </w:rPr>
      </w:pPr>
      <w:r>
        <w:rPr>
          <w:rFonts w:hint="eastAsia"/>
          <w:b/>
          <w:szCs w:val="21"/>
          <w:highlight w:val="none"/>
        </w:rPr>
        <w:t xml:space="preserve">六</w:t>
      </w:r>
      <w:r>
        <w:rPr>
          <w:b/>
          <w:szCs w:val="21"/>
          <w:highlight w:val="none"/>
        </w:rPr>
        <w:t xml:space="preserve">、付款方式</w:t>
      </w:r>
      <w:r/>
    </w:p>
    <w:p>
      <w:pPr>
        <w:ind w:firstLine="422"/>
        <w:jc w:val="left"/>
        <w:spacing w:line="360" w:lineRule="auto"/>
        <w:rPr>
          <w:b/>
          <w:highlight w:val="none"/>
        </w:rPr>
      </w:pPr>
      <w:r>
        <w:rPr>
          <w:b/>
          <w:highlight w:val="none"/>
        </w:rPr>
        <w:t xml:space="preserve">1</w:t>
      </w:r>
      <w:r>
        <w:rPr>
          <w:rFonts w:hint="eastAsia"/>
          <w:b/>
          <w:highlight w:val="none"/>
        </w:rPr>
        <w:t xml:space="preserve">、本项目每年度服务期满后，经审计结束，采购人确认无误后支付该年度维修服务款。</w:t>
      </w:r>
      <w:r/>
    </w:p>
    <w:p>
      <w:pPr>
        <w:ind w:firstLine="422"/>
        <w:jc w:val="left"/>
        <w:spacing w:line="360" w:lineRule="auto"/>
        <w:rPr>
          <w:b/>
          <w:highlight w:val="none"/>
        </w:rPr>
      </w:pPr>
      <w:r>
        <w:rPr>
          <w:rFonts w:hint="eastAsia"/>
          <w:b/>
          <w:highlight w:val="none"/>
        </w:rPr>
        <w:t xml:space="preserve">2、中标人应实事求是地递交工程结算资料。工程项目审计核减率5%以内，审计费由采购人承担；核减率5%—</w:t>
      </w:r>
      <w:r>
        <w:rPr>
          <w:b/>
          <w:highlight w:val="none"/>
        </w:rPr>
        <w:t xml:space="preserve">15</w:t>
      </w:r>
      <w:r>
        <w:rPr>
          <w:rFonts w:hint="eastAsia"/>
          <w:b/>
          <w:highlight w:val="none"/>
        </w:rPr>
        <w:t xml:space="preserve">%内，审计费由采购人和中标人各半承担；核减率</w:t>
      </w:r>
      <w:r>
        <w:rPr>
          <w:b/>
          <w:highlight w:val="none"/>
        </w:rPr>
        <w:t xml:space="preserve">15</w:t>
      </w:r>
      <w:r>
        <w:rPr>
          <w:rFonts w:hint="eastAsia"/>
          <w:b/>
          <w:highlight w:val="none"/>
        </w:rPr>
        <w:t xml:space="preserve">%以上的审计费全由中标人承担。</w:t>
      </w:r>
      <w:r/>
    </w:p>
    <w:p>
      <w:pPr>
        <w:spacing w:line="360" w:lineRule="auto"/>
        <w:rPr>
          <w:b/>
          <w:szCs w:val="21"/>
          <w:highlight w:val="none"/>
        </w:rPr>
      </w:pPr>
      <w:r>
        <w:rPr>
          <w:rFonts w:hint="eastAsia"/>
          <w:b/>
          <w:szCs w:val="21"/>
          <w:highlight w:val="none"/>
        </w:rPr>
        <w:t xml:space="preserve">七、其他要求</w:t>
      </w:r>
      <w:r/>
    </w:p>
    <w:p>
      <w:pPr>
        <w:ind w:firstLine="422"/>
        <w:jc w:val="left"/>
        <w:spacing w:line="360" w:lineRule="auto"/>
        <w:rPr>
          <w:rFonts w:hint="eastAsia" w:ascii="宋体" w:hAnsi="宋体" w:cs="宋体"/>
          <w:sz w:val="24"/>
          <w:highlight w:val="none"/>
        </w:rPr>
      </w:pPr>
      <w:r>
        <w:rPr>
          <w:rFonts w:hint="eastAsia"/>
          <w:b/>
          <w:highlight w:val="none"/>
        </w:rPr>
        <w:t xml:space="preserve">★实质性要求：</w:t>
      </w:r>
      <w:r>
        <w:rPr>
          <w:b/>
          <w:highlight w:val="none"/>
        </w:rPr>
        <w:t xml:space="preserve">1.投标人具备有效的安全生产许可证；2、项目负责人具备</w:t>
      </w:r>
      <w:r>
        <w:rPr>
          <w:rFonts w:hint="eastAsia"/>
          <w:b/>
          <w:highlight w:val="none"/>
        </w:rPr>
        <w:t xml:space="preserve">市政工程专业</w:t>
      </w:r>
      <w:r>
        <w:rPr>
          <w:b/>
          <w:highlight w:val="none"/>
        </w:rPr>
        <w:t xml:space="preserve">二级及以上注册建造师及有效的安全生产考核合格证书；拟派项目负责人必须为投标人企业员工。注：1.提供证明文件的资料原件扫描件（或电子证照），若使用电子证书的，须符合发证部门的使用要求。2.人员需提供</w:t>
      </w:r>
      <w:r>
        <w:rPr>
          <w:rFonts w:hint="eastAsia"/>
          <w:b/>
          <w:highlight w:val="none"/>
        </w:rPr>
        <w:t xml:space="preserve">2026年</w:t>
      </w:r>
      <w:r>
        <w:rPr>
          <w:rFonts w:hint="eastAsia"/>
          <w:b/>
          <w:highlight w:val="none"/>
          <w:lang w:val="en-US" w:eastAsia="zh-CN"/>
        </w:rPr>
        <w:t xml:space="preserve">7</w:t>
      </w:r>
      <w:r>
        <w:rPr>
          <w:rFonts w:hint="eastAsia"/>
          <w:b/>
          <w:highlight w:val="none"/>
        </w:rPr>
        <w:t xml:space="preserve">月~2026年</w:t>
      </w:r>
      <w:r>
        <w:rPr>
          <w:rFonts w:hint="eastAsia"/>
          <w:b/>
          <w:highlight w:val="none"/>
          <w:lang w:val="en-US" w:eastAsia="zh-CN"/>
        </w:rPr>
        <w:t xml:space="preserve">9</w:t>
      </w:r>
      <w:r>
        <w:rPr>
          <w:rFonts w:hint="eastAsia"/>
          <w:b/>
          <w:highlight w:val="none"/>
        </w:rPr>
        <w:t xml:space="preserve">月中</w:t>
      </w:r>
      <w:r>
        <w:rPr>
          <w:b/>
          <w:highlight w:val="none"/>
        </w:rPr>
        <w:t xml:space="preserve">任意一个月投标</w:t>
      </w:r>
      <w:r>
        <w:rPr>
          <w:rFonts w:hint="eastAsia"/>
          <w:b/>
          <w:highlight w:val="none"/>
          <w:lang w:eastAsia="zh-CN"/>
        </w:rPr>
        <w:t xml:space="preserve">人</w:t>
      </w:r>
      <w:r>
        <w:rPr>
          <w:b/>
          <w:highlight w:val="none"/>
        </w:rPr>
        <w:t xml:space="preserve">为其缴纳社保的证明材料扫描件，需有社保部门印章，并加盖投标单位公章</w:t>
      </w:r>
      <w:r>
        <w:rPr>
          <w:rFonts w:hint="eastAsia"/>
          <w:b/>
          <w:highlight w:val="none"/>
          <w:lang w:eastAsia="zh-CN"/>
        </w:rPr>
        <w:t xml:space="preserve">；</w:t>
      </w:r>
      <w:r>
        <w:rPr>
          <w:rFonts w:hint="eastAsia"/>
          <w:b/>
          <w:highlight w:val="none"/>
        </w:rPr>
        <w:t xml:space="preserve">项目负责人为退休人员</w:t>
      </w:r>
      <w:r>
        <w:rPr>
          <w:rFonts w:hint="eastAsia"/>
          <w:b/>
          <w:highlight w:val="none"/>
          <w:lang w:eastAsia="zh-CN"/>
        </w:rPr>
        <w:t xml:space="preserve">，</w:t>
      </w:r>
      <w:r>
        <w:rPr>
          <w:rFonts w:hint="eastAsia"/>
          <w:b/>
          <w:highlight w:val="none"/>
        </w:rPr>
        <w:t xml:space="preserve">退休人员无需提供社保缴纳材料，须提供退休证明（退休证）及与</w:t>
      </w:r>
      <w:r>
        <w:rPr>
          <w:rFonts w:hint="eastAsia"/>
          <w:b/>
          <w:highlight w:val="none"/>
          <w:lang w:eastAsia="zh-CN"/>
        </w:rPr>
        <w:t xml:space="preserve">投标人</w:t>
      </w:r>
      <w:r>
        <w:rPr>
          <w:rFonts w:hint="eastAsia"/>
          <w:b/>
          <w:highlight w:val="none"/>
        </w:rPr>
        <w:t xml:space="preserve">签订的聘用合同并加盖投标单位公章。（相关材料通过系统上传至投标（响应）文件有效性），不提供或不符合要求按符合性审查不通过处理。）</w:t>
      </w:r>
      <w:r/>
    </w:p>
    <w:p>
      <w:pPr>
        <w:ind w:firstLine="422"/>
        <w:jc w:val="left"/>
        <w:spacing w:line="360" w:lineRule="auto"/>
        <w:rPr>
          <w:b/>
          <w:highlight w:val="none"/>
        </w:rPr>
      </w:pPr>
      <w:r>
        <w:rPr>
          <w:b/>
          <w:highlight w:val="none"/>
        </w:rPr>
      </w:r>
      <w:r/>
    </w:p>
    <w:p>
      <w:pPr>
        <w:pStyle w:val="1069"/>
        <w:contextualSpacing/>
        <w:jc w:val="left"/>
        <w:spacing w:line="360" w:lineRule="auto"/>
        <w:rPr>
          <w:rFonts w:ascii="Times New Roman" w:hAnsi="Times New Roman"/>
          <w:szCs w:val="21"/>
          <w:highlight w:val="none"/>
        </w:rPr>
      </w:pPr>
      <w:r>
        <w:rPr>
          <w:rFonts w:ascii="Times New Roman" w:hAnsi="Times New Roman"/>
          <w:szCs w:val="21"/>
          <w:highlight w:val="none"/>
        </w:rPr>
      </w:r>
      <w:r/>
    </w:p>
    <w:p>
      <w:pPr>
        <w:pStyle w:val="1069"/>
        <w:contextualSpacing/>
        <w:jc w:val="left"/>
        <w:spacing w:line="360" w:lineRule="auto"/>
        <w:rPr>
          <w:rFonts w:ascii="Times New Roman" w:hAnsi="Times New Roman"/>
          <w:szCs w:val="21"/>
          <w:highlight w:val="none"/>
        </w:rPr>
      </w:pPr>
      <w:r>
        <w:rPr>
          <w:rFonts w:ascii="Times New Roman" w:hAnsi="Times New Roman"/>
          <w:szCs w:val="21"/>
          <w:highlight w:val="none"/>
        </w:rPr>
      </w:r>
      <w:r/>
    </w:p>
    <w:p>
      <w:pPr>
        <w:pStyle w:val="1069"/>
        <w:contextualSpacing/>
        <w:jc w:val="left"/>
        <w:spacing w:line="360" w:lineRule="auto"/>
        <w:rPr>
          <w:rFonts w:ascii="Times New Roman" w:hAnsi="Times New Roman"/>
          <w:szCs w:val="21"/>
          <w:highlight w:val="none"/>
        </w:rPr>
      </w:pPr>
      <w:r>
        <w:rPr>
          <w:rFonts w:hint="eastAsia" w:ascii="Times New Roman" w:hAnsi="Times New Roman"/>
          <w:szCs w:val="21"/>
          <w:highlight w:val="none"/>
        </w:rPr>
        <w:t xml:space="preserve">按照《政府采购促进中小企业发展管理办法》（财库</w:t>
      </w:r>
      <w:r>
        <w:rPr>
          <w:rFonts w:ascii="Times New Roman" w:hAnsi="Times New Roman"/>
          <w:szCs w:val="21"/>
          <w:highlight w:val="none"/>
        </w:rPr>
        <w:t xml:space="preserve">〔20</w:t>
      </w:r>
      <w:r>
        <w:rPr>
          <w:rFonts w:hint="eastAsia" w:ascii="Times New Roman" w:hAnsi="Times New Roman"/>
          <w:szCs w:val="21"/>
          <w:highlight w:val="none"/>
        </w:rPr>
        <w:t xml:space="preserve">20</w:t>
      </w:r>
      <w:r>
        <w:rPr>
          <w:rFonts w:ascii="Times New Roman" w:hAnsi="Times New Roman"/>
          <w:szCs w:val="21"/>
          <w:highlight w:val="none"/>
        </w:rPr>
        <w:t xml:space="preserve">〕</w:t>
      </w:r>
      <w:r>
        <w:rPr>
          <w:rFonts w:hint="eastAsia" w:ascii="Times New Roman" w:hAnsi="Times New Roman"/>
          <w:szCs w:val="21"/>
          <w:highlight w:val="none"/>
        </w:rPr>
        <w:t xml:space="preserve">46</w:t>
      </w:r>
      <w:r>
        <w:rPr>
          <w:rFonts w:ascii="Times New Roman" w:hAnsi="Times New Roman"/>
          <w:szCs w:val="21"/>
          <w:highlight w:val="none"/>
        </w:rPr>
        <w:t xml:space="preserve">号</w:t>
      </w:r>
      <w:r>
        <w:rPr>
          <w:rFonts w:hint="eastAsia" w:ascii="Times New Roman" w:hAnsi="Times New Roman"/>
          <w:szCs w:val="21"/>
          <w:highlight w:val="none"/>
        </w:rPr>
        <w:t xml:space="preserve">）的相关要求，采购人应当面向中小企业预留采购份额，本项目面向中小企业预留份额</w:t>
      </w:r>
      <w:r>
        <w:rPr>
          <w:rFonts w:hint="eastAsia" w:ascii="宋体" w:hAnsi="宋体"/>
          <w:szCs w:val="21"/>
          <w:highlight w:val="none"/>
          <w:u w:val="single"/>
        </w:rPr>
        <w:t xml:space="preserve"> 100</w:t>
      </w:r>
      <w:r>
        <w:rPr>
          <w:rFonts w:ascii="宋体" w:hAnsi="宋体"/>
          <w:szCs w:val="21"/>
          <w:highlight w:val="none"/>
          <w:u w:val="single"/>
        </w:rPr>
        <w:t xml:space="preserve"> </w:t>
      </w:r>
      <w:r>
        <w:rPr>
          <w:rFonts w:hint="eastAsia" w:ascii="Times New Roman" w:hAnsi="Times New Roman"/>
          <w:szCs w:val="21"/>
          <w:highlight w:val="none"/>
        </w:rPr>
        <w:t xml:space="preserve">%。本项目已于2</w:t>
      </w:r>
      <w:r>
        <w:rPr>
          <w:rFonts w:ascii="Times New Roman" w:hAnsi="Times New Roman"/>
          <w:szCs w:val="21"/>
          <w:highlight w:val="none"/>
        </w:rPr>
        <w:t xml:space="preserve">02</w:t>
      </w:r>
      <w:r>
        <w:rPr>
          <w:rFonts w:hint="eastAsia" w:ascii="Times New Roman" w:hAnsi="Times New Roman"/>
          <w:szCs w:val="21"/>
          <w:highlight w:val="none"/>
        </w:rPr>
        <w:t xml:space="preserve">6年</w:t>
      </w:r>
      <w:r>
        <w:rPr>
          <w:rFonts w:hint="eastAsia" w:ascii="Times New Roman" w:hAnsi="Times New Roman"/>
          <w:szCs w:val="21"/>
          <w:highlight w:val="none"/>
          <w:lang w:val="en-US" w:eastAsia="zh-CN"/>
        </w:rPr>
        <w:t xml:space="preserve">8</w:t>
      </w:r>
      <w:r>
        <w:rPr>
          <w:rFonts w:hint="eastAsia" w:ascii="Times New Roman" w:hAnsi="Times New Roman"/>
          <w:szCs w:val="21"/>
          <w:highlight w:val="none"/>
        </w:rPr>
        <w:t xml:space="preserve">月</w:t>
      </w:r>
      <w:r>
        <w:rPr>
          <w:rFonts w:hint="eastAsia" w:ascii="Times New Roman" w:hAnsi="Times New Roman"/>
          <w:szCs w:val="21"/>
          <w:highlight w:val="none"/>
          <w:lang w:val="en-US" w:eastAsia="zh-CN"/>
        </w:rPr>
        <w:t xml:space="preserve">24</w:t>
      </w:r>
      <w:r>
        <w:rPr>
          <w:rFonts w:hint="eastAsia" w:ascii="Times New Roman" w:hAnsi="Times New Roman"/>
          <w:szCs w:val="21"/>
          <w:highlight w:val="none"/>
        </w:rPr>
        <w:t xml:space="preserve">日在常州市政府采购网中予以公示。</w:t>
      </w:r>
      <w:bookmarkEnd w:id="832"/>
      <w:r/>
      <w:bookmarkEnd w:id="833"/>
      <w:r/>
      <w:r/>
    </w:p>
    <w:p>
      <w:pPr>
        <w:rPr>
          <w:rFonts w:hint="eastAsia" w:ascii="宋体" w:hAnsi="宋体"/>
          <w:highlight w:val="none"/>
        </w:rPr>
      </w:pPr>
      <w:r>
        <w:rPr>
          <w:rFonts w:hint="eastAsia" w:ascii="宋体" w:hAnsi="宋体"/>
          <w:highlight w:val="none"/>
        </w:rPr>
      </w:r>
      <w:r/>
    </w:p>
    <w:p>
      <w:pPr>
        <w:pStyle w:val="1069"/>
        <w:contextualSpacing/>
        <w:ind w:firstLine="0"/>
        <w:jc w:val="left"/>
        <w:spacing w:line="360" w:lineRule="auto"/>
        <w:rPr>
          <w:rFonts w:ascii="Times New Roman" w:hAnsi="Times New Roman"/>
          <w:szCs w:val="21"/>
          <w:highlight w:val="none"/>
        </w:rPr>
        <w:sectPr>
          <w:headerReference w:type="even" r:id="rId14"/>
          <w:headerReference w:type="first" r:id="rId15"/>
          <w:footerReference w:type="default" r:id="rId23"/>
          <w:footerReference w:type="even" r:id="rId24"/>
          <w:footnotePr/>
          <w:endnotePr/>
          <w:type w:val="nextPage"/>
          <w:pgSz w:w="11907" w:h="16839" w:orient="portrait"/>
          <w:pgMar w:top="1440" w:right="1803" w:bottom="1440" w:left="1803" w:header="851" w:footer="992" w:gutter="0"/>
          <w:cols w:num="1" w:sep="0" w:space="0" w:equalWidth="1"/>
          <w:docGrid w:linePitch="360"/>
        </w:sectPr>
      </w:pPr>
      <w:r>
        <w:rPr>
          <w:rFonts w:ascii="Times New Roman" w:hAnsi="Times New Roman"/>
          <w:szCs w:val="21"/>
          <w:highlight w:val="none"/>
        </w:rPr>
      </w:r>
      <w:r/>
    </w:p>
    <w:p>
      <w:pPr>
        <w:jc w:val="center"/>
        <w:spacing w:line="360" w:lineRule="auto"/>
        <w:rPr>
          <w:b/>
          <w:sz w:val="36"/>
          <w:szCs w:val="36"/>
          <w:highlight w:val="none"/>
        </w:rPr>
        <w:outlineLvl w:val="0"/>
      </w:pPr>
      <w:r/>
      <w:bookmarkStart w:id="836" w:name="_Toc140257877"/>
      <w:r/>
      <w:bookmarkStart w:id="837" w:name="_Toc163804584"/>
      <w:r>
        <w:rPr>
          <w:b/>
          <w:sz w:val="36"/>
          <w:szCs w:val="36"/>
          <w:highlight w:val="none"/>
        </w:rPr>
        <w:t xml:space="preserve">第六章   拟签订的合同文本</w:t>
      </w:r>
      <w:bookmarkEnd w:id="836"/>
      <w:r/>
      <w:bookmarkEnd w:id="837"/>
      <w:r/>
      <w:r/>
    </w:p>
    <w:p>
      <w:pPr>
        <w:jc w:val="center"/>
        <w:spacing w:line="360" w:lineRule="exact"/>
        <w:rPr>
          <w:rFonts w:hint="eastAsia" w:ascii="宋体" w:hAnsi="宋体"/>
          <w:b/>
          <w:sz w:val="32"/>
          <w:szCs w:val="32"/>
          <w:highlight w:val="none"/>
        </w:rPr>
      </w:pPr>
      <w:r/>
      <w:bookmarkStart w:id="838" w:name="_Toc144974579"/>
      <w:r/>
      <w:bookmarkStart w:id="839" w:name="_Toc179632629"/>
      <w:r/>
      <w:bookmarkStart w:id="840" w:name="_Toc152042389"/>
      <w:r/>
      <w:bookmarkStart w:id="841" w:name="_Toc152045611"/>
      <w:r/>
      <w:bookmarkStart w:id="842" w:name="_Toc237251277"/>
      <w:r/>
      <w:r/>
    </w:p>
    <w:p>
      <w:pPr>
        <w:jc w:val="center"/>
        <w:spacing w:line="360" w:lineRule="exact"/>
        <w:rPr>
          <w:rFonts w:hint="eastAsia" w:ascii="宋体" w:hAnsi="宋体" w:eastAsia="宋体"/>
          <w:b/>
          <w:sz w:val="30"/>
          <w:szCs w:val="30"/>
          <w:highlight w:val="none"/>
          <w:lang w:eastAsia="zh-CN"/>
        </w:rPr>
      </w:pPr>
      <w:r/>
      <w:bookmarkStart w:id="843" w:name="OLE_LINK2"/>
      <w:r>
        <w:rPr>
          <w:rFonts w:hint="eastAsia" w:ascii="宋体" w:hAnsi="宋体"/>
          <w:b/>
          <w:sz w:val="30"/>
          <w:szCs w:val="30"/>
          <w:highlight w:val="none"/>
          <w:lang w:eastAsia="zh-CN"/>
        </w:rPr>
        <w:t xml:space="preserve">嘉新社区市政类零星维修养护服务项目（三年期）</w:t>
      </w:r>
      <w:r/>
    </w:p>
    <w:p>
      <w:pPr>
        <w:jc w:val="center"/>
        <w:spacing w:line="360" w:lineRule="exact"/>
        <w:rPr>
          <w:rFonts w:hint="eastAsia" w:ascii="宋体" w:hAnsi="宋体"/>
          <w:b/>
          <w:sz w:val="30"/>
          <w:szCs w:val="30"/>
          <w:highlight w:val="none"/>
        </w:rPr>
      </w:pPr>
      <w:r>
        <w:rPr>
          <w:rFonts w:hint="eastAsia" w:ascii="宋体" w:hAnsi="宋体"/>
          <w:b/>
          <w:sz w:val="30"/>
          <w:szCs w:val="30"/>
          <w:highlight w:val="none"/>
        </w:rPr>
        <w:t xml:space="preserve">采购合同</w:t>
      </w:r>
      <w:r/>
    </w:p>
    <w:p>
      <w:pPr>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采购人（甲方）：</w:t>
      </w:r>
      <w:r/>
    </w:p>
    <w:p>
      <w:pPr>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中标人（乙方）：</w:t>
      </w:r>
      <w:r/>
    </w:p>
    <w:p>
      <w:pPr>
        <w:ind w:firstLine="420"/>
        <w:jc w:val="left"/>
        <w:spacing w:line="440" w:lineRule="exact"/>
        <w:rPr>
          <w:rFonts w:hint="eastAsia" w:ascii="宋体" w:hAnsi="宋体"/>
          <w:sz w:val="24"/>
          <w:highlight w:val="none"/>
        </w:rPr>
      </w:pPr>
      <w:r>
        <w:rPr>
          <w:rFonts w:hint="eastAsia" w:ascii="宋体" w:hAnsi="宋体"/>
          <w:sz w:val="24"/>
          <w:highlight w:val="none"/>
          <w:lang w:val="zh-CN"/>
        </w:rPr>
        <w:t xml:space="preserve">参照</w:t>
      </w:r>
      <w:r>
        <w:rPr>
          <w:rFonts w:ascii="宋体" w:hAnsi="宋体"/>
          <w:sz w:val="24"/>
          <w:highlight w:val="none"/>
          <w:lang w:val="zh-CN"/>
        </w:rPr>
        <w:t xml:space="preserve">《中华人民共和国政府采购法》、《中华人民共和国</w:t>
      </w:r>
      <w:r>
        <w:rPr>
          <w:rFonts w:hint="eastAsia" w:ascii="宋体" w:hAnsi="宋体"/>
          <w:sz w:val="24"/>
          <w:highlight w:val="none"/>
          <w:lang w:val="zh-CN"/>
        </w:rPr>
        <w:t xml:space="preserve">民法典</w:t>
      </w:r>
      <w:r>
        <w:rPr>
          <w:rFonts w:ascii="宋体" w:hAnsi="宋体"/>
          <w:sz w:val="24"/>
          <w:highlight w:val="none"/>
          <w:lang w:val="zh-CN"/>
        </w:rPr>
        <w:t xml:space="preserve">》等法律法规的规定，甲乙双方按照</w:t>
      </w:r>
      <w:r>
        <w:rPr>
          <w:rFonts w:hint="eastAsia" w:ascii="宋体" w:hAnsi="宋体"/>
          <w:sz w:val="24"/>
          <w:highlight w:val="none"/>
          <w:lang w:eastAsia="zh-CN"/>
        </w:rPr>
        <w:t xml:space="preserve">江苏绿广工程管理有限公司</w:t>
      </w:r>
      <w:r>
        <w:rPr>
          <w:rFonts w:ascii="宋体" w:hAnsi="宋体"/>
          <w:sz w:val="24"/>
          <w:highlight w:val="none"/>
          <w:lang w:val="zh-CN"/>
        </w:rPr>
        <w:t xml:space="preserve">的</w:t>
      </w:r>
      <w:r>
        <w:rPr>
          <w:rFonts w:hint="eastAsia" w:ascii="宋体" w:hAnsi="宋体"/>
          <w:sz w:val="24"/>
          <w:highlight w:val="none"/>
          <w:lang w:val="zh-CN"/>
        </w:rPr>
        <w:t xml:space="preserve">招标</w:t>
      </w:r>
      <w:r>
        <w:rPr>
          <w:rFonts w:ascii="宋体" w:hAnsi="宋体"/>
          <w:sz w:val="24"/>
          <w:highlight w:val="none"/>
          <w:lang w:val="zh-CN"/>
        </w:rPr>
        <w:t xml:space="preserve">结果签订本合同。</w:t>
      </w:r>
      <w:r/>
    </w:p>
    <w:p>
      <w:pPr>
        <w:spacing w:line="440" w:lineRule="exact"/>
        <w:rPr>
          <w:rFonts w:hint="eastAsia" w:ascii="宋体" w:hAnsi="宋体" w:cs="黑体"/>
          <w:sz w:val="24"/>
          <w:highlight w:val="none"/>
        </w:rPr>
      </w:pPr>
      <w:r>
        <w:rPr>
          <w:rFonts w:hint="eastAsia" w:ascii="宋体" w:hAnsi="宋体" w:cs="黑体"/>
          <w:sz w:val="24"/>
          <w:highlight w:val="none"/>
        </w:rPr>
        <w:t xml:space="preserve">第一条　采购内容</w:t>
      </w:r>
      <w:r/>
    </w:p>
    <w:p>
      <w:pPr>
        <w:ind w:firstLine="480"/>
        <w:spacing w:line="440" w:lineRule="exact"/>
        <w:rPr>
          <w:rFonts w:hint="eastAsia" w:ascii="宋体" w:hAnsi="宋体"/>
          <w:sz w:val="24"/>
          <w:highlight w:val="none"/>
          <w:u w:val="single"/>
        </w:rPr>
      </w:pPr>
      <w:r>
        <w:rPr>
          <w:rFonts w:ascii="宋体" w:hAnsi="宋体"/>
          <w:sz w:val="24"/>
          <w:highlight w:val="none"/>
        </w:rPr>
        <w:t xml:space="preserve">1、项目名称（项目编号）：</w:t>
      </w:r>
      <w:r>
        <w:rPr>
          <w:rFonts w:ascii="宋体" w:hAnsi="宋体"/>
          <w:sz w:val="24"/>
          <w:highlight w:val="none"/>
          <w:u w:val="single"/>
        </w:rPr>
        <w:t xml:space="preserve">　　　　　　　　　　　　　　　　　　　　 </w:t>
      </w:r>
      <w:r/>
    </w:p>
    <w:p>
      <w:pPr>
        <w:ind w:firstLine="480"/>
        <w:spacing w:line="440" w:lineRule="exact"/>
        <w:rPr>
          <w:rFonts w:hint="eastAsia" w:ascii="宋体" w:hAnsi="宋体" w:eastAsia="宋体"/>
          <w:sz w:val="24"/>
          <w:highlight w:val="none"/>
          <w:lang w:eastAsia="zh-CN"/>
        </w:rPr>
      </w:pPr>
      <w:r>
        <w:rPr>
          <w:rFonts w:ascii="宋体" w:hAnsi="宋体"/>
          <w:sz w:val="24"/>
          <w:highlight w:val="none"/>
        </w:rPr>
        <w:t xml:space="preserve">2、采购内容：</w:t>
      </w:r>
      <w:r>
        <w:rPr>
          <w:rFonts w:hint="eastAsia" w:ascii="宋体" w:hAnsi="宋体"/>
          <w:sz w:val="24"/>
          <w:highlight w:val="none"/>
          <w:u w:val="single"/>
          <w:lang w:val="en-US" w:eastAsia="zh-CN"/>
        </w:rPr>
        <w:t xml:space="preserve">                       </w:t>
      </w:r>
      <w:r/>
    </w:p>
    <w:p>
      <w:pPr>
        <w:ind w:firstLine="480"/>
        <w:spacing w:line="440" w:lineRule="exact"/>
        <w:rPr>
          <w:rFonts w:hint="eastAsia" w:ascii="宋体" w:hAnsi="宋体"/>
          <w:sz w:val="24"/>
          <w:highlight w:val="none"/>
          <w:u w:val="single"/>
        </w:rPr>
      </w:pPr>
      <w:r>
        <w:rPr>
          <w:rFonts w:ascii="宋体" w:hAnsi="宋体"/>
          <w:sz w:val="24"/>
          <w:highlight w:val="none"/>
        </w:rPr>
        <w:t xml:space="preserve">3、服务范围：</w:t>
      </w:r>
      <w:r>
        <w:rPr>
          <w:rFonts w:hint="eastAsia" w:ascii="宋体" w:hAnsi="宋体"/>
          <w:sz w:val="24"/>
          <w:highlight w:val="none"/>
          <w:u w:val="single"/>
          <w:lang w:val="en-US" w:eastAsia="zh-CN"/>
        </w:rPr>
        <w:t xml:space="preserve">                       </w:t>
      </w:r>
      <w:r/>
    </w:p>
    <w:p>
      <w:pPr>
        <w:ind w:firstLine="480"/>
        <w:spacing w:line="440" w:lineRule="exact"/>
        <w:rPr>
          <w:rFonts w:hint="eastAsia" w:ascii="宋体" w:hAnsi="宋体"/>
          <w:sz w:val="24"/>
          <w:highlight w:val="none"/>
        </w:rPr>
      </w:pPr>
      <w:r>
        <w:rPr>
          <w:rFonts w:ascii="宋体" w:hAnsi="宋体"/>
          <w:sz w:val="24"/>
          <w:highlight w:val="none"/>
        </w:rPr>
        <w:t xml:space="preserve">4、服务期限：</w:t>
      </w:r>
      <w:r>
        <w:rPr>
          <w:rFonts w:hint="eastAsia" w:ascii="宋体" w:hAnsi="宋体"/>
          <w:sz w:val="24"/>
          <w:highlight w:val="none"/>
        </w:rPr>
        <w:t xml:space="preserve">2026年</w:t>
      </w:r>
      <w:r>
        <w:rPr>
          <w:rFonts w:ascii="宋体" w:hAnsi="宋体"/>
          <w:sz w:val="24"/>
          <w:highlight w:val="none"/>
          <w:u w:val="single"/>
        </w:rPr>
        <w:t xml:space="preserve">　　</w:t>
      </w:r>
      <w:r>
        <w:rPr>
          <w:rFonts w:hint="eastAsia" w:ascii="宋体" w:hAnsi="宋体"/>
          <w:sz w:val="24"/>
          <w:highlight w:val="none"/>
        </w:rPr>
        <w:t xml:space="preserve">月</w:t>
      </w:r>
      <w:r>
        <w:rPr>
          <w:rFonts w:ascii="宋体" w:hAnsi="宋体"/>
          <w:sz w:val="24"/>
          <w:highlight w:val="none"/>
          <w:u w:val="single"/>
        </w:rPr>
        <w:t xml:space="preserve">　　</w:t>
      </w:r>
      <w:r>
        <w:rPr>
          <w:rFonts w:hint="eastAsia" w:ascii="宋体" w:hAnsi="宋体"/>
          <w:sz w:val="24"/>
          <w:highlight w:val="none"/>
        </w:rPr>
        <w:t xml:space="preserve">日至2029年</w:t>
      </w:r>
      <w:r>
        <w:rPr>
          <w:rFonts w:ascii="宋体" w:hAnsi="宋体"/>
          <w:sz w:val="24"/>
          <w:highlight w:val="none"/>
          <w:u w:val="single"/>
        </w:rPr>
        <w:t xml:space="preserve">　　</w:t>
      </w:r>
      <w:r>
        <w:rPr>
          <w:rFonts w:hint="eastAsia" w:ascii="宋体" w:hAnsi="宋体"/>
          <w:sz w:val="24"/>
          <w:highlight w:val="none"/>
        </w:rPr>
        <w:t xml:space="preserve">月</w:t>
      </w:r>
      <w:r>
        <w:rPr>
          <w:rFonts w:ascii="宋体" w:hAnsi="宋体"/>
          <w:sz w:val="24"/>
          <w:highlight w:val="none"/>
          <w:u w:val="single"/>
        </w:rPr>
        <w:t xml:space="preserve">　　</w:t>
      </w:r>
      <w:r>
        <w:rPr>
          <w:rFonts w:hint="eastAsia" w:ascii="宋体" w:hAnsi="宋体"/>
          <w:sz w:val="24"/>
          <w:highlight w:val="none"/>
        </w:rPr>
        <w:t xml:space="preserve">日。本次签订的服务期为2026年</w:t>
      </w:r>
      <w:r>
        <w:rPr>
          <w:rFonts w:ascii="宋体" w:hAnsi="宋体"/>
          <w:sz w:val="24"/>
          <w:highlight w:val="none"/>
          <w:u w:val="single"/>
        </w:rPr>
        <w:t xml:space="preserve">　　</w:t>
      </w:r>
      <w:r>
        <w:rPr>
          <w:rFonts w:hint="eastAsia" w:ascii="宋体" w:hAnsi="宋体"/>
          <w:sz w:val="24"/>
          <w:highlight w:val="none"/>
        </w:rPr>
        <w:t xml:space="preserve">月</w:t>
      </w:r>
      <w:r>
        <w:rPr>
          <w:rFonts w:ascii="宋体" w:hAnsi="宋体"/>
          <w:sz w:val="24"/>
          <w:highlight w:val="none"/>
          <w:u w:val="single"/>
        </w:rPr>
        <w:t xml:space="preserve">　　</w:t>
      </w:r>
      <w:r>
        <w:rPr>
          <w:rFonts w:hint="eastAsia" w:ascii="宋体" w:hAnsi="宋体"/>
          <w:sz w:val="24"/>
          <w:highlight w:val="none"/>
        </w:rPr>
        <w:t xml:space="preserve">日至2027年</w:t>
      </w:r>
      <w:r>
        <w:rPr>
          <w:rFonts w:ascii="宋体" w:hAnsi="宋体"/>
          <w:sz w:val="24"/>
          <w:highlight w:val="none"/>
          <w:u w:val="single"/>
        </w:rPr>
        <w:t xml:space="preserve">　　</w:t>
      </w:r>
      <w:r>
        <w:rPr>
          <w:rFonts w:hint="eastAsia" w:ascii="宋体" w:hAnsi="宋体"/>
          <w:sz w:val="24"/>
          <w:highlight w:val="none"/>
        </w:rPr>
        <w:t xml:space="preserve">月</w:t>
      </w:r>
      <w:r>
        <w:rPr>
          <w:rFonts w:ascii="宋体" w:hAnsi="宋体"/>
          <w:sz w:val="24"/>
          <w:highlight w:val="none"/>
          <w:u w:val="single"/>
        </w:rPr>
        <w:t xml:space="preserve">　　</w:t>
      </w:r>
      <w:r>
        <w:rPr>
          <w:rFonts w:hint="eastAsia" w:ascii="宋体" w:hAnsi="宋体"/>
          <w:sz w:val="24"/>
          <w:highlight w:val="none"/>
        </w:rPr>
        <w:t xml:space="preserve">日。</w:t>
      </w:r>
      <w:r/>
    </w:p>
    <w:p>
      <w:pPr>
        <w:ind w:firstLine="480"/>
        <w:spacing w:line="440" w:lineRule="exact"/>
        <w:rPr>
          <w:rFonts w:hint="eastAsia" w:ascii="宋体" w:hAnsi="宋体"/>
          <w:sz w:val="24"/>
          <w:highlight w:val="none"/>
        </w:rPr>
      </w:pPr>
      <w:r>
        <w:rPr>
          <w:rFonts w:ascii="宋体" w:hAnsi="宋体"/>
          <w:sz w:val="24"/>
          <w:highlight w:val="none"/>
        </w:rPr>
        <w:t xml:space="preserve">5、其他：</w:t>
      </w:r>
      <w:r>
        <w:rPr>
          <w:rFonts w:hint="eastAsia" w:ascii="宋体" w:hAnsi="宋体"/>
          <w:sz w:val="24"/>
          <w:highlight w:val="none"/>
        </w:rPr>
        <w:t xml:space="preserve">每年合同期满经甲方考核合格后合同续签下一年度合同（考核分数年平均低于85分不得续签）。每年合同期满经甲方考核合格后合同续签下一年度合同（考核分数年平均低于85分不得续签）。考核标准详见下表。</w:t>
      </w:r>
      <w:r/>
    </w:p>
    <w:p>
      <w:pPr>
        <w:jc w:val="center"/>
        <w:spacing w:line="440" w:lineRule="exact"/>
        <w:rPr>
          <w:highlight w:val="none"/>
        </w:rPr>
      </w:pPr>
      <w:r>
        <w:rPr>
          <w:rFonts w:hint="eastAsia" w:ascii="宋体" w:hAnsi="宋体"/>
          <w:sz w:val="24"/>
          <w:highlight w:val="none"/>
        </w:rPr>
        <w:t xml:space="preserve">月度考核标准一览表</w:t>
      </w:r>
      <w:r/>
    </w:p>
    <w:tbl>
      <w:tblPr>
        <w:tblStyle w:val="1007"/>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1169"/>
        <w:gridCol w:w="4640"/>
        <w:gridCol w:w="1815"/>
      </w:tblGrid>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b/>
                <w:bCs/>
                <w:sz w:val="24"/>
                <w:highlight w:val="none"/>
              </w:rPr>
            </w:pPr>
            <w:r>
              <w:rPr>
                <w:rFonts w:hint="eastAsia" w:ascii="宋体" w:hAnsi="宋体" w:cs="宋体"/>
                <w:b/>
                <w:bCs/>
                <w:sz w:val="24"/>
                <w:highlight w:val="none"/>
              </w:rPr>
              <w:t xml:space="preserve">序号</w:t>
            </w:r>
            <w:r/>
          </w:p>
        </w:tc>
        <w:tc>
          <w:tcPr>
            <w:tcW w:w="688" w:type="pct"/>
            <w:vAlign w:val="center"/>
            <w:textDirection w:val="lrTb"/>
            <w:noWrap w:val="false"/>
          </w:tcPr>
          <w:p>
            <w:pPr>
              <w:jc w:val="center"/>
              <w:spacing w:line="360" w:lineRule="exact"/>
              <w:widowControl/>
              <w:rPr>
                <w:rFonts w:hint="eastAsia" w:ascii="宋体" w:hAnsi="宋体" w:cs="宋体"/>
                <w:b/>
                <w:bCs/>
                <w:sz w:val="24"/>
                <w:highlight w:val="none"/>
              </w:rPr>
            </w:pPr>
            <w:r>
              <w:rPr>
                <w:rFonts w:hint="eastAsia" w:ascii="宋体" w:hAnsi="宋体" w:cs="宋体"/>
                <w:b/>
                <w:bCs/>
                <w:sz w:val="24"/>
                <w:highlight w:val="none"/>
              </w:rPr>
              <w:t xml:space="preserve">考核内容</w:t>
            </w:r>
            <w:r/>
          </w:p>
        </w:tc>
        <w:tc>
          <w:tcPr>
            <w:tcW w:w="2730" w:type="pct"/>
            <w:vAlign w:val="center"/>
            <w:textDirection w:val="lrTb"/>
            <w:noWrap w:val="false"/>
          </w:tcPr>
          <w:p>
            <w:pPr>
              <w:jc w:val="center"/>
              <w:spacing w:line="360" w:lineRule="exact"/>
              <w:widowControl/>
              <w:rPr>
                <w:rFonts w:hint="eastAsia" w:ascii="宋体" w:hAnsi="宋体" w:cs="宋体"/>
                <w:b/>
                <w:bCs/>
                <w:sz w:val="24"/>
                <w:highlight w:val="none"/>
              </w:rPr>
            </w:pPr>
            <w:r>
              <w:rPr>
                <w:rFonts w:hint="eastAsia" w:ascii="宋体" w:hAnsi="宋体" w:cs="宋体"/>
                <w:b/>
                <w:bCs/>
                <w:sz w:val="24"/>
                <w:highlight w:val="none"/>
              </w:rPr>
              <w:t xml:space="preserve">考核标准</w:t>
            </w:r>
            <w:r/>
          </w:p>
        </w:tc>
        <w:tc>
          <w:tcPr>
            <w:tcW w:w="1069" w:type="pct"/>
            <w:vAlign w:val="center"/>
            <w:textDirection w:val="lrTb"/>
            <w:noWrap w:val="false"/>
          </w:tcPr>
          <w:p>
            <w:pPr>
              <w:jc w:val="center"/>
              <w:spacing w:line="360" w:lineRule="exact"/>
              <w:widowControl/>
              <w:rPr>
                <w:rFonts w:hint="eastAsia" w:ascii="宋体" w:hAnsi="宋体" w:cs="宋体"/>
                <w:b/>
                <w:bCs/>
                <w:sz w:val="24"/>
                <w:highlight w:val="none"/>
              </w:rPr>
            </w:pPr>
            <w:r>
              <w:rPr>
                <w:rFonts w:hint="eastAsia" w:ascii="宋体" w:hAnsi="宋体" w:cs="宋体"/>
                <w:b/>
                <w:bCs/>
                <w:sz w:val="24"/>
                <w:highlight w:val="none"/>
              </w:rPr>
              <w:t xml:space="preserve">扣分标准</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highlight w:val="none"/>
              </w:rPr>
            </w:pPr>
            <w:r>
              <w:rPr>
                <w:rFonts w:ascii="宋体" w:hAnsi="宋体" w:cs="宋体"/>
                <w:sz w:val="24"/>
                <w:highlight w:val="none"/>
              </w:rPr>
              <w:t xml:space="preserve">1</w:t>
            </w:r>
            <w:r/>
          </w:p>
        </w:tc>
        <w:tc>
          <w:tcPr>
            <w:tcW w:w="688" w:type="pct"/>
            <w:vAlign w:val="center"/>
            <w:textDirection w:val="lrTb"/>
            <w:noWrap w:val="false"/>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实施人员</w:t>
            </w:r>
            <w:r/>
          </w:p>
        </w:tc>
        <w:tc>
          <w:tcPr>
            <w:tcW w:w="2730" w:type="pct"/>
            <w:vAlign w:val="center"/>
            <w:textDirection w:val="lrTb"/>
            <w:noWrap w:val="false"/>
          </w:tcPr>
          <w:p>
            <w:pPr>
              <w:jc w:val="left"/>
              <w:spacing w:line="360" w:lineRule="exact"/>
              <w:widowControl/>
              <w:rPr>
                <w:rFonts w:hint="eastAsia" w:ascii="宋体" w:hAnsi="宋体" w:cs="宋体"/>
                <w:sz w:val="24"/>
                <w:highlight w:val="none"/>
              </w:rPr>
            </w:pPr>
            <w:r>
              <w:rPr>
                <w:rFonts w:hint="eastAsia" w:ascii="宋体" w:hAnsi="宋体" w:cs="宋体"/>
                <w:sz w:val="24"/>
                <w:highlight w:val="none"/>
              </w:rPr>
              <w:t xml:space="preserve">实施人员取得从业资格证书或上岗证；统一着装，挂牌上岗，仪表整洁规范。工作中运用文明服务礼貌用语，不得使用服务禁语。</w:t>
            </w:r>
            <w:r/>
          </w:p>
        </w:tc>
        <w:tc>
          <w:tcPr>
            <w:tcW w:w="1069" w:type="pct"/>
            <w:vAlign w:val="center"/>
            <w:textDirection w:val="lrTb"/>
            <w:noWrap w:val="false"/>
          </w:tcPr>
          <w:p>
            <w:pPr>
              <w:ind w:right="315"/>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0.5分/次/人</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highlight w:val="none"/>
              </w:rPr>
            </w:pPr>
            <w:r>
              <w:rPr>
                <w:rFonts w:ascii="宋体" w:hAnsi="宋体" w:cs="宋体"/>
                <w:sz w:val="24"/>
                <w:highlight w:val="none"/>
              </w:rPr>
              <w:t xml:space="preserve">2</w:t>
            </w:r>
            <w:r/>
          </w:p>
        </w:tc>
        <w:tc>
          <w:tcPr>
            <w:tcW w:w="688" w:type="pct"/>
            <w:vAlign w:val="center"/>
            <w:textDirection w:val="lrTb"/>
            <w:noWrap w:val="false"/>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实施规范</w:t>
            </w:r>
            <w:r/>
          </w:p>
        </w:tc>
        <w:tc>
          <w:tcPr>
            <w:tcW w:w="2730" w:type="pct"/>
            <w:vAlign w:val="center"/>
            <w:textDirection w:val="lrTb"/>
            <w:noWrap w:val="false"/>
          </w:tcPr>
          <w:p>
            <w:pPr>
              <w:jc w:val="left"/>
              <w:spacing w:line="360" w:lineRule="exact"/>
              <w:widowControl/>
              <w:rPr>
                <w:rFonts w:hint="eastAsia" w:ascii="宋体" w:hAnsi="宋体" w:cs="宋体"/>
                <w:sz w:val="24"/>
                <w:highlight w:val="none"/>
              </w:rPr>
            </w:pPr>
            <w:r>
              <w:rPr>
                <w:rFonts w:hint="eastAsia" w:ascii="宋体" w:hAnsi="宋体" w:cs="宋体"/>
                <w:sz w:val="24"/>
                <w:highlight w:val="none"/>
              </w:rPr>
              <w:t xml:space="preserve">按照行业服务规范要求进行，建立有效、快捷的投诉渠道。</w:t>
            </w:r>
            <w:r/>
          </w:p>
        </w:tc>
        <w:tc>
          <w:tcPr>
            <w:tcW w:w="1069" w:type="pct"/>
            <w:vAlign w:val="center"/>
            <w:textDirection w:val="lrTb"/>
            <w:noWrap w:val="false"/>
          </w:tcPr>
          <w:p>
            <w:pPr>
              <w:spacing w:line="360" w:lineRule="exact"/>
              <w:widowControl/>
              <w:rPr>
                <w:rFonts w:hint="eastAsia" w:ascii="宋体" w:hAnsi="宋体" w:cs="宋体"/>
                <w:sz w:val="24"/>
                <w:highlight w:val="none"/>
              </w:rPr>
            </w:pPr>
            <w:r>
              <w:rPr>
                <w:rFonts w:hint="eastAsia" w:ascii="宋体" w:hAnsi="宋体" w:cs="宋体"/>
                <w:sz w:val="24"/>
                <w:highlight w:val="none"/>
              </w:rPr>
              <w:t xml:space="preserve">0.5分/次/人</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highlight w:val="none"/>
              </w:rPr>
            </w:pPr>
            <w:r>
              <w:rPr>
                <w:rFonts w:ascii="宋体" w:hAnsi="宋体" w:cs="宋体"/>
                <w:sz w:val="24"/>
                <w:highlight w:val="none"/>
              </w:rPr>
              <w:t xml:space="preserve">3</w:t>
            </w:r>
            <w:r/>
          </w:p>
        </w:tc>
        <w:tc>
          <w:tcPr>
            <w:tcW w:w="688" w:type="pct"/>
            <w:vAlign w:val="center"/>
            <w:textDirection w:val="lrTb"/>
            <w:noWrap w:val="false"/>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工作计划</w:t>
            </w:r>
            <w:r/>
          </w:p>
        </w:tc>
        <w:tc>
          <w:tcPr>
            <w:tcW w:w="2730" w:type="pct"/>
            <w:vAlign w:val="center"/>
            <w:textDirection w:val="lrTb"/>
            <w:noWrap w:val="false"/>
          </w:tcPr>
          <w:p>
            <w:pPr>
              <w:jc w:val="left"/>
              <w:spacing w:line="360" w:lineRule="exact"/>
              <w:widowControl/>
              <w:rPr>
                <w:rFonts w:hint="eastAsia" w:ascii="宋体" w:hAnsi="宋体" w:cs="宋体"/>
                <w:sz w:val="24"/>
                <w:highlight w:val="none"/>
              </w:rPr>
            </w:pPr>
            <w:r>
              <w:rPr>
                <w:rFonts w:hint="eastAsia" w:ascii="宋体" w:hAnsi="宋体" w:cs="宋体"/>
                <w:sz w:val="24"/>
                <w:highlight w:val="none"/>
              </w:rPr>
              <w:t xml:space="preserve">制定工作计划并组织实施，向采购人事先、事后各报告一次计划准备、实施情况。</w:t>
            </w:r>
            <w:r/>
          </w:p>
        </w:tc>
        <w:tc>
          <w:tcPr>
            <w:tcW w:w="1069" w:type="pct"/>
            <w:vAlign w:val="center"/>
            <w:textDirection w:val="lrTb"/>
            <w:noWrap w:val="false"/>
          </w:tcPr>
          <w:p>
            <w:pPr>
              <w:spacing w:line="360" w:lineRule="exact"/>
              <w:widowControl/>
              <w:rPr>
                <w:rFonts w:hint="eastAsia" w:ascii="宋体" w:hAnsi="宋体" w:cs="宋体"/>
                <w:sz w:val="24"/>
                <w:highlight w:val="none"/>
              </w:rPr>
            </w:pPr>
            <w:r>
              <w:rPr>
                <w:rFonts w:hint="eastAsia" w:ascii="宋体" w:hAnsi="宋体" w:cs="宋体"/>
                <w:sz w:val="24"/>
                <w:highlight w:val="none"/>
              </w:rPr>
              <w:t xml:space="preserve">0.5分/次 </w:t>
            </w:r>
            <w:r/>
          </w:p>
        </w:tc>
      </w:tr>
      <w:tr>
        <w:trPr>
          <w:jc w:val="center"/>
          <w:trHeight w:val="170"/>
        </w:trPr>
        <w:tc>
          <w:tcPr>
            <w:tcW w:w="514" w:type="pct"/>
            <w:vAlign w:val="center"/>
            <w:vMerge w:val="restart"/>
            <w:textDirection w:val="lrTb"/>
            <w:noWrap w:val="false"/>
          </w:tcPr>
          <w:p>
            <w:pPr>
              <w:jc w:val="center"/>
              <w:spacing w:line="360" w:lineRule="exact"/>
              <w:widowControl/>
              <w:rPr>
                <w:rFonts w:hint="eastAsia" w:ascii="宋体" w:hAnsi="宋体" w:cs="宋体"/>
                <w:sz w:val="24"/>
                <w:highlight w:val="none"/>
              </w:rPr>
            </w:pPr>
            <w:r>
              <w:rPr>
                <w:rFonts w:ascii="宋体" w:hAnsi="宋体" w:cs="宋体"/>
                <w:sz w:val="24"/>
                <w:highlight w:val="none"/>
              </w:rPr>
              <w:t xml:space="preserve">4</w:t>
            </w:r>
            <w:r/>
          </w:p>
        </w:tc>
        <w:tc>
          <w:tcPr>
            <w:tcW w:w="688" w:type="pct"/>
            <w:vAlign w:val="center"/>
            <w:vMerge w:val="restart"/>
            <w:textDirection w:val="lrTb"/>
            <w:noWrap w:val="false"/>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维修、投诉受理</w:t>
            </w:r>
            <w:r/>
          </w:p>
        </w:tc>
        <w:tc>
          <w:tcPr>
            <w:tcW w:w="2730" w:type="pct"/>
            <w:vAlign w:val="center"/>
            <w:textDirection w:val="lrTb"/>
            <w:noWrap w:val="false"/>
          </w:tcPr>
          <w:p>
            <w:pPr>
              <w:jc w:val="left"/>
              <w:spacing w:line="360" w:lineRule="exact"/>
              <w:widowControl/>
              <w:rPr>
                <w:rFonts w:hint="eastAsia" w:ascii="宋体" w:hAnsi="宋体" w:cs="宋体"/>
                <w:sz w:val="24"/>
                <w:highlight w:val="none"/>
              </w:rPr>
            </w:pPr>
            <w:r>
              <w:rPr>
                <w:rFonts w:hint="eastAsia" w:ascii="宋体" w:hAnsi="宋体" w:cs="宋体"/>
                <w:sz w:val="24"/>
                <w:highlight w:val="none"/>
              </w:rPr>
              <w:t xml:space="preserve">（1）受理业主或使用人报修、投诉。接报后，急修20分钟内到达现场，小修1天内修复，不能及时修复的，约时修理。</w:t>
            </w:r>
            <w:r/>
          </w:p>
        </w:tc>
        <w:tc>
          <w:tcPr>
            <w:tcW w:w="1069" w:type="pct"/>
            <w:vAlign w:val="center"/>
            <w:textDirection w:val="lrTb"/>
            <w:noWrap w:val="false"/>
          </w:tcPr>
          <w:p>
            <w:pPr>
              <w:jc w:val="left"/>
              <w:spacing w:line="360" w:lineRule="exact"/>
              <w:widowControl/>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分/次</w:t>
            </w:r>
            <w:r/>
          </w:p>
        </w:tc>
      </w:tr>
      <w:tr>
        <w:trPr>
          <w:jc w:val="center"/>
          <w:trHeight w:val="170"/>
        </w:trPr>
        <w:tc>
          <w:tcPr>
            <w:tcW w:w="514" w:type="pct"/>
            <w:vAlign w:val="center"/>
            <w:vMerge w:val="continue"/>
            <w:textDirection w:val="lrTb"/>
            <w:noWrap w:val="false"/>
          </w:tcPr>
          <w:p>
            <w:pPr>
              <w:jc w:val="left"/>
              <w:spacing w:line="360" w:lineRule="exact"/>
              <w:widowControl/>
              <w:rPr>
                <w:rFonts w:hint="eastAsia" w:ascii="宋体" w:hAnsi="宋体" w:cs="宋体"/>
                <w:sz w:val="24"/>
                <w:highlight w:val="none"/>
              </w:rPr>
            </w:pPr>
            <w:r>
              <w:rPr>
                <w:rFonts w:hint="eastAsia" w:ascii="宋体" w:hAnsi="宋体" w:cs="宋体"/>
                <w:sz w:val="24"/>
                <w:highlight w:val="none"/>
              </w:rPr>
            </w:r>
            <w:r/>
          </w:p>
        </w:tc>
        <w:tc>
          <w:tcPr>
            <w:tcW w:w="688" w:type="pct"/>
            <w:vAlign w:val="center"/>
            <w:vMerge w:val="continue"/>
            <w:textDirection w:val="lrTb"/>
            <w:noWrap w:val="false"/>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r>
            <w:r/>
          </w:p>
        </w:tc>
        <w:tc>
          <w:tcPr>
            <w:tcW w:w="2730" w:type="pct"/>
            <w:vAlign w:val="center"/>
            <w:textDirection w:val="lrTb"/>
            <w:noWrap w:val="false"/>
          </w:tcPr>
          <w:p>
            <w:pPr>
              <w:jc w:val="left"/>
              <w:spacing w:line="360" w:lineRule="exact"/>
              <w:widowControl/>
              <w:rPr>
                <w:rFonts w:hint="eastAsia" w:ascii="宋体" w:hAnsi="宋体" w:cs="宋体"/>
                <w:sz w:val="24"/>
                <w:highlight w:val="none"/>
              </w:rPr>
            </w:pPr>
            <w:r>
              <w:rPr>
                <w:rFonts w:hint="eastAsia" w:ascii="宋体" w:hAnsi="宋体" w:cs="宋体"/>
                <w:sz w:val="24"/>
                <w:highlight w:val="none"/>
              </w:rPr>
              <w:t xml:space="preserve">（2）对业主或使用人的投诉按投诉处理流程执行，在24小时内答复处理，做到投诉有受理、有记录、有处理、有回访。</w:t>
            </w:r>
            <w:r/>
          </w:p>
        </w:tc>
        <w:tc>
          <w:tcPr>
            <w:tcW w:w="1069" w:type="pct"/>
            <w:vAlign w:val="center"/>
            <w:textDirection w:val="lrTb"/>
            <w:noWrap w:val="false"/>
          </w:tcPr>
          <w:p>
            <w:pPr>
              <w:jc w:val="left"/>
              <w:spacing w:line="360" w:lineRule="exact"/>
              <w:widowControl/>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分/次</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highlight w:val="none"/>
              </w:rPr>
            </w:pPr>
            <w:r>
              <w:rPr>
                <w:rFonts w:ascii="宋体" w:hAnsi="宋体" w:cs="宋体"/>
                <w:sz w:val="24"/>
                <w:highlight w:val="none"/>
              </w:rPr>
              <w:t xml:space="preserve">5</w:t>
            </w:r>
            <w:r/>
          </w:p>
        </w:tc>
        <w:tc>
          <w:tcPr>
            <w:tcW w:w="688" w:type="pct"/>
            <w:vAlign w:val="center"/>
            <w:textDirection w:val="lrTb"/>
            <w:noWrap w:val="false"/>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档案管理</w:t>
            </w:r>
            <w:r/>
          </w:p>
        </w:tc>
        <w:tc>
          <w:tcPr>
            <w:tcW w:w="2730" w:type="pct"/>
            <w:vAlign w:val="center"/>
            <w:textDirection w:val="lrTb"/>
            <w:noWrap w:val="false"/>
          </w:tcPr>
          <w:p>
            <w:pPr>
              <w:jc w:val="left"/>
              <w:spacing w:line="360" w:lineRule="exact"/>
              <w:widowControl/>
              <w:rPr>
                <w:rFonts w:hint="eastAsia" w:ascii="宋体" w:hAnsi="宋体" w:cs="宋体"/>
                <w:sz w:val="24"/>
                <w:highlight w:val="none"/>
              </w:rPr>
            </w:pPr>
            <w:r>
              <w:rPr>
                <w:rFonts w:hint="eastAsia" w:ascii="宋体" w:hAnsi="宋体" w:cs="宋体"/>
                <w:sz w:val="24"/>
                <w:highlight w:val="none"/>
              </w:rPr>
              <w:t xml:space="preserve">建立完善的档案管理制度，规范收集、整理、检索、使用，健全各零星</w:t>
            </w:r>
            <w:r>
              <w:rPr>
                <w:rFonts w:ascii="宋体" w:hAnsi="宋体" w:cs="宋体"/>
                <w:sz w:val="24"/>
                <w:highlight w:val="none"/>
              </w:rPr>
              <w:t xml:space="preserve">维修项目</w:t>
            </w:r>
            <w:r>
              <w:rPr>
                <w:rFonts w:hint="eastAsia" w:ascii="宋体" w:hAnsi="宋体" w:cs="宋体"/>
                <w:sz w:val="24"/>
                <w:highlight w:val="none"/>
              </w:rPr>
              <w:t xml:space="preserve">档案，</w:t>
            </w:r>
            <w:r>
              <w:rPr>
                <w:rFonts w:ascii="宋体" w:hAnsi="宋体" w:cs="宋体"/>
                <w:sz w:val="24"/>
                <w:highlight w:val="none"/>
              </w:rPr>
              <w:t xml:space="preserve">及时交付采购人</w:t>
            </w:r>
            <w:r>
              <w:rPr>
                <w:rFonts w:hint="eastAsia" w:ascii="宋体" w:hAnsi="宋体" w:cs="宋体"/>
                <w:sz w:val="24"/>
                <w:highlight w:val="none"/>
              </w:rPr>
              <w:t xml:space="preserve">。</w:t>
            </w:r>
            <w:r/>
          </w:p>
        </w:tc>
        <w:tc>
          <w:tcPr>
            <w:tcW w:w="1069" w:type="pct"/>
            <w:vAlign w:val="center"/>
            <w:textDirection w:val="lrTb"/>
            <w:noWrap w:val="false"/>
          </w:tcPr>
          <w:p>
            <w:pPr>
              <w:jc w:val="left"/>
              <w:spacing w:line="360" w:lineRule="exact"/>
              <w:widowControl/>
              <w:rPr>
                <w:rFonts w:hint="eastAsia" w:ascii="宋体" w:hAnsi="宋体" w:cs="宋体"/>
                <w:sz w:val="24"/>
                <w:highlight w:val="none"/>
              </w:rPr>
            </w:pPr>
            <w:r>
              <w:rPr>
                <w:rFonts w:hint="eastAsia" w:ascii="宋体" w:hAnsi="宋体" w:cs="宋体"/>
                <w:sz w:val="24"/>
                <w:highlight w:val="none"/>
              </w:rPr>
              <w:t xml:space="preserve">0.5分/次</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highlight w:val="none"/>
              </w:rPr>
            </w:pPr>
            <w:r>
              <w:rPr>
                <w:rFonts w:ascii="宋体" w:hAnsi="宋体" w:cs="宋体"/>
                <w:sz w:val="24"/>
                <w:highlight w:val="none"/>
              </w:rPr>
              <w:t xml:space="preserve">6</w:t>
            </w:r>
            <w:r/>
          </w:p>
        </w:tc>
        <w:tc>
          <w:tcPr>
            <w:tcW w:w="688" w:type="pct"/>
            <w:vAlign w:val="center"/>
            <w:textDirection w:val="lrTb"/>
            <w:noWrap w:val="false"/>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维修资金</w:t>
            </w:r>
            <w:r/>
          </w:p>
        </w:tc>
        <w:tc>
          <w:tcPr>
            <w:tcW w:w="2730" w:type="pct"/>
            <w:vAlign w:val="center"/>
            <w:textDirection w:val="lrTb"/>
            <w:noWrap w:val="false"/>
          </w:tcPr>
          <w:p>
            <w:pPr>
              <w:jc w:val="left"/>
              <w:spacing w:line="360" w:lineRule="exact"/>
              <w:widowControl/>
              <w:rPr>
                <w:rFonts w:hint="eastAsia" w:ascii="宋体" w:hAnsi="宋体" w:cs="宋体"/>
                <w:sz w:val="24"/>
                <w:highlight w:val="none"/>
              </w:rPr>
            </w:pPr>
            <w:r>
              <w:rPr>
                <w:rFonts w:hint="eastAsia" w:ascii="宋体" w:hAnsi="宋体" w:cs="宋体"/>
                <w:sz w:val="24"/>
                <w:highlight w:val="none"/>
              </w:rPr>
              <w:t xml:space="preserve">按照采购人规定规范操作，账目清晰。</w:t>
            </w:r>
            <w:r/>
          </w:p>
        </w:tc>
        <w:tc>
          <w:tcPr>
            <w:tcW w:w="1069" w:type="pct"/>
            <w:vAlign w:val="center"/>
            <w:textDirection w:val="lrTb"/>
            <w:noWrap w:val="false"/>
          </w:tcPr>
          <w:p>
            <w:pPr>
              <w:jc w:val="left"/>
              <w:spacing w:line="360" w:lineRule="exact"/>
              <w:widowControl/>
              <w:rPr>
                <w:rFonts w:hint="eastAsia" w:ascii="宋体" w:hAnsi="宋体" w:cs="宋体"/>
                <w:sz w:val="24"/>
                <w:highlight w:val="none"/>
              </w:rPr>
            </w:pPr>
            <w:r>
              <w:rPr>
                <w:rFonts w:hint="eastAsia" w:ascii="宋体" w:hAnsi="宋体" w:cs="宋体"/>
                <w:sz w:val="24"/>
                <w:highlight w:val="none"/>
              </w:rPr>
              <w:t xml:space="preserve">0.5分/次</w:t>
            </w:r>
            <w:r/>
          </w:p>
        </w:tc>
      </w:tr>
    </w:tbl>
    <w:p>
      <w:pPr>
        <w:jc w:val="left"/>
        <w:spacing w:line="440" w:lineRule="exact"/>
        <w:rPr>
          <w:rFonts w:hint="eastAsia" w:ascii="宋体" w:hAnsi="宋体" w:cs="黑体"/>
          <w:sz w:val="24"/>
          <w:highlight w:val="none"/>
          <w:lang w:val="zh-CN"/>
        </w:rPr>
      </w:pPr>
      <w:r>
        <w:rPr>
          <w:rFonts w:hint="eastAsia" w:ascii="宋体" w:hAnsi="宋体" w:cs="黑体"/>
          <w:bCs/>
          <w:sz w:val="24"/>
          <w:highlight w:val="none"/>
          <w:lang w:val="zh-CN"/>
        </w:rPr>
        <w:t xml:space="preserve">第二条　合同总价款</w:t>
      </w:r>
      <w:r/>
    </w:p>
    <w:p>
      <w:pPr>
        <w:ind w:firstLine="480"/>
        <w:jc w:val="left"/>
        <w:spacing w:line="440" w:lineRule="exact"/>
        <w:rPr>
          <w:rFonts w:hint="eastAsia" w:ascii="宋体" w:hAnsi="宋体"/>
          <w:sz w:val="24"/>
          <w:highlight w:val="none"/>
          <w:lang w:val="zh-CN"/>
        </w:rPr>
      </w:pPr>
      <w:r>
        <w:rPr>
          <w:rFonts w:ascii="宋体" w:hAnsi="宋体"/>
          <w:sz w:val="24"/>
          <w:highlight w:val="none"/>
          <w:lang w:val="zh-CN"/>
        </w:rPr>
        <w:t xml:space="preserve">本合同人民币总价款为</w:t>
      </w:r>
      <w:r>
        <w:rPr>
          <w:rFonts w:hint="eastAsia" w:ascii="宋体" w:hAnsi="宋体"/>
          <w:sz w:val="24"/>
          <w:highlight w:val="none"/>
          <w:u w:val="single"/>
          <w:lang w:val="zh-CN"/>
        </w:rPr>
        <w:t xml:space="preserve">固定优惠率</w:t>
      </w:r>
      <w:r>
        <w:rPr>
          <w:rFonts w:ascii="宋体" w:hAnsi="宋体"/>
          <w:sz w:val="24"/>
          <w:highlight w:val="none"/>
          <w:u w:val="single"/>
          <w:lang w:val="zh-CN"/>
        </w:rPr>
        <w:t xml:space="preserve">　</w:t>
      </w:r>
      <w:r>
        <w:rPr>
          <w:rFonts w:hint="eastAsia" w:ascii="宋体" w:hAnsi="宋体"/>
          <w:sz w:val="24"/>
          <w:highlight w:val="none"/>
          <w:lang w:val="zh-CN"/>
        </w:rPr>
        <w:t xml:space="preserve">%</w:t>
      </w:r>
      <w:r>
        <w:rPr>
          <w:rFonts w:ascii="宋体" w:hAnsi="宋体"/>
          <w:sz w:val="24"/>
          <w:highlight w:val="none"/>
          <w:lang w:val="zh-CN"/>
        </w:rPr>
        <w:t xml:space="preserve">（小写），</w:t>
      </w:r>
      <w:r>
        <w:rPr>
          <w:rFonts w:hint="eastAsia" w:ascii="宋体" w:hAnsi="宋体"/>
          <w:sz w:val="24"/>
          <w:highlight w:val="none"/>
          <w:u w:val="single"/>
          <w:lang w:val="zh-CN"/>
        </w:rPr>
        <w:t xml:space="preserve">百分之</w:t>
      </w:r>
      <w:r>
        <w:rPr>
          <w:rFonts w:ascii="宋体" w:hAnsi="宋体"/>
          <w:sz w:val="24"/>
          <w:highlight w:val="none"/>
          <w:u w:val="single"/>
          <w:lang w:val="zh-CN"/>
        </w:rPr>
        <w:t xml:space="preserve">　　　</w:t>
      </w:r>
      <w:r>
        <w:rPr>
          <w:rFonts w:ascii="宋体" w:hAnsi="宋体"/>
          <w:sz w:val="24"/>
          <w:highlight w:val="none"/>
          <w:lang w:val="zh-CN"/>
        </w:rPr>
        <w:t xml:space="preserve">（大写）。</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（1）工程量：根据派单内容，建设单位、监理、跟踪审计、施工方等签字确认的签证单计量，最终以审计确认的工程量进行结算；</w:t>
      </w:r>
      <w:r/>
    </w:p>
    <w:p>
      <w:pPr>
        <w:ind w:firstLine="480"/>
        <w:jc w:val="left"/>
        <w:spacing w:line="440" w:lineRule="exact"/>
        <w:rPr>
          <w:rFonts w:hint="eastAsia" w:ascii="宋体" w:hAnsi="宋体"/>
          <w:sz w:val="24"/>
          <w:highlight w:val="none"/>
          <w:lang w:val="zh-CN"/>
        </w:rPr>
      </w:pPr>
      <w:r>
        <w:rPr>
          <w:rFonts w:ascii="宋体" w:hAnsi="宋体"/>
          <w:sz w:val="24"/>
          <w:highlight w:val="none"/>
          <w:lang w:val="zh-CN"/>
        </w:rPr>
        <w:t xml:space="preserve">（2）定额套用优选顺序：</w:t>
      </w:r>
      <w:r>
        <w:rPr>
          <w:rFonts w:hint="eastAsia" w:ascii="宋体" w:hAnsi="宋体"/>
          <w:sz w:val="24"/>
          <w:highlight w:val="none"/>
          <w:lang w:val="zh-CN"/>
        </w:rPr>
        <w:t xml:space="preserve">《建设工程工程量清单计价标准》（GB/T50500-2024）</w:t>
      </w:r>
      <w:r>
        <w:rPr>
          <w:rFonts w:ascii="宋体" w:hAnsi="宋体"/>
          <w:sz w:val="24"/>
          <w:highlight w:val="none"/>
          <w:lang w:val="zh-CN"/>
        </w:rPr>
        <w:t xml:space="preserve">、</w:t>
      </w:r>
      <w:r>
        <w:rPr>
          <w:rFonts w:hint="eastAsia" w:ascii="宋体" w:hAnsi="宋体"/>
          <w:sz w:val="24"/>
          <w:highlight w:val="none"/>
          <w:lang w:val="zh-CN"/>
        </w:rPr>
        <w:t xml:space="preserve">《江苏省市政工程消耗量（2026）》、《江苏省通用安装工程消耗量（2026）》、《江苏省建筑与装饰工程消耗量（2026）》、《江苏省建设工程费用参考》、《江苏建设工程施工机具台班费用参考表》</w:t>
      </w:r>
      <w:r>
        <w:rPr>
          <w:rFonts w:ascii="宋体" w:hAnsi="宋体"/>
          <w:sz w:val="24"/>
          <w:highlight w:val="none"/>
          <w:lang w:val="zh-CN"/>
        </w:rPr>
        <w:t xml:space="preserve">等规范；</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（3）人工费（包括点工）计取：按施工期间江苏省住房和城乡建设厅发布的建设工程人工工资指导价文件执行；</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（4）材料价格：</w:t>
      </w:r>
      <w:r>
        <w:rPr>
          <w:rFonts w:ascii="宋体" w:hAnsi="宋体"/>
          <w:sz w:val="24"/>
          <w:highlight w:val="none"/>
          <w:lang w:val="zh-CN"/>
        </w:rPr>
        <w:t xml:space="preserve">按</w:t>
      </w:r>
      <w:r>
        <w:rPr>
          <w:rFonts w:hint="eastAsia" w:ascii="宋体" w:hAnsi="宋体"/>
          <w:sz w:val="24"/>
          <w:highlight w:val="none"/>
          <w:lang w:val="zh-CN"/>
        </w:rPr>
        <w:t xml:space="preserve">年度服务期内</w:t>
      </w:r>
      <w:r>
        <w:rPr>
          <w:rFonts w:ascii="宋体" w:hAnsi="宋体"/>
          <w:sz w:val="24"/>
          <w:highlight w:val="none"/>
          <w:lang w:val="zh-CN"/>
        </w:rPr>
        <w:t xml:space="preserve">每季度《常州市工程造价信息》建筑工程材料除税</w:t>
      </w:r>
      <w:r>
        <w:rPr>
          <w:rFonts w:hint="eastAsia" w:ascii="宋体" w:hAnsi="宋体"/>
          <w:sz w:val="24"/>
          <w:highlight w:val="none"/>
          <w:lang w:val="zh-CN"/>
        </w:rPr>
        <w:t xml:space="preserve">信息</w:t>
      </w:r>
      <w:r>
        <w:rPr>
          <w:rFonts w:ascii="宋体" w:hAnsi="宋体"/>
          <w:sz w:val="24"/>
          <w:highlight w:val="none"/>
          <w:lang w:val="zh-CN"/>
        </w:rPr>
        <w:t xml:space="preserve">价算术平均价计取（有缺项的材料由建设单位、监理、跟踪审计、施工单位市场询价后确定，定价后的材料价格不下浮）；</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（5）安全文件施工费：需经建设单位考核合格后才能计取基本费；</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（6）工程类别：对照《江苏省建设工程费用参考》执行；</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（7）本工程计税方法为增值税一般计税法，具体按工程实施期间相关文件执行。</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（8）按上述计价方法计算并经审计后的造价×（1-</w:t>
      </w:r>
      <w:r>
        <w:rPr>
          <w:rFonts w:hint="eastAsia" w:ascii="宋体" w:hAnsi="宋体"/>
          <w:sz w:val="24"/>
          <w:highlight w:val="none"/>
          <w:u w:val="single"/>
          <w:lang w:val="zh-CN"/>
        </w:rPr>
        <w:t xml:space="preserve"> </w:t>
      </w:r>
      <w:r>
        <w:rPr>
          <w:rFonts w:ascii="宋体" w:hAnsi="宋体"/>
          <w:sz w:val="24"/>
          <w:highlight w:val="none"/>
          <w:u w:val="single"/>
          <w:lang w:val="zh-CN"/>
        </w:rPr>
        <w:t xml:space="preserve">     </w:t>
      </w:r>
      <w:r>
        <w:rPr>
          <w:rFonts w:ascii="宋体" w:hAnsi="宋体"/>
          <w:sz w:val="24"/>
          <w:highlight w:val="none"/>
          <w:lang w:val="zh-CN"/>
        </w:rPr>
        <w:t xml:space="preserve">%</w:t>
      </w:r>
      <w:r>
        <w:rPr>
          <w:rFonts w:hint="eastAsia" w:ascii="宋体" w:hAnsi="宋体"/>
          <w:sz w:val="24"/>
          <w:highlight w:val="none"/>
          <w:lang w:val="zh-CN"/>
        </w:rPr>
        <w:t xml:space="preserve">）作为本项目的最终审定价。</w:t>
      </w:r>
      <w:r>
        <w:rPr>
          <w:rFonts w:hint="eastAsia" w:ascii="宋体" w:hAnsi="宋体"/>
          <w:sz w:val="24"/>
          <w:highlight w:val="none"/>
          <w:lang w:val="zh-CN"/>
        </w:rPr>
        <w:t xml:space="preserve">最终审定价不得超过</w:t>
      </w:r>
      <w:r>
        <w:rPr>
          <w:rFonts w:hint="eastAsia" w:ascii="宋体" w:hAnsi="宋体"/>
          <w:sz w:val="24"/>
          <w:highlight w:val="none"/>
          <w:u w:val="single"/>
          <w:lang w:val="en-US" w:eastAsia="zh-CN"/>
        </w:rPr>
        <w:t xml:space="preserve">    </w:t>
      </w:r>
      <w:r>
        <w:rPr>
          <w:rFonts w:hint="eastAsia" w:ascii="宋体" w:hAnsi="宋体"/>
          <w:sz w:val="24"/>
          <w:highlight w:val="none"/>
          <w:lang w:val="zh-CN"/>
        </w:rPr>
        <w:t xml:space="preserve">万元/年。</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（9）结算审核：年度服务期内，每季度后的第一个月内对上季度的服务工程按照上述要求进行审核，审定金额计入该年度服务期内应得服务费。</w:t>
      </w:r>
      <w:r/>
    </w:p>
    <w:p>
      <w:pPr>
        <w:spacing w:line="440" w:lineRule="exact"/>
        <w:rPr>
          <w:rFonts w:hint="eastAsia" w:ascii="宋体" w:hAnsi="宋体" w:cs="黑体"/>
          <w:sz w:val="24"/>
          <w:highlight w:val="none"/>
          <w:lang w:val="zh-CN"/>
        </w:rPr>
      </w:pPr>
      <w:r>
        <w:rPr>
          <w:rFonts w:hint="eastAsia" w:ascii="宋体" w:hAnsi="宋体" w:cs="黑体"/>
          <w:bCs/>
          <w:sz w:val="24"/>
          <w:highlight w:val="none"/>
          <w:lang w:val="zh-CN"/>
        </w:rPr>
        <w:t xml:space="preserve">第三条　组成本合同的有关文件</w:t>
      </w:r>
      <w:r/>
    </w:p>
    <w:p>
      <w:pPr>
        <w:ind w:firstLine="480"/>
        <w:spacing w:line="440" w:lineRule="exact"/>
        <w:rPr>
          <w:rFonts w:hint="eastAsia" w:ascii="宋体" w:hAnsi="宋体"/>
          <w:sz w:val="24"/>
          <w:highlight w:val="none"/>
          <w:lang w:val="zh-CN"/>
        </w:rPr>
      </w:pPr>
      <w:r>
        <w:rPr>
          <w:rFonts w:ascii="宋体" w:hAnsi="宋体"/>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40" w:lineRule="exact"/>
        <w:rPr>
          <w:rFonts w:hint="eastAsia" w:ascii="宋体" w:hAnsi="宋体"/>
          <w:sz w:val="24"/>
          <w:highlight w:val="none"/>
          <w:lang w:val="zh-CN"/>
        </w:rPr>
      </w:pPr>
      <w:r>
        <w:rPr>
          <w:rFonts w:ascii="宋体" w:hAnsi="宋体"/>
          <w:sz w:val="24"/>
          <w:highlight w:val="none"/>
          <w:lang w:val="zh-CN"/>
        </w:rPr>
        <w:t xml:space="preserve">（1）</w:t>
      </w:r>
      <w:r>
        <w:rPr>
          <w:rFonts w:hint="eastAsia" w:ascii="宋体" w:hAnsi="宋体"/>
          <w:sz w:val="24"/>
          <w:highlight w:val="none"/>
          <w:lang w:val="zh-CN"/>
        </w:rPr>
        <w:t xml:space="preserve">公开招标</w:t>
      </w:r>
      <w:r>
        <w:rPr>
          <w:rFonts w:ascii="宋体" w:hAnsi="宋体"/>
          <w:sz w:val="24"/>
          <w:highlight w:val="none"/>
          <w:lang w:val="zh-CN"/>
        </w:rPr>
        <w:t xml:space="preserve">文件；</w:t>
      </w:r>
      <w:r/>
    </w:p>
    <w:p>
      <w:pPr>
        <w:ind w:firstLine="480"/>
        <w:jc w:val="left"/>
        <w:spacing w:line="440" w:lineRule="exact"/>
        <w:rPr>
          <w:rFonts w:hint="eastAsia" w:ascii="宋体" w:hAnsi="宋体"/>
          <w:sz w:val="24"/>
          <w:highlight w:val="none"/>
          <w:lang w:val="zh-CN"/>
        </w:rPr>
      </w:pPr>
      <w:r>
        <w:rPr>
          <w:rFonts w:ascii="宋体" w:hAnsi="宋体"/>
          <w:sz w:val="24"/>
          <w:highlight w:val="none"/>
          <w:lang w:val="zh-CN"/>
        </w:rPr>
        <w:t xml:space="preserve">（2）</w:t>
      </w:r>
      <w:r>
        <w:rPr>
          <w:rFonts w:hint="eastAsia" w:ascii="宋体" w:hAnsi="宋体"/>
          <w:sz w:val="24"/>
          <w:highlight w:val="none"/>
          <w:lang w:val="zh-CN"/>
        </w:rPr>
        <w:t xml:space="preserve">投标</w:t>
      </w:r>
      <w:r>
        <w:rPr>
          <w:rFonts w:ascii="宋体" w:hAnsi="宋体"/>
          <w:sz w:val="24"/>
          <w:highlight w:val="none"/>
          <w:lang w:val="zh-CN"/>
        </w:rPr>
        <w:t xml:space="preserve">文件；</w:t>
      </w:r>
      <w:r/>
    </w:p>
    <w:p>
      <w:pPr>
        <w:ind w:firstLine="480"/>
        <w:jc w:val="left"/>
        <w:spacing w:line="440" w:lineRule="exact"/>
        <w:rPr>
          <w:rFonts w:hint="eastAsia" w:ascii="宋体" w:hAnsi="宋体"/>
          <w:sz w:val="24"/>
          <w:highlight w:val="none"/>
          <w:lang w:val="zh-CN"/>
        </w:rPr>
      </w:pPr>
      <w:r>
        <w:rPr>
          <w:rFonts w:ascii="宋体" w:hAnsi="宋体"/>
          <w:sz w:val="24"/>
          <w:highlight w:val="none"/>
          <w:lang w:val="zh-CN"/>
        </w:rPr>
        <w:t xml:space="preserve">（3）</w:t>
      </w:r>
      <w:r>
        <w:rPr>
          <w:rFonts w:hint="eastAsia" w:ascii="宋体" w:hAnsi="宋体"/>
          <w:sz w:val="24"/>
          <w:highlight w:val="none"/>
          <w:lang w:val="zh-CN"/>
        </w:rPr>
        <w:t xml:space="preserve">中标</w:t>
      </w:r>
      <w:r>
        <w:rPr>
          <w:rFonts w:ascii="宋体" w:hAnsi="宋体"/>
          <w:sz w:val="24"/>
          <w:highlight w:val="none"/>
          <w:lang w:val="zh-CN"/>
        </w:rPr>
        <w:t xml:space="preserve">通知书；</w:t>
      </w:r>
      <w:r/>
    </w:p>
    <w:p>
      <w:pPr>
        <w:ind w:firstLine="480"/>
        <w:jc w:val="left"/>
        <w:spacing w:line="440" w:lineRule="exact"/>
        <w:rPr>
          <w:rFonts w:hint="eastAsia" w:ascii="宋体" w:hAnsi="宋体"/>
          <w:sz w:val="24"/>
          <w:highlight w:val="none"/>
          <w:lang w:val="zh-CN"/>
        </w:rPr>
      </w:pPr>
      <w:r>
        <w:rPr>
          <w:rFonts w:ascii="宋体" w:hAnsi="宋体"/>
          <w:sz w:val="24"/>
          <w:highlight w:val="none"/>
          <w:lang w:val="zh-CN"/>
        </w:rPr>
        <w:t xml:space="preserve">（4）</w:t>
      </w:r>
      <w:r>
        <w:rPr>
          <w:rFonts w:hint="eastAsia" w:ascii="宋体" w:hAnsi="宋体"/>
          <w:sz w:val="24"/>
          <w:highlight w:val="none"/>
          <w:lang w:val="zh-CN"/>
        </w:rPr>
        <w:t xml:space="preserve">中标人</w:t>
      </w:r>
      <w:r>
        <w:rPr>
          <w:rFonts w:ascii="宋体" w:hAnsi="宋体"/>
          <w:sz w:val="24"/>
          <w:highlight w:val="none"/>
          <w:lang w:val="zh-CN"/>
        </w:rPr>
        <w:t xml:space="preserve">在</w:t>
      </w:r>
      <w:r>
        <w:rPr>
          <w:rFonts w:hint="eastAsia" w:ascii="宋体" w:hAnsi="宋体"/>
          <w:sz w:val="24"/>
          <w:highlight w:val="none"/>
          <w:lang w:val="zh-CN"/>
        </w:rPr>
        <w:t xml:space="preserve">评标</w:t>
      </w:r>
      <w:r>
        <w:rPr>
          <w:rFonts w:ascii="宋体" w:hAnsi="宋体"/>
          <w:sz w:val="24"/>
          <w:highlight w:val="none"/>
          <w:lang w:val="zh-CN"/>
        </w:rPr>
        <w:t xml:space="preserve">过程中所作其它有关承诺、声明、书面澄清；</w:t>
      </w:r>
      <w:r/>
    </w:p>
    <w:p>
      <w:pPr>
        <w:ind w:firstLine="480"/>
        <w:jc w:val="left"/>
        <w:spacing w:line="440" w:lineRule="exact"/>
        <w:rPr>
          <w:rFonts w:hint="eastAsia" w:ascii="宋体" w:hAnsi="宋体"/>
          <w:sz w:val="24"/>
          <w:highlight w:val="none"/>
          <w:lang w:val="zh-CN"/>
        </w:rPr>
      </w:pPr>
      <w:r>
        <w:rPr>
          <w:rFonts w:ascii="宋体" w:hAnsi="宋体"/>
          <w:sz w:val="24"/>
          <w:highlight w:val="none"/>
          <w:lang w:val="zh-CN"/>
        </w:rPr>
        <w:t xml:space="preserve">（5）甲乙双方商定的其他文件等。</w:t>
      </w:r>
      <w:r/>
    </w:p>
    <w:p>
      <w:pPr>
        <w:jc w:val="left"/>
        <w:spacing w:line="440" w:lineRule="exact"/>
        <w:rPr>
          <w:rFonts w:hint="eastAsia" w:ascii="宋体" w:hAnsi="宋体" w:cs="黑体"/>
          <w:bCs/>
          <w:sz w:val="24"/>
          <w:highlight w:val="none"/>
          <w:lang w:val="zh-CN"/>
        </w:rPr>
      </w:pPr>
      <w:r>
        <w:rPr>
          <w:rFonts w:hint="eastAsia" w:ascii="宋体" w:hAnsi="宋体" w:cs="黑体"/>
          <w:bCs/>
          <w:sz w:val="24"/>
          <w:highlight w:val="none"/>
          <w:lang w:val="zh-CN"/>
        </w:rPr>
        <w:t xml:space="preserve">第四条　权利保证</w:t>
      </w:r>
      <w:r/>
    </w:p>
    <w:p>
      <w:pPr>
        <w:ind w:firstLine="480"/>
        <w:jc w:val="left"/>
        <w:spacing w:line="440" w:lineRule="exact"/>
        <w:rPr>
          <w:rFonts w:hint="eastAsia" w:ascii="宋体" w:hAnsi="宋体"/>
          <w:sz w:val="24"/>
          <w:highlight w:val="none"/>
          <w:lang w:val="zh-CN"/>
        </w:rPr>
      </w:pPr>
      <w:r>
        <w:rPr>
          <w:rFonts w:ascii="宋体" w:hAnsi="宋体"/>
          <w:sz w:val="24"/>
          <w:highlight w:val="none"/>
          <w:lang w:val="zh-CN"/>
        </w:rPr>
        <w:t xml:space="preserve">乙方应保证甲方在合同履行期限内不受第三方提出侵犯其专利权、版权、商标权或其他权利的起诉。一旦出现侵权，乙方应承担全部责任。</w:t>
      </w:r>
      <w:r/>
    </w:p>
    <w:p>
      <w:pPr>
        <w:jc w:val="left"/>
        <w:spacing w:line="440" w:lineRule="exact"/>
        <w:rPr>
          <w:rFonts w:hint="eastAsia" w:ascii="宋体" w:hAnsi="宋体" w:cs="黑体"/>
          <w:bCs/>
          <w:sz w:val="24"/>
          <w:highlight w:val="none"/>
          <w:lang w:val="zh-CN"/>
        </w:rPr>
      </w:pPr>
      <w:r>
        <w:rPr>
          <w:rFonts w:hint="eastAsia" w:ascii="宋体" w:hAnsi="宋体" w:cs="黑体"/>
          <w:bCs/>
          <w:sz w:val="24"/>
          <w:highlight w:val="none"/>
          <w:lang w:val="zh-CN"/>
        </w:rPr>
        <w:t xml:space="preserve">第五条　质量保证和售后服务</w:t>
      </w:r>
      <w:r/>
    </w:p>
    <w:p>
      <w:pPr>
        <w:ind w:firstLine="480"/>
        <w:jc w:val="left"/>
        <w:spacing w:line="440" w:lineRule="exact"/>
        <w:rPr>
          <w:rFonts w:hint="eastAsia" w:ascii="宋体" w:hAnsi="宋体"/>
          <w:bCs/>
          <w:sz w:val="24"/>
          <w:highlight w:val="none"/>
        </w:rPr>
      </w:pPr>
      <w:r>
        <w:rPr>
          <w:rFonts w:ascii="宋体" w:hAnsi="宋体"/>
          <w:bCs/>
          <w:sz w:val="24"/>
          <w:highlight w:val="none"/>
        </w:rPr>
        <w:t xml:space="preserve">1、乙方应按招标文件规定的服务要求、技术要求、质量标准向甲方提供服务。</w:t>
      </w:r>
      <w:r/>
    </w:p>
    <w:p>
      <w:pPr>
        <w:ind w:firstLine="480"/>
        <w:jc w:val="left"/>
        <w:spacing w:line="440" w:lineRule="exact"/>
        <w:rPr>
          <w:rFonts w:hint="eastAsia" w:ascii="宋体" w:hAnsi="宋体"/>
          <w:bCs/>
          <w:sz w:val="24"/>
          <w:highlight w:val="none"/>
          <w:u w:val="single"/>
          <w:lang w:val="zh-CN"/>
        </w:rPr>
      </w:pPr>
      <w:r>
        <w:rPr>
          <w:rFonts w:ascii="宋体" w:hAnsi="宋体"/>
          <w:bCs/>
          <w:sz w:val="24"/>
          <w:highlight w:val="none"/>
          <w:lang w:val="zh-CN"/>
        </w:rPr>
        <w:t xml:space="preserve">2、质量保证</w:t>
      </w:r>
      <w:r>
        <w:rPr>
          <w:rFonts w:ascii="宋体" w:hAnsi="宋体"/>
          <w:sz w:val="24"/>
          <w:highlight w:val="none"/>
          <w:lang w:val="zh-CN"/>
        </w:rPr>
        <w:t xml:space="preserve">：</w:t>
      </w:r>
      <w:r>
        <w:rPr>
          <w:rFonts w:ascii="宋体" w:hAnsi="宋体"/>
          <w:sz w:val="24"/>
          <w:highlight w:val="none"/>
          <w:u w:val="single"/>
          <w:lang w:val="zh-CN"/>
        </w:rPr>
        <w:t xml:space="preserve">质保期</w:t>
      </w:r>
      <w:r>
        <w:rPr>
          <w:rFonts w:hint="eastAsia" w:ascii="宋体" w:hAnsi="宋体"/>
          <w:sz w:val="24"/>
          <w:highlight w:val="none"/>
          <w:u w:val="single"/>
          <w:lang w:val="zh-CN"/>
        </w:rPr>
        <w:t xml:space="preserve">不少于贰</w:t>
      </w:r>
      <w:r>
        <w:rPr>
          <w:rFonts w:ascii="宋体" w:hAnsi="宋体"/>
          <w:sz w:val="24"/>
          <w:highlight w:val="none"/>
          <w:u w:val="single"/>
          <w:lang w:val="zh-CN"/>
        </w:rPr>
        <w:t xml:space="preserve">年</w:t>
      </w:r>
      <w:r>
        <w:rPr>
          <w:rFonts w:hint="eastAsia" w:ascii="宋体" w:hAnsi="宋体"/>
          <w:sz w:val="24"/>
          <w:highlight w:val="none"/>
          <w:u w:val="single"/>
          <w:lang w:val="zh-CN"/>
        </w:rPr>
        <w:t xml:space="preserve">。</w:t>
      </w:r>
      <w:r/>
    </w:p>
    <w:p>
      <w:pPr>
        <w:ind w:firstLine="480"/>
        <w:jc w:val="left"/>
        <w:spacing w:line="440" w:lineRule="exact"/>
        <w:rPr>
          <w:rFonts w:hint="eastAsia" w:ascii="宋体" w:hAnsi="宋体"/>
          <w:bCs/>
          <w:sz w:val="24"/>
          <w:highlight w:val="none"/>
        </w:rPr>
      </w:pPr>
      <w:r>
        <w:rPr>
          <w:rFonts w:ascii="宋体" w:hAnsi="宋体"/>
          <w:bCs/>
          <w:sz w:val="24"/>
          <w:highlight w:val="none"/>
          <w:lang w:val="zh-CN"/>
        </w:rPr>
        <w:t xml:space="preserve">3、售后服务：</w:t>
      </w:r>
      <w:r>
        <w:rPr>
          <w:rFonts w:hint="eastAsia" w:ascii="宋体" w:hAnsi="宋体"/>
          <w:bCs/>
          <w:sz w:val="24"/>
          <w:highlight w:val="none"/>
          <w:u w:val="single"/>
          <w:lang w:val="zh-CN"/>
        </w:rPr>
        <w:t xml:space="preserve">如遇突发紧急性事件，乙方将在半小时内赶到现场进行维修。如未做到，乙方将无条件的接受甲方的所有处罚（包括解除合同）。</w:t>
      </w:r>
      <w:r/>
    </w:p>
    <w:p>
      <w:pPr>
        <w:ind w:firstLine="480"/>
        <w:spacing w:line="440" w:lineRule="exact"/>
        <w:tabs>
          <w:tab w:val="left" w:pos="210" w:leader="none"/>
          <w:tab w:val="left" w:pos="420" w:leader="none"/>
          <w:tab w:val="left" w:pos="1155" w:leader="none"/>
        </w:tabs>
        <w:rPr>
          <w:rFonts w:hint="eastAsia" w:ascii="宋体" w:hAnsi="宋体"/>
          <w:bCs/>
          <w:sz w:val="24"/>
          <w:highlight w:val="none"/>
          <w:u w:val="single"/>
          <w:lang w:val="zh-CN"/>
        </w:rPr>
      </w:pPr>
      <w:r>
        <w:rPr>
          <w:rFonts w:hint="eastAsia" w:ascii="宋体" w:hAnsi="宋体"/>
          <w:bCs/>
          <w:sz w:val="24"/>
          <w:highlight w:val="none"/>
        </w:rPr>
        <w:t xml:space="preserve">公开招标</w:t>
      </w:r>
      <w:r>
        <w:rPr>
          <w:rFonts w:ascii="宋体" w:hAnsi="宋体"/>
          <w:bCs/>
          <w:sz w:val="24"/>
          <w:highlight w:val="none"/>
        </w:rPr>
        <w:t xml:space="preserve">文件、</w:t>
      </w:r>
      <w:r>
        <w:rPr>
          <w:rFonts w:hint="eastAsia" w:ascii="宋体" w:hAnsi="宋体"/>
          <w:bCs/>
          <w:sz w:val="24"/>
          <w:highlight w:val="none"/>
        </w:rPr>
        <w:t xml:space="preserve">投标</w:t>
      </w:r>
      <w:r>
        <w:rPr>
          <w:rFonts w:ascii="宋体" w:hAnsi="宋体"/>
          <w:bCs/>
          <w:sz w:val="24"/>
          <w:highlight w:val="none"/>
        </w:rPr>
        <w:t xml:space="preserve">文件、合同条款及</w:t>
      </w:r>
      <w:r>
        <w:rPr>
          <w:rFonts w:hint="eastAsia" w:ascii="宋体" w:hAnsi="宋体"/>
          <w:bCs/>
          <w:sz w:val="24"/>
          <w:highlight w:val="none"/>
        </w:rPr>
        <w:t xml:space="preserve">中标</w:t>
      </w:r>
      <w:r>
        <w:rPr>
          <w:rFonts w:ascii="宋体" w:hAnsi="宋体"/>
          <w:bCs/>
          <w:sz w:val="24"/>
          <w:highlight w:val="none"/>
        </w:rPr>
        <w:t xml:space="preserve">通知书，</w:t>
      </w:r>
      <w:r>
        <w:rPr>
          <w:rFonts w:hint="eastAsia" w:ascii="宋体" w:hAnsi="宋体"/>
          <w:bCs/>
          <w:sz w:val="24"/>
          <w:highlight w:val="none"/>
        </w:rPr>
        <w:t xml:space="preserve">中标人</w:t>
      </w:r>
      <w:r>
        <w:rPr>
          <w:rFonts w:ascii="宋体" w:hAnsi="宋体"/>
          <w:bCs/>
          <w:sz w:val="24"/>
          <w:highlight w:val="none"/>
        </w:rPr>
        <w:t xml:space="preserve">在</w:t>
      </w:r>
      <w:r>
        <w:rPr>
          <w:rFonts w:hint="eastAsia" w:ascii="宋体" w:hAnsi="宋体"/>
          <w:bCs/>
          <w:sz w:val="24"/>
          <w:highlight w:val="none"/>
        </w:rPr>
        <w:t xml:space="preserve">评标</w:t>
      </w:r>
      <w:r>
        <w:rPr>
          <w:rFonts w:ascii="宋体" w:hAnsi="宋体"/>
          <w:bCs/>
          <w:sz w:val="24"/>
          <w:highlight w:val="none"/>
        </w:rPr>
        <w:t xml:space="preserve">过程中所作其它有关承诺、声明、书面澄清等均为合同不可分割的部分，与主合同具有同等法律效力。</w:t>
      </w:r>
      <w:r/>
    </w:p>
    <w:p>
      <w:pPr>
        <w:jc w:val="left"/>
        <w:spacing w:line="440" w:lineRule="exact"/>
        <w:rPr>
          <w:rFonts w:hint="eastAsia" w:ascii="宋体" w:hAnsi="宋体" w:cs="黑体"/>
          <w:bCs/>
          <w:sz w:val="24"/>
          <w:highlight w:val="none"/>
          <w:lang w:val="zh-CN"/>
        </w:rPr>
      </w:pPr>
      <w:r>
        <w:rPr>
          <w:rFonts w:hint="eastAsia" w:ascii="宋体" w:hAnsi="宋体" w:cs="黑体"/>
          <w:bCs/>
          <w:sz w:val="24"/>
          <w:highlight w:val="none"/>
          <w:lang w:val="zh-CN"/>
        </w:rPr>
        <w:t xml:space="preserve">第六条　验收</w:t>
      </w:r>
      <w:r/>
    </w:p>
    <w:p>
      <w:pPr>
        <w:ind w:firstLine="480"/>
        <w:jc w:val="left"/>
        <w:spacing w:line="440" w:lineRule="exact"/>
        <w:rPr>
          <w:rFonts w:hint="eastAsia" w:ascii="宋体" w:hAnsi="宋体"/>
          <w:sz w:val="24"/>
          <w:highlight w:val="none"/>
          <w:lang w:val="zh-CN"/>
        </w:rPr>
      </w:pPr>
      <w:r>
        <w:rPr>
          <w:rFonts w:ascii="宋体" w:hAnsi="宋体"/>
          <w:bCs/>
          <w:sz w:val="24"/>
          <w:highlight w:val="none"/>
          <w:lang w:val="zh-CN"/>
        </w:rPr>
        <w:t xml:space="preserve">验收标准：</w:t>
      </w:r>
      <w:r>
        <w:rPr>
          <w:rFonts w:ascii="宋体" w:hAnsi="宋体"/>
          <w:sz w:val="24"/>
          <w:highlight w:val="none"/>
          <w:lang w:val="zh-CN"/>
        </w:rPr>
        <w:t xml:space="preserve">按招标文件所规定的服务标准和乙方</w:t>
      </w:r>
      <w:r>
        <w:rPr>
          <w:rFonts w:hint="eastAsia" w:ascii="宋体" w:hAnsi="宋体"/>
          <w:sz w:val="24"/>
          <w:highlight w:val="none"/>
          <w:lang w:val="zh-CN"/>
        </w:rPr>
        <w:t xml:space="preserve">投标</w:t>
      </w:r>
      <w:r>
        <w:rPr>
          <w:rFonts w:ascii="宋体" w:hAnsi="宋体"/>
          <w:sz w:val="24"/>
          <w:highlight w:val="none"/>
          <w:lang w:val="zh-CN"/>
        </w:rPr>
        <w:t xml:space="preserve">文件的承诺</w:t>
      </w:r>
      <w:r>
        <w:rPr>
          <w:rFonts w:ascii="宋体" w:hAnsi="宋体"/>
          <w:sz w:val="24"/>
          <w:highlight w:val="none"/>
        </w:rPr>
        <w:t xml:space="preserve">。</w:t>
      </w:r>
      <w:r/>
    </w:p>
    <w:p>
      <w:pPr>
        <w:jc w:val="left"/>
        <w:spacing w:line="440" w:lineRule="exact"/>
        <w:rPr>
          <w:rFonts w:hint="eastAsia" w:ascii="宋体" w:hAnsi="宋体" w:cs="黑体"/>
          <w:bCs/>
          <w:i/>
          <w:sz w:val="24"/>
          <w:highlight w:val="none"/>
          <w:lang w:val="zh-CN"/>
        </w:rPr>
      </w:pPr>
      <w:r>
        <w:rPr>
          <w:rFonts w:hint="eastAsia" w:ascii="宋体" w:hAnsi="宋体" w:cs="黑体"/>
          <w:bCs/>
          <w:sz w:val="24"/>
          <w:highlight w:val="none"/>
          <w:lang w:val="zh-CN"/>
        </w:rPr>
        <w:t xml:space="preserve">第七条　</w:t>
      </w:r>
      <w:r>
        <w:rPr>
          <w:rFonts w:hint="eastAsia" w:ascii="宋体" w:hAnsi="宋体" w:cs="黑体"/>
          <w:bCs/>
          <w:sz w:val="24"/>
          <w:highlight w:val="none"/>
        </w:rPr>
        <w:t xml:space="preserve">考核及</w:t>
      </w:r>
      <w:r>
        <w:rPr>
          <w:rFonts w:hint="eastAsia" w:ascii="宋体" w:hAnsi="宋体" w:cs="黑体"/>
          <w:bCs/>
          <w:sz w:val="24"/>
          <w:highlight w:val="none"/>
          <w:lang w:val="zh-CN"/>
        </w:rPr>
        <w:t xml:space="preserve">付款</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考核：</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1、采购人安排维修计划均需在要求时间内完成。</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2、采购人发出的指令单中标人必须按要求及时全面的执行，否则按500元/次向采购人支付违约金（在服务费中扣除）。在接到采购人通知后半小时内响应，4小时内需到场进行维修。由于中标人原因引起延误，每延误24小时罚500元/天。</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3、若由施工造成的维修质量问题，采购方应书面通知中标人并约定时间进行整改。中标人未按时间及时维修，采购方有权扣除维修费1000-2000元/次作为中标人向采购方支付的违约金（在服务费中扣除）。如果中标人在服务过程连续三次未按要求整改，采购方有权解除合同，并不免除中标人应支付的违约金。</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4、采购人下达的抢修任务，中标人均需在规定时限内（以采购人下达的嘉泽镇零星工程联系单中明确的时限为准）进行安排实施。</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5、采购人安排的突击整治等工作，均需按要求时限完成。</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6、采购人有权根据上级要求适时调整维修期限，中标人必须无条件服从。</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7、中标人不按采购人关于工程质量、工程维修进度等要求施工维修的，在经过采购人一次书面警告后，仍不能按采购人要求进行维修施工时，采购人有权终止中标人的维修施工权，并有权安排其他施工维修单位接手中标人的施工维修工程，中标人按中止施工前的工程量进行结算。</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付款：</w:t>
      </w:r>
      <w:r/>
    </w:p>
    <w:p>
      <w:pPr>
        <w:ind w:firstLine="480"/>
        <w:jc w:val="left"/>
        <w:spacing w:line="440" w:lineRule="exact"/>
        <w:rPr>
          <w:rFonts w:hint="eastAsia" w:ascii="宋体" w:hAnsi="宋体"/>
          <w:sz w:val="24"/>
          <w:highlight w:val="none"/>
          <w:lang w:val="zh-CN"/>
        </w:rPr>
      </w:pPr>
      <w:r>
        <w:rPr>
          <w:rFonts w:ascii="宋体" w:hAnsi="宋体"/>
          <w:sz w:val="24"/>
          <w:highlight w:val="none"/>
          <w:lang w:val="zh-CN"/>
        </w:rPr>
        <w:t xml:space="preserve">1</w:t>
      </w:r>
      <w:r>
        <w:rPr>
          <w:rFonts w:hint="eastAsia" w:ascii="宋体" w:hAnsi="宋体"/>
          <w:sz w:val="24"/>
          <w:highlight w:val="none"/>
          <w:lang w:val="zh-CN"/>
        </w:rPr>
        <w:t xml:space="preserve">、本项目每年度服务期满后，经审计结束，招标人确认无误后支付该年度维修服务款。</w:t>
      </w:r>
      <w:r/>
    </w:p>
    <w:p>
      <w:pPr>
        <w:ind w:firstLine="480"/>
        <w:jc w:val="left"/>
        <w:spacing w:line="440" w:lineRule="exact"/>
        <w:rPr>
          <w:rFonts w:hint="eastAsia" w:ascii="宋体" w:hAnsi="宋体"/>
          <w:sz w:val="24"/>
          <w:highlight w:val="none"/>
          <w:lang w:val="zh-CN"/>
        </w:rPr>
      </w:pPr>
      <w:r>
        <w:rPr>
          <w:rFonts w:hint="eastAsia" w:ascii="宋体" w:hAnsi="宋体"/>
          <w:sz w:val="24"/>
          <w:highlight w:val="none"/>
          <w:lang w:val="zh-CN"/>
        </w:rPr>
        <w:t xml:space="preserve">2、中标人应实事求是地递交工程结算资料。工程项目审计核减率5%以内，审计费由招标人承担；核减率5%—</w:t>
      </w:r>
      <w:r>
        <w:rPr>
          <w:rFonts w:ascii="宋体" w:hAnsi="宋体"/>
          <w:sz w:val="24"/>
          <w:highlight w:val="none"/>
          <w:lang w:val="zh-CN"/>
        </w:rPr>
        <w:t xml:space="preserve">15</w:t>
      </w:r>
      <w:r>
        <w:rPr>
          <w:rFonts w:hint="eastAsia" w:ascii="宋体" w:hAnsi="宋体"/>
          <w:sz w:val="24"/>
          <w:highlight w:val="none"/>
          <w:lang w:val="zh-CN"/>
        </w:rPr>
        <w:t xml:space="preserve">%内，审计费由招标人和中标人各半承担；核减率</w:t>
      </w:r>
      <w:r>
        <w:rPr>
          <w:rFonts w:ascii="宋体" w:hAnsi="宋体"/>
          <w:sz w:val="24"/>
          <w:highlight w:val="none"/>
          <w:lang w:val="zh-CN"/>
        </w:rPr>
        <w:t xml:space="preserve">15</w:t>
      </w:r>
      <w:r>
        <w:rPr>
          <w:rFonts w:hint="eastAsia" w:ascii="宋体" w:hAnsi="宋体"/>
          <w:sz w:val="24"/>
          <w:highlight w:val="none"/>
          <w:lang w:val="zh-CN"/>
        </w:rPr>
        <w:t xml:space="preserve">%以上的审计费全由中标人承担。</w:t>
      </w:r>
      <w:r/>
    </w:p>
    <w:p>
      <w:pPr>
        <w:jc w:val="left"/>
        <w:spacing w:line="440" w:lineRule="exact"/>
        <w:rPr>
          <w:rFonts w:hint="eastAsia" w:ascii="宋体" w:hAnsi="宋体" w:cs="黑体"/>
          <w:b/>
          <w:sz w:val="24"/>
          <w:highlight w:val="none"/>
          <w:lang w:val="zh-CN"/>
        </w:rPr>
      </w:pPr>
      <w:r>
        <w:rPr>
          <w:rFonts w:hint="eastAsia" w:ascii="宋体" w:hAnsi="宋体" w:cs="黑体"/>
          <w:bCs/>
          <w:sz w:val="24"/>
          <w:highlight w:val="none"/>
          <w:lang w:val="zh-CN"/>
        </w:rPr>
        <w:t xml:space="preserve">第八条　违约责任</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1、甲方无正当理由拒绝验收或拒付合同款项的，应向乙方偿付合同总价10％的违约金。</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2、甲方逾期支付合同款项的，每逾期</w:t>
      </w:r>
      <w:r>
        <w:rPr>
          <w:rFonts w:ascii="宋体" w:hAnsi="宋体" w:cs="宋体"/>
          <w:sz w:val="24"/>
          <w:highlight w:val="none"/>
          <w:u w:val="single"/>
        </w:rPr>
        <w:t xml:space="preserve"> </w:t>
      </w:r>
      <w:r>
        <w:rPr>
          <w:rFonts w:hint="eastAsia" w:ascii="宋体" w:hAnsi="宋体" w:cs="宋体"/>
          <w:sz w:val="24"/>
          <w:highlight w:val="none"/>
          <w:u w:val="single"/>
        </w:rPr>
        <w:t xml:space="preserve">1</w:t>
      </w:r>
      <w:r>
        <w:rPr>
          <w:rFonts w:ascii="宋体" w:hAnsi="宋体" w:cs="宋体"/>
          <w:sz w:val="24"/>
          <w:highlight w:val="none"/>
          <w:u w:val="single"/>
        </w:rPr>
        <w:t xml:space="preserve"> </w:t>
      </w:r>
      <w:r>
        <w:rPr>
          <w:rFonts w:ascii="宋体" w:hAnsi="宋体" w:cs="宋体"/>
          <w:sz w:val="24"/>
          <w:highlight w:val="none"/>
        </w:rPr>
        <w:t xml:space="preserve">天应向乙方偿付欠款总额</w:t>
      </w:r>
      <w:r>
        <w:rPr>
          <w:rFonts w:ascii="宋体" w:hAnsi="宋体" w:cs="宋体"/>
          <w:sz w:val="24"/>
          <w:highlight w:val="none"/>
          <w:u w:val="single"/>
        </w:rPr>
        <w:t xml:space="preserve">0.5％</w:t>
      </w:r>
      <w:r>
        <w:rPr>
          <w:rFonts w:ascii="宋体" w:hAnsi="宋体" w:cs="宋体"/>
          <w:sz w:val="24"/>
          <w:highlight w:val="none"/>
        </w:rPr>
        <w:t xml:space="preserve">的滞纳金，但滞纳金总额累计不得超过欠款总额的</w:t>
      </w:r>
      <w:r>
        <w:rPr>
          <w:rFonts w:ascii="宋体" w:hAnsi="宋体" w:cs="宋体"/>
          <w:sz w:val="24"/>
          <w:highlight w:val="none"/>
          <w:u w:val="single"/>
        </w:rPr>
        <w:t xml:space="preserve">5％</w:t>
      </w:r>
      <w:r>
        <w:rPr>
          <w:rFonts w:ascii="宋体" w:hAnsi="宋体" w:cs="宋体"/>
          <w:sz w:val="24"/>
          <w:highlight w:val="none"/>
        </w:rPr>
        <w:t xml:space="preserve">；一旦滞纳金总额累计达到欠款总额的</w:t>
      </w:r>
      <w:r>
        <w:rPr>
          <w:rFonts w:ascii="宋体" w:hAnsi="宋体" w:cs="宋体"/>
          <w:sz w:val="24"/>
          <w:highlight w:val="none"/>
          <w:u w:val="single"/>
        </w:rPr>
        <w:t xml:space="preserve">5％</w:t>
      </w:r>
      <w:r>
        <w:rPr>
          <w:rFonts w:ascii="宋体" w:hAnsi="宋体" w:cs="宋体"/>
          <w:sz w:val="24"/>
          <w:highlight w:val="none"/>
        </w:rPr>
        <w:t xml:space="preserve">，乙方有权解除合同。财政因素除外。</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3、乙方无法完成项目的，应向甲方支付合同总价</w:t>
      </w:r>
      <w:r>
        <w:rPr>
          <w:rFonts w:ascii="宋体" w:hAnsi="宋体" w:cs="宋体"/>
          <w:sz w:val="24"/>
          <w:highlight w:val="none"/>
          <w:u w:val="single"/>
        </w:rPr>
        <w:t xml:space="preserve">10％</w:t>
      </w:r>
      <w:r>
        <w:rPr>
          <w:rFonts w:ascii="宋体" w:hAnsi="宋体" w:cs="宋体"/>
          <w:sz w:val="24"/>
          <w:highlight w:val="none"/>
        </w:rPr>
        <w:t xml:space="preserve">的违约金，同时甲方有权解除合同。</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4、乙方逾期完成项目的，每逾期</w:t>
      </w:r>
      <w:r>
        <w:rPr>
          <w:rFonts w:ascii="宋体" w:hAnsi="宋体" w:cs="宋体"/>
          <w:sz w:val="24"/>
          <w:highlight w:val="none"/>
          <w:u w:val="single"/>
        </w:rPr>
        <w:t xml:space="preserve">1</w:t>
      </w:r>
      <w:r>
        <w:rPr>
          <w:rFonts w:ascii="宋体" w:hAnsi="宋体" w:cs="宋体"/>
          <w:sz w:val="24"/>
          <w:highlight w:val="none"/>
        </w:rPr>
        <w:t xml:space="preserve">天应向甲方偿付逾期交付合同总额</w:t>
      </w:r>
      <w:r>
        <w:rPr>
          <w:rFonts w:ascii="宋体" w:hAnsi="宋体" w:cs="宋体"/>
          <w:sz w:val="24"/>
          <w:highlight w:val="none"/>
          <w:u w:val="single"/>
        </w:rPr>
        <w:t xml:space="preserve">0.5％</w:t>
      </w:r>
      <w:r>
        <w:rPr>
          <w:rFonts w:ascii="宋体" w:hAnsi="宋体" w:cs="宋体"/>
          <w:sz w:val="24"/>
          <w:highlight w:val="none"/>
        </w:rPr>
        <w:t xml:space="preserve">的滞纳金，但滞纳金累计不得超过逾期交付合同总额</w:t>
      </w:r>
      <w:r>
        <w:rPr>
          <w:rFonts w:ascii="宋体" w:hAnsi="宋体" w:cs="宋体"/>
          <w:sz w:val="24"/>
          <w:highlight w:val="none"/>
          <w:u w:val="single"/>
        </w:rPr>
        <w:t xml:space="preserve">的5％</w:t>
      </w:r>
      <w:r>
        <w:rPr>
          <w:rFonts w:ascii="宋体" w:hAnsi="宋体" w:cs="宋体"/>
          <w:sz w:val="24"/>
          <w:highlight w:val="none"/>
        </w:rPr>
        <w:t xml:space="preserve">；一旦滞纳金总额累计达到逾期交付合同总额的</w:t>
      </w:r>
      <w:r>
        <w:rPr>
          <w:rFonts w:ascii="宋体" w:hAnsi="宋体" w:cs="宋体"/>
          <w:sz w:val="24"/>
          <w:highlight w:val="none"/>
          <w:u w:val="single"/>
        </w:rPr>
        <w:t xml:space="preserve">5％</w:t>
      </w:r>
      <w:r>
        <w:rPr>
          <w:rFonts w:ascii="宋体" w:hAnsi="宋体" w:cs="宋体"/>
          <w:sz w:val="24"/>
          <w:highlight w:val="none"/>
        </w:rPr>
        <w:t xml:space="preserve">，甲方有权解除合同。逾期超过</w:t>
      </w:r>
      <w:r>
        <w:rPr>
          <w:rFonts w:ascii="宋体" w:hAnsi="宋体" w:cs="宋体"/>
          <w:sz w:val="24"/>
          <w:highlight w:val="none"/>
          <w:u w:val="single"/>
        </w:rPr>
        <w:t xml:space="preserve">1年</w:t>
      </w:r>
      <w:r>
        <w:rPr>
          <w:rFonts w:ascii="宋体" w:hAnsi="宋体" w:cs="宋体"/>
          <w:sz w:val="24"/>
          <w:highlight w:val="none"/>
        </w:rPr>
        <w:t xml:space="preserve">，视乙方无法完成项目，项目自动终止，甲方停止支付剩余款项并按相关条款进行处理，剩余款项包括已经申请但并未支付款项。</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5、乙方完成的项目不符合要求的，应按照甲方选择的下列一种或多种方式承担赔偿责任：</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 w:val="24"/>
          <w:highlight w:val="none"/>
          <w:u w:val="single"/>
        </w:rPr>
        <w:t xml:space="preserve">10％</w:t>
      </w:r>
      <w:r>
        <w:rPr>
          <w:rFonts w:ascii="宋体" w:hAnsi="宋体" w:cs="宋体"/>
          <w:sz w:val="24"/>
          <w:highlight w:val="none"/>
        </w:rPr>
        <w:t xml:space="preserve">的违约金，同时甲方有权解除合同。</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(2)在甲方规定时间内，修正有缺陷的部分以达到合同规定的要求并承担一切费用和风险，同时承担甲方因此所遭受的全部损失；</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(3)按合同规定同种货币退还甲方已付款项，同时承担由此发生的一切损失和费用，包括但不限于利息、银行手续费及所需的其他必要费用。</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6、乙方未按规定和承诺提供伴随服务、售后服务的，应向甲方支付合同总价</w:t>
      </w:r>
      <w:r>
        <w:rPr>
          <w:rFonts w:ascii="宋体" w:hAnsi="宋体" w:cs="宋体"/>
          <w:sz w:val="24"/>
          <w:highlight w:val="none"/>
          <w:u w:val="single"/>
        </w:rPr>
        <w:t xml:space="preserve">5％</w:t>
      </w:r>
      <w:r>
        <w:rPr>
          <w:rFonts w:ascii="宋体" w:hAnsi="宋体" w:cs="宋体"/>
          <w:sz w:val="24"/>
          <w:highlight w:val="none"/>
        </w:rPr>
        <w:t xml:space="preserve">的违约金。</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7、违约方承担违约责任并不影响其合同项下的义务(合同解除的除外)。</w:t>
      </w:r>
      <w:r/>
    </w:p>
    <w:p>
      <w:pPr>
        <w:ind w:firstLine="480"/>
        <w:jc w:val="left"/>
        <w:spacing w:line="440" w:lineRule="exact"/>
        <w:widowControl/>
        <w:rPr>
          <w:rFonts w:hint="eastAsia" w:ascii="宋体" w:hAnsi="宋体" w:cs="宋体"/>
          <w:sz w:val="24"/>
          <w:highlight w:val="none"/>
          <w:u w:val="single"/>
        </w:rPr>
      </w:pPr>
      <w:r>
        <w:rPr>
          <w:rFonts w:ascii="宋体" w:hAnsi="宋体" w:cs="宋体"/>
          <w:sz w:val="24"/>
          <w:highlight w:val="none"/>
        </w:rPr>
        <w:t xml:space="preserve">8、其他：</w:t>
      </w:r>
      <w:r>
        <w:rPr>
          <w:rFonts w:ascii="宋体" w:hAnsi="宋体" w:cs="宋体"/>
          <w:sz w:val="24"/>
          <w:highlight w:val="none"/>
          <w:u w:val="single"/>
        </w:rPr>
        <w:t xml:space="preserve">　　　　　　　　　　　　　　　　　　　　　　　　　　　　</w:t>
      </w:r>
      <w:r/>
    </w:p>
    <w:p>
      <w:pPr>
        <w:jc w:val="left"/>
        <w:spacing w:line="440" w:lineRule="exact"/>
        <w:widowControl/>
        <w:rPr>
          <w:rFonts w:hint="eastAsia" w:ascii="宋体" w:hAnsi="宋体" w:cs="宋体"/>
          <w:bCs/>
          <w:sz w:val="24"/>
          <w:highlight w:val="none"/>
        </w:rPr>
      </w:pPr>
      <w:r>
        <w:rPr>
          <w:rFonts w:hint="eastAsia" w:ascii="宋体" w:hAnsi="宋体" w:cs="宋体"/>
          <w:bCs/>
          <w:sz w:val="24"/>
          <w:highlight w:val="none"/>
          <w:lang w:val="zh-CN"/>
        </w:rPr>
        <w:t xml:space="preserve">第九条　</w:t>
      </w:r>
      <w:r>
        <w:rPr>
          <w:rFonts w:hint="eastAsia" w:ascii="宋体" w:hAnsi="宋体" w:cs="宋体"/>
          <w:bCs/>
          <w:sz w:val="24"/>
          <w:highlight w:val="none"/>
        </w:rPr>
        <w:t xml:space="preserve">不可抗力</w:t>
      </w:r>
      <w:r/>
    </w:p>
    <w:p>
      <w:pPr>
        <w:ind w:firstLine="480"/>
        <w:jc w:val="left"/>
        <w:spacing w:line="440" w:lineRule="exact"/>
        <w:widowControl/>
        <w:rPr>
          <w:rFonts w:hint="eastAsia" w:ascii="宋体" w:hAnsi="宋体" w:cs="宋体"/>
          <w:bCs/>
          <w:sz w:val="24"/>
          <w:highlight w:val="none"/>
        </w:rPr>
      </w:pPr>
      <w:r>
        <w:rPr>
          <w:rFonts w:ascii="宋体" w:hAnsi="宋体" w:cs="宋体"/>
          <w:bCs/>
          <w:sz w:val="24"/>
          <w:highlight w:val="none"/>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hint="eastAsia" w:ascii="宋体" w:hAnsi="宋体" w:cs="宋体"/>
          <w:bCs/>
          <w:sz w:val="24"/>
          <w:highlight w:val="none"/>
        </w:rPr>
      </w:pPr>
      <w:r>
        <w:rPr>
          <w:rFonts w:ascii="宋体" w:hAnsi="宋体" w:cs="宋体"/>
          <w:bCs/>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40" w:lineRule="exact"/>
        <w:widowControl/>
        <w:rPr>
          <w:rFonts w:hint="eastAsia" w:ascii="宋体" w:hAnsi="宋体" w:cs="宋体"/>
          <w:bCs/>
          <w:sz w:val="24"/>
          <w:highlight w:val="none"/>
        </w:rPr>
      </w:pPr>
      <w:r>
        <w:rPr>
          <w:rFonts w:ascii="宋体" w:hAnsi="宋体" w:cs="宋体"/>
          <w:bCs/>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hint="eastAsia" w:ascii="宋体" w:hAnsi="宋体" w:cs="宋体"/>
          <w:bCs/>
          <w:sz w:val="24"/>
          <w:highlight w:val="none"/>
        </w:rPr>
      </w:pPr>
      <w:r>
        <w:rPr>
          <w:rFonts w:ascii="宋体" w:hAnsi="宋体" w:cs="宋体"/>
          <w:bCs/>
          <w:sz w:val="24"/>
          <w:highlight w:val="none"/>
        </w:rPr>
        <w:t xml:space="preserve">4、合同各方应根据不可抗力对本合同履行的影响程度，协商确定是否终止本合同或是继续履行本合同。</w:t>
      </w:r>
      <w:r/>
    </w:p>
    <w:p>
      <w:pPr>
        <w:jc w:val="left"/>
        <w:spacing w:line="440" w:lineRule="exact"/>
        <w:widowControl/>
        <w:rPr>
          <w:rFonts w:hint="eastAsia" w:ascii="宋体" w:hAnsi="宋体" w:cs="宋体"/>
          <w:bCs/>
          <w:sz w:val="24"/>
          <w:highlight w:val="none"/>
          <w:lang w:val="zh-CN"/>
        </w:rPr>
      </w:pPr>
      <w:r>
        <w:rPr>
          <w:rFonts w:hint="eastAsia" w:ascii="宋体" w:hAnsi="宋体" w:cs="宋体"/>
          <w:sz w:val="24"/>
          <w:highlight w:val="none"/>
        </w:rPr>
        <w:t xml:space="preserve">第十条　</w:t>
      </w:r>
      <w:r>
        <w:rPr>
          <w:rFonts w:hint="eastAsia" w:ascii="宋体" w:hAnsi="宋体" w:cs="宋体"/>
          <w:bCs/>
          <w:sz w:val="24"/>
          <w:highlight w:val="none"/>
          <w:lang w:val="zh-CN"/>
        </w:rPr>
        <w:t xml:space="preserve">合同的变更和终止</w:t>
      </w:r>
      <w:r/>
    </w:p>
    <w:p>
      <w:pPr>
        <w:ind w:firstLine="480"/>
        <w:jc w:val="left"/>
        <w:spacing w:line="440" w:lineRule="exact"/>
        <w:widowControl/>
        <w:rPr>
          <w:rFonts w:hint="eastAsia" w:ascii="宋体" w:hAnsi="宋体" w:cs="宋体"/>
          <w:sz w:val="24"/>
          <w:highlight w:val="none"/>
          <w:lang w:val="zh-CN"/>
        </w:rPr>
      </w:pPr>
      <w:r>
        <w:rPr>
          <w:rFonts w:ascii="宋体" w:hAnsi="宋体"/>
          <w:sz w:val="24"/>
          <w:highlight w:val="none"/>
          <w:lang w:val="zh-CN"/>
        </w:rPr>
        <w:t xml:space="preserve">1</w:t>
      </w:r>
      <w:r>
        <w:rPr>
          <w:rFonts w:ascii="宋体" w:hAnsi="宋体" w:cs="宋体"/>
          <w:sz w:val="24"/>
          <w:highlight w:val="none"/>
          <w:lang w:val="zh-CN"/>
        </w:rPr>
        <w:t xml:space="preserve">、除《政府采购法》第</w:t>
      </w:r>
      <w:r>
        <w:rPr>
          <w:rFonts w:ascii="宋体" w:hAnsi="宋体"/>
          <w:sz w:val="24"/>
          <w:highlight w:val="none"/>
          <w:lang w:val="zh-CN"/>
        </w:rPr>
        <w:t xml:space="preserve">五十</w:t>
      </w:r>
      <w:r>
        <w:rPr>
          <w:rFonts w:ascii="宋体" w:hAnsi="宋体" w:cs="宋体"/>
          <w:sz w:val="24"/>
          <w:highlight w:val="none"/>
          <w:lang w:val="zh-CN"/>
        </w:rPr>
        <w:t xml:space="preserve">条规定的情形外，本合同一经签订，甲乙双方不得擅自变更、中止或终止合同。</w:t>
      </w:r>
      <w:r/>
    </w:p>
    <w:p>
      <w:pPr>
        <w:ind w:firstLine="480"/>
        <w:jc w:val="left"/>
        <w:spacing w:line="440" w:lineRule="exact"/>
        <w:widowControl/>
        <w:rPr>
          <w:rFonts w:hint="eastAsia" w:ascii="宋体" w:hAnsi="宋体" w:cs="宋体"/>
          <w:sz w:val="24"/>
          <w:highlight w:val="none"/>
        </w:rPr>
      </w:pPr>
      <w:r>
        <w:rPr>
          <w:rFonts w:ascii="宋体" w:hAnsi="宋体"/>
          <w:sz w:val="24"/>
          <w:highlight w:val="none"/>
          <w:lang w:val="zh-CN"/>
        </w:rPr>
        <w:t xml:space="preserve">2</w:t>
      </w:r>
      <w:r>
        <w:rPr>
          <w:rFonts w:ascii="宋体" w:hAnsi="宋体" w:cs="宋体"/>
          <w:sz w:val="24"/>
          <w:highlight w:val="none"/>
          <w:lang w:val="zh-CN"/>
        </w:rPr>
        <w:t xml:space="preserve">、</w:t>
      </w:r>
      <w:r>
        <w:rPr>
          <w:rFonts w:ascii="宋体" w:hAnsi="宋体" w:cs="宋体"/>
          <w:sz w:val="24"/>
          <w:highlight w:val="none"/>
        </w:rPr>
        <w:t xml:space="preserve">除发生法律规定的不能预见、不能避免并不能克服的客观情况外，甲乙双方不得放弃或拒绝履行合同。</w:t>
      </w:r>
      <w:r/>
    </w:p>
    <w:p>
      <w:pPr>
        <w:jc w:val="left"/>
        <w:spacing w:line="440" w:lineRule="exact"/>
        <w:widowControl/>
        <w:rPr>
          <w:rFonts w:hint="eastAsia" w:ascii="宋体" w:hAnsi="宋体" w:cs="宋体"/>
          <w:sz w:val="24"/>
          <w:highlight w:val="none"/>
        </w:rPr>
      </w:pPr>
      <w:r>
        <w:rPr>
          <w:rFonts w:hint="eastAsia" w:ascii="宋体" w:hAnsi="宋体" w:cs="宋体"/>
          <w:sz w:val="24"/>
          <w:highlight w:val="none"/>
        </w:rPr>
        <w:t xml:space="preserve">第十一条  合同的终止</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本合同因下列原因而终止：</w:t>
      </w:r>
      <w:r/>
    </w:p>
    <w:p>
      <w:pPr>
        <w:ind w:firstLine="482"/>
        <w:jc w:val="left"/>
        <w:spacing w:line="440" w:lineRule="exact"/>
        <w:widowControl/>
        <w:rPr>
          <w:rFonts w:hint="eastAsia" w:ascii="宋体" w:hAnsi="宋体" w:cs="宋体"/>
          <w:b/>
          <w:sz w:val="24"/>
          <w:highlight w:val="none"/>
          <w:u w:val="single"/>
        </w:rPr>
      </w:pPr>
      <w:r>
        <w:rPr>
          <w:rFonts w:ascii="宋体" w:hAnsi="宋体" w:cs="宋体"/>
          <w:b/>
          <w:sz w:val="24"/>
          <w:highlight w:val="none"/>
          <w:u w:val="single"/>
        </w:rPr>
        <w:t xml:space="preserve">(1)本合同正常履行完毕；</w:t>
      </w:r>
      <w:r/>
    </w:p>
    <w:p>
      <w:pPr>
        <w:ind w:firstLine="482"/>
        <w:jc w:val="left"/>
        <w:spacing w:line="440" w:lineRule="exact"/>
        <w:widowControl/>
        <w:rPr>
          <w:rFonts w:hint="eastAsia" w:ascii="宋体" w:hAnsi="宋体" w:cs="宋体"/>
          <w:b/>
          <w:sz w:val="24"/>
          <w:highlight w:val="none"/>
          <w:u w:val="single"/>
        </w:rPr>
      </w:pPr>
      <w:r>
        <w:rPr>
          <w:rFonts w:ascii="宋体" w:hAnsi="宋体" w:cs="宋体"/>
          <w:b/>
          <w:sz w:val="24"/>
          <w:highlight w:val="none"/>
          <w:u w:val="single"/>
        </w:rPr>
        <w:t xml:space="preserve">(2)因不可抗力导致本合同无法履行或履行不必要；</w:t>
      </w:r>
      <w:r/>
    </w:p>
    <w:p>
      <w:pPr>
        <w:ind w:firstLine="482"/>
        <w:jc w:val="left"/>
        <w:spacing w:line="440" w:lineRule="exact"/>
        <w:widowControl/>
        <w:rPr>
          <w:rFonts w:hint="eastAsia" w:ascii="宋体" w:hAnsi="宋体" w:cs="宋体"/>
          <w:b/>
          <w:sz w:val="24"/>
          <w:highlight w:val="none"/>
          <w:u w:val="single"/>
        </w:rPr>
      </w:pPr>
      <w:r>
        <w:rPr>
          <w:rFonts w:ascii="宋体" w:hAnsi="宋体" w:cs="宋体"/>
          <w:b/>
          <w:sz w:val="24"/>
          <w:highlight w:val="none"/>
          <w:u w:val="single"/>
        </w:rPr>
        <w:t xml:space="preserve">(3)任何一方行使解除权解除本合同；</w:t>
      </w:r>
      <w:r/>
    </w:p>
    <w:p>
      <w:pPr>
        <w:ind w:firstLine="482"/>
        <w:jc w:val="left"/>
        <w:spacing w:line="440" w:lineRule="exact"/>
        <w:widowControl/>
        <w:rPr>
          <w:rFonts w:hint="eastAsia" w:ascii="宋体" w:hAnsi="宋体" w:cs="宋体"/>
          <w:b/>
          <w:sz w:val="24"/>
          <w:highlight w:val="none"/>
          <w:u w:val="single"/>
        </w:rPr>
      </w:pPr>
      <w:r>
        <w:rPr>
          <w:rFonts w:ascii="宋体" w:hAnsi="宋体" w:cs="宋体"/>
          <w:b/>
          <w:sz w:val="24"/>
          <w:highlight w:val="none"/>
          <w:u w:val="single"/>
        </w:rPr>
        <w:t xml:space="preserve">(4)合同的继续履行将损害国家利益和社会公共利益。</w:t>
      </w:r>
      <w:r/>
    </w:p>
    <w:p>
      <w:pPr>
        <w:ind w:firstLine="480"/>
        <w:jc w:val="left"/>
        <w:spacing w:line="440" w:lineRule="exact"/>
        <w:widowControl/>
        <w:rPr>
          <w:rFonts w:hint="eastAsia" w:ascii="宋体" w:hAnsi="宋体" w:cs="宋体"/>
          <w:sz w:val="24"/>
          <w:highlight w:val="none"/>
        </w:rPr>
      </w:pPr>
      <w:r>
        <w:rPr>
          <w:rFonts w:ascii="宋体" w:hAnsi="宋体" w:cs="宋体"/>
          <w:sz w:val="24"/>
          <w:highlight w:val="none"/>
        </w:rPr>
        <w:t xml:space="preserve">除上述情形外，甲乙双方不得擅自终止合同。</w:t>
      </w:r>
      <w:r/>
    </w:p>
    <w:p>
      <w:pPr>
        <w:jc w:val="left"/>
        <w:spacing w:line="440" w:lineRule="exact"/>
        <w:widowControl/>
        <w:rPr>
          <w:rFonts w:hint="eastAsia" w:ascii="宋体" w:hAnsi="宋体" w:cs="宋体"/>
          <w:bCs/>
          <w:sz w:val="24"/>
          <w:highlight w:val="none"/>
          <w:lang w:val="zh-CN"/>
        </w:rPr>
      </w:pPr>
      <w:r>
        <w:rPr>
          <w:rFonts w:hint="eastAsia" w:ascii="宋体" w:hAnsi="宋体" w:cs="宋体"/>
          <w:bCs/>
          <w:sz w:val="24"/>
          <w:highlight w:val="none"/>
          <w:lang w:val="zh-CN"/>
        </w:rPr>
        <w:t xml:space="preserve">第十二条　争议的解决</w:t>
      </w:r>
      <w:r/>
    </w:p>
    <w:p>
      <w:pPr>
        <w:ind w:firstLine="480"/>
        <w:jc w:val="left"/>
        <w:spacing w:line="440" w:lineRule="exact"/>
        <w:widowControl/>
        <w:rPr>
          <w:rFonts w:hint="eastAsia" w:ascii="宋体" w:hAnsi="宋体" w:cs="宋体"/>
          <w:sz w:val="24"/>
          <w:highlight w:val="none"/>
          <w:lang w:val="zh-CN"/>
        </w:rPr>
      </w:pPr>
      <w:r>
        <w:rPr>
          <w:rFonts w:ascii="宋体" w:hAnsi="宋体" w:cs="宋体"/>
          <w:sz w:val="24"/>
          <w:highlight w:val="none"/>
          <w:lang w:val="zh-CN"/>
        </w:rPr>
        <w:t xml:space="preserve">1、因履行本合同引起的或与本合同有关的争议，甲、乙双方应首先通过友好协商解决，如果协商不能解决争议，则采取以下第</w:t>
      </w:r>
      <w:r>
        <w:rPr>
          <w:rFonts w:ascii="宋体" w:hAnsi="宋体" w:cs="宋体"/>
          <w:sz w:val="24"/>
          <w:highlight w:val="none"/>
          <w:u w:val="single"/>
        </w:rPr>
        <w:t xml:space="preserve"> 1 </w:t>
      </w:r>
      <w:r>
        <w:rPr>
          <w:rFonts w:ascii="宋体" w:hAnsi="宋体" w:cs="宋体"/>
          <w:sz w:val="24"/>
          <w:highlight w:val="none"/>
          <w:lang w:val="zh-CN"/>
        </w:rPr>
        <w:t xml:space="preserve">种方式解决争议：</w:t>
      </w:r>
      <w:r/>
    </w:p>
    <w:p>
      <w:pPr>
        <w:ind w:firstLine="480"/>
        <w:jc w:val="left"/>
        <w:spacing w:line="440" w:lineRule="exact"/>
        <w:widowControl/>
        <w:rPr>
          <w:rFonts w:hint="eastAsia" w:ascii="宋体" w:hAnsi="宋体" w:cs="宋体"/>
          <w:sz w:val="24"/>
          <w:highlight w:val="none"/>
          <w:lang w:val="zh-CN"/>
        </w:rPr>
      </w:pPr>
      <w:r>
        <w:rPr>
          <w:rFonts w:ascii="宋体" w:hAnsi="宋体" w:cs="宋体"/>
          <w:sz w:val="24"/>
          <w:highlight w:val="none"/>
          <w:lang w:val="zh-CN"/>
        </w:rPr>
        <w:t xml:space="preserve">（1）向甲方所在地有管辖权的人民法院提起诉讼；</w:t>
      </w:r>
      <w:r/>
    </w:p>
    <w:p>
      <w:pPr>
        <w:ind w:firstLine="480"/>
        <w:jc w:val="left"/>
        <w:spacing w:line="440" w:lineRule="exact"/>
        <w:widowControl/>
        <w:rPr>
          <w:rFonts w:hint="eastAsia" w:ascii="宋体" w:hAnsi="宋体" w:cs="宋体"/>
          <w:sz w:val="24"/>
          <w:highlight w:val="none"/>
          <w:lang w:val="zh-CN"/>
        </w:rPr>
      </w:pPr>
      <w:r>
        <w:rPr>
          <w:rFonts w:ascii="宋体" w:hAnsi="宋体" w:cs="宋体"/>
          <w:sz w:val="24"/>
          <w:highlight w:val="none"/>
          <w:lang w:val="zh-CN"/>
        </w:rPr>
        <w:t xml:space="preserve">（2）向甲方所在地仲裁委员会按其仲裁规则申请仲裁。</w:t>
      </w:r>
      <w:r/>
    </w:p>
    <w:p>
      <w:pPr>
        <w:ind w:firstLine="420"/>
        <w:jc w:val="left"/>
        <w:spacing w:line="440" w:lineRule="exact"/>
        <w:widowControl/>
        <w:rPr>
          <w:rFonts w:hint="eastAsia" w:ascii="宋体" w:hAnsi="宋体" w:cs="宋体"/>
          <w:sz w:val="24"/>
          <w:highlight w:val="none"/>
          <w:lang w:val="zh-CN"/>
        </w:rPr>
      </w:pPr>
      <w:r>
        <w:rPr>
          <w:rFonts w:ascii="宋体" w:hAnsi="宋体" w:cs="宋体"/>
          <w:sz w:val="24"/>
          <w:highlight w:val="none"/>
          <w:lang w:val="zh-CN"/>
        </w:rPr>
        <w:t xml:space="preserve">2、在仲裁期间，本合同应继续履行。</w:t>
      </w:r>
      <w:r/>
    </w:p>
    <w:p>
      <w:pPr>
        <w:jc w:val="left"/>
        <w:spacing w:line="440" w:lineRule="exact"/>
        <w:widowControl/>
        <w:rPr>
          <w:rFonts w:hint="eastAsia" w:ascii="宋体" w:hAnsi="宋体" w:cs="宋体"/>
          <w:bCs/>
          <w:sz w:val="24"/>
          <w:highlight w:val="none"/>
          <w:lang w:val="zh-CN"/>
        </w:rPr>
      </w:pPr>
      <w:r>
        <w:rPr>
          <w:rFonts w:hint="eastAsia" w:ascii="宋体" w:hAnsi="宋体" w:cs="宋体"/>
          <w:bCs/>
          <w:sz w:val="24"/>
          <w:highlight w:val="none"/>
          <w:lang w:val="zh-CN"/>
        </w:rPr>
        <w:t xml:space="preserve">第十三条　合同生效及其他</w:t>
      </w:r>
      <w:r/>
    </w:p>
    <w:p>
      <w:pPr>
        <w:ind w:firstLine="420"/>
        <w:jc w:val="left"/>
        <w:spacing w:line="440" w:lineRule="exact"/>
        <w:widowControl/>
        <w:rPr>
          <w:rFonts w:hint="eastAsia" w:ascii="宋体" w:hAnsi="宋体" w:cs="宋体"/>
          <w:sz w:val="24"/>
          <w:highlight w:val="none"/>
        </w:rPr>
      </w:pPr>
      <w:r>
        <w:rPr>
          <w:rFonts w:ascii="宋体" w:hAnsi="宋体" w:cs="宋体"/>
          <w:sz w:val="24"/>
          <w:highlight w:val="none"/>
          <w:lang w:val="zh-CN"/>
        </w:rPr>
        <w:t xml:space="preserve">1、本合同由甲乙双方在</w:t>
      </w:r>
      <w:r>
        <w:rPr>
          <w:rFonts w:hint="eastAsia" w:ascii="宋体" w:hAnsi="宋体" w:cs="宋体"/>
          <w:sz w:val="24"/>
          <w:highlight w:val="none"/>
          <w:lang w:val="zh-CN"/>
        </w:rPr>
        <w:t xml:space="preserve">“苏采云”政府采购一体化平台</w:t>
      </w:r>
      <w:r>
        <w:rPr>
          <w:rFonts w:ascii="宋体" w:hAnsi="宋体" w:cs="宋体"/>
          <w:sz w:val="24"/>
          <w:highlight w:val="none"/>
          <w:lang w:val="zh-CN"/>
        </w:rPr>
        <w:t xml:space="preserve">内电子签订后生效。</w:t>
      </w:r>
      <w:r/>
    </w:p>
    <w:p>
      <w:pPr>
        <w:ind w:firstLine="420"/>
        <w:jc w:val="left"/>
        <w:spacing w:line="360" w:lineRule="exact"/>
        <w:widowControl/>
        <w:rPr>
          <w:rFonts w:hint="eastAsia" w:ascii="宋体" w:hAnsi="宋体" w:cs="楷体"/>
          <w:sz w:val="24"/>
          <w:highlight w:val="none"/>
          <w:lang w:val="zh-CN"/>
        </w:rPr>
      </w:pPr>
      <w:r>
        <w:rPr>
          <w:rFonts w:ascii="宋体" w:hAnsi="宋体" w:cs="楷体"/>
          <w:sz w:val="24"/>
          <w:highlight w:val="none"/>
          <w:lang w:val="zh-CN"/>
        </w:rPr>
        <w:t xml:space="preserve">2</w:t>
      </w:r>
      <w:r>
        <w:rPr>
          <w:rFonts w:hint="eastAsia" w:ascii="宋体" w:hAnsi="宋体" w:cs="楷体"/>
          <w:sz w:val="24"/>
          <w:highlight w:val="none"/>
          <w:lang w:val="zh-CN"/>
        </w:rPr>
        <w:t xml:space="preserve">、本合同应按照中华人民共和国的现行法律进行解释。</w:t>
      </w:r>
      <w:r/>
    </w:p>
    <w:p>
      <w:pPr>
        <w:ind w:firstLine="420"/>
        <w:spacing w:line="400" w:lineRule="exact"/>
        <w:rPr>
          <w:rFonts w:hint="eastAsia" w:ascii="宋体" w:hAnsi="宋体"/>
          <w:szCs w:val="21"/>
          <w:highlight w:val="none"/>
        </w:rPr>
      </w:pPr>
      <w:r>
        <w:rPr>
          <w:rFonts w:hint="eastAsia" w:ascii="宋体" w:hAnsi="宋体"/>
          <w:szCs w:val="21"/>
          <w:highlight w:val="none"/>
        </w:rPr>
      </w:r>
      <w:r/>
    </w:p>
    <w:tbl>
      <w:tblPr>
        <w:tblStyle w:val="1007"/>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bCs/>
                <w:sz w:val="24"/>
                <w:highlight w:val="none"/>
                <w:u w:val="single"/>
              </w:rPr>
            </w:pPr>
            <w:r>
              <w:rPr>
                <w:rFonts w:hint="eastAsia" w:ascii="宋体" w:hAnsi="宋体" w:cs="宋体"/>
                <w:bCs/>
                <w:sz w:val="24"/>
                <w:highlight w:val="none"/>
              </w:rPr>
              <w:t xml:space="preserve">甲方（采购人）：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highlight w:val="none"/>
              </w:rPr>
            </w:pPr>
            <w:r>
              <w:rPr>
                <w:rFonts w:hint="eastAsia" w:ascii="宋体" w:hAnsi="宋体" w:cs="宋体"/>
                <w:bCs/>
                <w:sz w:val="24"/>
                <w:highlight w:val="none"/>
              </w:rPr>
              <w:t xml:space="preserve">乙方（供应商）：</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highlight w:val="none"/>
              </w:rPr>
            </w:pPr>
            <w:r>
              <w:rPr>
                <w:rFonts w:hint="eastAsia" w:ascii="宋体" w:hAnsi="宋体" w:cs="宋体"/>
                <w:bCs/>
                <w:sz w:val="24"/>
                <w:highlight w:val="none"/>
              </w:rPr>
              <w:t xml:space="preserve">地址：</w:t>
            </w:r>
            <w:r>
              <w:rPr>
                <w:rFonts w:hint="eastAsia" w:ascii="宋体" w:hAnsi="宋体" w:cs="宋体"/>
                <w:bCs/>
                <w:sz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highlight w:val="none"/>
              </w:rPr>
            </w:pPr>
            <w:r>
              <w:rPr>
                <w:rFonts w:hint="eastAsia" w:ascii="宋体" w:hAnsi="宋体" w:cs="宋体"/>
                <w:bCs/>
                <w:sz w:val="24"/>
                <w:highlight w:val="none"/>
              </w:rPr>
              <w:t xml:space="preserve">地址：</w:t>
            </w:r>
            <w:r>
              <w:rPr>
                <w:rFonts w:hint="eastAsia" w:ascii="宋体" w:hAnsi="宋体" w:cs="宋体"/>
                <w:bCs/>
                <w:sz w:val="24"/>
                <w:highlight w:val="none"/>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highlight w:val="none"/>
              </w:rPr>
            </w:pPr>
            <w:r>
              <w:rPr>
                <w:rFonts w:hint="eastAsia" w:ascii="宋体" w:hAnsi="宋体" w:cs="宋体"/>
                <w:bCs/>
                <w:sz w:val="24"/>
                <w:highlight w:val="none"/>
              </w:rPr>
              <w:t xml:space="preserve">法定（授权）代表人：</w:t>
            </w:r>
            <w:r>
              <w:rPr>
                <w:rFonts w:hint="eastAsia" w:ascii="宋体" w:hAnsi="宋体" w:cs="宋体"/>
                <w:bCs/>
                <w:sz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highlight w:val="none"/>
              </w:rPr>
            </w:pPr>
            <w:r>
              <w:rPr>
                <w:rFonts w:hint="eastAsia" w:ascii="宋体" w:hAnsi="宋体" w:cs="宋体"/>
                <w:bCs/>
                <w:sz w:val="24"/>
                <w:highlight w:val="none"/>
              </w:rPr>
              <w:t xml:space="preserve">法定（授权）代表人：</w:t>
            </w:r>
            <w:r>
              <w:rPr>
                <w:rFonts w:hint="eastAsia" w:ascii="宋体" w:hAnsi="宋体" w:cs="宋体"/>
                <w:bCs/>
                <w:sz w:val="24"/>
                <w:highlight w:val="none"/>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spacing w:line="380" w:lineRule="exact"/>
              <w:rPr>
                <w:rFonts w:hint="eastAsia" w:ascii="宋体" w:hAnsi="宋体" w:cs="宋体"/>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spacing w:line="380" w:lineRule="exact"/>
              <w:rPr>
                <w:rFonts w:hint="eastAsia" w:ascii="宋体" w:hAnsi="宋体" w:cs="宋体"/>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tc>
      </w:tr>
    </w:tbl>
    <w:p>
      <w:pPr>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380" w:lineRule="exact"/>
        <w:widowControl/>
        <w:rPr>
          <w:rFonts w:hint="eastAsia" w:ascii="宋体" w:hAnsi="宋体" w:cs="宋体"/>
          <w:bCs/>
          <w:szCs w:val="21"/>
          <w:highlight w:val="none"/>
        </w:rPr>
      </w:pPr>
      <w:r>
        <w:rPr>
          <w:rFonts w:ascii="宋体" w:hAnsi="宋体" w:cs="宋体"/>
          <w:bCs/>
          <w:szCs w:val="21"/>
          <w:highlight w:val="none"/>
        </w:rPr>
        <w:t xml:space="preserve">★.</w:t>
      </w:r>
      <w:r>
        <w:rPr>
          <w:rFonts w:ascii="宋体" w:hAnsi="宋体" w:cs="宋体"/>
          <w:b/>
          <w:bCs/>
          <w:szCs w:val="21"/>
          <w:highlight w:val="none"/>
        </w:rPr>
        <w:t xml:space="preserve">备注：</w:t>
      </w:r>
      <w:r>
        <w:rPr>
          <w:rFonts w:ascii="宋体" w:hAnsi="宋体" w:cs="宋体"/>
          <w:bCs/>
          <w:szCs w:val="21"/>
          <w:highlight w:val="none"/>
        </w:rPr>
        <w:t xml:space="preserve">甲乙双方必须以本格式文本拟订合同。 </w:t>
      </w:r>
      <w:r/>
    </w:p>
    <w:p>
      <w:pPr>
        <w:spacing w:line="380" w:lineRule="exact"/>
        <w:rPr>
          <w:rFonts w:hint="eastAsia" w:ascii="宋体" w:hAnsi="宋体" w:cs="楷体"/>
          <w:szCs w:val="21"/>
          <w:highlight w:val="none"/>
        </w:rPr>
      </w:pPr>
      <w:r>
        <w:rPr>
          <w:rFonts w:hint="eastAsia" w:ascii="宋体" w:hAnsi="宋体" w:cs="楷体"/>
          <w:szCs w:val="21"/>
          <w:highlight w:val="none"/>
        </w:rPr>
      </w:r>
      <w:r/>
    </w:p>
    <w:p>
      <w:pPr>
        <w:spacing w:line="440" w:lineRule="exact"/>
        <w:rPr>
          <w:rFonts w:hint="eastAsia" w:ascii="宋体" w:hAnsi="宋体"/>
          <w:sz w:val="24"/>
          <w:highlight w:val="none"/>
        </w:rPr>
      </w:pPr>
      <w:r>
        <w:rPr>
          <w:rFonts w:hint="eastAsia" w:ascii="宋体" w:hAnsi="宋体"/>
          <w:sz w:val="24"/>
          <w:highlight w:val="none"/>
        </w:rPr>
      </w:r>
      <w:r/>
    </w:p>
    <w:p>
      <w:pPr>
        <w:jc w:val="center"/>
        <w:spacing w:line="360" w:lineRule="auto"/>
        <w:rPr>
          <w:b/>
          <w:sz w:val="36"/>
          <w:szCs w:val="36"/>
          <w:highlight w:val="none"/>
        </w:rPr>
        <w:outlineLvl w:val="0"/>
      </w:pPr>
      <w:r>
        <w:rPr>
          <w:highlight w:val="none"/>
        </w:rPr>
        <w:br w:type="page" w:clear="all"/>
      </w:r>
      <w:bookmarkEnd w:id="843"/>
      <w:r/>
      <w:bookmarkStart w:id="844" w:name="_Toc163804585"/>
      <w:r/>
      <w:bookmarkStart w:id="845" w:name="_Toc140257878"/>
      <w:r>
        <w:rPr>
          <w:b/>
          <w:sz w:val="36"/>
          <w:szCs w:val="36"/>
          <w:highlight w:val="none"/>
        </w:rPr>
        <w:t xml:space="preserve">第</w:t>
      </w:r>
      <w:r>
        <w:rPr>
          <w:rFonts w:hint="eastAsia"/>
          <w:b/>
          <w:sz w:val="36"/>
          <w:szCs w:val="36"/>
          <w:highlight w:val="none"/>
        </w:rPr>
        <w:t xml:space="preserve">七</w:t>
      </w:r>
      <w:r>
        <w:rPr>
          <w:b/>
          <w:sz w:val="36"/>
          <w:szCs w:val="36"/>
          <w:highlight w:val="none"/>
        </w:rPr>
        <w:t xml:space="preserve">章   </w:t>
      </w:r>
      <w:r>
        <w:rPr>
          <w:rFonts w:hint="eastAsia"/>
          <w:b/>
          <w:sz w:val="36"/>
          <w:szCs w:val="36"/>
          <w:highlight w:val="none"/>
        </w:rPr>
        <w:t xml:space="preserve">投标文件的组成及提交须知</w:t>
      </w:r>
      <w:bookmarkEnd w:id="844"/>
      <w:r/>
      <w:bookmarkEnd w:id="845"/>
      <w:r/>
      <w:r/>
    </w:p>
    <w:tbl>
      <w:tblPr>
        <w:tblStyle w:val="1007"/>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highlight w:val="none"/>
              </w:rPr>
            </w:pPr>
            <w:r/>
            <w:bookmarkStart w:id="846" w:name="_Toc86202633"/>
            <w:r>
              <w:rPr>
                <w:rFonts w:hint="eastAsia" w:ascii="宋体" w:hAnsi="宋体" w:cs="宋体"/>
                <w:b/>
                <w:szCs w:val="21"/>
                <w:highlight w:val="none"/>
                <w:lang w:bidi="ar"/>
              </w:rPr>
              <w:t xml:space="preserve">名称</w:t>
            </w:r>
            <w:bookmarkEnd w:id="846"/>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lang w:bidi="ar"/>
              </w:rPr>
              <w:t xml:space="preserve">相应内容</w:t>
            </w:r>
            <w:r/>
          </w:p>
        </w:tc>
      </w:tr>
      <w:tr>
        <w:trPr>
          <w:cantSplit/>
          <w:trHeight w:val="446"/>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highlight w:val="none"/>
              </w:rPr>
            </w:pPr>
            <w:r>
              <w:rPr>
                <w:rFonts w:hint="eastAsia" w:ascii="宋体" w:hAnsi="宋体" w:cs="宋体"/>
                <w:b/>
                <w:szCs w:val="21"/>
                <w:highlight w:val="none"/>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投标文件封面</w:t>
            </w:r>
            <w:r/>
          </w:p>
        </w:tc>
      </w:tr>
      <w:tr>
        <w:trPr>
          <w:cantSplit/>
          <w:trHeight w:val="42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*开标一览表</w:t>
            </w:r>
            <w:r/>
          </w:p>
        </w:tc>
      </w:tr>
      <w:tr>
        <w:trPr>
          <w:cantSplit/>
          <w:trHeight w:val="42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项目实施方案</w:t>
            </w:r>
            <w:r/>
          </w:p>
        </w:tc>
      </w:tr>
      <w:tr>
        <w:trPr>
          <w:cantSplit/>
          <w:trHeight w:val="40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认为需要提供的其他证明材料</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△营业执照或事业单位法人证书</w:t>
            </w:r>
            <w:r/>
          </w:p>
        </w:tc>
      </w:tr>
      <w:tr>
        <w:trPr>
          <w:cantSplit/>
          <w:trHeight w:val="418"/>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经“信用中国”网站查询未被列入信用记录失信被执行人、重大税收违法案件当事人名单、政府采购严重违法失信行为记录名单</w:t>
            </w:r>
            <w:r/>
          </w:p>
        </w:tc>
      </w:tr>
      <w:tr>
        <w:trPr>
          <w:cantSplit/>
          <w:trHeight w:val="45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highlight w:val="none"/>
                <w:lang w:bidi="ar"/>
              </w:rPr>
            </w:pPr>
            <w:r>
              <w:rPr>
                <w:rFonts w:hint="eastAsia" w:ascii="宋体" w:hAnsi="宋体" w:cs="宋体"/>
                <w:b/>
                <w:bCs/>
                <w:szCs w:val="21"/>
                <w:highlight w:val="none"/>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△投标人资格声明函</w:t>
            </w:r>
            <w:r/>
          </w:p>
        </w:tc>
      </w:tr>
      <w:tr>
        <w:trPr>
          <w:cantSplit/>
          <w:trHeight w:val="40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△落实政府采购政策需满足的资格条件（详见第一章“投标邀请”）：如采购公告中明确专门面向中小/小微企业采购，须按要求提供中小企业声明函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highlight w:val="none"/>
                <w:lang w:bidi="ar"/>
              </w:rPr>
            </w:pPr>
            <w:r>
              <w:rPr>
                <w:rFonts w:hint="eastAsia" w:ascii="宋体" w:hAnsi="宋体" w:cs="宋体"/>
                <w:b/>
                <w:bCs/>
                <w:szCs w:val="21"/>
                <w:highlight w:val="none"/>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△特定资格条件（详见“第三章 评审程序、评审方法和评审标准”—“资格性检查要求”）</w:t>
            </w:r>
            <w:r/>
          </w:p>
        </w:tc>
      </w:tr>
      <w:tr>
        <w:trPr>
          <w:cantSplit/>
          <w:trHeight w:val="35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*投标函</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*合同条款偏离表</w:t>
            </w:r>
            <w:r/>
          </w:p>
        </w:tc>
      </w:tr>
      <w:tr>
        <w:trPr>
          <w:cantSplit/>
          <w:trHeight w:val="41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*投标文件有效性(根据招标文件要求填写,如招标文件无相关要求,此条可不填写)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right w:val="single" w:color="000000" w:sz="4" w:space="0"/>
            </w:tcBorders>
            <w:tcW w:w="2502"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采用综合评分法的项目，每项评分材料按第三章“评审标准”评分细则中对应评分项目（或数字编号）分别上传。</w:t>
            </w:r>
            <w:r/>
          </w:p>
        </w:tc>
      </w:tr>
      <w:tr>
        <w:trPr>
          <w:cantSplit/>
          <w:trHeight w:val="37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价格折扣文件格式材料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中小企业声明函</w:t>
            </w:r>
            <w:r>
              <w:rPr>
                <w:rFonts w:hint="eastAsia" w:ascii="宋体" w:hAnsi="宋体" w:cs="宋体"/>
                <w:szCs w:val="21"/>
                <w:highlight w:val="none"/>
              </w:rPr>
              <w:t xml:space="preserve">或</w:t>
            </w:r>
            <w:r>
              <w:rPr>
                <w:rFonts w:ascii="宋体" w:hAnsi="宋体" w:cs="宋体"/>
                <w:szCs w:val="21"/>
                <w:highlight w:val="none"/>
              </w:rPr>
              <w:t xml:space="preserve">监狱企业证明或残疾人福利性单位声明函</w:t>
            </w:r>
            <w:r/>
          </w:p>
        </w:tc>
      </w:tr>
      <w:tr>
        <w:trPr>
          <w:cantSplit/>
          <w:trHeight w:val="382"/>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szCs w:val="21"/>
                <w:highlight w:val="none"/>
              </w:rPr>
            </w:pPr>
            <w:r>
              <w:rPr>
                <w:rFonts w:hint="eastAsia" w:ascii="宋体" w:hAnsi="宋体" w:cs="宋体"/>
                <w:b/>
                <w:szCs w:val="21"/>
                <w:highlight w:val="none"/>
                <w:lang w:bidi="ar"/>
              </w:rPr>
              <w:t xml:space="preserve">投标文件提交须知</w:t>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rPr>
                <w:rFonts w:hint="eastAsia" w:ascii="宋体" w:hAnsi="宋体"/>
                <w:b/>
                <w:bCs/>
                <w:szCs w:val="21"/>
                <w:highlight w:val="none"/>
                <w:u w:val="single"/>
              </w:rPr>
              <w:outlineLvl w:val="0"/>
            </w:pPr>
            <w:r/>
            <w:bookmarkStart w:id="847" w:name="_Toc140257879"/>
            <w:r/>
            <w:bookmarkStart w:id="848" w:name="_Toc139400581"/>
            <w:r/>
            <w:bookmarkStart w:id="849" w:name="_Toc163804586"/>
            <w:r>
              <w:rPr>
                <w:rFonts w:hint="eastAsia" w:ascii="宋体" w:hAnsi="宋体" w:cs="宋体"/>
                <w:b/>
                <w:bCs/>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47"/>
            <w:r/>
            <w:bookmarkEnd w:id="848"/>
            <w:r/>
            <w:bookmarkEnd w:id="849"/>
            <w:r/>
            <w:r/>
          </w:p>
          <w:p>
            <w:pPr>
              <w:jc w:val="left"/>
              <w:keepNext/>
              <w:rPr>
                <w:rFonts w:hint="eastAsia" w:ascii="宋体" w:hAnsi="宋体" w:cs="宋体"/>
                <w:b/>
                <w:bCs/>
                <w:szCs w:val="21"/>
                <w:highlight w:val="none"/>
                <w:u w:val="single"/>
                <w:lang w:bidi="ar"/>
              </w:rPr>
              <w:outlineLvl w:val="0"/>
            </w:pPr>
            <w:r/>
            <w:bookmarkStart w:id="850" w:name="_Toc163804587"/>
            <w:r/>
            <w:bookmarkStart w:id="851" w:name="_Toc140257880"/>
            <w:r/>
            <w:bookmarkStart w:id="852" w:name="_Toc139400582"/>
            <w:r>
              <w:rPr>
                <w:rFonts w:hint="eastAsia" w:ascii="宋体" w:hAnsi="宋体" w:cs="宋体"/>
                <w:b/>
                <w:bCs/>
                <w:szCs w:val="21"/>
                <w:highlight w:val="none"/>
                <w:u w:val="single"/>
                <w:lang w:bidi="ar"/>
              </w:rPr>
              <w:t xml:space="preserve">2.带“△”项材料如未按“第四章 评审程序、评审方法和评审标准”—“资格性检查要求”要求提交，将作资格审查不通过处理，带“*”项材料如未按要求提交，将作无效投标处理。</w:t>
            </w:r>
            <w:bookmarkEnd w:id="850"/>
            <w:r/>
            <w:bookmarkEnd w:id="851"/>
            <w:r/>
            <w:bookmarkEnd w:id="852"/>
            <w:r/>
            <w:r/>
          </w:p>
          <w:p>
            <w:pPr>
              <w:jc w:val="left"/>
              <w:keepNext/>
              <w:rPr>
                <w:rFonts w:hint="eastAsia" w:ascii="宋体" w:hAnsi="宋体" w:cs="宋体"/>
                <w:b/>
                <w:bCs/>
                <w:szCs w:val="21"/>
                <w:highlight w:val="none"/>
                <w:u w:val="single"/>
                <w:lang w:bidi="ar"/>
              </w:rPr>
              <w:outlineLvl w:val="0"/>
            </w:pPr>
            <w:r/>
            <w:bookmarkStart w:id="853" w:name="_Toc139400583"/>
            <w:r/>
            <w:bookmarkStart w:id="854" w:name="_Toc140257881"/>
            <w:r/>
            <w:bookmarkStart w:id="855" w:name="_Toc163804588"/>
            <w:r>
              <w:rPr>
                <w:rFonts w:hint="eastAsia" w:ascii="宋体" w:hAnsi="宋体" w:cs="宋体"/>
                <w:b/>
                <w:bCs/>
                <w:szCs w:val="21"/>
                <w:highlight w:val="none"/>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53"/>
            <w:r/>
            <w:bookmarkEnd w:id="854"/>
            <w:r/>
            <w:bookmarkEnd w:id="855"/>
            <w:r/>
            <w:r/>
          </w:p>
          <w:p>
            <w:pPr>
              <w:jc w:val="left"/>
              <w:keepNext/>
              <w:rPr>
                <w:rFonts w:hint="eastAsia" w:ascii="宋体" w:hAnsi="宋体" w:cs="宋体"/>
                <w:b/>
                <w:bCs/>
                <w:szCs w:val="21"/>
                <w:highlight w:val="none"/>
                <w:u w:val="single"/>
                <w:lang w:bidi="ar"/>
              </w:rPr>
              <w:outlineLvl w:val="0"/>
            </w:pPr>
            <w:r/>
            <w:bookmarkStart w:id="856" w:name="_Toc140257882"/>
            <w:r/>
            <w:bookmarkStart w:id="857" w:name="_Toc163804589"/>
            <w:r/>
            <w:bookmarkStart w:id="858" w:name="_Toc139400584"/>
            <w:r>
              <w:rPr>
                <w:rFonts w:hint="eastAsia" w:ascii="宋体" w:hAnsi="宋体" w:cs="宋体"/>
                <w:b/>
                <w:bCs/>
                <w:szCs w:val="21"/>
                <w:highlight w:val="none"/>
                <w:u w:val="single"/>
                <w:lang w:bidi="ar"/>
              </w:rPr>
              <w:t xml:space="preserve">4.投标文件应按照招标文件要求的格式填写，无相应内容填写可填写“无”等明确的回答。</w:t>
            </w:r>
            <w:bookmarkEnd w:id="856"/>
            <w:r/>
            <w:bookmarkEnd w:id="857"/>
            <w:r/>
            <w:bookmarkEnd w:id="858"/>
            <w:r/>
            <w:r/>
          </w:p>
          <w:p>
            <w:pPr>
              <w:jc w:val="left"/>
              <w:keepNext/>
              <w:rPr>
                <w:rFonts w:hint="eastAsia" w:ascii="宋体" w:hAnsi="宋体" w:cs="宋体"/>
                <w:b/>
                <w:szCs w:val="21"/>
                <w:highlight w:val="none"/>
              </w:rPr>
              <w:outlineLvl w:val="0"/>
            </w:pPr>
            <w:r/>
            <w:bookmarkStart w:id="859" w:name="_Toc139400585"/>
            <w:r/>
            <w:bookmarkStart w:id="860" w:name="_Toc163804590"/>
            <w:r/>
            <w:bookmarkStart w:id="861" w:name="_Toc140257883"/>
            <w:r>
              <w:rPr>
                <w:rFonts w:hint="eastAsia" w:ascii="宋体" w:hAnsi="宋体" w:cs="宋体"/>
                <w:b/>
                <w:bCs/>
                <w:szCs w:val="21"/>
                <w:highlight w:val="none"/>
                <w:u w:val="single"/>
                <w:lang w:bidi="ar"/>
              </w:rPr>
              <w:t xml:space="preserve">5.投标文件所附格式中要求填写的全部信息都必须正面回答并保证是真实准确的。</w:t>
            </w:r>
            <w:bookmarkEnd w:id="838"/>
            <w:r/>
            <w:bookmarkEnd w:id="839"/>
            <w:r/>
            <w:bookmarkEnd w:id="840"/>
            <w:r/>
            <w:bookmarkEnd w:id="841"/>
            <w:r/>
            <w:bookmarkEnd w:id="842"/>
            <w:r/>
            <w:bookmarkEnd w:id="859"/>
            <w:r/>
            <w:bookmarkEnd w:id="860"/>
            <w:r/>
            <w:bookmarkEnd w:id="861"/>
            <w:r/>
            <w:r/>
          </w:p>
        </w:tc>
      </w:tr>
    </w:tbl>
    <w:p>
      <w:pPr>
        <w:jc w:val="center"/>
        <w:spacing w:line="360" w:lineRule="auto"/>
        <w:rPr>
          <w:b/>
          <w:sz w:val="36"/>
          <w:szCs w:val="36"/>
          <w:highlight w:val="none"/>
        </w:rPr>
        <w:outlineLvl w:val="0"/>
      </w:pPr>
      <w:r>
        <w:rPr>
          <w:b/>
          <w:sz w:val="36"/>
          <w:szCs w:val="36"/>
          <w:highlight w:val="none"/>
        </w:rPr>
        <w:br w:type="page" w:clear="all"/>
      </w:r>
      <w:bookmarkStart w:id="862" w:name="_Toc163804591"/>
      <w:r/>
      <w:bookmarkStart w:id="863" w:name="_Toc140257884"/>
      <w:r>
        <w:rPr>
          <w:b/>
          <w:sz w:val="36"/>
          <w:szCs w:val="36"/>
          <w:highlight w:val="none"/>
        </w:rPr>
        <w:t xml:space="preserve">第</w:t>
      </w:r>
      <w:r>
        <w:rPr>
          <w:rFonts w:hint="eastAsia"/>
          <w:b/>
          <w:sz w:val="36"/>
          <w:szCs w:val="36"/>
          <w:highlight w:val="none"/>
        </w:rPr>
        <w:t xml:space="preserve">八</w:t>
      </w:r>
      <w:r>
        <w:rPr>
          <w:b/>
          <w:sz w:val="36"/>
          <w:szCs w:val="36"/>
          <w:highlight w:val="none"/>
        </w:rPr>
        <w:t xml:space="preserve">章   投标文件格式</w:t>
      </w:r>
      <w:bookmarkEnd w:id="862"/>
      <w:r/>
      <w:bookmarkEnd w:id="863"/>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b/>
          <w:spacing w:val="60"/>
          <w:sz w:val="52"/>
          <w:szCs w:val="52"/>
          <w:highlight w:val="none"/>
        </w:rPr>
      </w:pPr>
      <w:r>
        <w:rPr>
          <w:b/>
          <w:spacing w:val="60"/>
          <w:sz w:val="52"/>
          <w:szCs w:val="52"/>
          <w:highlight w:val="none"/>
        </w:rPr>
      </w:r>
      <w:r/>
    </w:p>
    <w:p>
      <w:pPr>
        <w:ind w:firstLine="963"/>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hint="eastAsia"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hint="eastAsia"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999"/>
        <w:rPr>
          <w:rFonts w:ascii="Times New Roman"/>
          <w:b w:val="0"/>
          <w:highlight w:val="none"/>
          <w:u w:val="none"/>
        </w:rPr>
      </w:pPr>
      <w:r>
        <w:rPr>
          <w:rFonts w:ascii="Times New Roman"/>
          <w:b w:val="0"/>
          <w:highlight w:val="none"/>
          <w:u w:val="none"/>
        </w:rPr>
        <w:t xml:space="preserve">1-1</w:t>
      </w:r>
      <w:r>
        <w:rPr>
          <w:rFonts w:hint="eastAsia" w:ascii="Times New Roman"/>
          <w:b w:val="0"/>
          <w:highlight w:val="none"/>
          <w:u w:val="none"/>
        </w:rPr>
        <w:t xml:space="preserve">营业执照或事业单位法人证书</w:t>
      </w:r>
      <w:r/>
    </w:p>
    <w:p>
      <w:pPr>
        <w:pStyle w:val="1008"/>
        <w:rPr>
          <w:highlight w:val="none"/>
        </w:rPr>
      </w:pPr>
      <w:r>
        <w:rPr>
          <w:highlight w:val="none"/>
        </w:rPr>
      </w:r>
      <w:r/>
    </w:p>
    <w:p>
      <w:pPr>
        <w:pStyle w:val="1008"/>
        <w:ind w:firstLine="0"/>
        <w:rPr>
          <w:highlight w:val="none"/>
        </w:rPr>
      </w:pPr>
      <w:r>
        <w:rPr>
          <w:rFonts w:hint="eastAsia" w:ascii="Times New Roman"/>
          <w:highlight w:val="none"/>
        </w:rPr>
        <w:t xml:space="preserve">（提供营业执照和税务登记证</w:t>
      </w:r>
      <w:r>
        <w:rPr>
          <w:rFonts w:hint="eastAsia"/>
          <w:highlight w:val="none"/>
        </w:rPr>
        <w:t xml:space="preserve"> </w:t>
      </w:r>
      <w:r>
        <w:rPr>
          <w:rFonts w:hint="eastAsia" w:ascii="Times New Roman"/>
          <w:highlight w:val="none"/>
        </w:rPr>
        <w:t xml:space="preserve">(或“三证合一”的营业执照）或事业单位法人证书)</w:t>
      </w:r>
      <w:r/>
    </w:p>
    <w:p>
      <w:pPr>
        <w:pStyle w:val="1008"/>
        <w:rPr>
          <w:highlight w:val="none"/>
        </w:rPr>
      </w:pPr>
      <w:r>
        <w:rPr>
          <w:highlight w:val="none"/>
        </w:rPr>
      </w:r>
      <w:r/>
    </w:p>
    <w:p>
      <w:pPr>
        <w:pStyle w:val="1008"/>
        <w:rPr>
          <w:highlight w:val="none"/>
        </w:rPr>
      </w:pPr>
      <w:r>
        <w:rPr>
          <w:highlight w:val="none"/>
        </w:rPr>
      </w:r>
      <w:r/>
    </w:p>
    <w:p>
      <w:pPr>
        <w:spacing w:line="360" w:lineRule="auto"/>
        <w:rPr>
          <w:sz w:val="24"/>
          <w:highlight w:val="none"/>
        </w:rPr>
        <w:outlineLvl w:val="2"/>
      </w:pPr>
      <w:r>
        <w:rPr>
          <w:b/>
          <w:highlight w:val="none"/>
        </w:rPr>
        <w:br w:type="page" w:clear="all"/>
      </w:r>
      <w:r>
        <w:rPr>
          <w:b/>
          <w:highlight w:val="none"/>
        </w:rPr>
        <w:t xml:space="preserve">1-2 </w:t>
      </w:r>
      <w:r>
        <w:rPr>
          <w:rFonts w:hint="eastAsia"/>
          <w:sz w:val="24"/>
          <w:highlight w:val="none"/>
        </w:rPr>
        <w:t xml:space="preserve">法定代表人资格证明书</w:t>
      </w:r>
      <w:r>
        <w:rPr>
          <w:sz w:val="24"/>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hint="eastAsia" w:ascii="宋体" w:hAnsi="宋体"/>
          <w:sz w:val="24"/>
          <w:highlight w:val="none"/>
        </w:rPr>
      </w:pPr>
      <w:r>
        <w:rPr>
          <w:rFonts w:hint="eastAsia" w:ascii="宋体" w:hAnsi="宋体"/>
          <w:sz w:val="24"/>
          <w:highlight w:val="none"/>
        </w:rPr>
        <w:t xml:space="preserve">单位名称:</w:t>
      </w:r>
      <w:r/>
    </w:p>
    <w:p>
      <w:pPr>
        <w:spacing w:line="560" w:lineRule="exact"/>
        <w:rPr>
          <w:rFonts w:hint="eastAsia" w:ascii="宋体" w:hAnsi="宋体"/>
          <w:sz w:val="24"/>
          <w:highlight w:val="none"/>
        </w:rPr>
      </w:pPr>
      <w:r>
        <w:rPr>
          <w:rFonts w:hint="eastAsia" w:ascii="宋体" w:hAnsi="宋体"/>
          <w:sz w:val="24"/>
          <w:highlight w:val="none"/>
        </w:rPr>
        <w:t xml:space="preserve">地址:</w:t>
      </w:r>
      <w:r/>
    </w:p>
    <w:p>
      <w:pPr>
        <w:spacing w:line="560" w:lineRule="exact"/>
        <w:rPr>
          <w:rFonts w:hint="eastAsia" w:ascii="宋体" w:hAnsi="宋体"/>
          <w:sz w:val="24"/>
          <w:highlight w:val="none"/>
        </w:rPr>
      </w:pPr>
      <w:r>
        <w:rPr>
          <w:rFonts w:hint="eastAsia" w:ascii="宋体" w:hAnsi="宋体"/>
          <w:sz w:val="24"/>
          <w:highlight w:val="none"/>
        </w:rPr>
        <w:t xml:space="preserve">姓名:     性别:       年龄:      职务:</w:t>
      </w:r>
      <w:r/>
    </w:p>
    <w:p>
      <w:pPr>
        <w:spacing w:line="560" w:lineRule="exact"/>
        <w:rPr>
          <w:rFonts w:hint="eastAsia"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hint="eastAsia" w:ascii="宋体" w:hAnsi="宋体"/>
          <w:sz w:val="24"/>
          <w:highlight w:val="none"/>
        </w:rPr>
      </w:pPr>
      <w:r>
        <w:rPr>
          <w:rFonts w:hint="eastAsia" w:ascii="宋体" w:hAnsi="宋体"/>
          <w:sz w:val="24"/>
          <w:highlight w:val="none"/>
        </w:rPr>
        <w:t xml:space="preserve">特此证明。</w:t>
      </w:r>
      <w:r/>
    </w:p>
    <w:p>
      <w:pPr>
        <w:spacing w:line="560" w:lineRule="exact"/>
        <w:rPr>
          <w:rFonts w:hint="eastAsia" w:ascii="宋体" w:hAnsi="宋体"/>
          <w:sz w:val="24"/>
          <w:highlight w:val="none"/>
        </w:rPr>
      </w:pPr>
      <w:r>
        <w:rPr>
          <w:rFonts w:hint="eastAsia" w:ascii="宋体" w:hAnsi="宋体"/>
          <w:sz w:val="24"/>
          <w:highlight w:val="none"/>
        </w:rPr>
      </w:r>
      <w:r/>
    </w:p>
    <w:p>
      <w:pPr>
        <w:pStyle w:val="1014"/>
        <w:ind w:right="-46"/>
        <w:spacing w:line="583" w:lineRule="auto"/>
        <w:rPr>
          <w:rFonts w:hint="eastAsia"/>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100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r>
    </w:tbl>
    <w:p>
      <w:pPr>
        <w:spacing w:line="560" w:lineRule="exact"/>
        <w:rPr>
          <w:rFonts w:hint="eastAsia" w:ascii="宋体" w:hAnsi="宋体"/>
          <w:sz w:val="24"/>
          <w:highlight w:val="none"/>
        </w:rPr>
      </w:pPr>
      <w:r>
        <w:rPr>
          <w:rFonts w:hint="eastAsia" w:ascii="宋体" w:hAnsi="宋体"/>
          <w:sz w:val="24"/>
          <w:highlight w:val="none"/>
        </w:rPr>
        <w:t xml:space="preserve">                     投标人：（加盖公章）</w:t>
      </w:r>
      <w:r/>
    </w:p>
    <w:p>
      <w:pPr>
        <w:spacing w:line="560" w:lineRule="exact"/>
        <w:rPr>
          <w:rFonts w:hint="eastAsia"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签字或</w:t>
      </w:r>
      <w:r>
        <w:rPr>
          <w:rFonts w:hint="eastAsia" w:ascii="宋体" w:hAnsi="宋体"/>
          <w:sz w:val="24"/>
          <w:szCs w:val="20"/>
          <w:highlight w:val="none"/>
        </w:rPr>
        <w:t xml:space="preserve">盖章）</w:t>
      </w:r>
      <w:r/>
    </w:p>
    <w:p>
      <w:pPr>
        <w:ind w:firstLine="4320"/>
        <w:spacing w:line="560" w:lineRule="exact"/>
        <w:rPr>
          <w:rFonts w:hint="eastAsia"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投标文件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hint="eastAsia" w:ascii="宋体" w:hAnsi="宋体"/>
          <w:i/>
          <w:sz w:val="24"/>
          <w:szCs w:val="20"/>
          <w:highlight w:val="none"/>
          <w:u w:val="single"/>
        </w:rPr>
      </w:pPr>
      <w:r>
        <w:rPr>
          <w:rFonts w:ascii="宋体" w:hAnsi="宋体"/>
          <w:sz w:val="24"/>
          <w:szCs w:val="20"/>
          <w:highlight w:val="none"/>
        </w:rPr>
        <w:t xml:space="preserve">2.</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法定代表人资格证明书</w:t>
      </w:r>
      <w:r>
        <w:rPr>
          <w:rFonts w:ascii="宋体" w:hAnsi="宋体"/>
          <w:sz w:val="24"/>
          <w:szCs w:val="20"/>
          <w:highlight w:val="none"/>
        </w:rPr>
        <w:t xml:space="preserve">》</w:t>
      </w:r>
      <w:r>
        <w:rPr>
          <w:rFonts w:hint="eastAsia" w:ascii="宋体" w:hAnsi="宋体"/>
          <w:sz w:val="24"/>
          <w:szCs w:val="20"/>
          <w:highlight w:val="none"/>
        </w:rPr>
        <w:t xml:space="preserve">。</w:t>
      </w:r>
      <w:r/>
    </w:p>
    <w:p>
      <w:pPr>
        <w:spacing w:line="360" w:lineRule="auto"/>
        <w:rPr>
          <w:rFonts w:hint="eastAsia" w:ascii="宋体" w:hAnsi="宋体"/>
          <w:i/>
          <w:sz w:val="24"/>
          <w:szCs w:val="20"/>
          <w:highlight w:val="none"/>
          <w:u w:val="single"/>
        </w:rPr>
      </w:pPr>
      <w:r>
        <w:rPr>
          <w:rFonts w:ascii="宋体" w:hAnsi="宋体"/>
          <w:sz w:val="24"/>
          <w:szCs w:val="20"/>
          <w:highlight w:val="none"/>
        </w:rPr>
        <w:t xml:space="preserve">3.</w:t>
      </w:r>
      <w:r>
        <w:rPr>
          <w:rFonts w:hint="eastAsia" w:ascii="宋体" w:hAnsi="宋体"/>
          <w:sz w:val="24"/>
          <w:szCs w:val="20"/>
          <w:highlight w:val="none"/>
        </w:rPr>
        <w:t xml:space="preserve">如法定代表人参加投标时，需提供法定代表人资格证明书。如委托代理人参加投标时，需另提供授权委托书（格式如下附件）。</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pStyle w:val="1424"/>
        <w:jc w:val="center"/>
        <w:spacing w:line="360" w:lineRule="exact"/>
        <w:rPr>
          <w:rFonts w:hint="eastAsia" w:cs="宋体"/>
          <w:b/>
          <w:sz w:val="28"/>
          <w:szCs w:val="28"/>
          <w:highlight w:val="none"/>
        </w:rPr>
      </w:pPr>
      <w:r>
        <w:rPr>
          <w:rFonts w:hint="eastAsia" w:cs="宋体"/>
          <w:b/>
          <w:sz w:val="28"/>
          <w:szCs w:val="28"/>
          <w:highlight w:val="none"/>
        </w:rPr>
        <w:t xml:space="preserve">授权委托书</w:t>
      </w:r>
      <w:r/>
    </w:p>
    <w:p>
      <w:pPr>
        <w:ind w:firstLine="516"/>
        <w:spacing w:line="360" w:lineRule="auto"/>
        <w:rPr>
          <w:rFonts w:hint="eastAsia" w:ascii="宋体" w:hAnsi="宋体" w:cs="宋体"/>
          <w:sz w:val="24"/>
          <w:highlight w:val="none"/>
        </w:rPr>
      </w:pPr>
      <w:r>
        <w:rPr>
          <w:rFonts w:hint="eastAsia" w:ascii="宋体" w:hAnsi="宋体" w:cs="宋体"/>
          <w:sz w:val="24"/>
          <w:highlight w:val="none"/>
        </w:rPr>
      </w:r>
      <w:r/>
    </w:p>
    <w:p>
      <w:pPr>
        <w:ind w:firstLine="516"/>
        <w:spacing w:line="360" w:lineRule="auto"/>
        <w:rPr>
          <w:rFonts w:hint="eastAsia" w:ascii="宋体" w:hAnsi="宋体" w:cs="宋体"/>
          <w:sz w:val="24"/>
          <w:highlight w:val="none"/>
        </w:rPr>
      </w:pPr>
      <w:r>
        <w:rPr>
          <w:rFonts w:hint="eastAsia" w:ascii="宋体" w:hAnsi="宋体" w:cs="宋体"/>
          <w:sz w:val="24"/>
          <w:highlight w:val="none"/>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本授权书于__________年_______月________日签字生效，特此声明。</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法定代表人签字或盖章：                       日期：</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职务：                                       联系电话：</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单位名称：                                   地址：</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身份证号码：</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委托代理人（被授权人）签字或盖章：           日期：</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职务：                                       联系电话：</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单位名称：                                   地址：</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身份证号码：</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供应商公章：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地址：                                       电话：</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传真：                                       邮编：</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开户行：</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账号：</w:t>
      </w:r>
      <w:r/>
    </w:p>
    <w:p>
      <w:pPr>
        <w:spacing w:line="400" w:lineRule="exact"/>
        <w:rPr>
          <w:rFonts w:hint="eastAsia" w:ascii="宋体" w:hAnsi="宋体"/>
          <w:szCs w:val="21"/>
          <w:highlight w:val="none"/>
        </w:rPr>
      </w:pPr>
      <w:r>
        <w:rPr>
          <w:rFonts w:hint="eastAsia" w:ascii="宋体" w:hAnsi="宋体"/>
          <w:szCs w:val="21"/>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代理人身份证</w:t>
      </w:r>
      <w:r/>
    </w:p>
    <w:p>
      <w:pPr>
        <w:spacing w:line="360" w:lineRule="auto"/>
        <w:rPr>
          <w:rFonts w:hint="eastAsia" w:ascii="宋体" w:hAnsi="宋体" w:cs="宋体"/>
          <w:sz w:val="24"/>
          <w:highlight w:val="none"/>
        </w:rPr>
      </w:pPr>
      <w:r>
        <w:rPr>
          <w:rFonts w:hint="eastAsia" w:ascii="宋体" w:hAnsi="宋体"/>
          <w:szCs w:val="21"/>
          <w:highlight w:val="none"/>
        </w:rPr>
        <w:t xml:space="preserve">（双面复印件）粘贴处</w:t>
      </w:r>
      <w:r/>
    </w:p>
    <w:p>
      <w:pPr>
        <w:pStyle w:val="999"/>
        <w:rPr>
          <w:rFonts w:ascii="Times New Roman"/>
          <w:b w:val="0"/>
          <w:highlight w:val="none"/>
          <w:u w:val="none"/>
        </w:rPr>
      </w:pPr>
      <w:r>
        <w:rPr>
          <w:rFonts w:ascii="Times New Roman"/>
          <w:b w:val="0"/>
          <w:highlight w:val="none"/>
          <w:u w:val="none"/>
        </w:rPr>
        <w:br w:type="page" w:clear="all"/>
      </w:r>
      <w:r>
        <w:rPr>
          <w:rFonts w:hint="eastAsia" w:ascii="Times New Roman"/>
          <w:b w:val="0"/>
          <w:highlight w:val="none"/>
          <w:u w:val="none"/>
        </w:rPr>
        <w:t xml:space="preserve">1-3</w:t>
      </w:r>
      <w:r>
        <w:rPr>
          <w:rFonts w:ascii="Times New Roman"/>
          <w:b w:val="0"/>
          <w:highlight w:val="none"/>
          <w:u w:val="none"/>
        </w:rPr>
        <w:t xml:space="preserve">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hint="eastAsia" w:ascii="宋体" w:hAnsi="宋体" w:cs="宋体"/>
          <w:szCs w:val="21"/>
          <w:highlight w:val="none"/>
        </w:rPr>
      </w:pPr>
      <w:r>
        <w:rPr>
          <w:rFonts w:hint="eastAsia" w:ascii="宋体" w:hAnsi="宋体" w:cs="宋体"/>
          <w:b/>
          <w:sz w:val="28"/>
          <w:szCs w:val="28"/>
          <w:highlight w:val="none"/>
        </w:rPr>
        <w:t xml:space="preserve">投标人资格声明函</w:t>
      </w:r>
      <w:r/>
    </w:p>
    <w:p>
      <w:pPr>
        <w:pStyle w:val="1008"/>
        <w:ind w:firstLine="480"/>
        <w:spacing w:line="460" w:lineRule="exact"/>
        <w:rPr>
          <w:highlight w:val="none"/>
        </w:rPr>
      </w:pPr>
      <w:r>
        <w:rPr>
          <w:highlight w:val="none"/>
        </w:rPr>
      </w:r>
      <w:r/>
    </w:p>
    <w:p>
      <w:pPr>
        <w:pStyle w:val="1008"/>
        <w:ind w:firstLine="480"/>
        <w:spacing w:line="460" w:lineRule="exact"/>
        <w:rPr>
          <w:rFonts w:hint="eastAsia" w:eastAsia="宋体"/>
          <w:highlight w:val="none"/>
          <w:lang w:eastAsia="zh-CN"/>
        </w:rPr>
      </w:pPr>
      <w:r>
        <w:rPr>
          <w:rFonts w:hint="eastAsia"/>
          <w:highlight w:val="none"/>
        </w:rPr>
        <w:t xml:space="preserve">致：</w:t>
      </w:r>
      <w:r>
        <w:rPr>
          <w:rFonts w:hint="eastAsia"/>
          <w:highlight w:val="none"/>
          <w:lang w:eastAsia="zh-CN"/>
        </w:rPr>
        <w:t xml:space="preserve">江苏绿广工程管理有限公司</w:t>
      </w:r>
      <w:r/>
    </w:p>
    <w:p>
      <w:pPr>
        <w:pStyle w:val="1008"/>
        <w:ind w:firstLine="960"/>
        <w:spacing w:line="460" w:lineRule="exact"/>
        <w:rPr>
          <w:highlight w:val="none"/>
          <w:u w:val="single"/>
        </w:rPr>
      </w:pPr>
      <w:r>
        <w:rPr>
          <w:rFonts w:hint="eastAsia"/>
          <w:highlight w:val="none"/>
          <w:u w:val="single"/>
        </w:rPr>
        <w:t xml:space="preserve">（采购人名称）</w:t>
      </w:r>
      <w:r/>
    </w:p>
    <w:p>
      <w:pPr>
        <w:pStyle w:val="1008"/>
        <w:ind w:firstLine="480"/>
        <w:spacing w:line="460" w:lineRule="exact"/>
        <w:rPr>
          <w:highlight w:val="none"/>
        </w:rPr>
      </w:pPr>
      <w:r>
        <w:rPr>
          <w:highlight w:val="none"/>
        </w:rPr>
      </w:r>
      <w:r/>
    </w:p>
    <w:p>
      <w:pPr>
        <w:pStyle w:val="1008"/>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00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08"/>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008"/>
        <w:ind w:firstLine="480"/>
        <w:spacing w:line="460" w:lineRule="exact"/>
        <w:rPr>
          <w:highlight w:val="none"/>
        </w:rPr>
      </w:pPr>
      <w:r>
        <w:rPr>
          <w:rFonts w:hint="eastAsia"/>
          <w:highlight w:val="none"/>
        </w:rPr>
        <w:t xml:space="preserve">三、我单位依法进行纳税和社会保险申报并实际履行了义务。</w:t>
      </w:r>
      <w:r/>
    </w:p>
    <w:p>
      <w:pPr>
        <w:pStyle w:val="1008"/>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08"/>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00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008"/>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8"/>
        <w:ind w:firstLine="480"/>
        <w:spacing w:line="460" w:lineRule="exact"/>
        <w:rPr>
          <w:highlight w:val="none"/>
        </w:rPr>
      </w:pPr>
      <w:r>
        <w:rPr>
          <w:rFonts w:hint="eastAsia"/>
          <w:highlight w:val="none"/>
        </w:rPr>
        <w:t xml:space="preserve">六、我单位具备法律、行政法规规定的其他条件。</w:t>
      </w:r>
      <w:r/>
    </w:p>
    <w:p>
      <w:pPr>
        <w:pStyle w:val="1008"/>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008"/>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008"/>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008"/>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008"/>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008"/>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008"/>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08"/>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08"/>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008"/>
        <w:ind w:firstLine="480"/>
        <w:spacing w:line="460" w:lineRule="exact"/>
        <w:rPr>
          <w:highlight w:val="none"/>
        </w:rPr>
      </w:pPr>
      <w:r>
        <w:rPr>
          <w:highlight w:val="none"/>
        </w:rPr>
      </w:r>
      <w:r/>
    </w:p>
    <w:p>
      <w:pPr>
        <w:pStyle w:val="100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08"/>
        <w:ind w:firstLine="480"/>
        <w:spacing w:line="460" w:lineRule="exact"/>
        <w:rPr>
          <w:highlight w:val="none"/>
        </w:rPr>
      </w:pPr>
      <w:r>
        <w:rPr>
          <w:highlight w:val="none"/>
        </w:rPr>
      </w:r>
      <w:r/>
    </w:p>
    <w:p>
      <w:pPr>
        <w:pStyle w:val="1008"/>
        <w:ind w:firstLine="480"/>
        <w:spacing w:line="460" w:lineRule="exact"/>
        <w:rPr>
          <w:highlight w:val="none"/>
        </w:rPr>
      </w:pPr>
      <w:r>
        <w:rPr>
          <w:highlight w:val="none"/>
        </w:rPr>
      </w:r>
      <w:r/>
    </w:p>
    <w:p>
      <w:pPr>
        <w:pStyle w:val="1008"/>
        <w:ind w:firstLine="0"/>
        <w:spacing w:line="460" w:lineRule="exact"/>
        <w:rPr>
          <w:highlight w:val="none"/>
        </w:rPr>
      </w:pPr>
      <w:r>
        <w:rPr>
          <w:rFonts w:hint="eastAsia"/>
          <w:highlight w:val="none"/>
        </w:rPr>
        <w:t xml:space="preserve">投标人：（加盖公章）</w:t>
      </w:r>
      <w:r/>
    </w:p>
    <w:p>
      <w:pPr>
        <w:pStyle w:val="1008"/>
        <w:ind w:firstLine="0"/>
        <w:spacing w:line="460" w:lineRule="exact"/>
        <w:rPr>
          <w:highlight w:val="none"/>
        </w:rPr>
      </w:pPr>
      <w:r>
        <w:rPr>
          <w:rFonts w:hint="eastAsia"/>
          <w:highlight w:val="none"/>
        </w:rPr>
        <w:t xml:space="preserve">法定代表人（或单位负责人）签字或盖章：</w:t>
      </w:r>
      <w:r/>
    </w:p>
    <w:p>
      <w:pPr>
        <w:pStyle w:val="1008"/>
        <w:ind w:firstLine="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rPr>
          <w:sz w:val="24"/>
          <w:highlight w:val="none"/>
        </w:rPr>
        <w:outlineLvl w:val="2"/>
      </w:pPr>
      <w:r>
        <w:rPr>
          <w:sz w:val="24"/>
          <w:highlight w:val="none"/>
        </w:rPr>
        <w:br w:type="page" w:clear="all"/>
      </w:r>
      <w:r>
        <w:rPr>
          <w:rFonts w:hint="eastAsia"/>
          <w:sz w:val="24"/>
          <w:highlight w:val="none"/>
        </w:rPr>
        <w:t xml:space="preserve">1-4</w:t>
      </w:r>
      <w:r>
        <w:rPr>
          <w:sz w:val="24"/>
          <w:highlight w:val="none"/>
        </w:rPr>
        <w:t xml:space="preserve">投标人信用记录</w:t>
      </w:r>
      <w:r/>
    </w:p>
    <w:p>
      <w:pPr>
        <w:tabs>
          <w:tab w:val="left" w:pos="1080" w:leader="none"/>
        </w:tabs>
        <w:rPr>
          <w:sz w:val="24"/>
          <w:highlight w:val="none"/>
        </w:rPr>
      </w:pPr>
      <w:r>
        <w:rPr>
          <w:sz w:val="24"/>
          <w:highlight w:val="none"/>
        </w:rPr>
        <w:t xml:space="preserve">信用信息无须投标人提供，由采购人查询。</w:t>
      </w:r>
      <w:r/>
    </w:p>
    <w:p>
      <w:pPr>
        <w:spacing w:line="360" w:lineRule="auto"/>
        <w:rPr>
          <w:sz w:val="24"/>
          <w:highlight w:val="none"/>
        </w:rPr>
        <w:outlineLvl w:val="2"/>
      </w:pPr>
      <w:r>
        <w:rPr>
          <w:sz w:val="24"/>
          <w:highlight w:val="none"/>
        </w:rPr>
        <w:br w:type="page" w:clear="all"/>
      </w:r>
      <w:r>
        <w:rPr>
          <w:rFonts w:hint="eastAsia"/>
          <w:sz w:val="24"/>
          <w:highlight w:val="none"/>
        </w:rPr>
        <w:t xml:space="preserve">1-5政府采购供应商信用承诺书</w:t>
      </w:r>
      <w:r>
        <w:rPr>
          <w:sz w:val="24"/>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hint="eastAsia"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hint="eastAsia"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hint="eastAsia"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hint="eastAsia"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hint="eastAsia"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406"/>
        <w:ind w:right="1050" w:firstLine="2880"/>
        <w:jc w:val="both"/>
        <w:spacing w:line="276" w:lineRule="auto"/>
        <w:rPr>
          <w:rFonts w:hint="eastAsia" w:ascii="宋体" w:hAnsi="宋体" w:eastAsia="宋体"/>
          <w:sz w:val="24"/>
          <w:szCs w:val="22"/>
          <w:highlight w:val="none"/>
        </w:rPr>
      </w:pPr>
      <w:r>
        <w:rPr>
          <w:rFonts w:hint="eastAsia"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szCs w:val="20"/>
          <w:highlight w:val="none"/>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2-1</w:t>
      </w:r>
      <w:r>
        <w:rPr>
          <w:sz w:val="24"/>
          <w:szCs w:val="20"/>
          <w:highlight w:val="none"/>
        </w:rPr>
        <w:t xml:space="preserve">中小企业声明函</w:t>
      </w:r>
      <w:r/>
    </w:p>
    <w:p>
      <w:pPr>
        <w:spacing w:line="360" w:lineRule="auto"/>
        <w:tabs>
          <w:tab w:val="left" w:pos="5580" w:leader="none"/>
        </w:tabs>
        <w:rPr>
          <w:sz w:val="24"/>
          <w:highlight w:val="none"/>
        </w:rPr>
      </w:pPr>
      <w:r>
        <w:rPr>
          <w:rFonts w:hint="eastAsia"/>
          <w:sz w:val="24"/>
          <w:highlight w:val="none"/>
        </w:rPr>
        <w:t xml:space="preserve">说明：</w:t>
      </w:r>
      <w:r/>
    </w:p>
    <w:p>
      <w:pPr>
        <w:spacing w:line="360" w:lineRule="auto"/>
        <w:tabs>
          <w:tab w:val="left" w:pos="5580" w:leader="none"/>
        </w:tabs>
        <w:rPr>
          <w:sz w:val="24"/>
          <w:highlight w:val="none"/>
        </w:rPr>
      </w:pPr>
      <w:r>
        <w:rPr>
          <w:rFonts w:hint="eastAsia"/>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highlight w:val="none"/>
        </w:rPr>
        <w:fldChar w:fldCharType="begin"/>
      </w:r>
      <w:r>
        <w:rPr>
          <w:highlight w:val="none"/>
        </w:rPr>
        <w:instrText xml:space="preserve"> HYPERLINK "http://202.106.120.146/baosong/appweb/orgScale.html" \o "http://202.106.120.146/baosong/appweb/orgScale.html" </w:instrText>
      </w:r>
      <w:r>
        <w:rPr>
          <w:highlight w:val="none"/>
        </w:rPr>
        <w:fldChar w:fldCharType="separate"/>
      </w:r>
      <w:r>
        <w:rPr>
          <w:rStyle w:val="1053"/>
          <w:color w:val="000000"/>
          <w:sz w:val="24"/>
          <w:highlight w:val="none"/>
        </w:rPr>
        <w:t xml:space="preserve">http://202.106.120.146/baosong/appweb/orgScale.html</w:t>
      </w:r>
      <w:r>
        <w:rPr>
          <w:rStyle w:val="1053"/>
          <w:color w:val="000000"/>
          <w:sz w:val="24"/>
          <w:highlight w:val="none"/>
        </w:rPr>
        <w:fldChar w:fldCharType="end"/>
      </w:r>
      <w:r>
        <w:rPr>
          <w:rFonts w:hint="eastAsia"/>
          <w:sz w:val="24"/>
          <w:highlight w:val="none"/>
        </w:rPr>
        <w:t xml:space="preserve">）</w:t>
      </w:r>
      <w:r/>
    </w:p>
    <w:p>
      <w:pPr>
        <w:spacing w:line="360" w:lineRule="auto"/>
        <w:tabs>
          <w:tab w:val="left" w:pos="5580" w:leader="none"/>
        </w:tabs>
        <w:rPr>
          <w:rFonts w:hint="eastAsia" w:ascii="宋体" w:hAnsi="宋体"/>
          <w:b/>
          <w:sz w:val="24"/>
          <w:highlight w:val="none"/>
        </w:rPr>
      </w:pPr>
      <w:r>
        <w:rPr>
          <w:rFonts w:hint="eastAsia"/>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p>
    <w:p>
      <w:pPr>
        <w:spacing w:line="360" w:lineRule="auto"/>
        <w:tabs>
          <w:tab w:val="left" w:pos="5580" w:leader="none"/>
        </w:tabs>
        <w:rPr>
          <w:rFonts w:hint="eastAsia" w:ascii="宋体" w:hAnsi="宋体"/>
          <w:b/>
          <w:sz w:val="24"/>
          <w:highlight w:val="none"/>
        </w:rPr>
      </w:pPr>
      <w:r>
        <w:rPr>
          <w:rFonts w:hint="eastAsia" w:ascii="宋体" w:hAnsi="宋体"/>
          <w:b/>
          <w:sz w:val="24"/>
          <w:highlight w:val="none"/>
        </w:rPr>
        <w:t xml:space="preserve">7）小微企业未提供声明函的，价格分评审将不予价格扣除。</w:t>
      </w:r>
      <w:r/>
    </w:p>
    <w:p>
      <w:pPr>
        <w:jc w:val="left"/>
        <w:widowControl/>
        <w:rPr>
          <w:b/>
          <w:bCs/>
          <w:sz w:val="36"/>
          <w:szCs w:val="36"/>
          <w:highlight w:val="none"/>
        </w:rPr>
      </w:pPr>
      <w:r>
        <w:rPr>
          <w:b/>
          <w:bCs/>
          <w:sz w:val="24"/>
          <w:highlight w:val="none"/>
        </w:rPr>
        <w:br w:type="page" w:clear="all"/>
      </w:r>
      <w:r/>
    </w:p>
    <w:p>
      <w:pPr>
        <w:jc w:val="center"/>
        <w:spacing w:before="240" w:after="240" w:line="360" w:lineRule="auto"/>
        <w:rPr>
          <w:b/>
          <w:bCs/>
          <w:sz w:val="36"/>
          <w:szCs w:val="36"/>
          <w:highlight w:val="none"/>
        </w:rPr>
      </w:pPr>
      <w:r>
        <w:rPr>
          <w:rFonts w:hint="eastAsia"/>
          <w:b/>
          <w:bCs/>
          <w:sz w:val="36"/>
          <w:szCs w:val="36"/>
          <w:highlight w:val="none"/>
        </w:rPr>
        <w:t xml:space="preserve">中小企业声明函（工程、服务）格式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       </w:t>
      </w:r>
      <w:r>
        <w:rPr>
          <w:spacing w:val="6"/>
          <w:sz w:val="24"/>
          <w:highlight w:val="none"/>
        </w:rPr>
        <w:t xml:space="preserve">（标的名称），属于</w:t>
      </w:r>
      <w:r>
        <w:rPr>
          <w:rFonts w:hint="eastAsia"/>
          <w:spacing w:val="6"/>
          <w:sz w:val="24"/>
          <w:highlight w:val="none"/>
          <w:u w:val="single"/>
        </w:rPr>
        <w:t xml:space="preserve"> </w:t>
      </w:r>
      <w:r>
        <w:rPr>
          <w:spacing w:val="6"/>
          <w:sz w:val="24"/>
          <w:highlight w:val="none"/>
          <w:u w:val="single"/>
        </w:rPr>
        <w:t xml:space="preserve">         </w:t>
      </w:r>
      <w:r>
        <w:rPr>
          <w:spacing w:val="6"/>
          <w:sz w:val="24"/>
          <w:highlight w:val="none"/>
        </w:rPr>
        <w:t xml:space="preserve">（采购文件中明确的所属行业）行业；承建（承接）企业为</w:t>
      </w:r>
      <w:r>
        <w:rPr>
          <w:rFonts w:hint="eastAsia"/>
          <w:spacing w:val="6"/>
          <w:sz w:val="24"/>
          <w:highlight w:val="none"/>
          <w:u w:val="single"/>
        </w:rPr>
        <w:t xml:space="preserve"> </w:t>
      </w:r>
      <w:r>
        <w:rPr>
          <w:spacing w:val="6"/>
          <w:sz w:val="24"/>
          <w:highlight w:val="none"/>
          <w:u w:val="single"/>
        </w:rPr>
        <w:t xml:space="preserve">        </w:t>
      </w:r>
      <w:r>
        <w:rPr>
          <w:spacing w:val="6"/>
          <w:sz w:val="24"/>
          <w:highlight w:val="none"/>
        </w:rPr>
        <w:t xml:space="preserve">（企业名称），从业人员______人，营业收入为______万元，资产总额为______万元</w:t>
      </w:r>
      <w:r>
        <w:rPr>
          <w:spacing w:val="6"/>
          <w:sz w:val="24"/>
          <w:highlight w:val="none"/>
          <w:vertAlign w:val="superscript"/>
        </w:rPr>
        <w:t xml:space="preserve">1</w:t>
      </w:r>
      <w:r>
        <w:rPr>
          <w:spacing w:val="6"/>
          <w:sz w:val="24"/>
          <w:highlight w:val="none"/>
        </w:rPr>
        <w:t xml:space="preserve">，属于</w:t>
      </w:r>
      <w:r>
        <w:rPr>
          <w:rFonts w:hint="eastAsia"/>
          <w:spacing w:val="6"/>
          <w:sz w:val="24"/>
          <w:highlight w:val="none"/>
          <w:u w:val="single"/>
        </w:rPr>
        <w:t xml:space="preserve"> </w:t>
      </w:r>
      <w:r>
        <w:rPr>
          <w:spacing w:val="6"/>
          <w:sz w:val="24"/>
          <w:highlight w:val="none"/>
          <w:u w:val="single"/>
        </w:rPr>
        <w:t xml:space="preserve">        </w:t>
      </w:r>
      <w:r>
        <w:rPr>
          <w:spacing w:val="6"/>
          <w:sz w:val="24"/>
          <w:highlight w:val="none"/>
        </w:rPr>
        <w:t xml:space="preserve">（中型企业</w:t>
      </w:r>
      <w:r>
        <w:rPr>
          <w:rFonts w:hint="eastAsia"/>
          <w:spacing w:val="6"/>
          <w:sz w:val="24"/>
          <w:highlight w:val="none"/>
        </w:rPr>
        <w:t xml:space="preserve">/</w:t>
      </w:r>
      <w:r>
        <w:rPr>
          <w:spacing w:val="6"/>
          <w:sz w:val="24"/>
          <w:highlight w:val="none"/>
        </w:rPr>
        <w:t xml:space="preserve">小型企业</w:t>
      </w:r>
      <w:r>
        <w:rPr>
          <w:rFonts w:hint="eastAsia"/>
          <w:spacing w:val="6"/>
          <w:sz w:val="24"/>
          <w:highlight w:val="none"/>
        </w:rPr>
        <w:t xml:space="preserve">/</w:t>
      </w:r>
      <w:r>
        <w:rPr>
          <w:spacing w:val="6"/>
          <w:sz w:val="24"/>
          <w:highlight w:val="none"/>
        </w:rPr>
        <w:t xml:space="preserve">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       </w:t>
      </w:r>
      <w:r>
        <w:rPr>
          <w:spacing w:val="6"/>
          <w:sz w:val="24"/>
          <w:highlight w:val="none"/>
        </w:rPr>
        <w:t xml:space="preserve">（标的名称），属于</w:t>
      </w:r>
      <w:r>
        <w:rPr>
          <w:rFonts w:hint="eastAsia"/>
          <w:spacing w:val="6"/>
          <w:sz w:val="24"/>
          <w:highlight w:val="none"/>
          <w:u w:val="single"/>
        </w:rPr>
        <w:t xml:space="preserve"> </w:t>
      </w:r>
      <w:r>
        <w:rPr>
          <w:spacing w:val="6"/>
          <w:sz w:val="24"/>
          <w:highlight w:val="none"/>
          <w:u w:val="single"/>
        </w:rPr>
        <w:t xml:space="preserve">         </w:t>
      </w:r>
      <w:r>
        <w:rPr>
          <w:spacing w:val="6"/>
          <w:sz w:val="24"/>
          <w:highlight w:val="none"/>
        </w:rPr>
        <w:t xml:space="preserve">（采购文件中明确的所属行业）行业；承建（承接）企业为</w:t>
      </w:r>
      <w:r>
        <w:rPr>
          <w:rFonts w:hint="eastAsia"/>
          <w:spacing w:val="6"/>
          <w:sz w:val="24"/>
          <w:highlight w:val="none"/>
          <w:u w:val="single"/>
        </w:rPr>
        <w:t xml:space="preserve"> </w:t>
      </w:r>
      <w:r>
        <w:rPr>
          <w:spacing w:val="6"/>
          <w:sz w:val="24"/>
          <w:highlight w:val="none"/>
          <w:u w:val="single"/>
        </w:rPr>
        <w:t xml:space="preserve">        </w:t>
      </w:r>
      <w:r>
        <w:rPr>
          <w:spacing w:val="6"/>
          <w:sz w:val="24"/>
          <w:highlight w:val="none"/>
        </w:rPr>
        <w:t xml:space="preserve">（企业名称），从业人员______人，营业收入为______万元，资产总额为______万元，属于</w:t>
      </w:r>
      <w:r>
        <w:rPr>
          <w:rFonts w:hint="eastAsia"/>
          <w:spacing w:val="6"/>
          <w:sz w:val="24"/>
          <w:highlight w:val="none"/>
          <w:u w:val="single"/>
        </w:rPr>
        <w:t xml:space="preserve"> </w:t>
      </w:r>
      <w:r>
        <w:rPr>
          <w:spacing w:val="6"/>
          <w:sz w:val="24"/>
          <w:highlight w:val="none"/>
          <w:u w:val="single"/>
        </w:rPr>
        <w:t xml:space="preserve">        </w:t>
      </w:r>
      <w:r>
        <w:rPr>
          <w:spacing w:val="6"/>
          <w:sz w:val="24"/>
          <w:highlight w:val="none"/>
        </w:rPr>
        <w:t xml:space="preserve">（中型企业</w:t>
      </w:r>
      <w:r>
        <w:rPr>
          <w:rFonts w:hint="eastAsia"/>
          <w:spacing w:val="6"/>
          <w:sz w:val="24"/>
          <w:highlight w:val="none"/>
        </w:rPr>
        <w:t xml:space="preserve">/</w:t>
      </w:r>
      <w:r>
        <w:rPr>
          <w:spacing w:val="6"/>
          <w:sz w:val="24"/>
          <w:highlight w:val="none"/>
        </w:rPr>
        <w:t xml:space="preserve">小型企业</w:t>
      </w:r>
      <w:r>
        <w:rPr>
          <w:rFonts w:hint="eastAsia"/>
          <w:spacing w:val="6"/>
          <w:sz w:val="24"/>
          <w:highlight w:val="none"/>
        </w:rPr>
        <w:t xml:space="preserve">/</w:t>
      </w:r>
      <w:r>
        <w:rPr>
          <w:spacing w:val="6"/>
          <w:sz w:val="24"/>
          <w:highlight w:val="none"/>
        </w:rPr>
        <w:t xml:space="preserve">微型企业）；</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jc w:val="left"/>
        <w:rPr>
          <w:sz w:val="24"/>
          <w:szCs w:val="21"/>
          <w:highlight w:val="none"/>
        </w:rPr>
      </w:pPr>
      <w:r>
        <w:rPr>
          <w:sz w:val="24"/>
          <w:szCs w:val="21"/>
          <w:highlight w:val="none"/>
        </w:rPr>
      </w:r>
      <w:r/>
    </w:p>
    <w:p>
      <w:pPr>
        <w:jc w:val="left"/>
        <w:rPr>
          <w:sz w:val="24"/>
          <w:szCs w:val="21"/>
          <w:highlight w:val="none"/>
        </w:rPr>
      </w:pPr>
      <w:r>
        <w:rPr>
          <w:sz w:val="24"/>
          <w:szCs w:val="21"/>
          <w:highlight w:val="none"/>
        </w:rPr>
      </w:r>
      <w:r/>
    </w:p>
    <w:tbl>
      <w:tblPr>
        <w:tblStyle w:val="100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9"/>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szCs w:val="21"/>
          <w:highlight w:val="none"/>
          <w:vertAlign w:val="superscript"/>
        </w:rPr>
      </w:pPr>
      <w:r>
        <w:rPr>
          <w:szCs w:val="21"/>
          <w:highlight w:val="none"/>
          <w:vertAlign w:val="superscript"/>
        </w:rPr>
      </w:r>
      <w:r/>
    </w:p>
    <w:p>
      <w:pPr>
        <w:ind w:right="360" w:firstLine="480"/>
        <w:jc w:val="right"/>
        <w:spacing w:line="360" w:lineRule="auto"/>
        <w:rPr>
          <w:sz w:val="24"/>
          <w:highlight w:val="none"/>
        </w:rPr>
      </w:pPr>
      <w:r>
        <w:rPr>
          <w:sz w:val="24"/>
          <w:highlight w:val="none"/>
        </w:rPr>
      </w:r>
      <w:r/>
    </w:p>
    <w:p>
      <w:pPr>
        <w:spacing w:line="360" w:lineRule="auto"/>
        <w:rPr>
          <w:sz w:val="24"/>
          <w:szCs w:val="20"/>
          <w:highlight w:val="none"/>
        </w:rPr>
        <w:outlineLvl w:val="2"/>
      </w:pPr>
      <w:r>
        <w:rPr>
          <w:sz w:val="24"/>
          <w:szCs w:val="20"/>
          <w:highlight w:val="none"/>
        </w:rPr>
        <w:br w:type="page" w:clear="all"/>
      </w:r>
      <w:r/>
    </w:p>
    <w:p>
      <w:pPr>
        <w:jc w:val="center"/>
        <w:spacing w:before="240" w:after="240" w:line="360" w:lineRule="auto"/>
        <w:rPr>
          <w:sz w:val="36"/>
          <w:szCs w:val="36"/>
          <w:highlight w:val="none"/>
        </w:rPr>
      </w:pPr>
      <w:r>
        <w:rPr>
          <w:b/>
          <w:bCs/>
          <w:sz w:val="36"/>
          <w:szCs w:val="36"/>
          <w:highlight w:val="none"/>
        </w:rPr>
        <w:t xml:space="preserve">残疾人福利性单位声明函格式</w:t>
      </w:r>
      <w:r>
        <w:rPr>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spacing w:line="360" w:lineRule="auto"/>
        <w:rPr>
          <w:color w:val="000000"/>
          <w:sz w:val="24"/>
          <w:szCs w:val="20"/>
          <w:highlight w:val="none"/>
        </w:rPr>
        <w:outlineLvl w:val="2"/>
      </w:pPr>
      <w:r>
        <w:rPr>
          <w:color w:val="000000"/>
          <w:sz w:val="24"/>
          <w:szCs w:val="20"/>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3 本项目的特定资格要求（如有）</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rPr>
          <w:sz w:val="24"/>
          <w:szCs w:val="20"/>
          <w:highlight w:val="none"/>
        </w:rPr>
        <w:sectPr>
          <w:footerReference w:type="even" r:id="rId25"/>
          <w:footnotePr/>
          <w:endnotePr/>
          <w:type w:val="nextPage"/>
          <w:pgSz w:w="11907" w:h="16839" w:orient="portrait"/>
          <w:pgMar w:top="1440" w:right="1803" w:bottom="1440" w:left="1803" w:header="851" w:footer="851" w:gutter="0"/>
          <w:cols w:num="1" w:sep="0" w:space="720" w:equalWidth="1"/>
          <w:docGrid w:linePitch="360"/>
        </w:sectPr>
      </w:pPr>
      <w:r>
        <w:rPr>
          <w:sz w:val="24"/>
          <w:highlight w:val="none"/>
        </w:rPr>
        <w:tab/>
      </w:r>
      <w:r/>
    </w:p>
    <w:p>
      <w:pPr>
        <w:jc w:val="left"/>
        <w:keepLines/>
        <w:keepNext/>
        <w:spacing w:before="120" w:line="300" w:lineRule="auto"/>
        <w:rPr>
          <w:b/>
          <w:spacing w:val="20"/>
          <w:sz w:val="24"/>
          <w:highlight w:val="none"/>
        </w:rPr>
        <w:outlineLvl w:val="1"/>
      </w:pPr>
      <w:r>
        <w:rPr>
          <w:b/>
          <w:spacing w:val="20"/>
          <w:sz w:val="24"/>
          <w:highlight w:val="none"/>
        </w:rPr>
        <w:t xml:space="preserve">二、商务技术文件格式</w:t>
      </w:r>
      <w:bookmarkStart w:id="864" w:name="_Toc520356217"/>
      <w:r/>
      <w:bookmarkStart w:id="865" w:name="_Toc226965746"/>
      <w:r/>
      <w:bookmarkStart w:id="866" w:name="_Toc195842921"/>
      <w:r/>
      <w:bookmarkStart w:id="867" w:name="_Toc142311058"/>
      <w:r/>
      <w:bookmarkStart w:id="868" w:name="_Toc226309800"/>
      <w:r/>
      <w:bookmarkStart w:id="869" w:name="_Toc127151556"/>
      <w:r/>
      <w:bookmarkStart w:id="870" w:name="_Toc226965829"/>
      <w:r/>
      <w:bookmarkStart w:id="871" w:name="_Toc150480794"/>
      <w:r/>
      <w:bookmarkStart w:id="872" w:name="_Toc150774761"/>
      <w:r/>
      <w:bookmarkStart w:id="873" w:name="_Toc480942349"/>
      <w:r/>
      <w:bookmarkStart w:id="874" w:name="_Toc226337252"/>
      <w:r/>
      <w:bookmarkStart w:id="875" w:name="_Ref467988698"/>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rFonts w:hint="eastAsia" w:eastAsia="宋体"/>
          <w:sz w:val="24"/>
          <w:highlight w:val="none"/>
          <w:lang w:eastAsia="zh-CN"/>
        </w:rPr>
      </w:pPr>
      <w:r>
        <w:rPr>
          <w:sz w:val="24"/>
          <w:highlight w:val="none"/>
        </w:rPr>
        <w:t xml:space="preserve">致：</w:t>
      </w:r>
      <w:r>
        <w:rPr>
          <w:rFonts w:hint="eastAsia"/>
          <w:sz w:val="24"/>
          <w:highlight w:val="none"/>
          <w:u w:val="single"/>
          <w:lang w:eastAsia="zh-CN"/>
        </w:rPr>
        <w:t xml:space="preserve">江苏绿广工程管理有限公司</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876" w:name="_Hlt520356243"/>
      <w:r/>
      <w:bookmarkEnd w:id="876"/>
      <w:r/>
      <w:bookmarkStart w:id="877" w:name="_Hlt520355938"/>
      <w:r/>
      <w:bookmarkEnd w:id="877"/>
      <w:r>
        <w:rPr>
          <w:sz w:val="24"/>
          <w:highlight w:val="none"/>
        </w:rPr>
        <w:br w:type="page" w:clear="all"/>
      </w:r>
      <w:r/>
    </w:p>
    <w:p>
      <w:pPr>
        <w:spacing w:line="360" w:lineRule="auto"/>
        <w:rPr>
          <w:sz w:val="24"/>
          <w:highlight w:val="none"/>
        </w:rPr>
        <w:outlineLvl w:val="2"/>
      </w:pPr>
      <w:r>
        <w:rPr>
          <w:rFonts w:hint="eastAsia"/>
          <w:sz w:val="24"/>
          <w:highlight w:val="none"/>
        </w:rPr>
        <w:t xml:space="preserve">2</w:t>
      </w:r>
      <w:r>
        <w:rPr>
          <w:sz w:val="24"/>
          <w:highlight w:val="none"/>
        </w:rPr>
        <w:t xml:space="preserve"> </w:t>
      </w:r>
      <w:bookmarkStart w:id="878" w:name="_Toc127151557"/>
      <w:r/>
      <w:bookmarkStart w:id="879" w:name="_Toc520356218"/>
      <w:r/>
      <w:bookmarkStart w:id="880" w:name="_Toc264969247"/>
      <w:r/>
      <w:bookmarkStart w:id="881" w:name="_Toc305158899"/>
      <w:r/>
      <w:bookmarkStart w:id="882" w:name="_Toc226965830"/>
      <w:r/>
      <w:bookmarkStart w:id="883" w:name="_Toc150774762"/>
      <w:r/>
      <w:bookmarkStart w:id="884" w:name="_Ref467988705"/>
      <w:r/>
      <w:bookmarkStart w:id="885" w:name="_Toc150480795"/>
      <w:r/>
      <w:bookmarkStart w:id="886" w:name="_Toc195842922"/>
      <w:r/>
      <w:bookmarkStart w:id="887" w:name="_Toc226337253"/>
      <w:r/>
      <w:bookmarkStart w:id="888" w:name="_Toc226309801"/>
      <w:r/>
      <w:bookmarkStart w:id="889" w:name="_Toc142311059"/>
      <w:r/>
      <w:bookmarkStart w:id="890" w:name="_Toc226965747"/>
      <w:r/>
      <w:bookmarkStart w:id="891" w:name="_Toc265228395"/>
      <w:r/>
      <w:bookmarkStart w:id="892" w:name="_Toc305158825"/>
      <w:r/>
      <w:bookmarkStart w:id="893" w:name="_Toc480942350"/>
      <w:r>
        <w:rPr>
          <w:sz w:val="24"/>
          <w:szCs w:val="20"/>
          <w:highlight w:val="none"/>
        </w:rPr>
        <w:t xml:space="preserve">开标一览表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sz w:val="24"/>
          <w:szCs w:val="20"/>
          <w:highlight w:val="none"/>
        </w:rPr>
        <w:t xml:space="preserve">（实质性格式）</w:t>
      </w:r>
      <w:r/>
    </w:p>
    <w:p>
      <w:pPr>
        <w:jc w:val="center"/>
        <w:spacing w:line="360" w:lineRule="exact"/>
        <w:rPr>
          <w:b/>
          <w:sz w:val="36"/>
          <w:szCs w:val="36"/>
          <w:highlight w:val="none"/>
        </w:rPr>
      </w:pPr>
      <w:r/>
      <w:bookmarkStart w:id="894" w:name="_Toc305158826"/>
      <w:r/>
      <w:bookmarkStart w:id="895" w:name="_Toc264969248"/>
      <w:r/>
      <w:bookmarkStart w:id="896" w:name="_Toc305158900"/>
      <w:r/>
      <w:bookmarkStart w:id="897" w:name="_Toc164608827"/>
      <w:r/>
      <w:bookmarkStart w:id="898" w:name="_Toc195842923"/>
      <w:r/>
      <w:bookmarkStart w:id="899" w:name="_Toc265228396"/>
      <w:r/>
      <w:bookmarkStart w:id="900" w:name="_Toc164608672"/>
      <w:r/>
      <w:bookmarkStart w:id="901" w:name="_Toc226337254"/>
      <w:r/>
      <w:bookmarkStart w:id="902" w:name="_Toc226965748"/>
      <w:r/>
      <w:bookmarkStart w:id="903" w:name="_Toc226965831"/>
      <w:r/>
      <w:bookmarkStart w:id="904" w:name="_Toc226309802"/>
      <w:r>
        <w:rPr>
          <w:rFonts w:hint="eastAsia"/>
          <w:b/>
          <w:sz w:val="36"/>
          <w:szCs w:val="36"/>
          <w:highlight w:val="none"/>
        </w:rPr>
        <w:t xml:space="preserve">开标一览表</w:t>
      </w:r>
      <w:bookmarkEnd w:id="894"/>
      <w:r/>
      <w:bookmarkEnd w:id="895"/>
      <w:r/>
      <w:bookmarkEnd w:id="896"/>
      <w:r/>
      <w:bookmarkEnd w:id="897"/>
      <w:r/>
      <w:bookmarkEnd w:id="898"/>
      <w:r/>
      <w:bookmarkEnd w:id="899"/>
      <w:r/>
      <w:bookmarkEnd w:id="900"/>
      <w:r/>
      <w:bookmarkEnd w:id="901"/>
      <w:r/>
      <w:bookmarkEnd w:id="902"/>
      <w:r/>
      <w:bookmarkEnd w:id="903"/>
      <w:r/>
      <w:bookmarkEnd w:id="904"/>
      <w:r/>
      <w:r/>
    </w:p>
    <w:p>
      <w:pPr>
        <w:jc w:val="left"/>
        <w:spacing w:line="360" w:lineRule="auto"/>
        <w:tabs>
          <w:tab w:val="left" w:pos="1800" w:leader="none"/>
          <w:tab w:val="left" w:pos="5580" w:leader="none"/>
        </w:tabs>
        <w:rPr>
          <w:i/>
          <w:sz w:val="24"/>
          <w:highlight w:val="none"/>
        </w:rPr>
      </w:pPr>
      <w:r>
        <w:rPr>
          <w:i/>
          <w:sz w:val="24"/>
          <w:highlight w:val="none"/>
        </w:rPr>
      </w:r>
      <w:r/>
    </w:p>
    <w:p>
      <w:pPr>
        <w:spacing w:before="25" w:after="25" w:line="360" w:lineRule="auto"/>
        <w:rPr>
          <w:sz w:val="24"/>
          <w:szCs w:val="20"/>
          <w:highlight w:val="none"/>
        </w:rPr>
      </w:pPr>
      <w:r>
        <w:rPr>
          <w:sz w:val="24"/>
          <w:szCs w:val="20"/>
          <w:highlight w:val="none"/>
        </w:rPr>
      </w:r>
      <w:r/>
    </w:p>
    <w:p>
      <w:pPr>
        <w:spacing w:before="25" w:after="25" w:line="360" w:lineRule="auto"/>
        <w:rPr>
          <w:sz w:val="24"/>
          <w:highlight w:val="none"/>
        </w:rPr>
      </w:pPr>
      <w:r>
        <w:rPr>
          <w:rFonts w:hint="eastAsia"/>
          <w:sz w:val="24"/>
          <w:highlight w:val="none"/>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highlight w:val="none"/>
        </w:rPr>
      </w:pPr>
      <w:r>
        <w:rPr>
          <w:sz w:val="24"/>
          <w:szCs w:val="20"/>
          <w:highlight w:val="none"/>
        </w:rPr>
      </w:r>
      <w:r/>
    </w:p>
    <w:p>
      <w:pPr>
        <w:pStyle w:val="1014"/>
        <w:ind w:firstLine="482"/>
        <w:spacing w:line="360" w:lineRule="auto"/>
        <w:rPr>
          <w:rFonts w:hint="eastAsia"/>
          <w:b/>
          <w:color w:val="ff0000"/>
          <w:highlight w:val="none"/>
        </w:rPr>
        <w:sectPr>
          <w:footerReference w:type="default" r:id="rId26"/>
          <w:footnotePr/>
          <w:endnotePr/>
          <w:type w:val="nextPage"/>
          <w:pgSz w:w="11906" w:h="16838" w:orient="portrait"/>
          <w:pgMar w:top="1440" w:right="1797" w:bottom="1440" w:left="1797" w:header="851" w:footer="992" w:gutter="0"/>
          <w:cols w:num="1" w:sep="0" w:space="720" w:equalWidth="1"/>
          <w:docGrid w:linePitch="360"/>
        </w:sectPr>
      </w:pPr>
      <w:r>
        <w:rPr>
          <w:rFonts w:hint="eastAsia"/>
          <w:b/>
          <w:color w:val="ff0000"/>
          <w:highlight w:val="none"/>
        </w:rPr>
        <w:t xml:space="preserve">报价填写优惠率 </w:t>
      </w:r>
      <w:r/>
    </w:p>
    <w:p>
      <w:pPr>
        <w:spacing w:line="360" w:lineRule="auto"/>
        <w:rPr>
          <w:sz w:val="24"/>
          <w:szCs w:val="20"/>
          <w:highlight w:val="none"/>
        </w:rPr>
        <w:outlineLvl w:val="2"/>
      </w:pPr>
      <w:r/>
      <w:bookmarkStart w:id="905" w:name="_Toc127151562"/>
      <w:r/>
      <w:bookmarkStart w:id="906" w:name="_Toc226965752"/>
      <w:r/>
      <w:bookmarkStart w:id="907" w:name="_Toc150774765"/>
      <w:r/>
      <w:bookmarkStart w:id="908" w:name="_Toc265228400"/>
      <w:r/>
      <w:bookmarkStart w:id="909" w:name="_Toc195842927"/>
      <w:r/>
      <w:bookmarkStart w:id="910" w:name="_Toc226965835"/>
      <w:r/>
      <w:bookmarkStart w:id="911" w:name="_Toc226309806"/>
      <w:r/>
      <w:bookmarkStart w:id="912" w:name="_Toc142311062"/>
      <w:r/>
      <w:bookmarkStart w:id="913" w:name="_Toc305158830"/>
      <w:r/>
      <w:bookmarkStart w:id="914" w:name="_Toc264969252"/>
      <w:r/>
      <w:bookmarkStart w:id="915" w:name="_Toc305158904"/>
      <w:r/>
      <w:bookmarkStart w:id="916" w:name="_Toc150480798"/>
      <w:r/>
      <w:bookmarkStart w:id="917" w:name="_Toc226337258"/>
      <w:r/>
      <w:bookmarkStart w:id="918" w:name="_Toc150480797"/>
      <w:r/>
      <w:bookmarkStart w:id="919" w:name="_Toc265228399"/>
      <w:r/>
      <w:bookmarkStart w:id="920" w:name="_Toc142311061"/>
      <w:r/>
      <w:bookmarkStart w:id="921" w:name="_Toc305158829"/>
      <w:r/>
      <w:bookmarkStart w:id="922" w:name="_Toc305158903"/>
      <w:r/>
      <w:bookmarkStart w:id="923" w:name="_Toc226337257"/>
      <w:r/>
      <w:bookmarkStart w:id="924" w:name="_Toc226965751"/>
      <w:r/>
      <w:bookmarkStart w:id="925" w:name="_Toc226309805"/>
      <w:r/>
      <w:bookmarkStart w:id="926" w:name="_Toc150774764"/>
      <w:r/>
      <w:bookmarkStart w:id="927" w:name="_Toc226965834"/>
      <w:r/>
      <w:bookmarkStart w:id="928" w:name="_Toc264969251"/>
      <w:r/>
      <w:bookmarkStart w:id="929" w:name="_Toc195842926"/>
      <w:r/>
      <w:bookmarkStart w:id="930" w:name="_Toc127151561"/>
      <w:r>
        <w:rPr>
          <w:rFonts w:hint="eastAsia"/>
          <w:sz w:val="24"/>
          <w:szCs w:val="20"/>
          <w:highlight w:val="none"/>
        </w:rPr>
        <w:t xml:space="preserve">3</w:t>
      </w:r>
      <w:r>
        <w:rPr>
          <w:sz w:val="24"/>
          <w:szCs w:val="20"/>
          <w:highlight w:val="none"/>
        </w:rPr>
        <w:t xml:space="preserve"> </w:t>
      </w:r>
      <w:r>
        <w:rPr>
          <w:rFonts w:hint="eastAsia"/>
          <w:sz w:val="24"/>
          <w:szCs w:val="20"/>
          <w:highlight w:val="none"/>
        </w:rPr>
        <w:t xml:space="preserve">关于符合本国产品标准的声明函</w:t>
      </w:r>
      <w:r/>
    </w:p>
    <w:p>
      <w:pPr>
        <w:jc w:val="center"/>
        <w:spacing w:line="480" w:lineRule="exact"/>
        <w:rPr>
          <w:b/>
          <w:sz w:val="36"/>
          <w:szCs w:val="36"/>
          <w:highlight w:val="none"/>
        </w:rPr>
      </w:pPr>
      <w:r>
        <w:rPr>
          <w:rFonts w:hint="eastAsia"/>
          <w:b/>
          <w:sz w:val="36"/>
          <w:szCs w:val="36"/>
          <w:highlight w:val="none"/>
        </w:rPr>
        <w:t xml:space="preserve">关于符合本国产品标准的声明函</w:t>
      </w:r>
      <w:r/>
    </w:p>
    <w:p>
      <w:pPr>
        <w:ind w:firstLine="480"/>
        <w:spacing w:before="25" w:after="25" w:line="360" w:lineRule="auto"/>
        <w:rPr>
          <w:sz w:val="24"/>
          <w:highlight w:val="none"/>
        </w:rPr>
      </w:pPr>
      <w:r>
        <w:rPr>
          <w:sz w:val="24"/>
          <w:highlight w:val="none"/>
        </w:rPr>
      </w:r>
      <w:r/>
    </w:p>
    <w:p>
      <w:pPr>
        <w:ind w:firstLine="480"/>
        <w:spacing w:before="25" w:after="25" w:line="360" w:lineRule="auto"/>
        <w:rPr>
          <w:sz w:val="24"/>
          <w:highlight w:val="none"/>
        </w:rPr>
      </w:pPr>
      <w:r>
        <w:rPr>
          <w:rFonts w:hint="eastAsia"/>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before="25" w:after="25" w:line="360" w:lineRule="auto"/>
        <w:rPr>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4167505</wp:posOffset>
                </wp:positionH>
                <wp:positionV relativeFrom="paragraph">
                  <wp:posOffset>349885</wp:posOffset>
                </wp:positionV>
                <wp:extent cx="816610" cy="103505"/>
                <wp:effectExtent l="0" t="0" r="0" b="0"/>
                <wp:wrapNone/>
                <wp:docPr id="3" name="任意多边形 7"/>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328.1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663575</wp:posOffset>
                </wp:positionV>
                <wp:extent cx="816610" cy="76200"/>
                <wp:effectExtent l="0" t="0" r="0" b="0"/>
                <wp:wrapNone/>
                <wp:docPr id="4"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3.4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3040380</wp:posOffset>
                </wp:positionH>
                <wp:positionV relativeFrom="paragraph">
                  <wp:posOffset>349885</wp:posOffset>
                </wp:positionV>
                <wp:extent cx="816610" cy="103505"/>
                <wp:effectExtent l="0" t="0" r="0" b="0"/>
                <wp:wrapNone/>
                <wp:docPr id="5"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39.4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3596005</wp:posOffset>
                </wp:positionH>
                <wp:positionV relativeFrom="paragraph">
                  <wp:posOffset>663575</wp:posOffset>
                </wp:positionV>
                <wp:extent cx="816610" cy="76200"/>
                <wp:effectExtent l="0" t="0" r="0" b="0"/>
                <wp:wrapNone/>
                <wp:docPr id="6"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283.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7"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8" name="任意多边形 12"/>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1.（</w:t>
      </w:r>
      <w:r>
        <w:rPr>
          <w:rFonts w:hint="eastAsia"/>
          <w:sz w:val="24"/>
          <w:highlight w:val="none"/>
          <w:u w:val="single"/>
        </w:rPr>
        <w:t xml:space="preserve">产品名称1</w:t>
      </w:r>
      <w:r>
        <w:rPr>
          <w:rFonts w:hint="eastAsia"/>
          <w:sz w:val="24"/>
          <w:highlight w:val="none"/>
        </w:rPr>
        <w:t xml:space="preserve">）</w:t>
      </w:r>
      <w:r>
        <w:rPr>
          <w:rFonts w:hint="eastAsia"/>
          <w:sz w:val="24"/>
          <w:highlight w:val="none"/>
          <w:vertAlign w:val="superscript"/>
        </w:rPr>
        <w:t xml:space="preserve">1</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w:t>
      </w:r>
      <w:r>
        <w:rPr>
          <w:rFonts w:hint="eastAsia"/>
          <w:sz w:val="24"/>
          <w:highlight w:val="none"/>
          <w:vertAlign w:val="superscript"/>
        </w:rPr>
        <w:t xml:space="preserve">2</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产品名称1</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vertAlign w:val="superscript"/>
        </w:rPr>
        <w:t xml:space="preserve">3</w:t>
      </w:r>
      <w:r>
        <w:rPr>
          <w:rFonts w:hint="eastAsia"/>
          <w:sz w:val="24"/>
          <w:highlight w:val="none"/>
        </w:rPr>
        <w:t xml:space="preserve">。（</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w:t>
      </w:r>
      <w:r>
        <w:rPr>
          <w:rFonts w:hint="eastAsia"/>
          <w:sz w:val="24"/>
          <w:highlight w:val="none"/>
          <w:vertAlign w:val="superscript"/>
        </w:rPr>
        <w:t xml:space="preserve">4</w:t>
      </w:r>
      <w:r>
        <w:rPr>
          <w:rFonts w:hint="eastAsia"/>
          <w:sz w:val="24"/>
          <w:highlight w:val="none"/>
        </w:rPr>
        <w:t xml:space="preserve">在中国境内生产。（</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w:t>
      </w:r>
      <w:r>
        <w:rPr>
          <w:rFonts w:hint="eastAsia"/>
          <w:sz w:val="24"/>
          <w:highlight w:val="none"/>
          <w:vertAlign w:val="superscript"/>
        </w:rPr>
        <w:t xml:space="preserve">5</w:t>
      </w:r>
      <w:r>
        <w:rPr>
          <w:rFonts w:hint="eastAsia"/>
          <w:sz w:val="24"/>
          <w:highlight w:val="none"/>
        </w:rPr>
        <w:t xml:space="preserve">在中国境内完成。</w:t>
      </w:r>
      <w:r/>
    </w:p>
    <w:p>
      <w:pPr>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ind w:firstLine="480"/>
        <w:spacing w:before="25" w:after="25" w:line="360" w:lineRule="auto"/>
        <w:rPr>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4083685</wp:posOffset>
                </wp:positionH>
                <wp:positionV relativeFrom="paragraph">
                  <wp:posOffset>349885</wp:posOffset>
                </wp:positionV>
                <wp:extent cx="816610" cy="103505"/>
                <wp:effectExtent l="0" t="0" r="0" b="0"/>
                <wp:wrapNone/>
                <wp:docPr id="9" name="任意多边形 1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321.6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2987675</wp:posOffset>
                </wp:positionH>
                <wp:positionV relativeFrom="paragraph">
                  <wp:posOffset>349885</wp:posOffset>
                </wp:positionV>
                <wp:extent cx="816610" cy="103505"/>
                <wp:effectExtent l="0" t="0" r="0" b="0"/>
                <wp:wrapNone/>
                <wp:docPr id="10" name="任意多边形 14"/>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235.2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97155</wp:posOffset>
                </wp:positionH>
                <wp:positionV relativeFrom="paragraph">
                  <wp:posOffset>663575</wp:posOffset>
                </wp:positionV>
                <wp:extent cx="816610" cy="76200"/>
                <wp:effectExtent l="0" t="0" r="0" b="0"/>
                <wp:wrapNone/>
                <wp:docPr id="11" name="任意多边形 15"/>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7.6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3481705</wp:posOffset>
                </wp:positionH>
                <wp:positionV relativeFrom="paragraph">
                  <wp:posOffset>663575</wp:posOffset>
                </wp:positionV>
                <wp:extent cx="816610" cy="76200"/>
                <wp:effectExtent l="0" t="0" r="0" b="0"/>
                <wp:wrapNone/>
                <wp:docPr id="12" name="任意多边形 16"/>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274.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3" name="任意多边形 1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4" name="任意多边形 1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2.（</w:t>
      </w:r>
      <w:r>
        <w:rPr>
          <w:rFonts w:hint="eastAsia"/>
          <w:sz w:val="24"/>
          <w:highlight w:val="none"/>
          <w:u w:val="single"/>
        </w:rPr>
        <w:t xml:space="preserve">产品名称2</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产品名称2</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）在中国境内生产。（</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）在中国境内完成。</w:t>
      </w:r>
      <w:r/>
    </w:p>
    <w:p>
      <w:pPr>
        <w:ind w:firstLine="480"/>
        <w:spacing w:before="25" w:after="25" w:line="360" w:lineRule="auto"/>
        <w:rPr>
          <w:sz w:val="24"/>
          <w:highlight w:val="none"/>
        </w:rPr>
      </w:pPr>
      <w:r>
        <w:rPr>
          <w:rFonts w:hint="eastAsia"/>
          <w:sz w:val="24"/>
          <w:highlight w:val="none"/>
        </w:rPr>
        <w:t xml:space="preserve">……</w:t>
      </w:r>
      <w:r/>
    </w:p>
    <w:p>
      <w:pPr>
        <w:ind w:firstLine="480"/>
        <w:spacing w:before="25" w:after="25" w:line="360" w:lineRule="auto"/>
        <w:rPr>
          <w:rFonts w:ascii="Times New Roman" w:hAnsi="Times New Roman" w:cs="Times New Roman"/>
          <w:highlight w:val="none"/>
        </w:rPr>
      </w:pPr>
      <w:r>
        <w:rPr>
          <w:rFonts w:hint="eastAsia"/>
          <w:sz w:val="24"/>
          <w:highlight w:val="none"/>
        </w:rPr>
        <w:t xml:space="preserve">本公司（单位）对上述声明内容的真实性负责。如有虚假，愿承担相应法律责任。</w:t>
      </w:r>
      <w:r/>
    </w:p>
    <w:p>
      <w:pPr>
        <w:pStyle w:val="1039"/>
        <w:ind w:right="848" w:firstLine="3720"/>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公司（单位）名称（盖章）：　        </w:t>
      </w:r>
      <w:r/>
    </w:p>
    <w:p>
      <w:pPr>
        <w:pStyle w:val="1039"/>
        <w:ind w:right="848"/>
        <w:jc w:val="right"/>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日期：　   年　  月　  日</w:t>
      </w:r>
      <w:r/>
    </w:p>
    <w:p>
      <w:pPr>
        <w:spacing w:before="25" w:after="25" w:line="360" w:lineRule="auto"/>
        <w:rPr>
          <w:sz w:val="24"/>
          <w:highlight w:val="none"/>
        </w:rPr>
      </w:pPr>
      <w:r>
        <w:rPr>
          <w:rFonts w:hint="eastAsia"/>
          <w:sz w:val="24"/>
          <w:highlight w:val="none"/>
        </w:rPr>
        <w:t xml:space="preserve">__________________</w:t>
      </w:r>
      <w:r/>
    </w:p>
    <w:p>
      <w:pPr>
        <w:spacing w:before="25" w:after="25" w:line="360" w:lineRule="auto"/>
        <w:rPr>
          <w:sz w:val="24"/>
          <w:highlight w:val="none"/>
        </w:rPr>
      </w:pPr>
      <w:r>
        <w:rPr>
          <w:rFonts w:hint="eastAsia"/>
          <w:sz w:val="24"/>
          <w:highlight w:val="none"/>
        </w:rPr>
        <w:t xml:space="preserve">1.产品如有型号，请在“产品名称”栏一并填写。</w:t>
      </w:r>
      <w:r/>
    </w:p>
    <w:p>
      <w:pPr>
        <w:spacing w:before="25" w:after="25" w:line="360" w:lineRule="auto"/>
        <w:rPr>
          <w:sz w:val="24"/>
          <w:highlight w:val="none"/>
        </w:rPr>
      </w:pPr>
      <w:r>
        <w:rPr>
          <w:rFonts w:hint="eastAsia"/>
          <w:sz w:val="24"/>
          <w:highlight w:val="none"/>
        </w:rPr>
        <w:t xml:space="preserve">2.生产厂名与厂址应与生产厂营业执照载明的相关信息保持一致。</w:t>
      </w:r>
      <w:r/>
    </w:p>
    <w:p>
      <w:pPr>
        <w:spacing w:before="25" w:after="25" w:line="360" w:lineRule="auto"/>
        <w:rPr>
          <w:sz w:val="24"/>
          <w:highlight w:val="none"/>
        </w:rPr>
      </w:pPr>
      <w:r>
        <w:rPr>
          <w:rFonts w:hint="eastAsia"/>
          <w:sz w:val="24"/>
          <w:highlight w:val="none"/>
        </w:rPr>
        <w:t xml:space="preserve">3.该产品的中国境内生产的组件成本占比相关要求实施前，“规定比例”栏可不填，下同。</w:t>
      </w:r>
      <w:r/>
    </w:p>
    <w:p>
      <w:pPr>
        <w:spacing w:before="25" w:after="25" w:line="360" w:lineRule="auto"/>
        <w:rPr>
          <w:sz w:val="24"/>
          <w:highlight w:val="none"/>
        </w:rPr>
      </w:pPr>
      <w:r>
        <w:rPr>
          <w:rFonts w:hint="eastAsia"/>
          <w:sz w:val="24"/>
          <w:highlight w:val="none"/>
        </w:rPr>
        <w:t xml:space="preserve">4.该产品的关键组件要求实施前，“关键组件”栏可不填，下同。</w:t>
      </w:r>
      <w:r/>
    </w:p>
    <w:p>
      <w:pPr>
        <w:spacing w:before="25" w:after="25" w:line="360" w:lineRule="auto"/>
        <w:rPr>
          <w:sz w:val="24"/>
          <w:highlight w:val="none"/>
        </w:rPr>
      </w:pPr>
      <w:r>
        <w:rPr>
          <w:rFonts w:hint="eastAsia"/>
          <w:sz w:val="24"/>
          <w:highlight w:val="none"/>
        </w:rPr>
        <w:t xml:space="preserve">5.该产品的关键工序要求实施前，“关键工序”栏可不填，下同。</w:t>
      </w:r>
      <w:r/>
    </w:p>
    <w:p>
      <w:pPr>
        <w:spacing w:before="25" w:after="25" w:line="360" w:lineRule="auto"/>
        <w:rPr>
          <w:sz w:val="24"/>
          <w:highlight w:val="none"/>
        </w:rPr>
      </w:pPr>
      <w:r>
        <w:rPr>
          <w:rFonts w:hint="eastAsia"/>
          <w:sz w:val="24"/>
          <w:highlight w:val="none"/>
        </w:rPr>
        <w:t xml:space="preserve">6.用斜线划除的地方无需填写。</w:t>
      </w:r>
      <w:r/>
    </w:p>
    <w:p>
      <w:pPr>
        <w:spacing w:line="360" w:lineRule="auto"/>
        <w:rPr>
          <w:sz w:val="24"/>
          <w:szCs w:val="24"/>
          <w:highlight w:val="none"/>
        </w:rPr>
        <w:outlineLvl w:val="2"/>
      </w:pPr>
      <w:r>
        <w:rPr>
          <w:sz w:val="24"/>
          <w:highlight w:val="none"/>
        </w:rPr>
      </w:r>
      <w:r>
        <w:rPr>
          <w:sz w:val="24"/>
          <w:highlight w:val="none"/>
        </w:rPr>
      </w:r>
      <w:r/>
    </w:p>
    <w:p>
      <w:pPr>
        <w:spacing w:line="360" w:lineRule="auto"/>
        <w:rPr>
          <w:sz w:val="24"/>
          <w:szCs w:val="24"/>
          <w:highlight w:val="none"/>
        </w:rPr>
        <w:outlineLvl w:val="2"/>
      </w:pPr>
      <w:r>
        <w:rPr>
          <w:rFonts w:hint="eastAsia"/>
          <w:sz w:val="24"/>
          <w:highlight w:val="none"/>
        </w:rPr>
        <w:t xml:space="preserve">4</w:t>
      </w:r>
      <w:r>
        <w:rPr>
          <w:sz w:val="24"/>
          <w:highlight w:val="none"/>
        </w:rPr>
        <w:t xml:space="preserve"> 合同条款偏离表</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sz w:val="24"/>
          <w:highlight w:val="none"/>
        </w:rPr>
        <w:t xml:space="preserve">（实质性格式）</w:t>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项目编号：_____________________     项目名称：_____________</w:t>
      </w:r>
      <w:r/>
    </w:p>
    <w:tbl>
      <w:tblPr>
        <w:tblStyle w:val="10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15"/>
        <w:gridCol w:w="1786"/>
        <w:gridCol w:w="1787"/>
        <w:gridCol w:w="2173"/>
        <w:gridCol w:w="742"/>
      </w:tblGrid>
      <w:tr>
        <w:trPr>
          <w:jc w:val="center"/>
          <w:trHeight w:val="930"/>
        </w:trPr>
        <w:tc>
          <w:tcPr>
            <w:gridSpan w:val="6"/>
            <w:tcW w:w="0" w:type="auto"/>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Pr>
          <w:sz w:val="24"/>
          <w:szCs w:val="20"/>
          <w:highlight w:val="none"/>
        </w:rPr>
        <w:t xml:space="preserve">采购需求偏离表（实质性格式）</w:t>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项目编号：_____________________     项目名称：____________</w:t>
      </w:r>
      <w:r/>
    </w:p>
    <w:tbl>
      <w:tblPr>
        <w:tblStyle w:val="100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highlight w:val="none"/>
              </w:rPr>
            </w:pPr>
            <w:r>
              <w:rPr>
                <w:rFonts w:hint="eastAsia"/>
                <w:b/>
                <w:sz w:val="24"/>
                <w:highlight w:val="none"/>
              </w:rPr>
              <w:t xml:space="preserve">对本项目采购需求的偏离情况（请进行勾选）：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jc w:val="left"/>
        <w:tabs>
          <w:tab w:val="left" w:pos="1800" w:leader="none"/>
          <w:tab w:val="left" w:pos="5580" w:leader="none"/>
        </w:tabs>
        <w:rPr>
          <w:sz w:val="24"/>
          <w:highlight w:val="none"/>
        </w:rPr>
      </w:pPr>
      <w:r>
        <w:rPr>
          <w:sz w:val="24"/>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szCs w:val="20"/>
          <w:highlight w:val="none"/>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6</w:t>
      </w:r>
      <w:r>
        <w:rPr>
          <w:sz w:val="24"/>
          <w:szCs w:val="20"/>
          <w:highlight w:val="none"/>
        </w:rPr>
        <w:t xml:space="preserve"> </w:t>
      </w:r>
      <w:bookmarkStart w:id="931" w:name="_Hlk139402032"/>
      <w:r>
        <w:rPr>
          <w:rFonts w:hint="eastAsia"/>
          <w:sz w:val="24"/>
          <w:szCs w:val="20"/>
          <w:highlight w:val="none"/>
        </w:rPr>
        <w:t xml:space="preserve">项目实施方案</w:t>
      </w:r>
      <w:bookmarkEnd w:id="931"/>
      <w:r/>
      <w:r/>
    </w:p>
    <w:p>
      <w:pPr>
        <w:rPr>
          <w:sz w:val="24"/>
          <w:szCs w:val="20"/>
          <w:highlight w:val="none"/>
        </w:rPr>
      </w:pPr>
      <w:r>
        <w:rPr>
          <w:rFonts w:hint="eastAsia"/>
          <w:sz w:val="24"/>
          <w:szCs w:val="20"/>
          <w:highlight w:val="none"/>
        </w:rPr>
        <w:t xml:space="preserve">（详见“第四章 评审程序、评审方法和评审标准”—“评审标准”—“主观分”中明确内容）</w:t>
      </w:r>
      <w:r/>
    </w:p>
    <w:p>
      <w:pPr>
        <w:ind w:firstLine="480"/>
        <w:spacing w:line="560" w:lineRule="exact"/>
        <w:rPr>
          <w:sz w:val="24"/>
          <w:szCs w:val="20"/>
          <w:highlight w:val="none"/>
        </w:rPr>
      </w:pPr>
      <w:r>
        <w:rPr>
          <w:sz w:val="24"/>
          <w:szCs w:val="20"/>
          <w:highlight w:val="none"/>
        </w:rPr>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7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hint="eastAsia" w:ascii="宋体" w:hAnsi="宋体"/>
          <w:sz w:val="22"/>
          <w:highlight w:val="none"/>
        </w:rPr>
      </w:pPr>
      <w:r>
        <w:rPr>
          <w:rFonts w:hint="eastAsia" w:ascii="宋体" w:hAnsi="宋体"/>
          <w:sz w:val="22"/>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007"/>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tabs>
          <w:tab w:val="left" w:pos="9765" w:leader="none"/>
        </w:tabs>
        <w:rPr>
          <w:rFonts w:hint="eastAsia"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hint="eastAsia" w:ascii="宋体" w:hAnsi="宋体"/>
          <w:sz w:val="24"/>
          <w:highlight w:val="none"/>
        </w:rPr>
      </w:pPr>
      <w:r>
        <w:rPr>
          <w:rFonts w:hint="eastAsia"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2"/>
          <w:highlight w:val="none"/>
        </w:rPr>
      </w:pPr>
      <w:r>
        <w:rPr>
          <w:sz w:val="22"/>
          <w:highlight w:val="none"/>
        </w:rPr>
        <w:br w:type="page" w:clear="all"/>
      </w:r>
      <w:bookmarkStart w:id="932" w:name="_Toc288738397"/>
      <w:r/>
      <w:bookmarkStart w:id="933" w:name="_Toc288738839"/>
      <w:r/>
      <w:r/>
    </w:p>
    <w:p>
      <w:pPr>
        <w:spacing w:line="360" w:lineRule="auto"/>
        <w:rPr>
          <w:sz w:val="24"/>
          <w:szCs w:val="20"/>
          <w:highlight w:val="none"/>
        </w:rPr>
        <w:outlineLvl w:val="2"/>
      </w:pPr>
      <w:r>
        <w:rPr>
          <w:rFonts w:hint="eastAsia"/>
          <w:sz w:val="24"/>
          <w:szCs w:val="20"/>
          <w:highlight w:val="none"/>
        </w:rPr>
        <w:t xml:space="preserve">8 相关业绩案例一览表</w:t>
      </w:r>
      <w:r/>
    </w:p>
    <w:p>
      <w:pPr>
        <w:rPr>
          <w:sz w:val="24"/>
          <w:szCs w:val="20"/>
          <w:highlight w:val="none"/>
        </w:rPr>
      </w:pPr>
      <w:r>
        <w:rPr>
          <w:sz w:val="24"/>
          <w:szCs w:val="20"/>
          <w:highlight w:val="none"/>
        </w:rPr>
      </w:r>
      <w:r/>
    </w:p>
    <w:p>
      <w:pPr>
        <w:jc w:val="center"/>
        <w:rPr>
          <w:rFonts w:hint="eastAsia" w:ascii="宋体" w:hAnsi="宋体"/>
          <w:b/>
          <w:sz w:val="32"/>
          <w:szCs w:val="32"/>
          <w:highlight w:val="none"/>
        </w:rPr>
      </w:pPr>
      <w:r>
        <w:rPr>
          <w:rFonts w:hint="eastAsia" w:ascii="宋体" w:hAnsi="宋体"/>
          <w:b/>
          <w:sz w:val="32"/>
          <w:szCs w:val="32"/>
          <w:highlight w:val="none"/>
        </w:rPr>
        <w:t xml:space="preserve">相关业绩案例一览表</w:t>
      </w:r>
      <w:bookmarkEnd w:id="932"/>
      <w:r/>
      <w:bookmarkEnd w:id="933"/>
      <w:r/>
      <w:r/>
    </w:p>
    <w:p>
      <w:pPr>
        <w:jc w:val="center"/>
        <w:spacing w:line="360" w:lineRule="auto"/>
        <w:rPr>
          <w:rFonts w:hint="eastAsia" w:ascii="宋体" w:hAnsi="宋体"/>
          <w:b/>
          <w:sz w:val="28"/>
          <w:szCs w:val="30"/>
          <w:highlight w:val="none"/>
        </w:rPr>
      </w:pPr>
      <w:r>
        <w:rPr>
          <w:rFonts w:hint="eastAsia" w:ascii="宋体" w:hAnsi="宋体"/>
          <w:b/>
          <w:sz w:val="28"/>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00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9 </w:t>
      </w:r>
      <w:r>
        <w:rPr>
          <w:sz w:val="24"/>
          <w:szCs w:val="20"/>
          <w:highlight w:val="none"/>
        </w:rPr>
        <w:t xml:space="preserve">招标文件要求提供或投标人认为应附的其他材料</w:t>
      </w:r>
      <w:r/>
    </w:p>
    <w:p>
      <w:pPr>
        <w:jc w:val="left"/>
        <w:widowControl/>
        <w:rPr>
          <w:b/>
          <w:sz w:val="36"/>
          <w:szCs w:val="36"/>
          <w:highlight w:val="none"/>
        </w:rPr>
      </w:pPr>
      <w:r>
        <w:rPr>
          <w:b/>
          <w:sz w:val="36"/>
          <w:szCs w:val="36"/>
          <w:highlight w:val="none"/>
        </w:rPr>
      </w:r>
      <w:r/>
    </w:p>
    <w:sectPr>
      <w:headerReference w:type="even" r:id="rId16"/>
      <w:headerReference w:type="first" r:id="rId17"/>
      <w:footerReference w:type="even" r:id="rId27"/>
      <w:footerReference w:type="first" r:id="rId28"/>
      <w:footnotePr/>
      <w:endnotePr/>
      <w:type w:val="nextPage"/>
      <w:pgSz w:w="11907" w:h="16839" w:orient="portrait"/>
      <w:pgMar w:top="1440" w:right="1803" w:bottom="1440" w:left="1803"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rPr>
        <w:rStyle w:val="1050"/>
      </w:rPr>
      <w:framePr w:wrap="around" w:vAnchor="text" w:hAnchor="margin" w:y="1"/>
    </w:pPr>
    <w:r/>
    <w:r/>
  </w:p>
  <w:p>
    <w:pPr>
      <w:pStyle w:val="1026"/>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50"/>
      </w:rPr>
      <w:framePr w:wrap="around" w:vAnchor="text" w:hAnchor="margin" w:xAlign="center" w:y="1"/>
    </w:pPr>
    <w:r>
      <w:fldChar w:fldCharType="begin"/>
    </w:r>
    <w:r>
      <w:rPr>
        <w:rStyle w:val="1050"/>
      </w:rPr>
      <w:instrText xml:space="preserve">PAGE  </w:instrText>
    </w:r>
    <w:r>
      <w:fldChar w:fldCharType="end"/>
    </w:r>
    <w:r/>
  </w:p>
  <w:p>
    <w:pPr>
      <w:pStyle w:val="102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2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50"/>
      </w:rPr>
      <w:framePr w:wrap="around" w:vAnchor="text" w:hAnchor="margin" w:xAlign="right" w:y="1"/>
    </w:pPr>
    <w:r>
      <w:rPr>
        <w:rStyle w:val="1050"/>
      </w:rPr>
      <w:fldChar w:fldCharType="begin"/>
    </w:r>
    <w:r>
      <w:rPr>
        <w:rStyle w:val="1050"/>
      </w:rPr>
      <w:instrText xml:space="preserve">PAGE  </w:instrText>
    </w:r>
    <w:r>
      <w:rPr>
        <w:rStyle w:val="1050"/>
      </w:rPr>
      <w:fldChar w:fldCharType="end"/>
    </w:r>
    <w:r/>
  </w:p>
  <w:p>
    <w:pPr>
      <w:pStyle w:val="1026"/>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firstLine="360"/>
      <w:jc w:val="center"/>
      <w:rPr>
        <w:rFonts w:hint="eastAsia"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427"/>
      </w:rPr>
      <w:framePr w:wrap="around" w:vAnchor="text" w:hAnchor="margin" w:xAlign="outside" w:y="1"/>
    </w:pPr>
    <w:r>
      <w:fldChar w:fldCharType="begin"/>
    </w:r>
    <w:r>
      <w:rPr>
        <w:rStyle w:val="1427"/>
      </w:rPr>
      <w:instrText xml:space="preserve">PAGE  </w:instrText>
    </w:r>
    <w:r>
      <w:fldChar w:fldCharType="end"/>
    </w:r>
    <w:r/>
  </w:p>
  <w:p>
    <w:pPr>
      <w:pStyle w:val="1026"/>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50"/>
      </w:rPr>
      <w:framePr w:wrap="around" w:vAnchor="text" w:hAnchor="margin" w:xAlign="center" w:y="1"/>
    </w:pPr>
    <w:r>
      <w:fldChar w:fldCharType="begin"/>
    </w:r>
    <w:r>
      <w:rPr>
        <w:rStyle w:val="1050"/>
      </w:rPr>
      <w:instrText xml:space="preserve"> PAGE </w:instrText>
    </w:r>
    <w:r>
      <w:fldChar w:fldCharType="separate"/>
    </w:r>
    <w:r>
      <w:rPr>
        <w:rStyle w:val="1050"/>
      </w:rPr>
      <w:t xml:space="preserve">- 38 -</w:t>
    </w:r>
    <w:r>
      <w:fldChar w:fldCharType="end"/>
    </w:r>
    <w:r/>
  </w:p>
  <w:p>
    <w:pPr>
      <w:pStyle w:val="1026"/>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fldChar w:fldCharType="begin"/>
    </w:r>
    <w:r>
      <w:instrText xml:space="preserve">PAGE   \* MERGEFORMAT</w:instrText>
    </w:r>
    <w:r>
      <w:fldChar w:fldCharType="separate"/>
    </w:r>
    <w:r>
      <w:rPr>
        <w:lang w:val="zh-CN"/>
      </w:rPr>
      <w:t xml:space="preserve">48</w:t>
    </w:r>
    <w:r>
      <w:fldChar w:fldCharType="end"/>
    </w:r>
    <w:r/>
  </w:p>
  <w:p>
    <w:pPr>
      <w:ind w:left="4337"/>
      <w:spacing w:line="176" w:lineRule="auto"/>
      <w:rPr>
        <w:rFonts w:eastAsia="Times New Roman"/>
        <w:sz w:val="18"/>
        <w:szCs w:val="18"/>
      </w:rPr>
    </w:pPr>
    <w:r>
      <w:rPr>
        <w:rFonts w:eastAsia="Times New Roman"/>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50"/>
      </w:rPr>
      <w:framePr w:wrap="around" w:vAnchor="text" w:hAnchor="margin" w:xAlign="right" w:y="1"/>
    </w:pPr>
    <w:r>
      <w:rPr>
        <w:rStyle w:val="1050"/>
      </w:rPr>
      <w:fldChar w:fldCharType="begin"/>
    </w:r>
    <w:r>
      <w:rPr>
        <w:rStyle w:val="1050"/>
      </w:rPr>
      <w:instrText xml:space="preserve">PAGE  </w:instrText>
    </w:r>
    <w:r>
      <w:rPr>
        <w:rStyle w:val="1050"/>
      </w:rPr>
      <w:fldChar w:fldCharType="end"/>
    </w:r>
    <w:r/>
  </w:p>
  <w:p>
    <w:pPr>
      <w:pStyle w:val="1026"/>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299085</wp:posOffset>
              </wp:positionH>
              <wp:positionV relativeFrom="paragraph">
                <wp:posOffset>-227330</wp:posOffset>
              </wp:positionV>
              <wp:extent cx="381000" cy="381000"/>
              <wp:effectExtent l="0" t="0" r="0" b="0"/>
              <wp:wrapNone/>
              <wp:docPr id="1"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2"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1525"/>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1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0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26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26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6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9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9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06"/>
      <w:isLgl w:val="false"/>
      <w:suff w:val="nothing"/>
      <w:lvlText w:val="%1.%2.%3.%4.%5.%6　"/>
      <w:lvlJc w:val="left"/>
      <w:pPr>
        <w:ind w:left="-25" w:firstLine="0"/>
      </w:pPr>
      <w:rPr>
        <w:rFonts w:ascii="Times New Roman" w:hAnsi="Times New Roman" w:eastAsia="宋体"/>
        <w:b/>
        <w:i w:val="0"/>
        <w:sz w:val="28"/>
      </w:rPr>
    </w:lvl>
    <w:lvl w:ilvl="6">
      <w:start w:val="1"/>
      <w:numFmt w:val="lowerLetter"/>
      <w:pStyle w:val="131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8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pStyle w:val="1521"/>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lowerLetter"/>
      <w:pStyle w:val="134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pStyle w:val="1367"/>
      <w:isLgl w:val="false"/>
      <w:suff w:val="tab"/>
      <w:lvlText w:val="%1"/>
      <w:lvlJc w:val="left"/>
      <w:pPr>
        <w:ind w:left="680" w:hanging="680"/>
      </w:pPr>
      <w:rPr>
        <w:rFonts w:hint="eastAsia" w:ascii="宋体" w:hAnsi="宋体" w:eastAsia="宋体"/>
      </w:rPr>
    </w:lvl>
    <w:lvl w:ilvl="1">
      <w:start w:val="1"/>
      <w:numFmt w:val="decimal"/>
      <w:pStyle w:val="1368"/>
      <w:isLgl w:val="false"/>
      <w:suff w:val="tab"/>
      <w:lvlText w:val="%1.%2"/>
      <w:lvlJc w:val="left"/>
      <w:pPr>
        <w:ind w:left="851" w:hanging="851"/>
      </w:pPr>
      <w:rPr>
        <w:rFonts w:hint="eastAsia" w:ascii="宋体" w:hAnsi="宋体" w:eastAsia="宋体"/>
        <w:color w:val="000000"/>
      </w:rPr>
    </w:lvl>
    <w:lvl w:ilvl="2">
      <w:start w:val="1"/>
      <w:numFmt w:val="decimal"/>
      <w:pStyle w:val="136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pStyle w:val="1547"/>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1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4">
    <w:multiLevelType w:val="hybridMultilevel"/>
    <w:lvl w:ilvl="0">
      <w:start w:val="1"/>
      <w:numFmt w:val="decimal"/>
      <w:pStyle w:val="126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3"/>
      <w:numFmt w:val="decimal"/>
      <w:pStyle w:val="15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6" w:default="1">
    <w:name w:val="Normal"/>
    <w:uiPriority w:val="0"/>
    <w:qFormat/>
    <w:pPr>
      <w:jc w:val="both"/>
      <w:widowControl w:val="off"/>
    </w:pPr>
    <w:rPr>
      <w:rFonts w:hint="default" w:ascii="Times New Roman" w:hAnsi="Times New Roman" w:eastAsia="宋体" w:cs="Times New Roman"/>
      <w:sz w:val="21"/>
      <w:szCs w:val="24"/>
    </w:rPr>
  </w:style>
  <w:style w:type="paragraph" w:styleId="997">
    <w:name w:val="Heading 1"/>
    <w:basedOn w:val="996"/>
    <w:next w:val="996"/>
    <w:link w:val="1209"/>
    <w:uiPriority w:val="9"/>
    <w:qFormat/>
    <w:pPr>
      <w:jc w:val="center"/>
      <w:keepLines/>
      <w:keepNext/>
      <w:spacing w:before="240" w:after="120" w:line="300" w:lineRule="auto"/>
      <w:outlineLvl w:val="0"/>
    </w:pPr>
    <w:rPr>
      <w:rFonts w:ascii="宋体"/>
      <w:b/>
      <w:sz w:val="32"/>
      <w:szCs w:val="20"/>
    </w:rPr>
  </w:style>
  <w:style w:type="paragraph" w:styleId="998">
    <w:name w:val="Heading 2"/>
    <w:basedOn w:val="996"/>
    <w:next w:val="1008"/>
    <w:link w:val="1210"/>
    <w:uiPriority w:val="0"/>
    <w:qFormat/>
    <w:pPr>
      <w:jc w:val="center"/>
      <w:keepLines/>
      <w:keepNext/>
      <w:spacing w:before="120" w:line="300" w:lineRule="auto"/>
      <w:outlineLvl w:val="1"/>
    </w:pPr>
    <w:rPr>
      <w:rFonts w:ascii="Arial" w:hAnsi="Arial" w:eastAsia="黑体"/>
      <w:b/>
      <w:sz w:val="30"/>
      <w:szCs w:val="20"/>
    </w:rPr>
  </w:style>
  <w:style w:type="paragraph" w:styleId="999">
    <w:name w:val="Heading 3"/>
    <w:basedOn w:val="996"/>
    <w:next w:val="996"/>
    <w:link w:val="1208"/>
    <w:uiPriority w:val="9"/>
    <w:qFormat/>
    <w:pPr>
      <w:jc w:val="left"/>
      <w:keepLines/>
      <w:keepNext/>
      <w:spacing w:before="360" w:after="120"/>
      <w:outlineLvl w:val="2"/>
    </w:pPr>
    <w:rPr>
      <w:rFonts w:ascii="宋体"/>
      <w:b/>
      <w:sz w:val="24"/>
      <w:szCs w:val="20"/>
      <w:u w:val="single"/>
    </w:rPr>
  </w:style>
  <w:style w:type="paragraph" w:styleId="1000">
    <w:name w:val="Heading 4"/>
    <w:basedOn w:val="996"/>
    <w:next w:val="996"/>
    <w:link w:val="1212"/>
    <w:uiPriority w:val="9"/>
    <w:qFormat/>
    <w:pPr>
      <w:keepLines/>
      <w:keepNext/>
      <w:spacing w:before="280" w:after="290" w:line="376" w:lineRule="atLeast"/>
      <w:outlineLvl w:val="3"/>
    </w:pPr>
    <w:rPr>
      <w:rFonts w:ascii="Arial" w:hAnsi="Arial" w:eastAsia="黑体"/>
      <w:b/>
      <w:sz w:val="28"/>
      <w:szCs w:val="20"/>
    </w:rPr>
  </w:style>
  <w:style w:type="paragraph" w:styleId="1001">
    <w:name w:val="Heading 5"/>
    <w:basedOn w:val="996"/>
    <w:next w:val="996"/>
    <w:link w:val="1213"/>
    <w:uiPriority w:val="9"/>
    <w:qFormat/>
    <w:pPr>
      <w:keepLines/>
      <w:keepNext/>
      <w:spacing w:before="280" w:after="290" w:line="376" w:lineRule="atLeast"/>
      <w:outlineLvl w:val="4"/>
    </w:pPr>
    <w:rPr>
      <w:b/>
      <w:sz w:val="28"/>
      <w:szCs w:val="20"/>
    </w:rPr>
  </w:style>
  <w:style w:type="paragraph" w:styleId="1002">
    <w:name w:val="Heading 6"/>
    <w:basedOn w:val="996"/>
    <w:next w:val="996"/>
    <w:link w:val="1214"/>
    <w:uiPriority w:val="9"/>
    <w:qFormat/>
    <w:pPr>
      <w:keepLines/>
      <w:keepNext/>
      <w:spacing w:before="240" w:after="64" w:line="320" w:lineRule="atLeast"/>
      <w:outlineLvl w:val="5"/>
    </w:pPr>
    <w:rPr>
      <w:rFonts w:ascii="Arial" w:hAnsi="Arial" w:eastAsia="黑体"/>
      <w:b/>
      <w:sz w:val="24"/>
      <w:szCs w:val="20"/>
    </w:rPr>
  </w:style>
  <w:style w:type="paragraph" w:styleId="1003">
    <w:name w:val="Heading 7"/>
    <w:basedOn w:val="996"/>
    <w:next w:val="996"/>
    <w:link w:val="1215"/>
    <w:uiPriority w:val="9"/>
    <w:qFormat/>
    <w:pPr>
      <w:keepLines/>
      <w:keepNext/>
      <w:spacing w:before="240" w:after="64" w:line="320" w:lineRule="atLeast"/>
      <w:outlineLvl w:val="6"/>
    </w:pPr>
    <w:rPr>
      <w:b/>
      <w:sz w:val="24"/>
      <w:szCs w:val="20"/>
    </w:rPr>
  </w:style>
  <w:style w:type="paragraph" w:styleId="1004">
    <w:name w:val="Heading 8"/>
    <w:basedOn w:val="996"/>
    <w:next w:val="996"/>
    <w:link w:val="1216"/>
    <w:uiPriority w:val="9"/>
    <w:qFormat/>
    <w:pPr>
      <w:keepLines/>
      <w:keepNext/>
      <w:spacing w:before="240" w:after="64" w:line="320" w:lineRule="atLeast"/>
      <w:outlineLvl w:val="7"/>
    </w:pPr>
    <w:rPr>
      <w:rFonts w:ascii="Arial" w:hAnsi="Arial" w:eastAsia="黑体"/>
      <w:sz w:val="24"/>
      <w:szCs w:val="20"/>
    </w:rPr>
  </w:style>
  <w:style w:type="paragraph" w:styleId="1005">
    <w:name w:val="Heading 9"/>
    <w:basedOn w:val="996"/>
    <w:next w:val="996"/>
    <w:link w:val="1217"/>
    <w:uiPriority w:val="9"/>
    <w:qFormat/>
    <w:pPr>
      <w:keepLines/>
      <w:keepNext/>
      <w:spacing w:before="240" w:after="64" w:line="320" w:lineRule="atLeast"/>
      <w:outlineLvl w:val="8"/>
    </w:pPr>
    <w:rPr>
      <w:rFonts w:ascii="Arial" w:hAnsi="Arial" w:eastAsia="黑体"/>
      <w:szCs w:val="20"/>
    </w:rPr>
  </w:style>
  <w:style w:type="character" w:styleId="1006" w:default="1">
    <w:name w:val="Default Paragraph Font"/>
    <w:uiPriority w:val="1"/>
    <w:semiHidden/>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Normal Indent"/>
    <w:basedOn w:val="996"/>
    <w:next w:val="996"/>
    <w:link w:val="1211"/>
    <w:uiPriority w:val="0"/>
    <w:qFormat/>
    <w:pPr>
      <w:ind w:firstLine="420"/>
      <w:jc w:val="left"/>
    </w:pPr>
    <w:rPr>
      <w:rFonts w:ascii="宋体"/>
      <w:sz w:val="24"/>
    </w:rPr>
  </w:style>
  <w:style w:type="paragraph" w:styleId="1009">
    <w:name w:val="toc 7"/>
    <w:basedOn w:val="996"/>
    <w:next w:val="996"/>
    <w:uiPriority w:val="0"/>
    <w:qFormat/>
    <w:pPr>
      <w:ind w:left="2520"/>
    </w:pPr>
  </w:style>
  <w:style w:type="paragraph" w:styleId="1010">
    <w:name w:val="Caption"/>
    <w:basedOn w:val="996"/>
    <w:next w:val="996"/>
    <w:uiPriority w:val="0"/>
    <w:qFormat/>
    <w:pPr>
      <w:spacing w:line="480" w:lineRule="auto"/>
    </w:pPr>
    <w:rPr>
      <w:rFonts w:ascii="华文中宋" w:hAnsi="华文中宋" w:eastAsia="华文中宋"/>
      <w:sz w:val="36"/>
      <w:szCs w:val="20"/>
    </w:rPr>
  </w:style>
  <w:style w:type="paragraph" w:styleId="1011">
    <w:name w:val="Document Map"/>
    <w:basedOn w:val="996"/>
    <w:link w:val="1218"/>
    <w:uiPriority w:val="0"/>
    <w:qFormat/>
    <w:pPr>
      <w:shd w:val="clear" w:color="auto" w:fill="000080"/>
    </w:pPr>
  </w:style>
  <w:style w:type="paragraph" w:styleId="1012">
    <w:name w:val="annotation text"/>
    <w:basedOn w:val="996"/>
    <w:link w:val="1219"/>
    <w:uiPriority w:val="99"/>
    <w:qFormat/>
    <w:pPr>
      <w:jc w:val="left"/>
    </w:pPr>
  </w:style>
  <w:style w:type="paragraph" w:styleId="1013">
    <w:name w:val="Body Text 3"/>
    <w:basedOn w:val="996"/>
    <w:link w:val="1220"/>
    <w:uiPriority w:val="0"/>
    <w:qFormat/>
    <w:pPr>
      <w:spacing w:after="120"/>
    </w:pPr>
    <w:rPr>
      <w:sz w:val="16"/>
      <w:szCs w:val="16"/>
    </w:rPr>
  </w:style>
  <w:style w:type="paragraph" w:styleId="1014">
    <w:name w:val="Body Text"/>
    <w:basedOn w:val="996"/>
    <w:link w:val="1221"/>
    <w:uiPriority w:val="99"/>
    <w:qFormat/>
    <w:pPr>
      <w:spacing w:before="120" w:line="22" w:lineRule="atLeast"/>
      <w:tabs>
        <w:tab w:val="left" w:pos="567" w:leader="none"/>
      </w:tabs>
    </w:pPr>
    <w:rPr>
      <w:rFonts w:ascii="宋体" w:hAnsi="宋体"/>
      <w:sz w:val="24"/>
    </w:rPr>
  </w:style>
  <w:style w:type="paragraph" w:styleId="1015">
    <w:name w:val="Body Text Indent"/>
    <w:basedOn w:val="996"/>
    <w:link w:val="1222"/>
    <w:uiPriority w:val="0"/>
    <w:qFormat/>
    <w:pPr>
      <w:ind w:firstLine="570"/>
      <w:spacing w:line="360" w:lineRule="auto"/>
    </w:pPr>
    <w:rPr>
      <w:sz w:val="24"/>
    </w:rPr>
  </w:style>
  <w:style w:type="paragraph" w:styleId="1016">
    <w:name w:val="List 2"/>
    <w:basedOn w:val="996"/>
    <w:uiPriority w:val="0"/>
    <w:qFormat/>
    <w:pPr>
      <w:ind w:left="100" w:hanging="200"/>
    </w:pPr>
  </w:style>
  <w:style w:type="paragraph" w:styleId="1017">
    <w:name w:val="Block Text"/>
    <w:basedOn w:val="996"/>
    <w:uiPriority w:val="0"/>
    <w:qFormat/>
    <w:pPr>
      <w:ind w:left="480" w:right="-341" w:firstLine="513"/>
      <w:widowControl/>
    </w:pPr>
    <w:rPr>
      <w:sz w:val="24"/>
      <w:szCs w:val="20"/>
    </w:rPr>
  </w:style>
  <w:style w:type="paragraph" w:styleId="1018">
    <w:name w:val="toc 5"/>
    <w:basedOn w:val="996"/>
    <w:next w:val="996"/>
    <w:uiPriority w:val="0"/>
    <w:qFormat/>
    <w:pPr>
      <w:ind w:left="1680"/>
    </w:pPr>
  </w:style>
  <w:style w:type="paragraph" w:styleId="1019">
    <w:name w:val="toc 3"/>
    <w:basedOn w:val="996"/>
    <w:next w:val="996"/>
    <w:uiPriority w:val="0"/>
    <w:qFormat/>
    <w:pPr>
      <w:ind w:left="840"/>
    </w:pPr>
  </w:style>
  <w:style w:type="paragraph" w:styleId="1020">
    <w:name w:val="Plain Text"/>
    <w:basedOn w:val="996"/>
    <w:link w:val="1223"/>
    <w:uiPriority w:val="99"/>
    <w:qFormat/>
    <w:rPr>
      <w:rFonts w:hint="eastAsia" w:ascii="宋体" w:hAnsi="Courier New"/>
      <w:szCs w:val="20"/>
    </w:rPr>
  </w:style>
  <w:style w:type="paragraph" w:styleId="1021">
    <w:name w:val="toc 8"/>
    <w:basedOn w:val="996"/>
    <w:next w:val="996"/>
    <w:uiPriority w:val="0"/>
    <w:qFormat/>
    <w:pPr>
      <w:ind w:left="2940"/>
    </w:pPr>
  </w:style>
  <w:style w:type="paragraph" w:styleId="1022">
    <w:name w:val="Date"/>
    <w:basedOn w:val="996"/>
    <w:next w:val="996"/>
    <w:link w:val="1224"/>
    <w:uiPriority w:val="0"/>
    <w:qFormat/>
    <w:pPr>
      <w:ind w:left="100"/>
    </w:pPr>
    <w:rPr>
      <w:rFonts w:ascii="仿宋_GB2312" w:hAnsi="宋体" w:eastAsia="仿宋_GB2312"/>
      <w:color w:val="000000"/>
      <w:sz w:val="24"/>
    </w:rPr>
  </w:style>
  <w:style w:type="paragraph" w:styleId="1023">
    <w:name w:val="Body Text Indent 2"/>
    <w:basedOn w:val="996"/>
    <w:link w:val="1225"/>
    <w:uiPriority w:val="0"/>
    <w:qFormat/>
    <w:pPr>
      <w:ind w:firstLine="480"/>
    </w:pPr>
    <w:rPr>
      <w:rFonts w:ascii="仿宋_GB2312" w:eastAsia="仿宋_GB2312"/>
      <w:sz w:val="24"/>
    </w:rPr>
  </w:style>
  <w:style w:type="paragraph" w:styleId="1024">
    <w:name w:val="endnote text"/>
    <w:basedOn w:val="996"/>
    <w:link w:val="1226"/>
    <w:uiPriority w:val="0"/>
    <w:qFormat/>
    <w:pPr>
      <w:jc w:val="left"/>
    </w:pPr>
    <w:rPr>
      <w:sz w:val="24"/>
    </w:rPr>
  </w:style>
  <w:style w:type="paragraph" w:styleId="1025">
    <w:name w:val="Balloon Text"/>
    <w:basedOn w:val="996"/>
    <w:link w:val="1227"/>
    <w:uiPriority w:val="0"/>
    <w:qFormat/>
    <w:rPr>
      <w:sz w:val="18"/>
      <w:szCs w:val="18"/>
    </w:rPr>
  </w:style>
  <w:style w:type="paragraph" w:styleId="1026">
    <w:name w:val="Footer"/>
    <w:basedOn w:val="996"/>
    <w:link w:val="1228"/>
    <w:uiPriority w:val="99"/>
    <w:qFormat/>
    <w:pPr>
      <w:jc w:val="left"/>
      <w:tabs>
        <w:tab w:val="center" w:pos="4153" w:leader="none"/>
        <w:tab w:val="right" w:pos="8306" w:leader="none"/>
      </w:tabs>
    </w:pPr>
    <w:rPr>
      <w:rFonts w:ascii="宋体"/>
      <w:sz w:val="18"/>
      <w:szCs w:val="20"/>
    </w:rPr>
  </w:style>
  <w:style w:type="paragraph" w:styleId="1027">
    <w:name w:val="Header"/>
    <w:basedOn w:val="996"/>
    <w:link w:val="1229"/>
    <w:uiPriority w:val="0"/>
    <w:qFormat/>
    <w:pPr>
      <w:jc w:val="center"/>
      <w:tabs>
        <w:tab w:val="center" w:pos="4153" w:leader="none"/>
        <w:tab w:val="right" w:pos="8306" w:leader="none"/>
      </w:tabs>
      <w:pBdr>
        <w:bottom w:val="single" w:color="000000" w:sz="6" w:space="1"/>
      </w:pBdr>
    </w:pPr>
    <w:rPr>
      <w:sz w:val="18"/>
      <w:szCs w:val="18"/>
    </w:rPr>
  </w:style>
  <w:style w:type="paragraph" w:styleId="1028">
    <w:name w:val="toc 1"/>
    <w:basedOn w:val="996"/>
    <w:next w:val="996"/>
    <w:uiPriority w:val="39"/>
    <w:qFormat/>
    <w:pPr>
      <w:spacing w:line="300" w:lineRule="auto"/>
      <w:tabs>
        <w:tab w:val="left" w:pos="1050" w:leader="none"/>
        <w:tab w:val="right" w:pos="8937" w:leader="dot"/>
      </w:tabs>
    </w:pPr>
    <w:rPr>
      <w:rFonts w:ascii="宋体" w:hAnsi="宋体"/>
      <w:b/>
      <w:sz w:val="24"/>
    </w:rPr>
  </w:style>
  <w:style w:type="paragraph" w:styleId="1029">
    <w:name w:val="toc 4"/>
    <w:basedOn w:val="996"/>
    <w:next w:val="996"/>
    <w:uiPriority w:val="0"/>
    <w:qFormat/>
    <w:pPr>
      <w:ind w:left="1260"/>
    </w:pPr>
  </w:style>
  <w:style w:type="paragraph" w:styleId="1030">
    <w:name w:val="Subtitle"/>
    <w:basedOn w:val="996"/>
    <w:next w:val="996"/>
    <w:link w:val="1072"/>
    <w:uiPriority w:val="11"/>
    <w:qFormat/>
    <w:pPr>
      <w:spacing w:before="200" w:after="200"/>
    </w:pPr>
    <w:rPr>
      <w:sz w:val="24"/>
    </w:rPr>
  </w:style>
  <w:style w:type="paragraph" w:styleId="1031">
    <w:name w:val="footnote text"/>
    <w:basedOn w:val="996"/>
    <w:link w:val="1230"/>
    <w:uiPriority w:val="0"/>
    <w:qFormat/>
    <w:pPr>
      <w:jc w:val="left"/>
    </w:pPr>
    <w:rPr>
      <w:sz w:val="18"/>
      <w:szCs w:val="20"/>
    </w:rPr>
  </w:style>
  <w:style w:type="paragraph" w:styleId="1032">
    <w:name w:val="toc 6"/>
    <w:basedOn w:val="996"/>
    <w:next w:val="996"/>
    <w:uiPriority w:val="0"/>
    <w:qFormat/>
    <w:pPr>
      <w:ind w:left="2100"/>
    </w:pPr>
  </w:style>
  <w:style w:type="paragraph" w:styleId="1033">
    <w:name w:val="Body Text Indent 3"/>
    <w:basedOn w:val="996"/>
    <w:link w:val="1231"/>
    <w:uiPriority w:val="0"/>
    <w:qFormat/>
    <w:pPr>
      <w:ind w:left="720" w:firstLine="480"/>
      <w:jc w:val="left"/>
      <w:spacing w:before="120" w:line="22" w:lineRule="atLeast"/>
    </w:pPr>
    <w:rPr>
      <w:rFonts w:ascii="宋体"/>
      <w:sz w:val="24"/>
      <w:szCs w:val="20"/>
    </w:rPr>
  </w:style>
  <w:style w:type="paragraph" w:styleId="1034">
    <w:name w:val="table of figures"/>
    <w:basedOn w:val="996"/>
    <w:next w:val="996"/>
    <w:uiPriority w:val="99"/>
    <w:unhideWhenUsed/>
    <w:qFormat/>
  </w:style>
  <w:style w:type="paragraph" w:styleId="1035">
    <w:name w:val="toc 2"/>
    <w:basedOn w:val="996"/>
    <w:next w:val="996"/>
    <w:uiPriority w:val="39"/>
    <w:qFormat/>
    <w:pPr>
      <w:ind w:left="420"/>
      <w:spacing w:line="312" w:lineRule="auto"/>
      <w:tabs>
        <w:tab w:val="right" w:pos="8937" w:leader="dot"/>
      </w:tabs>
    </w:pPr>
  </w:style>
  <w:style w:type="paragraph" w:styleId="1036">
    <w:name w:val="toc 9"/>
    <w:basedOn w:val="996"/>
    <w:next w:val="996"/>
    <w:uiPriority w:val="0"/>
    <w:qFormat/>
    <w:pPr>
      <w:ind w:left="3360"/>
    </w:pPr>
  </w:style>
  <w:style w:type="paragraph" w:styleId="1037">
    <w:name w:val="Body Text 2"/>
    <w:basedOn w:val="996"/>
    <w:link w:val="1232"/>
    <w:uiPriority w:val="0"/>
    <w:qFormat/>
    <w:rPr>
      <w:rFonts w:ascii="宋体"/>
      <w:b/>
      <w:sz w:val="24"/>
      <w:szCs w:val="20"/>
    </w:rPr>
  </w:style>
  <w:style w:type="paragraph" w:styleId="1038">
    <w:name w:val="HTML Preformatted"/>
    <w:basedOn w:val="996"/>
    <w:link w:val="12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39">
    <w:name w:val="Normal (Web)"/>
    <w:basedOn w:val="996"/>
    <w:link w:val="1234"/>
    <w:uiPriority w:val="99"/>
    <w:unhideWhenUsed/>
    <w:qFormat/>
    <w:pPr>
      <w:jc w:val="left"/>
      <w:spacing w:before="100" w:beforeAutospacing="1" w:after="100" w:afterAutospacing="1"/>
      <w:widowControl/>
    </w:pPr>
    <w:rPr>
      <w:rFonts w:ascii="宋体" w:hAnsi="宋体" w:cs="宋体"/>
      <w:sz w:val="24"/>
    </w:rPr>
  </w:style>
  <w:style w:type="paragraph" w:styleId="1040">
    <w:name w:val="index 1"/>
    <w:basedOn w:val="996"/>
    <w:next w:val="996"/>
    <w:uiPriority w:val="0"/>
    <w:qFormat/>
    <w:rPr>
      <w:szCs w:val="20"/>
    </w:rPr>
  </w:style>
  <w:style w:type="paragraph" w:styleId="1041">
    <w:name w:val="index 2"/>
    <w:basedOn w:val="996"/>
    <w:next w:val="996"/>
    <w:uiPriority w:val="99"/>
    <w:qFormat/>
    <w:pPr>
      <w:ind w:left="200"/>
    </w:pPr>
    <w:rPr>
      <w:rFonts w:ascii="Calibri" w:hAnsi="Calibri"/>
      <w:szCs w:val="20"/>
    </w:rPr>
  </w:style>
  <w:style w:type="paragraph" w:styleId="1042">
    <w:name w:val="Title"/>
    <w:basedOn w:val="996"/>
    <w:link w:val="1235"/>
    <w:uiPriority w:val="10"/>
    <w:qFormat/>
    <w:pPr>
      <w:jc w:val="center"/>
      <w:outlineLvl w:val="0"/>
    </w:pPr>
    <w:rPr>
      <w:b/>
      <w:sz w:val="32"/>
      <w:szCs w:val="20"/>
    </w:rPr>
  </w:style>
  <w:style w:type="paragraph" w:styleId="1043">
    <w:name w:val="annotation subject"/>
    <w:basedOn w:val="1012"/>
    <w:next w:val="1012"/>
    <w:link w:val="1236"/>
    <w:uiPriority w:val="0"/>
    <w:qFormat/>
    <w:rPr>
      <w:b/>
      <w:bCs/>
    </w:rPr>
  </w:style>
  <w:style w:type="paragraph" w:styleId="1044">
    <w:name w:val="Body Text First Indent"/>
    <w:basedOn w:val="1014"/>
    <w:link w:val="1237"/>
    <w:uiPriority w:val="0"/>
    <w:qFormat/>
    <w:pPr>
      <w:ind w:firstLine="420"/>
      <w:spacing w:before="0" w:after="120" w:line="240" w:lineRule="auto"/>
      <w:tabs>
        <w:tab w:val="clear" w:pos="567" w:leader="none"/>
      </w:tabs>
    </w:pPr>
    <w:rPr>
      <w:rFonts w:ascii="Times New Roman" w:hAnsi="Times New Roman"/>
      <w:sz w:val="21"/>
      <w:szCs w:val="20"/>
    </w:rPr>
  </w:style>
  <w:style w:type="paragraph" w:styleId="1045">
    <w:name w:val="Body Text First Indent 2"/>
    <w:basedOn w:val="1015"/>
    <w:link w:val="1238"/>
    <w:uiPriority w:val="99"/>
    <w:qFormat/>
    <w:pPr>
      <w:ind w:left="420" w:firstLine="420"/>
      <w:spacing w:after="120" w:line="480" w:lineRule="exact"/>
    </w:pPr>
    <w:rPr>
      <w:szCs w:val="20"/>
    </w:rPr>
  </w:style>
  <w:style w:type="table" w:styleId="1046">
    <w:name w:val="Table Grid"/>
    <w:basedOn w:val="10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7">
    <w:name w:val="Medium Grid 1 Accent 2"/>
    <w:basedOn w:val="1007"/>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1048">
    <w:name w:val="Strong"/>
    <w:uiPriority w:val="0"/>
    <w:qFormat/>
    <w:rPr>
      <w:b/>
      <w:bCs/>
    </w:rPr>
  </w:style>
  <w:style w:type="character" w:styleId="1049">
    <w:name w:val="endnote reference"/>
    <w:uiPriority w:val="0"/>
    <w:qFormat/>
    <w:rPr>
      <w:rFonts w:cs="Times New Roman"/>
      <w:vertAlign w:val="superscript"/>
    </w:rPr>
  </w:style>
  <w:style w:type="character" w:styleId="1050">
    <w:name w:val="page number"/>
    <w:uiPriority w:val="0"/>
    <w:qFormat/>
  </w:style>
  <w:style w:type="character" w:styleId="1051">
    <w:name w:val="FollowedHyperlink"/>
    <w:uiPriority w:val="99"/>
    <w:qFormat/>
    <w:rPr>
      <w:color w:val="800080"/>
      <w:u w:val="single"/>
    </w:rPr>
  </w:style>
  <w:style w:type="character" w:styleId="1052">
    <w:name w:val="Emphasis"/>
    <w:uiPriority w:val="0"/>
    <w:qFormat/>
    <w:rPr>
      <w:color w:val="cc0033"/>
    </w:rPr>
  </w:style>
  <w:style w:type="character" w:styleId="1053">
    <w:name w:val="Hyperlink"/>
    <w:uiPriority w:val="99"/>
    <w:qFormat/>
    <w:rPr>
      <w:color w:val="0000ff"/>
      <w:u w:val="single"/>
    </w:rPr>
  </w:style>
  <w:style w:type="character" w:styleId="1054">
    <w:name w:val="annotation reference"/>
    <w:uiPriority w:val="0"/>
    <w:qFormat/>
    <w:rPr>
      <w:sz w:val="21"/>
      <w:szCs w:val="21"/>
    </w:rPr>
  </w:style>
  <w:style w:type="character" w:styleId="1055">
    <w:name w:val="HTML Cite"/>
    <w:uiPriority w:val="0"/>
    <w:qFormat/>
    <w:rPr>
      <w:i/>
      <w:iCs/>
    </w:rPr>
  </w:style>
  <w:style w:type="character" w:styleId="1056">
    <w:name w:val="footnote reference"/>
    <w:uiPriority w:val="0"/>
    <w:qFormat/>
    <w:rPr>
      <w:rFonts w:cs="Times New Roman"/>
      <w:vertAlign w:val="superscript"/>
    </w:rPr>
  </w:style>
  <w:style w:type="character" w:styleId="1057" w:customStyle="1">
    <w:name w:val="Subtitle Char"/>
    <w:uiPriority w:val="11"/>
    <w:qFormat/>
    <w:rPr>
      <w:sz w:val="24"/>
      <w:szCs w:val="24"/>
    </w:rPr>
  </w:style>
  <w:style w:type="character" w:styleId="1058" w:customStyle="1">
    <w:name w:val="Quote Char"/>
    <w:uiPriority w:val="29"/>
    <w:qFormat/>
    <w:rPr>
      <w:i/>
    </w:rPr>
  </w:style>
  <w:style w:type="character" w:styleId="1059" w:customStyle="1">
    <w:name w:val="Intense Quote Char"/>
    <w:uiPriority w:val="30"/>
    <w:qFormat/>
    <w:rPr>
      <w:i/>
    </w:rPr>
  </w:style>
  <w:style w:type="character" w:styleId="1060" w:customStyle="1">
    <w:name w:val="Heading 1 Char"/>
    <w:uiPriority w:val="9"/>
    <w:qFormat/>
    <w:rPr>
      <w:rFonts w:ascii="Arial" w:hAnsi="Arial" w:eastAsia="Arial" w:cs="Arial"/>
      <w:sz w:val="40"/>
      <w:szCs w:val="40"/>
    </w:rPr>
  </w:style>
  <w:style w:type="character" w:styleId="1061" w:customStyle="1">
    <w:name w:val="Heading 2 Char"/>
    <w:uiPriority w:val="9"/>
    <w:qFormat/>
    <w:rPr>
      <w:rFonts w:ascii="Arial" w:hAnsi="Arial" w:eastAsia="Arial" w:cs="Arial"/>
      <w:sz w:val="34"/>
    </w:rPr>
  </w:style>
  <w:style w:type="character" w:styleId="1062" w:customStyle="1">
    <w:name w:val="Heading 3 Char"/>
    <w:uiPriority w:val="9"/>
    <w:qFormat/>
    <w:rPr>
      <w:rFonts w:ascii="Arial" w:hAnsi="Arial" w:eastAsia="Arial" w:cs="Arial"/>
      <w:sz w:val="30"/>
      <w:szCs w:val="30"/>
    </w:rPr>
  </w:style>
  <w:style w:type="character" w:styleId="1063" w:customStyle="1">
    <w:name w:val="Heading 4 Char"/>
    <w:uiPriority w:val="9"/>
    <w:qFormat/>
    <w:rPr>
      <w:rFonts w:ascii="Arial" w:hAnsi="Arial" w:eastAsia="Arial" w:cs="Arial"/>
      <w:b/>
      <w:bCs/>
      <w:sz w:val="26"/>
      <w:szCs w:val="26"/>
    </w:rPr>
  </w:style>
  <w:style w:type="character" w:styleId="1064" w:customStyle="1">
    <w:name w:val="Heading 5 Char"/>
    <w:uiPriority w:val="9"/>
    <w:qFormat/>
    <w:rPr>
      <w:rFonts w:ascii="Arial" w:hAnsi="Arial" w:eastAsia="Arial" w:cs="Arial"/>
      <w:b/>
      <w:bCs/>
      <w:sz w:val="24"/>
      <w:szCs w:val="24"/>
    </w:rPr>
  </w:style>
  <w:style w:type="character" w:styleId="1065" w:customStyle="1">
    <w:name w:val="Heading 6 Char"/>
    <w:uiPriority w:val="9"/>
    <w:qFormat/>
    <w:rPr>
      <w:rFonts w:ascii="Arial" w:hAnsi="Arial" w:eastAsia="Arial" w:cs="Arial"/>
      <w:b/>
      <w:bCs/>
      <w:sz w:val="22"/>
      <w:szCs w:val="22"/>
    </w:rPr>
  </w:style>
  <w:style w:type="character" w:styleId="1066" w:customStyle="1">
    <w:name w:val="Heading 7 Char"/>
    <w:uiPriority w:val="9"/>
    <w:qFormat/>
    <w:rPr>
      <w:rFonts w:ascii="Arial" w:hAnsi="Arial" w:eastAsia="Arial" w:cs="Arial"/>
      <w:b/>
      <w:bCs/>
      <w:i/>
      <w:iCs/>
      <w:sz w:val="22"/>
      <w:szCs w:val="22"/>
    </w:rPr>
  </w:style>
  <w:style w:type="character" w:styleId="1067" w:customStyle="1">
    <w:name w:val="Heading 8 Char"/>
    <w:uiPriority w:val="9"/>
    <w:qFormat/>
    <w:rPr>
      <w:rFonts w:ascii="Arial" w:hAnsi="Arial" w:eastAsia="Arial" w:cs="Arial"/>
      <w:i/>
      <w:iCs/>
      <w:sz w:val="22"/>
      <w:szCs w:val="22"/>
    </w:rPr>
  </w:style>
  <w:style w:type="character" w:styleId="1068" w:customStyle="1">
    <w:name w:val="Heading 9 Char"/>
    <w:uiPriority w:val="9"/>
    <w:qFormat/>
    <w:rPr>
      <w:rFonts w:ascii="Arial" w:hAnsi="Arial" w:eastAsia="Arial" w:cs="Arial"/>
      <w:i/>
      <w:iCs/>
      <w:sz w:val="21"/>
      <w:szCs w:val="21"/>
    </w:rPr>
  </w:style>
  <w:style w:type="paragraph" w:styleId="1069">
    <w:name w:val="List Paragraph"/>
    <w:basedOn w:val="996"/>
    <w:link w:val="1254"/>
    <w:uiPriority w:val="34"/>
    <w:qFormat/>
    <w:pPr>
      <w:ind w:firstLine="420"/>
    </w:pPr>
    <w:rPr>
      <w:rFonts w:ascii="Calibri" w:hAnsi="Calibri"/>
      <w:szCs w:val="22"/>
    </w:rPr>
  </w:style>
  <w:style w:type="paragraph" w:styleId="1070">
    <w:name w:val="No Spacing"/>
    <w:uiPriority w:val="0"/>
    <w:qFormat/>
    <w:pPr>
      <w:jc w:val="both"/>
      <w:widowControl w:val="off"/>
    </w:pPr>
    <w:rPr>
      <w:rFonts w:hint="default" w:ascii="Times New Roman" w:hAnsi="Times New Roman" w:eastAsia="宋体" w:cs="Times New Roman"/>
      <w:sz w:val="21"/>
      <w:szCs w:val="24"/>
    </w:rPr>
  </w:style>
  <w:style w:type="character" w:styleId="1071" w:customStyle="1">
    <w:name w:val="Title Char"/>
    <w:uiPriority w:val="10"/>
    <w:qFormat/>
    <w:rPr>
      <w:sz w:val="48"/>
      <w:szCs w:val="48"/>
    </w:rPr>
  </w:style>
  <w:style w:type="character" w:styleId="1072" w:customStyle="1">
    <w:name w:val="副标题 字符"/>
    <w:link w:val="1030"/>
    <w:uiPriority w:val="11"/>
    <w:qFormat/>
    <w:rPr>
      <w:sz w:val="24"/>
      <w:szCs w:val="24"/>
    </w:rPr>
  </w:style>
  <w:style w:type="paragraph" w:styleId="1073">
    <w:name w:val="Quote"/>
    <w:basedOn w:val="996"/>
    <w:next w:val="996"/>
    <w:link w:val="1074"/>
    <w:uiPriority w:val="29"/>
    <w:qFormat/>
    <w:pPr>
      <w:ind w:left="720" w:right="720"/>
    </w:pPr>
    <w:rPr>
      <w:i/>
    </w:rPr>
  </w:style>
  <w:style w:type="character" w:styleId="1074" w:customStyle="1">
    <w:name w:val="引用 字符"/>
    <w:link w:val="1073"/>
    <w:uiPriority w:val="29"/>
    <w:qFormat/>
    <w:rPr>
      <w:i/>
    </w:rPr>
  </w:style>
  <w:style w:type="paragraph" w:styleId="1075">
    <w:name w:val="Intense Quote"/>
    <w:basedOn w:val="996"/>
    <w:next w:val="996"/>
    <w:link w:val="10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6" w:customStyle="1">
    <w:name w:val="明显引用 字符"/>
    <w:link w:val="1075"/>
    <w:uiPriority w:val="30"/>
    <w:qFormat/>
    <w:rPr>
      <w:i/>
    </w:rPr>
  </w:style>
  <w:style w:type="character" w:styleId="1077" w:customStyle="1">
    <w:name w:val="Header Char"/>
    <w:uiPriority w:val="99"/>
    <w:qFormat/>
  </w:style>
  <w:style w:type="character" w:styleId="1078" w:customStyle="1">
    <w:name w:val="Footer Char"/>
    <w:uiPriority w:val="99"/>
    <w:qFormat/>
  </w:style>
  <w:style w:type="character" w:styleId="1079" w:customStyle="1">
    <w:name w:val="Caption Char"/>
    <w:uiPriority w:val="99"/>
    <w:qFormat/>
  </w:style>
  <w:style w:type="table" w:styleId="108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83" w:customStyle="1">
    <w:name w:val="Plain Table 3"/>
    <w:uiPriority w:val="99"/>
    <w:qFormat/>
    <w:tblPr>
      <w:tblCellMar>
        <w:left w:w="0" w:type="dxa"/>
        <w:top w:w="0" w:type="dxa"/>
        <w:right w:w="0" w:type="dxa"/>
        <w:bottom w:w="0" w:type="dxa"/>
      </w:tblCellMar>
    </w:tblPr>
  </w:style>
  <w:style w:type="table" w:styleId="1084" w:customStyle="1">
    <w:name w:val="Plain Table 4"/>
    <w:uiPriority w:val="99"/>
    <w:qFormat/>
    <w:tblPr>
      <w:tblCellMar>
        <w:left w:w="0" w:type="dxa"/>
        <w:top w:w="0" w:type="dxa"/>
        <w:right w:w="0" w:type="dxa"/>
        <w:bottom w:w="0" w:type="dxa"/>
      </w:tblCellMar>
    </w:tblPr>
  </w:style>
  <w:style w:type="table" w:styleId="1085" w:customStyle="1">
    <w:name w:val="Plain Table 5"/>
    <w:uiPriority w:val="99"/>
    <w:qFormat/>
    <w:tblPr>
      <w:tblCellMar>
        <w:left w:w="0" w:type="dxa"/>
        <w:top w:w="0" w:type="dxa"/>
        <w:right w:w="0" w:type="dxa"/>
        <w:bottom w:w="0" w:type="dxa"/>
      </w:tblCellMar>
    </w:tblPr>
  </w:style>
  <w:style w:type="table" w:styleId="108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9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0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0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1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1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1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2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2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3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35" w:customStyle="1">
    <w:name w:val="List Table 1 Light"/>
    <w:uiPriority w:val="99"/>
    <w:qFormat/>
    <w:tblPr>
      <w:tblCellMar>
        <w:left w:w="0" w:type="dxa"/>
        <w:top w:w="0" w:type="dxa"/>
        <w:right w:w="0" w:type="dxa"/>
        <w:bottom w:w="0" w:type="dxa"/>
      </w:tblCellMar>
    </w:tblPr>
  </w:style>
  <w:style w:type="table" w:styleId="1136" w:customStyle="1">
    <w:name w:val="List Table 1 Light - Accent 1"/>
    <w:uiPriority w:val="99"/>
    <w:qFormat/>
    <w:tblPr>
      <w:tblCellMar>
        <w:left w:w="0" w:type="dxa"/>
        <w:top w:w="0" w:type="dxa"/>
        <w:right w:w="0" w:type="dxa"/>
        <w:bottom w:w="0" w:type="dxa"/>
      </w:tblCellMar>
    </w:tblPr>
  </w:style>
  <w:style w:type="table" w:styleId="1137" w:customStyle="1">
    <w:name w:val="List Table 1 Light - Accent 2"/>
    <w:uiPriority w:val="99"/>
    <w:qFormat/>
    <w:tblPr>
      <w:tblCellMar>
        <w:left w:w="0" w:type="dxa"/>
        <w:top w:w="0" w:type="dxa"/>
        <w:right w:w="0" w:type="dxa"/>
        <w:bottom w:w="0" w:type="dxa"/>
      </w:tblCellMar>
    </w:tblPr>
  </w:style>
  <w:style w:type="table" w:styleId="1138" w:customStyle="1">
    <w:name w:val="List Table 1 Light - Accent 3"/>
    <w:uiPriority w:val="99"/>
    <w:qFormat/>
    <w:tblPr>
      <w:tblCellMar>
        <w:left w:w="0" w:type="dxa"/>
        <w:top w:w="0" w:type="dxa"/>
        <w:right w:w="0" w:type="dxa"/>
        <w:bottom w:w="0" w:type="dxa"/>
      </w:tblCellMar>
    </w:tblPr>
  </w:style>
  <w:style w:type="table" w:styleId="1139" w:customStyle="1">
    <w:name w:val="List Table 1 Light - Accent 4"/>
    <w:uiPriority w:val="99"/>
    <w:qFormat/>
    <w:tblPr>
      <w:tblCellMar>
        <w:left w:w="0" w:type="dxa"/>
        <w:top w:w="0" w:type="dxa"/>
        <w:right w:w="0" w:type="dxa"/>
        <w:bottom w:w="0" w:type="dxa"/>
      </w:tblCellMar>
    </w:tblPr>
  </w:style>
  <w:style w:type="table" w:styleId="1140" w:customStyle="1">
    <w:name w:val="List Table 1 Light - Accent 5"/>
    <w:uiPriority w:val="99"/>
    <w:qFormat/>
    <w:tblPr>
      <w:tblCellMar>
        <w:left w:w="0" w:type="dxa"/>
        <w:top w:w="0" w:type="dxa"/>
        <w:right w:w="0" w:type="dxa"/>
        <w:bottom w:w="0" w:type="dxa"/>
      </w:tblCellMar>
    </w:tblPr>
  </w:style>
  <w:style w:type="table" w:styleId="1141" w:customStyle="1">
    <w:name w:val="List Table 1 Light - Accent 6"/>
    <w:uiPriority w:val="99"/>
    <w:qFormat/>
    <w:tblPr>
      <w:tblCellMar>
        <w:left w:w="0" w:type="dxa"/>
        <w:top w:w="0" w:type="dxa"/>
        <w:right w:w="0" w:type="dxa"/>
        <w:bottom w:w="0" w:type="dxa"/>
      </w:tblCellMar>
    </w:tblPr>
  </w:style>
  <w:style w:type="table" w:styleId="114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4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4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4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4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4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4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4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5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5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5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5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6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6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6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6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6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6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6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6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6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6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7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7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7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7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7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7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7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7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7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7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8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8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8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8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84" w:customStyle="1">
    <w:name w:val="Lined - Accent"/>
    <w:uiPriority w:val="99"/>
    <w:qFormat/>
    <w:rPr>
      <w:color w:val="404040"/>
    </w:rPr>
    <w:tblPr>
      <w:tblCellMar>
        <w:left w:w="0" w:type="dxa"/>
        <w:top w:w="0" w:type="dxa"/>
        <w:right w:w="0" w:type="dxa"/>
        <w:bottom w:w="0" w:type="dxa"/>
      </w:tblCellMar>
    </w:tblPr>
  </w:style>
  <w:style w:type="table" w:styleId="1185" w:customStyle="1">
    <w:name w:val="Lined - Accent 1"/>
    <w:uiPriority w:val="99"/>
    <w:qFormat/>
    <w:rPr>
      <w:color w:val="404040"/>
    </w:rPr>
    <w:tblPr>
      <w:tblCellMar>
        <w:left w:w="0" w:type="dxa"/>
        <w:top w:w="0" w:type="dxa"/>
        <w:right w:w="0" w:type="dxa"/>
        <w:bottom w:w="0" w:type="dxa"/>
      </w:tblCellMar>
    </w:tblPr>
  </w:style>
  <w:style w:type="table" w:styleId="1186" w:customStyle="1">
    <w:name w:val="Lined - Accent 2"/>
    <w:uiPriority w:val="99"/>
    <w:qFormat/>
    <w:rPr>
      <w:color w:val="404040"/>
    </w:rPr>
    <w:tblPr>
      <w:tblCellMar>
        <w:left w:w="0" w:type="dxa"/>
        <w:top w:w="0" w:type="dxa"/>
        <w:right w:w="0" w:type="dxa"/>
        <w:bottom w:w="0" w:type="dxa"/>
      </w:tblCellMar>
    </w:tblPr>
  </w:style>
  <w:style w:type="table" w:styleId="1187" w:customStyle="1">
    <w:name w:val="Lined - Accent 3"/>
    <w:uiPriority w:val="99"/>
    <w:qFormat/>
    <w:rPr>
      <w:color w:val="404040"/>
    </w:rPr>
    <w:tblPr>
      <w:tblCellMar>
        <w:left w:w="0" w:type="dxa"/>
        <w:top w:w="0" w:type="dxa"/>
        <w:right w:w="0" w:type="dxa"/>
        <w:bottom w:w="0" w:type="dxa"/>
      </w:tblCellMar>
    </w:tblPr>
  </w:style>
  <w:style w:type="table" w:styleId="1188" w:customStyle="1">
    <w:name w:val="Lined - Accent 4"/>
    <w:uiPriority w:val="99"/>
    <w:qFormat/>
    <w:rPr>
      <w:color w:val="404040"/>
    </w:rPr>
    <w:tblPr>
      <w:tblCellMar>
        <w:left w:w="0" w:type="dxa"/>
        <w:top w:w="0" w:type="dxa"/>
        <w:right w:w="0" w:type="dxa"/>
        <w:bottom w:w="0" w:type="dxa"/>
      </w:tblCellMar>
    </w:tblPr>
  </w:style>
  <w:style w:type="table" w:styleId="1189" w:customStyle="1">
    <w:name w:val="Lined - Accent 5"/>
    <w:uiPriority w:val="99"/>
    <w:qFormat/>
    <w:rPr>
      <w:color w:val="404040"/>
    </w:rPr>
    <w:tblPr>
      <w:tblCellMar>
        <w:left w:w="0" w:type="dxa"/>
        <w:top w:w="0" w:type="dxa"/>
        <w:right w:w="0" w:type="dxa"/>
        <w:bottom w:w="0" w:type="dxa"/>
      </w:tblCellMar>
    </w:tblPr>
  </w:style>
  <w:style w:type="table" w:styleId="1190" w:customStyle="1">
    <w:name w:val="Lined - Accent 6"/>
    <w:uiPriority w:val="99"/>
    <w:qFormat/>
    <w:rPr>
      <w:color w:val="404040"/>
    </w:rPr>
    <w:tblPr>
      <w:tblCellMar>
        <w:left w:w="0" w:type="dxa"/>
        <w:top w:w="0" w:type="dxa"/>
        <w:right w:w="0" w:type="dxa"/>
        <w:bottom w:w="0" w:type="dxa"/>
      </w:tblCellMar>
    </w:tblPr>
  </w:style>
  <w:style w:type="table" w:styleId="119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9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9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9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9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9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9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9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9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0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0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0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0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0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05" w:customStyle="1">
    <w:name w:val="Footnote Text Char"/>
    <w:uiPriority w:val="99"/>
    <w:qFormat/>
    <w:rPr>
      <w:sz w:val="18"/>
    </w:rPr>
  </w:style>
  <w:style w:type="character" w:styleId="1206" w:customStyle="1">
    <w:name w:val="Endnote Text Char"/>
    <w:uiPriority w:val="99"/>
    <w:qFormat/>
    <w:rPr>
      <w:sz w:val="20"/>
    </w:rPr>
  </w:style>
  <w:style w:type="paragraph" w:styleId="1207" w:customStyle="1">
    <w:name w:val="TOC Heading"/>
    <w:uiPriority w:val="39"/>
    <w:unhideWhenUsed/>
    <w:qFormat/>
    <w:rPr>
      <w:rFonts w:hint="default" w:ascii="Times New Roman" w:hAnsi="Times New Roman" w:eastAsia="宋体" w:cs="Times New Roman"/>
    </w:rPr>
  </w:style>
  <w:style w:type="character" w:styleId="1208" w:customStyle="1">
    <w:name w:val="标题 3 字符2"/>
    <w:link w:val="999"/>
    <w:uiPriority w:val="0"/>
    <w:qFormat/>
    <w:rPr>
      <w:rFonts w:ascii="宋体" w:eastAsia="宋体"/>
      <w:b/>
      <w:sz w:val="24"/>
      <w:u w:val="single"/>
      <w:lang w:val="en-US" w:eastAsia="zh-CN" w:bidi="ar-SA"/>
    </w:rPr>
  </w:style>
  <w:style w:type="character" w:styleId="1209" w:customStyle="1">
    <w:name w:val="标题 1 字符2"/>
    <w:link w:val="997"/>
    <w:uiPriority w:val="0"/>
    <w:qFormat/>
    <w:rPr>
      <w:rFonts w:ascii="宋体"/>
      <w:b/>
      <w:sz w:val="32"/>
    </w:rPr>
  </w:style>
  <w:style w:type="character" w:styleId="1210" w:customStyle="1">
    <w:name w:val="标题 2 字符2"/>
    <w:link w:val="998"/>
    <w:uiPriority w:val="0"/>
    <w:qFormat/>
    <w:rPr>
      <w:rFonts w:ascii="Arial" w:hAnsi="Arial" w:eastAsia="黑体"/>
      <w:b/>
      <w:sz w:val="30"/>
      <w:lang w:val="en-US" w:eastAsia="zh-CN" w:bidi="ar-SA"/>
    </w:rPr>
  </w:style>
  <w:style w:type="character" w:styleId="1211" w:customStyle="1">
    <w:name w:val="正文缩进 字符2"/>
    <w:link w:val="1008"/>
    <w:uiPriority w:val="0"/>
    <w:qFormat/>
    <w:rPr>
      <w:rFonts w:ascii="宋体" w:eastAsia="宋体"/>
      <w:sz w:val="24"/>
      <w:szCs w:val="24"/>
      <w:lang w:val="en-US" w:eastAsia="zh-CN" w:bidi="ar-SA"/>
    </w:rPr>
  </w:style>
  <w:style w:type="character" w:styleId="1212" w:customStyle="1">
    <w:name w:val="标题 4 字符2"/>
    <w:link w:val="1000"/>
    <w:uiPriority w:val="0"/>
    <w:qFormat/>
    <w:rPr>
      <w:rFonts w:ascii="Arial" w:hAnsi="Arial" w:eastAsia="黑体"/>
      <w:b/>
      <w:sz w:val="28"/>
    </w:rPr>
  </w:style>
  <w:style w:type="character" w:styleId="1213" w:customStyle="1">
    <w:name w:val="标题 5 字符2"/>
    <w:link w:val="1001"/>
    <w:uiPriority w:val="0"/>
    <w:qFormat/>
    <w:rPr>
      <w:b/>
      <w:sz w:val="28"/>
    </w:rPr>
  </w:style>
  <w:style w:type="character" w:styleId="1214" w:customStyle="1">
    <w:name w:val="标题 6 字符2"/>
    <w:link w:val="1002"/>
    <w:uiPriority w:val="0"/>
    <w:qFormat/>
    <w:rPr>
      <w:rFonts w:ascii="Arial" w:hAnsi="Arial" w:eastAsia="黑体"/>
      <w:b/>
      <w:sz w:val="24"/>
    </w:rPr>
  </w:style>
  <w:style w:type="character" w:styleId="1215" w:customStyle="1">
    <w:name w:val="标题 7 字符2"/>
    <w:link w:val="1003"/>
    <w:uiPriority w:val="0"/>
    <w:qFormat/>
    <w:rPr>
      <w:b/>
      <w:sz w:val="24"/>
    </w:rPr>
  </w:style>
  <w:style w:type="character" w:styleId="1216" w:customStyle="1">
    <w:name w:val="标题 8 字符2"/>
    <w:link w:val="1004"/>
    <w:uiPriority w:val="0"/>
    <w:qFormat/>
    <w:rPr>
      <w:rFonts w:ascii="Arial" w:hAnsi="Arial" w:eastAsia="黑体"/>
      <w:sz w:val="24"/>
    </w:rPr>
  </w:style>
  <w:style w:type="character" w:styleId="1217" w:customStyle="1">
    <w:name w:val="标题 9 字符2"/>
    <w:link w:val="1005"/>
    <w:uiPriority w:val="0"/>
    <w:qFormat/>
    <w:rPr>
      <w:rFonts w:ascii="Arial" w:hAnsi="Arial" w:eastAsia="黑体"/>
      <w:sz w:val="21"/>
    </w:rPr>
  </w:style>
  <w:style w:type="character" w:styleId="1218" w:customStyle="1">
    <w:name w:val="文档结构图 字符1"/>
    <w:link w:val="1011"/>
    <w:uiPriority w:val="0"/>
    <w:qFormat/>
    <w:rPr>
      <w:sz w:val="21"/>
      <w:szCs w:val="24"/>
      <w:shd w:val="clear" w:color="auto" w:fill="000080"/>
    </w:rPr>
  </w:style>
  <w:style w:type="character" w:styleId="1219" w:customStyle="1">
    <w:name w:val="批注文字 字符2"/>
    <w:link w:val="1012"/>
    <w:uiPriority w:val="0"/>
    <w:qFormat/>
    <w:rPr>
      <w:sz w:val="21"/>
      <w:szCs w:val="24"/>
    </w:rPr>
  </w:style>
  <w:style w:type="character" w:styleId="1220" w:customStyle="1">
    <w:name w:val="正文文本 3 字符3"/>
    <w:link w:val="1013"/>
    <w:uiPriority w:val="0"/>
    <w:qFormat/>
    <w:rPr>
      <w:sz w:val="16"/>
      <w:szCs w:val="16"/>
    </w:rPr>
  </w:style>
  <w:style w:type="character" w:styleId="1221" w:customStyle="1">
    <w:name w:val="正文文本 字符3"/>
    <w:link w:val="1014"/>
    <w:uiPriority w:val="99"/>
    <w:qFormat/>
    <w:rPr>
      <w:rFonts w:ascii="宋体" w:hAnsi="宋体"/>
      <w:sz w:val="24"/>
      <w:szCs w:val="24"/>
    </w:rPr>
  </w:style>
  <w:style w:type="character" w:styleId="1222" w:customStyle="1">
    <w:name w:val="正文文本缩进 字符2"/>
    <w:link w:val="1015"/>
    <w:uiPriority w:val="0"/>
    <w:qFormat/>
    <w:rPr>
      <w:rFonts w:eastAsia="宋体"/>
      <w:sz w:val="24"/>
      <w:szCs w:val="24"/>
      <w:lang w:val="en-US" w:eastAsia="zh-CN" w:bidi="ar-SA"/>
    </w:rPr>
  </w:style>
  <w:style w:type="character" w:styleId="1223" w:customStyle="1">
    <w:name w:val="纯文本 字符2"/>
    <w:link w:val="1020"/>
    <w:uiPriority w:val="0"/>
    <w:qFormat/>
    <w:rPr>
      <w:rFonts w:hint="eastAsia" w:ascii="宋体" w:hAnsi="Courier New" w:eastAsia="宋体" w:cs="宋体"/>
      <w:sz w:val="21"/>
    </w:rPr>
  </w:style>
  <w:style w:type="character" w:styleId="1224" w:customStyle="1">
    <w:name w:val="日期 字符2"/>
    <w:link w:val="1022"/>
    <w:uiPriority w:val="0"/>
    <w:qFormat/>
    <w:rPr>
      <w:rFonts w:ascii="仿宋_GB2312" w:hAnsi="宋体" w:eastAsia="仿宋_GB2312"/>
      <w:color w:val="000000"/>
      <w:sz w:val="24"/>
      <w:szCs w:val="24"/>
    </w:rPr>
  </w:style>
  <w:style w:type="character" w:styleId="1225" w:customStyle="1">
    <w:name w:val="正文文本缩进 2 字符2"/>
    <w:link w:val="1023"/>
    <w:uiPriority w:val="0"/>
    <w:qFormat/>
    <w:rPr>
      <w:rFonts w:ascii="仿宋_GB2312" w:eastAsia="仿宋_GB2312"/>
      <w:sz w:val="24"/>
      <w:szCs w:val="24"/>
    </w:rPr>
  </w:style>
  <w:style w:type="character" w:styleId="1226" w:customStyle="1">
    <w:name w:val="尾注文本 字符1"/>
    <w:link w:val="1024"/>
    <w:uiPriority w:val="0"/>
    <w:qFormat/>
    <w:rPr>
      <w:sz w:val="24"/>
      <w:szCs w:val="24"/>
    </w:rPr>
  </w:style>
  <w:style w:type="character" w:styleId="1227" w:customStyle="1">
    <w:name w:val="批注框文本 字符2"/>
    <w:link w:val="1025"/>
    <w:uiPriority w:val="99"/>
    <w:qFormat/>
    <w:rPr>
      <w:sz w:val="18"/>
      <w:szCs w:val="18"/>
    </w:rPr>
  </w:style>
  <w:style w:type="character" w:styleId="1228" w:customStyle="1">
    <w:name w:val="页脚 字符2"/>
    <w:link w:val="1026"/>
    <w:uiPriority w:val="99"/>
    <w:qFormat/>
    <w:rPr>
      <w:rFonts w:ascii="宋体" w:eastAsia="宋体"/>
      <w:sz w:val="18"/>
      <w:lang w:val="en-US" w:eastAsia="zh-CN" w:bidi="ar-SA"/>
    </w:rPr>
  </w:style>
  <w:style w:type="character" w:styleId="1229" w:customStyle="1">
    <w:name w:val="页眉 字符2"/>
    <w:link w:val="1027"/>
    <w:uiPriority w:val="0"/>
    <w:qFormat/>
    <w:rPr>
      <w:rFonts w:eastAsia="宋体"/>
      <w:sz w:val="18"/>
      <w:szCs w:val="18"/>
      <w:lang w:val="en-US" w:eastAsia="zh-CN" w:bidi="ar-SA"/>
    </w:rPr>
  </w:style>
  <w:style w:type="character" w:styleId="1230" w:customStyle="1">
    <w:name w:val="脚注文本 字符1"/>
    <w:link w:val="1031"/>
    <w:uiPriority w:val="0"/>
    <w:qFormat/>
    <w:rPr>
      <w:sz w:val="18"/>
    </w:rPr>
  </w:style>
  <w:style w:type="character" w:styleId="1231" w:customStyle="1">
    <w:name w:val="正文文本缩进 3 字符3"/>
    <w:link w:val="1033"/>
    <w:uiPriority w:val="0"/>
    <w:qFormat/>
    <w:rPr>
      <w:rFonts w:ascii="宋体"/>
      <w:sz w:val="24"/>
    </w:rPr>
  </w:style>
  <w:style w:type="character" w:styleId="1232" w:customStyle="1">
    <w:name w:val="正文文本 2 字符1"/>
    <w:link w:val="1037"/>
    <w:uiPriority w:val="0"/>
    <w:qFormat/>
    <w:rPr>
      <w:rFonts w:ascii="宋体"/>
      <w:b/>
      <w:sz w:val="24"/>
    </w:rPr>
  </w:style>
  <w:style w:type="character" w:styleId="1233" w:customStyle="1">
    <w:name w:val="HTML 预设格式 字符"/>
    <w:link w:val="1038"/>
    <w:uiPriority w:val="0"/>
    <w:qFormat/>
    <w:rPr>
      <w:rFonts w:ascii="宋体" w:hAnsi="宋体" w:cs="宋体"/>
      <w:sz w:val="24"/>
      <w:szCs w:val="24"/>
    </w:rPr>
  </w:style>
  <w:style w:type="character" w:styleId="1234" w:customStyle="1">
    <w:name w:val="普通(网站) 字符"/>
    <w:link w:val="1039"/>
    <w:uiPriority w:val="0"/>
    <w:qFormat/>
    <w:rPr>
      <w:rFonts w:ascii="宋体" w:hAnsi="宋体" w:cs="宋体"/>
      <w:sz w:val="24"/>
      <w:szCs w:val="24"/>
    </w:rPr>
  </w:style>
  <w:style w:type="character" w:styleId="1235" w:customStyle="1">
    <w:name w:val="标题 字符4"/>
    <w:link w:val="1042"/>
    <w:uiPriority w:val="0"/>
    <w:qFormat/>
    <w:rPr>
      <w:b/>
      <w:sz w:val="32"/>
    </w:rPr>
  </w:style>
  <w:style w:type="character" w:styleId="1236" w:customStyle="1">
    <w:name w:val="批注主题 字符3"/>
    <w:link w:val="1043"/>
    <w:uiPriority w:val="99"/>
    <w:qFormat/>
    <w:rPr>
      <w:rFonts w:ascii="Times New Roman" w:hAnsi="Times New Roman" w:eastAsia="宋体" w:cs="Times New Roman"/>
      <w:b/>
      <w:bCs/>
      <w:sz w:val="21"/>
      <w:szCs w:val="24"/>
      <w:lang w:val="en-US" w:eastAsia="zh-CN" w:bidi="ar-SA"/>
    </w:rPr>
  </w:style>
  <w:style w:type="character" w:styleId="1237" w:customStyle="1">
    <w:name w:val="正文文本首行缩进 字符"/>
    <w:link w:val="1044"/>
    <w:uiPriority w:val="0"/>
    <w:qFormat/>
    <w:rPr>
      <w:rFonts w:ascii="宋体" w:hAnsi="宋体"/>
      <w:sz w:val="21"/>
      <w:szCs w:val="24"/>
    </w:rPr>
  </w:style>
  <w:style w:type="character" w:styleId="1238" w:customStyle="1">
    <w:name w:val="正文文本首行缩进 2 字符1"/>
    <w:link w:val="1045"/>
    <w:uiPriority w:val="0"/>
    <w:qFormat/>
    <w:rPr>
      <w:rFonts w:eastAsia="宋体"/>
      <w:sz w:val="24"/>
      <w:szCs w:val="24"/>
      <w:lang w:val="en-US" w:eastAsia="zh-CN" w:bidi="ar-SA"/>
    </w:rPr>
  </w:style>
  <w:style w:type="character" w:styleId="1239" w:customStyle="1">
    <w:name w:val="批注文字 字符"/>
    <w:uiPriority w:val="99"/>
    <w:qFormat/>
    <w:rPr>
      <w:rFonts w:ascii="Times New Roman" w:hAnsi="Times New Roman" w:eastAsia="宋体" w:cs="Times New Roman"/>
      <w:sz w:val="24"/>
      <w:lang w:val="en-US" w:eastAsia="zh-CN" w:bidi="ar-SA"/>
    </w:rPr>
  </w:style>
  <w:style w:type="character" w:styleId="1240" w:customStyle="1">
    <w:name w:val="c21"/>
    <w:uiPriority w:val="0"/>
    <w:qFormat/>
    <w:rPr>
      <w:rFonts w:ascii="ˎ̥" w:hAnsi="ˎ̥"/>
      <w:color w:val="000000"/>
      <w:sz w:val="20"/>
      <w:szCs w:val="20"/>
      <w:u w:val="none"/>
    </w:rPr>
  </w:style>
  <w:style w:type="character" w:styleId="1241" w:customStyle="1">
    <w:name w:val="title4"/>
    <w:uiPriority w:val="0"/>
    <w:qFormat/>
    <w:rPr>
      <w:b/>
      <w:bCs/>
      <w:color w:val="1d87b3"/>
      <w:sz w:val="15"/>
      <w:szCs w:val="15"/>
    </w:rPr>
  </w:style>
  <w:style w:type="character" w:styleId="1242" w:customStyle="1">
    <w:name w:val="标题 2 Char Char"/>
    <w:uiPriority w:val="0"/>
    <w:qFormat/>
    <w:rPr>
      <w:rFonts w:ascii="Arial" w:hAnsi="Arial" w:eastAsia="黑体"/>
      <w:b/>
      <w:bCs/>
      <w:sz w:val="32"/>
      <w:szCs w:val="32"/>
      <w:lang w:val="en-US" w:eastAsia="zh-CN" w:bidi="ar-SA"/>
    </w:rPr>
  </w:style>
  <w:style w:type="character" w:styleId="1243" w:customStyle="1">
    <w:name w:val="black1"/>
    <w:uiPriority w:val="0"/>
    <w:qFormat/>
    <w:rPr>
      <w:color w:val="000000"/>
    </w:rPr>
  </w:style>
  <w:style w:type="character" w:styleId="1244" w:customStyle="1">
    <w:name w:val="street-address"/>
    <w:uiPriority w:val="0"/>
    <w:qFormat/>
  </w:style>
  <w:style w:type="character" w:styleId="1245" w:customStyle="1">
    <w:name w:val="locality"/>
    <w:uiPriority w:val="0"/>
    <w:qFormat/>
  </w:style>
  <w:style w:type="character" w:styleId="1246" w:customStyle="1">
    <w:name w:val="正文文本缩进 Char1"/>
    <w:link w:val="1247"/>
    <w:uiPriority w:val="0"/>
    <w:qFormat/>
    <w:rPr>
      <w:rFonts w:ascii="宋体" w:hAnsi="宋体" w:eastAsia="宋体"/>
      <w:sz w:val="24"/>
      <w:szCs w:val="24"/>
      <w:lang w:bidi="ar-SA"/>
    </w:rPr>
  </w:style>
  <w:style w:type="paragraph" w:styleId="1247" w:customStyle="1">
    <w:name w:val="正文文本缩进1"/>
    <w:basedOn w:val="996"/>
    <w:link w:val="1246"/>
    <w:uiPriority w:val="0"/>
    <w:qFormat/>
    <w:pPr>
      <w:ind w:firstLine="480"/>
      <w:spacing w:line="480" w:lineRule="exact"/>
    </w:pPr>
    <w:rPr>
      <w:rFonts w:ascii="宋体" w:hAnsi="宋体"/>
      <w:sz w:val="24"/>
    </w:rPr>
  </w:style>
  <w:style w:type="character" w:styleId="1248" w:customStyle="1">
    <w:name w:val="Char Char11"/>
    <w:uiPriority w:val="0"/>
    <w:qFormat/>
    <w:rPr>
      <w:rFonts w:ascii="宋体" w:eastAsia="宋体"/>
      <w:b/>
      <w:sz w:val="24"/>
      <w:u w:val="single"/>
      <w:lang w:val="en-US" w:eastAsia="zh-CN" w:bidi="ar-SA"/>
    </w:rPr>
  </w:style>
  <w:style w:type="character" w:styleId="1249" w:customStyle="1">
    <w:name w:val="txt"/>
    <w:uiPriority w:val="0"/>
    <w:qFormat/>
  </w:style>
  <w:style w:type="character" w:styleId="1250" w:customStyle="1">
    <w:name w:val="正文缩进 Char Char"/>
    <w:link w:val="1251"/>
    <w:uiPriority w:val="0"/>
    <w:qFormat/>
    <w:rPr>
      <w:rFonts w:ascii="宋体" w:eastAsia="宋体"/>
      <w:color w:val="000000"/>
      <w:sz w:val="28"/>
      <w:lang w:bidi="ar-SA"/>
    </w:rPr>
  </w:style>
  <w:style w:type="paragraph" w:styleId="1251" w:customStyle="1">
    <w:name w:val="正文缩进1"/>
    <w:basedOn w:val="996"/>
    <w:link w:val="1250"/>
    <w:uiPriority w:val="0"/>
    <w:qFormat/>
    <w:pPr>
      <w:ind w:firstLine="567"/>
      <w:spacing w:line="480" w:lineRule="exact"/>
      <w:widowControl/>
    </w:pPr>
    <w:rPr>
      <w:rFonts w:ascii="宋体"/>
      <w:color w:val="000000"/>
      <w:sz w:val="28"/>
      <w:szCs w:val="20"/>
    </w:rPr>
  </w:style>
  <w:style w:type="character" w:styleId="1252" w:customStyle="1">
    <w:name w:val="普通文字1 Char1"/>
    <w:uiPriority w:val="0"/>
    <w:qFormat/>
    <w:rPr>
      <w:rFonts w:ascii="宋体" w:hAnsi="Courier New" w:eastAsia="宋体"/>
      <w:sz w:val="21"/>
      <w:lang w:val="en-US" w:eastAsia="zh-CN" w:bidi="ar-SA"/>
    </w:rPr>
  </w:style>
  <w:style w:type="character" w:styleId="1253" w:customStyle="1">
    <w:name w:val="chanpin1"/>
    <w:uiPriority w:val="0"/>
    <w:qFormat/>
    <w:rPr>
      <w:rFonts w:ascii="ˎ̥" w:hAnsi="ˎ̥"/>
      <w:color w:val="000000"/>
      <w:sz w:val="20"/>
      <w:szCs w:val="20"/>
      <w:u w:val="none"/>
    </w:rPr>
  </w:style>
  <w:style w:type="character" w:styleId="1254" w:customStyle="1">
    <w:name w:val="列表段落 字符"/>
    <w:link w:val="1069"/>
    <w:uiPriority w:val="34"/>
    <w:qFormat/>
    <w:rPr>
      <w:rFonts w:ascii="Calibri" w:hAnsi="Calibri" w:eastAsia="宋体"/>
      <w:sz w:val="21"/>
      <w:szCs w:val="22"/>
      <w:lang w:val="en-US" w:eastAsia="zh-CN" w:bidi="ar-SA"/>
    </w:rPr>
  </w:style>
  <w:style w:type="character" w:styleId="1255" w:customStyle="1">
    <w:name w:val="标题 3 Char Char"/>
    <w:uiPriority w:val="0"/>
    <w:qFormat/>
    <w:rPr>
      <w:rFonts w:eastAsia="宋体"/>
      <w:b/>
      <w:bCs/>
      <w:sz w:val="32"/>
      <w:szCs w:val="32"/>
      <w:lang w:val="en-US" w:eastAsia="zh-CN" w:bidi="ar-SA"/>
    </w:rPr>
  </w:style>
  <w:style w:type="character" w:styleId="1256" w:customStyle="1">
    <w:name w:val="段1 Char"/>
    <w:uiPriority w:val="0"/>
    <w:qFormat/>
    <w:rPr>
      <w:rFonts w:ascii="宋体" w:eastAsia="宋体"/>
      <w:sz w:val="24"/>
      <w:lang w:val="en-US" w:eastAsia="zh-CN" w:bidi="ar-SA"/>
    </w:rPr>
  </w:style>
  <w:style w:type="character" w:styleId="1257" w:customStyle="1">
    <w:name w:val="chanpin拷贝"/>
    <w:uiPriority w:val="0"/>
    <w:qFormat/>
  </w:style>
  <w:style w:type="character" w:styleId="1258" w:customStyle="1">
    <w:name w:val="纯文本 Char1"/>
    <w:uiPriority w:val="0"/>
    <w:qFormat/>
    <w:rPr>
      <w:rFonts w:ascii="宋体" w:hAnsi="Courier New" w:eastAsia="宋体"/>
      <w:sz w:val="21"/>
      <w:lang w:val="en-US" w:eastAsia="zh-CN" w:bidi="ar-SA"/>
    </w:rPr>
  </w:style>
  <w:style w:type="character" w:styleId="1259" w:customStyle="1">
    <w:name w:val="apple-style-span"/>
    <w:uiPriority w:val="99"/>
    <w:qFormat/>
    <w:rPr>
      <w:rFonts w:cs="Times New Roman"/>
    </w:rPr>
  </w:style>
  <w:style w:type="paragraph" w:styleId="1260" w:customStyle="1">
    <w:name w:val="二级条标题"/>
    <w:basedOn w:val="1261"/>
    <w:next w:val="99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61" w:customStyle="1">
    <w:name w:val="一级条标题"/>
    <w:basedOn w:val="1262"/>
    <w:next w:val="996"/>
    <w:uiPriority w:val="0"/>
    <w:qFormat/>
    <w:pPr>
      <w:numPr>
        <w:ilvl w:val="1"/>
      </w:numPr>
      <w:ind w:left="0" w:hanging="840"/>
      <w:tabs>
        <w:tab w:val="left" w:pos="360" w:leader="none"/>
        <w:tab w:val="left" w:pos="840" w:leader="none"/>
      </w:tabs>
      <w:outlineLvl w:val="1"/>
    </w:pPr>
  </w:style>
  <w:style w:type="paragraph" w:styleId="1262" w:customStyle="1">
    <w:name w:val="章标题"/>
    <w:next w:val="99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rPr>
  </w:style>
  <w:style w:type="paragraph" w:styleId="1263" w:customStyle="1">
    <w:name w:val="font7"/>
    <w:basedOn w:val="996"/>
    <w:uiPriority w:val="0"/>
    <w:qFormat/>
    <w:pPr>
      <w:jc w:val="left"/>
      <w:spacing w:before="100" w:beforeAutospacing="1" w:after="100" w:afterAutospacing="1"/>
      <w:widowControl/>
    </w:pPr>
    <w:rPr>
      <w:rFonts w:eastAsia="Arial Unicode MS"/>
      <w:b/>
      <w:bCs/>
      <w:color w:val="000000"/>
      <w:sz w:val="20"/>
      <w:szCs w:val="20"/>
    </w:rPr>
  </w:style>
  <w:style w:type="paragraph" w:styleId="1264" w:customStyle="1">
    <w:name w:val="字元 字元"/>
    <w:basedOn w:val="996"/>
    <w:uiPriority w:val="0"/>
    <w:qFormat/>
    <w:rPr>
      <w:rFonts w:ascii="Tahoma" w:hAnsi="Tahoma"/>
      <w:sz w:val="24"/>
      <w:szCs w:val="20"/>
    </w:rPr>
  </w:style>
  <w:style w:type="paragraph" w:styleId="1265" w:customStyle="1">
    <w:name w:val="Char3 Char Char Char"/>
    <w:basedOn w:val="996"/>
    <w:uiPriority w:val="0"/>
    <w:qFormat/>
    <w:rPr>
      <w:rFonts w:ascii="Tahoma" w:hAnsi="Tahoma"/>
      <w:sz w:val="24"/>
      <w:szCs w:val="20"/>
    </w:rPr>
  </w:style>
  <w:style w:type="paragraph" w:styleId="1266" w:customStyle="1">
    <w:name w:val="font6"/>
    <w:basedOn w:val="996"/>
    <w:uiPriority w:val="0"/>
    <w:qFormat/>
    <w:pPr>
      <w:jc w:val="left"/>
      <w:spacing w:before="100" w:beforeAutospacing="1" w:after="100" w:afterAutospacing="1"/>
      <w:widowControl/>
    </w:pPr>
    <w:rPr>
      <w:rFonts w:ascii="宋体" w:hAnsi="宋体" w:cs="宋体"/>
      <w:sz w:val="20"/>
      <w:szCs w:val="20"/>
    </w:rPr>
  </w:style>
  <w:style w:type="paragraph" w:styleId="1267" w:customStyle="1">
    <w:name w:val="项目编号2"/>
    <w:basedOn w:val="1268"/>
    <w:uiPriority w:val="0"/>
    <w:qFormat/>
    <w:pPr>
      <w:numPr>
        <w:ilvl w:val="0"/>
        <w:numId w:val="2"/>
      </w:numPr>
    </w:pPr>
  </w:style>
  <w:style w:type="paragraph" w:styleId="1268" w:customStyle="1">
    <w:name w:val="项目编号1"/>
    <w:basedOn w:val="996"/>
    <w:uiPriority w:val="0"/>
    <w:qFormat/>
    <w:pPr>
      <w:numPr>
        <w:ilvl w:val="0"/>
        <w:numId w:val="3"/>
      </w:numPr>
      <w:spacing w:before="100" w:beforeAutospacing="1" w:after="100" w:afterAutospacing="1" w:line="360" w:lineRule="auto"/>
    </w:pPr>
    <w:rPr>
      <w:sz w:val="24"/>
    </w:rPr>
  </w:style>
  <w:style w:type="paragraph" w:styleId="1269" w:customStyle="1">
    <w:name w:val="图中文字"/>
    <w:basedOn w:val="996"/>
    <w:uiPriority w:val="0"/>
    <w:qFormat/>
    <w:pPr>
      <w:jc w:val="center"/>
      <w:spacing w:line="0" w:lineRule="atLeast"/>
    </w:pPr>
    <w:rPr>
      <w:sz w:val="24"/>
      <w:szCs w:val="20"/>
    </w:rPr>
  </w:style>
  <w:style w:type="paragraph" w:styleId="1270" w:customStyle="1">
    <w:name w:val="xl46"/>
    <w:basedOn w:val="99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1" w:customStyle="1">
    <w:name w:val="xl25"/>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2" w:customStyle="1">
    <w:name w:val="Char2"/>
    <w:basedOn w:val="996"/>
    <w:uiPriority w:val="0"/>
    <w:qFormat/>
    <w:rPr>
      <w:rFonts w:ascii="Tahoma" w:hAnsi="Tahoma"/>
      <w:sz w:val="24"/>
      <w:szCs w:val="20"/>
    </w:rPr>
  </w:style>
  <w:style w:type="paragraph" w:styleId="1273" w:customStyle="1">
    <w:name w:val="xl35"/>
    <w:basedOn w:val="99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4" w:customStyle="1">
    <w:name w:val="xl40"/>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5" w:customStyle="1">
    <w:name w:val="xl52"/>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6" w:customStyle="1">
    <w:name w:val="xl43"/>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7" w:customStyle="1">
    <w:name w:val="background1"/>
    <w:basedOn w:val="996"/>
    <w:uiPriority w:val="0"/>
    <w:qFormat/>
    <w:pPr>
      <w:jc w:val="left"/>
      <w:spacing w:before="100" w:beforeAutospacing="1" w:after="100" w:afterAutospacing="1"/>
      <w:widowControl/>
    </w:pPr>
    <w:rPr>
      <w:rFonts w:ascii="宋体" w:hAnsi="宋体" w:cs="宋体"/>
      <w:sz w:val="24"/>
    </w:rPr>
  </w:style>
  <w:style w:type="paragraph" w:styleId="1278" w:customStyle="1">
    <w:name w:val="Char Char Char Char Char Char Char"/>
    <w:basedOn w:val="996"/>
    <w:uiPriority w:val="0"/>
    <w:qFormat/>
    <w:pPr>
      <w:ind w:firstLine="200"/>
      <w:spacing w:line="360" w:lineRule="auto"/>
    </w:pPr>
    <w:rPr>
      <w:rFonts w:eastAsia="仿宋_GB2312"/>
      <w:sz w:val="24"/>
    </w:rPr>
  </w:style>
  <w:style w:type="paragraph" w:styleId="1279" w:customStyle="1">
    <w:name w:val="xl38"/>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80" w:customStyle="1">
    <w:name w:val="xl36"/>
    <w:basedOn w:val="99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1" w:customStyle="1">
    <w:name w:val="正文 + 宋体"/>
    <w:basedOn w:val="996"/>
    <w:uiPriority w:val="0"/>
    <w:qFormat/>
    <w:pPr>
      <w:ind w:left="360" w:hanging="360"/>
      <w:jc w:val="left"/>
      <w:widowControl/>
    </w:pPr>
    <w:rPr>
      <w:rFonts w:ascii="宋体" w:hAnsi="宋体" w:cs="宋体"/>
      <w:b/>
      <w:bCs/>
      <w:color w:val="000000"/>
      <w:sz w:val="18"/>
      <w:szCs w:val="18"/>
    </w:rPr>
  </w:style>
  <w:style w:type="paragraph" w:styleId="1282" w:customStyle="1">
    <w:name w:val="正文列项_数字"/>
    <w:basedOn w:val="99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83" w:customStyle="1">
    <w:name w:val="xl39"/>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4" w:customStyle="1">
    <w:name w:val="xl37"/>
    <w:basedOn w:val="99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5" w:customStyle="1">
    <w:name w:val="xl32"/>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6" w:customStyle="1">
    <w:name w:val="font8"/>
    <w:basedOn w:val="996"/>
    <w:uiPriority w:val="0"/>
    <w:qFormat/>
    <w:pPr>
      <w:jc w:val="left"/>
      <w:spacing w:before="100" w:beforeAutospacing="1" w:after="100" w:afterAutospacing="1"/>
      <w:widowControl/>
    </w:pPr>
    <w:rPr>
      <w:sz w:val="36"/>
      <w:szCs w:val="36"/>
    </w:rPr>
  </w:style>
  <w:style w:type="paragraph" w:styleId="1287" w:customStyle="1">
    <w:name w:val="Char"/>
    <w:basedOn w:val="996"/>
    <w:uiPriority w:val="0"/>
    <w:qFormat/>
    <w:pPr>
      <w:tabs>
        <w:tab w:val="left" w:pos="360" w:leader="none"/>
      </w:tabs>
    </w:pPr>
    <w:rPr>
      <w:sz w:val="24"/>
    </w:rPr>
  </w:style>
  <w:style w:type="paragraph" w:styleId="1288" w:customStyle="1">
    <w:name w:val="Char Char Char Char Char Char Char Char Char Char Char Char Char Char Char Char"/>
    <w:basedOn w:val="996"/>
    <w:uiPriority w:val="0"/>
    <w:qFormat/>
    <w:pPr>
      <w:jc w:val="center"/>
      <w:spacing w:after="160" w:line="240" w:lineRule="exact"/>
      <w:widowControl/>
    </w:pPr>
    <w:rPr>
      <w:rFonts w:ascii="宋体" w:hAnsi="宋体"/>
      <w:b/>
      <w:sz w:val="30"/>
      <w:szCs w:val="30"/>
      <w:lang w:eastAsia="en-US"/>
    </w:rPr>
  </w:style>
  <w:style w:type="paragraph" w:styleId="1289" w:customStyle="1">
    <w:name w:val="xl45"/>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0" w:customStyle="1">
    <w:name w:val="Char Char1 Char Char Char Char Char Char"/>
    <w:basedOn w:val="996"/>
    <w:uiPriority w:val="0"/>
    <w:qFormat/>
    <w:pPr>
      <w:jc w:val="left"/>
      <w:spacing w:after="160" w:line="240" w:lineRule="exact"/>
      <w:widowControl/>
    </w:pPr>
    <w:rPr>
      <w:rFonts w:ascii="Verdana" w:hAnsi="Verdana" w:eastAsia="仿宋_GB2312"/>
      <w:sz w:val="24"/>
      <w:szCs w:val="20"/>
      <w:lang w:eastAsia="en-US"/>
    </w:rPr>
  </w:style>
  <w:style w:type="paragraph" w:styleId="1291" w:customStyle="1">
    <w:name w:val="Char Char1"/>
    <w:basedOn w:val="1011"/>
    <w:uiPriority w:val="0"/>
    <w:qFormat/>
    <w:rPr>
      <w:rFonts w:ascii="Tahoma" w:hAnsi="Tahoma"/>
      <w:sz w:val="24"/>
    </w:rPr>
  </w:style>
  <w:style w:type="paragraph" w:styleId="1292" w:customStyle="1">
    <w:name w:val="xl26"/>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93" w:customStyle="1">
    <w:name w:val="xl30"/>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4" w:customStyle="1">
    <w:name w:val="xl41"/>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5" w:customStyle="1">
    <w:name w:val="样式 宋体 五号 行距: 单倍行距"/>
    <w:basedOn w:val="996"/>
    <w:uiPriority w:val="0"/>
    <w:qFormat/>
    <w:pPr>
      <w:jc w:val="left"/>
    </w:pPr>
    <w:rPr>
      <w:rFonts w:ascii="宋体" w:hAnsi="宋体"/>
      <w:szCs w:val="20"/>
    </w:rPr>
  </w:style>
  <w:style w:type="paragraph" w:styleId="1296" w:customStyle="1">
    <w:name w:val="Char1 Char Char Char1"/>
    <w:basedOn w:val="996"/>
    <w:uiPriority w:val="0"/>
    <w:qFormat/>
    <w:rPr>
      <w:rFonts w:ascii="Tahoma" w:hAnsi="Tahoma" w:cs="仿宋_GB2312"/>
      <w:sz w:val="24"/>
      <w:szCs w:val="28"/>
    </w:rPr>
  </w:style>
  <w:style w:type="paragraph" w:styleId="1297" w:customStyle="1">
    <w:name w:val="四级条标题"/>
    <w:basedOn w:val="1298"/>
    <w:next w:val="996"/>
    <w:uiPriority w:val="0"/>
    <w:qFormat/>
    <w:pPr>
      <w:numPr>
        <w:ilvl w:val="4"/>
      </w:numPr>
      <w:ind w:left="0" w:hanging="840"/>
      <w:tabs>
        <w:tab w:val="left" w:pos="360" w:leader="none"/>
        <w:tab w:val="left" w:pos="840" w:leader="none"/>
      </w:tabs>
      <w:outlineLvl w:val="4"/>
    </w:pPr>
  </w:style>
  <w:style w:type="paragraph" w:styleId="1298" w:customStyle="1">
    <w:name w:val="三级条标题"/>
    <w:basedOn w:val="1260"/>
    <w:next w:val="996"/>
    <w:uiPriority w:val="0"/>
    <w:qFormat/>
    <w:pPr>
      <w:numPr>
        <w:ilvl w:val="3"/>
        <w:numId w:val="1"/>
      </w:numPr>
      <w:ind w:left="0" w:hanging="840"/>
      <w:outlineLvl w:val="3"/>
    </w:pPr>
  </w:style>
  <w:style w:type="paragraph" w:styleId="1299" w:customStyle="1">
    <w:name w:val="??"/>
    <w:uiPriority w:val="0"/>
    <w:qFormat/>
    <w:pPr>
      <w:jc w:val="both"/>
      <w:widowControl w:val="off"/>
    </w:pPr>
    <w:rPr>
      <w:rFonts w:hint="default" w:ascii="Times New Roman" w:hAnsi="Times New Roman" w:eastAsia="宋体" w:cs="Times New Roman"/>
      <w:sz w:val="21"/>
      <w:lang w:eastAsia="en-US"/>
    </w:rPr>
  </w:style>
  <w:style w:type="paragraph" w:styleId="1300" w:customStyle="1">
    <w:name w:val="样式 标题 2 + 宋体 五号 行距: 单倍行距"/>
    <w:basedOn w:val="998"/>
    <w:uiPriority w:val="0"/>
    <w:qFormat/>
    <w:pPr>
      <w:numPr>
        <w:ilvl w:val="1"/>
        <w:numId w:val="4"/>
      </w:numPr>
      <w:jc w:val="left"/>
      <w:spacing w:before="260" w:after="260" w:line="240" w:lineRule="auto"/>
    </w:pPr>
    <w:rPr>
      <w:rFonts w:ascii="宋体" w:hAnsi="宋体" w:eastAsia="宋体"/>
      <w:bCs/>
      <w:sz w:val="21"/>
    </w:rPr>
  </w:style>
  <w:style w:type="paragraph" w:styleId="1301" w:customStyle="1">
    <w:name w:val="List Paragraph1"/>
    <w:basedOn w:val="996"/>
    <w:uiPriority w:val="0"/>
    <w:qFormat/>
    <w:pPr>
      <w:ind w:firstLine="420"/>
    </w:pPr>
    <w:rPr>
      <w:rFonts w:ascii="Calibri" w:hAnsi="Calibri"/>
      <w:szCs w:val="22"/>
    </w:rPr>
  </w:style>
  <w:style w:type="paragraph" w:styleId="1302" w:customStyle="1">
    <w:name w:val="项目符号1"/>
    <w:basedOn w:val="1303"/>
    <w:uiPriority w:val="0"/>
    <w:qFormat/>
    <w:pPr>
      <w:ind w:left="-25" w:firstLine="0"/>
    </w:pPr>
  </w:style>
  <w:style w:type="paragraph" w:styleId="1303" w:customStyle="1">
    <w:name w:val="正文文本样式"/>
    <w:basedOn w:val="996"/>
    <w:uiPriority w:val="0"/>
    <w:qFormat/>
    <w:pPr>
      <w:ind w:firstLine="482"/>
      <w:spacing w:line="360" w:lineRule="auto"/>
    </w:pPr>
    <w:rPr>
      <w:rFonts w:cs="宋体"/>
      <w:sz w:val="24"/>
      <w:szCs w:val="20"/>
    </w:rPr>
  </w:style>
  <w:style w:type="paragraph" w:styleId="1304" w:customStyle="1">
    <w:name w:val="xl27"/>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5" w:customStyle="1">
    <w:name w:val="font5"/>
    <w:basedOn w:val="996"/>
    <w:uiPriority w:val="0"/>
    <w:qFormat/>
    <w:pPr>
      <w:jc w:val="left"/>
      <w:spacing w:before="100" w:beforeAutospacing="1" w:after="100" w:afterAutospacing="1"/>
      <w:widowControl/>
    </w:pPr>
    <w:rPr>
      <w:rFonts w:ascii="宋体" w:hAnsi="宋体" w:cs="宋体"/>
      <w:sz w:val="18"/>
      <w:szCs w:val="18"/>
    </w:rPr>
  </w:style>
  <w:style w:type="paragraph" w:styleId="1306" w:customStyle="1">
    <w:name w:val="五级条标题"/>
    <w:basedOn w:val="1297"/>
    <w:next w:val="996"/>
    <w:uiPriority w:val="0"/>
    <w:qFormat/>
    <w:pPr>
      <w:numPr>
        <w:ilvl w:val="5"/>
      </w:numPr>
      <w:ind w:left="0" w:hanging="840"/>
      <w:outlineLvl w:val="5"/>
    </w:pPr>
  </w:style>
  <w:style w:type="paragraph" w:styleId="1307" w:customStyle="1">
    <w:name w:val="xl49"/>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8" w:customStyle="1">
    <w:name w:val="文档正文"/>
    <w:basedOn w:val="996"/>
    <w:uiPriority w:val="0"/>
    <w:qFormat/>
    <w:pPr>
      <w:spacing w:before="120" w:after="120" w:line="180" w:lineRule="auto"/>
    </w:pPr>
    <w:rPr>
      <w:rFonts w:ascii="Arial" w:hAnsi="Arial"/>
      <w:szCs w:val="20"/>
    </w:rPr>
  </w:style>
  <w:style w:type="paragraph" w:styleId="1309" w:customStyle="1">
    <w:name w:val="xl33"/>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0" w:customStyle="1">
    <w:name w:val="xl42"/>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11" w:customStyle="1">
    <w:name w:val="Char Char Char1 Char"/>
    <w:basedOn w:val="996"/>
    <w:uiPriority w:val="99"/>
    <w:qFormat/>
    <w:rPr>
      <w:rFonts w:ascii="Tahoma" w:hAnsi="Tahoma"/>
      <w:sz w:val="24"/>
      <w:szCs w:val="20"/>
    </w:rPr>
  </w:style>
  <w:style w:type="paragraph" w:styleId="1312" w:customStyle="1">
    <w:name w:val="xl44"/>
    <w:basedOn w:val="9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13" w:customStyle="1">
    <w:name w:val="1名"/>
    <w:basedOn w:val="996"/>
    <w:uiPriority w:val="0"/>
    <w:qFormat/>
    <w:pPr>
      <w:numPr>
        <w:ilvl w:val="0"/>
        <w:numId w:val="5"/>
      </w:numPr>
      <w:spacing w:before="120"/>
    </w:pPr>
    <w:rPr>
      <w:rFonts w:ascii="宋体"/>
      <w:sz w:val="28"/>
      <w:szCs w:val="20"/>
    </w:rPr>
  </w:style>
  <w:style w:type="paragraph" w:styleId="1314" w:customStyle="1">
    <w:name w:val="font9"/>
    <w:basedOn w:val="99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15" w:customStyle="1">
    <w:name w:val="Char Char Char1 Char1"/>
    <w:basedOn w:val="996"/>
    <w:uiPriority w:val="99"/>
    <w:qFormat/>
    <w:rPr>
      <w:rFonts w:ascii="Tahoma" w:hAnsi="Tahoma"/>
      <w:sz w:val="24"/>
      <w:szCs w:val="20"/>
    </w:rPr>
  </w:style>
  <w:style w:type="paragraph" w:styleId="1316" w:customStyle="1">
    <w:name w:val="Char Char Char Char Char Char Char Char Char Char"/>
    <w:basedOn w:val="996"/>
    <w:uiPriority w:val="0"/>
    <w:qFormat/>
  </w:style>
  <w:style w:type="paragraph" w:styleId="1317" w:customStyle="1">
    <w:name w:val="Char Char1 Char Char Char Char Char Char Char Char"/>
    <w:basedOn w:val="996"/>
    <w:uiPriority w:val="0"/>
    <w:qFormat/>
    <w:pPr>
      <w:jc w:val="left"/>
      <w:spacing w:after="160" w:line="240" w:lineRule="exact"/>
      <w:widowControl/>
    </w:pPr>
    <w:rPr>
      <w:rFonts w:ascii="Verdana" w:hAnsi="Verdana"/>
      <w:sz w:val="20"/>
      <w:szCs w:val="20"/>
      <w:lang w:eastAsia="en-US"/>
    </w:rPr>
  </w:style>
  <w:style w:type="paragraph" w:styleId="1318" w:customStyle="1">
    <w:name w:val="Char1"/>
    <w:basedOn w:val="996"/>
    <w:uiPriority w:val="0"/>
    <w:qFormat/>
    <w:pPr>
      <w:tabs>
        <w:tab w:val="left" w:pos="360" w:leader="none"/>
      </w:tabs>
    </w:pPr>
    <w:rPr>
      <w:sz w:val="24"/>
    </w:rPr>
  </w:style>
  <w:style w:type="paragraph" w:styleId="1319" w:customStyle="1">
    <w:name w:val="正文列项_字母"/>
    <w:basedOn w:val="99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20" w:customStyle="1">
    <w:name w:val="xl28"/>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1" w:customStyle="1">
    <w:name w:val="xl47"/>
    <w:basedOn w:val="9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2" w:customStyle="1">
    <w:name w:val="默认段落字体 Para Char Char Char Char"/>
    <w:basedOn w:val="996"/>
    <w:uiPriority w:val="0"/>
    <w:qFormat/>
    <w:rPr>
      <w:rFonts w:ascii="Arial" w:hAnsi="Arial" w:cs="Arial"/>
      <w:szCs w:val="21"/>
    </w:rPr>
  </w:style>
  <w:style w:type="paragraph" w:styleId="1323" w:customStyle="1">
    <w:name w:val="xl48"/>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4" w:customStyle="1">
    <w:name w:val="xl31"/>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5" w:customStyle="1">
    <w:name w:val="xl53"/>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6" w:customStyle="1">
    <w:name w:val="Char Char Char"/>
    <w:basedOn w:val="996"/>
    <w:uiPriority w:val="0"/>
    <w:qFormat/>
    <w:rPr>
      <w:rFonts w:ascii="Tahoma" w:hAnsi="Tahoma"/>
      <w:sz w:val="24"/>
      <w:szCs w:val="20"/>
    </w:rPr>
  </w:style>
  <w:style w:type="paragraph" w:styleId="1327" w:customStyle="1">
    <w:name w:val="xl50"/>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8" w:customStyle="1">
    <w:name w:val="缺省文本"/>
    <w:basedOn w:val="996"/>
    <w:uiPriority w:val="0"/>
    <w:qFormat/>
    <w:pPr>
      <w:jc w:val="left"/>
    </w:pPr>
    <w:rPr>
      <w:sz w:val="24"/>
    </w:rPr>
  </w:style>
  <w:style w:type="paragraph" w:styleId="1329" w:customStyle="1">
    <w:name w:val="Char Char Char1"/>
    <w:basedOn w:val="996"/>
    <w:uiPriority w:val="0"/>
    <w:qFormat/>
    <w:rPr>
      <w:rFonts w:ascii="Tahoma" w:hAnsi="Tahoma"/>
      <w:sz w:val="24"/>
      <w:szCs w:val="20"/>
    </w:rPr>
  </w:style>
  <w:style w:type="paragraph" w:styleId="1330" w:customStyle="1">
    <w:name w:val="Char Char Char Char Char Char Char1"/>
    <w:basedOn w:val="996"/>
    <w:uiPriority w:val="0"/>
    <w:qFormat/>
    <w:pPr>
      <w:ind w:firstLine="200"/>
      <w:spacing w:line="360" w:lineRule="auto"/>
    </w:pPr>
    <w:rPr>
      <w:rFonts w:eastAsia="仿宋_GB2312"/>
      <w:sz w:val="24"/>
    </w:rPr>
  </w:style>
  <w:style w:type="paragraph" w:styleId="1331" w:customStyle="1">
    <w:name w:val="xl51"/>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2" w:customStyle="1">
    <w:name w:val="样式2"/>
    <w:basedOn w:val="1040"/>
    <w:uiPriority w:val="99"/>
    <w:qFormat/>
    <w:pPr>
      <w:jc w:val="center"/>
      <w:spacing w:line="360" w:lineRule="auto"/>
    </w:pPr>
    <w:rPr>
      <w:sz w:val="24"/>
    </w:rPr>
  </w:style>
  <w:style w:type="paragraph" w:styleId="1333" w:customStyle="1">
    <w:name w:val="xl24"/>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4" w:customStyle="1">
    <w:name w:val="xl29"/>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5" w:customStyle="1">
    <w:name w:val="正文 + 楷体_GB2312"/>
    <w:basedOn w:val="996"/>
    <w:uiPriority w:val="0"/>
    <w:qFormat/>
    <w:pPr>
      <w:jc w:val="left"/>
      <w:widowControl/>
    </w:pPr>
    <w:rPr>
      <w:rFonts w:ascii="楷体_GB2312" w:eastAsia="楷体_GB2312" w:cs="Arial"/>
      <w:sz w:val="24"/>
    </w:rPr>
  </w:style>
  <w:style w:type="paragraph" w:styleId="1336" w:customStyle="1">
    <w:name w:val="xl34"/>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7" w:customStyle="1">
    <w:name w:val="1 Char Char Char Char"/>
    <w:basedOn w:val="996"/>
    <w:uiPriority w:val="0"/>
    <w:qFormat/>
    <w:rPr>
      <w:rFonts w:ascii="Tahoma" w:hAnsi="Tahoma"/>
      <w:sz w:val="24"/>
      <w:szCs w:val="20"/>
    </w:rPr>
  </w:style>
  <w:style w:type="paragraph" w:styleId="1338" w:customStyle="1">
    <w:name w:val="Default"/>
    <w:link w:val="1707"/>
    <w:uiPriority w:val="0"/>
    <w:qFormat/>
    <w:pPr>
      <w:widowControl w:val="off"/>
    </w:pPr>
    <w:rPr>
      <w:rFonts w:hint="default" w:ascii="Symbol" w:hAnsi="Symbol" w:eastAsia="宋体" w:cs="Symbol"/>
      <w:color w:val="000000"/>
      <w:sz w:val="24"/>
      <w:szCs w:val="24"/>
    </w:rPr>
  </w:style>
  <w:style w:type="paragraph" w:styleId="1339" w:customStyle="1">
    <w:name w:val="列出段落1"/>
    <w:basedOn w:val="996"/>
    <w:uiPriority w:val="0"/>
    <w:qFormat/>
    <w:pPr>
      <w:ind w:firstLine="420"/>
    </w:pPr>
    <w:rPr>
      <w:rFonts w:ascii="Calibri" w:hAnsi="Calibri"/>
      <w:szCs w:val="22"/>
    </w:rPr>
  </w:style>
  <w:style w:type="paragraph" w:styleId="1340" w:customStyle="1">
    <w:name w:val="default"/>
    <w:basedOn w:val="996"/>
    <w:uiPriority w:val="0"/>
    <w:qFormat/>
    <w:pPr>
      <w:jc w:val="left"/>
      <w:spacing w:before="100" w:beforeAutospacing="1" w:after="100" w:afterAutospacing="1"/>
      <w:widowControl/>
    </w:pPr>
    <w:rPr>
      <w:rFonts w:ascii="宋体" w:hAnsi="宋体" w:cs="宋体"/>
      <w:sz w:val="24"/>
    </w:rPr>
  </w:style>
  <w:style w:type="paragraph" w:styleId="1341" w:customStyle="1">
    <w:name w:val="字元 字元1"/>
    <w:basedOn w:val="996"/>
    <w:uiPriority w:val="0"/>
    <w:qFormat/>
    <w:rPr>
      <w:rFonts w:ascii="Tahoma" w:hAnsi="Tahoma"/>
      <w:sz w:val="24"/>
      <w:szCs w:val="20"/>
    </w:rPr>
  </w:style>
  <w:style w:type="paragraph" w:styleId="1342" w:customStyle="1">
    <w:name w:val="_Style 160"/>
    <w:uiPriority w:val="0"/>
    <w:qFormat/>
    <w:rPr>
      <w:rFonts w:hint="default" w:ascii="Times New Roman" w:hAnsi="Times New Roman" w:eastAsia="宋体" w:cs="Times New Roman"/>
      <w:sz w:val="21"/>
      <w:szCs w:val="24"/>
    </w:rPr>
  </w:style>
  <w:style w:type="paragraph" w:styleId="1343" w:customStyle="1">
    <w:name w:val="项目编号3"/>
    <w:basedOn w:val="1303"/>
    <w:uiPriority w:val="0"/>
    <w:qFormat/>
    <w:pPr>
      <w:numPr>
        <w:ilvl w:val="0"/>
        <w:numId w:val="6"/>
      </w:numPr>
    </w:pPr>
  </w:style>
  <w:style w:type="paragraph" w:styleId="1344" w:customStyle="1">
    <w:name w:val="Char21"/>
    <w:basedOn w:val="996"/>
    <w:uiPriority w:val="0"/>
    <w:qFormat/>
    <w:rPr>
      <w:rFonts w:ascii="Tahoma" w:hAnsi="Tahoma"/>
      <w:sz w:val="24"/>
      <w:szCs w:val="20"/>
    </w:rPr>
  </w:style>
  <w:style w:type="paragraph" w:styleId="1345" w:customStyle="1">
    <w:name w:val="表格文字"/>
    <w:basedOn w:val="1015"/>
    <w:uiPriority w:val="0"/>
    <w:qFormat/>
    <w:pPr>
      <w:ind w:firstLine="0"/>
      <w:spacing w:before="20" w:after="20" w:line="240" w:lineRule="auto"/>
    </w:pPr>
    <w:rPr>
      <w:rFonts w:ascii="Century Gothic" w:hAnsi="Century Gothic"/>
      <w:sz w:val="20"/>
      <w:szCs w:val="20"/>
    </w:rPr>
  </w:style>
  <w:style w:type="paragraph" w:styleId="1346" w:customStyle="1">
    <w:name w:val="Char Char Char Char Char Char Char Char Char Char1"/>
    <w:basedOn w:val="996"/>
    <w:uiPriority w:val="0"/>
    <w:qFormat/>
    <w:rPr>
      <w:rFonts w:ascii="宋体" w:hAnsi="宋体" w:cs="Courier New"/>
      <w:sz w:val="32"/>
      <w:szCs w:val="32"/>
    </w:rPr>
  </w:style>
  <w:style w:type="paragraph" w:styleId="1347" w:customStyle="1">
    <w:name w:val="正文文本样式 加粗"/>
    <w:basedOn w:val="1303"/>
    <w:uiPriority w:val="0"/>
    <w:qFormat/>
    <w:rPr>
      <w:b/>
    </w:rPr>
  </w:style>
  <w:style w:type="paragraph" w:styleId="1348" w:customStyle="1">
    <w:name w:val="Char2 Char Char Char Char Char Char"/>
    <w:basedOn w:val="996"/>
    <w:uiPriority w:val="0"/>
    <w:qFormat/>
    <w:pPr>
      <w:jc w:val="center"/>
      <w:spacing w:line="400" w:lineRule="exact"/>
      <w:widowControl/>
    </w:pPr>
  </w:style>
  <w:style w:type="paragraph" w:styleId="1349" w:customStyle="1">
    <w:name w:val="Char Char4"/>
    <w:basedOn w:val="996"/>
    <w:uiPriority w:val="0"/>
    <w:qFormat/>
    <w:pPr>
      <w:jc w:val="center"/>
      <w:spacing w:line="400" w:lineRule="exact"/>
      <w:widowControl/>
    </w:pPr>
  </w:style>
  <w:style w:type="paragraph" w:styleId="1350" w:customStyle="1">
    <w:name w:val="Char3 Char Char Char1"/>
    <w:basedOn w:val="996"/>
    <w:uiPriority w:val="0"/>
    <w:qFormat/>
    <w:rPr>
      <w:rFonts w:ascii="Tahoma" w:hAnsi="Tahoma"/>
      <w:sz w:val="24"/>
      <w:szCs w:val="20"/>
    </w:rPr>
  </w:style>
  <w:style w:type="paragraph" w:styleId="1351" w:customStyle="1">
    <w:name w:val="22222222222222"/>
    <w:basedOn w:val="996"/>
    <w:uiPriority w:val="0"/>
    <w:qFormat/>
    <w:pPr>
      <w:ind w:firstLine="480"/>
      <w:jc w:val="left"/>
      <w:spacing w:line="360" w:lineRule="auto"/>
      <w:widowControl/>
    </w:pPr>
    <w:rPr>
      <w:color w:val="ff0000"/>
      <w:sz w:val="24"/>
      <w:szCs w:val="20"/>
    </w:rPr>
  </w:style>
  <w:style w:type="character" w:styleId="1352" w:customStyle="1">
    <w:name w:val="中等深浅网格 1 - 强调文字颜色 2 Char"/>
    <w:link w:val="1353"/>
    <w:uiPriority w:val="0"/>
    <w:qFormat/>
    <w:rPr>
      <w:sz w:val="21"/>
      <w:szCs w:val="24"/>
      <w:lang w:val="zh-CN" w:eastAsia="zh-CN" w:bidi="ar-SA"/>
    </w:rPr>
  </w:style>
  <w:style w:type="paragraph" w:styleId="1353" w:customStyle="1">
    <w:name w:val="1"/>
    <w:link w:val="1352"/>
    <w:uiPriority w:val="0"/>
    <w:qFormat/>
    <w:rPr>
      <w:rFonts w:hint="default" w:ascii="Times New Roman" w:hAnsi="Times New Roman" w:eastAsia="宋体" w:cs="Times New Roman"/>
      <w:sz w:val="21"/>
      <w:szCs w:val="24"/>
      <w:lang w:val="zh-CN"/>
    </w:rPr>
  </w:style>
  <w:style w:type="paragraph" w:styleId="1354" w:customStyle="1">
    <w:name w:val="图文"/>
    <w:basedOn w:val="996"/>
    <w:uiPriority w:val="0"/>
    <w:qFormat/>
    <w:pPr>
      <w:spacing w:after="50" w:line="360" w:lineRule="auto"/>
    </w:pPr>
    <w:rPr>
      <w:sz w:val="24"/>
    </w:rPr>
  </w:style>
  <w:style w:type="paragraph" w:styleId="1355" w:customStyle="1">
    <w:name w:val="xl23"/>
    <w:basedOn w:val="996"/>
    <w:uiPriority w:val="0"/>
    <w:qFormat/>
    <w:pPr>
      <w:spacing w:before="100" w:beforeAutospacing="1" w:after="100" w:afterAutospacing="1" w:line="360" w:lineRule="auto"/>
      <w:widowControl/>
    </w:pPr>
    <w:rPr>
      <w:sz w:val="24"/>
      <w:szCs w:val="20"/>
    </w:rPr>
  </w:style>
  <w:style w:type="paragraph" w:styleId="1356" w:customStyle="1">
    <w:name w:val="正文表格"/>
    <w:basedOn w:val="996"/>
    <w:link w:val="1357"/>
    <w:uiPriority w:val="0"/>
    <w:qFormat/>
    <w:pPr>
      <w:jc w:val="left"/>
    </w:pPr>
    <w:rPr>
      <w:rFonts w:ascii="宋体" w:hAnsi="宋体"/>
      <w:color w:val="000000"/>
      <w:szCs w:val="21"/>
    </w:rPr>
  </w:style>
  <w:style w:type="character" w:styleId="1357" w:customStyle="1">
    <w:name w:val="正文表格 Char"/>
    <w:link w:val="1356"/>
    <w:uiPriority w:val="0"/>
    <w:qFormat/>
    <w:rPr>
      <w:rFonts w:ascii="宋体" w:hAnsi="宋体"/>
      <w:color w:val="000000"/>
      <w:sz w:val="21"/>
      <w:szCs w:val="21"/>
    </w:rPr>
  </w:style>
  <w:style w:type="paragraph" w:styleId="1358" w:customStyle="1">
    <w:name w:val="正文重点"/>
    <w:basedOn w:val="996"/>
    <w:link w:val="1359"/>
    <w:uiPriority w:val="0"/>
    <w:qFormat/>
    <w:pPr>
      <w:ind w:firstLine="482"/>
      <w:jc w:val="left"/>
      <w:spacing w:line="360" w:lineRule="auto"/>
    </w:pPr>
    <w:rPr>
      <w:b/>
      <w:sz w:val="24"/>
      <w:szCs w:val="20"/>
    </w:rPr>
  </w:style>
  <w:style w:type="character" w:styleId="1359" w:customStyle="1">
    <w:name w:val="正文重点 Char"/>
    <w:link w:val="1358"/>
    <w:uiPriority w:val="0"/>
    <w:qFormat/>
    <w:rPr>
      <w:b/>
      <w:sz w:val="24"/>
    </w:rPr>
  </w:style>
  <w:style w:type="paragraph" w:styleId="1360" w:customStyle="1">
    <w:name w:val="标题1-附件"/>
    <w:basedOn w:val="997"/>
    <w:uiPriority w:val="0"/>
    <w:qFormat/>
    <w:pPr>
      <w:jc w:val="left"/>
    </w:pPr>
    <w:rPr>
      <w:sz w:val="24"/>
      <w:szCs w:val="24"/>
    </w:rPr>
  </w:style>
  <w:style w:type="paragraph" w:styleId="1361" w:customStyle="1">
    <w:name w:val="正文小标题"/>
    <w:basedOn w:val="996"/>
    <w:next w:val="1008"/>
    <w:link w:val="1362"/>
    <w:uiPriority w:val="0"/>
    <w:qFormat/>
    <w:pPr>
      <w:ind w:firstLine="482"/>
      <w:jc w:val="left"/>
      <w:spacing w:before="312" w:after="312"/>
    </w:pPr>
    <w:rPr>
      <w:rFonts w:ascii="宋体" w:hAnsi="宋体"/>
      <w:b/>
      <w:i/>
      <w:color w:val="ff0000"/>
      <w:sz w:val="24"/>
      <w:szCs w:val="20"/>
    </w:rPr>
  </w:style>
  <w:style w:type="character" w:styleId="1362" w:customStyle="1">
    <w:name w:val="正文小标题 Char"/>
    <w:link w:val="1361"/>
    <w:uiPriority w:val="0"/>
    <w:qFormat/>
    <w:rPr>
      <w:rFonts w:ascii="宋体" w:hAnsi="宋体"/>
      <w:b/>
      <w:i/>
      <w:color w:val="ff0000"/>
      <w:sz w:val="24"/>
    </w:rPr>
  </w:style>
  <w:style w:type="paragraph" w:styleId="1363" w:customStyle="1">
    <w:name w:val="正文大标题"/>
    <w:basedOn w:val="1361"/>
    <w:next w:val="1008"/>
    <w:link w:val="1364"/>
    <w:uiPriority w:val="0"/>
    <w:qFormat/>
    <w:pPr>
      <w:jc w:val="center"/>
    </w:pPr>
    <w:rPr>
      <w:i w:val="0"/>
      <w:color w:val="000000"/>
      <w:sz w:val="28"/>
      <w:szCs w:val="21"/>
    </w:rPr>
  </w:style>
  <w:style w:type="character" w:styleId="1364" w:customStyle="1">
    <w:name w:val="正文大标题 Char"/>
    <w:link w:val="1363"/>
    <w:uiPriority w:val="0"/>
    <w:qFormat/>
    <w:rPr>
      <w:rFonts w:ascii="宋体" w:hAnsi="宋体"/>
      <w:b/>
      <w:color w:val="000000"/>
      <w:sz w:val="28"/>
      <w:szCs w:val="21"/>
    </w:rPr>
  </w:style>
  <w:style w:type="paragraph" w:styleId="1365" w:customStyle="1">
    <w:name w:val="注释"/>
    <w:basedOn w:val="996"/>
    <w:link w:val="1366"/>
    <w:uiPriority w:val="0"/>
    <w:qFormat/>
    <w:pPr>
      <w:ind w:left="420" w:hanging="420"/>
      <w:jc w:val="left"/>
    </w:pPr>
    <w:rPr>
      <w:rFonts w:ascii="宋体" w:hAnsi="宋体"/>
      <w:szCs w:val="21"/>
    </w:rPr>
  </w:style>
  <w:style w:type="character" w:styleId="1366" w:customStyle="1">
    <w:name w:val="注释 Char"/>
    <w:link w:val="1365"/>
    <w:uiPriority w:val="0"/>
    <w:qFormat/>
    <w:rPr>
      <w:rFonts w:ascii="宋体" w:hAnsi="宋体"/>
      <w:sz w:val="21"/>
      <w:szCs w:val="21"/>
    </w:rPr>
  </w:style>
  <w:style w:type="paragraph" w:styleId="1367" w:customStyle="1">
    <w:name w:val="正文须知-1级"/>
    <w:basedOn w:val="996"/>
    <w:next w:val="996"/>
    <w:uiPriority w:val="0"/>
    <w:qFormat/>
    <w:pPr>
      <w:numPr>
        <w:ilvl w:val="0"/>
        <w:numId w:val="7"/>
      </w:numPr>
      <w:spacing w:line="300" w:lineRule="auto"/>
    </w:pPr>
    <w:rPr>
      <w:rFonts w:ascii="宋体" w:hAnsi="Calibri"/>
      <w:sz w:val="24"/>
      <w:szCs w:val="21"/>
    </w:rPr>
  </w:style>
  <w:style w:type="paragraph" w:styleId="1368" w:customStyle="1">
    <w:name w:val="正文须知-2级"/>
    <w:basedOn w:val="996"/>
    <w:uiPriority w:val="0"/>
    <w:qFormat/>
    <w:pPr>
      <w:numPr>
        <w:ilvl w:val="1"/>
        <w:numId w:val="7"/>
      </w:numPr>
      <w:spacing w:line="300" w:lineRule="auto"/>
    </w:pPr>
    <w:rPr>
      <w:rFonts w:ascii="宋体" w:hAnsi="Calibri"/>
      <w:sz w:val="24"/>
      <w:szCs w:val="21"/>
    </w:rPr>
  </w:style>
  <w:style w:type="paragraph" w:styleId="1369" w:customStyle="1">
    <w:name w:val="正文须知-3级"/>
    <w:basedOn w:val="996"/>
    <w:uiPriority w:val="0"/>
    <w:qFormat/>
    <w:pPr>
      <w:numPr>
        <w:ilvl w:val="2"/>
        <w:numId w:val="7"/>
      </w:numPr>
      <w:ind w:hanging="355"/>
      <w:spacing w:line="300" w:lineRule="auto"/>
    </w:pPr>
    <w:rPr>
      <w:rFonts w:ascii="宋体" w:hAnsi="Calibri"/>
      <w:sz w:val="24"/>
      <w:szCs w:val="21"/>
    </w:rPr>
  </w:style>
  <w:style w:type="character" w:styleId="1370" w:customStyle="1">
    <w:name w:val="纯文本 字符"/>
    <w:uiPriority w:val="99"/>
    <w:qFormat/>
    <w:rPr>
      <w:rFonts w:ascii="宋体" w:hAnsi="Courier New" w:eastAsia="宋体" w:cs="Times New Roman"/>
      <w:sz w:val="21"/>
      <w:szCs w:val="21"/>
      <w:lang w:val="en-US" w:eastAsia="zh-CN" w:bidi="ar-SA"/>
    </w:rPr>
  </w:style>
  <w:style w:type="paragraph" w:styleId="1371" w:customStyle="1">
    <w:name w:val="表格1"/>
    <w:basedOn w:val="996"/>
    <w:uiPriority w:val="0"/>
    <w:qFormat/>
    <w:pPr>
      <w:ind w:firstLine="480"/>
      <w:jc w:val="center"/>
    </w:pPr>
    <w:rPr>
      <w:sz w:val="24"/>
      <w:szCs w:val="20"/>
    </w:rPr>
  </w:style>
  <w:style w:type="character" w:styleId="1372" w:customStyle="1">
    <w:name w:val="纯文本 字符1"/>
    <w:uiPriority w:val="0"/>
    <w:qFormat/>
    <w:rPr>
      <w:rFonts w:ascii="宋体" w:hAnsi="Courier New"/>
    </w:rPr>
  </w:style>
  <w:style w:type="character" w:styleId="1373" w:customStyle="1">
    <w:name w:val="bjh-p"/>
    <w:uiPriority w:val="0"/>
    <w:qFormat/>
  </w:style>
  <w:style w:type="paragraph" w:styleId="1374" w:customStyle="1">
    <w:name w:val="无标题条"/>
    <w:next w:val="996"/>
    <w:uiPriority w:val="0"/>
    <w:qFormat/>
    <w:pPr>
      <w:jc w:val="both"/>
    </w:pPr>
    <w:rPr>
      <w:rFonts w:hint="default" w:ascii="Times New Roman" w:hAnsi="Times New Roman" w:eastAsia="宋体" w:cs="Times New Roman"/>
      <w:sz w:val="21"/>
    </w:rPr>
  </w:style>
  <w:style w:type="character" w:styleId="1375" w:customStyle="1">
    <w:name w:val="正文格式 Char"/>
    <w:link w:val="1376"/>
    <w:uiPriority w:val="0"/>
    <w:qFormat/>
    <w:rPr>
      <w:rFonts w:ascii="宋体" w:hAnsi="宋体"/>
      <w:sz w:val="24"/>
      <w:szCs w:val="24"/>
      <w:lang w:val="en-GB"/>
    </w:rPr>
  </w:style>
  <w:style w:type="paragraph" w:styleId="1376" w:customStyle="1">
    <w:name w:val="正文格式"/>
    <w:basedOn w:val="996"/>
    <w:link w:val="1375"/>
    <w:uiPriority w:val="0"/>
    <w:qFormat/>
    <w:pPr>
      <w:ind w:firstLine="480"/>
      <w:spacing w:line="360" w:lineRule="auto"/>
    </w:pPr>
    <w:rPr>
      <w:rFonts w:ascii="宋体" w:hAnsi="宋体"/>
      <w:sz w:val="24"/>
      <w:lang w:val="en-GB"/>
    </w:rPr>
  </w:style>
  <w:style w:type="character" w:styleId="1377" w:customStyle="1">
    <w:name w:val="标题 3 Char"/>
    <w:uiPriority w:val="0"/>
    <w:qFormat/>
    <w:rPr>
      <w:rFonts w:ascii="宋体" w:eastAsia="宋体"/>
      <w:b/>
      <w:sz w:val="24"/>
      <w:u w:val="single"/>
      <w:lang w:val="en-US" w:eastAsia="zh-CN" w:bidi="ar-SA"/>
    </w:rPr>
  </w:style>
  <w:style w:type="character" w:styleId="1378" w:customStyle="1">
    <w:name w:val="正文缩进 Char"/>
    <w:uiPriority w:val="0"/>
    <w:qFormat/>
    <w:rPr>
      <w:rFonts w:ascii="宋体" w:eastAsia="宋体"/>
      <w:sz w:val="24"/>
      <w:szCs w:val="24"/>
      <w:lang w:val="en-US" w:eastAsia="zh-CN" w:bidi="ar-SA"/>
    </w:rPr>
  </w:style>
  <w:style w:type="character" w:styleId="1379" w:customStyle="1">
    <w:name w:val="Char Char111"/>
    <w:uiPriority w:val="0"/>
    <w:qFormat/>
    <w:rPr>
      <w:rFonts w:ascii="宋体" w:eastAsia="宋体"/>
      <w:b/>
      <w:sz w:val="24"/>
      <w:u w:val="single"/>
      <w:lang w:val="en-US" w:eastAsia="zh-CN" w:bidi="ar-SA"/>
    </w:rPr>
  </w:style>
  <w:style w:type="character" w:styleId="1380" w:customStyle="1">
    <w:name w:val="正文文本缩进 Char"/>
    <w:uiPriority w:val="99"/>
    <w:qFormat/>
    <w:rPr>
      <w:rFonts w:eastAsia="宋体"/>
      <w:sz w:val="24"/>
      <w:szCs w:val="24"/>
      <w:lang w:val="en-US" w:eastAsia="zh-CN" w:bidi="ar-SA"/>
    </w:rPr>
  </w:style>
  <w:style w:type="character" w:styleId="1381" w:customStyle="1">
    <w:name w:val="列出段落 Char"/>
    <w:uiPriority w:val="0"/>
    <w:qFormat/>
    <w:rPr>
      <w:rFonts w:ascii="Calibri" w:hAnsi="Calibri" w:eastAsia="宋体"/>
      <w:sz w:val="21"/>
      <w:szCs w:val="22"/>
      <w:lang w:val="en-US" w:eastAsia="zh-CN" w:bidi="ar-SA"/>
    </w:rPr>
  </w:style>
  <w:style w:type="character" w:styleId="1382" w:customStyle="1">
    <w:name w:val="页眉 Char"/>
    <w:uiPriority w:val="0"/>
    <w:qFormat/>
    <w:rPr>
      <w:rFonts w:eastAsia="宋体"/>
      <w:sz w:val="18"/>
      <w:szCs w:val="18"/>
      <w:lang w:val="en-US" w:eastAsia="zh-CN" w:bidi="ar-SA"/>
    </w:rPr>
  </w:style>
  <w:style w:type="character" w:styleId="1383" w:customStyle="1">
    <w:name w:val="标题 2 Char"/>
    <w:uiPriority w:val="9"/>
    <w:qFormat/>
    <w:rPr>
      <w:rFonts w:ascii="Arial" w:hAnsi="Arial" w:eastAsia="黑体"/>
      <w:b/>
      <w:sz w:val="30"/>
      <w:lang w:val="en-US" w:eastAsia="zh-CN" w:bidi="ar-SA"/>
    </w:rPr>
  </w:style>
  <w:style w:type="paragraph" w:styleId="1384" w:customStyle="1">
    <w:name w:val="字元 字元2"/>
    <w:basedOn w:val="996"/>
    <w:uiPriority w:val="0"/>
    <w:qFormat/>
    <w:rPr>
      <w:rFonts w:ascii="Tahoma" w:hAnsi="Tahoma"/>
      <w:sz w:val="24"/>
      <w:szCs w:val="20"/>
    </w:rPr>
  </w:style>
  <w:style w:type="paragraph" w:styleId="1385" w:customStyle="1">
    <w:name w:val="Char3 Char Char Char2"/>
    <w:basedOn w:val="996"/>
    <w:uiPriority w:val="0"/>
    <w:qFormat/>
    <w:rPr>
      <w:rFonts w:ascii="Tahoma" w:hAnsi="Tahoma"/>
      <w:sz w:val="24"/>
      <w:szCs w:val="20"/>
    </w:rPr>
  </w:style>
  <w:style w:type="paragraph" w:styleId="1386" w:customStyle="1">
    <w:name w:val="正文文本缩进2"/>
    <w:basedOn w:val="996"/>
    <w:uiPriority w:val="0"/>
    <w:qFormat/>
    <w:pPr>
      <w:ind w:firstLine="480"/>
      <w:spacing w:line="480" w:lineRule="exact"/>
    </w:pPr>
    <w:rPr>
      <w:rFonts w:ascii="宋体" w:hAnsi="宋体"/>
      <w:sz w:val="24"/>
      <w:lang w:val="zh-CN"/>
    </w:rPr>
  </w:style>
  <w:style w:type="paragraph" w:styleId="1387" w:customStyle="1">
    <w:name w:val="Char3"/>
    <w:basedOn w:val="996"/>
    <w:uiPriority w:val="0"/>
    <w:qFormat/>
    <w:pPr>
      <w:tabs>
        <w:tab w:val="left" w:pos="360" w:leader="none"/>
      </w:tabs>
    </w:pPr>
    <w:rPr>
      <w:sz w:val="24"/>
    </w:rPr>
  </w:style>
  <w:style w:type="paragraph" w:styleId="1388" w:customStyle="1">
    <w:name w:val="Char Char Char Char Char Char Char Char Char Char Char Char Char Char Char Char1"/>
    <w:basedOn w:val="996"/>
    <w:uiPriority w:val="0"/>
    <w:qFormat/>
    <w:pPr>
      <w:jc w:val="center"/>
      <w:spacing w:after="160" w:line="240" w:lineRule="exact"/>
      <w:widowControl/>
    </w:pPr>
    <w:rPr>
      <w:rFonts w:ascii="宋体" w:hAnsi="宋体"/>
      <w:b/>
      <w:sz w:val="30"/>
      <w:szCs w:val="30"/>
      <w:lang w:eastAsia="en-US"/>
    </w:rPr>
  </w:style>
  <w:style w:type="paragraph" w:styleId="1389" w:customStyle="1">
    <w:name w:val="Char Char1 Char Char Char Char Char Char1"/>
    <w:basedOn w:val="996"/>
    <w:uiPriority w:val="0"/>
    <w:qFormat/>
    <w:pPr>
      <w:jc w:val="left"/>
      <w:spacing w:after="160" w:line="240" w:lineRule="exact"/>
      <w:widowControl/>
    </w:pPr>
    <w:rPr>
      <w:rFonts w:ascii="Verdana" w:hAnsi="Verdana" w:eastAsia="仿宋_GB2312"/>
      <w:sz w:val="24"/>
      <w:szCs w:val="20"/>
      <w:lang w:eastAsia="en-US"/>
    </w:rPr>
  </w:style>
  <w:style w:type="paragraph" w:styleId="1390" w:customStyle="1">
    <w:name w:val="列出段落2"/>
    <w:basedOn w:val="996"/>
    <w:uiPriority w:val="0"/>
    <w:qFormat/>
    <w:pPr>
      <w:ind w:firstLine="420"/>
    </w:pPr>
    <w:rPr>
      <w:rFonts w:ascii="Calibri" w:hAnsi="Calibri"/>
      <w:szCs w:val="22"/>
    </w:rPr>
  </w:style>
  <w:style w:type="paragraph" w:styleId="1391" w:customStyle="1">
    <w:name w:val="Char Char Char1 Char2"/>
    <w:basedOn w:val="996"/>
    <w:uiPriority w:val="99"/>
    <w:qFormat/>
    <w:rPr>
      <w:rFonts w:ascii="Tahoma" w:hAnsi="Tahoma"/>
      <w:sz w:val="24"/>
      <w:szCs w:val="20"/>
    </w:rPr>
  </w:style>
  <w:style w:type="paragraph" w:styleId="1392" w:customStyle="1">
    <w:name w:val="Char Char Char2"/>
    <w:basedOn w:val="996"/>
    <w:uiPriority w:val="0"/>
    <w:qFormat/>
    <w:rPr>
      <w:rFonts w:ascii="Tahoma" w:hAnsi="Tahoma"/>
      <w:sz w:val="24"/>
      <w:szCs w:val="20"/>
    </w:rPr>
  </w:style>
  <w:style w:type="paragraph" w:styleId="1393" w:customStyle="1">
    <w:name w:val="Char Char Char Char Char Char Char2"/>
    <w:basedOn w:val="996"/>
    <w:uiPriority w:val="0"/>
    <w:qFormat/>
    <w:pPr>
      <w:ind w:firstLine="200"/>
      <w:spacing w:line="360" w:lineRule="auto"/>
    </w:pPr>
    <w:rPr>
      <w:rFonts w:eastAsia="仿宋_GB2312"/>
      <w:sz w:val="24"/>
    </w:rPr>
  </w:style>
  <w:style w:type="paragraph" w:styleId="1394" w:customStyle="1">
    <w:name w:val="正文缩进2"/>
    <w:basedOn w:val="996"/>
    <w:uiPriority w:val="0"/>
    <w:qFormat/>
    <w:pPr>
      <w:ind w:firstLine="567"/>
      <w:spacing w:line="480" w:lineRule="exact"/>
      <w:widowControl/>
    </w:pPr>
    <w:rPr>
      <w:rFonts w:ascii="宋体"/>
      <w:color w:val="000000"/>
      <w:sz w:val="28"/>
      <w:szCs w:val="20"/>
      <w:lang w:val="zh-CN"/>
    </w:rPr>
  </w:style>
  <w:style w:type="paragraph" w:styleId="1395" w:customStyle="1">
    <w:name w:val="Revision"/>
    <w:uiPriority w:val="99"/>
    <w:unhideWhenUsed/>
    <w:qFormat/>
    <w:rPr>
      <w:rFonts w:hint="default" w:ascii="Times New Roman" w:hAnsi="Times New Roman" w:eastAsia="宋体" w:cs="Times New Roman"/>
      <w:sz w:val="21"/>
      <w:szCs w:val="24"/>
    </w:rPr>
  </w:style>
  <w:style w:type="paragraph" w:styleId="1396" w:customStyle="1">
    <w:name w:val="Char22"/>
    <w:basedOn w:val="996"/>
    <w:uiPriority w:val="0"/>
    <w:qFormat/>
    <w:rPr>
      <w:rFonts w:ascii="Tahoma" w:hAnsi="Tahoma"/>
      <w:sz w:val="24"/>
      <w:szCs w:val="20"/>
    </w:rPr>
  </w:style>
  <w:style w:type="paragraph" w:styleId="1397" w:customStyle="1">
    <w:name w:val="Char Char Char Char Char Char Char Char Char Char2"/>
    <w:basedOn w:val="996"/>
    <w:uiPriority w:val="0"/>
    <w:qFormat/>
    <w:rPr>
      <w:rFonts w:ascii="宋体" w:hAnsi="宋体" w:cs="Courier New"/>
      <w:sz w:val="32"/>
      <w:szCs w:val="32"/>
    </w:rPr>
  </w:style>
  <w:style w:type="paragraph" w:styleId="1398" w:customStyle="1">
    <w:name w:val="Char2 Char Char Char Char Char Char1"/>
    <w:basedOn w:val="996"/>
    <w:uiPriority w:val="0"/>
    <w:qFormat/>
    <w:pPr>
      <w:jc w:val="center"/>
      <w:spacing w:line="400" w:lineRule="exact"/>
      <w:widowControl/>
    </w:pPr>
  </w:style>
  <w:style w:type="character" w:styleId="1399" w:customStyle="1">
    <w:name w:val="页脚 Char"/>
    <w:uiPriority w:val="0"/>
    <w:qFormat/>
    <w:rPr>
      <w:rFonts w:ascii="宋体" w:eastAsia="宋体"/>
      <w:sz w:val="18"/>
      <w:lang w:val="en-US" w:eastAsia="zh-CN" w:bidi="ar-SA"/>
    </w:rPr>
  </w:style>
  <w:style w:type="paragraph" w:styleId="1400" w:customStyle="1">
    <w:name w:val="Char Char41"/>
    <w:basedOn w:val="996"/>
    <w:uiPriority w:val="0"/>
    <w:qFormat/>
    <w:pPr>
      <w:jc w:val="center"/>
      <w:spacing w:line="400" w:lineRule="exact"/>
      <w:widowControl/>
    </w:pPr>
  </w:style>
  <w:style w:type="character" w:styleId="1401" w:customStyle="1">
    <w:name w:val="批注文字 Char"/>
    <w:uiPriority w:val="99"/>
    <w:qFormat/>
    <w:rPr>
      <w:sz w:val="21"/>
      <w:szCs w:val="24"/>
    </w:rPr>
  </w:style>
  <w:style w:type="character" w:styleId="1402" w:customStyle="1">
    <w:name w:val="标题 Char"/>
    <w:uiPriority w:val="0"/>
    <w:qFormat/>
    <w:rPr>
      <w:b/>
      <w:sz w:val="32"/>
    </w:rPr>
  </w:style>
  <w:style w:type="paragraph" w:styleId="1403" w:customStyle="1">
    <w:name w:val="图例"/>
    <w:basedOn w:val="996"/>
    <w:uiPriority w:val="0"/>
    <w:qFormat/>
    <w:pPr>
      <w:jc w:val="center"/>
      <w:spacing w:before="120" w:after="120" w:line="360" w:lineRule="auto"/>
    </w:pPr>
    <w:rPr>
      <w:rFonts w:eastAsia="仿宋_GB2312"/>
      <w:b/>
      <w:sz w:val="24"/>
      <w:szCs w:val="20"/>
    </w:rPr>
  </w:style>
  <w:style w:type="table" w:styleId="140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05" w:customStyle="1">
    <w:name w:val="Table Paragraph"/>
    <w:basedOn w:val="996"/>
    <w:uiPriority w:val="1"/>
    <w:qFormat/>
    <w:pPr>
      <w:jc w:val="left"/>
    </w:pPr>
    <w:rPr>
      <w:rFonts w:ascii="宋体" w:hAnsi="宋体" w:cs="宋体"/>
      <w:sz w:val="22"/>
      <w:szCs w:val="22"/>
      <w:lang w:eastAsia="en-US"/>
    </w:rPr>
  </w:style>
  <w:style w:type="paragraph" w:styleId="1406" w:customStyle="1">
    <w:name w:val="成文日期"/>
    <w:basedOn w:val="996"/>
    <w:link w:val="1407"/>
    <w:uiPriority w:val="0"/>
    <w:qFormat/>
    <w:pPr>
      <w:ind w:right="400" w:firstLine="200"/>
      <w:jc w:val="right"/>
      <w:spacing w:line="570" w:lineRule="exact"/>
    </w:pPr>
    <w:rPr>
      <w:rFonts w:ascii="仿宋_GB2312" w:eastAsia="仿宋_GB2312"/>
      <w:sz w:val="32"/>
      <w:szCs w:val="20"/>
    </w:rPr>
  </w:style>
  <w:style w:type="character" w:styleId="1407" w:customStyle="1">
    <w:name w:val="成文日期 Char"/>
    <w:link w:val="1406"/>
    <w:uiPriority w:val="0"/>
    <w:qFormat/>
    <w:rPr>
      <w:rFonts w:ascii="仿宋_GB2312" w:eastAsia="仿宋_GB2312"/>
      <w:sz w:val="32"/>
    </w:rPr>
  </w:style>
  <w:style w:type="character" w:styleId="1408" w:customStyle="1">
    <w:name w:val="Unresolved Mention"/>
    <w:uiPriority w:val="99"/>
    <w:unhideWhenUsed/>
    <w:qFormat/>
    <w:rPr>
      <w:color w:val="605e5c"/>
      <w:shd w:val="clear" w:color="auto" w:fill="e1dfdd"/>
    </w:rPr>
  </w:style>
  <w:style w:type="character" w:styleId="1409" w:customStyle="1">
    <w:name w:val="尾注文本 字符"/>
    <w:uiPriority w:val="0"/>
    <w:qFormat/>
    <w:rPr>
      <w:sz w:val="21"/>
      <w:szCs w:val="24"/>
    </w:rPr>
  </w:style>
  <w:style w:type="character" w:styleId="1410" w:customStyle="1">
    <w:name w:val="脚注文本 字符"/>
    <w:uiPriority w:val="0"/>
    <w:qFormat/>
    <w:rPr>
      <w:sz w:val="18"/>
      <w:szCs w:val="18"/>
    </w:rPr>
  </w:style>
  <w:style w:type="character" w:styleId="1411" w:customStyle="1">
    <w:name w:val="正文文本 2 字符"/>
    <w:uiPriority w:val="0"/>
    <w:qFormat/>
    <w:rPr>
      <w:sz w:val="21"/>
      <w:szCs w:val="24"/>
    </w:rPr>
  </w:style>
  <w:style w:type="character" w:styleId="1412" w:customStyle="1">
    <w:name w:val="标题 1 字符"/>
    <w:uiPriority w:val="9"/>
    <w:qFormat/>
    <w:rPr>
      <w:rFonts w:ascii="黑体" w:hAnsi="Times New Roman" w:eastAsia="宋体" w:cs="Times New Roman"/>
      <w:b/>
      <w:sz w:val="32"/>
      <w:szCs w:val="24"/>
    </w:rPr>
  </w:style>
  <w:style w:type="character" w:styleId="1413" w:customStyle="1">
    <w:name w:val="标题 2 字符"/>
    <w:uiPriority w:val="9"/>
    <w:qFormat/>
    <w:rPr>
      <w:rFonts w:ascii="Arial" w:hAnsi="Arial" w:eastAsia="黑体" w:cs="Times New Roman"/>
      <w:b/>
      <w:sz w:val="32"/>
      <w:szCs w:val="20"/>
    </w:rPr>
  </w:style>
  <w:style w:type="character" w:styleId="1414" w:customStyle="1">
    <w:name w:val="标题 3 字符"/>
    <w:uiPriority w:val="9"/>
    <w:qFormat/>
    <w:rPr>
      <w:rFonts w:ascii="Times New Roman" w:hAnsi="Times New Roman" w:eastAsia="宋体" w:cs="Times New Roman"/>
      <w:b/>
      <w:sz w:val="32"/>
      <w:szCs w:val="20"/>
    </w:rPr>
  </w:style>
  <w:style w:type="character" w:styleId="1415" w:customStyle="1">
    <w:name w:val="文档结构图 字符"/>
    <w:uiPriority w:val="0"/>
    <w:qFormat/>
    <w:rPr>
      <w:rFonts w:ascii="宋体" w:hAnsi="Times New Roman" w:eastAsia="宋体" w:cs="Times New Roman"/>
      <w:sz w:val="18"/>
      <w:szCs w:val="18"/>
    </w:rPr>
  </w:style>
  <w:style w:type="character" w:styleId="1416" w:customStyle="1">
    <w:name w:val="批注主题 字符"/>
    <w:uiPriority w:val="0"/>
    <w:qFormat/>
    <w:rPr>
      <w:rFonts w:ascii="Times New Roman" w:hAnsi="Times New Roman" w:eastAsia="宋体" w:cs="Times New Roman"/>
      <w:b/>
      <w:bCs/>
      <w:sz w:val="24"/>
      <w:szCs w:val="20"/>
      <w:lang w:val="en-US" w:eastAsia="zh-CN" w:bidi="ar-SA"/>
    </w:rPr>
  </w:style>
  <w:style w:type="character" w:styleId="1417" w:customStyle="1">
    <w:name w:val="正文文本 字符"/>
    <w:uiPriority w:val="0"/>
    <w:qFormat/>
    <w:rPr>
      <w:rFonts w:ascii="Times New Roman" w:hAnsi="Times New Roman" w:eastAsia="宋体" w:cs="Times New Roman"/>
      <w:szCs w:val="24"/>
    </w:rPr>
  </w:style>
  <w:style w:type="character" w:styleId="1418" w:customStyle="1">
    <w:name w:val="正文文本缩进 字符"/>
    <w:uiPriority w:val="0"/>
    <w:qFormat/>
    <w:rPr>
      <w:rFonts w:ascii="宋体" w:hAnsi="Times New Roman" w:eastAsia="宋体" w:cs="Century"/>
      <w:spacing w:val="2"/>
      <w:szCs w:val="24"/>
    </w:rPr>
  </w:style>
  <w:style w:type="character" w:styleId="1419" w:customStyle="1">
    <w:name w:val="日期 字符"/>
    <w:uiPriority w:val="99"/>
    <w:qFormat/>
    <w:rPr>
      <w:rFonts w:ascii="宋体" w:hAnsi="宋体" w:eastAsia="宋体" w:cs="Times New Roman"/>
      <w:sz w:val="24"/>
      <w:szCs w:val="20"/>
    </w:rPr>
  </w:style>
  <w:style w:type="character" w:styleId="1420" w:customStyle="1">
    <w:name w:val="正文文本缩进 2 字符"/>
    <w:uiPriority w:val="0"/>
    <w:qFormat/>
    <w:rPr>
      <w:rFonts w:ascii="Times New Roman" w:hAnsi="Times New Roman" w:eastAsia="宋体" w:cs="Times New Roman"/>
      <w:szCs w:val="24"/>
    </w:rPr>
  </w:style>
  <w:style w:type="character" w:styleId="1421" w:customStyle="1">
    <w:name w:val="批注框文本 字符"/>
    <w:uiPriority w:val="99"/>
    <w:qFormat/>
    <w:rPr>
      <w:rFonts w:ascii="Times New Roman" w:hAnsi="Times New Roman" w:eastAsia="宋体" w:cs="Times New Roman"/>
      <w:sz w:val="18"/>
      <w:szCs w:val="18"/>
    </w:rPr>
  </w:style>
  <w:style w:type="character" w:styleId="1422" w:customStyle="1">
    <w:name w:val="页脚 字符"/>
    <w:uiPriority w:val="99"/>
    <w:qFormat/>
    <w:rPr>
      <w:rFonts w:ascii="Times New Roman" w:hAnsi="Times New Roman" w:eastAsia="宋体" w:cs="Times New Roman"/>
      <w:sz w:val="18"/>
      <w:szCs w:val="18"/>
    </w:rPr>
  </w:style>
  <w:style w:type="character" w:styleId="1423" w:customStyle="1">
    <w:name w:val="页眉 字符"/>
    <w:uiPriority w:val="99"/>
    <w:qFormat/>
    <w:rPr>
      <w:rFonts w:ascii="Times New Roman" w:hAnsi="Times New Roman" w:eastAsia="宋体" w:cs="Times New Roman"/>
      <w:sz w:val="18"/>
      <w:szCs w:val="20"/>
    </w:rPr>
  </w:style>
  <w:style w:type="paragraph" w:styleId="1424" w:customStyle="1">
    <w:name w:val="纯文本1"/>
    <w:next w:val="1029"/>
    <w:link w:val="1425"/>
    <w:uiPriority w:val="99"/>
    <w:qFormat/>
    <w:pPr>
      <w:jc w:val="both"/>
      <w:widowControl w:val="off"/>
    </w:pPr>
    <w:rPr>
      <w:rFonts w:hint="default" w:ascii="宋体" w:hAnsi="宋体" w:eastAsia="宋体" w:cs="Times New Roman"/>
      <w:sz w:val="26"/>
    </w:rPr>
  </w:style>
  <w:style w:type="character" w:styleId="1425" w:customStyle="1">
    <w:name w:val="Plain Text Char"/>
    <w:link w:val="1424"/>
    <w:uiPriority w:val="0"/>
    <w:qFormat/>
    <w:rPr>
      <w:rFonts w:ascii="宋体" w:hAnsi="宋体"/>
      <w:sz w:val="26"/>
    </w:rPr>
  </w:style>
  <w:style w:type="paragraph" w:styleId="1426" w:customStyle="1">
    <w:name w:val="列出段落11"/>
    <w:basedOn w:val="996"/>
    <w:uiPriority w:val="99"/>
    <w:qFormat/>
    <w:pPr>
      <w:ind w:firstLine="420"/>
    </w:pPr>
    <w:rPr>
      <w:szCs w:val="20"/>
    </w:rPr>
  </w:style>
  <w:style w:type="character" w:styleId="1427" w:customStyle="1">
    <w:name w:val="页码1"/>
    <w:link w:val="1428"/>
    <w:uiPriority w:val="0"/>
    <w:qFormat/>
  </w:style>
  <w:style w:type="paragraph" w:styleId="1428" w:customStyle="1">
    <w:name w:val="正文11"/>
    <w:next w:val="996"/>
    <w:link w:val="1427"/>
    <w:uiPriority w:val="0"/>
    <w:qFormat/>
    <w:pPr>
      <w:jc w:val="both"/>
    </w:pPr>
    <w:rPr>
      <w:rFonts w:hint="default" w:ascii="Times New Roman" w:hAnsi="Times New Roman" w:eastAsia="宋体" w:cs="Times New Roman"/>
    </w:rPr>
  </w:style>
  <w:style w:type="paragraph" w:styleId="1429" w:customStyle="1">
    <w:name w:val="正文文本缩进21"/>
    <w:basedOn w:val="996"/>
    <w:uiPriority w:val="0"/>
    <w:qFormat/>
    <w:pPr>
      <w:ind w:firstLine="301"/>
      <w:spacing w:line="200" w:lineRule="exact"/>
    </w:pPr>
    <w:rPr>
      <w:rFonts w:ascii="宋体" w:hAnsi="Courier New"/>
      <w:spacing w:val="-4"/>
      <w:sz w:val="18"/>
      <w:szCs w:val="20"/>
    </w:rPr>
  </w:style>
  <w:style w:type="paragraph" w:styleId="1430" w:customStyle="1">
    <w:name w:val="修订1"/>
    <w:uiPriority w:val="99"/>
    <w:semiHidden/>
    <w:qFormat/>
    <w:rPr>
      <w:rFonts w:hint="default" w:ascii="Times New Roman" w:hAnsi="Times New Roman" w:eastAsia="宋体" w:cs="Times New Roman"/>
      <w:sz w:val="21"/>
    </w:rPr>
  </w:style>
  <w:style w:type="character" w:styleId="1431" w:customStyle="1">
    <w:name w:val="正文缩进 字符"/>
    <w:uiPriority w:val="99"/>
    <w:qFormat/>
    <w:rPr>
      <w:rFonts w:ascii="宋体" w:hAnsi="Times New Roman" w:eastAsia="宋体" w:cs="Times New Roman"/>
      <w:sz w:val="24"/>
    </w:rPr>
  </w:style>
  <w:style w:type="paragraph" w:styleId="1432" w:customStyle="1">
    <w:name w:val="Í¼±íÕýÎÄ"/>
    <w:basedOn w:val="996"/>
    <w:next w:val="1008"/>
    <w:uiPriority w:val="0"/>
    <w:qFormat/>
    <w:pPr>
      <w:ind w:firstLine="420"/>
    </w:pPr>
    <w:rPr>
      <w:sz w:val="24"/>
      <w:szCs w:val="20"/>
    </w:rPr>
  </w:style>
  <w:style w:type="character" w:styleId="1433" w:customStyle="1">
    <w:name w:val="font01"/>
    <w:uiPriority w:val="0"/>
    <w:qFormat/>
    <w:rPr>
      <w:rFonts w:hint="eastAsia" w:ascii="宋体" w:hAnsi="宋体" w:eastAsia="宋体" w:cs="宋体"/>
      <w:color w:val="000000"/>
      <w:sz w:val="24"/>
      <w:szCs w:val="24"/>
      <w:u w:val="none"/>
    </w:rPr>
  </w:style>
  <w:style w:type="paragraph" w:styleId="1434" w:customStyle="1">
    <w:name w:val="纯文本2"/>
    <w:next w:val="1029"/>
    <w:link w:val="1435"/>
    <w:uiPriority w:val="0"/>
    <w:qFormat/>
    <w:pPr>
      <w:jc w:val="both"/>
      <w:widowControl w:val="off"/>
    </w:pPr>
    <w:rPr>
      <w:rFonts w:hint="default" w:ascii="宋体" w:hAnsi="Times New Roman" w:eastAsia="宋体" w:cs="Times New Roman"/>
      <w:sz w:val="26"/>
      <w:szCs w:val="22"/>
    </w:rPr>
  </w:style>
  <w:style w:type="character" w:styleId="1435" w:customStyle="1">
    <w:name w:val="纯文本 Char2"/>
    <w:link w:val="1434"/>
    <w:uiPriority w:val="0"/>
    <w:qFormat/>
    <w:rPr>
      <w:rFonts w:ascii="宋体"/>
      <w:sz w:val="26"/>
      <w:szCs w:val="22"/>
    </w:rPr>
  </w:style>
  <w:style w:type="paragraph" w:styleId="1436" w:customStyle="1">
    <w:name w:val="TOC 标题1"/>
    <w:basedOn w:val="997"/>
    <w:next w:val="996"/>
    <w:uiPriority w:val="0"/>
    <w:unhideWhenUsed/>
    <w:qFormat/>
    <w:pPr>
      <w:jc w:val="left"/>
      <w:spacing w:before="480" w:after="0" w:line="276" w:lineRule="auto"/>
      <w:widowControl/>
      <w:outlineLvl w:val="9"/>
    </w:pPr>
    <w:rPr>
      <w:rFonts w:ascii="Cambria" w:hAnsi="Cambria"/>
      <w:bCs/>
      <w:color w:val="365f91"/>
      <w:sz w:val="28"/>
      <w:szCs w:val="28"/>
    </w:rPr>
  </w:style>
  <w:style w:type="character" w:styleId="1437" w:customStyle="1">
    <w:name w:val="标题 4 字符"/>
    <w:uiPriority w:val="9"/>
    <w:qFormat/>
    <w:rPr>
      <w:rFonts w:ascii="Cambria" w:hAnsi="Cambria" w:eastAsia="宋体" w:cs="Times New Roman"/>
      <w:b/>
      <w:bCs/>
      <w:sz w:val="28"/>
      <w:szCs w:val="28"/>
    </w:rPr>
  </w:style>
  <w:style w:type="character" w:styleId="1438" w:customStyle="1">
    <w:name w:val="标题 5 字符"/>
    <w:uiPriority w:val="9"/>
    <w:qFormat/>
    <w:rPr>
      <w:rFonts w:ascii="Times New Roman" w:hAnsi="Times New Roman" w:eastAsia="宋体" w:cs="Times New Roman"/>
      <w:b/>
      <w:bCs/>
      <w:sz w:val="28"/>
      <w:szCs w:val="28"/>
    </w:rPr>
  </w:style>
  <w:style w:type="character" w:styleId="1439" w:customStyle="1">
    <w:name w:val="标题 6 字符"/>
    <w:uiPriority w:val="9"/>
    <w:qFormat/>
    <w:rPr>
      <w:rFonts w:ascii="Cambria" w:hAnsi="Cambria" w:eastAsia="宋体" w:cs="Times New Roman"/>
      <w:b/>
      <w:bCs/>
      <w:sz w:val="24"/>
      <w:szCs w:val="24"/>
    </w:rPr>
  </w:style>
  <w:style w:type="character" w:styleId="1440" w:customStyle="1">
    <w:name w:val="标题 7 字符"/>
    <w:uiPriority w:val="9"/>
    <w:qFormat/>
    <w:rPr>
      <w:rFonts w:ascii="Times New Roman" w:hAnsi="Times New Roman" w:eastAsia="宋体" w:cs="Times New Roman"/>
      <w:b/>
      <w:bCs/>
      <w:sz w:val="24"/>
      <w:szCs w:val="24"/>
    </w:rPr>
  </w:style>
  <w:style w:type="character" w:styleId="1441" w:customStyle="1">
    <w:name w:val="标题 8 字符"/>
    <w:uiPriority w:val="9"/>
    <w:qFormat/>
    <w:rPr>
      <w:rFonts w:ascii="Cambria" w:hAnsi="Cambria" w:eastAsia="宋体" w:cs="Times New Roman"/>
      <w:sz w:val="24"/>
      <w:szCs w:val="24"/>
    </w:rPr>
  </w:style>
  <w:style w:type="character" w:styleId="1442" w:customStyle="1">
    <w:name w:val="标题 9 字符"/>
    <w:uiPriority w:val="9"/>
    <w:qFormat/>
    <w:rPr>
      <w:rFonts w:ascii="Cambria" w:hAnsi="Cambria" w:eastAsia="宋体" w:cs="Times New Roman"/>
      <w:sz w:val="21"/>
      <w:szCs w:val="21"/>
    </w:rPr>
  </w:style>
  <w:style w:type="character" w:styleId="1443" w:customStyle="1">
    <w:name w:val="正文文本 3 字符"/>
    <w:uiPriority w:val="0"/>
    <w:qFormat/>
    <w:rPr>
      <w:rFonts w:ascii="Times New Roman" w:hAnsi="Times New Roman" w:eastAsia="宋体" w:cs="Times New Roman"/>
      <w:sz w:val="16"/>
      <w:szCs w:val="16"/>
    </w:rPr>
  </w:style>
  <w:style w:type="character" w:styleId="1444" w:customStyle="1">
    <w:name w:val="正文文本缩进 3 字符"/>
    <w:uiPriority w:val="0"/>
    <w:qFormat/>
    <w:rPr>
      <w:rFonts w:ascii="Times New Roman" w:hAnsi="Times New Roman" w:eastAsia="宋体" w:cs="Times New Roman"/>
      <w:sz w:val="16"/>
      <w:szCs w:val="16"/>
    </w:rPr>
  </w:style>
  <w:style w:type="character" w:styleId="1445" w:customStyle="1">
    <w:name w:val="标题 字符"/>
    <w:uiPriority w:val="10"/>
    <w:qFormat/>
    <w:rPr>
      <w:rFonts w:ascii="Cambria" w:hAnsi="Cambria" w:eastAsia="宋体" w:cs="Times New Roman"/>
      <w:b/>
      <w:bCs/>
      <w:sz w:val="32"/>
      <w:szCs w:val="32"/>
    </w:rPr>
  </w:style>
  <w:style w:type="character" w:styleId="1446" w:customStyle="1">
    <w:name w:val="正文文本首行缩进 2 字符"/>
    <w:uiPriority w:val="99"/>
    <w:qFormat/>
    <w:rPr>
      <w:rFonts w:ascii="Times New Roman" w:hAnsi="Times New Roman" w:eastAsia="宋体" w:cs="Times New Roman"/>
      <w:spacing w:val="2"/>
      <w:sz w:val="21"/>
      <w:szCs w:val="24"/>
    </w:rPr>
  </w:style>
  <w:style w:type="paragraph" w:styleId="1447" w:customStyle="1">
    <w:name w:val="p0"/>
    <w:basedOn w:val="996"/>
    <w:uiPriority w:val="99"/>
    <w:qFormat/>
    <w:pPr>
      <w:widowControl/>
    </w:pPr>
    <w:rPr>
      <w:szCs w:val="21"/>
    </w:rPr>
  </w:style>
  <w:style w:type="character" w:styleId="1448" w:customStyle="1">
    <w:name w:val="font91"/>
    <w:uiPriority w:val="0"/>
    <w:qFormat/>
    <w:rPr>
      <w:rFonts w:ascii="Times New Roman" w:hAnsi="Times New Roman" w:cs="Times New Roman"/>
      <w:color w:val="000000"/>
      <w:sz w:val="21"/>
      <w:szCs w:val="21"/>
    </w:rPr>
  </w:style>
  <w:style w:type="character" w:styleId="1449" w:customStyle="1">
    <w:name w:val="页眉 字符1"/>
    <w:uiPriority w:val="0"/>
    <w:qFormat/>
    <w:rPr>
      <w:rFonts w:eastAsia="宋体"/>
      <w:sz w:val="18"/>
      <w:lang w:val="en-US" w:eastAsia="zh-CN"/>
    </w:rPr>
  </w:style>
  <w:style w:type="character" w:styleId="1450" w:customStyle="1">
    <w:name w:val="正文缩进 字符1"/>
    <w:uiPriority w:val="0"/>
    <w:qFormat/>
    <w:rPr>
      <w:sz w:val="24"/>
    </w:rPr>
  </w:style>
  <w:style w:type="character" w:styleId="1451" w:customStyle="1">
    <w:name w:val="正文文本缩进 3 Char1"/>
    <w:uiPriority w:val="0"/>
    <w:qFormat/>
    <w:rPr>
      <w:sz w:val="16"/>
    </w:rPr>
  </w:style>
  <w:style w:type="character" w:styleId="1452" w:customStyle="1">
    <w:name w:val="正文文本 3 Char1"/>
    <w:uiPriority w:val="0"/>
    <w:semiHidden/>
    <w:qFormat/>
    <w:rPr>
      <w:rFonts w:ascii="Times New Roman" w:hAnsi="Times New Roman" w:eastAsia="宋体" w:cs="Times New Roman"/>
      <w:sz w:val="16"/>
      <w:szCs w:val="16"/>
    </w:rPr>
  </w:style>
  <w:style w:type="paragraph" w:styleId="1453" w:customStyle="1">
    <w:name w:val="正文文本缩进 Char Char"/>
    <w:basedOn w:val="996"/>
    <w:uiPriority w:val="99"/>
    <w:qFormat/>
    <w:pPr>
      <w:ind w:left="420"/>
      <w:spacing w:after="120"/>
    </w:pPr>
    <w:rPr>
      <w:rFonts w:hAnsi="Calibri"/>
      <w:szCs w:val="20"/>
    </w:rPr>
  </w:style>
  <w:style w:type="character" w:styleId="1454" w:customStyle="1">
    <w:name w:val="批注框文本 Char1"/>
    <w:uiPriority w:val="0"/>
    <w:semiHidden/>
    <w:qFormat/>
    <w:rPr>
      <w:sz w:val="18"/>
    </w:rPr>
  </w:style>
  <w:style w:type="character" w:styleId="1455" w:customStyle="1">
    <w:name w:val="info1"/>
    <w:uiPriority w:val="99"/>
    <w:qFormat/>
    <w:rPr>
      <w:sz w:val="29"/>
    </w:rPr>
  </w:style>
  <w:style w:type="character" w:styleId="1456" w:customStyle="1">
    <w:name w:val="正文文本 3 字符1"/>
    <w:uiPriority w:val="0"/>
    <w:qFormat/>
    <w:rPr>
      <w:rFonts w:ascii="Times New Roman" w:hAnsi="Times New Roman"/>
      <w:b/>
      <w:sz w:val="24"/>
    </w:rPr>
  </w:style>
  <w:style w:type="character" w:styleId="1457" w:customStyle="1">
    <w:name w:val="font21"/>
    <w:uiPriority w:val="0"/>
    <w:qFormat/>
    <w:rPr>
      <w:rFonts w:ascii="宋体" w:hAnsi="宋体" w:eastAsia="宋体" w:cs="宋体"/>
      <w:color w:val="000000"/>
      <w:sz w:val="24"/>
      <w:szCs w:val="24"/>
    </w:rPr>
  </w:style>
  <w:style w:type="character" w:styleId="1458" w:customStyle="1">
    <w:name w:val="标题 字符1"/>
    <w:uiPriority w:val="10"/>
    <w:qFormat/>
    <w:rPr>
      <w:rFonts w:ascii="Arial" w:hAnsi="Arial"/>
      <w:b/>
      <w:sz w:val="32"/>
    </w:rPr>
  </w:style>
  <w:style w:type="character" w:styleId="1459" w:customStyle="1">
    <w:name w:val="正文文本 字符1"/>
    <w:uiPriority w:val="0"/>
    <w:qFormat/>
  </w:style>
  <w:style w:type="character" w:styleId="1460" w:customStyle="1">
    <w:name w:val="font101"/>
    <w:uiPriority w:val="0"/>
    <w:qFormat/>
    <w:rPr>
      <w:rFonts w:ascii="宋体" w:hAnsi="宋体" w:eastAsia="宋体" w:cs="宋体"/>
      <w:b/>
      <w:color w:val="000000"/>
      <w:sz w:val="24"/>
      <w:szCs w:val="24"/>
    </w:rPr>
  </w:style>
  <w:style w:type="character" w:styleId="1461" w:customStyle="1">
    <w:name w:val="font31"/>
    <w:uiPriority w:val="0"/>
    <w:qFormat/>
    <w:rPr>
      <w:rFonts w:ascii="宋体" w:hAnsi="宋体" w:eastAsia="宋体" w:cs="宋体"/>
      <w:b/>
      <w:color w:val="000000"/>
      <w:sz w:val="24"/>
      <w:szCs w:val="24"/>
    </w:rPr>
  </w:style>
  <w:style w:type="character" w:styleId="1462" w:customStyle="1">
    <w:name w:val="标题 7 字符1"/>
    <w:uiPriority w:val="0"/>
    <w:qFormat/>
    <w:rPr>
      <w:rFonts w:ascii="Courier New" w:hAnsi="Courier New" w:eastAsia="宋体" w:cs="Times New Roman"/>
      <w:b/>
      <w:bCs/>
      <w:sz w:val="21"/>
      <w:szCs w:val="21"/>
    </w:rPr>
  </w:style>
  <w:style w:type="character" w:styleId="1463" w:customStyle="1">
    <w:name w:val="页脚 字符1"/>
    <w:uiPriority w:val="0"/>
    <w:qFormat/>
    <w:rPr>
      <w:rFonts w:eastAsia="宋体"/>
      <w:sz w:val="18"/>
      <w:lang w:val="en-US" w:eastAsia="zh-CN"/>
    </w:rPr>
  </w:style>
  <w:style w:type="character" w:styleId="1464" w:customStyle="1">
    <w:name w:val="正文文本缩进 字符1"/>
    <w:uiPriority w:val="0"/>
    <w:qFormat/>
    <w:rPr>
      <w:rFonts w:ascii="宋体" w:hAnsi="宋体" w:cs="Century"/>
      <w:spacing w:val="2"/>
      <w:sz w:val="24"/>
      <w:szCs w:val="24"/>
    </w:rPr>
  </w:style>
  <w:style w:type="character" w:styleId="1465" w:customStyle="1">
    <w:name w:val="font81"/>
    <w:uiPriority w:val="0"/>
    <w:qFormat/>
    <w:rPr>
      <w:rFonts w:ascii="宋体" w:hAnsi="宋体" w:eastAsia="宋体" w:cs="宋体"/>
      <w:b/>
      <w:color w:val="000000"/>
      <w:sz w:val="24"/>
      <w:szCs w:val="24"/>
    </w:rPr>
  </w:style>
  <w:style w:type="character" w:styleId="1466" w:customStyle="1">
    <w:name w:val="font51"/>
    <w:uiPriority w:val="0"/>
    <w:qFormat/>
    <w:rPr>
      <w:rFonts w:ascii="Times New Roman" w:hAnsi="Times New Roman" w:cs="Times New Roman"/>
      <w:color w:val="000000"/>
      <w:sz w:val="24"/>
      <w:szCs w:val="24"/>
    </w:rPr>
  </w:style>
  <w:style w:type="character" w:styleId="1467" w:customStyle="1">
    <w:name w:val="正文文本 Char1"/>
    <w:uiPriority w:val="0"/>
    <w:semiHidden/>
    <w:qFormat/>
    <w:rPr>
      <w:sz w:val="24"/>
    </w:rPr>
  </w:style>
  <w:style w:type="character" w:styleId="1468" w:customStyle="1">
    <w:name w:val="引用 Char"/>
    <w:link w:val="1469"/>
    <w:uiPriority w:val="99"/>
    <w:qFormat/>
    <w:rPr>
      <w:rFonts w:eastAsia="仿宋_GB2312"/>
      <w:color w:val="000000"/>
      <w:sz w:val="24"/>
    </w:rPr>
  </w:style>
  <w:style w:type="paragraph" w:styleId="1469" w:customStyle="1">
    <w:name w:val="引用1"/>
    <w:basedOn w:val="996"/>
    <w:next w:val="996"/>
    <w:link w:val="1468"/>
    <w:uiPriority w:val="99"/>
    <w:qFormat/>
    <w:rPr>
      <w:rFonts w:eastAsia="仿宋_GB2312"/>
      <w:color w:val="000000"/>
      <w:sz w:val="24"/>
      <w:szCs w:val="20"/>
    </w:rPr>
  </w:style>
  <w:style w:type="character" w:styleId="1470" w:customStyle="1">
    <w:name w:val="font71"/>
    <w:uiPriority w:val="0"/>
    <w:qFormat/>
    <w:rPr>
      <w:rFonts w:ascii="宋体" w:hAnsi="宋体" w:eastAsia="宋体" w:cs="宋体"/>
      <w:b/>
      <w:color w:val="000000"/>
      <w:sz w:val="18"/>
      <w:szCs w:val="18"/>
      <w:vertAlign w:val="superscript"/>
    </w:rPr>
  </w:style>
  <w:style w:type="character" w:styleId="1471" w:customStyle="1">
    <w:name w:val="标题 9 字符1"/>
    <w:uiPriority w:val="0"/>
    <w:qFormat/>
    <w:rPr>
      <w:rFonts w:ascii="Arial" w:hAnsi="Arial" w:eastAsia="黑体" w:cs="Times New Roman"/>
    </w:rPr>
  </w:style>
  <w:style w:type="character" w:styleId="1472" w:customStyle="1">
    <w:name w:val="标题 6 字符1"/>
    <w:uiPriority w:val="0"/>
    <w:qFormat/>
    <w:rPr>
      <w:rFonts w:ascii="Arial" w:hAnsi="Arial" w:eastAsia="宋体" w:cs="Times New Roman"/>
      <w:bCs/>
      <w:sz w:val="24"/>
      <w:szCs w:val="24"/>
    </w:rPr>
  </w:style>
  <w:style w:type="character" w:styleId="1473" w:customStyle="1">
    <w:name w:val="日期 字符1"/>
    <w:uiPriority w:val="0"/>
    <w:qFormat/>
    <w:rPr>
      <w:szCs w:val="20"/>
    </w:rPr>
  </w:style>
  <w:style w:type="character" w:styleId="1474" w:customStyle="1">
    <w:name w:val="Char Char17"/>
    <w:uiPriority w:val="0"/>
    <w:qFormat/>
    <w:rPr>
      <w:rFonts w:ascii="Arial" w:hAnsi="Arial" w:eastAsia="黑体"/>
      <w:b/>
      <w:sz w:val="32"/>
    </w:rPr>
  </w:style>
  <w:style w:type="character" w:styleId="1475" w:customStyle="1">
    <w:name w:val="articlecontent"/>
    <w:uiPriority w:val="0"/>
    <w:qFormat/>
    <w:rPr>
      <w:rFonts w:cs="Times New Roman"/>
    </w:rPr>
  </w:style>
  <w:style w:type="character" w:styleId="1476" w:customStyle="1">
    <w:name w:val="批注主题 字符1"/>
    <w:uiPriority w:val="0"/>
    <w:qFormat/>
    <w:rPr>
      <w:b/>
      <w:bCs/>
      <w:sz w:val="24"/>
      <w:szCs w:val="24"/>
    </w:rPr>
  </w:style>
  <w:style w:type="character" w:styleId="1477" w:customStyle="1">
    <w:name w:val="标题 2 字符1"/>
    <w:uiPriority w:val="0"/>
    <w:qFormat/>
    <w:rPr>
      <w:rFonts w:ascii="Arial" w:hAnsi="Arial" w:eastAsia="黑体" w:cs="Arial"/>
      <w:sz w:val="28"/>
    </w:rPr>
  </w:style>
  <w:style w:type="character" w:styleId="1478" w:customStyle="1">
    <w:name w:val="标题 8 字符1"/>
    <w:uiPriority w:val="0"/>
    <w:qFormat/>
    <w:rPr>
      <w:rFonts w:ascii="Arial" w:hAnsi="Arial" w:eastAsia="黑体" w:cs="Times New Roman"/>
    </w:rPr>
  </w:style>
  <w:style w:type="character" w:styleId="1479" w:customStyle="1">
    <w:name w:val="font161"/>
    <w:uiPriority w:val="0"/>
    <w:qFormat/>
    <w:rPr>
      <w:b/>
      <w:sz w:val="32"/>
    </w:rPr>
  </w:style>
  <w:style w:type="character" w:styleId="1480" w:customStyle="1">
    <w:name w:val="标题 1 Char1"/>
    <w:uiPriority w:val="0"/>
    <w:qFormat/>
    <w:rPr>
      <w:rFonts w:ascii="Times New Roman" w:hAnsi="Times New Roman" w:eastAsia="黑体" w:cs="Times New Roman"/>
      <w:sz w:val="30"/>
      <w:szCs w:val="20"/>
    </w:rPr>
  </w:style>
  <w:style w:type="character" w:styleId="1481" w:customStyle="1">
    <w:name w:val="正文文本 字符2"/>
    <w:uiPriority w:val="0"/>
    <w:qFormat/>
    <w:rPr>
      <w:rFonts w:ascii="Times New Roman" w:hAnsi="Times New Roman"/>
    </w:rPr>
  </w:style>
  <w:style w:type="character" w:styleId="1482" w:customStyle="1">
    <w:name w:val="标题 4 字符1"/>
    <w:uiPriority w:val="0"/>
    <w:qFormat/>
    <w:rPr>
      <w:rFonts w:ascii="Arial" w:hAnsi="Arial" w:eastAsia="黑体" w:cs="Times New Roman"/>
      <w:b/>
      <w:bCs/>
      <w:sz w:val="28"/>
      <w:szCs w:val="28"/>
    </w:rPr>
  </w:style>
  <w:style w:type="character" w:styleId="1483" w:customStyle="1">
    <w:name w:val="批注文字 字符1"/>
    <w:uiPriority w:val="99"/>
    <w:qFormat/>
    <w:rPr>
      <w:sz w:val="21"/>
    </w:rPr>
  </w:style>
  <w:style w:type="character" w:styleId="1484" w:customStyle="1">
    <w:name w:val="标题 1 字符1"/>
    <w:uiPriority w:val="0"/>
    <w:qFormat/>
    <w:rPr>
      <w:rFonts w:eastAsia="黑体"/>
      <w:sz w:val="30"/>
    </w:rPr>
  </w:style>
  <w:style w:type="character" w:styleId="1485" w:customStyle="1">
    <w:name w:val="apple-converted-space"/>
    <w:uiPriority w:val="0"/>
    <w:qFormat/>
    <w:rPr>
      <w:rFonts w:cs="Times New Roman"/>
    </w:rPr>
  </w:style>
  <w:style w:type="character" w:styleId="1486" w:customStyle="1">
    <w:name w:val="正文文本缩进 3 字符1"/>
    <w:uiPriority w:val="0"/>
    <w:qFormat/>
    <w:rPr>
      <w:rFonts w:ascii="Times New Roman" w:hAnsi="Times New Roman"/>
      <w:sz w:val="16"/>
      <w:szCs w:val="16"/>
    </w:rPr>
  </w:style>
  <w:style w:type="character" w:styleId="1487" w:customStyle="1">
    <w:name w:val="标题 3 字符1"/>
    <w:uiPriority w:val="0"/>
    <w:qFormat/>
    <w:rPr>
      <w:rFonts w:eastAsia="宋体"/>
      <w:b/>
      <w:sz w:val="32"/>
      <w:lang w:val="en-US" w:eastAsia="zh-CN"/>
    </w:rPr>
  </w:style>
  <w:style w:type="character" w:styleId="1488" w:customStyle="1">
    <w:name w:val="文档结构图 Char1"/>
    <w:uiPriority w:val="0"/>
    <w:semiHidden/>
    <w:qFormat/>
    <w:rPr>
      <w:rFonts w:ascii="Microsoft YaHei UI" w:eastAsia="Microsoft YaHei UI"/>
      <w:sz w:val="18"/>
    </w:rPr>
  </w:style>
  <w:style w:type="character" w:styleId="1489" w:customStyle="1">
    <w:name w:val="font11"/>
    <w:uiPriority w:val="0"/>
    <w:qFormat/>
    <w:rPr>
      <w:rFonts w:ascii="宋体" w:hAnsi="宋体" w:eastAsia="宋体" w:cs="宋体"/>
      <w:b/>
      <w:color w:val="000000"/>
      <w:sz w:val="18"/>
      <w:szCs w:val="18"/>
    </w:rPr>
  </w:style>
  <w:style w:type="character" w:styleId="1490" w:customStyle="1">
    <w:name w:val="正文文本 2 Char1"/>
    <w:uiPriority w:val="0"/>
    <w:semiHidden/>
    <w:qFormat/>
    <w:rPr>
      <w:rFonts w:ascii="Times New Roman" w:hAnsi="Times New Roman" w:eastAsia="宋体" w:cs="Times New Roman"/>
      <w:sz w:val="24"/>
      <w:szCs w:val="24"/>
    </w:rPr>
  </w:style>
  <w:style w:type="character" w:styleId="1491" w:customStyle="1">
    <w:name w:val="正文文本缩进 2 字符1"/>
    <w:uiPriority w:val="0"/>
    <w:qFormat/>
    <w:rPr>
      <w:rFonts w:ascii="Courier New" w:hAnsi="Courier New"/>
    </w:rPr>
  </w:style>
  <w:style w:type="character" w:styleId="1492" w:customStyle="1">
    <w:name w:val="脚注文本 Char1"/>
    <w:uiPriority w:val="0"/>
    <w:semiHidden/>
    <w:qFormat/>
    <w:rPr>
      <w:rFonts w:ascii="Times New Roman" w:hAnsi="Times New Roman" w:eastAsia="宋体" w:cs="Times New Roman"/>
      <w:sz w:val="18"/>
      <w:szCs w:val="18"/>
    </w:rPr>
  </w:style>
  <w:style w:type="character" w:styleId="1493" w:customStyle="1">
    <w:name w:val="标题 5 字符1"/>
    <w:uiPriority w:val="0"/>
    <w:qFormat/>
    <w:rPr>
      <w:rFonts w:ascii="Times New Roman" w:hAnsi="Times New Roman" w:eastAsia="宋体" w:cs="Times New Roman"/>
      <w:b/>
      <w:sz w:val="28"/>
      <w:szCs w:val="28"/>
    </w:rPr>
  </w:style>
  <w:style w:type="character" w:styleId="1494" w:customStyle="1">
    <w:name w:val="正文文本缩进 2 Char1"/>
    <w:uiPriority w:val="0"/>
    <w:semiHidden/>
    <w:qFormat/>
    <w:rPr>
      <w:rFonts w:ascii="Times New Roman" w:hAnsi="Times New Roman" w:eastAsia="宋体" w:cs="Times New Roman"/>
      <w:sz w:val="24"/>
      <w:szCs w:val="24"/>
    </w:rPr>
  </w:style>
  <w:style w:type="character" w:styleId="1495" w:customStyle="1">
    <w:name w:val="Placeholder Text1"/>
    <w:uiPriority w:val="99"/>
    <w:semiHidden/>
    <w:qFormat/>
    <w:rPr>
      <w:rFonts w:cs="Times New Roman"/>
      <w:color w:val="808080"/>
    </w:rPr>
  </w:style>
  <w:style w:type="character" w:styleId="1496" w:customStyle="1">
    <w:name w:val="批注框文本 字符1"/>
    <w:uiPriority w:val="0"/>
    <w:qFormat/>
    <w:rPr>
      <w:sz w:val="18"/>
    </w:rPr>
  </w:style>
  <w:style w:type="character" w:styleId="1497" w:customStyle="1">
    <w:name w:val="font61"/>
    <w:uiPriority w:val="0"/>
    <w:qFormat/>
    <w:rPr>
      <w:rFonts w:ascii="宋体" w:hAnsi="宋体" w:eastAsia="宋体" w:cs="宋体"/>
      <w:b/>
      <w:color w:val="000000"/>
      <w:sz w:val="24"/>
      <w:szCs w:val="24"/>
      <w:vertAlign w:val="superscript"/>
    </w:rPr>
  </w:style>
  <w:style w:type="character" w:styleId="1498" w:customStyle="1">
    <w:name w:val="批注主题 字符2"/>
    <w:uiPriority w:val="0"/>
    <w:qFormat/>
    <w:rPr>
      <w:b/>
      <w:bCs/>
      <w:sz w:val="21"/>
    </w:rPr>
  </w:style>
  <w:style w:type="character" w:styleId="1499" w:customStyle="1">
    <w:name w:val="已访问的超链接1"/>
    <w:uiPriority w:val="99"/>
    <w:qFormat/>
    <w:rPr>
      <w:rFonts w:ascii="Times New Roman"/>
    </w:rPr>
  </w:style>
  <w:style w:type="paragraph" w:styleId="1500" w:customStyle="1">
    <w:name w:val="_Style 49"/>
    <w:basedOn w:val="996"/>
    <w:next w:val="1020"/>
    <w:uiPriority w:val="99"/>
    <w:qFormat/>
    <w:rPr>
      <w:rFonts w:ascii="宋体" w:hAnsi="Courier New"/>
      <w:sz w:val="24"/>
      <w:szCs w:val="20"/>
    </w:rPr>
  </w:style>
  <w:style w:type="paragraph" w:styleId="1501" w:customStyle="1">
    <w:name w:val="_Style 90"/>
    <w:uiPriority w:val="0"/>
    <w:qFormat/>
    <w:pPr>
      <w:jc w:val="both"/>
      <w:widowControl w:val="off"/>
    </w:pPr>
    <w:rPr>
      <w:rFonts w:hint="default" w:ascii="Times New Roman" w:hAnsi="Times New Roman" w:eastAsia="宋体" w:cs="Times New Roman"/>
      <w:sz w:val="21"/>
    </w:rPr>
  </w:style>
  <w:style w:type="paragraph" w:styleId="1502" w:customStyle="1">
    <w:name w:val="Char Char Char1 Char8"/>
    <w:basedOn w:val="996"/>
    <w:uiPriority w:val="99"/>
    <w:qFormat/>
    <w:pPr>
      <w:numPr>
        <w:ilvl w:val="0"/>
        <w:numId w:val="8"/>
      </w:numPr>
      <w:ind w:firstLine="200"/>
      <w:spacing w:line="360" w:lineRule="auto"/>
    </w:pPr>
    <w:rPr>
      <w:rFonts w:ascii="Calibri" w:hAnsi="Calibri"/>
      <w:szCs w:val="20"/>
    </w:rPr>
  </w:style>
  <w:style w:type="character" w:styleId="1503" w:customStyle="1">
    <w:name w:val="正文文本首行缩进 字符1"/>
    <w:uiPriority w:val="99"/>
    <w:semiHidden/>
    <w:qFormat/>
    <w:rPr>
      <w:rFonts w:ascii="Times New Roman" w:hAnsi="Times New Roman" w:eastAsia="宋体" w:cs="Times New Roman"/>
      <w:sz w:val="21"/>
      <w:szCs w:val="24"/>
    </w:rPr>
  </w:style>
  <w:style w:type="paragraph" w:styleId="1504" w:customStyle="1">
    <w:name w:val="样式 标题 3 + (中文) 黑体 小四 非加粗 段前: 7.8 磅 段后: 0 磅 行距: 固定值 20 磅"/>
    <w:basedOn w:val="999"/>
    <w:uiPriority w:val="0"/>
    <w:qFormat/>
    <w:pPr>
      <w:jc w:val="both"/>
      <w:spacing w:before="0" w:after="0" w:line="400" w:lineRule="exact"/>
    </w:pPr>
    <w:rPr>
      <w:rFonts w:ascii="Calibri" w:hAnsi="Calibri" w:eastAsia="黑体"/>
      <w:b w:val="0"/>
      <w:szCs w:val="24"/>
      <w:u w:val="none"/>
    </w:rPr>
  </w:style>
  <w:style w:type="paragraph" w:styleId="1505" w:customStyle="1">
    <w:name w:val="6'"/>
    <w:basedOn w:val="996"/>
    <w:uiPriority w:val="0"/>
    <w:qFormat/>
    <w:pPr>
      <w:jc w:val="center"/>
      <w:spacing w:line="320" w:lineRule="exact"/>
    </w:pPr>
    <w:rPr>
      <w:spacing w:val="20"/>
      <w:szCs w:val="20"/>
    </w:rPr>
  </w:style>
  <w:style w:type="character" w:styleId="1506" w:customStyle="1">
    <w:name w:val="脚注文本 字符2"/>
    <w:uiPriority w:val="99"/>
    <w:semiHidden/>
    <w:qFormat/>
    <w:rPr>
      <w:rFonts w:ascii="Times New Roman" w:hAnsi="Times New Roman" w:eastAsia="宋体" w:cs="Times New Roman"/>
      <w:sz w:val="18"/>
      <w:szCs w:val="18"/>
    </w:rPr>
  </w:style>
  <w:style w:type="paragraph" w:styleId="1507" w:customStyle="1">
    <w:name w:val="默认段落字体 Para Char Char Char Char Char Char Char Char Char1 Char Char Char Char Char Char Char Char"/>
    <w:basedOn w:val="1011"/>
    <w:uiPriority w:val="0"/>
    <w:qFormat/>
  </w:style>
  <w:style w:type="paragraph" w:styleId="1508" w:customStyle="1">
    <w:name w:val="样式 标题 1 + 黑体 三号 非加粗 居中 段前: 6 磅 段后: 6 磅 行距: 固定值 20 磅"/>
    <w:basedOn w:val="997"/>
    <w:uiPriority w:val="0"/>
    <w:qFormat/>
    <w:pPr>
      <w:spacing w:before="120" w:line="400" w:lineRule="exact"/>
    </w:pPr>
    <w:rPr>
      <w:rFonts w:ascii="黑体" w:hAnsi="黑体" w:eastAsia="黑体" w:cs="宋体"/>
      <w:b w:val="0"/>
    </w:rPr>
  </w:style>
  <w:style w:type="paragraph" w:styleId="1509" w:customStyle="1">
    <w:name w:val="myparagraph"/>
    <w:basedOn w:val="996"/>
    <w:uiPriority w:val="0"/>
    <w:qFormat/>
    <w:pPr>
      <w:ind w:firstLine="480"/>
      <w:jc w:val="left"/>
      <w:spacing w:before="100" w:beforeAutospacing="1" w:after="100" w:afterAutospacing="1"/>
      <w:widowControl/>
    </w:pPr>
    <w:rPr>
      <w:rFonts w:ascii="宋体" w:hAnsi="宋体"/>
      <w:sz w:val="28"/>
      <w:szCs w:val="28"/>
    </w:rPr>
  </w:style>
  <w:style w:type="paragraph" w:styleId="1510" w:customStyle="1">
    <w:name w:val="xl57"/>
    <w:basedOn w:val="99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11" w:customStyle="1">
    <w:name w:val="标题 字符2"/>
    <w:uiPriority w:val="10"/>
    <w:qFormat/>
    <w:rPr>
      <w:rFonts w:ascii="Cambria" w:hAnsi="Cambria" w:eastAsia="宋体" w:cs="Times New Roman"/>
      <w:b/>
      <w:bCs/>
      <w:sz w:val="32"/>
      <w:szCs w:val="32"/>
    </w:rPr>
  </w:style>
  <w:style w:type="paragraph" w:styleId="1512" w:customStyle="1">
    <w:name w:val="标题3"/>
    <w:basedOn w:val="996"/>
    <w:next w:val="996"/>
    <w:uiPriority w:val="0"/>
    <w:qFormat/>
    <w:pPr>
      <w:keepNext/>
      <w:spacing w:before="50" w:after="50" w:line="440" w:lineRule="atLeast"/>
      <w:outlineLvl w:val="2"/>
    </w:pPr>
    <w:rPr>
      <w:rFonts w:ascii="宋体" w:hAnsi="宋体"/>
      <w:b/>
      <w:sz w:val="24"/>
      <w:szCs w:val="20"/>
    </w:rPr>
  </w:style>
  <w:style w:type="paragraph" w:styleId="1513" w:customStyle="1">
    <w:name w:val="xl56"/>
    <w:basedOn w:val="9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4" w:customStyle="1">
    <w:name w:val="格式10"/>
    <w:basedOn w:val="996"/>
    <w:uiPriority w:val="0"/>
    <w:qFormat/>
    <w:pPr>
      <w:ind w:left="480"/>
      <w:spacing w:line="360" w:lineRule="exact"/>
    </w:pPr>
    <w:rPr>
      <w:sz w:val="24"/>
    </w:rPr>
  </w:style>
  <w:style w:type="paragraph" w:styleId="1515" w:customStyle="1">
    <w:name w:val="xl54"/>
    <w:basedOn w:val="996"/>
    <w:uiPriority w:val="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6" w:customStyle="1">
    <w:name w:val="表格文字居中"/>
    <w:basedOn w:val="996"/>
    <w:next w:val="996"/>
    <w:uiPriority w:val="0"/>
    <w:qFormat/>
    <w:pPr>
      <w:jc w:val="center"/>
      <w:spacing w:line="360" w:lineRule="auto"/>
      <w:tabs>
        <w:tab w:val="left" w:pos="720" w:leader="none"/>
        <w:tab w:val="left" w:pos="900" w:leader="none"/>
      </w:tabs>
    </w:pPr>
    <w:rPr>
      <w:rFonts w:ascii="宋体" w:hAnsi="Arial"/>
      <w:sz w:val="18"/>
      <w:szCs w:val="20"/>
    </w:rPr>
  </w:style>
  <w:style w:type="paragraph" w:styleId="1517" w:customStyle="1">
    <w:name w:val="xl61"/>
    <w:basedOn w:val="99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18" w:customStyle="1">
    <w:name w:val="正文文本 2 字符2"/>
    <w:uiPriority w:val="99"/>
    <w:semiHidden/>
    <w:qFormat/>
    <w:rPr>
      <w:rFonts w:ascii="Times New Roman" w:hAnsi="Times New Roman" w:eastAsia="宋体" w:cs="Times New Roman"/>
      <w:sz w:val="21"/>
    </w:rPr>
  </w:style>
  <w:style w:type="paragraph" w:styleId="1519" w:customStyle="1">
    <w:name w:val="Char Char Char1 Char6"/>
    <w:basedOn w:val="996"/>
    <w:uiPriority w:val="99"/>
    <w:qFormat/>
    <w:pPr>
      <w:ind w:firstLine="200"/>
      <w:spacing w:line="360" w:lineRule="auto"/>
    </w:pPr>
    <w:rPr>
      <w:rFonts w:ascii="宋体" w:hAnsi="宋体"/>
      <w:sz w:val="24"/>
      <w:szCs w:val="20"/>
    </w:rPr>
  </w:style>
  <w:style w:type="paragraph" w:styleId="1520" w:customStyle="1">
    <w:name w:val="正文文本缩进 3 Char Char"/>
    <w:basedOn w:val="996"/>
    <w:uiPriority w:val="0"/>
    <w:qFormat/>
    <w:pPr>
      <w:ind w:firstLine="479"/>
      <w:spacing w:line="400" w:lineRule="exact"/>
    </w:pPr>
    <w:rPr>
      <w:rFonts w:ascii="仿宋_GB2312" w:hAnsi="Calibri" w:eastAsia="仿宋_GB2312"/>
      <w:szCs w:val="20"/>
    </w:rPr>
  </w:style>
  <w:style w:type="paragraph" w:styleId="1521" w:customStyle="1">
    <w:name w:val="2"/>
    <w:basedOn w:val="996"/>
    <w:uiPriority w:val="0"/>
    <w:qFormat/>
    <w:pPr>
      <w:numPr>
        <w:ilvl w:val="0"/>
        <w:numId w:val="9"/>
      </w:numPr>
      <w:spacing w:line="460" w:lineRule="exact"/>
      <w:tabs>
        <w:tab w:val="left" w:pos="1955" w:leader="none"/>
      </w:tabs>
    </w:pPr>
    <w:rPr>
      <w:sz w:val="28"/>
    </w:rPr>
  </w:style>
  <w:style w:type="paragraph" w:styleId="1522" w:customStyle="1">
    <w:name w:val="xl60"/>
    <w:basedOn w:val="99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23" w:customStyle="1">
    <w:name w:val="正文文本 3 字符2"/>
    <w:uiPriority w:val="99"/>
    <w:semiHidden/>
    <w:qFormat/>
    <w:rPr>
      <w:rFonts w:ascii="Times New Roman" w:hAnsi="Times New Roman" w:eastAsia="宋体" w:cs="Times New Roman"/>
      <w:sz w:val="16"/>
      <w:szCs w:val="16"/>
    </w:rPr>
  </w:style>
  <w:style w:type="paragraph" w:styleId="1524" w:customStyle="1">
    <w:name w:val="Char Char Char1 Char3"/>
    <w:basedOn w:val="996"/>
    <w:uiPriority w:val="99"/>
    <w:qFormat/>
    <w:pPr>
      <w:ind w:firstLine="200"/>
      <w:spacing w:line="360" w:lineRule="auto"/>
    </w:pPr>
    <w:rPr>
      <w:rFonts w:ascii="宋体" w:hAnsi="宋体"/>
      <w:sz w:val="24"/>
      <w:szCs w:val="20"/>
    </w:rPr>
  </w:style>
  <w:style w:type="paragraph" w:styleId="1525" w:customStyle="1">
    <w:name w:val="xl55"/>
    <w:basedOn w:val="996"/>
    <w:uiPriority w:val="0"/>
    <w:qFormat/>
    <w:pPr>
      <w:numPr>
        <w:ilvl w:val="0"/>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26" w:customStyle="1">
    <w:name w:val="xl58"/>
    <w:basedOn w:val="99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27" w:customStyle="1">
    <w:name w:val="公文标题"/>
    <w:basedOn w:val="996"/>
    <w:uiPriority w:val="0"/>
    <w:qFormat/>
    <w:pPr>
      <w:jc w:val="center"/>
    </w:pPr>
    <w:rPr>
      <w:rFonts w:eastAsia="仿宋_GB2312"/>
      <w:sz w:val="44"/>
      <w:szCs w:val="20"/>
    </w:rPr>
  </w:style>
  <w:style w:type="character" w:styleId="1528" w:customStyle="1">
    <w:name w:val="尾注文本 字符2"/>
    <w:uiPriority w:val="99"/>
    <w:semiHidden/>
    <w:qFormat/>
    <w:rPr>
      <w:rFonts w:ascii="Times New Roman" w:hAnsi="Times New Roman" w:eastAsia="宋体" w:cs="Times New Roman"/>
      <w:sz w:val="21"/>
    </w:rPr>
  </w:style>
  <w:style w:type="paragraph" w:styleId="1529" w:customStyle="1">
    <w:name w:val="普通(网站)1"/>
    <w:basedOn w:val="996"/>
    <w:uiPriority w:val="99"/>
    <w:qFormat/>
    <w:pPr>
      <w:jc w:val="left"/>
      <w:spacing w:before="100" w:beforeAutospacing="1" w:after="100" w:afterAutospacing="1"/>
      <w:widowControl/>
    </w:pPr>
    <w:rPr>
      <w:rFonts w:ascii="宋体" w:hAnsi="宋体"/>
      <w:sz w:val="24"/>
      <w:szCs w:val="20"/>
    </w:rPr>
  </w:style>
  <w:style w:type="paragraph" w:styleId="1530" w:customStyle="1">
    <w:name w:val="洗"/>
    <w:basedOn w:val="996"/>
    <w:uiPriority w:val="0"/>
    <w:qFormat/>
    <w:pPr>
      <w:spacing w:line="360" w:lineRule="auto"/>
    </w:pPr>
    <w:rPr>
      <w:rFonts w:ascii="宋体"/>
      <w:sz w:val="28"/>
      <w:szCs w:val="20"/>
    </w:rPr>
  </w:style>
  <w:style w:type="character" w:styleId="1531" w:customStyle="1">
    <w:name w:val="正文文本缩进 3 字符2"/>
    <w:uiPriority w:val="99"/>
    <w:semiHidden/>
    <w:qFormat/>
    <w:rPr>
      <w:rFonts w:ascii="Times New Roman" w:hAnsi="Times New Roman" w:eastAsia="宋体" w:cs="Times New Roman"/>
      <w:sz w:val="16"/>
      <w:szCs w:val="16"/>
    </w:rPr>
  </w:style>
  <w:style w:type="paragraph" w:styleId="1532" w:customStyle="1">
    <w:name w:val="Char Char Char1 Char7"/>
    <w:basedOn w:val="996"/>
    <w:uiPriority w:val="99"/>
    <w:qFormat/>
    <w:pPr>
      <w:ind w:firstLine="200"/>
      <w:spacing w:line="360" w:lineRule="auto"/>
    </w:pPr>
    <w:rPr>
      <w:rFonts w:ascii="宋体" w:hAnsi="宋体"/>
      <w:sz w:val="24"/>
      <w:szCs w:val="20"/>
    </w:rPr>
  </w:style>
  <w:style w:type="paragraph" w:styleId="1533" w:customStyle="1">
    <w:name w:val="xl59"/>
    <w:basedOn w:val="996"/>
    <w:uiPriority w:val="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34" w:customStyle="1">
    <w:name w:val="样式 标题 2 + Times New Roman 四号 非加粗 段前: 5 磅 段后: 0 磅 行距: 固定值 20..."/>
    <w:basedOn w:val="998"/>
    <w:uiPriority w:val="0"/>
    <w:qFormat/>
    <w:pPr>
      <w:jc w:val="both"/>
      <w:spacing w:before="100" w:line="400" w:lineRule="exact"/>
    </w:pPr>
    <w:rPr>
      <w:rFonts w:ascii="Times New Roman" w:hAnsi="Times New Roman" w:cs="宋体"/>
      <w:b w:val="0"/>
      <w:sz w:val="24"/>
    </w:rPr>
  </w:style>
  <w:style w:type="paragraph" w:styleId="1535" w:customStyle="1">
    <w:name w:val="Char Char Char Char1"/>
    <w:basedOn w:val="996"/>
    <w:uiPriority w:val="99"/>
    <w:qFormat/>
    <w:pPr>
      <w:ind w:firstLine="200"/>
      <w:spacing w:line="360" w:lineRule="auto"/>
    </w:pPr>
    <w:rPr>
      <w:rFonts w:ascii="Calibri" w:hAnsi="Calibri"/>
      <w:szCs w:val="20"/>
    </w:rPr>
  </w:style>
  <w:style w:type="paragraph" w:styleId="1536" w:customStyle="1">
    <w:name w:val="主送机关"/>
    <w:basedOn w:val="996"/>
    <w:uiPriority w:val="0"/>
    <w:qFormat/>
    <w:rPr>
      <w:rFonts w:eastAsia="仿宋_GB2312"/>
      <w:sz w:val="32"/>
      <w:szCs w:val="20"/>
    </w:rPr>
  </w:style>
  <w:style w:type="paragraph" w:styleId="1537" w:customStyle="1">
    <w:name w:val="样式4"/>
    <w:basedOn w:val="998"/>
    <w:uiPriority w:val="99"/>
    <w:qFormat/>
    <w:pPr>
      <w:spacing w:before="0" w:line="240" w:lineRule="auto"/>
    </w:pPr>
    <w:rPr>
      <w:b w:val="0"/>
      <w:sz w:val="28"/>
    </w:rPr>
  </w:style>
  <w:style w:type="paragraph" w:styleId="1538" w:customStyle="1">
    <w:name w:val="格式2"/>
    <w:uiPriority w:val="0"/>
    <w:qFormat/>
    <w:pPr>
      <w:jc w:val="both"/>
      <w:spacing w:before="50" w:line="440" w:lineRule="exact"/>
      <w:widowControl w:val="off"/>
    </w:pPr>
    <w:rPr>
      <w:rFonts w:hint="default" w:ascii="Times New Roman" w:hAnsi="Times New Roman" w:eastAsia="宋体" w:cs="Times New Roman"/>
      <w:sz w:val="24"/>
    </w:rPr>
  </w:style>
  <w:style w:type="paragraph" w:styleId="1539" w:customStyle="1">
    <w:name w:val="font0"/>
    <w:basedOn w:val="996"/>
    <w:uiPriority w:val="0"/>
    <w:qFormat/>
    <w:pPr>
      <w:jc w:val="left"/>
      <w:spacing w:before="100" w:beforeAutospacing="1" w:after="100" w:afterAutospacing="1"/>
      <w:widowControl/>
    </w:pPr>
    <w:rPr>
      <w:rFonts w:ascii="宋体" w:hAnsi="宋体" w:cs="宋体"/>
      <w:sz w:val="24"/>
    </w:rPr>
  </w:style>
  <w:style w:type="paragraph" w:styleId="1540" w:customStyle="1">
    <w:name w:val="格式３"/>
    <w:basedOn w:val="996"/>
    <w:uiPriority w:val="0"/>
    <w:qFormat/>
    <w:pPr>
      <w:ind w:left="600" w:hanging="600"/>
      <w:spacing w:line="420" w:lineRule="exact"/>
    </w:pPr>
    <w:rPr>
      <w:rFonts w:ascii="宋体" w:hAnsi="宋体"/>
      <w:color w:val="000000"/>
      <w:sz w:val="24"/>
      <w:szCs w:val="20"/>
    </w:rPr>
  </w:style>
  <w:style w:type="paragraph" w:styleId="1541" w:customStyle="1">
    <w:name w:val="正文样式"/>
    <w:basedOn w:val="996"/>
    <w:uiPriority w:val="0"/>
    <w:qFormat/>
    <w:pPr>
      <w:ind w:firstLine="680"/>
      <w:jc w:val="center"/>
      <w:spacing w:line="360" w:lineRule="auto"/>
    </w:pPr>
    <w:rPr>
      <w:rFonts w:ascii="宋体"/>
      <w:sz w:val="28"/>
      <w:szCs w:val="20"/>
    </w:rPr>
  </w:style>
  <w:style w:type="paragraph" w:styleId="1542" w:customStyle="1">
    <w:name w:val="样式3"/>
    <w:basedOn w:val="998"/>
    <w:uiPriority w:val="99"/>
    <w:qFormat/>
    <w:pPr>
      <w:spacing w:before="0" w:line="240" w:lineRule="auto"/>
    </w:pPr>
    <w:rPr>
      <w:b w:val="0"/>
      <w:sz w:val="28"/>
    </w:rPr>
  </w:style>
  <w:style w:type="paragraph" w:styleId="1543" w:customStyle="1">
    <w:name w:val="列表段落1"/>
    <w:basedOn w:val="996"/>
    <w:uiPriority w:val="34"/>
    <w:qFormat/>
    <w:pPr>
      <w:ind w:firstLine="420"/>
    </w:pPr>
    <w:rPr>
      <w:rFonts w:ascii="Calibri" w:hAnsi="Calibri"/>
      <w:szCs w:val="22"/>
    </w:rPr>
  </w:style>
  <w:style w:type="paragraph" w:styleId="1544" w:customStyle="1">
    <w:name w:val="格式1"/>
    <w:basedOn w:val="996"/>
    <w:uiPriority w:val="0"/>
    <w:qFormat/>
    <w:pPr>
      <w:jc w:val="center"/>
    </w:pPr>
    <w:rPr>
      <w:rFonts w:ascii="黑体" w:hAnsi="宋体" w:eastAsia="黑体"/>
      <w:b/>
      <w:bCs/>
      <w:color w:val="000000"/>
      <w:sz w:val="32"/>
      <w:szCs w:val="20"/>
    </w:rPr>
  </w:style>
  <w:style w:type="paragraph" w:styleId="1545" w:customStyle="1">
    <w:name w:val="样式1"/>
    <w:basedOn w:val="998"/>
    <w:uiPriority w:val="99"/>
    <w:qFormat/>
    <w:pPr>
      <w:spacing w:before="0" w:line="415" w:lineRule="auto"/>
    </w:pPr>
    <w:rPr>
      <w:b w:val="0"/>
      <w:sz w:val="28"/>
    </w:rPr>
  </w:style>
  <w:style w:type="paragraph" w:styleId="1546" w:customStyle="1">
    <w:name w:val="Char Char Char1 Char Char Char Char"/>
    <w:basedOn w:val="996"/>
    <w:uiPriority w:val="99"/>
    <w:qFormat/>
    <w:rPr>
      <w:rFonts w:ascii="宋体" w:hAnsi="宋体" w:cs="Courier New"/>
      <w:sz w:val="32"/>
      <w:szCs w:val="32"/>
    </w:rPr>
  </w:style>
  <w:style w:type="paragraph" w:styleId="1547" w:customStyle="1">
    <w:name w:val="格式3"/>
    <w:basedOn w:val="996"/>
    <w:uiPriority w:val="0"/>
    <w:qFormat/>
    <w:pPr>
      <w:numPr>
        <w:ilvl w:val="0"/>
        <w:numId w:val="11"/>
      </w:numPr>
      <w:spacing w:line="360" w:lineRule="auto"/>
      <w:tabs>
        <w:tab w:val="left" w:pos="1222" w:leader="none"/>
        <w:tab w:val="left" w:pos="1626" w:leader="none"/>
        <w:tab w:val="left" w:pos="1755" w:leader="none"/>
      </w:tabs>
    </w:pPr>
    <w:rPr>
      <w:rFonts w:ascii="宋体" w:hAnsi="宋体"/>
      <w:szCs w:val="21"/>
    </w:rPr>
  </w:style>
  <w:style w:type="paragraph" w:styleId="1548" w:customStyle="1">
    <w:name w:val="表1"/>
    <w:basedOn w:val="996"/>
    <w:uiPriority w:val="0"/>
    <w:qFormat/>
    <w:pPr>
      <w:ind w:left="1965" w:hanging="705"/>
      <w:spacing w:before="200" w:line="320" w:lineRule="atLeast"/>
      <w:tabs>
        <w:tab w:val="left" w:pos="1965" w:leader="none"/>
      </w:tabs>
    </w:pPr>
    <w:rPr>
      <w:sz w:val="24"/>
      <w:szCs w:val="20"/>
    </w:rPr>
  </w:style>
  <w:style w:type="paragraph" w:styleId="1549" w:customStyle="1">
    <w:name w:val="表格3"/>
    <w:basedOn w:val="996"/>
    <w:uiPriority w:val="0"/>
    <w:qFormat/>
    <w:pPr>
      <w:spacing w:line="420" w:lineRule="atLeast"/>
    </w:pPr>
    <w:rPr>
      <w:rFonts w:eastAsia="楷体"/>
      <w:szCs w:val="20"/>
    </w:rPr>
  </w:style>
  <w:style w:type="paragraph" w:styleId="1550" w:customStyle="1">
    <w:name w:val="表格"/>
    <w:basedOn w:val="996"/>
    <w:uiPriority w:val="0"/>
    <w:qFormat/>
    <w:pPr>
      <w:jc w:val="center"/>
    </w:pPr>
    <w:rPr>
      <w:rFonts w:ascii="华文细黑" w:hAnsi="华文细黑"/>
      <w:szCs w:val="20"/>
    </w:rPr>
  </w:style>
  <w:style w:type="paragraph" w:styleId="1551" w:customStyle="1">
    <w:name w:val="Char Char Char1 Char5"/>
    <w:basedOn w:val="996"/>
    <w:uiPriority w:val="99"/>
    <w:qFormat/>
    <w:pPr>
      <w:ind w:firstLine="200"/>
      <w:spacing w:line="360" w:lineRule="auto"/>
    </w:pPr>
    <w:rPr>
      <w:rFonts w:ascii="宋体" w:hAnsi="宋体"/>
      <w:sz w:val="24"/>
      <w:szCs w:val="20"/>
    </w:rPr>
  </w:style>
  <w:style w:type="paragraph" w:styleId="1552" w:customStyle="1">
    <w:name w:val="纯文本3"/>
    <w:next w:val="1029"/>
    <w:uiPriority w:val="99"/>
    <w:qFormat/>
    <w:pPr>
      <w:jc w:val="both"/>
      <w:widowControl w:val="off"/>
    </w:pPr>
    <w:rPr>
      <w:rFonts w:hint="default" w:ascii="宋体" w:hAnsi="Calibri" w:eastAsia="宋体" w:cs="宋体"/>
      <w:sz w:val="26"/>
      <w:szCs w:val="26"/>
    </w:rPr>
  </w:style>
  <w:style w:type="paragraph" w:styleId="1553" w:customStyle="1">
    <w:name w:val="默认段落字体 Para Char"/>
    <w:basedOn w:val="996"/>
    <w:uiPriority w:val="0"/>
    <w:qFormat/>
  </w:style>
  <w:style w:type="paragraph" w:styleId="1554" w:customStyle="1">
    <w:name w:val="Char Char Char Char"/>
    <w:basedOn w:val="996"/>
    <w:uiPriority w:val="0"/>
    <w:qFormat/>
    <w:rPr>
      <w:rFonts w:ascii="Calibri" w:hAnsi="Calibri"/>
      <w:szCs w:val="20"/>
    </w:rPr>
  </w:style>
  <w:style w:type="paragraph" w:styleId="1555" w:customStyle="1">
    <w:name w:val="Char Char Char1 Char4"/>
    <w:basedOn w:val="996"/>
    <w:uiPriority w:val="99"/>
    <w:qFormat/>
    <w:pPr>
      <w:ind w:firstLine="200"/>
      <w:spacing w:line="360" w:lineRule="auto"/>
    </w:pPr>
    <w:rPr>
      <w:rFonts w:ascii="宋体" w:hAnsi="宋体"/>
      <w:sz w:val="24"/>
      <w:szCs w:val="20"/>
    </w:rPr>
  </w:style>
  <w:style w:type="paragraph" w:styleId="1556" w:customStyle="1">
    <w:name w:val="正文1"/>
    <w:basedOn w:val="996"/>
    <w:uiPriority w:val="0"/>
    <w:qFormat/>
    <w:pPr>
      <w:contextualSpacing/>
      <w:ind w:firstLine="200"/>
      <w:jc w:val="left"/>
      <w:spacing w:before="120" w:after="120"/>
      <w:widowControl/>
    </w:pPr>
    <w:rPr>
      <w:rFonts w:ascii="Calibri" w:hAnsi="Calibri" w:eastAsia="Adobe 仿宋 Std R"/>
      <w:sz w:val="20"/>
      <w:szCs w:val="21"/>
    </w:rPr>
  </w:style>
  <w:style w:type="paragraph" w:styleId="1557" w:customStyle="1">
    <w:name w:val="msonormal"/>
    <w:basedOn w:val="996"/>
    <w:uiPriority w:val="0"/>
    <w:qFormat/>
    <w:pPr>
      <w:jc w:val="left"/>
      <w:spacing w:before="100" w:beforeAutospacing="1" w:after="100" w:afterAutospacing="1"/>
      <w:widowControl/>
    </w:pPr>
    <w:rPr>
      <w:rFonts w:ascii="宋体" w:hAnsi="宋体" w:cs="宋体"/>
      <w:sz w:val="24"/>
    </w:rPr>
  </w:style>
  <w:style w:type="paragraph" w:styleId="1558" w:customStyle="1">
    <w:name w:val="xl125"/>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9" w:customStyle="1">
    <w:name w:val="xl126"/>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0" w:customStyle="1">
    <w:name w:val="xl127"/>
    <w:basedOn w:val="996"/>
    <w:uiPriority w:val="0"/>
    <w:qFormat/>
    <w:pPr>
      <w:jc w:val="left"/>
      <w:spacing w:before="100" w:beforeAutospacing="1" w:after="100" w:afterAutospacing="1"/>
      <w:widowControl/>
    </w:pPr>
    <w:rPr>
      <w:rFonts w:ascii="新宋体" w:hAnsi="新宋体" w:eastAsia="新宋体" w:cs="宋体"/>
      <w:sz w:val="28"/>
      <w:szCs w:val="28"/>
    </w:rPr>
  </w:style>
  <w:style w:type="paragraph" w:styleId="1561" w:customStyle="1">
    <w:name w:val="xl128"/>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2" w:customStyle="1">
    <w:name w:val="xl129"/>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3" w:customStyle="1">
    <w:name w:val="xl130"/>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4" w:customStyle="1">
    <w:name w:val="xl131"/>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65" w:customStyle="1">
    <w:name w:val="xl132"/>
    <w:basedOn w:val="9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66" w:customStyle="1">
    <w:name w:val="xl133"/>
    <w:basedOn w:val="9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67" w:customStyle="1">
    <w:name w:val="xl134"/>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68" w:customStyle="1">
    <w:name w:val="xl135"/>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69" w:customStyle="1">
    <w:name w:val="xl136"/>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0" w:customStyle="1">
    <w:name w:val="xl137"/>
    <w:basedOn w:val="9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71" w:customStyle="1">
    <w:name w:val="xl138"/>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2" w:customStyle="1">
    <w:name w:val="xl139"/>
    <w:basedOn w:val="99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73" w:customStyle="1">
    <w:name w:val="xl140"/>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4" w:customStyle="1">
    <w:name w:val="xl141"/>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5" w:customStyle="1">
    <w:name w:val="xl142"/>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6" w:customStyle="1">
    <w:name w:val="xl143"/>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7" w:customStyle="1">
    <w:name w:val="xl144"/>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8" w:customStyle="1">
    <w:name w:val="xl145"/>
    <w:basedOn w:val="99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79" w:customStyle="1">
    <w:name w:val="xl146"/>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0" w:customStyle="1">
    <w:name w:val="xl147"/>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1" w:customStyle="1">
    <w:name w:val="xl148"/>
    <w:basedOn w:val="9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82" w:customStyle="1">
    <w:name w:val="xl149"/>
    <w:basedOn w:val="99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83" w:customStyle="1">
    <w:name w:val="xl150"/>
    <w:basedOn w:val="99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84" w:customStyle="1">
    <w:name w:val="xl151"/>
    <w:basedOn w:val="9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85" w:customStyle="1">
    <w:name w:val="xl152"/>
    <w:basedOn w:val="9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86" w:customStyle="1">
    <w:name w:val="xl153"/>
    <w:basedOn w:val="996"/>
    <w:uiPriority w:val="0"/>
    <w:qFormat/>
    <w:pPr>
      <w:jc w:val="left"/>
      <w:spacing w:before="100" w:beforeAutospacing="1" w:after="100" w:afterAutospacing="1"/>
      <w:widowControl/>
    </w:pPr>
    <w:rPr>
      <w:rFonts w:ascii="新宋体" w:hAnsi="新宋体" w:eastAsia="新宋体" w:cs="宋体"/>
      <w:sz w:val="28"/>
      <w:szCs w:val="28"/>
    </w:rPr>
  </w:style>
  <w:style w:type="paragraph" w:styleId="1587" w:customStyle="1">
    <w:name w:val="xl154"/>
    <w:basedOn w:val="996"/>
    <w:uiPriority w:val="0"/>
    <w:qFormat/>
    <w:pPr>
      <w:jc w:val="center"/>
      <w:spacing w:before="100" w:beforeAutospacing="1" w:after="100" w:afterAutospacing="1"/>
      <w:widowControl/>
    </w:pPr>
    <w:rPr>
      <w:rFonts w:ascii="新宋体" w:hAnsi="新宋体" w:eastAsia="新宋体" w:cs="宋体"/>
      <w:sz w:val="28"/>
      <w:szCs w:val="28"/>
    </w:rPr>
  </w:style>
  <w:style w:type="paragraph" w:styleId="1588" w:customStyle="1">
    <w:name w:val="_Style 305"/>
    <w:basedOn w:val="996"/>
    <w:next w:val="1069"/>
    <w:uiPriority w:val="0"/>
    <w:qFormat/>
    <w:pPr>
      <w:ind w:firstLine="420"/>
    </w:pPr>
    <w:rPr>
      <w:rFonts w:cs="宋体"/>
      <w:sz w:val="20"/>
      <w:szCs w:val="21"/>
    </w:rPr>
  </w:style>
  <w:style w:type="character" w:styleId="1589" w:customStyle="1">
    <w:name w:val="列出段落3 Char"/>
    <w:link w:val="1590"/>
    <w:uiPriority w:val="0"/>
    <w:qFormat/>
    <w:rPr>
      <w:rFonts w:ascii="Calibri" w:hAnsi="Calibri"/>
      <w:sz w:val="21"/>
      <w:szCs w:val="21"/>
    </w:rPr>
  </w:style>
  <w:style w:type="paragraph" w:styleId="1590" w:customStyle="1">
    <w:name w:val="列出段落3"/>
    <w:basedOn w:val="996"/>
    <w:link w:val="1589"/>
    <w:uiPriority w:val="0"/>
    <w:qFormat/>
    <w:pPr>
      <w:ind w:firstLine="420"/>
    </w:pPr>
    <w:rPr>
      <w:rFonts w:ascii="Calibri" w:hAnsi="Calibri"/>
      <w:szCs w:val="21"/>
    </w:rPr>
  </w:style>
  <w:style w:type="paragraph" w:styleId="1591" w:customStyle="1">
    <w:name w:val="样式 标题 1 + 宋体 居中 段前: 17 磅 段后: 16.5 磅"/>
    <w:basedOn w:val="997"/>
    <w:uiPriority w:val="0"/>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592" w:customStyle="1">
    <w:name w:val="段"/>
    <w:next w:val="996"/>
    <w:uiPriority w:val="0"/>
    <w:qFormat/>
    <w:pPr>
      <w:ind w:firstLine="200"/>
      <w:jc w:val="both"/>
    </w:pPr>
    <w:rPr>
      <w:rFonts w:hint="default" w:ascii="宋体" w:hAnsi="Times New Roman" w:eastAsia="宋体" w:cs="Times New Roman"/>
      <w:sz w:val="21"/>
    </w:rPr>
  </w:style>
  <w:style w:type="paragraph" w:styleId="1593" w:customStyle="1">
    <w:name w:val="首行缩进"/>
    <w:basedOn w:val="996"/>
    <w:uiPriority w:val="0"/>
    <w:qFormat/>
    <w:pPr>
      <w:ind w:firstLine="480"/>
      <w:jc w:val="left"/>
      <w:spacing w:line="360" w:lineRule="auto"/>
    </w:pPr>
    <w:rPr>
      <w:rFonts w:ascii="宋体" w:hAnsi="宋体"/>
      <w:sz w:val="24"/>
      <w:szCs w:val="22"/>
    </w:rPr>
  </w:style>
  <w:style w:type="paragraph" w:styleId="1594" w:customStyle="1">
    <w:name w:val="GP正文(无首行缩进)"/>
    <w:basedOn w:val="996"/>
    <w:uiPriority w:val="0"/>
    <w:qFormat/>
    <w:pPr>
      <w:ind w:firstLine="480"/>
      <w:jc w:val="left"/>
      <w:spacing w:line="360" w:lineRule="auto"/>
    </w:pPr>
    <w:rPr>
      <w:rFonts w:hAnsi="宋体"/>
      <w:sz w:val="24"/>
    </w:rPr>
  </w:style>
  <w:style w:type="character" w:styleId="1595" w:customStyle="1">
    <w:name w:val="font131"/>
    <w:uiPriority w:val="0"/>
    <w:qFormat/>
    <w:rPr>
      <w:rFonts w:hint="eastAsia" w:ascii="宋体" w:hAnsi="宋体" w:eastAsia="宋体" w:cs="宋体"/>
      <w:color w:val="000000"/>
      <w:sz w:val="20"/>
      <w:szCs w:val="20"/>
      <w:u w:val="none"/>
    </w:rPr>
  </w:style>
  <w:style w:type="character" w:styleId="1596" w:customStyle="1">
    <w:name w:val="标题 字符3"/>
    <w:uiPriority w:val="10"/>
    <w:qFormat/>
    <w:rPr>
      <w:rFonts w:ascii="Arial" w:hAnsi="Arial"/>
      <w:b/>
      <w:sz w:val="32"/>
    </w:rPr>
  </w:style>
  <w:style w:type="character" w:styleId="1597" w:customStyle="1">
    <w:name w:val="材料标题 Char"/>
    <w:link w:val="1598"/>
    <w:uiPriority w:val="0"/>
    <w:qFormat/>
    <w:rPr>
      <w:rFonts w:ascii="方正小标宋简体" w:eastAsia="方正小标宋简体"/>
      <w:color w:val="000000"/>
      <w:sz w:val="44"/>
      <w:szCs w:val="44"/>
    </w:rPr>
  </w:style>
  <w:style w:type="paragraph" w:styleId="1598" w:customStyle="1">
    <w:name w:val="材料标题"/>
    <w:basedOn w:val="996"/>
    <w:link w:val="1597"/>
    <w:uiPriority w:val="0"/>
    <w:qFormat/>
    <w:pPr>
      <w:jc w:val="center"/>
      <w:spacing w:line="700" w:lineRule="exact"/>
    </w:pPr>
    <w:rPr>
      <w:rFonts w:ascii="方正小标宋简体" w:eastAsia="方正小标宋简体"/>
      <w:color w:val="000000"/>
      <w:sz w:val="44"/>
      <w:szCs w:val="44"/>
    </w:rPr>
  </w:style>
  <w:style w:type="character" w:styleId="1599" w:customStyle="1">
    <w:name w:val="标题 6 Char1"/>
    <w:uiPriority w:val="99"/>
    <w:semiHidden/>
    <w:qFormat/>
    <w:rPr>
      <w:rFonts w:ascii="Cambria" w:hAnsi="Cambria" w:eastAsia="宋体"/>
      <w:b/>
      <w:sz w:val="24"/>
    </w:rPr>
  </w:style>
  <w:style w:type="character" w:styleId="1600" w:customStyle="1">
    <w:name w:val="明显参考1"/>
    <w:uiPriority w:val="32"/>
    <w:qFormat/>
    <w:rPr>
      <w:b/>
      <w:color w:val="000000"/>
      <w:sz w:val="21"/>
    </w:rPr>
  </w:style>
  <w:style w:type="character" w:styleId="1601" w:customStyle="1">
    <w:name w:val="不明显参考1"/>
    <w:uiPriority w:val="99"/>
    <w:qFormat/>
    <w:rPr>
      <w:color w:val="000000"/>
      <w:sz w:val="21"/>
    </w:rPr>
  </w:style>
  <w:style w:type="character" w:styleId="1602" w:customStyle="1">
    <w:name w:val="书籍标题1"/>
    <w:uiPriority w:val="99"/>
    <w:qFormat/>
    <w:rPr>
      <w:b/>
      <w:i/>
      <w:sz w:val="21"/>
    </w:rPr>
  </w:style>
  <w:style w:type="character" w:styleId="1603" w:customStyle="1">
    <w:name w:val="不明显强调1"/>
    <w:uiPriority w:val="99"/>
    <w:qFormat/>
    <w:rPr>
      <w:i/>
      <w:color w:val="000000"/>
      <w:sz w:val="21"/>
    </w:rPr>
  </w:style>
  <w:style w:type="character" w:styleId="1604" w:customStyle="1">
    <w:name w:val="明显强调1"/>
    <w:uiPriority w:val="21"/>
    <w:qFormat/>
    <w:rPr>
      <w:i/>
      <w:color w:val="000000"/>
      <w:sz w:val="21"/>
    </w:rPr>
  </w:style>
  <w:style w:type="paragraph" w:styleId="1605" w:customStyle="1">
    <w:name w:val="xl71"/>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06" w:customStyle="1">
    <w:name w:val="xl69"/>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7" w:customStyle="1">
    <w:name w:val="正文字缩2字"/>
    <w:basedOn w:val="996"/>
    <w:uiPriority w:val="0"/>
    <w:qFormat/>
    <w:pPr>
      <w:ind w:left="200" w:firstLine="200"/>
      <w:spacing w:before="60" w:after="60" w:line="360" w:lineRule="auto"/>
    </w:pPr>
    <w:rPr>
      <w:sz w:val="20"/>
    </w:rPr>
  </w:style>
  <w:style w:type="paragraph" w:styleId="1608" w:customStyle="1">
    <w:name w:val="xl63"/>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09" w:customStyle="1">
    <w:name w:val="xl66"/>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0" w:customStyle="1">
    <w:name w:val="xl67"/>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1" w:customStyle="1">
    <w:name w:val="xl75"/>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2" w:customStyle="1">
    <w:name w:val="xl68"/>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3" w:customStyle="1">
    <w:name w:val="xl73"/>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14" w:customStyle="1">
    <w:name w:val="xl72"/>
    <w:basedOn w:val="99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5" w:customStyle="1">
    <w:name w:val="xl76"/>
    <w:basedOn w:val="996"/>
    <w:uiPriority w:val="0"/>
    <w:qFormat/>
    <w:pPr>
      <w:jc w:val="left"/>
      <w:spacing w:before="100" w:beforeAutospacing="1" w:after="100" w:afterAutospacing="1"/>
      <w:widowControl/>
    </w:pPr>
    <w:rPr>
      <w:rFonts w:ascii="宋体" w:hAnsi="宋体" w:cs="宋体"/>
      <w:sz w:val="24"/>
    </w:rPr>
  </w:style>
  <w:style w:type="paragraph" w:styleId="1616" w:customStyle="1">
    <w:name w:val="xl74"/>
    <w:basedOn w:val="99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7" w:customStyle="1">
    <w:name w:val="xl70"/>
    <w:basedOn w:val="996"/>
    <w:uiPriority w:val="0"/>
    <w:qFormat/>
    <w:pPr>
      <w:jc w:val="center"/>
      <w:spacing w:before="100" w:beforeAutospacing="1" w:after="100" w:afterAutospacing="1"/>
      <w:widowControl/>
    </w:pPr>
    <w:rPr>
      <w:rFonts w:ascii="宋体" w:hAnsi="宋体" w:cs="宋体"/>
      <w:b/>
      <w:bCs/>
      <w:color w:val="000000"/>
      <w:sz w:val="40"/>
      <w:szCs w:val="40"/>
    </w:rPr>
  </w:style>
  <w:style w:type="paragraph" w:styleId="1618" w:customStyle="1">
    <w:name w:val="xl65"/>
    <w:basedOn w:val="996"/>
    <w:uiPriority w:val="0"/>
    <w:qFormat/>
    <w:pPr>
      <w:jc w:val="center"/>
      <w:spacing w:before="100" w:beforeAutospacing="1" w:after="100" w:afterAutospacing="1"/>
      <w:widowControl/>
    </w:pPr>
    <w:rPr>
      <w:rFonts w:ascii="宋体" w:hAnsi="宋体" w:cs="宋体"/>
      <w:sz w:val="24"/>
    </w:rPr>
  </w:style>
  <w:style w:type="paragraph" w:styleId="1619" w:customStyle="1">
    <w:name w:val="正文 New"/>
    <w:uiPriority w:val="99"/>
    <w:qFormat/>
    <w:pPr>
      <w:jc w:val="both"/>
      <w:widowControl w:val="off"/>
    </w:pPr>
    <w:rPr>
      <w:rFonts w:hint="default" w:ascii="Times New Roman" w:hAnsi="Times New Roman" w:eastAsia="宋体" w:cs="Times New Roman"/>
      <w:sz w:val="21"/>
      <w:szCs w:val="24"/>
    </w:rPr>
  </w:style>
  <w:style w:type="paragraph" w:styleId="1620" w:customStyle="1">
    <w:name w:val="xl64"/>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21" w:customStyle="1">
    <w:name w:val="批注框文本 Char2"/>
    <w:uiPriority w:val="99"/>
    <w:qFormat/>
    <w:rPr>
      <w:sz w:val="18"/>
    </w:rPr>
  </w:style>
  <w:style w:type="character" w:styleId="1622" w:customStyle="1">
    <w:name w:val="文档结构图 Char2"/>
    <w:uiPriority w:val="0"/>
    <w:qFormat/>
    <w:rPr>
      <w:rFonts w:ascii="宋体"/>
      <w:sz w:val="18"/>
      <w:szCs w:val="18"/>
    </w:rPr>
  </w:style>
  <w:style w:type="character" w:styleId="1623" w:customStyle="1">
    <w:name w:val="批注文字 Char2"/>
    <w:uiPriority w:val="0"/>
    <w:qFormat/>
    <w:rPr>
      <w:sz w:val="21"/>
    </w:rPr>
  </w:style>
  <w:style w:type="paragraph" w:styleId="1624" w:customStyle="1">
    <w:name w:val="xl77"/>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5" w:customStyle="1">
    <w:name w:val="xl78"/>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26" w:customStyle="1">
    <w:name w:val="xl79"/>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27" w:customStyle="1">
    <w:name w:val="xl80"/>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8" w:customStyle="1">
    <w:name w:val="xl81"/>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9" w:customStyle="1">
    <w:name w:val="xl82"/>
    <w:basedOn w:val="9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30" w:customStyle="1">
    <w:name w:val="xl83"/>
    <w:basedOn w:val="9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31" w:customStyle="1">
    <w:name w:val="xl84"/>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32" w:customStyle="1">
    <w:name w:val="xl85"/>
    <w:basedOn w:val="9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33" w:customStyle="1">
    <w:name w:val="xl86"/>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4" w:customStyle="1">
    <w:name w:val="xl87"/>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5" w:customStyle="1">
    <w:name w:val="xl88"/>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6" w:customStyle="1">
    <w:name w:val="xl89"/>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7" w:customStyle="1">
    <w:name w:val="xl90"/>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8" w:customStyle="1">
    <w:name w:val="xl91"/>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9" w:customStyle="1">
    <w:name w:val="xl92"/>
    <w:basedOn w:val="9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0" w:customStyle="1">
    <w:name w:val="xl93"/>
    <w:basedOn w:val="9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1" w:customStyle="1">
    <w:name w:val="xl94"/>
    <w:basedOn w:val="99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42" w:customStyle="1">
    <w:name w:val="xl95"/>
    <w:basedOn w:val="9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43" w:customStyle="1">
    <w:name w:val="xl96"/>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4" w:customStyle="1">
    <w:name w:val="xl97"/>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45" w:customStyle="1">
    <w:name w:val="xl98"/>
    <w:basedOn w:val="99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46" w:customStyle="1">
    <w:name w:val="xl99"/>
    <w:basedOn w:val="9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47" w:customStyle="1">
    <w:name w:val="xl100"/>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48" w:customStyle="1">
    <w:name w:val="xl101"/>
    <w:basedOn w:val="99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49" w:customStyle="1">
    <w:name w:val="xl102"/>
    <w:basedOn w:val="9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50" w:customStyle="1">
    <w:name w:val="xl103"/>
    <w:basedOn w:val="99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51" w:customStyle="1">
    <w:name w:val="xl104"/>
    <w:basedOn w:val="9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52" w:customStyle="1">
    <w:name w:val="xl105"/>
    <w:basedOn w:val="99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53" w:customStyle="1">
    <w:name w:val="xl106"/>
    <w:basedOn w:val="9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54" w:customStyle="1">
    <w:name w:val="xl107"/>
    <w:basedOn w:val="9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55" w:customStyle="1">
    <w:name w:val="xl108"/>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6" w:customStyle="1">
    <w:name w:val="xl109"/>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7" w:customStyle="1">
    <w:name w:val="xl110"/>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8" w:customStyle="1">
    <w:name w:val="xl111"/>
    <w:basedOn w:val="99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59" w:customStyle="1">
    <w:name w:val="xl112"/>
    <w:basedOn w:val="996"/>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60" w:customStyle="1">
    <w:name w:val="xl113"/>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61" w:customStyle="1">
    <w:name w:val="xl114"/>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62" w:customStyle="1">
    <w:name w:val="xl115"/>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63" w:customStyle="1">
    <w:name w:val="xl116"/>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64" w:customStyle="1">
    <w:name w:val="xl117"/>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65" w:customStyle="1">
    <w:name w:val="xl118"/>
    <w:basedOn w:val="9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66" w:customStyle="1">
    <w:name w:val="xl119"/>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67" w:customStyle="1">
    <w:name w:val="xl120"/>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68" w:customStyle="1">
    <w:name w:val="NormalCharacter1"/>
    <w:uiPriority w:val="0"/>
    <w:semiHidden/>
    <w:qFormat/>
  </w:style>
  <w:style w:type="table" w:styleId="1669" w:customStyle="1">
    <w:name w:val="TableGrid1"/>
    <w:uiPriority w:val="0"/>
    <w:qFormat/>
    <w:rPr>
      <w:rFonts w:ascii="等线" w:hAnsi="等线" w:eastAsia="等线"/>
      <w:sz w:val="21"/>
      <w:szCs w:val="22"/>
    </w:rPr>
    <w:tblPr>
      <w:tblCellMar>
        <w:left w:w="0" w:type="dxa"/>
        <w:top w:w="0" w:type="dxa"/>
        <w:right w:w="0" w:type="dxa"/>
        <w:bottom w:w="0" w:type="dxa"/>
      </w:tblCellMar>
    </w:tblPr>
  </w:style>
  <w:style w:type="table" w:styleId="1670" w:customStyle="1">
    <w:name w:val="TableGrid11"/>
    <w:uiPriority w:val="0"/>
    <w:qFormat/>
    <w:rPr>
      <w:rFonts w:ascii="等线" w:hAnsi="等线" w:eastAsia="等线"/>
      <w:sz w:val="21"/>
      <w:szCs w:val="22"/>
    </w:rPr>
    <w:tblPr>
      <w:tblCellMar>
        <w:left w:w="0" w:type="dxa"/>
        <w:top w:w="0" w:type="dxa"/>
        <w:right w:w="0" w:type="dxa"/>
        <w:bottom w:w="0" w:type="dxa"/>
      </w:tblCellMar>
    </w:tblPr>
  </w:style>
  <w:style w:type="character" w:styleId="1671" w:customStyle="1">
    <w:name w:val="列出段落 Char1"/>
    <w:link w:val="1672"/>
    <w:uiPriority w:val="34"/>
    <w:qFormat/>
    <w:rPr>
      <w:rFonts w:ascii="Calibri" w:hAnsi="Calibri" w:eastAsia="宋体"/>
      <w:sz w:val="21"/>
      <w:szCs w:val="22"/>
      <w:lang w:val="en-US" w:eastAsia="zh-CN" w:bidi="ar-SA"/>
    </w:rPr>
  </w:style>
  <w:style w:type="paragraph" w:styleId="1672" w:customStyle="1">
    <w:name w:val="_Style 528"/>
    <w:basedOn w:val="996"/>
    <w:next w:val="1069"/>
    <w:link w:val="1671"/>
    <w:uiPriority w:val="34"/>
    <w:qFormat/>
    <w:pPr>
      <w:ind w:firstLine="420"/>
    </w:pPr>
    <w:rPr>
      <w:rFonts w:ascii="Calibri" w:hAnsi="Calibri"/>
      <w:szCs w:val="22"/>
    </w:rPr>
  </w:style>
  <w:style w:type="paragraph" w:styleId="1673" w:customStyle="1">
    <w:name w:val="_Style 529"/>
    <w:basedOn w:val="996"/>
    <w:next w:val="1069"/>
    <w:uiPriority w:val="34"/>
    <w:qFormat/>
    <w:pPr>
      <w:ind w:firstLine="420"/>
    </w:pPr>
    <w:rPr>
      <w:rFonts w:ascii="Calibri" w:hAnsi="Calibri"/>
      <w:szCs w:val="22"/>
    </w:rPr>
  </w:style>
  <w:style w:type="character" w:styleId="1674" w:customStyle="1">
    <w:name w:val="标题 2 Char1"/>
    <w:uiPriority w:val="0"/>
    <w:qFormat/>
    <w:rPr>
      <w:rFonts w:ascii="Arial" w:hAnsi="Arial" w:eastAsia="黑体"/>
      <w:b/>
      <w:sz w:val="30"/>
      <w:lang w:val="en-US" w:eastAsia="zh-CN" w:bidi="ar-SA"/>
    </w:rPr>
  </w:style>
  <w:style w:type="paragraph" w:styleId="1675" w:customStyle="1">
    <w:name w:val="_Style 531"/>
    <w:basedOn w:val="996"/>
    <w:next w:val="1069"/>
    <w:uiPriority w:val="34"/>
    <w:qFormat/>
    <w:pPr>
      <w:ind w:firstLine="420"/>
    </w:pPr>
    <w:rPr>
      <w:rFonts w:ascii="Calibri" w:hAnsi="Calibri"/>
      <w:szCs w:val="22"/>
    </w:rPr>
  </w:style>
  <w:style w:type="paragraph" w:styleId="1676" w:customStyle="1">
    <w:name w:val="Table Text"/>
    <w:basedOn w:val="996"/>
    <w:uiPriority w:val="0"/>
    <w:semiHidden/>
    <w:qFormat/>
    <w:pPr>
      <w:jc w:val="left"/>
      <w:widowControl/>
    </w:pPr>
    <w:rPr>
      <w:rFonts w:ascii="宋体" w:hAnsi="宋体" w:cs="宋体"/>
      <w:color w:val="000000"/>
      <w:szCs w:val="21"/>
      <w:lang w:eastAsia="en-US"/>
    </w:rPr>
  </w:style>
  <w:style w:type="character" w:styleId="1677" w:customStyle="1">
    <w:name w:val="NormalCharacter11"/>
    <w:uiPriority w:val="0"/>
    <w:semiHidden/>
    <w:qFormat/>
    <w:rPr>
      <w:rFonts w:ascii="Times New Roman" w:hAnsi="Times New Roman" w:eastAsia="宋体" w:cs="Times New Roman"/>
      <w:sz w:val="21"/>
      <w:szCs w:val="24"/>
    </w:rPr>
  </w:style>
  <w:style w:type="paragraph" w:styleId="1678" w:customStyle="1">
    <w:name w:val="正文文本1"/>
    <w:basedOn w:val="996"/>
    <w:link w:val="1679"/>
    <w:uiPriority w:val="0"/>
    <w:qFormat/>
    <w:pPr>
      <w:spacing w:before="120" w:line="22" w:lineRule="atLeast"/>
      <w:tabs>
        <w:tab w:val="left" w:pos="567" w:leader="none"/>
      </w:tabs>
    </w:pPr>
    <w:rPr>
      <w:rFonts w:ascii="宋体" w:hAnsi="宋体"/>
      <w:sz w:val="24"/>
    </w:rPr>
  </w:style>
  <w:style w:type="character" w:styleId="1679" w:customStyle="1">
    <w:name w:val="正文文本 Char"/>
    <w:link w:val="1678"/>
    <w:uiPriority w:val="0"/>
    <w:qFormat/>
    <w:rPr>
      <w:rFonts w:ascii="宋体" w:hAnsi="宋体"/>
      <w:sz w:val="24"/>
      <w:szCs w:val="24"/>
    </w:rPr>
  </w:style>
  <w:style w:type="character" w:styleId="1680" w:customStyle="1">
    <w:name w:val="标题 1 Char"/>
    <w:uiPriority w:val="0"/>
    <w:qFormat/>
    <w:rPr>
      <w:rFonts w:ascii="宋体"/>
      <w:b/>
      <w:sz w:val="32"/>
    </w:rPr>
  </w:style>
  <w:style w:type="character" w:styleId="1681" w:customStyle="1">
    <w:name w:val="正文缩进 Char1"/>
    <w:uiPriority w:val="99"/>
    <w:qFormat/>
    <w:rPr>
      <w:rFonts w:ascii="宋体" w:eastAsia="宋体"/>
      <w:sz w:val="24"/>
      <w:szCs w:val="24"/>
      <w:lang w:val="en-US" w:eastAsia="zh-CN" w:bidi="ar-SA"/>
    </w:rPr>
  </w:style>
  <w:style w:type="character" w:styleId="1682" w:customStyle="1">
    <w:name w:val="标题 3 Char1"/>
    <w:uiPriority w:val="0"/>
    <w:qFormat/>
    <w:rPr>
      <w:rFonts w:ascii="宋体" w:eastAsia="宋体"/>
      <w:b/>
      <w:sz w:val="24"/>
      <w:u w:val="single"/>
      <w:lang w:val="en-US" w:eastAsia="zh-CN" w:bidi="ar-SA"/>
    </w:rPr>
  </w:style>
  <w:style w:type="character" w:styleId="1683" w:customStyle="1">
    <w:name w:val="标题 4 Char"/>
    <w:uiPriority w:val="0"/>
    <w:qFormat/>
    <w:rPr>
      <w:rFonts w:ascii="Arial" w:hAnsi="Arial" w:eastAsia="黑体"/>
      <w:b/>
      <w:sz w:val="28"/>
    </w:rPr>
  </w:style>
  <w:style w:type="character" w:styleId="1684" w:customStyle="1">
    <w:name w:val="标题 5 Char"/>
    <w:uiPriority w:val="0"/>
    <w:qFormat/>
    <w:rPr>
      <w:b/>
      <w:sz w:val="28"/>
    </w:rPr>
  </w:style>
  <w:style w:type="character" w:styleId="1685" w:customStyle="1">
    <w:name w:val="标题 6 Char"/>
    <w:uiPriority w:val="0"/>
    <w:qFormat/>
    <w:rPr>
      <w:rFonts w:ascii="Arial" w:hAnsi="Arial" w:eastAsia="黑体"/>
      <w:b/>
      <w:sz w:val="24"/>
    </w:rPr>
  </w:style>
  <w:style w:type="character" w:styleId="1686" w:customStyle="1">
    <w:name w:val="标题 7 Char"/>
    <w:uiPriority w:val="0"/>
    <w:qFormat/>
    <w:rPr>
      <w:b/>
      <w:sz w:val="24"/>
    </w:rPr>
  </w:style>
  <w:style w:type="character" w:styleId="1687" w:customStyle="1">
    <w:name w:val="标题 8 Char"/>
    <w:uiPriority w:val="0"/>
    <w:qFormat/>
    <w:rPr>
      <w:rFonts w:ascii="Arial" w:hAnsi="Arial" w:eastAsia="黑体"/>
      <w:sz w:val="24"/>
    </w:rPr>
  </w:style>
  <w:style w:type="character" w:styleId="1688" w:customStyle="1">
    <w:name w:val="标题 9 Char"/>
    <w:uiPriority w:val="0"/>
    <w:qFormat/>
    <w:rPr>
      <w:rFonts w:ascii="Arial" w:hAnsi="Arial" w:eastAsia="黑体"/>
      <w:sz w:val="21"/>
    </w:rPr>
  </w:style>
  <w:style w:type="paragraph" w:styleId="1689" w:customStyle="1">
    <w:name w:val="_Style 546"/>
    <w:link w:val="1690"/>
    <w:uiPriority w:val="0"/>
    <w:qFormat/>
    <w:rPr>
      <w:rFonts w:hint="default" w:ascii="Times New Roman" w:hAnsi="Times New Roman" w:eastAsia="宋体" w:cs="Times New Roman"/>
      <w:sz w:val="24"/>
      <w:szCs w:val="24"/>
    </w:rPr>
  </w:style>
  <w:style w:type="character" w:styleId="1690" w:customStyle="1">
    <w:name w:val="正文首行缩进 2 Char"/>
    <w:link w:val="1689"/>
    <w:uiPriority w:val="0"/>
    <w:qFormat/>
    <w:rPr>
      <w:sz w:val="24"/>
      <w:szCs w:val="24"/>
    </w:rPr>
  </w:style>
  <w:style w:type="character" w:styleId="1691" w:customStyle="1">
    <w:name w:val="文档结构图 Char"/>
    <w:uiPriority w:val="0"/>
    <w:qFormat/>
    <w:rPr>
      <w:sz w:val="21"/>
      <w:szCs w:val="24"/>
      <w:shd w:val="clear" w:color="auto" w:fill="000080"/>
    </w:rPr>
  </w:style>
  <w:style w:type="character" w:styleId="1692" w:customStyle="1">
    <w:name w:val="批注文字 Char1"/>
    <w:uiPriority w:val="0"/>
    <w:qFormat/>
    <w:rPr>
      <w:sz w:val="21"/>
      <w:szCs w:val="24"/>
    </w:rPr>
  </w:style>
  <w:style w:type="character" w:styleId="1693" w:customStyle="1">
    <w:name w:val="正文文本 3 Char"/>
    <w:uiPriority w:val="0"/>
    <w:qFormat/>
    <w:rPr>
      <w:sz w:val="16"/>
      <w:szCs w:val="16"/>
    </w:rPr>
  </w:style>
  <w:style w:type="character" w:styleId="1694" w:customStyle="1">
    <w:name w:val="正文文本缩进 Char2"/>
    <w:uiPriority w:val="0"/>
    <w:qFormat/>
    <w:rPr>
      <w:rFonts w:eastAsia="宋体"/>
      <w:sz w:val="24"/>
      <w:szCs w:val="24"/>
      <w:lang w:val="en-US" w:eastAsia="zh-CN" w:bidi="ar-SA"/>
    </w:rPr>
  </w:style>
  <w:style w:type="character" w:styleId="1695" w:customStyle="1">
    <w:name w:val="纯文本 Char"/>
    <w:uiPriority w:val="0"/>
    <w:qFormat/>
    <w:rPr>
      <w:rFonts w:hint="eastAsia" w:ascii="宋体" w:hAnsi="Courier New" w:eastAsia="宋体" w:cs="宋体"/>
      <w:sz w:val="21"/>
    </w:rPr>
  </w:style>
  <w:style w:type="character" w:styleId="1696" w:customStyle="1">
    <w:name w:val="日期 Char"/>
    <w:uiPriority w:val="0"/>
    <w:qFormat/>
    <w:rPr>
      <w:rFonts w:ascii="仿宋_GB2312" w:hAnsi="宋体" w:eastAsia="仿宋_GB2312"/>
      <w:color w:val="000000"/>
      <w:sz w:val="24"/>
      <w:szCs w:val="24"/>
    </w:rPr>
  </w:style>
  <w:style w:type="character" w:styleId="1697" w:customStyle="1">
    <w:name w:val="正文文本缩进 2 Char"/>
    <w:uiPriority w:val="0"/>
    <w:qFormat/>
    <w:rPr>
      <w:rFonts w:ascii="仿宋_GB2312" w:eastAsia="仿宋_GB2312"/>
      <w:sz w:val="24"/>
      <w:szCs w:val="24"/>
    </w:rPr>
  </w:style>
  <w:style w:type="character" w:styleId="1698" w:customStyle="1">
    <w:name w:val="批注框文本 Char"/>
    <w:uiPriority w:val="99"/>
    <w:qFormat/>
    <w:rPr>
      <w:sz w:val="18"/>
      <w:szCs w:val="18"/>
    </w:rPr>
  </w:style>
  <w:style w:type="character" w:styleId="1699" w:customStyle="1">
    <w:name w:val="页脚 Char1"/>
    <w:uiPriority w:val="99"/>
    <w:qFormat/>
    <w:rPr>
      <w:rFonts w:ascii="宋体" w:eastAsia="宋体"/>
      <w:sz w:val="18"/>
      <w:lang w:val="en-US" w:eastAsia="zh-CN" w:bidi="ar-SA"/>
    </w:rPr>
  </w:style>
  <w:style w:type="character" w:styleId="1700" w:customStyle="1">
    <w:name w:val="页眉 Char1"/>
    <w:uiPriority w:val="0"/>
    <w:qFormat/>
    <w:rPr>
      <w:rFonts w:eastAsia="宋体"/>
      <w:sz w:val="18"/>
      <w:szCs w:val="18"/>
      <w:lang w:val="en-US" w:eastAsia="zh-CN" w:bidi="ar-SA"/>
    </w:rPr>
  </w:style>
  <w:style w:type="character" w:styleId="1701" w:customStyle="1">
    <w:name w:val="正文文本缩进 3 Char"/>
    <w:uiPriority w:val="0"/>
    <w:qFormat/>
    <w:rPr>
      <w:rFonts w:ascii="宋体"/>
      <w:sz w:val="24"/>
    </w:rPr>
  </w:style>
  <w:style w:type="character" w:styleId="1702" w:customStyle="1">
    <w:name w:val="HTML 预设格式 Char"/>
    <w:uiPriority w:val="0"/>
    <w:qFormat/>
    <w:rPr>
      <w:rFonts w:ascii="宋体" w:hAnsi="宋体" w:cs="宋体"/>
      <w:sz w:val="24"/>
      <w:szCs w:val="24"/>
    </w:rPr>
  </w:style>
  <w:style w:type="character" w:styleId="1703" w:customStyle="1">
    <w:name w:val="标题 Char1"/>
    <w:uiPriority w:val="0"/>
    <w:qFormat/>
    <w:rPr>
      <w:b/>
      <w:sz w:val="32"/>
    </w:rPr>
  </w:style>
  <w:style w:type="character" w:styleId="1704" w:customStyle="1">
    <w:name w:val="批注主题 Char"/>
    <w:uiPriority w:val="99"/>
    <w:qFormat/>
    <w:rPr>
      <w:rFonts w:ascii="Times New Roman" w:hAnsi="Times New Roman" w:eastAsia="宋体" w:cs="Times New Roman"/>
      <w:b/>
      <w:bCs/>
      <w:sz w:val="21"/>
      <w:szCs w:val="24"/>
      <w:lang w:val="en-US" w:eastAsia="zh-CN" w:bidi="ar-SA"/>
    </w:rPr>
  </w:style>
  <w:style w:type="paragraph" w:styleId="1705" w:customStyle="1">
    <w:name w:val="_Style 459"/>
    <w:basedOn w:val="996"/>
    <w:next w:val="1069"/>
    <w:uiPriority w:val="1"/>
    <w:qFormat/>
    <w:pPr>
      <w:ind w:firstLine="420"/>
    </w:pPr>
    <w:rPr>
      <w:rFonts w:ascii="Calibri" w:hAnsi="Calibri"/>
      <w:szCs w:val="22"/>
    </w:rPr>
  </w:style>
  <w:style w:type="paragraph" w:styleId="1706" w:customStyle="1">
    <w:name w:val="ÕýÎÄ"/>
    <w:uiPriority w:val="0"/>
    <w:qFormat/>
    <w:pPr>
      <w:jc w:val="both"/>
      <w:spacing w:line="357" w:lineRule="atLeast"/>
      <w:widowControl w:val="off"/>
    </w:pPr>
    <w:rPr>
      <w:rFonts w:hint="default" w:ascii="Times New Roman" w:hAnsi="Times New Roman" w:eastAsia="宋体" w:cs="Times New Roman"/>
      <w:color w:val="000000"/>
      <w:sz w:val="21"/>
    </w:rPr>
  </w:style>
  <w:style w:type="character" w:styleId="1707" w:customStyle="1">
    <w:name w:val="Default Char"/>
    <w:link w:val="1338"/>
    <w:uiPriority w:val="0"/>
    <w:qFormat/>
    <w:rPr>
      <w:rFonts w:ascii="Symbol" w:hAnsi="Symbol" w:cs="Symbol"/>
      <w:color w:val="000000"/>
      <w:sz w:val="24"/>
      <w:szCs w:val="24"/>
    </w:rPr>
  </w:style>
  <w:style w:type="paragraph" w:styleId="1708" w:customStyle="1">
    <w:name w:val="p"/>
    <w:basedOn w:val="996"/>
    <w:uiPriority w:val="0"/>
    <w:qFormat/>
  </w:style>
  <w:style w:type="paragraph" w:styleId="1709" w:customStyle="1">
    <w:name w:val="标题 11"/>
    <w:basedOn w:val="996"/>
    <w:next w:val="996"/>
    <w:uiPriority w:val="0"/>
    <w:qFormat/>
    <w:pPr>
      <w:jc w:val="center"/>
      <w:keepLines/>
      <w:keepNext/>
      <w:spacing w:before="240" w:after="120" w:line="300" w:lineRule="auto"/>
      <w:outlineLvl w:val="0"/>
    </w:pPr>
    <w:rPr>
      <w:rFonts w:ascii="宋体"/>
      <w:b/>
      <w:sz w:val="32"/>
      <w:szCs w:val="20"/>
    </w:rPr>
  </w:style>
  <w:style w:type="paragraph" w:styleId="1710" w:customStyle="1">
    <w:name w:val="UserStyle_480"/>
    <w:uiPriority w:val="0"/>
    <w:qFormat/>
    <w:rPr>
      <w:rFonts w:hint="default" w:ascii="Times New Roman" w:hAnsi="Times New Roman" w:eastAsia="宋体" w:cs="Times New Roman"/>
      <w:sz w:val="24"/>
      <w:szCs w:val="24"/>
    </w:rPr>
  </w:style>
  <w:style w:type="character" w:styleId="1711" w:customStyle="1">
    <w:name w:val="页眉 字符3"/>
    <w:uiPriority w:val="0"/>
    <w:qFormat/>
    <w:rPr>
      <w:rFonts w:eastAsia="宋体"/>
      <w:sz w:val="18"/>
      <w:szCs w:val="18"/>
      <w:lang w:val="en-US" w:eastAsia="zh-CN" w:bidi="ar-SA"/>
    </w:rPr>
  </w:style>
  <w:style w:type="numbering" w:styleId="17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宦瑛</cp:lastModifiedBy>
  <cp:revision>833</cp:revision>
  <dcterms:created xsi:type="dcterms:W3CDTF">2024-12-25T12:41:00Z</dcterms:created>
  <dcterms:modified xsi:type="dcterms:W3CDTF">2026-10-13T07:22:26Z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eyJoZGlkIjoiMWUwM2ZkMmNlNGU2YTQ1MTM5NWUzZWM0ODhiYTg1MDYiLCJ1c2VySWQiOiIzMzE3NDgzODUifQ==</vt:lpwstr>
  </property>
  <property fmtid="{D5CDD505-2E9C-101B-9397-08002B2CF9AE}" pid="3" name="KSOProductBuildVer">
    <vt:lpwstr>2052-12.1.0.28488</vt:lpwstr>
  </property>
  <property fmtid="{D5CDD505-2E9C-101B-9397-08002B2CF9AE}" pid="4" name="ICV">
    <vt:lpwstr>412A15B7D7DA4C94A4A52D12274B71FE_12</vt:lpwstr>
  </property>
</Properties>
</file>