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78" w:right="105" w:firstLine="880"/>
        <w:spacing w:line="288" w:lineRule="auto"/>
        <w:rPr>
          <w:rFonts w:ascii="宋体" w:hAnsi="宋体" w:eastAsiaTheme="minorEastAsia"/>
          <w:color w:val="auto"/>
          <w:sz w:val="44"/>
          <w:highlight w:val="none"/>
        </w:rPr>
      </w:pPr>
      <w:r>
        <w:rPr>
          <w:rFonts w:ascii="宋体" w:hAnsi="宋体" w:eastAsiaTheme="minorEastAsia"/>
          <w:color w:val="auto"/>
          <w:sz w:val="44"/>
          <w:highlight w:val="none"/>
        </w:rPr>
      </w:r>
      <w:r/>
    </w:p>
    <w:p>
      <w:pPr>
        <w:ind w:left="178" w:right="105" w:firstLine="880"/>
        <w:spacing w:line="288" w:lineRule="auto"/>
        <w:rPr>
          <w:rFonts w:ascii="宋体" w:hAnsi="宋体"/>
          <w:color w:val="auto"/>
          <w:sz w:val="44"/>
          <w:highlight w:val="none"/>
        </w:rPr>
      </w:pPr>
      <w:r>
        <w:rPr>
          <w:rFonts w:ascii="宋体" w:hAnsi="宋体"/>
          <w:color w:val="auto"/>
          <w:sz w:val="44"/>
          <w:highlight w:val="none"/>
        </w:rPr>
      </w:r>
      <w:r/>
    </w:p>
    <w:p>
      <w:pPr>
        <w:ind w:left="178" w:right="105" w:firstLine="880"/>
        <w:spacing w:line="288" w:lineRule="auto"/>
        <w:rPr>
          <w:rFonts w:ascii="宋体" w:hAnsi="宋体"/>
          <w:color w:val="auto"/>
          <w:sz w:val="44"/>
          <w:highlight w:val="none"/>
        </w:rPr>
      </w:pPr>
      <w:r>
        <w:rPr>
          <w:rFonts w:ascii="宋体" w:hAnsi="宋体"/>
          <w:color w:val="auto"/>
          <w:sz w:val="44"/>
          <w:highlight w:val="none"/>
        </w:rPr>
      </w:r>
      <w:r/>
    </w:p>
    <w:p>
      <w:pPr>
        <w:ind w:right="105"/>
        <w:jc w:val="center"/>
        <w:spacing w:line="288" w:lineRule="auto"/>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w:t>
      </w:r>
      <w:r/>
    </w:p>
    <w:p>
      <w:pPr>
        <w:ind w:left="178" w:right="105" w:firstLine="64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880"/>
        <w:spacing w:line="288" w:lineRule="auto"/>
        <w:rPr>
          <w:rFonts w:ascii="黑体" w:hAnsi="宋体" w:eastAsia="黑体"/>
          <w:color w:val="auto"/>
          <w:sz w:val="44"/>
          <w:highlight w:val="none"/>
        </w:rPr>
      </w:pPr>
      <w:r>
        <w:rPr>
          <w:rFonts w:ascii="黑体" w:hAnsi="宋体" w:eastAsia="黑体"/>
          <w:color w:val="auto"/>
          <w:sz w:val="44"/>
          <w:highlight w:val="none"/>
        </w:rPr>
      </w:r>
      <w:r/>
    </w:p>
    <w:p>
      <w:pPr>
        <w:pStyle w:val="919"/>
        <w:ind w:left="178" w:right="105" w:firstLine="880"/>
        <w:rPr>
          <w:rFonts w:ascii="黑体" w:hAnsi="宋体" w:eastAsia="黑体"/>
          <w:color w:val="auto"/>
          <w:sz w:val="44"/>
          <w:highlight w:val="none"/>
        </w:rPr>
      </w:pPr>
      <w:r>
        <w:rPr>
          <w:rFonts w:ascii="黑体" w:hAnsi="宋体" w:eastAsia="黑体"/>
          <w:color w:val="auto"/>
          <w:sz w:val="44"/>
          <w:highlight w:val="none"/>
        </w:rPr>
      </w:r>
      <w:r/>
    </w:p>
    <w:p>
      <w:pPr>
        <w:pStyle w:val="919"/>
        <w:ind w:left="178" w:right="105" w:firstLine="880"/>
        <w:rPr>
          <w:rFonts w:ascii="黑体" w:hAnsi="宋体" w:eastAsia="黑体"/>
          <w:color w:val="auto"/>
          <w:sz w:val="44"/>
          <w:highlight w:val="none"/>
        </w:rPr>
      </w:pPr>
      <w:r>
        <w:rPr>
          <w:rFonts w:ascii="黑体" w:hAnsi="宋体" w:eastAsia="黑体"/>
          <w:color w:val="auto"/>
          <w:sz w:val="44"/>
          <w:highlight w:val="none"/>
        </w:rPr>
      </w:r>
      <w:r/>
    </w:p>
    <w:tbl>
      <w:tblPr>
        <w:tblStyle w:val="857"/>
        <w:tblW w:w="8637" w:type="dxa"/>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37"/>
      </w:tblGrid>
      <w:tr>
        <w:trPr>
          <w:trHeight w:val="1523"/>
        </w:trPr>
        <w:tc>
          <w:tcPr>
            <w:tcBorders>
              <w:top w:val="none" w:color="000000" w:sz="4" w:space="0"/>
              <w:left w:val="none" w:color="000000" w:sz="4" w:space="0"/>
              <w:bottom w:val="none" w:color="000000" w:sz="4" w:space="0"/>
              <w:right w:val="none" w:color="000000" w:sz="4" w:space="0"/>
            </w:tcBorders>
            <w:tcW w:w="8637" w:type="dxa"/>
            <w:textDirection w:val="lrTb"/>
            <w:noWrap w:val="false"/>
          </w:tcPr>
          <w:p>
            <w:pPr>
              <w:ind w:right="105"/>
              <w:spacing w:line="288" w:lineRule="auto"/>
              <w:rPr>
                <w:rFonts w:hint="eastAsia" w:ascii="黑体" w:hAnsi="宋体" w:eastAsia="黑体"/>
                <w:color w:val="auto"/>
                <w:sz w:val="44"/>
                <w:highlight w:val="none"/>
                <w:lang w:eastAsia="zh-CN"/>
              </w:rPr>
            </w:pPr>
            <w:r>
              <w:rPr>
                <w:rFonts w:hint="eastAsia" w:ascii="黑体" w:hAnsi="宋体" w:eastAsia="黑体"/>
                <w:color w:val="auto"/>
                <w:sz w:val="44"/>
                <w:highlight w:val="none"/>
              </w:rPr>
              <w:t xml:space="preserve">项目编号：</w:t>
            </w:r>
            <w:r>
              <w:rPr>
                <w:rFonts w:hint="eastAsia" w:ascii="黑体" w:hAnsi="宋体" w:eastAsia="黑体"/>
                <w:color w:val="auto"/>
                <w:sz w:val="44"/>
                <w:highlight w:val="none"/>
                <w:lang w:val="en-US" w:eastAsia="zh-CN"/>
              </w:rPr>
              <w:t xml:space="preserve">JSZC-320000-SMDG-G2026-0112</w:t>
            </w:r>
            <w:r/>
          </w:p>
          <w:p>
            <w:pPr>
              <w:ind w:left="2200" w:right="105" w:hanging="2200"/>
              <w:spacing w:line="288" w:lineRule="auto"/>
              <w:rPr>
                <w:rFonts w:hint="eastAsia" w:ascii="黑体" w:eastAsia="黑体"/>
                <w:color w:val="auto"/>
                <w:sz w:val="44"/>
                <w:szCs w:val="44"/>
                <w:highlight w:val="none"/>
                <w:lang w:eastAsia="zh-CN"/>
              </w:rPr>
            </w:pPr>
            <w:r>
              <w:rPr>
                <w:rFonts w:hint="eastAsia" w:ascii="黑体" w:hAnsi="宋体" w:eastAsia="黑体"/>
                <w:color w:val="auto"/>
                <w:sz w:val="44"/>
                <w:highlight w:val="none"/>
              </w:rPr>
              <w:t xml:space="preserve">项目名称：</w:t>
            </w:r>
            <w:bookmarkStart w:id="36" w:name="_GoBack"/>
            <w:r>
              <w:rPr>
                <w:rFonts w:hint="eastAsia" w:ascii="黑体" w:hAnsi="宋体" w:eastAsia="黑体"/>
                <w:color w:val="auto"/>
                <w:sz w:val="44"/>
                <w:highlight w:val="none"/>
                <w:lang w:val="en-US" w:eastAsia="zh-CN"/>
              </w:rPr>
              <w:t xml:space="preserve">江苏省医疗器械检验所采购基因分析仪等设备项目</w:t>
            </w:r>
            <w:bookmarkEnd w:id="36"/>
            <w:r/>
            <w:r/>
          </w:p>
        </w:tc>
      </w:tr>
    </w:tbl>
    <w:p>
      <w:pPr>
        <w:ind w:left="178" w:right="105" w:firstLine="880"/>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64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640"/>
        <w:spacing w:line="288" w:lineRule="auto"/>
        <w:rPr>
          <w:rFonts w:ascii="黑体" w:hAnsi="宋体" w:eastAsia="黑体"/>
          <w:color w:val="auto"/>
          <w:sz w:val="32"/>
          <w:highlight w:val="none"/>
        </w:rPr>
      </w:pPr>
      <w:r>
        <w:rPr>
          <w:rFonts w:ascii="黑体" w:hAnsi="宋体" w:eastAsia="黑体"/>
          <w:color w:val="auto"/>
          <w:sz w:val="32"/>
          <w:highlight w:val="none"/>
        </w:rPr>
      </w:r>
      <w:r/>
    </w:p>
    <w:p>
      <w:pPr>
        <w:ind w:left="178" w:right="105" w:firstLine="88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88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880"/>
        <w:jc w:val="center"/>
        <w:spacing w:line="288" w:lineRule="auto"/>
        <w:rPr>
          <w:rFonts w:ascii="黑体" w:hAnsi="宋体" w:eastAsia="黑体"/>
          <w:color w:val="auto"/>
          <w:sz w:val="44"/>
          <w:highlight w:val="none"/>
        </w:rPr>
      </w:pPr>
      <w:r>
        <w:rPr>
          <w:rFonts w:ascii="黑体" w:hAnsi="宋体" w:eastAsia="黑体"/>
          <w:color w:val="auto"/>
          <w:sz w:val="44"/>
          <w:highlight w:val="none"/>
        </w:rPr>
      </w:r>
      <w:r/>
    </w:p>
    <w:p>
      <w:pPr>
        <w:ind w:left="178" w:right="105" w:firstLine="880"/>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苏美达国际技术贸易有限公司</w:t>
      </w:r>
      <w:r/>
    </w:p>
    <w:p>
      <w:pPr>
        <w:ind w:left="178" w:right="105" w:firstLine="880"/>
        <w:jc w:val="center"/>
        <w:spacing w:line="288" w:lineRule="auto"/>
        <w:rPr>
          <w:rFonts w:ascii="黑体" w:hAnsi="宋体" w:eastAsia="黑体"/>
          <w:color w:val="auto"/>
          <w:sz w:val="44"/>
          <w:highlight w:val="none"/>
        </w:rPr>
      </w:pP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〇</w:t>
      </w:r>
      <w:r>
        <w:rPr>
          <w:rFonts w:hint="eastAsia" w:ascii="黑体" w:hAnsi="宋体" w:eastAsia="黑体"/>
          <w:color w:val="auto"/>
          <w:sz w:val="44"/>
          <w:highlight w:val="none"/>
        </w:rPr>
        <w:t xml:space="preserve">二</w:t>
      </w:r>
      <w:r>
        <w:rPr>
          <w:rFonts w:hint="eastAsia" w:ascii="黑体" w:hAnsi="宋体" w:eastAsia="黑体"/>
          <w:color w:val="auto"/>
          <w:sz w:val="44"/>
          <w:highlight w:val="none"/>
          <w:lang w:val="en-US"/>
        </w:rPr>
        <w:t xml:space="preserve">六</w:t>
      </w:r>
      <w:r>
        <w:rPr>
          <w:rFonts w:hint="eastAsia" w:ascii="黑体" w:hAnsi="宋体" w:eastAsia="黑体"/>
          <w:color w:val="auto"/>
          <w:sz w:val="44"/>
          <w:highlight w:val="none"/>
        </w:rPr>
        <w:t xml:space="preserve">年</w:t>
      </w:r>
      <w:r>
        <w:rPr>
          <w:rFonts w:hint="eastAsia" w:ascii="黑体" w:hAnsi="宋体" w:eastAsia="黑体"/>
          <w:color w:val="auto"/>
          <w:sz w:val="44"/>
          <w:highlight w:val="none"/>
          <w:lang w:val="en-US" w:eastAsia="zh-CN"/>
        </w:rPr>
        <w:t xml:space="preserve">十</w:t>
      </w:r>
      <w:r>
        <w:rPr>
          <w:rFonts w:hint="eastAsia" w:ascii="黑体" w:hAnsi="宋体" w:eastAsia="黑体"/>
          <w:color w:val="auto"/>
          <w:sz w:val="44"/>
          <w:highlight w:val="none"/>
        </w:rPr>
        <w:t xml:space="preserve">月</w:t>
      </w:r>
      <w:r/>
    </w:p>
    <w:p>
      <w:pPr>
        <w:ind w:left="178" w:right="105" w:firstLine="880"/>
        <w:jc w:val="center"/>
        <w:spacing w:line="288" w:lineRule="auto"/>
        <w:rPr>
          <w:rFonts w:ascii="黑体" w:hAnsi="宋体" w:eastAsia="黑体"/>
          <w:color w:val="auto"/>
          <w:sz w:val="44"/>
          <w:highlight w:val="none"/>
        </w:rPr>
        <w:sectPr>
          <w:footerReference w:type="default" r:id="rId10"/>
          <w:footerReference w:type="even" r:id="rId11"/>
          <w:footerReference w:type="first" r:id="rId12"/>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color w:val="auto"/>
          <w:sz w:val="44"/>
          <w:highlight w:val="none"/>
        </w:rPr>
      </w:r>
      <w:r/>
    </w:p>
    <w:p>
      <w:pPr>
        <w:ind w:left="178" w:right="105" w:firstLine="680"/>
        <w:jc w:val="center"/>
        <w:spacing w:line="288" w:lineRule="auto"/>
        <w:rPr>
          <w:rFonts w:ascii="黑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第一章</w:t>
      </w:r>
      <w:r>
        <w:rPr>
          <w:rFonts w:hint="eastAsia" w:ascii="黑体" w:hAnsi="宋体" w:eastAsia="黑体"/>
          <w:color w:val="auto"/>
          <w:spacing w:val="-10"/>
          <w:sz w:val="36"/>
          <w:szCs w:val="36"/>
          <w:highlight w:val="none"/>
          <w:lang w:val="en-US"/>
        </w:rPr>
        <w:t xml:space="preserve"> </w:t>
      </w:r>
      <w:r>
        <w:rPr>
          <w:rFonts w:hint="eastAsia" w:ascii="黑体" w:hAnsi="宋体" w:eastAsia="黑体"/>
          <w:color w:val="auto"/>
          <w:spacing w:val="-10"/>
          <w:sz w:val="36"/>
          <w:szCs w:val="36"/>
          <w:highlight w:val="none"/>
        </w:rPr>
        <w:t xml:space="preserve">招标</w:t>
      </w:r>
      <w:r>
        <w:rPr>
          <w:rFonts w:hint="eastAsia" w:ascii="黑体" w:hAnsi="宋体" w:eastAsia="黑体"/>
          <w:color w:val="auto"/>
          <w:spacing w:val="-10"/>
          <w:sz w:val="36"/>
          <w:szCs w:val="36"/>
          <w:highlight w:val="none"/>
          <w:lang w:val="en-US"/>
        </w:rPr>
        <w:t xml:space="preserve">公告</w:t>
      </w:r>
      <w:r/>
    </w:p>
    <w:p>
      <w:pPr>
        <w:ind w:left="178" w:right="105"/>
        <w:spacing w:line="288" w:lineRule="auto"/>
        <w:rPr>
          <w:rFonts w:ascii="宋体" w:hAnsi="宋体"/>
          <w:color w:val="auto"/>
          <w:szCs w:val="21"/>
          <w:highlight w:val="none"/>
        </w:rPr>
      </w:pPr>
      <w:r>
        <w:rPr>
          <w:rFonts w:ascii="宋体" w:hAnsi="宋体"/>
          <w:color w:val="auto"/>
          <w:szCs w:val="21"/>
          <w:highlight w:val="none"/>
        </w:rPr>
      </w:r>
      <w:r/>
    </w:p>
    <w:p>
      <w:pPr>
        <w:ind w:left="178" w:right="105"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项目概况</w:t>
      </w:r>
      <w:r/>
    </w:p>
    <w:p>
      <w:pPr>
        <w:ind w:left="178" w:right="105" w:firstLine="420"/>
        <w:jc w:val="left"/>
        <w:spacing w:line="360" w:lineRule="auto"/>
        <w:tabs>
          <w:tab w:val="left" w:pos="390" w:leader="none"/>
          <w:tab w:val="center" w:pos="4404"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江苏省医疗器械检验所采购基因分析仪等设备项目</w:t>
      </w:r>
      <w:r>
        <w:rPr>
          <w:rFonts w:hint="eastAsia" w:ascii="宋体" w:hAnsi="宋体" w:eastAsia="宋体"/>
          <w:color w:val="auto"/>
          <w:sz w:val="21"/>
          <w:szCs w:val="21"/>
          <w:highlight w:val="none"/>
        </w:rPr>
        <w:t xml:space="preserve">的潜在供应商应在</w:t>
      </w:r>
      <w:r>
        <w:rPr>
          <w:rFonts w:hint="eastAsia" w:ascii="宋体" w:hAnsi="宋体" w:eastAsia="宋体"/>
          <w:color w:val="auto"/>
          <w:sz w:val="21"/>
          <w:szCs w:val="21"/>
          <w:highlight w:val="none"/>
        </w:rPr>
        <w:t xml:space="preserve">苏采云</w:t>
      </w:r>
      <w:r>
        <w:rPr>
          <w:rFonts w:hint="eastAsia" w:ascii="宋体" w:hAnsi="宋体" w:eastAsia="宋体"/>
          <w:color w:val="auto"/>
          <w:sz w:val="21"/>
          <w:szCs w:val="21"/>
          <w:highlight w:val="none"/>
        </w:rPr>
        <w:t xml:space="preserve">系统</w:t>
      </w:r>
      <w:r>
        <w:rPr>
          <w:rFonts w:hint="eastAsia" w:ascii="宋体" w:hAnsi="宋体" w:eastAsia="宋体"/>
          <w:color w:val="auto"/>
          <w:sz w:val="21"/>
          <w:szCs w:val="21"/>
          <w:highlight w:val="none"/>
        </w:rPr>
        <w:t xml:space="preserve">获取采购文件，并于</w:t>
      </w:r>
      <w:r>
        <w:rPr>
          <w:rFonts w:hint="eastAsia" w:ascii="宋体" w:hAnsi="宋体" w:eastAsia="宋体"/>
          <w:color w:val="auto"/>
          <w:sz w:val="21"/>
          <w:szCs w:val="21"/>
          <w:highlight w:val="none"/>
          <w:lang w:val="en-US"/>
        </w:rPr>
        <w:t xml:space="preserve"> </w:t>
      </w:r>
      <w:r>
        <w:rPr>
          <w:rFonts w:hint="eastAsia" w:ascii="宋体" w:hAnsi="宋体" w:eastAsia="宋体"/>
          <w:color w:val="auto"/>
          <w:sz w:val="21"/>
          <w:szCs w:val="21"/>
          <w:highlight w:val="none"/>
          <w:lang w:eastAsia="zh-CN"/>
        </w:rPr>
        <w:t xml:space="preserve">2026年10月29日9:30</w:t>
      </w:r>
      <w:r>
        <w:rPr>
          <w:rFonts w:hint="eastAsia" w:ascii="宋体" w:hAnsi="宋体" w:eastAsia="宋体"/>
          <w:color w:val="auto"/>
          <w:sz w:val="21"/>
          <w:szCs w:val="21"/>
          <w:highlight w:val="none"/>
        </w:rPr>
        <w:t xml:space="preserve">（北京时间）前提交投标文件。</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一、项目基本情况</w:t>
      </w:r>
      <w:r/>
    </w:p>
    <w:p>
      <w:pPr>
        <w:ind w:firstLine="42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项目编号：</w:t>
      </w:r>
      <w:r>
        <w:rPr>
          <w:rFonts w:hint="eastAsia" w:ascii="宋体" w:hAnsi="宋体" w:eastAsia="宋体"/>
          <w:color w:val="auto"/>
          <w:sz w:val="21"/>
          <w:szCs w:val="21"/>
          <w:highlight w:val="none"/>
          <w:lang w:eastAsia="zh-CN"/>
        </w:rPr>
        <w:t xml:space="preserve">JSZC-320000-SMDG-G2026-0112</w:t>
      </w:r>
      <w:r/>
    </w:p>
    <w:p>
      <w:pPr>
        <w:ind w:firstLine="42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项目名称：</w:t>
      </w:r>
      <w:r>
        <w:rPr>
          <w:rFonts w:hint="eastAsia" w:ascii="宋体" w:hAnsi="宋体" w:eastAsia="宋体"/>
          <w:color w:val="auto"/>
          <w:sz w:val="21"/>
          <w:szCs w:val="21"/>
          <w:highlight w:val="none"/>
          <w:lang w:eastAsia="zh-CN"/>
        </w:rPr>
        <w:t xml:space="preserve">江苏省医疗器械检验所采购基因分析仪等设备项目</w:t>
      </w:r>
      <w:r/>
    </w:p>
    <w:p>
      <w:pPr>
        <w:ind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采购方式：公开招标</w:t>
      </w:r>
      <w:r/>
    </w:p>
    <w:p>
      <w:pPr>
        <w:ind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预算金额：</w:t>
      </w:r>
      <w:r>
        <w:rPr>
          <w:rFonts w:hint="eastAsia" w:ascii="宋体" w:hAnsi="宋体" w:eastAsia="宋体"/>
          <w:color w:val="auto"/>
          <w:sz w:val="21"/>
          <w:szCs w:val="21"/>
          <w:highlight w:val="none"/>
          <w:lang w:val="en-US"/>
        </w:rPr>
        <w:t xml:space="preserve">293万元</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最高限价：293万元，超过最高限价作无效投标处理。</w:t>
      </w:r>
      <w:r/>
    </w:p>
    <w:p>
      <w:pPr>
        <w:ind w:firstLine="420"/>
        <w:spacing w:line="360" w:lineRule="auto"/>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t xml:space="preserve">采购需求：</w:t>
      </w:r>
      <w:r/>
    </w:p>
    <w:tbl>
      <w:tblPr>
        <w:tblStyle w:val="857"/>
        <w:tblW w:w="48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4"/>
        <w:gridCol w:w="1032"/>
        <w:gridCol w:w="1562"/>
        <w:gridCol w:w="2435"/>
        <w:gridCol w:w="1108"/>
        <w:gridCol w:w="1301"/>
      </w:tblGrid>
      <w:tr>
        <w:trPr>
          <w:trHeight w:val="1020"/>
        </w:trPr>
        <w:tc>
          <w:tcPr>
            <w:tcW w:w="1019"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设备名称</w:t>
            </w:r>
            <w:r/>
          </w:p>
        </w:tc>
        <w:tc>
          <w:tcPr>
            <w:tcW w:w="552"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数量</w:t>
            </w:r>
            <w:r/>
          </w:p>
        </w:tc>
        <w:tc>
          <w:tcPr>
            <w:tcW w:w="836"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价格条件</w:t>
            </w:r>
            <w:r/>
          </w:p>
        </w:tc>
        <w:tc>
          <w:tcPr>
            <w:tcW w:w="130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合同履行期限（交货期）</w:t>
            </w:r>
            <w:r/>
          </w:p>
        </w:tc>
        <w:tc>
          <w:tcPr>
            <w:tcW w:w="59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最高限价（万元）</w:t>
            </w:r>
            <w:r/>
          </w:p>
        </w:tc>
        <w:tc>
          <w:tcPr>
            <w:tcW w:w="695"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是否接受进口产品</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双光束分光光度计</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restart"/>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用户地交货价</w:t>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90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34.00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旋转培养器</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0.50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冷冻干燥机</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18.00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琼脂糖凝胶电泳仪</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2.00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全自动表面/界面张力仪</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1.50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包埋盒打号机</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15.00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载玻片打号机</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15.00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highlight w:val="none"/>
                <w:lang w:val="en-US"/>
              </w:rPr>
            </w:pPr>
            <w:r>
              <w:rPr>
                <w:rFonts w:ascii="宋体" w:hAnsi="宋体" w:eastAsia="宋体"/>
                <w:color w:val="auto"/>
                <w:highlight w:val="none"/>
                <w:lang w:val="en-US"/>
              </w:rPr>
              <w:t xml:space="preserve">基因分析仪</w:t>
            </w:r>
            <w:r>
              <w:rPr>
                <w:rFonts w:hint="eastAsia" w:ascii="宋体" w:hAnsi="宋体" w:eastAsia="宋体"/>
                <w:b/>
                <w:bCs/>
                <w:color w:val="auto"/>
                <w:highlight w:val="none"/>
                <w:lang w:val="en-US"/>
              </w:rPr>
              <w:t xml:space="preserve">（核心产品）</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highlight w:val="none"/>
                <w:lang w:val="en-US"/>
              </w:rPr>
            </w:pPr>
            <w:r>
              <w:rPr>
                <w:rFonts w:hint="eastAsia"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90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200.00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w:t>
            </w:r>
            <w:r/>
          </w:p>
        </w:tc>
      </w:tr>
      <w:tr>
        <w:trPr>
          <w:trHeight w:val="1035"/>
        </w:trPr>
        <w:tc>
          <w:tcPr>
            <w:tcW w:w="1019" w:type="pct"/>
            <w:vAlign w:val="center"/>
            <w:textDirection w:val="lrTb"/>
            <w:noWrap w:val="false"/>
          </w:tcPr>
          <w:p>
            <w:pPr>
              <w:jc w:val="center"/>
              <w:widowControl/>
              <w:rPr>
                <w:rFonts w:ascii="宋体" w:hAnsi="宋体" w:eastAsia="宋体"/>
                <w:color w:val="auto"/>
                <w:highlight w:val="none"/>
                <w:lang w:val="en-US"/>
              </w:rPr>
            </w:pPr>
            <w:r>
              <w:rPr>
                <w:rFonts w:ascii="宋体" w:hAnsi="宋体" w:eastAsia="宋体"/>
                <w:color w:val="auto"/>
                <w:highlight w:val="none"/>
                <w:lang w:val="en-US"/>
              </w:rPr>
              <w:t xml:space="preserve">无菌药品包装密封性微生物挑战试验测试仪</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highlight w:val="none"/>
                <w:lang w:val="en-US"/>
              </w:rPr>
            </w:pPr>
            <w:r>
              <w:rPr>
                <w:rFonts w:hint="eastAsia"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7.00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390"/>
        </w:trPr>
        <w:tc>
          <w:tcPr>
            <w:gridSpan w:val="4"/>
            <w:tcW w:w="3710"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合计</w:t>
            </w:r>
            <w:r/>
          </w:p>
        </w:tc>
        <w:tc>
          <w:tcPr>
            <w:gridSpan w:val="2"/>
            <w:tcW w:w="1289" w:type="pct"/>
            <w:vAlign w:val="center"/>
            <w:textDirection w:val="lrTb"/>
            <w:noWrap w:val="false"/>
          </w:tcPr>
          <w:p>
            <w:pPr>
              <w:ind w:left="178" w:right="105" w:firstLine="42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293万元</w:t>
            </w:r>
            <w:r/>
          </w:p>
        </w:tc>
      </w:tr>
    </w:tbl>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w:t>
      </w:r>
      <w:r>
        <w:rPr>
          <w:rFonts w:hint="eastAsia" w:ascii="宋体" w:hAnsi="宋体" w:eastAsia="宋体"/>
          <w:b/>
          <w:bCs/>
          <w:color w:val="auto"/>
          <w:sz w:val="21"/>
          <w:szCs w:val="21"/>
          <w:highlight w:val="none"/>
        </w:rPr>
        <w:t xml:space="preserve">不接受</w:t>
      </w:r>
      <w:r>
        <w:rPr>
          <w:rFonts w:hint="eastAsia" w:ascii="宋体" w:hAnsi="宋体" w:eastAsia="宋体"/>
          <w:color w:val="auto"/>
          <w:sz w:val="21"/>
          <w:szCs w:val="21"/>
          <w:highlight w:val="none"/>
        </w:rPr>
        <w:t xml:space="preserve">联合体</w:t>
      </w:r>
      <w:r>
        <w:rPr>
          <w:rFonts w:hint="eastAsia" w:ascii="宋体" w:hAnsi="宋体" w:eastAsia="宋体"/>
          <w:color w:val="auto"/>
          <w:sz w:val="21"/>
          <w:szCs w:val="21"/>
          <w:highlight w:val="none"/>
          <w:lang w:val="en-US"/>
        </w:rPr>
        <w:t xml:space="preserve">投标</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面向中小企业采购。</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面向监狱企业采购。</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本项目</w:t>
      </w:r>
      <w:r>
        <w:rPr>
          <w:rFonts w:hint="eastAsia" w:ascii="宋体" w:hAnsi="宋体" w:eastAsia="宋体"/>
          <w:b/>
          <w:bCs/>
          <w:color w:val="auto"/>
          <w:sz w:val="21"/>
          <w:szCs w:val="21"/>
          <w:highlight w:val="none"/>
          <w:lang w:val="en-US"/>
        </w:rPr>
        <w:t xml:space="preserve">(非专门)</w:t>
      </w:r>
      <w:r>
        <w:rPr>
          <w:rFonts w:hint="eastAsia" w:ascii="宋体" w:hAnsi="宋体" w:eastAsia="宋体"/>
          <w:color w:val="auto"/>
          <w:sz w:val="21"/>
          <w:szCs w:val="21"/>
          <w:highlight w:val="none"/>
          <w:lang w:val="en-US"/>
        </w:rPr>
        <w:t xml:space="preserve">面向残疾人福利性单位采购。</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本项目所属行业：工业（制造业）</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二、申请人的资格要求：</w:t>
      </w:r>
      <w:r/>
    </w:p>
    <w:p>
      <w:pPr>
        <w:ind w:left="178" w:right="105" w:firstLine="422"/>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1.满足《中华人民共和国政府采购法》第二十二条规定；</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（1）具有独立承担民事责任的能力（提供法人或者其他组织的营业执照，自然人的身份证明）；</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（2）具有良好的商业信誉和健全的财务会计制度（提供参加本次政府采购活动前</w:t>
      </w:r>
      <w:r>
        <w:rPr>
          <w:rFonts w:hint="eastAsia" w:hAnsi="宋体" w:eastAsia="宋体"/>
          <w:color w:val="auto"/>
          <w:sz w:val="21"/>
          <w:szCs w:val="21"/>
          <w:highlight w:val="none"/>
          <w:lang w:val="en-US"/>
        </w:rPr>
        <w:t xml:space="preserve">三个月内</w:t>
      </w:r>
      <w:r>
        <w:rPr>
          <w:rFonts w:hint="eastAsia" w:hAnsi="宋体"/>
          <w:color w:val="auto"/>
          <w:sz w:val="21"/>
          <w:szCs w:val="21"/>
          <w:highlight w:val="none"/>
        </w:rPr>
        <w:t xml:space="preserve">（</w:t>
      </w:r>
      <w:r>
        <w:rPr>
          <w:rFonts w:hint="eastAsia" w:hAnsi="宋体" w:eastAsia="宋体"/>
          <w:color w:val="auto"/>
          <w:sz w:val="21"/>
          <w:szCs w:val="21"/>
          <w:highlight w:val="none"/>
          <w:lang w:val="en-US"/>
        </w:rPr>
        <w:t xml:space="preserve">任意</w:t>
      </w:r>
      <w:r>
        <w:rPr>
          <w:rFonts w:hint="eastAsia" w:hAnsi="宋体"/>
          <w:color w:val="auto"/>
          <w:sz w:val="21"/>
          <w:szCs w:val="21"/>
          <w:highlight w:val="none"/>
        </w:rPr>
        <w:t xml:space="preserve">一个月）</w:t>
      </w:r>
      <w:r>
        <w:rPr>
          <w:rFonts w:hint="eastAsia" w:ascii="宋体" w:hAnsi="宋体" w:eastAsia="宋体"/>
          <w:color w:val="auto"/>
          <w:sz w:val="21"/>
          <w:szCs w:val="21"/>
          <w:highlight w:val="none"/>
        </w:rPr>
        <w:t xml:space="preserve">企业编制的会计报表（至少包含资产负债表、利润表）</w:t>
      </w:r>
      <w:r>
        <w:rPr>
          <w:rFonts w:hint="eastAsia" w:ascii="宋体" w:hAnsi="宋体" w:eastAsia="宋体"/>
          <w:color w:val="auto"/>
          <w:sz w:val="21"/>
          <w:szCs w:val="21"/>
          <w:highlight w:val="none"/>
          <w:lang w:val="en-US"/>
        </w:rPr>
        <w:t xml:space="preserve">或者2024或2025度的财务审计报告，成立不足一年的提供银行资信证明复印件。</w:t>
      </w:r>
      <w:r>
        <w:rPr>
          <w:rFonts w:hint="eastAsia" w:ascii="宋体" w:hAnsi="宋体" w:eastAsia="宋体"/>
          <w:color w:val="auto"/>
          <w:sz w:val="21"/>
          <w:szCs w:val="21"/>
          <w:highlight w:val="none"/>
        </w:rPr>
        <w:t xml:space="preserve">）；</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（3）具有履行合同所必需的设备和专业技术能力（根据项目需求提供履行合同所必需的设备和专业技术能力的证明材料）；</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（4）有依法缴纳税收和社会保障资金的良好记录（提供参加本次政府采购活动前三个月内（至少一个月）依法缴纳税收和社会保障资金的相关材料）；</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（5）参加政府采购活动前三年内，在经营活动中没有重大违法记录（提供参加本次政府采购活动前3年内在经营活动中没有重大违法记录的书面声明）（详见附件）；</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（6）法律、行政法规规定的其他条件（提供项目实施所必须的许可资质证明材料）；</w:t>
      </w:r>
      <w:r/>
    </w:p>
    <w:p>
      <w:pPr>
        <w:ind w:left="178" w:right="105" w:firstLine="422"/>
        <w:spacing w:line="360" w:lineRule="auto"/>
        <w:shd w:val="clear" w:color="auto" w:fill="ffffff"/>
        <w:widowControl/>
        <w:rPr>
          <w:rFonts w:ascii="宋体" w:hAnsi="宋体" w:eastAsia="宋体"/>
          <w:color w:val="auto"/>
          <w:sz w:val="21"/>
          <w:szCs w:val="21"/>
          <w:highlight w:val="none"/>
        </w:rPr>
      </w:pPr>
      <w:r>
        <w:rPr>
          <w:rFonts w:ascii="宋体" w:hAnsi="宋体" w:eastAsia="宋体"/>
          <w:b/>
          <w:bCs/>
          <w:color w:val="auto"/>
          <w:sz w:val="21"/>
          <w:szCs w:val="21"/>
          <w:highlight w:val="none"/>
        </w:rPr>
        <w:t xml:space="preserve">2.落实政府采购政策需满足的资格要求：</w:t>
      </w:r>
      <w:r>
        <w:rPr>
          <w:rFonts w:hint="eastAsia" w:ascii="宋体" w:hAnsi="宋体" w:eastAsia="宋体"/>
          <w:color w:val="auto"/>
          <w:sz w:val="21"/>
          <w:szCs w:val="21"/>
          <w:highlight w:val="none"/>
          <w:lang w:val="en-US"/>
        </w:rPr>
        <w:t xml:space="preserve">无</w:t>
      </w:r>
      <w:r>
        <w:rPr>
          <w:rFonts w:hint="eastAsia" w:ascii="宋体" w:hAnsi="宋体" w:eastAsia="宋体"/>
          <w:color w:val="auto"/>
          <w:sz w:val="21"/>
          <w:szCs w:val="21"/>
          <w:highlight w:val="none"/>
        </w:rPr>
        <w:t xml:space="preserve">。</w:t>
      </w:r>
      <w:r/>
    </w:p>
    <w:p>
      <w:pPr>
        <w:ind w:left="178" w:right="105" w:firstLine="422"/>
        <w:spacing w:line="360" w:lineRule="auto"/>
        <w:shd w:val="clear" w:color="auto" w:fill="ffffff"/>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3.本项目的特定资格要求：</w:t>
      </w:r>
      <w:r/>
    </w:p>
    <w:p>
      <w:pPr>
        <w:ind w:left="178" w:right="105" w:firstLine="422"/>
        <w:spacing w:line="360" w:lineRule="auto"/>
        <w:shd w:val="clear" w:color="auto" w:fill="ffffff"/>
        <w:widowControl/>
        <w:rPr>
          <w:rFonts w:hint="default" w:ascii="宋体" w:hAnsi="宋体" w:eastAsia="宋体"/>
          <w:b/>
          <w:bCs/>
          <w:color w:val="auto"/>
          <w:sz w:val="21"/>
          <w:szCs w:val="21"/>
          <w:highlight w:val="none"/>
          <w:lang w:val="en-US" w:eastAsia="zh-CN"/>
        </w:rPr>
      </w:pPr>
      <w:r>
        <w:rPr>
          <w:rFonts w:hint="eastAsia" w:ascii="宋体" w:hAnsi="宋体" w:eastAsia="宋体"/>
          <w:b/>
          <w:bCs/>
          <w:color w:val="auto"/>
          <w:sz w:val="21"/>
          <w:szCs w:val="21"/>
          <w:highlight w:val="none"/>
          <w:lang w:val="en-US" w:eastAsia="zh-CN"/>
        </w:rPr>
        <w:t xml:space="preserve">3.1-3.4条仅针对基因分析仪</w:t>
      </w:r>
      <w:r/>
    </w:p>
    <w:p>
      <w:pPr>
        <w:ind w:left="178" w:right="105" w:firstLine="422"/>
        <w:spacing w:line="360" w:lineRule="auto"/>
        <w:shd w:val="clear" w:color="auto" w:fill="ffffff"/>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3.1投标人须提供有效的医疗器械注册证或备案凭证，投标时需提供复印件并加盖公章;</w:t>
      </w:r>
      <w:r/>
    </w:p>
    <w:p>
      <w:pPr>
        <w:ind w:left="178" w:right="105" w:firstLine="422"/>
        <w:spacing w:line="360" w:lineRule="auto"/>
        <w:shd w:val="clear" w:color="auto" w:fill="ffffff"/>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3.2若投标人为代理商，须具有有效的医疗器械经营许可证或医疗器械经营备案凭证，投标时需提供复印件并加盖公章；</w:t>
      </w:r>
      <w:r/>
    </w:p>
    <w:p>
      <w:pPr>
        <w:ind w:left="178" w:right="105" w:firstLine="422"/>
        <w:spacing w:line="360" w:lineRule="auto"/>
        <w:shd w:val="clear" w:color="auto" w:fill="ffffff"/>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3.3若投标人为生产商/制造商，须具有有效的医疗器械生产许可证或生产备案凭证(医疗器械生产许可证如有医疗器械生产产品登记表的须一并提供)，投标时需提供复印件并加特定资格要求盖公章。</w:t>
      </w:r>
      <w:r/>
    </w:p>
    <w:p>
      <w:pPr>
        <w:ind w:left="178" w:right="105" w:firstLine="422"/>
        <w:spacing w:line="360" w:lineRule="auto"/>
        <w:shd w:val="clear" w:color="auto" w:fill="ffffff"/>
        <w:widowControl/>
        <w:rPr>
          <w:color w:val="auto"/>
          <w:highlight w:val="none"/>
        </w:rPr>
      </w:pPr>
      <w:r>
        <w:rPr>
          <w:rFonts w:hint="eastAsia" w:ascii="宋体" w:hAnsi="宋体" w:eastAsia="宋体"/>
          <w:b/>
          <w:bCs/>
          <w:color w:val="auto"/>
          <w:sz w:val="21"/>
          <w:szCs w:val="21"/>
          <w:highlight w:val="none"/>
          <w:lang w:val="en-US"/>
        </w:rPr>
        <w:t xml:space="preserve">3.4如根据国家相关政策规定，不属于医疗器械监督管理范畴内的设备，需提供证明文件(本设备不属于医疗器械的承诺书)并加盖公章。</w:t>
      </w:r>
      <w:r/>
    </w:p>
    <w:p>
      <w:pPr>
        <w:ind w:left="178" w:right="105" w:firstLine="422"/>
        <w:spacing w:line="360" w:lineRule="auto"/>
        <w:shd w:val="clear" w:color="auto" w:fill="ffffff"/>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3.5对于采用进口产品投标的供应商，必须提供下列授权文件之一（原件或扫描/复印件）：① 该设备制造商出具的授权函；② 制造商的国内子公司或办事处出具的授权函；③ 制造商对授权的区域代理商出具的授权函及该区域代理商出具的授权函；④ 供应商取得的产品代理证书；</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拒绝下述供应商参加本次采购活动：</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（1）供应商单位负责人为同一人或者存在直接控股、管理关系的不同供应商，不得参加同一合同项下的政府采购活动。</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（2）凡为采购项目提供整体设计、规范编制或者项目管理、监理、检测等服务的供应商，不得再参加本项目的采购活动。</w:t>
      </w:r>
      <w:r/>
    </w:p>
    <w:p>
      <w:pPr>
        <w:pStyle w:val="919"/>
        <w:ind w:right="105" w:firstLine="630"/>
        <w:spacing w:line="360" w:lineRule="auto"/>
        <w:rPr>
          <w:rFonts w:eastAsia="宋体"/>
          <w:color w:val="auto"/>
          <w:highlight w:val="none"/>
          <w:lang w:val="en-US"/>
        </w:rPr>
      </w:pPr>
      <w:r>
        <w:rPr>
          <w:rFonts w:hint="eastAsia" w:ascii="宋体" w:hAnsi="宋体" w:eastAsia="宋体"/>
          <w:color w:val="auto"/>
          <w:sz w:val="21"/>
          <w:szCs w:val="21"/>
          <w:highlight w:val="none"/>
        </w:rPr>
        <w:t xml:space="preserve">（3）供应商被“信用中国”网站（www.creditchina.gov.cn）、</w:t>
      </w:r>
      <w:r>
        <w:rPr>
          <w:rFonts w:hint="eastAsia" w:ascii="宋体" w:hAnsi="宋体" w:eastAsia="宋体"/>
          <w:color w:val="auto"/>
          <w:sz w:val="21"/>
          <w:szCs w:val="21"/>
          <w:highlight w:val="none"/>
          <w:lang w:eastAsia="zh-CN"/>
        </w:rPr>
        <w:t xml:space="preserve">“中国政府采购网”</w:t>
      </w:r>
      <w:r>
        <w:rPr>
          <w:rFonts w:hint="eastAsia" w:ascii="宋体" w:hAnsi="宋体" w:eastAsia="宋体"/>
          <w:color w:val="auto"/>
          <w:sz w:val="21"/>
          <w:szCs w:val="21"/>
          <w:highlight w:val="none"/>
        </w:rPr>
        <w:t xml:space="preserve">(www.ccgp.gov.cn)列入失信被执行人、税收违法黑名单、政府采购严重违法失信行为记录名单。</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三、获取采购文件</w:t>
      </w:r>
      <w:r/>
    </w:p>
    <w:p>
      <w:pPr>
        <w:ind w:left="178" w:right="105" w:firstLine="420"/>
        <w:spacing w:line="360" w:lineRule="auto"/>
        <w:shd w:val="clear" w:color="auto" w:fill="ffffff"/>
        <w:widowControl/>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1、时间：</w:t>
      </w:r>
      <w:r>
        <w:rPr>
          <w:rFonts w:hint="eastAsia" w:ascii="宋体" w:hAnsi="宋体" w:eastAsia="宋体"/>
          <w:color w:val="auto"/>
          <w:sz w:val="21"/>
          <w:szCs w:val="21"/>
          <w:highlight w:val="none"/>
          <w:lang w:val="en-US" w:eastAsia="zh-CN"/>
        </w:rPr>
        <w:t xml:space="preserve">自公告发布之日起</w:t>
      </w:r>
      <w:r>
        <w:rPr>
          <w:rFonts w:hint="eastAsia" w:ascii="宋体" w:hAnsi="宋体" w:eastAsia="宋体"/>
          <w:color w:val="auto"/>
          <w:sz w:val="21"/>
          <w:szCs w:val="21"/>
          <w:highlight w:val="none"/>
        </w:rPr>
        <w:t xml:space="preserve">至</w:t>
      </w:r>
      <w:r>
        <w:rPr>
          <w:rFonts w:hint="eastAsia" w:ascii="宋体" w:hAnsi="宋体" w:eastAsia="宋体"/>
          <w:color w:val="auto"/>
          <w:sz w:val="21"/>
          <w:szCs w:val="21"/>
          <w:highlight w:val="none"/>
          <w:lang w:val="en-US" w:eastAsia="zh-CN"/>
        </w:rPr>
        <w:t xml:space="preserve">投标截止时间止。</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2、地点：“苏采云”系统注册登记成功后免费下载</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3、获取方式：本项目采用网上注册登记方式</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3.1潜在供应商访问电子招标响应交易平台的网络地址和方法：</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3.2潜在供应商访问“苏采云”系统的网络地址和方法：“苏采云”系统的网址：http://jszfcg.jsczt.cn/。</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3.3“CA数字证书”的获取：</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3.4采购文件（后缀名为“.kedt”）、供应商操作手册及政府采购客户端工具可通过“苏采云”系统--已报名项目--报名详情页面内相应链接进行下载。</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3.5招标代理机构（采购代理机构）将数据电文形式的采购文件加载至“苏采云”系统，供潜在供应商下载或者查阅。</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3.6请潜在投标单位提前安装相应的控件（详见《江苏省政府采购管理交易系统（苏采云）供应商操作手册》）并使用谷歌浏览器登录“苏采云”系统参与不见面开评标。</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四、投标截止时间、开标时间和地点</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1、投标截止时间：</w:t>
      </w:r>
      <w:r>
        <w:rPr>
          <w:rFonts w:hint="eastAsia" w:ascii="宋体" w:hAnsi="宋体" w:eastAsia="宋体"/>
          <w:color w:val="auto"/>
          <w:sz w:val="21"/>
          <w:szCs w:val="21"/>
          <w:highlight w:val="none"/>
          <w:lang w:eastAsia="zh-CN"/>
        </w:rPr>
        <w:t xml:space="preserve">2026年10月29日9:30</w:t>
      </w:r>
      <w:r>
        <w:rPr>
          <w:rFonts w:hint="eastAsia" w:ascii="宋体" w:hAnsi="宋体" w:eastAsia="宋体"/>
          <w:color w:val="auto"/>
          <w:sz w:val="21"/>
          <w:szCs w:val="21"/>
          <w:highlight w:val="none"/>
        </w:rPr>
        <w:t xml:space="preserve">（北京时间）</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2、开标时间：</w:t>
      </w:r>
      <w:r>
        <w:rPr>
          <w:rFonts w:hint="eastAsia" w:ascii="宋体" w:hAnsi="宋体" w:eastAsia="宋体"/>
          <w:color w:val="auto"/>
          <w:sz w:val="21"/>
          <w:szCs w:val="21"/>
          <w:highlight w:val="none"/>
          <w:lang w:eastAsia="zh-CN"/>
        </w:rPr>
        <w:t xml:space="preserve">2026年10月29日9:30</w:t>
      </w:r>
      <w:r>
        <w:rPr>
          <w:rFonts w:hint="eastAsia" w:ascii="宋体" w:hAnsi="宋体" w:eastAsia="宋体"/>
          <w:color w:val="auto"/>
          <w:sz w:val="21"/>
          <w:szCs w:val="21"/>
          <w:highlight w:val="none"/>
        </w:rPr>
        <w:t xml:space="preserve">（北京时间）  </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3、开标地点：“苏采云”系统（网址： http://jszfcg.jsczt.cn/）“开标大厅”，点击“苏采云”进入系统“开标大厅”。</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注：各供应商请关注开标大厅交流区，在开标结束后，请勿离开开标大厅。</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4、投标文件的解密：开标当天各供应商及时登录不见面开标大厅，响应文件递交截止时间后，采购人将在系统内公布投标</w:t>
      </w:r>
      <w:r>
        <w:rPr>
          <w:rFonts w:hint="eastAsia" w:ascii="宋体" w:hAnsi="宋体" w:eastAsia="宋体"/>
          <w:color w:val="auto"/>
          <w:sz w:val="21"/>
          <w:szCs w:val="21"/>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五</w:t>
      </w:r>
      <w:r>
        <w:rPr>
          <w:rFonts w:hint="eastAsia" w:ascii="宋体" w:hAnsi="宋体" w:eastAsia="宋体"/>
          <w:color w:val="auto"/>
          <w:sz w:val="21"/>
          <w:szCs w:val="21"/>
          <w:highlight w:val="none"/>
        </w:rPr>
        <w:t xml:space="preserve">、公告期限</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自本公告发布之日起5个工作日。</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六</w:t>
      </w:r>
      <w:r>
        <w:rPr>
          <w:rFonts w:hint="eastAsia" w:ascii="宋体" w:hAnsi="宋体" w:eastAsia="宋体"/>
          <w:color w:val="auto"/>
          <w:sz w:val="21"/>
          <w:szCs w:val="21"/>
          <w:highlight w:val="none"/>
        </w:rPr>
        <w:t xml:space="preserve">、其他补充事宜</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1、本项目公告媒体:江苏省政府采购网(http://wwnw.ccgpjiamgsu gov.cn/)</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http://www.ccgp-jiangsu.gov.cn/jiangsu/zlxz/ee/ee3a4bc5a3454aa2b0d9312230633ce9.html。</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numPr>
          <w:ilvl w:val="0"/>
          <w:numId w:val="6"/>
        </w:numPr>
        <w:ind w:left="178" w:right="105" w:firstLine="422"/>
        <w:spacing w:line="360" w:lineRule="auto"/>
        <w:shd w:val="clear" w:color="auto" w:fill="ffffff"/>
        <w:widowControl/>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七</w:t>
      </w:r>
      <w:r>
        <w:rPr>
          <w:rFonts w:hint="eastAsia" w:ascii="宋体" w:hAnsi="宋体" w:eastAsia="宋体"/>
          <w:color w:val="auto"/>
          <w:sz w:val="21"/>
          <w:szCs w:val="21"/>
          <w:highlight w:val="none"/>
        </w:rPr>
        <w:t xml:space="preserve">、凡对本次采购提出询问，请按以下方式联系。</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1.采购人信息</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称：江苏省医疗器械检验所</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地址：南京市建邺区康文路17号</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联系人：</w:t>
      </w:r>
      <w:r>
        <w:rPr>
          <w:rFonts w:hint="eastAsia" w:ascii="宋体" w:hAnsi="宋体" w:eastAsia="宋体"/>
          <w:color w:val="auto"/>
          <w:sz w:val="21"/>
          <w:szCs w:val="21"/>
          <w:highlight w:val="none"/>
        </w:rPr>
        <w:t xml:space="preserve">肖潇</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联系方式：025-69655656</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2.采购代理机构信息</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    称：苏美达国际技术贸易有限公司</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地　　址：江苏省南京市长江路198号苏美达大厦</w:t>
      </w:r>
      <w:r/>
    </w:p>
    <w:p>
      <w:pPr>
        <w:ind w:left="178" w:right="105" w:firstLine="420"/>
        <w:spacing w:line="360" w:lineRule="auto"/>
        <w:shd w:val="clear" w:color="auto" w:fill="ffffff"/>
        <w:widowControl/>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联系方式：025-</w:t>
      </w:r>
      <w:r>
        <w:rPr>
          <w:rFonts w:hint="eastAsia" w:ascii="宋体" w:hAnsi="宋体" w:eastAsia="宋体"/>
          <w:color w:val="auto"/>
          <w:sz w:val="21"/>
          <w:szCs w:val="21"/>
          <w:highlight w:val="none"/>
          <w:lang w:eastAsia="zh-CN"/>
        </w:rPr>
        <w:t xml:space="preserve">84531056</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3.项目联系方式</w:t>
      </w:r>
      <w:r/>
    </w:p>
    <w:p>
      <w:pPr>
        <w:ind w:left="178" w:right="105" w:firstLine="420"/>
        <w:spacing w:line="360" w:lineRule="auto"/>
        <w:shd w:val="clear" w:color="auto" w:fill="ffffff"/>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项目联系人：</w:t>
      </w:r>
      <w:r>
        <w:rPr>
          <w:rFonts w:hint="eastAsia" w:ascii="宋体" w:hAnsi="宋体" w:eastAsia="宋体"/>
          <w:color w:val="auto"/>
          <w:sz w:val="21"/>
          <w:szCs w:val="21"/>
          <w:highlight w:val="none"/>
          <w:lang w:val="en-US" w:eastAsia="zh-CN"/>
        </w:rPr>
        <w:t xml:space="preserve">周翠</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高雅婧、</w:t>
      </w:r>
      <w:r>
        <w:rPr>
          <w:rFonts w:hint="eastAsia" w:ascii="宋体" w:hAnsi="宋体" w:eastAsia="宋体"/>
          <w:color w:val="auto"/>
          <w:sz w:val="21"/>
          <w:szCs w:val="21"/>
          <w:highlight w:val="none"/>
        </w:rPr>
        <w:t xml:space="preserve">杨扬</w:t>
      </w:r>
      <w:r/>
    </w:p>
    <w:p>
      <w:pPr>
        <w:ind w:left="178" w:right="105" w:firstLine="420"/>
        <w:spacing w:line="360" w:lineRule="auto"/>
        <w:shd w:val="clear" w:color="auto" w:fill="ffffff"/>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电　　 话：025-</w:t>
      </w:r>
      <w:r>
        <w:rPr>
          <w:rFonts w:hint="eastAsia" w:ascii="宋体" w:hAnsi="宋体" w:eastAsia="宋体"/>
          <w:color w:val="auto"/>
          <w:sz w:val="21"/>
          <w:szCs w:val="21"/>
          <w:highlight w:val="none"/>
          <w:lang w:eastAsia="zh-CN"/>
        </w:rPr>
        <w:t xml:space="preserve">84531056</w:t>
      </w:r>
      <w:r>
        <w:rPr>
          <w:rFonts w:hint="eastAsia" w:ascii="宋体" w:hAnsi="宋体" w:eastAsia="宋体"/>
          <w:color w:val="auto"/>
          <w:sz w:val="21"/>
          <w:szCs w:val="21"/>
          <w:highlight w:val="none"/>
        </w:rPr>
        <w:t xml:space="preserve">、025-8453</w:t>
      </w:r>
      <w:r>
        <w:rPr>
          <w:rFonts w:hint="eastAsia" w:ascii="宋体" w:hAnsi="宋体" w:eastAsia="宋体"/>
          <w:color w:val="auto"/>
          <w:sz w:val="21"/>
          <w:szCs w:val="21"/>
          <w:highlight w:val="none"/>
          <w:lang w:val="en-US"/>
        </w:rPr>
        <w:t xml:space="preserve">2452</w:t>
      </w:r>
      <w:r>
        <w:rPr>
          <w:rFonts w:hint="eastAsia" w:ascii="宋体" w:hAnsi="宋体" w:eastAsia="宋体"/>
          <w:color w:val="auto"/>
          <w:sz w:val="21"/>
          <w:szCs w:val="21"/>
          <w:highlight w:val="none"/>
        </w:rPr>
        <w:t xml:space="preserve">、025-8453245</w:t>
      </w:r>
      <w:r>
        <w:rPr>
          <w:rFonts w:hint="eastAsia" w:ascii="宋体" w:hAnsi="宋体" w:eastAsia="宋体"/>
          <w:color w:val="auto"/>
          <w:sz w:val="21"/>
          <w:szCs w:val="21"/>
          <w:highlight w:val="none"/>
          <w:lang w:val="en-US"/>
        </w:rPr>
        <w:t xml:space="preserve">5</w:t>
      </w:r>
      <w:r/>
    </w:p>
    <w:p>
      <w:pPr>
        <w:ind w:left="178" w:right="105"/>
        <w:jc w:val="center"/>
        <w:spacing w:line="288" w:lineRule="auto"/>
        <w:rPr>
          <w:rFonts w:ascii="黑体" w:hAnsi="宋体" w:eastAsia="黑体"/>
          <w:color w:val="auto"/>
          <w:spacing w:val="-10"/>
          <w:sz w:val="36"/>
          <w:szCs w:val="36"/>
          <w:highlight w:val="none"/>
        </w:rPr>
        <w:outlineLvl w:val="0"/>
      </w:pPr>
      <w:r>
        <w:rPr>
          <w:rFonts w:hint="eastAsia" w:ascii="宋体" w:hAnsi="宋体" w:eastAsia="宋体"/>
          <w:color w:val="auto"/>
          <w:sz w:val="21"/>
          <w:szCs w:val="21"/>
          <w:highlight w:val="none"/>
        </w:rPr>
        <w:br w:type="page" w:clear="all"/>
      </w:r>
      <w:r>
        <w:rPr>
          <w:rFonts w:hint="eastAsia" w:ascii="黑体" w:hAnsi="宋体" w:eastAsia="黑体"/>
          <w:color w:val="auto"/>
          <w:spacing w:val="-10"/>
          <w:sz w:val="36"/>
          <w:szCs w:val="36"/>
          <w:highlight w:val="none"/>
        </w:rPr>
        <w:t xml:space="preserve">第二章 投标人须知</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一、总    则</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1、适用法律</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 《中华人民共和国政府采购法》、《中华人民共和国政府采购法实施条例》等有关法律、规章和规定等。</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2、定义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2.1 “</w:t>
      </w:r>
      <w:r>
        <w:rPr>
          <w:rFonts w:hint="eastAsia" w:ascii="宋体" w:hAnsi="宋体" w:eastAsia="宋体"/>
          <w:b/>
          <w:color w:val="auto"/>
          <w:sz w:val="21"/>
          <w:szCs w:val="21"/>
          <w:highlight w:val="none"/>
        </w:rPr>
        <w:t xml:space="preserve">供应商</w:t>
      </w:r>
      <w:r>
        <w:rPr>
          <w:rFonts w:hint="eastAsia" w:ascii="宋体" w:hAnsi="宋体" w:eastAsia="宋体"/>
          <w:color w:val="auto"/>
          <w:sz w:val="21"/>
          <w:szCs w:val="21"/>
          <w:highlight w:val="none"/>
        </w:rPr>
        <w:t xml:space="preserve">”是指参加投标竞争，并符合采购文件规定资格条件的法人、其他组织或者自然人。</w:t>
      </w:r>
      <w:r/>
    </w:p>
    <w:p>
      <w:pPr>
        <w:ind w:left="176"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2.2 “货物和服务”指本采购文件中所述</w:t>
      </w:r>
      <w:r>
        <w:rPr>
          <w:rFonts w:hint="eastAsia" w:ascii="宋体" w:hAnsi="宋体" w:eastAsia="宋体"/>
          <w:b/>
          <w:bCs/>
          <w:color w:val="auto"/>
          <w:sz w:val="21"/>
          <w:szCs w:val="21"/>
          <w:highlight w:val="none"/>
        </w:rPr>
        <w:t xml:space="preserve">产品</w:t>
      </w:r>
      <w:r>
        <w:rPr>
          <w:rFonts w:hint="eastAsia" w:ascii="宋体" w:hAnsi="宋体" w:eastAsia="宋体"/>
          <w:color w:val="auto"/>
          <w:sz w:val="21"/>
          <w:szCs w:val="21"/>
          <w:highlight w:val="none"/>
        </w:rPr>
        <w:t xml:space="preserve">及相关服务。本次招标</w:t>
      </w:r>
      <w:r>
        <w:rPr>
          <w:rFonts w:hint="eastAsia" w:ascii="宋体" w:hAnsi="宋体" w:eastAsia="宋体"/>
          <w:b/>
          <w:color w:val="auto"/>
          <w:sz w:val="21"/>
          <w:szCs w:val="21"/>
          <w:highlight w:val="none"/>
        </w:rPr>
        <w:t xml:space="preserve">除在“招标公告”中说明外</w:t>
      </w:r>
      <w:r>
        <w:rPr>
          <w:rFonts w:hint="eastAsia" w:ascii="宋体" w:hAnsi="宋体" w:eastAsia="宋体"/>
          <w:color w:val="auto"/>
          <w:sz w:val="21"/>
          <w:szCs w:val="21"/>
          <w:highlight w:val="none"/>
        </w:rPr>
        <w:t xml:space="preserve">不接受进口产品投标，</w:t>
      </w:r>
      <w:r>
        <w:rPr>
          <w:rFonts w:hint="eastAsia" w:ascii="宋体" w:hAnsi="宋体" w:eastAsia="宋体"/>
          <w:b/>
          <w:color w:val="auto"/>
          <w:sz w:val="21"/>
          <w:szCs w:val="21"/>
          <w:highlight w:val="none"/>
        </w:rPr>
        <w:t xml:space="preserve">进口产品是指通过中国海关报关验放进入中国境内且产自关境外的产品。</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2.3 “用户或使用单位”是指使用</w:t>
      </w:r>
      <w:r>
        <w:rPr>
          <w:rFonts w:hint="eastAsia" w:ascii="宋体" w:hAnsi="宋体" w:eastAsia="宋体"/>
          <w:b/>
          <w:bCs/>
          <w:color w:val="auto"/>
          <w:sz w:val="21"/>
          <w:szCs w:val="21"/>
          <w:highlight w:val="none"/>
        </w:rPr>
        <w:t xml:space="preserve">产品</w:t>
      </w:r>
      <w:r>
        <w:rPr>
          <w:rFonts w:hint="eastAsia" w:ascii="宋体" w:hAnsi="宋体" w:eastAsia="宋体"/>
          <w:color w:val="auto"/>
          <w:sz w:val="21"/>
          <w:szCs w:val="21"/>
          <w:highlight w:val="none"/>
        </w:rPr>
        <w:t xml:space="preserve">及服务的单位。</w:t>
      </w:r>
      <w:r/>
    </w:p>
    <w:p>
      <w:pPr>
        <w:ind w:left="176"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3、政策功能</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gt;的通知》国统2017〕213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3.2对于专门面向中小型企业的项目，只面向中小型企业采购，必须提供《中小企业声明函》，否则作无效投标处理。对于非专门面向中小企业采购的项目，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3.7进口产品政策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（1）除招标公告载明接受进口产品参加外，不允许进口产品参加。进口产品认定依照《财政部关于政府采购进口产品管理有关问题的通知》（财办库〔2008〕248号）的规定。</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（2）允许进口产品参加的，满足需求的国内产品可以参加。</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（3）允许进口产品参加的，优先采购向我国企业转让技术、与我国企业签订消化吸收再创新方案的投标人的进口产品。</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3.8未按要求提供相关材料的，不享受相关政策。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3.9政府采购中实施本国产品标准及相关政策</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3.9.1.本项目对采购本国产品给予政策支持，具体内容见招标文件“第三章 评分标准”。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3.9.3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color w:val="auto"/>
          <w:sz w:val="21"/>
          <w:szCs w:val="21"/>
          <w:highlight w:val="none"/>
        </w:rPr>
        <w:t xml:space="preserve">4、</w:t>
      </w:r>
      <w:r>
        <w:rPr>
          <w:rFonts w:hint="eastAsia" w:ascii="宋体" w:hAnsi="宋体" w:eastAsia="宋体"/>
          <w:b/>
          <w:bCs/>
          <w:color w:val="auto"/>
          <w:sz w:val="21"/>
          <w:szCs w:val="21"/>
          <w:highlight w:val="none"/>
        </w:rPr>
        <w:t xml:space="preserve">投标费用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4.1 供应商应承担所有与准备和参加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有关的费用，无论采购结果如何，代理机构和采购人在任何情况下均无义务和责任承担这些费用。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4.2 </w:t>
      </w:r>
      <w:r>
        <w:rPr>
          <w:rFonts w:hint="eastAsia" w:hAnsi="宋体" w:eastAsia="宋体"/>
          <w:bCs/>
          <w:color w:val="auto"/>
          <w:szCs w:val="21"/>
          <w:highlight w:val="none"/>
          <w:lang w:val="en-US"/>
        </w:rPr>
        <w:t xml:space="preserve">根据江苏省财政厅《关于进一步规范政府采购活动相关费用管理的通知》（苏财规〔2026〕1号）相关要求，为提高采购效率、简化资金支付流程，本项目中标服务费由中标供应商在领取中标通知书时，一次性支付至采购代理机构。</w:t>
      </w:r>
      <w:r>
        <w:rPr>
          <w:rFonts w:hint="eastAsia" w:ascii="宋体" w:hAnsi="宋体" w:eastAsia="宋体"/>
          <w:color w:val="auto"/>
          <w:sz w:val="21"/>
          <w:szCs w:val="21"/>
          <w:highlight w:val="none"/>
        </w:rPr>
        <w:t xml:space="preserve">中标服务费采用差额定率累进计费方式。每包中标人按照“国家计委关于印发《招标代理服务收费管理暂行办法》的通知《招标代理服务收费管理暂行办法》（计价格[2002]1980 号）”中规定的收费标准的80%向采购代理机构交付招标代理服务费。服务费每包不足3500元按3500元收取。</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服务费受理单位：</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单位名称：苏美达国际技术贸易有限公司</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开户银行：中信南京分行营业部</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账号：7321010182300013675</w:t>
      </w:r>
      <w:r/>
    </w:p>
    <w:p>
      <w:pPr>
        <w:ind w:left="176" w:right="108"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行号：302301003210</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二、投标文件编制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5、供应商应当按照招标文件的要求编制投标文件，并对其提交的投标文件真实性、合法性承担法律责任。</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6、投标文件的语言、计量单位、货币和编制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6.1 提交的投标文件、技术文件和资料，包括图纸中的说明，以及供应商与代理机构就有关</w:t>
      </w:r>
      <w:r>
        <w:rPr>
          <w:rFonts w:hint="eastAsia" w:ascii="宋体" w:hAnsi="宋体" w:eastAsia="宋体"/>
          <w:color w:val="auto"/>
          <w:sz w:val="21"/>
          <w:szCs w:val="21"/>
          <w:highlight w:val="none"/>
          <w:lang w:val="en-US"/>
        </w:rPr>
        <w:t xml:space="preserve">招标</w:t>
      </w:r>
      <w:r>
        <w:rPr>
          <w:rFonts w:hint="eastAsia" w:ascii="宋体" w:hAnsi="宋体" w:eastAsia="宋体"/>
          <w:color w:val="auto"/>
          <w:sz w:val="21"/>
          <w:szCs w:val="21"/>
          <w:highlight w:val="none"/>
        </w:rPr>
        <w:t xml:space="preserve">的所有来往函电均应使用中文。投标文件中若有英文或其他语言文字的资料，应提供相应的中文翻译资料。对不同文本投标文件的解释发生异议的，以中文文本为准。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6.2 供应商所使用的计量单位应为国家法定计量单位。</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6.3 供应商应用人民币报价。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6.4 投标文件应字迹清楚、内容齐全、不得涂改。如有修改，修改处须有供应商公章或法定代表人或其授权磋商代表签字。</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6.5 投标文件应按照招标文件规定的顺序，统一用A4规格幅面双面打印、装订成册并编制目录，由于编排混乱导致招标文件被误读或查找不到，责任由供应商承担。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6.6投标文件应逐页编码，不得跳页（包括但不限于授权、证明材料、声明及产品介绍、彩页等）。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6.7 供应商应在投标文件中写清相应的项目编号、项目名称、供应商名称、地址、电话、传真等。</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7、投标文件的组成</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7.1 供应商应当根据招标文件要求编制投标文件，并根据自己的商务能力、技术水平对招标文件提出的要求和条件逐条标明是否响应。投标文件由商务部分、技术部分、价格部分，以及其他部分组成。</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7.2 </w:t>
      </w:r>
      <w:r>
        <w:rPr>
          <w:rFonts w:hint="eastAsia" w:ascii="宋体" w:hAnsi="宋体" w:eastAsia="宋体"/>
          <w:b/>
          <w:bCs/>
          <w:color w:val="auto"/>
          <w:sz w:val="21"/>
          <w:szCs w:val="21"/>
          <w:highlight w:val="none"/>
        </w:rPr>
        <w:t xml:space="preserve">投标文件的商务部分。</w:t>
      </w:r>
      <w:r>
        <w:rPr>
          <w:rFonts w:hint="eastAsia" w:ascii="宋体" w:hAnsi="宋体" w:eastAsia="宋体"/>
          <w:color w:val="auto"/>
          <w:sz w:val="21"/>
          <w:szCs w:val="21"/>
          <w:highlight w:val="none"/>
        </w:rPr>
        <w:t xml:space="preserve">商务部分是证明供应商有资格参加</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和中标后有能力履行合同的文件，这些文件应能满足公开招标的要求，包括但不限于下列文件，其中加“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”项目不得有缺失或无效，</w:t>
      </w:r>
      <w:r>
        <w:rPr>
          <w:rFonts w:hint="eastAsia" w:ascii="宋体" w:hAnsi="宋体" w:eastAsia="宋体"/>
          <w:color w:val="auto"/>
          <w:sz w:val="21"/>
          <w:szCs w:val="21"/>
          <w:highlight w:val="none"/>
          <w:lang w:val="en-US"/>
        </w:rPr>
        <w:t xml:space="preserve">否则其投标将做无效处理</w:t>
      </w:r>
      <w:r>
        <w:rPr>
          <w:rFonts w:hint="eastAsia" w:ascii="宋体" w:hAnsi="宋体" w:eastAsia="宋体"/>
          <w:color w:val="auto"/>
          <w:sz w:val="21"/>
          <w:szCs w:val="21"/>
          <w:highlight w:val="none"/>
        </w:rPr>
        <w:t xml:space="preserve">：</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投标函（投标申请及声明）；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法定代表人授权委托书及委托代理人的身份证复印件； </w:t>
      </w:r>
      <w:r/>
    </w:p>
    <w:p>
      <w:pPr>
        <w:ind w:left="176" w:right="108"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3</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w:t>
      </w:r>
      <w:r>
        <w:rPr>
          <w:rFonts w:hint="eastAsia" w:ascii="宋体" w:hAnsi="宋体" w:eastAsia="宋体"/>
          <w:bCs/>
          <w:color w:val="auto"/>
          <w:sz w:val="21"/>
          <w:szCs w:val="21"/>
          <w:highlight w:val="none"/>
        </w:rPr>
        <w:t xml:space="preserve">法人、其他组织的营业执照（副本复印件）；供应商是自然人的，提供自然人的身份证明（复印件）；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4</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bCs/>
          <w:color w:val="auto"/>
          <w:sz w:val="21"/>
          <w:szCs w:val="21"/>
          <w:highlight w:val="none"/>
        </w:rPr>
        <w:t xml:space="preserve">第一章招标公告中“二、申请人的资格要求”</w:t>
      </w:r>
      <w:r>
        <w:rPr>
          <w:rFonts w:hint="eastAsia" w:ascii="宋体" w:hAnsi="宋体" w:eastAsia="宋体"/>
          <w:bCs/>
          <w:color w:val="auto"/>
          <w:sz w:val="21"/>
          <w:szCs w:val="21"/>
          <w:highlight w:val="none"/>
          <w:lang w:val="en-US"/>
        </w:rPr>
        <w:t xml:space="preserve">1.</w:t>
      </w:r>
      <w:r>
        <w:rPr>
          <w:rFonts w:hint="eastAsia" w:ascii="宋体" w:hAnsi="宋体" w:eastAsia="宋体"/>
          <w:bCs/>
          <w:color w:val="auto"/>
          <w:sz w:val="21"/>
          <w:szCs w:val="21"/>
          <w:highlight w:val="none"/>
        </w:rPr>
        <w:t xml:space="preserve">《中华人民共和国政府采购法》第二十二条规定的资</w:t>
      </w:r>
      <w:r>
        <w:rPr>
          <w:rFonts w:hint="eastAsia" w:ascii="宋体" w:hAnsi="宋体" w:eastAsia="宋体"/>
          <w:color w:val="auto"/>
          <w:sz w:val="21"/>
          <w:szCs w:val="21"/>
          <w:highlight w:val="none"/>
        </w:rPr>
        <w:t xml:space="preserve">格条件证明文件；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第一章招标公告中“二、申请人的资格要求” </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采购人根据采购项目的特殊要求规定的特定资格条件证明文件；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《商务条款偏离表》；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）合同草案条款；</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）供应商认为需要提供的其他资格证明文件和商务资料。</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7.3 </w:t>
      </w:r>
      <w:r>
        <w:rPr>
          <w:rFonts w:hint="eastAsia" w:ascii="宋体" w:hAnsi="宋体" w:eastAsia="宋体"/>
          <w:b/>
          <w:bCs/>
          <w:color w:val="auto"/>
          <w:sz w:val="21"/>
          <w:szCs w:val="21"/>
          <w:highlight w:val="none"/>
        </w:rPr>
        <w:t xml:space="preserve">投标文件的技术部分。</w:t>
      </w:r>
      <w:r>
        <w:rPr>
          <w:rFonts w:hint="eastAsia" w:ascii="宋体" w:hAnsi="宋体" w:eastAsia="宋体"/>
          <w:color w:val="auto"/>
          <w:sz w:val="21"/>
          <w:szCs w:val="21"/>
          <w:highlight w:val="none"/>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其中加“</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”项目不得有缺失或无效，</w:t>
      </w:r>
      <w:r>
        <w:rPr>
          <w:rFonts w:hint="eastAsia" w:ascii="宋体" w:hAnsi="宋体" w:eastAsia="宋体"/>
          <w:color w:val="auto"/>
          <w:sz w:val="21"/>
          <w:szCs w:val="21"/>
          <w:highlight w:val="none"/>
          <w:lang w:val="en-US"/>
        </w:rPr>
        <w:t xml:space="preserve">否则其投标将做无效处理</w:t>
      </w:r>
      <w:r>
        <w:rPr>
          <w:rFonts w:hint="eastAsia" w:ascii="宋体" w:hAnsi="宋体" w:eastAsia="宋体"/>
          <w:color w:val="auto"/>
          <w:sz w:val="21"/>
          <w:szCs w:val="21"/>
          <w:highlight w:val="none"/>
        </w:rPr>
        <w:t xml:space="preserve">：</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货物、服务内容的详细说明；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《技术条款偏离表》；</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（3）项目</w:t>
      </w:r>
      <w:r>
        <w:rPr>
          <w:rFonts w:hint="eastAsia" w:ascii="宋体" w:hAnsi="宋体" w:eastAsia="宋体"/>
          <w:color w:val="auto"/>
          <w:sz w:val="21"/>
          <w:szCs w:val="21"/>
          <w:highlight w:val="none"/>
          <w:lang w:val="en-US"/>
        </w:rPr>
        <w:t xml:space="preserve">服务</w:t>
      </w:r>
      <w:r>
        <w:rPr>
          <w:rFonts w:hint="eastAsia" w:ascii="宋体" w:hAnsi="宋体" w:eastAsia="宋体"/>
          <w:color w:val="auto"/>
          <w:sz w:val="21"/>
          <w:szCs w:val="21"/>
          <w:highlight w:val="none"/>
        </w:rPr>
        <w:t xml:space="preserve">方案</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（4）供应商认为需要提供的其他技术资料。</w:t>
      </w:r>
      <w:r/>
    </w:p>
    <w:p>
      <w:pPr>
        <w:ind w:left="176"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7.4 </w:t>
      </w:r>
      <w:r>
        <w:rPr>
          <w:rFonts w:hint="eastAsia" w:ascii="宋体" w:hAnsi="宋体" w:eastAsia="宋体"/>
          <w:b/>
          <w:color w:val="auto"/>
          <w:sz w:val="21"/>
          <w:szCs w:val="21"/>
          <w:highlight w:val="none"/>
        </w:rPr>
        <w:t xml:space="preserve">投标文件的价格部分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（1）价格部分是对货物和服务价格构成的说明，招标文件如没有特别说明的话，对每一项货物和服务仅接受一个价格。</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（2）报价应包含完成本货物和服务项目发生的所有含税费用、支付给员工的工资和国家强制缴纳的各种社会保障资金，以及供应商认为需要的其他费用等。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hint="eastAsia" w:ascii="宋体" w:hAnsi="宋体" w:eastAsia="宋体"/>
          <w:color w:val="auto"/>
          <w:sz w:val="21"/>
          <w:szCs w:val="21"/>
          <w:highlight w:val="none"/>
          <w:lang w:val="en-US"/>
        </w:rPr>
        <w:t xml:space="preserve">供应商</w:t>
      </w:r>
      <w:r>
        <w:rPr>
          <w:rFonts w:hint="eastAsia" w:ascii="宋体" w:hAnsi="宋体" w:eastAsia="宋体"/>
          <w:color w:val="auto"/>
          <w:sz w:val="21"/>
          <w:szCs w:val="21"/>
          <w:highlight w:val="none"/>
        </w:rPr>
        <w:t xml:space="preserve">的任何错漏、优惠、竞争性报价不得作为减轻责任、减少服务、增加收费、降低质量的理由。。</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应在《开标一览表》、《投标分项报价》等标明提供货物和服务的单价、总价以及分项报价。供应商系中小企业（含中型、小型、微型企业），并提供本企业制造的货物、承担的工程或者服务，或者提供其他中小企业制造的货物，须在《开标一览表》、《投标分项报价》中注明。</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7.5 </w:t>
      </w:r>
      <w:r>
        <w:rPr>
          <w:rFonts w:hint="eastAsia" w:ascii="宋体" w:hAnsi="宋体" w:eastAsia="宋体"/>
          <w:b/>
          <w:color w:val="auto"/>
          <w:sz w:val="21"/>
          <w:szCs w:val="21"/>
          <w:highlight w:val="none"/>
        </w:rPr>
        <w:t xml:space="preserve">投标文件的其他部分。</w:t>
      </w:r>
      <w:r>
        <w:rPr>
          <w:rFonts w:hint="eastAsia" w:ascii="宋体" w:hAnsi="宋体" w:eastAsia="宋体"/>
          <w:color w:val="auto"/>
          <w:sz w:val="21"/>
          <w:szCs w:val="21"/>
          <w:highlight w:val="none"/>
        </w:rPr>
        <w:t xml:space="preserve">其他部分由供应商根据编制投标文件需要提供的其他相关文件。</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8</w:t>
      </w:r>
      <w:r>
        <w:rPr>
          <w:rFonts w:hint="eastAsia" w:ascii="宋体" w:hAnsi="宋体" w:eastAsia="宋体"/>
          <w:b/>
          <w:bCs/>
          <w:color w:val="auto"/>
          <w:sz w:val="21"/>
          <w:szCs w:val="21"/>
          <w:highlight w:val="none"/>
        </w:rPr>
        <w:t xml:space="preserve">、投标保证金（</w:t>
      </w:r>
      <w:r>
        <w:rPr>
          <w:rFonts w:hint="eastAsia" w:ascii="宋体" w:hAnsi="宋体" w:eastAsia="宋体"/>
          <w:b/>
          <w:color w:val="auto"/>
          <w:sz w:val="21"/>
          <w:szCs w:val="21"/>
          <w:highlight w:val="none"/>
          <w:lang w:val="en-US"/>
        </w:rPr>
        <w:t xml:space="preserve">本项目不收取投标保证金</w:t>
      </w:r>
      <w:r>
        <w:rPr>
          <w:rFonts w:hint="eastAsia" w:ascii="宋体" w:hAnsi="宋体" w:eastAsia="宋体"/>
          <w:b/>
          <w:bCs/>
          <w:color w:val="auto"/>
          <w:sz w:val="21"/>
          <w:szCs w:val="21"/>
          <w:highlight w:val="none"/>
        </w:rPr>
        <w:t xml:space="preserve">）</w:t>
      </w:r>
      <w:r/>
    </w:p>
    <w:p>
      <w:pPr>
        <w:pStyle w:val="919"/>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投标有效期</w:t>
      </w:r>
      <w:r/>
    </w:p>
    <w:p>
      <w:pPr>
        <w:pStyle w:val="919"/>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.1 自开标之日起90天内投标有效。</w:t>
      </w:r>
      <w:r/>
    </w:p>
    <w:p>
      <w:pPr>
        <w:pStyle w:val="919"/>
        <w:ind w:left="176" w:right="10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9</w:t>
      </w:r>
      <w:r>
        <w:rPr>
          <w:rFonts w:hint="eastAsia" w:ascii="宋体" w:hAnsi="宋体" w:eastAsia="宋体"/>
          <w:color w:val="auto"/>
          <w:sz w:val="21"/>
          <w:szCs w:val="21"/>
          <w:highlight w:val="none"/>
        </w:rPr>
        <w:t xml:space="preserve">.2 在特殊情况下，在原投标有效期截止之前，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三、投标文件签署与提交</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10</w:t>
      </w:r>
      <w:r>
        <w:rPr>
          <w:rFonts w:hint="eastAsia" w:ascii="宋体" w:hAnsi="宋体" w:eastAsia="宋体"/>
          <w:b/>
          <w:bCs/>
          <w:color w:val="auto"/>
          <w:sz w:val="21"/>
          <w:szCs w:val="21"/>
          <w:highlight w:val="none"/>
        </w:rPr>
        <w:t xml:space="preserve">、投标文件签署</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10.1投标人应由其法定代表人或法定代表人授权代表在规定的网上投标时间，凭 CA 证书登陆“苏采云”系统在线编制投标文件（电子数据），并在投标截止时间之前上传投标文件。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10.2投标人应对 CA 证书妥善保管，如被他人盗用投标，因此带来的结果均由投标人自行承担。</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10.3投标人应当对招标文件提出的要求和条件作出实质性响应，并在电子投标系统逐条应答。</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10.4投标人应对要求提供的资格证明文件（如资质证书、资格证书）、技术资料（如白皮书、彩页、手册、检测报告等）扫描上传至投标系统。</w:t>
      </w:r>
      <w:r/>
    </w:p>
    <w:p>
      <w:pPr>
        <w:ind w:left="176" w:right="108" w:firstLine="422"/>
        <w:spacing w:line="360" w:lineRule="auto"/>
        <w:rPr>
          <w:rFonts w:ascii="宋体" w:hAnsi="宋体" w:eastAsia="宋体"/>
          <w:b/>
          <w:bCs/>
          <w:color w:val="auto"/>
          <w:sz w:val="21"/>
          <w:szCs w:val="21"/>
          <w:highlight w:val="none"/>
          <w:lang w:val="en-US"/>
        </w:rPr>
      </w:pPr>
      <w:r/>
      <w:bookmarkStart w:id="0" w:name="_Toc20823297"/>
      <w:r/>
      <w:bookmarkStart w:id="1" w:name="_Toc513029225"/>
      <w:r/>
      <w:bookmarkStart w:id="2" w:name="_Toc462564084"/>
      <w:r/>
      <w:bookmarkStart w:id="3" w:name="_Toc16938541"/>
      <w:r>
        <w:rPr>
          <w:rFonts w:hint="eastAsia" w:ascii="宋体" w:hAnsi="宋体" w:eastAsia="宋体"/>
          <w:b/>
          <w:bCs/>
          <w:color w:val="auto"/>
          <w:sz w:val="21"/>
          <w:szCs w:val="21"/>
          <w:highlight w:val="none"/>
          <w:lang w:val="en-US"/>
        </w:rPr>
        <w:t xml:space="preserve">11.电子投标文件</w:t>
      </w:r>
      <w:bookmarkEnd w:id="0"/>
      <w:r/>
      <w:bookmarkEnd w:id="1"/>
      <w:r/>
      <w:bookmarkEnd w:id="2"/>
      <w:r/>
      <w:bookmarkEnd w:id="3"/>
      <w:r>
        <w:rPr>
          <w:rFonts w:hint="eastAsia" w:ascii="宋体" w:hAnsi="宋体" w:eastAsia="宋体"/>
          <w:b/>
          <w:bCs/>
          <w:color w:val="auto"/>
          <w:sz w:val="21"/>
          <w:szCs w:val="21"/>
          <w:highlight w:val="none"/>
          <w:lang w:val="en-US"/>
        </w:rPr>
        <w:t xml:space="preserve">的递交</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11.1投标人应当按照规定，在投标截止时间前制作并上传电子投标文件。</w:t>
      </w:r>
      <w:bookmarkStart w:id="4" w:name="_Toc20823298"/>
      <w:r/>
      <w:bookmarkEnd w:id="4"/>
      <w:r/>
      <w:bookmarkStart w:id="5" w:name="_Toc16938542"/>
      <w:r/>
      <w:bookmarkEnd w:id="5"/>
      <w:r/>
      <w:r/>
    </w:p>
    <w:p>
      <w:pPr>
        <w:ind w:left="176" w:right="108" w:firstLine="422"/>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12.投标截止日期</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12.1 投标人上传电子投标文件的时间不得迟于招标公告中规定的投标截止时间。</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投标人应充分考虑到网络环境、网络带宽等风险因素，如因投标人自身原因造成的电子投标文件上传不成功的做无效投标处理。</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12.2 采购人及采购代理机构可以按照规定，通过修改招标文件酌情延长投标截止日期，在此情况下，投标人的所有权利和义务以及投标人受制的截止日期均应以延长后新的截止日期为准。</w:t>
      </w:r>
      <w:r/>
    </w:p>
    <w:p>
      <w:pPr>
        <w:ind w:left="176" w:right="108" w:firstLine="422"/>
        <w:spacing w:line="360" w:lineRule="auto"/>
        <w:rPr>
          <w:rFonts w:ascii="宋体" w:hAnsi="宋体" w:eastAsia="宋体"/>
          <w:b/>
          <w:bCs/>
          <w:color w:val="auto"/>
          <w:sz w:val="21"/>
          <w:szCs w:val="21"/>
          <w:highlight w:val="none"/>
          <w:lang w:val="en-US"/>
        </w:rPr>
      </w:pPr>
      <w:r/>
      <w:bookmarkStart w:id="6" w:name="_Toc513029227"/>
      <w:r/>
      <w:bookmarkStart w:id="7" w:name="_Toc20823299"/>
      <w:r/>
      <w:bookmarkStart w:id="8" w:name="_Toc16938543"/>
      <w:r>
        <w:rPr>
          <w:rFonts w:hint="eastAsia" w:ascii="宋体" w:hAnsi="宋体" w:eastAsia="宋体"/>
          <w:b/>
          <w:bCs/>
          <w:color w:val="auto"/>
          <w:sz w:val="21"/>
          <w:szCs w:val="21"/>
          <w:highlight w:val="none"/>
          <w:lang w:val="en-US"/>
        </w:rPr>
        <w:t xml:space="preserve">13.投标文件</w:t>
      </w:r>
      <w:bookmarkEnd w:id="6"/>
      <w:r/>
      <w:bookmarkEnd w:id="7"/>
      <w:r/>
      <w:bookmarkEnd w:id="8"/>
      <w:r>
        <w:rPr>
          <w:rFonts w:hint="eastAsia" w:ascii="宋体" w:hAnsi="宋体" w:eastAsia="宋体"/>
          <w:b/>
          <w:bCs/>
          <w:color w:val="auto"/>
          <w:sz w:val="21"/>
          <w:szCs w:val="21"/>
          <w:highlight w:val="none"/>
          <w:lang w:val="en-US"/>
        </w:rPr>
        <w:t xml:space="preserve">的拒收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13.1 采购人及采购代理机构拒绝接收在其规定的投标截止时间后上传的任何投标文件。</w:t>
      </w:r>
      <w:r/>
    </w:p>
    <w:p>
      <w:pPr>
        <w:ind w:left="176" w:right="108" w:firstLine="422"/>
        <w:spacing w:line="360" w:lineRule="auto"/>
        <w:rPr>
          <w:rFonts w:ascii="宋体" w:hAnsi="宋体" w:eastAsia="宋体"/>
          <w:b/>
          <w:bCs/>
          <w:color w:val="auto"/>
          <w:sz w:val="21"/>
          <w:szCs w:val="21"/>
          <w:highlight w:val="none"/>
          <w:lang w:val="en-US"/>
        </w:rPr>
      </w:pPr>
      <w:r/>
      <w:bookmarkStart w:id="9" w:name="_Toc16938544"/>
      <w:r/>
      <w:bookmarkStart w:id="10" w:name="_Toc513029228"/>
      <w:r/>
      <w:bookmarkStart w:id="11" w:name="_Toc20823300"/>
      <w:r>
        <w:rPr>
          <w:rFonts w:hint="eastAsia" w:ascii="宋体" w:hAnsi="宋体" w:eastAsia="宋体"/>
          <w:b/>
          <w:bCs/>
          <w:color w:val="auto"/>
          <w:sz w:val="21"/>
          <w:szCs w:val="21"/>
          <w:highlight w:val="none"/>
          <w:lang w:val="en-US"/>
        </w:rPr>
        <w:t xml:space="preserve">14.投标文件的撤回和修改</w:t>
      </w:r>
      <w:bookmarkEnd w:id="9"/>
      <w:r/>
      <w:bookmarkEnd w:id="10"/>
      <w:r/>
      <w:bookmarkEnd w:id="11"/>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 投标文件的撤回</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14.1.1 电子投标文件的撤回</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投标人可在投标截止时间前，撤回其电子投标文件。</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14.1.2 投标人撤回电子投标文件，则认为其不再参与本项目投标活动。</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 投标文件的修改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14.2.1投标人可在投标截止时间前，对其电子投标文件进行修改。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14.2.2 在投标截止时间之后，投标人不得对其电子投标文件作任何修改。</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14.3 在投标截止时间至招标文件中规定的投标有效期满之间的这段时间内，投标人不得撤回其投标。</w:t>
      </w:r>
      <w:r/>
    </w:p>
    <w:p>
      <w:pPr>
        <w:ind w:left="176"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四、开标、评标与确定中标供应商</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15</w:t>
      </w:r>
      <w:r>
        <w:rPr>
          <w:rFonts w:hint="eastAsia" w:ascii="宋体" w:hAnsi="宋体" w:eastAsia="宋体"/>
          <w:b/>
          <w:bCs/>
          <w:color w:val="auto"/>
          <w:sz w:val="21"/>
          <w:szCs w:val="21"/>
          <w:highlight w:val="none"/>
        </w:rPr>
        <w:t xml:space="preserve">、开标</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15.1开标时间及地点。开标应当在招标文件确定的提交投标文件截止时间的同一时间公开进行；开标地点应当为招标文件中预先确定的地点。</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15.2由电子招标投标交易平台主持，邀请投标人参加。</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15.3所有投标单位使用 CA 证书在开标时间时，解密各自投标文件，由工作人员操作系统进行开标，投标人不足3家的，不得开标。</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15.4投标人原因造成投标文件未解密的，视为撤销其投标文件；因投标人之外的原因造成投标文件未解密的，视为撤回其投标文件。部分投标文件未解密的，其他投标文件的开标可以继续进行。</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、评标</w:t>
      </w:r>
      <w:r/>
    </w:p>
    <w:p>
      <w:pPr>
        <w:ind w:left="176"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 评标组织</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.1.1</w:t>
      </w:r>
      <w:r>
        <w:rPr>
          <w:rFonts w:hint="eastAsia" w:ascii="宋体" w:hAnsi="宋体" w:eastAsia="宋体"/>
          <w:color w:val="auto"/>
          <w:sz w:val="21"/>
          <w:szCs w:val="21"/>
          <w:highlight w:val="none"/>
        </w:rPr>
        <w:t xml:space="preserve">评标工作由代理机构负责组织，具体评标事务由依法组建的评标委员会负责，并独立履行下列职责：</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（1）审查投标文件是否符合招标文件要求，并作出评价；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（2）要求供应商对投标文件有关事项作出解释或者澄清；</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（3）推荐中标候选供应商名单，或者按照招标文件规定直接确定供应商；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（4）向代理机构或者有关部门报告非法干预评标工作的行为。</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.1.2 </w:t>
      </w:r>
      <w:r>
        <w:rPr>
          <w:rFonts w:hint="eastAsia" w:ascii="宋体" w:hAnsi="宋体" w:eastAsia="宋体"/>
          <w:color w:val="auto"/>
          <w:sz w:val="21"/>
          <w:szCs w:val="21"/>
          <w:highlight w:val="none"/>
        </w:rPr>
        <w:t xml:space="preserve">评标委员会由采购人代表和有关技术等方面的专家组成，独立开展评审工作。</w:t>
      </w:r>
      <w:r/>
    </w:p>
    <w:p>
      <w:pPr>
        <w:ind w:left="176"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16</w:t>
      </w:r>
      <w:r>
        <w:rPr>
          <w:rFonts w:hint="eastAsia" w:ascii="宋体" w:hAnsi="宋体" w:eastAsia="宋体"/>
          <w:b/>
          <w:bCs/>
          <w:color w:val="auto"/>
          <w:sz w:val="21"/>
          <w:szCs w:val="21"/>
          <w:highlight w:val="none"/>
        </w:rPr>
        <w:t xml:space="preserve">.2 评标程序</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w:t>
      </w:r>
      <w:r>
        <w:rPr>
          <w:rFonts w:hint="eastAsia" w:ascii="宋体" w:hAnsi="宋体" w:eastAsia="宋体"/>
          <w:b/>
          <w:color w:val="auto"/>
          <w:sz w:val="21"/>
          <w:szCs w:val="21"/>
          <w:highlight w:val="none"/>
        </w:rPr>
        <w:t xml:space="preserve">.2.1 投标文件的资格性检查。</w:t>
      </w:r>
      <w:r>
        <w:rPr>
          <w:rFonts w:hint="eastAsia" w:ascii="宋体" w:hAnsi="宋体" w:eastAsia="宋体"/>
          <w:color w:val="auto"/>
          <w:sz w:val="21"/>
          <w:szCs w:val="21"/>
          <w:highlight w:val="none"/>
        </w:rPr>
        <w:t xml:space="preserve">开标结束后，采购人或者采购代理机构应当依据法律法规和采购文件的规定，对投标人的资格进行审查，以确定投标供应商提供资格证明的合法性、真实性，是否具备投标资格。</w:t>
      </w:r>
      <w:r/>
    </w:p>
    <w:p>
      <w:pPr>
        <w:ind w:left="176" w:right="108" w:firstLine="422"/>
        <w:spacing w:line="360" w:lineRule="auto"/>
        <w:rPr>
          <w:rFonts w:ascii="宋体" w:hAnsi="宋体" w:eastAsia="宋体"/>
          <w:color w:val="auto"/>
          <w:sz w:val="21"/>
          <w:szCs w:val="21"/>
          <w:highlight w:val="none"/>
          <w:lang w:val="en-US"/>
        </w:rPr>
      </w:pPr>
      <w:r>
        <w:rPr>
          <w:rFonts w:hint="eastAsia" w:ascii="宋体" w:hAnsi="宋体" w:eastAsia="宋体"/>
          <w:b/>
          <w:color w:val="auto"/>
          <w:sz w:val="21"/>
          <w:szCs w:val="21"/>
          <w:highlight w:val="none"/>
          <w:lang w:val="en-US"/>
        </w:rPr>
        <w:t xml:space="preserve">16</w:t>
      </w:r>
      <w:r>
        <w:rPr>
          <w:rFonts w:hint="eastAsia" w:ascii="宋体" w:hAnsi="宋体" w:eastAsia="宋体"/>
          <w:b/>
          <w:color w:val="auto"/>
          <w:sz w:val="21"/>
          <w:szCs w:val="21"/>
          <w:highlight w:val="none"/>
        </w:rPr>
        <w:t xml:space="preserve">.2.2</w:t>
      </w:r>
      <w:r>
        <w:rPr>
          <w:rFonts w:hint="eastAsia" w:ascii="宋体" w:hAnsi="宋体" w:eastAsia="宋体"/>
          <w:b/>
          <w:color w:val="auto"/>
          <w:sz w:val="21"/>
          <w:szCs w:val="21"/>
          <w:highlight w:val="none"/>
          <w:lang w:val="en-US"/>
        </w:rPr>
        <w:t xml:space="preserve"> </w:t>
      </w:r>
      <w:r>
        <w:rPr>
          <w:rFonts w:hint="eastAsia" w:ascii="宋体" w:hAnsi="宋体" w:eastAsia="宋体"/>
          <w:b/>
          <w:color w:val="auto"/>
          <w:sz w:val="21"/>
          <w:szCs w:val="21"/>
          <w:highlight w:val="none"/>
        </w:rPr>
        <w:t xml:space="preserve">投标文件的符合性检查</w:t>
      </w:r>
      <w:r>
        <w:rPr>
          <w:rFonts w:hint="eastAsia" w:ascii="宋体" w:hAnsi="宋体" w:eastAsia="宋体"/>
          <w:color w:val="auto"/>
          <w:sz w:val="21"/>
          <w:szCs w:val="21"/>
          <w:highlight w:val="none"/>
        </w:rPr>
        <w:t xml:space="preserve">。依据招标文件的规定，从投标文件的有效性（签署情况等）、完整性（正本和副本数量、内容等）和对招标文件的响应程度（是否存在重大负偏离等）进行审查，以确定是否对招标文件的实质性要求作出响应。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
          <w:bCs/>
          <w:color w:val="auto"/>
          <w:sz w:val="21"/>
          <w:szCs w:val="21"/>
          <w:highlight w:val="none"/>
        </w:rPr>
        <w:t xml:space="preserve">实质性要求是指本招标文件中用带三角号（“▲”）的商务和技术要求，</w:t>
      </w:r>
      <w:r>
        <w:rPr>
          <w:rFonts w:hint="eastAsia" w:ascii="宋体" w:hAnsi="宋体" w:eastAsia="宋体"/>
          <w:b/>
          <w:bCs/>
          <w:color w:val="auto"/>
          <w:sz w:val="21"/>
          <w:szCs w:val="21"/>
          <w:highlight w:val="none"/>
          <w:lang w:val="en-US"/>
        </w:rPr>
        <w:t xml:space="preserve">重要参数是指本</w:t>
      </w:r>
      <w:r>
        <w:rPr>
          <w:rFonts w:hint="eastAsia" w:ascii="宋体" w:hAnsi="宋体" w:eastAsia="宋体"/>
          <w:b/>
          <w:bCs/>
          <w:color w:val="auto"/>
          <w:sz w:val="21"/>
          <w:szCs w:val="21"/>
          <w:highlight w:val="none"/>
        </w:rPr>
        <w:t xml:space="preserve">招标文件中用带</w:t>
      </w:r>
      <w:r>
        <w:rPr>
          <w:rFonts w:hint="eastAsia" w:ascii="宋体" w:hAnsi="宋体" w:eastAsia="宋体"/>
          <w:b/>
          <w:bCs/>
          <w:color w:val="auto"/>
          <w:sz w:val="21"/>
          <w:szCs w:val="21"/>
          <w:highlight w:val="none"/>
          <w:lang w:val="en-US"/>
        </w:rPr>
        <w:t xml:space="preserve">星号（“</w:t>
      </w:r>
      <w:r>
        <w:rPr>
          <w:rFonts w:hint="eastAsia" w:ascii="宋体" w:hAnsi="宋体"/>
          <w:bCs/>
          <w:color w:val="auto"/>
          <w:highlight w:val="none"/>
          <w:lang w:val="en-US"/>
        </w:rPr>
        <w:t xml:space="preserve">★</w:t>
      </w:r>
      <w:r>
        <w:rPr>
          <w:rFonts w:hint="eastAsia" w:ascii="宋体" w:hAnsi="宋体" w:eastAsia="宋体"/>
          <w:b/>
          <w:bCs/>
          <w:color w:val="auto"/>
          <w:sz w:val="21"/>
          <w:szCs w:val="21"/>
          <w:highlight w:val="none"/>
          <w:lang w:val="en-US"/>
        </w:rPr>
        <w:t xml:space="preserve">”）的技术要求。</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评审时，投标文件出现不一致情形的，按下列规定执行：</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投标文件正本与副本不符的，以正本为准。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16.2.2</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投标文件报价出现前后不一致的，按照下列规定修正：</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（1）投标文件中开标一览表（报价表）内容与投标文件中相应内容不一致的，以开标一览表（报价表）为准；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（2）大写金额和小写金额不一致的，以大写金额为准；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（3）单价金额小数点或者百分比有明显错位的，以开标一览表的总价为准，并修改单价；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（4）总价金额与按单价汇总金额不一致的，以单价金额计算结果为准。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rPr>
          <w:rFonts w:ascii="宋体" w:hAnsi="宋体" w:eastAsia="宋体"/>
          <w:b/>
          <w:color w:val="auto"/>
          <w:sz w:val="21"/>
          <w:szCs w:val="21"/>
          <w:highlight w:val="none"/>
          <w:lang w:val="en-US"/>
        </w:rPr>
      </w:pPr>
      <w:r>
        <w:rPr>
          <w:rFonts w:hint="eastAsia" w:ascii="宋体" w:hAnsi="宋体" w:eastAsia="宋体"/>
          <w:b/>
          <w:color w:val="auto"/>
          <w:sz w:val="21"/>
          <w:szCs w:val="21"/>
          <w:highlight w:val="none"/>
          <w:lang w:val="en-US"/>
        </w:rPr>
        <w:t xml:space="preserve">16.2.3 异常低价投标审查</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评审过程中出现下列情形之一的，评标委员会应当启动异常低价投标审查程序：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（3）投标（响应）报价低于采购项目最高限价45%的，即投标（响应）报价&lt;采购项目最高限价×45%；</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（4）评审委员会基于专业判断，认为供应商报价过低，有可能影响产品质量或者不能诚信履约的其他情形。</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评标委员会通过“苏采云”系统要求供应商作出必要的说明，并规定回复时间。供应商说明应当采用通过“苏采云”系统（使用“CA数字证书”,加盖电子签章）形式。</w:t>
      </w:r>
      <w:r/>
    </w:p>
    <w:p>
      <w:pPr>
        <w:ind w:firstLine="420"/>
        <w:spacing w:line="360" w:lineRule="auto"/>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653"/>
        <w:spacing w:line="360" w:lineRule="auto"/>
        <w:tabs>
          <w:tab w:val="left" w:pos="1365" w:leader="none"/>
        </w:tabs>
        <w:rPr>
          <w:rFonts w:ascii="宋体" w:hAnsi="宋体" w:eastAsia="宋体"/>
          <w:b/>
          <w:bCs/>
          <w:color w:val="auto"/>
          <w:sz w:val="21"/>
          <w:szCs w:val="22"/>
          <w:highlight w:val="none"/>
          <w:lang w:val="en-US"/>
        </w:rPr>
      </w:pPr>
      <w:r>
        <w:rPr>
          <w:rFonts w:hint="eastAsia" w:ascii="宋体" w:hAnsi="宋体" w:eastAsia="宋体"/>
          <w:bCs/>
          <w:color w:val="auto"/>
          <w:sz w:val="21"/>
          <w:szCs w:val="21"/>
          <w:highlight w:val="none"/>
          <w:lang w:val="en-US"/>
        </w:rPr>
        <w:t xml:space="preserve">异常低价投标（响应）审查的启动原因、审查意见和审查结果应当在评标报告中记录，并随供应商提供的相关书面说明及证明材料，以及评标委员会有关互联网浏览、查询历史一并归档。</w:t>
      </w:r>
      <w:r/>
    </w:p>
    <w:p>
      <w:pPr>
        <w:ind w:firstLine="656"/>
        <w:spacing w:line="360" w:lineRule="auto"/>
        <w:tabs>
          <w:tab w:val="left" w:pos="1365" w:leader="none"/>
        </w:tabs>
        <w:rPr>
          <w:rFonts w:ascii="宋体" w:hAnsi="宋体" w:eastAsia="宋体"/>
          <w:b/>
          <w:bCs/>
          <w:color w:val="auto"/>
          <w:sz w:val="21"/>
          <w:szCs w:val="22"/>
          <w:highlight w:val="none"/>
        </w:rPr>
      </w:pPr>
      <w:r>
        <w:rPr>
          <w:rFonts w:hint="eastAsia" w:ascii="宋体" w:hAnsi="宋体" w:eastAsia="宋体"/>
          <w:b/>
          <w:bCs/>
          <w:color w:val="auto"/>
          <w:sz w:val="21"/>
          <w:szCs w:val="22"/>
          <w:highlight w:val="none"/>
          <w:lang w:val="en-US"/>
        </w:rPr>
        <w:t xml:space="preserve">16.3</w:t>
      </w:r>
      <w:r>
        <w:rPr>
          <w:rFonts w:hint="eastAsia" w:ascii="宋体" w:hAnsi="宋体" w:eastAsia="宋体"/>
          <w:b/>
          <w:bCs/>
          <w:color w:val="auto"/>
          <w:sz w:val="21"/>
          <w:szCs w:val="22"/>
          <w:highlight w:val="none"/>
        </w:rPr>
        <w:t xml:space="preserve">投标供应商存在下列情况之一的，其投标无效：</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（1）投标人在苏采云系统规定的时间内未成功解密电子投标文件的。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（2）投标人未按照招标文件要求上传电子投标文件的。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（3）供应商不具备招标文件中规定资格要求的；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（4）供应商在报价时采用选择性报价；</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（5）报价超过招标文件中规定的预算金额或者最高限价的；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（6）投标文件含有采购人不能接受的附加条件的；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（7）不同供应商的投标文件由同一单位或者个人编制；</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（8）不同供应商委托同一单位或者个人办理投标事宜；</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（9）不同供应商的投标文件载明的项目管理成员或联系人员为同一人；</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（10）不同供应商的投标文件异常一致或者投标报价呈规律性差异；</w:t>
      </w:r>
      <w:r/>
    </w:p>
    <w:p>
      <w:pPr>
        <w:ind w:left="176"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（11）不同供应商的投标文件相互混装；</w:t>
      </w:r>
      <w:r>
        <w:rPr>
          <w:rFonts w:hint="eastAsia" w:ascii="宋体" w:hAnsi="宋体" w:eastAsia="宋体"/>
          <w:color w:val="auto"/>
          <w:sz w:val="21"/>
          <w:szCs w:val="21"/>
          <w:highlight w:val="none"/>
          <w:lang w:val="en-US"/>
        </w:rPr>
        <w:t xml:space="preserve"> </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12</w:t>
      </w:r>
      <w:r>
        <w:rPr>
          <w:rFonts w:hint="eastAsia" w:ascii="宋体" w:hAnsi="宋体" w:eastAsia="宋体"/>
          <w:color w:val="auto"/>
          <w:sz w:val="21"/>
          <w:szCs w:val="21"/>
          <w:highlight w:val="none"/>
        </w:rPr>
        <w:t xml:space="preserve">）不同供应商的负责人为同一人或者存在控股、管理关系的；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）不同供应商的委托代理人(或法定代表人、项目经理、项目总监、项目负责人等)在招标文件发布日上月至投标截止日当月在同一单位缴纳社会保险的；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）提供虚假材料的（包括工商营业执照、财务报表、资格证明文件等）；</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）未通过符合性检查的；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评标委员会认定投标人的报价明显低于其他通过符合性审查投标人的报价，有可能影响产品质量或者不能诚信履约，且投标人不能应评标委员会要求在规定的回复时间内通过“苏采云”系统作出必要的说明证明其报价合理性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7</w:t>
      </w:r>
      <w:r>
        <w:rPr>
          <w:rFonts w:hint="eastAsia" w:ascii="宋体" w:hAnsi="宋体" w:eastAsia="宋体"/>
          <w:color w:val="auto"/>
          <w:sz w:val="21"/>
          <w:szCs w:val="21"/>
          <w:highlight w:val="none"/>
        </w:rPr>
        <w:t xml:space="preserve">）不符合招标文件中规定的其它实质性要求的；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rPr>
        <w:t xml:space="preserve">8</w:t>
      </w:r>
      <w:r>
        <w:rPr>
          <w:rFonts w:hint="eastAsia" w:ascii="宋体" w:hAnsi="宋体" w:eastAsia="宋体"/>
          <w:color w:val="auto"/>
          <w:sz w:val="21"/>
          <w:szCs w:val="21"/>
          <w:highlight w:val="none"/>
        </w:rPr>
        <w:t xml:space="preserve">）法律、法规和招标文件规定的其他无效情形。</w:t>
      </w:r>
      <w:r/>
    </w:p>
    <w:p>
      <w:pPr>
        <w:ind w:left="176" w:right="108" w:firstLine="422"/>
        <w:spacing w:line="360" w:lineRule="auto"/>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16.4</w:t>
      </w:r>
      <w:r>
        <w:rPr>
          <w:rFonts w:hint="eastAsia" w:ascii="宋体" w:hAnsi="宋体" w:eastAsia="宋体"/>
          <w:b/>
          <w:color w:val="auto"/>
          <w:sz w:val="21"/>
          <w:szCs w:val="21"/>
          <w:highlight w:val="none"/>
        </w:rPr>
        <w:t xml:space="preserve"> </w:t>
      </w:r>
      <w:r>
        <w:rPr>
          <w:rFonts w:hint="eastAsia" w:ascii="宋体" w:hAnsi="宋体" w:eastAsia="宋体"/>
          <w:color w:val="auto"/>
          <w:sz w:val="21"/>
          <w:szCs w:val="21"/>
          <w:highlight w:val="none"/>
        </w:rPr>
        <w:t xml:space="preserve">有下列情形之一的予以废标，同时将废标理由通知所有供应商：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（1）符合专业条件的供应商或者对招标文件作实质性响应的供应商不足三家的；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（2）出现影响采购公正的违法、违规行为的；</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（3）供应商的报价均超过了采购预算</w:t>
      </w:r>
      <w:r>
        <w:rPr>
          <w:rFonts w:hint="eastAsia" w:ascii="宋体" w:hAnsi="宋体" w:eastAsia="宋体"/>
          <w:color w:val="auto"/>
          <w:sz w:val="21"/>
          <w:szCs w:val="21"/>
          <w:highlight w:val="none"/>
          <w:lang w:val="en-US"/>
        </w:rPr>
        <w:t xml:space="preserve">/最高限价</w:t>
      </w:r>
      <w:r>
        <w:rPr>
          <w:rFonts w:hint="eastAsia" w:ascii="宋体" w:hAnsi="宋体" w:eastAsia="宋体"/>
          <w:color w:val="auto"/>
          <w:sz w:val="21"/>
          <w:szCs w:val="21"/>
          <w:highlight w:val="none"/>
        </w:rPr>
        <w:t xml:space="preserve">，采购人不能支付的；</w:t>
      </w:r>
      <w:r/>
    </w:p>
    <w:p>
      <w:pPr>
        <w:ind w:left="176"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（4）因重大变故，采购任务取消的。</w:t>
      </w:r>
      <w:r/>
    </w:p>
    <w:p>
      <w:pPr>
        <w:ind w:left="62" w:right="108" w:firstLine="422"/>
        <w:spacing w:line="360" w:lineRule="auto"/>
        <w:widowControl/>
        <w:rPr>
          <w:rFonts w:ascii="宋体" w:hAnsi="宋体" w:eastAsia="宋体"/>
          <w:color w:val="auto"/>
          <w:sz w:val="21"/>
          <w:szCs w:val="21"/>
          <w:highlight w:val="none"/>
        </w:rPr>
      </w:pPr>
      <w:r>
        <w:rPr>
          <w:rFonts w:hint="eastAsia" w:ascii="宋体" w:hAnsi="宋体" w:eastAsia="宋体"/>
          <w:b/>
          <w:color w:val="auto"/>
          <w:sz w:val="21"/>
          <w:szCs w:val="21"/>
          <w:highlight w:val="none"/>
          <w:lang w:val="en-US"/>
        </w:rPr>
        <w:t xml:space="preserve">16.5</w:t>
      </w:r>
      <w:r>
        <w:rPr>
          <w:rFonts w:hint="eastAsia" w:ascii="宋体" w:hAnsi="宋体" w:eastAsia="宋体"/>
          <w:b/>
          <w:color w:val="auto"/>
          <w:sz w:val="21"/>
          <w:szCs w:val="21"/>
          <w:highlight w:val="none"/>
        </w:rPr>
        <w:t xml:space="preserve"> </w:t>
      </w:r>
      <w:r>
        <w:rPr>
          <w:rFonts w:hint="eastAsia" w:ascii="宋体" w:hAnsi="宋体" w:eastAsia="宋体"/>
          <w:b/>
          <w:bCs/>
          <w:color w:val="auto"/>
          <w:sz w:val="21"/>
          <w:szCs w:val="21"/>
          <w:highlight w:val="none"/>
        </w:rPr>
        <w:t xml:space="preserve">在评标期间，出现符合专业条件的供应商或者对招标文件做出实质响应的供应商不足三家情形的，此采购项目应予以废标。</w:t>
      </w:r>
      <w:r>
        <w:rPr>
          <w:rFonts w:hint="eastAsia" w:ascii="宋体" w:hAnsi="宋体" w:eastAsia="宋体"/>
          <w:color w:val="auto"/>
          <w:sz w:val="21"/>
          <w:szCs w:val="21"/>
          <w:highlight w:val="none"/>
        </w:rPr>
        <w:t xml:space="preserve">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r/>
    </w:p>
    <w:p>
      <w:pPr>
        <w:pStyle w:val="1294"/>
        <w:ind w:left="0" w:firstLine="422"/>
        <w:jc w:val="both"/>
        <w:spacing w:line="360" w:lineRule="auto"/>
        <w:rPr>
          <w:rFonts w:ascii="宋体" w:hAnsi="宋体" w:eastAsia="宋体" w:cs="Arial"/>
          <w:b/>
          <w:bCs/>
          <w:color w:val="auto"/>
          <w:sz w:val="21"/>
          <w:szCs w:val="21"/>
          <w:highlight w:val="none"/>
        </w:rPr>
        <w:outlineLvl w:val="9"/>
      </w:pPr>
      <w:r/>
      <w:bookmarkStart w:id="12" w:name="_Toc26857"/>
      <w:r>
        <w:rPr>
          <w:rFonts w:hint="eastAsia" w:ascii="宋体" w:hAnsi="宋体" w:eastAsia="宋体" w:cs="Arial"/>
          <w:b/>
          <w:bCs/>
          <w:color w:val="auto"/>
          <w:sz w:val="21"/>
          <w:szCs w:val="21"/>
          <w:highlight w:val="none"/>
          <w:lang w:val="en-US"/>
        </w:rPr>
        <w:t xml:space="preserve">16.6</w:t>
      </w:r>
      <w:r>
        <w:rPr>
          <w:rFonts w:hint="eastAsia" w:ascii="宋体" w:hAnsi="宋体" w:eastAsia="宋体" w:cs="Arial"/>
          <w:b/>
          <w:bCs/>
          <w:color w:val="auto"/>
          <w:sz w:val="21"/>
          <w:szCs w:val="21"/>
          <w:highlight w:val="none"/>
        </w:rPr>
        <w:t xml:space="preserve">投标文件的澄清</w:t>
      </w:r>
      <w:bookmarkEnd w:id="12"/>
      <w:r>
        <w:rPr>
          <w:rFonts w:hint="eastAsia" w:ascii="宋体" w:hAnsi="宋体" w:eastAsia="宋体" w:cs="Arial"/>
          <w:b/>
          <w:bCs/>
          <w:color w:val="auto"/>
          <w:sz w:val="21"/>
          <w:szCs w:val="21"/>
          <w:highlight w:val="none"/>
        </w:rPr>
        <w:t xml:space="preserve">  </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.1</w:t>
      </w:r>
      <w:r>
        <w:rPr>
          <w:rFonts w:hint="eastAsia" w:ascii="宋体" w:hAnsi="宋体" w:eastAsia="宋体"/>
          <w:color w:val="auto"/>
          <w:sz w:val="21"/>
          <w:szCs w:val="21"/>
          <w:highlight w:val="none"/>
        </w:rPr>
        <w:t xml:space="preserve"> 在评标期间，评标委员会有权要求供应商对投标文件中含义不明确、对同类问题表述不一致或者有明显文字和计算错误等内容作必要的澄清、说明或者补正。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2 评标委员会应当通过“苏采云”系统要求投标人作出澄清、说明或者补正，并规定回复时间。投标人回复应当采用通过“苏采云”系统（使用“CA数字证书”,加盖电子签章）形式，将作为投标文件内容的一部分。</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16.6</w:t>
      </w:r>
      <w:r>
        <w:rPr>
          <w:rFonts w:hint="eastAsia" w:ascii="宋体" w:hAnsi="宋体" w:eastAsia="宋体"/>
          <w:color w:val="auto"/>
          <w:sz w:val="21"/>
          <w:szCs w:val="21"/>
          <w:highlight w:val="none"/>
          <w:lang w:val="en-US"/>
        </w:rPr>
        <w:t xml:space="preserve">.</w:t>
      </w:r>
      <w:r>
        <w:rPr>
          <w:rFonts w:hint="eastAsia" w:ascii="宋体" w:hAnsi="宋体" w:eastAsia="宋体"/>
          <w:color w:val="auto"/>
          <w:sz w:val="21"/>
          <w:szCs w:val="21"/>
          <w:highlight w:val="none"/>
        </w:rPr>
        <w:t xml:space="preserve">3供应商澄清、说明或者补正不得超出投标文件的范围或者改变投标文件的实质性内容。供应商拒不按照要求对投标文件进行澄清、说明或者补正的，视其放弃该项权利。</w:t>
      </w:r>
      <w:r/>
    </w:p>
    <w:p>
      <w:pPr>
        <w:ind w:left="62" w:right="108" w:firstLine="420"/>
        <w:spacing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17</w:t>
      </w:r>
      <w:r>
        <w:rPr>
          <w:rFonts w:hint="eastAsia" w:ascii="宋体" w:hAnsi="宋体" w:eastAsia="宋体"/>
          <w:color w:val="auto"/>
          <w:sz w:val="21"/>
          <w:szCs w:val="21"/>
          <w:highlight w:val="none"/>
        </w:rPr>
        <w:t xml:space="preserve"> </w:t>
      </w:r>
      <w:r>
        <w:rPr>
          <w:rFonts w:hint="eastAsia" w:ascii="宋体" w:hAnsi="宋体" w:eastAsia="宋体"/>
          <w:b/>
          <w:color w:val="auto"/>
          <w:sz w:val="21"/>
          <w:szCs w:val="21"/>
          <w:highlight w:val="none"/>
        </w:rPr>
        <w:t xml:space="preserve">比较与评价。</w:t>
      </w:r>
      <w:r>
        <w:rPr>
          <w:rFonts w:hint="eastAsia" w:ascii="宋体" w:hAnsi="宋体" w:eastAsia="宋体"/>
          <w:color w:val="auto"/>
          <w:sz w:val="21"/>
          <w:szCs w:val="21"/>
          <w:highlight w:val="none"/>
        </w:rPr>
        <w:t xml:space="preserve">按照招标文件中规定的评标方法和标准，对资格性检查和符合性检查合格的投标文件进行商务和技术评估，综合比较与评价。</w:t>
      </w:r>
      <w:r/>
    </w:p>
    <w:p>
      <w:pPr>
        <w:ind w:left="62"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b/>
          <w:bCs/>
          <w:color w:val="auto"/>
          <w:sz w:val="21"/>
          <w:szCs w:val="21"/>
          <w:highlight w:val="none"/>
        </w:rPr>
        <w:t xml:space="preserve"> 评标方法和标准</w:t>
      </w:r>
      <w:r/>
    </w:p>
    <w:p>
      <w:pPr>
        <w:ind w:left="62" w:right="108" w:firstLine="422"/>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18</w:t>
      </w:r>
      <w:r>
        <w:rPr>
          <w:rFonts w:hint="eastAsia" w:ascii="宋体" w:hAnsi="宋体" w:eastAsia="宋体"/>
          <w:b/>
          <w:bCs/>
          <w:color w:val="auto"/>
          <w:sz w:val="21"/>
          <w:szCs w:val="21"/>
          <w:highlight w:val="none"/>
        </w:rPr>
        <w:t xml:space="preserve"> </w:t>
      </w:r>
      <w:r>
        <w:rPr>
          <w:rFonts w:hint="eastAsia" w:ascii="宋体" w:hAnsi="宋体" w:eastAsia="宋体"/>
          <w:color w:val="auto"/>
          <w:sz w:val="21"/>
          <w:szCs w:val="21"/>
          <w:highlight w:val="none"/>
        </w:rPr>
        <w:t xml:space="preserve">采用综合评分法。即在满足招标文件</w:t>
      </w:r>
      <w:r>
        <w:rPr>
          <w:rFonts w:hint="eastAsia" w:ascii="宋体" w:hAnsi="宋体" w:eastAsia="宋体"/>
          <w:color w:val="auto"/>
          <w:sz w:val="21"/>
          <w:szCs w:val="21"/>
          <w:highlight w:val="none"/>
          <w:lang w:val="en-US"/>
        </w:rPr>
        <w:t xml:space="preserve">全部</w:t>
      </w:r>
      <w:r>
        <w:rPr>
          <w:rFonts w:hint="eastAsia" w:ascii="宋体" w:hAnsi="宋体" w:eastAsia="宋体"/>
          <w:color w:val="auto"/>
          <w:sz w:val="21"/>
          <w:szCs w:val="21"/>
          <w:highlight w:val="none"/>
        </w:rPr>
        <w:t xml:space="preserve">实质性要求前提下，按照招标文件中规定的各项因素进行综合评审后，以评标总得分最高的供应商作为中标候选供应商或者中标供应商的评标方法。</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 xml:space="preserve">18.1</w:t>
      </w:r>
      <w:r>
        <w:rPr>
          <w:rFonts w:hint="eastAsia" w:ascii="宋体" w:hAnsi="宋体" w:eastAsia="宋体"/>
          <w:color w:val="auto"/>
          <w:sz w:val="21"/>
          <w:szCs w:val="21"/>
          <w:highlight w:val="none"/>
        </w:rPr>
        <w:t xml:space="preserve">综合评分的主要因素是：</w:t>
      </w:r>
      <w:r>
        <w:rPr>
          <w:rFonts w:hint="eastAsia" w:ascii="宋体" w:hAnsi="宋体" w:eastAsia="宋体"/>
          <w:b/>
          <w:color w:val="auto"/>
          <w:sz w:val="21"/>
          <w:szCs w:val="21"/>
          <w:highlight w:val="none"/>
        </w:rPr>
        <w:t xml:space="preserve">价格、技术、服务等。</w:t>
      </w:r>
      <w:r/>
    </w:p>
    <w:p>
      <w:pPr>
        <w:ind w:left="62"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18.2</w:t>
      </w:r>
      <w:r>
        <w:rPr>
          <w:rFonts w:hint="eastAsia" w:ascii="宋体" w:hAnsi="宋体" w:eastAsia="宋体"/>
          <w:color w:val="auto"/>
          <w:sz w:val="21"/>
          <w:szCs w:val="21"/>
          <w:highlight w:val="none"/>
        </w:rPr>
        <w:t xml:space="preserve">相同品牌产品的投标：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非单一产品采购项目，确定核心产品。多家投标人提供的核心产品品牌相同的，按前两款规定处理。</w:t>
      </w:r>
      <w:r/>
    </w:p>
    <w:p>
      <w:pPr>
        <w:ind w:left="62" w:right="108" w:firstLine="422"/>
        <w:spacing w:line="360" w:lineRule="auto"/>
        <w:widowControl/>
        <w:rPr>
          <w:rFonts w:ascii="宋体" w:hAnsi="宋体" w:eastAsia="宋体"/>
          <w:b/>
          <w:color w:val="auto"/>
          <w:sz w:val="21"/>
          <w:szCs w:val="21"/>
          <w:highlight w:val="none"/>
        </w:rPr>
      </w:pPr>
      <w:r>
        <w:rPr>
          <w:rFonts w:hint="eastAsia" w:ascii="宋体" w:hAnsi="宋体" w:eastAsia="宋体"/>
          <w:b/>
          <w:bCs/>
          <w:color w:val="auto"/>
          <w:sz w:val="21"/>
          <w:szCs w:val="21"/>
          <w:highlight w:val="none"/>
          <w:lang w:val="en-US"/>
        </w:rPr>
        <w:t xml:space="preserve">18.3</w:t>
      </w:r>
      <w:r>
        <w:rPr>
          <w:rFonts w:hint="eastAsia" w:ascii="宋体" w:hAnsi="宋体" w:eastAsia="宋体"/>
          <w:b/>
          <w:color w:val="auto"/>
          <w:sz w:val="21"/>
          <w:szCs w:val="21"/>
          <w:highlight w:val="none"/>
        </w:rPr>
        <w:t xml:space="preserve"> 评分标准详见第三章。</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19</w:t>
      </w:r>
      <w:r>
        <w:rPr>
          <w:rFonts w:hint="eastAsia" w:ascii="宋体" w:hAnsi="宋体" w:eastAsia="宋体"/>
          <w:b/>
          <w:bCs/>
          <w:color w:val="auto"/>
          <w:sz w:val="21"/>
          <w:szCs w:val="21"/>
          <w:highlight w:val="none"/>
        </w:rPr>
        <w:t xml:space="preserve">、确定中标供应商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.1 采购人在收到评标报告5个工作日内未按评标报告推荐的中标候选人顺序确定中标人，又不能说明合法理由的，视同按评标报告推荐的顺序确定排名第一的中标候选人为中标人。</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2</w:t>
      </w:r>
      <w:r>
        <w:rPr>
          <w:rFonts w:hint="eastAsia" w:ascii="宋体" w:hAnsi="宋体" w:eastAsia="宋体"/>
          <w:color w:val="auto"/>
          <w:sz w:val="21"/>
          <w:szCs w:val="21"/>
          <w:highlight w:val="none"/>
        </w:rPr>
        <w:t xml:space="preserve"> 中标人确定后，在省级以上财政部门指定的媒体上公告中标结果，中标公告期为1个工作日，公告的同时向中标人发出中标通知书。中标人可在中标结果公告届满之日起三十日内,登录苏采云系统下载。</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中标通知书对采购人和中标供应商具有同等法律效力。</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4</w:t>
      </w:r>
      <w:r>
        <w:rPr>
          <w:rFonts w:hint="eastAsia" w:ascii="宋体" w:hAnsi="宋体" w:eastAsia="宋体"/>
          <w:color w:val="auto"/>
          <w:sz w:val="21"/>
          <w:szCs w:val="21"/>
          <w:highlight w:val="none"/>
        </w:rPr>
        <w:t xml:space="preserve"> 中标通知书发出后，中标供应商无正当理由不与采购人签订合同的，投标保证金不予退还</w:t>
      </w:r>
      <w:r>
        <w:rPr>
          <w:rFonts w:hint="eastAsia" w:ascii="宋体" w:hAnsi="宋体" w:eastAsia="宋体"/>
          <w:color w:val="auto"/>
          <w:sz w:val="21"/>
          <w:szCs w:val="21"/>
          <w:highlight w:val="none"/>
          <w:lang w:val="en-US"/>
        </w:rPr>
        <w:t xml:space="preserve">或者扣除相应信用分</w:t>
      </w:r>
      <w:r>
        <w:rPr>
          <w:rFonts w:hint="eastAsia" w:ascii="宋体" w:hAnsi="宋体" w:eastAsia="宋体"/>
          <w:color w:val="auto"/>
          <w:sz w:val="21"/>
          <w:szCs w:val="21"/>
          <w:highlight w:val="none"/>
        </w:rPr>
        <w:t xml:space="preserve">；情节严重的，由财政部门将其列入不良行为记录名单，在一至三年内禁止参加采购人组织的采购活动，并予以通报。</w:t>
      </w:r>
      <w:r/>
    </w:p>
    <w:p>
      <w:pPr>
        <w:ind w:left="62" w:right="108" w:firstLine="420"/>
        <w:spacing w:line="360" w:lineRule="auto"/>
        <w:tabs>
          <w:tab w:val="left" w:pos="1260" w:leader="none"/>
        </w:tabs>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5</w:t>
      </w:r>
      <w:r>
        <w:rPr>
          <w:rFonts w:hint="eastAsia" w:ascii="宋体" w:hAnsi="宋体" w:eastAsia="宋体"/>
          <w:color w:val="auto"/>
          <w:sz w:val="21"/>
          <w:szCs w:val="21"/>
          <w:highlight w:val="none"/>
        </w:rPr>
        <w:t xml:space="preserve"> 代理机构对未中标的供应商不作未中标原因的解释。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19</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6</w:t>
      </w:r>
      <w:r>
        <w:rPr>
          <w:rFonts w:hint="eastAsia" w:ascii="宋体" w:hAnsi="宋体" w:eastAsia="宋体"/>
          <w:color w:val="auto"/>
          <w:sz w:val="21"/>
          <w:szCs w:val="21"/>
          <w:highlight w:val="none"/>
        </w:rPr>
        <w:t xml:space="preserve"> 所有投标文件都将作为档案保存，不论中标与否，代理机构均不退回。</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20</w:t>
      </w: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编写评标报告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20</w:t>
      </w:r>
      <w:r>
        <w:rPr>
          <w:rFonts w:hint="eastAsia" w:ascii="宋体" w:hAnsi="宋体" w:eastAsia="宋体"/>
          <w:color w:val="auto"/>
          <w:sz w:val="21"/>
          <w:szCs w:val="21"/>
          <w:highlight w:val="none"/>
        </w:rPr>
        <w:t xml:space="preserve">.1 评标委员会根据全体评标成员签字的原始评标记录和评标结果编写评标报告。</w:t>
      </w:r>
      <w:r/>
    </w:p>
    <w:p>
      <w:pPr>
        <w:ind w:left="62" w:right="108" w:firstLine="422"/>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lang w:val="en-US"/>
        </w:rPr>
        <w:t xml:space="preserve">21</w:t>
      </w:r>
      <w:r>
        <w:rPr>
          <w:rFonts w:hint="eastAsia" w:ascii="宋体" w:hAnsi="宋体" w:eastAsia="宋体"/>
          <w:b/>
          <w:color w:val="auto"/>
          <w:sz w:val="21"/>
          <w:szCs w:val="21"/>
          <w:highlight w:val="none"/>
        </w:rPr>
        <w:t xml:space="preserve">、评标过程的保密性</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.1 代理机构将采取必要措施，保证评标在严格保密的情况下进行。</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.2 任何单位和个人不得非法干预、影响评标办法的确定，以及评标过程和结果。</w:t>
      </w:r>
      <w:r/>
    </w:p>
    <w:p>
      <w:pPr>
        <w:ind w:left="62" w:right="108" w:firstLine="420"/>
        <w:spacing w:line="360" w:lineRule="auto"/>
        <w:rPr>
          <w:rFonts w:ascii="宋体" w:hAnsi="宋体" w:eastAsia="宋体"/>
          <w:b/>
          <w:color w:val="auto"/>
          <w:sz w:val="21"/>
          <w:szCs w:val="21"/>
          <w:highlight w:val="none"/>
        </w:rPr>
      </w:pPr>
      <w:r>
        <w:rPr>
          <w:rFonts w:hint="eastAsia" w:ascii="宋体" w:hAnsi="宋体" w:eastAsia="宋体"/>
          <w:color w:val="auto"/>
          <w:sz w:val="21"/>
          <w:szCs w:val="21"/>
          <w:highlight w:val="none"/>
          <w:lang w:val="en-US"/>
        </w:rPr>
        <w:t xml:space="preserve">21</w:t>
      </w:r>
      <w:r>
        <w:rPr>
          <w:rFonts w:hint="eastAsia" w:ascii="宋体" w:hAnsi="宋体" w:eastAsia="宋体"/>
          <w:color w:val="auto"/>
          <w:sz w:val="21"/>
          <w:szCs w:val="21"/>
          <w:highlight w:val="none"/>
        </w:rPr>
        <w:t xml:space="preserve">.3 凡是与审查、澄清、评价和比较投标的有关资料等，均不向供应商及与评标无关的其他人员透露。</w:t>
      </w:r>
      <w:r/>
    </w:p>
    <w:p>
      <w:pPr>
        <w:ind w:left="62"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五、签订合同</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22</w:t>
      </w:r>
      <w:r>
        <w:rPr>
          <w:rFonts w:hint="eastAsia" w:ascii="宋体" w:hAnsi="宋体" w:eastAsia="宋体"/>
          <w:color w:val="auto"/>
          <w:sz w:val="21"/>
          <w:szCs w:val="21"/>
          <w:highlight w:val="none"/>
        </w:rPr>
        <w:t xml:space="preserve">、中标供应商应当自中标通知书发出之日起三十日内，按照招标文件和中标供应商投标文件的约定与采购人签订政府采购合同，所签订的合同不得对招标文件和中标供应商投标文件作实质性修改。</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23、</w:t>
      </w:r>
      <w:r>
        <w:rPr>
          <w:rFonts w:hint="eastAsia" w:ascii="宋体" w:hAnsi="宋体" w:eastAsia="宋体"/>
          <w:color w:val="auto"/>
          <w:sz w:val="21"/>
          <w:szCs w:val="21"/>
          <w:highlight w:val="none"/>
        </w:rPr>
        <w:t xml:space="preserve">采购人不得向中标供应商提出任何不合理的要求作为签订合同的条件，不得与中标供应商私下订立背离合同实质性内容的协议。</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24、</w:t>
      </w:r>
      <w:r>
        <w:rPr>
          <w:rFonts w:hint="eastAsia" w:ascii="宋体" w:hAnsi="宋体" w:eastAsia="宋体"/>
          <w:color w:val="auto"/>
          <w:sz w:val="21"/>
          <w:szCs w:val="21"/>
          <w:highlight w:val="none"/>
        </w:rPr>
        <w:t xml:space="preserve">中标供应商因不可抗力或者自身原因不能履行政府采购合同的，采购人可以视情</w:t>
      </w:r>
      <w:r>
        <w:rPr>
          <w:rFonts w:hint="eastAsia" w:ascii="宋体" w:hAnsi="宋体" w:eastAsia="宋体"/>
          <w:color w:val="auto"/>
          <w:sz w:val="21"/>
          <w:szCs w:val="21"/>
          <w:highlight w:val="none"/>
          <w:lang w:val="en-US"/>
        </w:rPr>
        <w:t xml:space="preserve">况</w:t>
      </w:r>
      <w:r>
        <w:rPr>
          <w:rFonts w:hint="eastAsia" w:ascii="宋体" w:hAnsi="宋体" w:eastAsia="宋体"/>
          <w:color w:val="auto"/>
          <w:sz w:val="21"/>
          <w:szCs w:val="21"/>
          <w:highlight w:val="none"/>
        </w:rPr>
        <w:t xml:space="preserve">与排位在中标供应商之后第一位的中标候选供应商签订政府采购合同，以此类推，也可以重新开展采购活动。</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25、</w:t>
      </w:r>
      <w:r>
        <w:rPr>
          <w:rFonts w:hint="eastAsia" w:ascii="宋体" w:hAnsi="宋体" w:eastAsia="宋体"/>
          <w:color w:val="auto"/>
          <w:sz w:val="21"/>
          <w:szCs w:val="21"/>
          <w:highlight w:val="none"/>
        </w:rPr>
        <w:t xml:space="preserve">政府采购合同履行中，采购人需追加与合同标的相同的货物的，在不改变合同其他条款的前提下，可以与供应商协商签订补充合同，但所有补充合同的采购金额不得超过原合同采购金额的百分之十。</w:t>
      </w:r>
      <w:r/>
    </w:p>
    <w:p>
      <w:pPr>
        <w:ind w:left="62" w:right="108" w:firstLine="422"/>
        <w:spacing w:line="360" w:lineRule="auto"/>
        <w:rPr>
          <w:rFonts w:ascii="宋体" w:hAnsi="宋体" w:eastAsia="宋体"/>
          <w:b/>
          <w:bCs/>
          <w:color w:val="auto"/>
          <w:sz w:val="21"/>
          <w:szCs w:val="21"/>
          <w:highlight w:val="none"/>
        </w:rPr>
        <w:outlineLvl w:val="1"/>
      </w:pPr>
      <w:r>
        <w:rPr>
          <w:rFonts w:hint="eastAsia" w:ascii="宋体" w:hAnsi="宋体" w:eastAsia="宋体"/>
          <w:b/>
          <w:bCs/>
          <w:color w:val="auto"/>
          <w:sz w:val="21"/>
          <w:szCs w:val="21"/>
          <w:highlight w:val="none"/>
        </w:rPr>
        <w:t xml:space="preserve">六、质疑、投诉和诚实信用</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26</w:t>
      </w:r>
      <w:r>
        <w:rPr>
          <w:rFonts w:hint="eastAsia" w:ascii="宋体" w:hAnsi="宋体" w:eastAsia="宋体"/>
          <w:b/>
          <w:bCs/>
          <w:color w:val="auto"/>
          <w:sz w:val="21"/>
          <w:szCs w:val="21"/>
          <w:highlight w:val="none"/>
        </w:rPr>
        <w:t xml:space="preserve">、质疑</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 供应商认为招标文件、采购过程和中标结果使自己的合法权益受到损害的，可以在知道或者应当知道其权益受到损害之日起七个工作日内，</w:t>
      </w:r>
      <w:r>
        <w:rPr>
          <w:rFonts w:hint="eastAsia" w:ascii="宋体" w:hAnsi="宋体" w:eastAsia="宋体"/>
          <w:b/>
          <w:bCs/>
          <w:color w:val="auto"/>
          <w:sz w:val="21"/>
          <w:szCs w:val="21"/>
          <w:highlight w:val="none"/>
        </w:rPr>
        <w:t xml:space="preserve">以书面的形式（原件）</w:t>
      </w:r>
      <w:r>
        <w:rPr>
          <w:rFonts w:hint="eastAsia" w:ascii="宋体" w:hAnsi="宋体" w:eastAsia="宋体"/>
          <w:color w:val="auto"/>
          <w:sz w:val="21"/>
          <w:szCs w:val="21"/>
          <w:highlight w:val="none"/>
        </w:rPr>
        <w:t xml:space="preserve">向采购人或采购代理机构提出质疑。</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26.2 提出质疑的供应商应当是直接参加本项目采购活动的供应商。潜在供应商已依法获取其可质疑的招标文件的，可以对该文件提出质疑。未参加投标活动的供应商或在投标活动中自身权益未受到损害的供应商所提出的质疑不予受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联系部门：苏美达国际技术贸易有限公司</w:t>
      </w:r>
      <w:r/>
    </w:p>
    <w:p>
      <w:pPr>
        <w:ind w:left="62" w:right="108"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联系人：</w:t>
      </w:r>
      <w:r>
        <w:rPr>
          <w:rFonts w:hint="eastAsia" w:ascii="宋体" w:hAnsi="宋体" w:eastAsia="宋体"/>
          <w:color w:val="auto"/>
          <w:sz w:val="21"/>
          <w:szCs w:val="21"/>
          <w:highlight w:val="none"/>
          <w:lang w:eastAsia="zh-CN"/>
        </w:rPr>
        <w:t xml:space="preserve">周翠</w:t>
      </w:r>
      <w:r/>
    </w:p>
    <w:p>
      <w:pPr>
        <w:ind w:left="62" w:right="108" w:firstLine="420"/>
        <w:spacing w:line="360" w:lineRule="auto"/>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联系电话：025-</w:t>
      </w:r>
      <w:r>
        <w:rPr>
          <w:rFonts w:hint="eastAsia" w:ascii="宋体" w:hAnsi="宋体" w:eastAsia="宋体"/>
          <w:color w:val="auto"/>
          <w:sz w:val="21"/>
          <w:szCs w:val="21"/>
          <w:highlight w:val="none"/>
          <w:lang w:eastAsia="zh-CN"/>
        </w:rPr>
        <w:t xml:space="preserve">84531056</w:t>
      </w:r>
      <w:r/>
    </w:p>
    <w:p>
      <w:pPr>
        <w:ind w:left="62"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通讯地址：南京市长江路198号苏美达大厦</w:t>
      </w:r>
      <w:r>
        <w:rPr>
          <w:rFonts w:hint="eastAsia" w:ascii="宋体" w:hAnsi="宋体" w:eastAsia="宋体"/>
          <w:color w:val="auto"/>
          <w:sz w:val="21"/>
          <w:szCs w:val="21"/>
          <w:highlight w:val="none"/>
          <w:lang w:val="en-US"/>
        </w:rPr>
        <w:t xml:space="preserve">9F</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26.3 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26.4 供应商必须在法定质疑期内一次性提出针对同一采购程序环节的质疑。供应商如在法定期限内对同一采购程序环节提出多次质疑的，采购代理机构、采购人将只对供应商第一次质疑作出答复。</w:t>
      </w:r>
      <w:r/>
    </w:p>
    <w:p>
      <w:pPr>
        <w:ind w:left="62" w:right="108"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rPr>
        <w:t xml:space="preserve">26.5 质疑函必须按照《质疑函范本》要求的格式和内容进行填写。供应商如组成联合体参加投标，则《质疑函范本》中要求签字、盖章、加盖公章之处，联合体各方均须按要求签字、盖章、加盖公章。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olor w:val="auto"/>
          <w:sz w:val="21"/>
          <w:szCs w:val="21"/>
          <w:highlight w:val="none"/>
          <w:lang w:val="en-US"/>
        </w:rPr>
        <w:t xml:space="preserve"> </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26.6 质疑文件应包括以下主要内容，并按照“谁主张、谁举证”的原则，附上相关证明材料。否则，采购代理机构或采购人不予受理：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（1）供应商的姓名或者名称、地址、邮编、联系人及联系电话；</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（2）质疑项目的名称、编号；</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（3）具体、明确的质疑事项和与质疑事项相关的请求（具体条款）；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（4）事实依据（具体条款）；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（5）必要的法律依据（具体条款）；</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（6）提出质疑的日期。</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26.7 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26.8 质疑函应当使用中文。相关当事人提供外文书证或者外国语视听资料的，应当附有中文译本，由翻译机构盖章或者翻译人员签名。</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26.9 质疑函应当现场提交至采购代理机构或采购人联系人处，提交时应出示有效身份证明。未按上述要求提交质疑函的，质疑不予受理。</w:t>
      </w:r>
      <w:r/>
    </w:p>
    <w:p>
      <w:pPr>
        <w:ind w:left="178" w:right="105" w:firstLine="428"/>
        <w:spacing w:line="360" w:lineRule="auto"/>
        <w:rPr>
          <w:rFonts w:ascii="宋体" w:hAnsi="宋体" w:eastAsia="宋体"/>
          <w:b/>
          <w:bCs/>
          <w:color w:val="auto"/>
          <w:sz w:val="21"/>
          <w:szCs w:val="21"/>
          <w:highlight w:val="none"/>
        </w:rPr>
      </w:pPr>
      <w:r>
        <w:rPr>
          <w:rFonts w:hint="eastAsia" w:ascii="宋体" w:hAnsi="宋体" w:eastAsia="宋体"/>
          <w:color w:val="auto"/>
          <w:sz w:val="21"/>
          <w:szCs w:val="21"/>
          <w:highlight w:val="none"/>
        </w:rPr>
        <w:t xml:space="preserve">26.10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178" w:right="105" w:firstLine="42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26.11 采购人或采购代理机构在收到供应商的书面质疑后在</w:t>
      </w:r>
      <w:r>
        <w:rPr>
          <w:rFonts w:hint="eastAsia" w:ascii="宋体" w:hAnsi="宋体" w:eastAsia="宋体"/>
          <w:b/>
          <w:bCs/>
          <w:color w:val="auto"/>
          <w:sz w:val="21"/>
          <w:szCs w:val="21"/>
          <w:highlight w:val="none"/>
        </w:rPr>
        <w:t xml:space="preserve">七个工作日内</w:t>
      </w:r>
      <w:r>
        <w:rPr>
          <w:rFonts w:hint="eastAsia" w:ascii="宋体" w:hAnsi="宋体" w:eastAsia="宋体"/>
          <w:color w:val="auto"/>
          <w:sz w:val="21"/>
          <w:szCs w:val="21"/>
          <w:highlight w:val="none"/>
        </w:rPr>
        <w:t xml:space="preserve">作出答复，并以书面形式通知质疑供应商和其他有关供应商，答复的内容不涉及商业秘密。</w:t>
      </w:r>
      <w:r/>
    </w:p>
    <w:p>
      <w:pPr>
        <w:ind w:left="178" w:right="105" w:firstLine="428"/>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 以下情形的质疑不予受理</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26.12.1 内容不符合《政府采购质疑和投诉办法》第十二条规定的质疑。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26.12.2 超出政府采购法定期限的质疑。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26.12.3 以传真、电子邮件等方式递交的非原件形式的质疑。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26.12.4 未参加投标活动的供应商或在投标活动中自身权益未受到损害的供应商所提出的质疑。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26.12.5供应商组成联合体参加投标，联合体中任何一方或多方未按要求签字、盖章、加盖公章的质疑。</w:t>
      </w:r>
      <w:r/>
    </w:p>
    <w:p>
      <w:pPr>
        <w:ind w:left="176"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26.1</w:t>
      </w: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62" w:right="108" w:firstLine="422"/>
        <w:spacing w:line="360" w:lineRule="auto"/>
        <w:rPr>
          <w:rFonts w:ascii="宋体" w:hAnsi="宋体" w:eastAsia="宋体"/>
          <w:color w:val="auto"/>
          <w:sz w:val="21"/>
          <w:szCs w:val="21"/>
          <w:highlight w:val="none"/>
        </w:rPr>
      </w:pPr>
      <w:r>
        <w:rPr>
          <w:rFonts w:hint="eastAsia" w:ascii="宋体" w:hAnsi="宋体" w:eastAsia="宋体"/>
          <w:b/>
          <w:bCs/>
          <w:color w:val="auto"/>
          <w:sz w:val="21"/>
          <w:szCs w:val="21"/>
          <w:highlight w:val="none"/>
          <w:lang w:val="en-US"/>
        </w:rPr>
        <w:t xml:space="preserve">27</w:t>
      </w:r>
      <w:r>
        <w:rPr>
          <w:rFonts w:hint="eastAsia" w:ascii="宋体" w:hAnsi="宋体" w:eastAsia="宋体"/>
          <w:b/>
          <w:bCs/>
          <w:color w:val="auto"/>
          <w:sz w:val="21"/>
          <w:szCs w:val="21"/>
          <w:highlight w:val="none"/>
        </w:rPr>
        <w:t xml:space="preserve">、投诉</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27</w:t>
      </w:r>
      <w:r>
        <w:rPr>
          <w:rFonts w:hint="eastAsia" w:ascii="宋体" w:hAnsi="宋体" w:eastAsia="宋体"/>
          <w:color w:val="auto"/>
          <w:sz w:val="21"/>
          <w:szCs w:val="21"/>
          <w:highlight w:val="none"/>
        </w:rPr>
        <w:t xml:space="preserve">.1 质疑供应商对代理机构的答复不满意，或代理机构未在规定的时间内作出答复的，可以在答复期满后</w:t>
      </w:r>
      <w:r>
        <w:rPr>
          <w:rFonts w:hint="eastAsia" w:ascii="宋体" w:hAnsi="宋体" w:eastAsia="宋体"/>
          <w:b/>
          <w:bCs/>
          <w:color w:val="auto"/>
          <w:sz w:val="21"/>
          <w:szCs w:val="21"/>
          <w:highlight w:val="none"/>
        </w:rPr>
        <w:t xml:space="preserve">十五个工作日内</w:t>
      </w:r>
      <w:r>
        <w:rPr>
          <w:rFonts w:hint="eastAsia" w:ascii="宋体" w:hAnsi="宋体" w:eastAsia="宋体"/>
          <w:color w:val="auto"/>
          <w:sz w:val="21"/>
          <w:szCs w:val="21"/>
          <w:highlight w:val="none"/>
        </w:rPr>
        <w:t xml:space="preserve">向采购项目同级财政部门投诉。</w:t>
      </w:r>
      <w:r/>
    </w:p>
    <w:p>
      <w:pPr>
        <w:ind w:left="62" w:right="108" w:firstLine="422"/>
        <w:spacing w:line="360" w:lineRule="auto"/>
        <w:rPr>
          <w:rFonts w:ascii="宋体" w:hAnsi="宋体" w:eastAsia="宋体"/>
          <w:b/>
          <w:bCs/>
          <w:color w:val="auto"/>
          <w:sz w:val="21"/>
          <w:szCs w:val="21"/>
          <w:highlight w:val="none"/>
        </w:rPr>
      </w:pPr>
      <w:r>
        <w:rPr>
          <w:rFonts w:hint="eastAsia" w:ascii="宋体" w:hAnsi="宋体" w:eastAsia="宋体"/>
          <w:b/>
          <w:bCs/>
          <w:color w:val="auto"/>
          <w:sz w:val="21"/>
          <w:szCs w:val="21"/>
          <w:highlight w:val="none"/>
          <w:lang w:val="en-US"/>
        </w:rPr>
        <w:t xml:space="preserve">28</w:t>
      </w:r>
      <w:r>
        <w:rPr>
          <w:rFonts w:hint="eastAsia" w:ascii="宋体" w:hAnsi="宋体" w:eastAsia="宋体"/>
          <w:b/>
          <w:bCs/>
          <w:color w:val="auto"/>
          <w:sz w:val="21"/>
          <w:szCs w:val="21"/>
          <w:highlight w:val="none"/>
        </w:rPr>
        <w:t xml:space="preserve">、诚实信用</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.1 供应商之间不得相互串通投标报价，不得妨碍其他供应商的公平竞争，不得损害采购人和其他供应商的合法权益。</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.2 供应商不得以向代理机构工作人员、评标委员会成员行贿或者采取其他不正当手段谋取中标。经查实供应商有此行为的，将在苏美达国际技术贸易有限公司网站公告，政府采购管理部门将供应商列入不良行为记录名单，按照《政府采购法》有关规定处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.3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.4 供应商不得虚假承诺，否则，按照提供虚假材料谋取中标成交处理。</w:t>
      </w:r>
      <w:r/>
    </w:p>
    <w:p>
      <w:pPr>
        <w:ind w:left="62" w:right="108"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28</w:t>
      </w:r>
      <w:r>
        <w:rPr>
          <w:rFonts w:hint="eastAsia" w:ascii="宋体" w:hAnsi="宋体" w:eastAsia="宋体"/>
          <w:color w:val="auto"/>
          <w:sz w:val="21"/>
          <w:szCs w:val="21"/>
          <w:highlight w:val="none"/>
        </w:rPr>
        <w:t xml:space="preserve">.5 供应商应自觉遵守</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纪律，扰乱</w:t>
      </w:r>
      <w:r>
        <w:rPr>
          <w:rFonts w:hint="eastAsia" w:ascii="宋体" w:hAnsi="宋体" w:eastAsia="宋体"/>
          <w:color w:val="auto"/>
          <w:sz w:val="21"/>
          <w:szCs w:val="21"/>
          <w:highlight w:val="none"/>
          <w:lang w:val="en-US"/>
        </w:rPr>
        <w:t xml:space="preserve">开标</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评标</w:t>
      </w:r>
      <w:r>
        <w:rPr>
          <w:rFonts w:hint="eastAsia" w:ascii="宋体" w:hAnsi="宋体" w:eastAsia="宋体"/>
          <w:color w:val="auto"/>
          <w:sz w:val="21"/>
          <w:szCs w:val="21"/>
          <w:highlight w:val="none"/>
        </w:rPr>
        <w:t xml:space="preserve">现场秩序的，属于失信行为，根据《江苏省政府采购供应商监督管理暂行办法》，失信行为将被记入供应商诚信档案。</w:t>
      </w:r>
      <w:r/>
    </w:p>
    <w:p>
      <w:pPr>
        <w:ind w:left="178" w:right="105"/>
        <w:jc w:val="center"/>
        <w:spacing w:line="360" w:lineRule="auto"/>
        <w:rPr>
          <w:rFonts w:ascii="黑体" w:hAnsi="宋体" w:eastAsia="黑体"/>
          <w:color w:val="auto"/>
          <w:spacing w:val="-10"/>
          <w:sz w:val="36"/>
          <w:szCs w:val="36"/>
          <w:highlight w:val="none"/>
        </w:rPr>
        <w:outlineLvl w:val="0"/>
      </w:pPr>
      <w:r>
        <w:rPr>
          <w:rFonts w:ascii="宋体" w:hAnsi="宋体"/>
          <w:color w:val="auto"/>
          <w:szCs w:val="21"/>
          <w:highlight w:val="none"/>
        </w:rPr>
        <w:br w:type="page" w:clear="all"/>
      </w:r>
      <w:r>
        <w:rPr>
          <w:rFonts w:hint="eastAsia" w:ascii="黑体" w:hAnsi="宋体" w:eastAsia="黑体"/>
          <w:color w:val="auto"/>
          <w:spacing w:val="-10"/>
          <w:sz w:val="36"/>
          <w:szCs w:val="36"/>
          <w:highlight w:val="none"/>
        </w:rPr>
        <w:t xml:space="preserve">第三章 评标标准</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w:t>
      </w:r>
      <w:r>
        <w:rPr>
          <w:rFonts w:hint="eastAsia" w:ascii="宋体" w:hAnsi="宋体" w:eastAsia="宋体"/>
          <w:color w:val="auto"/>
          <w:sz w:val="21"/>
          <w:szCs w:val="21"/>
          <w:highlight w:val="none"/>
          <w:lang w:val="en-US"/>
        </w:rPr>
        <w:t xml:space="preserve">第一</w:t>
      </w:r>
      <w:r>
        <w:rPr>
          <w:rFonts w:hint="eastAsia" w:ascii="宋体" w:hAnsi="宋体" w:eastAsia="宋体"/>
          <w:color w:val="auto"/>
          <w:sz w:val="21"/>
          <w:szCs w:val="21"/>
          <w:highlight w:val="none"/>
        </w:rPr>
        <w:t xml:space="preserve">中标候选人。</w:t>
      </w:r>
      <w:r>
        <w:rPr>
          <w:rFonts w:hint="eastAsia" w:ascii="宋体" w:hAnsi="宋体" w:eastAsia="宋体"/>
          <w:b/>
          <w:bCs/>
          <w:color w:val="auto"/>
          <w:sz w:val="21"/>
          <w:szCs w:val="21"/>
          <w:highlight w:val="none"/>
        </w:rPr>
        <w:t xml:space="preserve">本项目选取</w:t>
      </w:r>
      <w:r>
        <w:rPr>
          <w:rFonts w:hint="eastAsia" w:ascii="宋体" w:hAnsi="宋体" w:eastAsia="宋体"/>
          <w:b/>
          <w:bCs/>
          <w:color w:val="auto"/>
          <w:sz w:val="21"/>
          <w:szCs w:val="21"/>
          <w:highlight w:val="none"/>
          <w:lang w:val="en-US"/>
        </w:rPr>
        <w:t xml:space="preserve">3</w:t>
      </w:r>
      <w:r>
        <w:rPr>
          <w:rFonts w:hint="eastAsia" w:ascii="宋体" w:hAnsi="宋体" w:eastAsia="宋体"/>
          <w:b/>
          <w:bCs/>
          <w:color w:val="auto"/>
          <w:sz w:val="21"/>
          <w:szCs w:val="21"/>
          <w:highlight w:val="none"/>
        </w:rPr>
        <w:t xml:space="preserve">名中标候选人。</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注意事项： </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1、评分办法中所涉及的相关各种资格、资质、证书、证明等材料在投标文件中提供复印件，复印件不清晰时提供原件备查，以供评标委员会评标核实。</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2、为便于评分，请投标供应商按评分表样式，逐条列出证明材料所在页码，格式自定。</w:t>
      </w:r>
      <w:r/>
    </w:p>
    <w:p>
      <w:pPr>
        <w:numPr>
          <w:ilvl w:val="255"/>
          <w:numId w:val="0"/>
        </w:numPr>
        <w:ind w:right="105" w:firstLine="42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3、</w:t>
      </w:r>
      <w:r>
        <w:rPr>
          <w:rFonts w:hint="eastAsia" w:ascii="宋体" w:hAnsi="宋体" w:eastAsia="宋体"/>
          <w:color w:val="auto"/>
          <w:sz w:val="21"/>
          <w:szCs w:val="21"/>
          <w:highlight w:val="none"/>
        </w:rPr>
        <w:t xml:space="preserve">评审小组各成员独立对每个进入打分程序的有效供应商的</w:t>
      </w:r>
      <w:r>
        <w:rPr>
          <w:rFonts w:hint="eastAsia" w:ascii="宋体" w:hAnsi="宋体" w:eastAsia="宋体"/>
          <w:color w:val="auto"/>
          <w:sz w:val="21"/>
          <w:szCs w:val="21"/>
          <w:highlight w:val="none"/>
          <w:lang w:val="en-US"/>
        </w:rPr>
        <w:t xml:space="preserve">投标</w:t>
      </w:r>
      <w:r>
        <w:rPr>
          <w:rFonts w:hint="eastAsia" w:ascii="宋体" w:hAnsi="宋体" w:eastAsia="宋体"/>
          <w:color w:val="auto"/>
          <w:sz w:val="21"/>
          <w:szCs w:val="21"/>
          <w:highlight w:val="none"/>
        </w:rPr>
        <w:t xml:space="preserve">文件以打分的形式进行服务和报告评价（计算结果均四舍五入保留两位小数）。对评委的评分（除价格分外）进行统计汇总，直接算术平均计算得分；计算出每个供应商的得分，加上价格得分即为每个供应商的综合得分。</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4、①对小型和微型企业产品的价格给予10%的扣除，用扣除后的价格参与评审。参加投标的中小企业，应当按照《政府采购促进中小企业发展管理办法》（财库﹝2020﹞46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同一投标人，上述三项价格扣除优惠不得重复享受。</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④采购本国产品的支持政策</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本项目政府采购活动中既有本国产品又有非本国产品参与竞争的，依法对本国产品给予价格评审优惠，对本国产品的报价给予20%的价格扣除，用扣除后的价格参与评审。</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供应商需按照招标文件的要求提供《关于符合本国产品标准的声明函》（以下简称《声明函》），如不提供将不享受本国产品价格评审优惠。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55"/>
          <w:numId w:val="0"/>
        </w:numPr>
        <w:ind w:right="105"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tbl>
      <w:tblPr>
        <w:tblStyle w:val="857"/>
        <w:tblpPr w:horzAnchor="text" w:tblpXSpec="left" w:vertAnchor="text" w:tblpY="1"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96"/>
        <w:gridCol w:w="908"/>
        <w:gridCol w:w="7435"/>
        <w:gridCol w:w="700"/>
      </w:tblGrid>
      <w:tr>
        <w:trPr>
          <w:tblHeade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评分因素</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ind w:firstLine="420"/>
              <w:jc w:val="cente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评分细则</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分值</w:t>
            </w:r>
            <w:r/>
          </w:p>
        </w:tc>
      </w:tr>
      <w:tr>
        <w:trPr>
          <w:tblHeade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价格</w:t>
            </w:r>
            <w:r/>
          </w:p>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0</w:t>
            </w:r>
            <w:r>
              <w:rPr>
                <w:rFonts w:hint="eastAsia" w:ascii="宋体" w:hAnsi="宋体" w:eastAsia="宋体"/>
                <w:bCs/>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价格分采用低价优先法计算，即满足招标文件要求且投标价格最低的投标报价为评标基准价，其价格分为满分。其他投标人的价格分统一按照下列公式计算：</w:t>
            </w:r>
            <w:r/>
          </w:p>
          <w:p>
            <w:pPr>
              <w:jc w:val="left"/>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投标报价得分=(评标基准价／投标报价)×3</w:t>
            </w:r>
            <w:r>
              <w:rPr>
                <w:rFonts w:hint="eastAsia" w:ascii="宋体" w:hAnsi="宋体" w:eastAsia="宋体"/>
                <w:bCs/>
                <w:color w:val="auto"/>
                <w:sz w:val="21"/>
                <w:szCs w:val="21"/>
                <w:highlight w:val="none"/>
                <w:lang w:val="en-US"/>
              </w:rPr>
              <w:t xml:space="preserve">0</w:t>
            </w:r>
            <w:r>
              <w:rPr>
                <w:rFonts w:hint="eastAsia" w:ascii="宋体" w:hAnsi="宋体" w:eastAsia="宋体"/>
                <w:bCs/>
                <w:color w:val="auto"/>
                <w:sz w:val="21"/>
                <w:szCs w:val="21"/>
                <w:highlight w:val="none"/>
              </w:rPr>
              <w:t xml:space="preserve">（小数点保留两位）。</w:t>
            </w:r>
            <w:r/>
          </w:p>
          <w:p>
            <w:pPr>
              <w:jc w:val="left"/>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总报价或单设备价格超过预算的，均按无效处理。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w:t>
            </w:r>
            <w:r>
              <w:rPr>
                <w:rFonts w:hint="eastAsia" w:ascii="宋体" w:hAnsi="宋体" w:eastAsia="宋体"/>
                <w:bCs/>
                <w:color w:val="auto"/>
                <w:sz w:val="21"/>
                <w:szCs w:val="21"/>
                <w:highlight w:val="none"/>
                <w:lang w:val="en-US"/>
              </w:rPr>
              <w:t xml:space="preserve">0</w:t>
            </w:r>
            <w:r/>
          </w:p>
        </w:tc>
      </w:tr>
      <w:tr>
        <w:trPr>
          <w:tblHeader/>
        </w:trPr>
        <w:tc>
          <w:tcPr>
            <w:tcBorders>
              <w:top w:val="single" w:color="auto" w:sz="4" w:space="0"/>
              <w:left w:val="single" w:color="auto" w:sz="4" w:space="0"/>
              <w:right w:val="single" w:color="auto" w:sz="4" w:space="0"/>
            </w:tcBorders>
            <w:tcW w:w="309" w:type="pct"/>
            <w:vAlign w:val="center"/>
            <w:textDirection w:val="lrTb"/>
            <w:noWrap w:val="false"/>
          </w:tcPr>
          <w:p>
            <w:pP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w:t>
            </w:r>
            <w:r/>
          </w:p>
        </w:tc>
        <w:tc>
          <w:tcPr>
            <w:tcBorders>
              <w:top w:val="single" w:color="auto" w:sz="4" w:space="0"/>
              <w:left w:val="none" w:color="000000" w:sz="4" w:space="0"/>
              <w:right w:val="single" w:color="auto" w:sz="4" w:space="0"/>
            </w:tcBorders>
            <w:tcW w:w="471"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采购需求响应（</w:t>
            </w:r>
            <w:r>
              <w:rPr>
                <w:rFonts w:hint="eastAsia" w:ascii="宋体" w:hAnsi="宋体" w:eastAsia="宋体"/>
                <w:bCs/>
                <w:color w:val="auto"/>
                <w:sz w:val="21"/>
                <w:szCs w:val="21"/>
                <w:highlight w:val="none"/>
                <w:lang w:val="en-US"/>
              </w:rPr>
              <w:t xml:space="preserve">39</w:t>
            </w:r>
            <w:r>
              <w:rPr>
                <w:rFonts w:hint="eastAsia" w:ascii="宋体" w:hAnsi="宋体" w:eastAsia="宋体"/>
                <w:bCs/>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投标产品对招标文件具体需求响应程度能够满足招标文件</w:t>
            </w:r>
            <w:r>
              <w:rPr>
                <w:rFonts w:hint="eastAsia" w:ascii="宋体" w:hAnsi="宋体" w:eastAsia="宋体"/>
                <w:bCs/>
                <w:color w:val="auto"/>
                <w:sz w:val="21"/>
                <w:szCs w:val="21"/>
                <w:highlight w:val="none"/>
                <w:lang w:val="en-US"/>
              </w:rPr>
              <w:t xml:space="preserve">第四章二（一）技术</w:t>
            </w:r>
            <w:r>
              <w:rPr>
                <w:rFonts w:hint="eastAsia" w:ascii="宋体" w:hAnsi="宋体" w:eastAsia="宋体"/>
                <w:bCs/>
                <w:color w:val="auto"/>
                <w:sz w:val="21"/>
                <w:szCs w:val="21"/>
                <w:highlight w:val="none"/>
              </w:rPr>
              <w:t xml:space="preserve">要求的得39分，其中标注“▲”的为否决项，不满足</w:t>
            </w:r>
            <w:r>
              <w:rPr>
                <w:rFonts w:hint="eastAsia" w:ascii="宋体" w:hAnsi="宋体" w:eastAsia="宋体"/>
                <w:bCs/>
                <w:color w:val="auto"/>
                <w:sz w:val="21"/>
                <w:szCs w:val="21"/>
                <w:highlight w:val="none"/>
                <w:lang w:val="en-US"/>
              </w:rPr>
              <w:t xml:space="preserve">的</w:t>
            </w:r>
            <w:r>
              <w:rPr>
                <w:rFonts w:hint="eastAsia" w:ascii="宋体" w:hAnsi="宋体" w:eastAsia="宋体"/>
                <w:bCs/>
                <w:color w:val="auto"/>
                <w:sz w:val="21"/>
                <w:szCs w:val="21"/>
                <w:highlight w:val="none"/>
              </w:rPr>
              <w:t xml:space="preserve">作无效投标处理；标注“★”的为重要指标，不满足的每项扣</w:t>
            </w:r>
            <w:r>
              <w:rPr>
                <w:rFonts w:hint="eastAsia" w:ascii="宋体" w:hAnsi="宋体" w:eastAsia="宋体"/>
                <w:bCs/>
                <w:color w:val="auto"/>
                <w:sz w:val="21"/>
                <w:szCs w:val="21"/>
                <w:highlight w:val="none"/>
                <w:lang w:val="en-US"/>
              </w:rPr>
              <w:t xml:space="preserve">2</w:t>
            </w:r>
            <w:r>
              <w:rPr>
                <w:rFonts w:hint="eastAsia" w:ascii="宋体" w:hAnsi="宋体" w:eastAsia="宋体"/>
                <w:bCs/>
                <w:color w:val="auto"/>
                <w:sz w:val="21"/>
                <w:szCs w:val="21"/>
                <w:highlight w:val="none"/>
              </w:rPr>
              <w:t xml:space="preserve">分，其他一般</w:t>
            </w:r>
            <w:r>
              <w:rPr>
                <w:rFonts w:hint="eastAsia" w:ascii="宋体" w:hAnsi="宋体" w:eastAsia="宋体"/>
                <w:bCs/>
                <w:color w:val="auto"/>
                <w:sz w:val="21"/>
                <w:szCs w:val="21"/>
                <w:highlight w:val="none"/>
                <w:lang w:val="en-US"/>
              </w:rPr>
              <w:t xml:space="preserve">条款</w:t>
            </w:r>
            <w:r>
              <w:rPr>
                <w:rFonts w:hint="eastAsia" w:ascii="宋体" w:hAnsi="宋体" w:eastAsia="宋体"/>
                <w:bCs/>
                <w:color w:val="auto"/>
                <w:sz w:val="21"/>
                <w:szCs w:val="21"/>
                <w:highlight w:val="none"/>
              </w:rPr>
              <w:t xml:space="preserve">有负偏离的每项扣</w:t>
            </w:r>
            <w:r>
              <w:rPr>
                <w:rFonts w:hint="eastAsia" w:ascii="宋体" w:hAnsi="宋体" w:eastAsia="宋体"/>
                <w:bCs/>
                <w:color w:val="auto"/>
                <w:sz w:val="21"/>
                <w:szCs w:val="21"/>
                <w:highlight w:val="none"/>
                <w:lang w:val="en-US"/>
              </w:rPr>
              <w:t xml:space="preserve">0.1</w:t>
            </w:r>
            <w:r>
              <w:rPr>
                <w:rFonts w:hint="eastAsia" w:ascii="宋体" w:hAnsi="宋体" w:eastAsia="宋体"/>
                <w:bCs/>
                <w:color w:val="auto"/>
                <w:sz w:val="21"/>
                <w:szCs w:val="21"/>
                <w:highlight w:val="none"/>
              </w:rPr>
              <w:t xml:space="preserve">分</w:t>
            </w:r>
            <w:r/>
          </w:p>
          <w:p>
            <w:pPr>
              <w:jc w:val="left"/>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备注:对于招标文件中标注“▲”“★”的参数需提供相应技术支持资料（如彩页、白皮书、检测报告</w:t>
            </w:r>
            <w:r>
              <w:rPr>
                <w:rFonts w:hint="eastAsia" w:ascii="宋体" w:hAnsi="宋体" w:eastAsia="宋体"/>
                <w:bCs/>
                <w:color w:val="auto"/>
                <w:sz w:val="21"/>
                <w:szCs w:val="21"/>
                <w:highlight w:val="none"/>
                <w:lang w:val="en-US"/>
              </w:rPr>
              <w:t xml:space="preserve">或招标文件第四章技术参数中要求的证明材料</w:t>
            </w:r>
            <w:r>
              <w:rPr>
                <w:rFonts w:hint="eastAsia" w:ascii="宋体" w:hAnsi="宋体" w:eastAsia="宋体"/>
                <w:bCs/>
                <w:color w:val="auto"/>
                <w:sz w:val="21"/>
                <w:szCs w:val="21"/>
                <w:highlight w:val="none"/>
              </w:rPr>
              <w:t xml:space="preserve">，</w:t>
            </w:r>
            <w:r>
              <w:rPr>
                <w:rFonts w:hint="eastAsia" w:ascii="宋体" w:hAnsi="宋体" w:eastAsia="宋体"/>
                <w:color w:val="auto"/>
                <w:sz w:val="21"/>
                <w:szCs w:val="21"/>
                <w:highlight w:val="none"/>
              </w:rPr>
              <w:t xml:space="preserve">第四章明确要求技术支持资料类型的技术条款，应严格按照具体要求提交相应资料，未明确要求技术支持资料类型的技术条款提供任意一种技术支持材料即可</w:t>
            </w:r>
            <w:r>
              <w:rPr>
                <w:rFonts w:hint="eastAsia" w:ascii="宋体" w:hAnsi="宋体" w:eastAsia="宋体"/>
                <w:bCs/>
                <w:color w:val="auto"/>
                <w:sz w:val="21"/>
                <w:szCs w:val="21"/>
                <w:highlight w:val="none"/>
              </w:rPr>
              <w:t xml:space="preserve">）并在《技术参数响应表》中详细标明技术支持资料在投标文件中的页码和位置。未提供技术支持资料的作负偏离处理。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39</w:t>
            </w:r>
            <w:r/>
          </w:p>
        </w:tc>
      </w:tr>
      <w:tr>
        <w:trPr>
          <w:tblHeader/>
        </w:trPr>
        <w:tc>
          <w:tcPr>
            <w:tcBorders>
              <w:top w:val="single" w:color="auto" w:sz="4" w:space="0"/>
              <w:left w:val="single" w:color="auto" w:sz="4" w:space="0"/>
              <w:right w:val="single" w:color="auto" w:sz="4" w:space="0"/>
            </w:tcBorders>
            <w:tcW w:w="309" w:type="pct"/>
            <w:vAlign w:val="center"/>
            <w:vMerge w:val="restart"/>
            <w:textDirection w:val="lrTb"/>
            <w:noWrap w:val="false"/>
          </w:tcPr>
          <w:p>
            <w:pP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3</w:t>
            </w:r>
            <w:r/>
          </w:p>
        </w:tc>
        <w:tc>
          <w:tcPr>
            <w:tcBorders>
              <w:top w:val="single" w:color="auto" w:sz="4" w:space="0"/>
              <w:left w:val="none" w:color="000000" w:sz="4" w:space="0"/>
              <w:right w:val="single" w:color="auto" w:sz="4" w:space="0"/>
            </w:tcBorders>
            <w:tcW w:w="471" w:type="pct"/>
            <w:vAlign w:val="center"/>
            <w:vMerge w:val="restart"/>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实施方案</w:t>
            </w: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23</w:t>
            </w:r>
            <w:r>
              <w:rPr>
                <w:rFonts w:hint="eastAsia" w:ascii="宋体" w:hAnsi="宋体" w:eastAsia="宋体"/>
                <w:bCs/>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spacing w:line="360" w:lineRule="auto"/>
              <w:tabs>
                <w:tab w:val="left" w:pos="540" w:leader="none"/>
                <w:tab w:val="center" w:pos="4153" w:leader="none"/>
              </w:tabs>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w:t>
            </w:r>
            <w:r>
              <w:rPr>
                <w:rFonts w:hint="eastAsia" w:asciiTheme="minorEastAsia" w:hAnsiTheme="minorEastAsia" w:eastAsiaTheme="minorEastAsia" w:cstheme="minorEastAsia"/>
                <w:color w:val="auto"/>
                <w:sz w:val="21"/>
                <w:szCs w:val="21"/>
                <w:highlight w:val="none"/>
                <w:lang w:val="en-US"/>
              </w:rPr>
              <w:t xml:space="preserve">供应商</w:t>
            </w:r>
            <w:r>
              <w:rPr>
                <w:rFonts w:hint="eastAsia" w:asciiTheme="minorEastAsia" w:hAnsiTheme="minorEastAsia" w:eastAsiaTheme="minorEastAsia" w:cstheme="minorEastAsia"/>
                <w:color w:val="auto"/>
                <w:sz w:val="21"/>
                <w:szCs w:val="21"/>
                <w:highlight w:val="none"/>
              </w:rPr>
              <w:t xml:space="preserve">提供的实施方案（</w:t>
            </w:r>
            <w:r>
              <w:rPr>
                <w:rFonts w:hint="eastAsia" w:asciiTheme="minorEastAsia" w:hAnsiTheme="minorEastAsia" w:eastAsiaTheme="minorEastAsia" w:cstheme="minorEastAsia"/>
                <w:color w:val="auto"/>
                <w:sz w:val="21"/>
                <w:szCs w:val="21"/>
                <w:highlight w:val="none"/>
                <w:lang w:val="en-US"/>
              </w:rPr>
              <w:t xml:space="preserve">供应商</w:t>
            </w:r>
            <w:r>
              <w:rPr>
                <w:rFonts w:hint="eastAsia" w:asciiTheme="minorEastAsia" w:hAnsiTheme="minorEastAsia" w:eastAsiaTheme="minorEastAsia" w:cstheme="minorEastAsia"/>
                <w:color w:val="auto"/>
                <w:sz w:val="21"/>
                <w:szCs w:val="21"/>
                <w:highlight w:val="none"/>
              </w:rPr>
              <w:t xml:space="preserve">需考虑到本项目实际情况，提供有针对性的方案，内容包括但不限于：</w:t>
            </w:r>
            <w:r>
              <w:rPr>
                <w:rFonts w:hint="eastAsia" w:asciiTheme="minorEastAsia" w:hAnsiTheme="minorEastAsia" w:eastAsiaTheme="minorEastAsia" w:cstheme="minorEastAsia"/>
                <w:bCs/>
                <w:color w:val="auto"/>
                <w:sz w:val="21"/>
                <w:szCs w:val="21"/>
                <w:highlight w:val="none"/>
              </w:rPr>
              <w:t xml:space="preserve">①</w:t>
            </w:r>
            <w:r>
              <w:rPr>
                <w:rFonts w:hint="eastAsia" w:asciiTheme="minorEastAsia" w:hAnsiTheme="minorEastAsia" w:eastAsiaTheme="minorEastAsia" w:cstheme="minorEastAsia"/>
                <w:color w:val="auto"/>
                <w:sz w:val="21"/>
                <w:szCs w:val="21"/>
                <w:highlight w:val="none"/>
              </w:rPr>
              <w:t xml:space="preserve">总体实施方案、</w:t>
            </w:r>
            <w:r>
              <w:rPr>
                <w:rFonts w:hint="eastAsia" w:asciiTheme="minorEastAsia" w:hAnsiTheme="minorEastAsia" w:eastAsiaTheme="minorEastAsia" w:cstheme="minorEastAsia"/>
                <w:bCs/>
                <w:color w:val="auto"/>
                <w:sz w:val="21"/>
                <w:szCs w:val="21"/>
                <w:highlight w:val="none"/>
              </w:rPr>
              <w:t xml:space="preserve">②</w:t>
            </w:r>
            <w:r>
              <w:rPr>
                <w:rFonts w:hint="eastAsia" w:asciiTheme="minorEastAsia" w:hAnsiTheme="minorEastAsia" w:eastAsiaTheme="minorEastAsia" w:cstheme="minorEastAsia"/>
                <w:color w:val="auto"/>
                <w:sz w:val="21"/>
                <w:szCs w:val="21"/>
                <w:highlight w:val="none"/>
              </w:rPr>
              <w:t xml:space="preserve">具体计划进度安排、运输、</w:t>
            </w:r>
            <w:r>
              <w:rPr>
                <w:rFonts w:hint="eastAsia" w:asciiTheme="minorEastAsia" w:hAnsiTheme="minorEastAsia" w:eastAsiaTheme="minorEastAsia" w:cstheme="minorEastAsia"/>
                <w:bCs/>
                <w:color w:val="auto"/>
                <w:sz w:val="21"/>
                <w:szCs w:val="21"/>
                <w:highlight w:val="none"/>
              </w:rPr>
              <w:t xml:space="preserve">③</w:t>
            </w:r>
            <w:r>
              <w:rPr>
                <w:rFonts w:hint="eastAsia" w:asciiTheme="minorEastAsia" w:hAnsiTheme="minorEastAsia" w:eastAsiaTheme="minorEastAsia" w:cstheme="minorEastAsia"/>
                <w:color w:val="auto"/>
                <w:sz w:val="21"/>
                <w:szCs w:val="21"/>
                <w:highlight w:val="none"/>
              </w:rPr>
              <w:t xml:space="preserve">安装调试方案、</w:t>
            </w:r>
            <w:r>
              <w:rPr>
                <w:rFonts w:hint="eastAsia" w:asciiTheme="minorEastAsia" w:hAnsiTheme="minorEastAsia" w:eastAsiaTheme="minorEastAsia" w:cstheme="minorEastAsia"/>
                <w:bCs/>
                <w:color w:val="auto"/>
                <w:sz w:val="21"/>
                <w:szCs w:val="21"/>
                <w:highlight w:val="none"/>
              </w:rPr>
              <w:t xml:space="preserve">④</w:t>
            </w:r>
            <w:r>
              <w:rPr>
                <w:rFonts w:hint="eastAsia" w:asciiTheme="minorEastAsia" w:hAnsiTheme="minorEastAsia" w:eastAsiaTheme="minorEastAsia" w:cstheme="minorEastAsia"/>
                <w:bCs/>
                <w:color w:val="auto"/>
                <w:sz w:val="21"/>
                <w:szCs w:val="21"/>
                <w:highlight w:val="none"/>
                <w:lang w:val="en-US"/>
              </w:rPr>
              <w:t xml:space="preserve">验收方案</w:t>
            </w:r>
            <w:r>
              <w:rPr>
                <w:rFonts w:hint="eastAsia" w:asciiTheme="minorEastAsia" w:hAnsiTheme="minorEastAsia" w:eastAsiaTheme="minorEastAsia" w:cstheme="minorEastAsia"/>
                <w:color w:val="auto"/>
                <w:sz w:val="21"/>
                <w:szCs w:val="21"/>
                <w:highlight w:val="none"/>
              </w:rPr>
              <w:t xml:space="preserve">等）进行综合评分：</w:t>
            </w:r>
            <w:r/>
          </w:p>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1）方案包含的要点齐全无缺漏项、内容与要点完全相符、每个要点均有展开详细的阐述且能够适用于本项目，得</w:t>
            </w:r>
            <w:r>
              <w:rPr>
                <w:rFonts w:hint="eastAsia" w:asciiTheme="minorEastAsia" w:hAnsiTheme="minorEastAsia" w:eastAsiaTheme="minorEastAsia" w:cstheme="minorEastAsia"/>
                <w:bCs/>
                <w:color w:val="auto"/>
                <w:sz w:val="21"/>
                <w:szCs w:val="21"/>
                <w:highlight w:val="none"/>
                <w:lang w:val="en-US"/>
              </w:rPr>
              <w:t xml:space="preserve">7</w:t>
            </w:r>
            <w:r>
              <w:rPr>
                <w:rFonts w:hint="eastAsia" w:asciiTheme="minorEastAsia" w:hAnsiTheme="minorEastAsia" w:eastAsiaTheme="minorEastAsia" w:cstheme="minorEastAsia"/>
                <w:bCs/>
                <w:color w:val="auto"/>
                <w:sz w:val="21"/>
                <w:szCs w:val="21"/>
                <w:highlight w:val="none"/>
              </w:rPr>
              <w:t xml:space="preserve">分；</w:t>
            </w:r>
            <w:r/>
          </w:p>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2）方案所包含的要点有一处缺漏或基本能够适用于本项目，得</w:t>
            </w:r>
            <w:r>
              <w:rPr>
                <w:rFonts w:hint="eastAsia" w:asciiTheme="minorEastAsia" w:hAnsiTheme="minorEastAsia" w:eastAsiaTheme="minorEastAsia" w:cstheme="minorEastAsia"/>
                <w:bCs/>
                <w:color w:val="auto"/>
                <w:sz w:val="21"/>
                <w:szCs w:val="21"/>
                <w:highlight w:val="none"/>
                <w:lang w:val="en-US"/>
              </w:rPr>
              <w:t xml:space="preserve">5</w:t>
            </w:r>
            <w:r>
              <w:rPr>
                <w:rFonts w:hint="eastAsia" w:asciiTheme="minorEastAsia" w:hAnsiTheme="minorEastAsia" w:eastAsiaTheme="minorEastAsia" w:cstheme="minorEastAsia"/>
                <w:bCs/>
                <w:color w:val="auto"/>
                <w:sz w:val="21"/>
                <w:szCs w:val="21"/>
                <w:highlight w:val="none"/>
              </w:rPr>
              <w:t xml:space="preserve">分；</w:t>
            </w:r>
            <w:r/>
          </w:p>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3）方案所包含的要点有</w:t>
            </w:r>
            <w:r>
              <w:rPr>
                <w:rFonts w:hint="eastAsia" w:asciiTheme="minorEastAsia" w:hAnsiTheme="minorEastAsia" w:eastAsiaTheme="minorEastAsia" w:cstheme="minorEastAsia"/>
                <w:bCs/>
                <w:color w:val="auto"/>
                <w:sz w:val="21"/>
                <w:szCs w:val="21"/>
                <w:highlight w:val="none"/>
                <w:lang w:val="en-US"/>
              </w:rPr>
              <w:t xml:space="preserve">两</w:t>
            </w:r>
            <w:r>
              <w:rPr>
                <w:rFonts w:hint="eastAsia" w:asciiTheme="minorEastAsia" w:hAnsiTheme="minorEastAsia" w:eastAsiaTheme="minorEastAsia" w:cstheme="minorEastAsia"/>
                <w:bCs/>
                <w:color w:val="auto"/>
                <w:sz w:val="21"/>
                <w:szCs w:val="21"/>
                <w:highlight w:val="none"/>
              </w:rPr>
              <w:t xml:space="preserve">处缺漏或基本能够适用于本项目，但针对性不足，得</w:t>
            </w:r>
            <w:r>
              <w:rPr>
                <w:rFonts w:hint="eastAsia" w:asciiTheme="minorEastAsia" w:hAnsiTheme="minorEastAsia" w:eastAsiaTheme="minorEastAsia" w:cstheme="minorEastAsia"/>
                <w:bCs/>
                <w:color w:val="auto"/>
                <w:sz w:val="21"/>
                <w:szCs w:val="21"/>
                <w:highlight w:val="none"/>
                <w:lang w:val="en-US"/>
              </w:rPr>
              <w:t xml:space="preserve">2</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exact"/>
              <w:rPr>
                <w:rFonts w:ascii="宋体" w:hAnsi="宋体" w:eastAsia="宋体"/>
                <w:bCs/>
                <w:color w:val="auto"/>
                <w:sz w:val="21"/>
                <w:szCs w:val="21"/>
                <w:highlight w:val="none"/>
                <w:lang w:val="en-US"/>
              </w:rPr>
            </w:pPr>
            <w:r>
              <w:rPr>
                <w:rFonts w:hint="eastAsia" w:asciiTheme="minorEastAsia" w:hAnsiTheme="minorEastAsia" w:eastAsiaTheme="minorEastAsia" w:cstheme="minorEastAsia"/>
                <w:bCs/>
                <w:color w:val="auto"/>
                <w:sz w:val="21"/>
                <w:szCs w:val="21"/>
                <w:highlight w:val="none"/>
                <w:lang w:val="en-US"/>
              </w:rPr>
              <w:t xml:space="preserve">4</w:t>
            </w:r>
            <w:r>
              <w:rPr>
                <w:rFonts w:hint="eastAsia" w:asciiTheme="minorEastAsia" w:hAnsiTheme="minorEastAsia" w:eastAsiaTheme="minorEastAsia" w:cstheme="minorEastAsia"/>
                <w:bCs/>
                <w:color w:val="auto"/>
                <w:sz w:val="21"/>
                <w:szCs w:val="21"/>
                <w:highlight w:val="none"/>
              </w:rPr>
              <w:t xml:space="preserve">）未提供服务方案的不得分。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color w:val="auto"/>
                <w:sz w:val="21"/>
                <w:szCs w:val="21"/>
                <w:highlight w:val="none"/>
                <w:lang w:val="en-US"/>
              </w:rPr>
            </w:pPr>
            <w:r>
              <w:rPr>
                <w:rFonts w:hint="eastAsia" w:ascii="宋体" w:hAnsi="宋体" w:eastAsia="宋体"/>
                <w:bCs/>
                <w:color w:val="auto"/>
                <w:sz w:val="21"/>
                <w:szCs w:val="21"/>
                <w:highlight w:val="none"/>
                <w:lang w:val="en-US"/>
              </w:rPr>
              <w:t xml:space="preserve">7</w:t>
            </w:r>
            <w:r/>
          </w:p>
        </w:tc>
      </w:tr>
      <w:tr>
        <w:trPr>
          <w:tblHeader/>
        </w:trPr>
        <w:tc>
          <w:tcPr>
            <w:tcBorders>
              <w:left w:val="single" w:color="auto" w:sz="4" w:space="0"/>
              <w:right w:val="single" w:color="auto" w:sz="4" w:space="0"/>
            </w:tcBorders>
            <w:tcW w:w="309" w:type="pct"/>
            <w:vAlign w:val="center"/>
            <w:vMerge w:val="continue"/>
            <w:textDirection w:val="lrTb"/>
            <w:noWrap w:val="false"/>
          </w:tcPr>
          <w:p>
            <w:pPr>
              <w:spacing w:line="360" w:lineRule="exact"/>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none" w:color="000000" w:sz="4" w:space="0"/>
              <w:right w:val="single" w:color="auto" w:sz="4" w:space="0"/>
            </w:tcBorders>
            <w:tcW w:w="471" w:type="pct"/>
            <w:vAlign w:val="center"/>
            <w:vMerge w:val="continue"/>
            <w:textDirection w:val="lrTb"/>
            <w:noWrap w:val="false"/>
          </w:tcPr>
          <w:p>
            <w:pPr>
              <w:jc w:val="center"/>
              <w:spacing w:line="360" w:lineRule="exact"/>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根据</w:t>
            </w:r>
            <w:r>
              <w:rPr>
                <w:rFonts w:hint="eastAsia" w:asciiTheme="minorEastAsia" w:hAnsiTheme="minorEastAsia" w:eastAsiaTheme="minorEastAsia" w:cstheme="minorEastAsia"/>
                <w:color w:val="auto"/>
                <w:sz w:val="21"/>
                <w:szCs w:val="21"/>
                <w:highlight w:val="none"/>
                <w:lang w:val="en-US"/>
              </w:rPr>
              <w:t xml:space="preserve">供应商</w:t>
            </w:r>
            <w:r>
              <w:rPr>
                <w:rFonts w:hint="eastAsia" w:asciiTheme="minorEastAsia" w:hAnsiTheme="minorEastAsia" w:eastAsiaTheme="minorEastAsia" w:cstheme="minorEastAsia"/>
                <w:bCs/>
                <w:color w:val="auto"/>
                <w:sz w:val="21"/>
                <w:szCs w:val="21"/>
                <w:highlight w:val="none"/>
              </w:rPr>
              <w:t xml:space="preserve">提供的售后服务方案（包括①响应时间、②回访巡检方案、③故障解决措施、④技术人员保障、⑤备品配件价格等方面）、服务方案（包括⑥服务网点、维修网点设置情况以及⑦技术人员安排情况等方面）进行综合评分：</w:t>
            </w:r>
            <w:r/>
          </w:p>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1）方案包含的要点齐全无缺漏项、内容与要点完全相符、每个要点均有展开详细的阐述且能够适用于本项目，得7分；</w:t>
            </w:r>
            <w:r/>
          </w:p>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2）方案所包含的要点有一处缺漏或基本能够适用于本项目，得5分；</w:t>
            </w:r>
            <w:r/>
          </w:p>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3）方案所包含的要点有两处及以上缺漏或基本适用于本项目，但针对性不足，得</w:t>
            </w:r>
            <w:r>
              <w:rPr>
                <w:rFonts w:hint="eastAsia" w:asciiTheme="minorEastAsia" w:hAnsiTheme="minorEastAsia" w:eastAsiaTheme="minorEastAsia" w:cstheme="minorEastAsia"/>
                <w:bCs/>
                <w:color w:val="auto"/>
                <w:sz w:val="21"/>
                <w:szCs w:val="21"/>
                <w:highlight w:val="none"/>
                <w:lang w:val="en-US"/>
              </w:rPr>
              <w:t xml:space="preserve">2</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exact"/>
              <w:rPr>
                <w:rFonts w:ascii="宋体" w:hAnsi="宋体" w:eastAsia="宋体"/>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4）未提供服务方案的不得分。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7</w:t>
            </w:r>
            <w:r/>
          </w:p>
        </w:tc>
      </w:tr>
      <w:tr>
        <w:trPr>
          <w:tblHeader/>
        </w:trPr>
        <w:tc>
          <w:tcPr>
            <w:tcBorders>
              <w:left w:val="single" w:color="auto" w:sz="4" w:space="0"/>
              <w:right w:val="single" w:color="auto" w:sz="4" w:space="0"/>
            </w:tcBorders>
            <w:tcW w:w="309" w:type="pct"/>
            <w:vAlign w:val="center"/>
            <w:vMerge w:val="continue"/>
            <w:textDirection w:val="lrTb"/>
            <w:noWrap w:val="false"/>
          </w:tcPr>
          <w:p>
            <w:pPr>
              <w:spacing w:line="360" w:lineRule="exact"/>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none" w:color="000000" w:sz="4" w:space="0"/>
              <w:right w:val="single" w:color="auto" w:sz="4" w:space="0"/>
            </w:tcBorders>
            <w:tcW w:w="471" w:type="pct"/>
            <w:vAlign w:val="center"/>
            <w:vMerge w:val="continue"/>
            <w:textDirection w:val="lrTb"/>
            <w:noWrap w:val="false"/>
          </w:tcPr>
          <w:p>
            <w:pPr>
              <w:jc w:val="center"/>
              <w:spacing w:line="360" w:lineRule="exact"/>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eastAsia="zh-CN"/>
              </w:rPr>
              <w:t xml:space="preserve">所有产品</w:t>
            </w:r>
            <w:r>
              <w:rPr>
                <w:rFonts w:hint="eastAsia" w:ascii="宋体" w:hAnsi="宋体" w:eastAsia="宋体"/>
                <w:bCs/>
                <w:color w:val="auto"/>
                <w:sz w:val="21"/>
                <w:szCs w:val="21"/>
                <w:highlight w:val="none"/>
              </w:rPr>
              <w:t xml:space="preserve">满足招标文件免费质保期（</w:t>
            </w:r>
            <w:r>
              <w:rPr>
                <w:rFonts w:hint="eastAsia" w:ascii="宋体" w:hAnsi="宋体" w:eastAsia="宋体"/>
                <w:bCs/>
                <w:color w:val="auto"/>
                <w:sz w:val="21"/>
                <w:szCs w:val="21"/>
                <w:highlight w:val="none"/>
                <w:lang w:val="en-US"/>
              </w:rPr>
              <w:t xml:space="preserve">1</w:t>
            </w:r>
            <w:r>
              <w:rPr>
                <w:rFonts w:hint="eastAsia" w:ascii="宋体" w:hAnsi="宋体" w:eastAsia="宋体"/>
                <w:bCs/>
                <w:color w:val="auto"/>
                <w:sz w:val="21"/>
                <w:szCs w:val="21"/>
                <w:highlight w:val="none"/>
              </w:rPr>
              <w:t xml:space="preserve">年）的基础上，每增加1年免费质保加1分，本项最多得</w:t>
            </w:r>
            <w:r>
              <w:rPr>
                <w:rFonts w:hint="eastAsia" w:ascii="宋体" w:hAnsi="宋体" w:eastAsia="宋体"/>
                <w:bCs/>
                <w:color w:val="auto"/>
                <w:sz w:val="21"/>
                <w:szCs w:val="21"/>
                <w:highlight w:val="none"/>
                <w:lang w:val="en-US"/>
              </w:rPr>
              <w:t xml:space="preserve">2</w:t>
            </w:r>
            <w:r>
              <w:rPr>
                <w:rFonts w:hint="eastAsia" w:ascii="宋体" w:hAnsi="宋体" w:eastAsia="宋体"/>
                <w:bCs/>
                <w:color w:val="auto"/>
                <w:sz w:val="21"/>
                <w:szCs w:val="21"/>
                <w:highlight w:val="none"/>
              </w:rPr>
              <w:t xml:space="preserve">分。</w:t>
            </w:r>
            <w:r>
              <w:rPr>
                <w:rFonts w:hint="eastAsia" w:ascii="宋体" w:hAnsi="宋体" w:eastAsia="宋体"/>
                <w:b/>
                <w:color w:val="auto"/>
                <w:sz w:val="21"/>
                <w:szCs w:val="21"/>
                <w:highlight w:val="none"/>
              </w:rPr>
              <w:t xml:space="preserve">需提供售后服务承诺书（原件）（若投标文件中出现前后不一致的情况，以最低免费质保期作为评分依据）</w:t>
            </w:r>
            <w:r>
              <w:rPr>
                <w:rFonts w:hint="eastAsia" w:ascii="宋体" w:hAnsi="宋体" w:eastAsia="宋体"/>
                <w:bCs/>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2</w:t>
            </w:r>
            <w:r/>
          </w:p>
        </w:tc>
      </w:tr>
      <w:tr>
        <w:trPr>
          <w:tblHeader/>
        </w:trPr>
        <w:tc>
          <w:tcPr>
            <w:tcBorders>
              <w:left w:val="single" w:color="auto" w:sz="4" w:space="0"/>
              <w:bottom w:val="single" w:color="auto" w:sz="4" w:space="0"/>
              <w:right w:val="single" w:color="auto" w:sz="4" w:space="0"/>
            </w:tcBorders>
            <w:tcW w:w="309" w:type="pct"/>
            <w:vAlign w:val="center"/>
            <w:vMerge w:val="continue"/>
            <w:textDirection w:val="lrTb"/>
            <w:noWrap w:val="false"/>
          </w:tcPr>
          <w:p>
            <w:pPr>
              <w:spacing w:line="360" w:lineRule="exact"/>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none" w:color="000000" w:sz="4" w:space="0"/>
              <w:bottom w:val="single" w:color="auto" w:sz="4" w:space="0"/>
              <w:right w:val="single" w:color="auto" w:sz="4" w:space="0"/>
            </w:tcBorders>
            <w:tcW w:w="471" w:type="pct"/>
            <w:vAlign w:val="center"/>
            <w:vMerge w:val="continue"/>
            <w:textDirection w:val="lrTb"/>
            <w:noWrap w:val="false"/>
          </w:tcPr>
          <w:p>
            <w:pPr>
              <w:jc w:val="center"/>
              <w:spacing w:line="360" w:lineRule="exact"/>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lang w:val="en-US"/>
              </w:rPr>
              <w:t xml:space="preserve">根据供应商</w:t>
            </w:r>
            <w:r>
              <w:rPr>
                <w:rFonts w:hint="eastAsia" w:asciiTheme="minorEastAsia" w:hAnsiTheme="minorEastAsia" w:eastAsiaTheme="minorEastAsia" w:cstheme="minorEastAsia"/>
                <w:bCs/>
                <w:color w:val="auto"/>
                <w:sz w:val="21"/>
                <w:szCs w:val="21"/>
                <w:highlight w:val="none"/>
              </w:rPr>
              <w:t xml:space="preserve">提供对用户的操作培训（包括①师资安排、②培训时间、③课程安排等）、④业务功能培训等相关计划方案</w:t>
            </w:r>
            <w:r>
              <w:rPr>
                <w:rFonts w:hint="eastAsia" w:asciiTheme="minorEastAsia" w:hAnsiTheme="minorEastAsia" w:eastAsiaTheme="minorEastAsia" w:cstheme="minorEastAsia"/>
                <w:bCs/>
                <w:color w:val="auto"/>
                <w:sz w:val="21"/>
                <w:szCs w:val="21"/>
                <w:highlight w:val="none"/>
                <w:lang w:val="en-US"/>
              </w:rPr>
              <w:t xml:space="preserve">等）进行综合评分：</w:t>
            </w:r>
            <w:r/>
          </w:p>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1）方案包含的要点齐全无缺漏项、内容与要点完全相符、每个要点均有展开详细的阐述且能够适用于本项目，得</w:t>
            </w:r>
            <w:r>
              <w:rPr>
                <w:rFonts w:hint="eastAsia" w:asciiTheme="minorEastAsia" w:hAnsiTheme="minorEastAsia" w:eastAsiaTheme="minorEastAsia" w:cstheme="minorEastAsia"/>
                <w:bCs/>
                <w:color w:val="auto"/>
                <w:sz w:val="21"/>
                <w:szCs w:val="21"/>
                <w:highlight w:val="none"/>
                <w:lang w:val="en-US"/>
              </w:rPr>
              <w:t xml:space="preserve">7</w:t>
            </w:r>
            <w:r>
              <w:rPr>
                <w:rFonts w:hint="eastAsia" w:asciiTheme="minorEastAsia" w:hAnsiTheme="minorEastAsia" w:eastAsiaTheme="minorEastAsia" w:cstheme="minorEastAsia"/>
                <w:bCs/>
                <w:color w:val="auto"/>
                <w:sz w:val="21"/>
                <w:szCs w:val="21"/>
                <w:highlight w:val="none"/>
              </w:rPr>
              <w:t xml:space="preserve">分；</w:t>
            </w:r>
            <w:r/>
          </w:p>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2）方案所包含的要点有一处缺漏或基本能够适用于本项目，得</w:t>
            </w:r>
            <w:r>
              <w:rPr>
                <w:rFonts w:hint="eastAsia" w:asciiTheme="minorEastAsia" w:hAnsiTheme="minorEastAsia" w:eastAsiaTheme="minorEastAsia" w:cstheme="minorEastAsia"/>
                <w:bCs/>
                <w:color w:val="auto"/>
                <w:sz w:val="21"/>
                <w:szCs w:val="21"/>
                <w:highlight w:val="none"/>
                <w:lang w:val="en-US"/>
              </w:rPr>
              <w:t xml:space="preserve">5</w:t>
            </w:r>
            <w:r>
              <w:rPr>
                <w:rFonts w:hint="eastAsia" w:asciiTheme="minorEastAsia" w:hAnsiTheme="minorEastAsia" w:eastAsiaTheme="minorEastAsia" w:cstheme="minorEastAsia"/>
                <w:bCs/>
                <w:color w:val="auto"/>
                <w:sz w:val="21"/>
                <w:szCs w:val="21"/>
                <w:highlight w:val="none"/>
              </w:rPr>
              <w:t xml:space="preserve">分；</w:t>
            </w:r>
            <w:r/>
          </w:p>
          <w:p>
            <w:pPr>
              <w:spacing w:line="360" w:lineRule="auto"/>
              <w:rPr>
                <w:rFonts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3）方案所包含的要点有两处及以上缺漏或基本适用于本项目，但针对性不足，得</w:t>
            </w:r>
            <w:r>
              <w:rPr>
                <w:rFonts w:hint="eastAsia" w:asciiTheme="minorEastAsia" w:hAnsiTheme="minorEastAsia" w:eastAsiaTheme="minorEastAsia" w:cstheme="minorEastAsia"/>
                <w:bCs/>
                <w:color w:val="auto"/>
                <w:sz w:val="21"/>
                <w:szCs w:val="21"/>
                <w:highlight w:val="none"/>
                <w:lang w:val="en-US"/>
              </w:rPr>
              <w:t xml:space="preserve">2</w:t>
            </w:r>
            <w:r>
              <w:rPr>
                <w:rFonts w:hint="eastAsia" w:asciiTheme="minorEastAsia" w:hAnsiTheme="minorEastAsia" w:eastAsiaTheme="minorEastAsia" w:cstheme="minorEastAsia"/>
                <w:bCs/>
                <w:color w:val="auto"/>
                <w:sz w:val="21"/>
                <w:szCs w:val="21"/>
                <w:highlight w:val="none"/>
              </w:rPr>
              <w:t xml:space="preserve">分；</w:t>
            </w:r>
            <w:r/>
          </w:p>
          <w:p>
            <w:pPr>
              <w:jc w:val="left"/>
              <w:spacing w:line="360" w:lineRule="exact"/>
              <w:rPr>
                <w:rFonts w:ascii="宋体" w:hAnsi="宋体" w:eastAsia="宋体"/>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4）未提供方案或方案无可行性不得分。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7</w:t>
            </w:r>
            <w:r/>
          </w:p>
        </w:tc>
      </w:tr>
      <w:tr>
        <w:trPr>
          <w:tblHeader/>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业绩</w:t>
            </w:r>
            <w:r/>
          </w:p>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w:t>
            </w:r>
            <w:r>
              <w:rPr>
                <w:rFonts w:hint="eastAsia" w:ascii="宋体" w:hAnsi="宋体" w:eastAsia="宋体"/>
                <w:bCs/>
                <w:color w:val="auto"/>
                <w:sz w:val="21"/>
                <w:szCs w:val="21"/>
                <w:highlight w:val="none"/>
                <w:lang w:val="en-US"/>
              </w:rPr>
              <w:t xml:space="preserve">6</w:t>
            </w:r>
            <w:r>
              <w:rPr>
                <w:rFonts w:hint="eastAsia" w:ascii="宋体" w:hAnsi="宋体" w:eastAsia="宋体"/>
                <w:bCs/>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所投</w:t>
            </w:r>
            <w:r>
              <w:rPr>
                <w:rFonts w:hint="eastAsia" w:ascii="宋体" w:hAnsi="宋体" w:eastAsia="宋体"/>
                <w:bCs/>
                <w:color w:val="auto"/>
                <w:sz w:val="21"/>
                <w:szCs w:val="21"/>
                <w:highlight w:val="none"/>
                <w:lang w:val="en-US" w:eastAsia="zh-CN"/>
              </w:rPr>
              <w:t xml:space="preserve">核心产品</w:t>
            </w:r>
            <w:r>
              <w:rPr>
                <w:rFonts w:hint="eastAsia" w:ascii="宋体" w:hAnsi="宋体" w:eastAsia="宋体"/>
                <w:bCs/>
                <w:color w:val="auto"/>
                <w:sz w:val="21"/>
                <w:szCs w:val="21"/>
                <w:highlight w:val="none"/>
              </w:rPr>
              <w:t xml:space="preserve">同品牌同类产品近3年（202</w:t>
            </w:r>
            <w:r>
              <w:rPr>
                <w:rFonts w:hint="eastAsia" w:ascii="宋体" w:hAnsi="宋体" w:eastAsia="宋体"/>
                <w:bCs/>
                <w:color w:val="auto"/>
                <w:sz w:val="21"/>
                <w:szCs w:val="21"/>
                <w:highlight w:val="none"/>
                <w:lang w:val="en-US"/>
              </w:rPr>
              <w:t xml:space="preserve">3</w:t>
            </w:r>
            <w:r>
              <w:rPr>
                <w:rFonts w:hint="eastAsia" w:ascii="宋体" w:hAnsi="宋体" w:eastAsia="宋体"/>
                <w:bCs/>
                <w:color w:val="auto"/>
                <w:sz w:val="21"/>
                <w:szCs w:val="21"/>
                <w:highlight w:val="none"/>
              </w:rPr>
              <w:t xml:space="preserve">年1月1日-投标截止时间前）在国内的销售业绩。每提供一份有效合同得2分，最多得</w:t>
            </w:r>
            <w:r>
              <w:rPr>
                <w:rFonts w:hint="eastAsia" w:ascii="宋体" w:hAnsi="宋体" w:eastAsia="宋体"/>
                <w:bCs/>
                <w:color w:val="auto"/>
                <w:sz w:val="21"/>
                <w:szCs w:val="21"/>
                <w:highlight w:val="none"/>
                <w:lang w:val="en-US"/>
              </w:rPr>
              <w:t xml:space="preserve">6</w:t>
            </w:r>
            <w:r>
              <w:rPr>
                <w:rFonts w:hint="eastAsia" w:ascii="宋体" w:hAnsi="宋体" w:eastAsia="宋体"/>
                <w:bCs/>
                <w:color w:val="auto"/>
                <w:sz w:val="21"/>
                <w:szCs w:val="21"/>
                <w:highlight w:val="none"/>
              </w:rPr>
              <w:t xml:space="preserve">分。（业绩中的型号须不低于所投产品型号，提供所投产品在全国的销售合同复印件，其他代理公司的销售合同也可，原件备查。）</w:t>
            </w:r>
            <w:r/>
          </w:p>
          <w:p>
            <w:pPr>
              <w:jc w:val="left"/>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注：不低于所投产品型号，需提供相关证明材料，由评委会认可。合同按照签订时间计算。</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lang w:val="en-US"/>
              </w:rPr>
              <w:t xml:space="preserve">6</w:t>
            </w:r>
            <w:r/>
          </w:p>
        </w:tc>
      </w:tr>
      <w:tr>
        <w:trPr>
          <w:tblHeader/>
        </w:trPr>
        <w:tc>
          <w:tcPr>
            <w:tcBorders>
              <w:top w:val="single" w:color="auto" w:sz="4" w:space="0"/>
              <w:left w:val="single" w:color="auto" w:sz="4" w:space="0"/>
              <w:right w:val="single" w:color="auto" w:sz="4" w:space="0"/>
            </w:tcBorders>
            <w:tcW w:w="309" w:type="pct"/>
            <w:vAlign w:val="center"/>
            <w:vMerge w:val="restart"/>
            <w:textDirection w:val="lrTb"/>
            <w:noWrap w:val="false"/>
          </w:tcPr>
          <w:p>
            <w:pP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5</w:t>
            </w:r>
            <w:r/>
          </w:p>
        </w:tc>
        <w:tc>
          <w:tcPr>
            <w:tcBorders>
              <w:top w:val="single" w:color="auto" w:sz="4" w:space="0"/>
              <w:left w:val="none" w:color="000000" w:sz="4" w:space="0"/>
              <w:right w:val="single" w:color="auto" w:sz="4" w:space="0"/>
            </w:tcBorders>
            <w:tcW w:w="471" w:type="pct"/>
            <w:vAlign w:val="center"/>
            <w:vMerge w:val="restart"/>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国家政策导向</w:t>
            </w:r>
            <w:r/>
          </w:p>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（2分）</w:t>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spacing w:line="360" w:lineRule="exact"/>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环境标志产品：根据财政部、发展改革委、生态环境部、市场监管总局《关于调整优化节能产品、环境标志产品政府采购执行机制的通知》，投标产品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1分，否则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w:t>
            </w:r>
            <w:r/>
          </w:p>
        </w:tc>
      </w:tr>
      <w:tr>
        <w:trPr>
          <w:tblHeader/>
        </w:trPr>
        <w:tc>
          <w:tcPr>
            <w:tcBorders>
              <w:left w:val="single" w:color="auto" w:sz="4" w:space="0"/>
              <w:bottom w:val="single" w:color="auto" w:sz="4" w:space="0"/>
              <w:right w:val="single" w:color="auto" w:sz="4" w:space="0"/>
            </w:tcBorders>
            <w:tcW w:w="309" w:type="pct"/>
            <w:vAlign w:val="center"/>
            <w:vMerge w:val="continue"/>
            <w:textDirection w:val="lrTb"/>
            <w:noWrap w:val="false"/>
          </w:tcPr>
          <w:p>
            <w:pPr>
              <w:spacing w:line="360" w:lineRule="exact"/>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left w:val="none" w:color="000000" w:sz="4" w:space="0"/>
              <w:bottom w:val="single" w:color="auto" w:sz="4" w:space="0"/>
              <w:right w:val="single" w:color="auto" w:sz="4" w:space="0"/>
            </w:tcBorders>
            <w:tcW w:w="471" w:type="pct"/>
            <w:vAlign w:val="center"/>
            <w:vMerge w:val="continue"/>
            <w:textDirection w:val="lrTb"/>
            <w:noWrap w:val="false"/>
          </w:tcPr>
          <w:p>
            <w:pPr>
              <w:jc w:val="center"/>
              <w:spacing w:line="360" w:lineRule="exact"/>
              <w:rPr>
                <w:rFonts w:ascii="宋体" w:hAnsi="宋体" w:eastAsia="宋体"/>
                <w:bCs/>
                <w:color w:val="auto"/>
                <w:sz w:val="21"/>
                <w:szCs w:val="21"/>
                <w:highlight w:val="none"/>
              </w:rPr>
            </w:pPr>
            <w:r>
              <w:rPr>
                <w:rFonts w:ascii="宋体" w:hAnsi="宋体" w:eastAsia="宋体"/>
                <w:bCs/>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855" w:type="pct"/>
            <w:vAlign w:val="center"/>
            <w:textDirection w:val="lrTb"/>
            <w:noWrap w:val="false"/>
          </w:tcPr>
          <w:p>
            <w:pPr>
              <w:jc w:val="left"/>
              <w:spacing w:line="360" w:lineRule="exact"/>
              <w:widowControl/>
              <w:rPr>
                <w:rFonts w:ascii="宋体" w:hAnsi="宋体" w:eastAsia="宋体"/>
                <w:bCs/>
                <w:color w:val="auto"/>
                <w:sz w:val="21"/>
                <w:szCs w:val="21"/>
                <w:highlight w:val="none"/>
              </w:rPr>
            </w:pPr>
            <w:r>
              <w:rPr>
                <w:rFonts w:hint="eastAsia" w:ascii="宋体" w:hAnsi="宋体" w:eastAsia="宋体"/>
                <w:color w:val="auto"/>
                <w:sz w:val="21"/>
                <w:szCs w:val="21"/>
                <w:highlight w:val="none"/>
              </w:rPr>
              <w:t xml:space="preserve">节能产品：根据财政部、发展改革委、生态环境部、市场监管总局《关于调整优化节能产品、环境标志产品政府采购执行机制的通知》，投标产品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1分，否则不得分。</w:t>
            </w:r>
            <w:r/>
          </w:p>
        </w:tc>
        <w:tc>
          <w:tcPr>
            <w:tcBorders>
              <w:top w:val="single" w:color="auto" w:sz="4" w:space="0"/>
              <w:left w:val="none" w:color="000000" w:sz="4" w:space="0"/>
              <w:bottom w:val="single" w:color="auto" w:sz="4" w:space="0"/>
              <w:right w:val="single" w:color="auto" w:sz="4" w:space="0"/>
            </w:tcBorders>
            <w:tcW w:w="363" w:type="pct"/>
            <w:vAlign w:val="center"/>
            <w:textDirection w:val="lrTb"/>
            <w:noWrap w:val="false"/>
          </w:tcPr>
          <w:p>
            <w:pPr>
              <w:jc w:val="center"/>
              <w:spacing w:line="36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1</w:t>
            </w:r>
            <w:r/>
          </w:p>
        </w:tc>
      </w:tr>
    </w:tbl>
    <w:p>
      <w:pPr>
        <w:ind w:left="0" w:right="0" w:firstLine="0"/>
        <w:jc w:val="left"/>
        <w:spacing w:line="240" w:lineRule="auto"/>
        <w:rPr>
          <w:rFonts w:hint="eastAsia" w:ascii="黑体" w:hAnsi="宋体" w:eastAsia="黑体"/>
          <w:color w:val="auto"/>
          <w:spacing w:val="-10"/>
          <w:sz w:val="36"/>
          <w:szCs w:val="36"/>
          <w:highlight w:val="none"/>
        </w:rPr>
        <w:outlineLvl w:val="9"/>
      </w:pPr>
      <w:r>
        <w:rPr>
          <w:rFonts w:hint="eastAsia" w:ascii="黑体" w:hAnsi="宋体" w:eastAsia="黑体"/>
          <w:color w:val="auto"/>
          <w:spacing w:val="-10"/>
          <w:sz w:val="36"/>
          <w:szCs w:val="36"/>
          <w:highlight w:val="none"/>
        </w:rPr>
        <w:br w:type="page" w:clear="all"/>
      </w:r>
      <w:r/>
    </w:p>
    <w:p>
      <w:pPr>
        <w:ind w:left="178" w:right="105" w:firstLine="422"/>
        <w:jc w:val="center"/>
        <w:spacing w:line="360" w:lineRule="auto"/>
        <w:rPr>
          <w:rFonts w:ascii="黑体" w:hAnsi="宋体" w:eastAsia="黑体"/>
          <w:color w:val="auto"/>
          <w:sz w:val="36"/>
          <w:szCs w:val="36"/>
          <w:highlight w:val="none"/>
        </w:rPr>
        <w:outlineLvl w:val="0"/>
      </w:pPr>
      <w:r>
        <w:rPr>
          <w:rFonts w:hint="eastAsia" w:ascii="黑体" w:hAnsi="宋体" w:eastAsia="黑体"/>
          <w:color w:val="auto"/>
          <w:spacing w:val="-10"/>
          <w:sz w:val="36"/>
          <w:szCs w:val="36"/>
          <w:highlight w:val="none"/>
        </w:rPr>
        <w:t xml:space="preserve">第四章 </w:t>
      </w:r>
      <w:bookmarkStart w:id="13" w:name="_Toc150538845"/>
      <w:r>
        <w:rPr>
          <w:rFonts w:hint="eastAsia" w:ascii="黑体" w:hAnsi="宋体" w:eastAsia="黑体"/>
          <w:color w:val="auto"/>
          <w:spacing w:val="-10"/>
          <w:sz w:val="36"/>
          <w:szCs w:val="36"/>
          <w:highlight w:val="none"/>
        </w:rPr>
        <w:t xml:space="preserve">招标技术规格及要求</w:t>
      </w:r>
      <w:bookmarkEnd w:id="13"/>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rPr>
        <w:t xml:space="preserve">一、</w:t>
      </w:r>
      <w:r>
        <w:rPr>
          <w:rFonts w:hint="eastAsia" w:ascii="宋体" w:hAnsi="宋体" w:eastAsia="宋体"/>
          <w:b/>
          <w:bCs/>
          <w:color w:val="auto"/>
          <w:sz w:val="21"/>
          <w:szCs w:val="21"/>
          <w:highlight w:val="none"/>
          <w:lang w:val="en-US"/>
        </w:rPr>
        <w:t xml:space="preserve">采购需求一览表</w:t>
      </w:r>
      <w:r>
        <w:rPr>
          <w:rFonts w:hint="eastAsia" w:ascii="宋体" w:hAnsi="宋体" w:eastAsia="宋体"/>
          <w:b/>
          <w:bCs/>
          <w:color w:val="auto"/>
          <w:sz w:val="21"/>
          <w:szCs w:val="21"/>
          <w:highlight w:val="none"/>
        </w:rPr>
        <w:t xml:space="preserve"> </w:t>
      </w:r>
      <w:r/>
    </w:p>
    <w:tbl>
      <w:tblPr>
        <w:tblStyle w:val="857"/>
        <w:tblW w:w="485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04"/>
        <w:gridCol w:w="1032"/>
        <w:gridCol w:w="1562"/>
        <w:gridCol w:w="2435"/>
        <w:gridCol w:w="1108"/>
        <w:gridCol w:w="1301"/>
      </w:tblGrid>
      <w:tr>
        <w:trPr>
          <w:trHeight w:val="1020"/>
        </w:trPr>
        <w:tc>
          <w:tcPr>
            <w:tcW w:w="1019"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设备名称</w:t>
            </w:r>
            <w:r/>
          </w:p>
        </w:tc>
        <w:tc>
          <w:tcPr>
            <w:tcW w:w="552"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数量</w:t>
            </w:r>
            <w:r/>
          </w:p>
        </w:tc>
        <w:tc>
          <w:tcPr>
            <w:tcW w:w="836"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价格条件</w:t>
            </w:r>
            <w:r/>
          </w:p>
        </w:tc>
        <w:tc>
          <w:tcPr>
            <w:tcW w:w="130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rPr>
              <w:t xml:space="preserve">合同履行期限（交货期）</w:t>
            </w:r>
            <w:r/>
          </w:p>
        </w:tc>
        <w:tc>
          <w:tcPr>
            <w:tcW w:w="593"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最高限价（万元）</w:t>
            </w:r>
            <w:r/>
          </w:p>
        </w:tc>
        <w:tc>
          <w:tcPr>
            <w:tcW w:w="695"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是否接受进口产品</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双光束分光光度计</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restart"/>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用户地交货价</w:t>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90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34.00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旋转培养器</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0.50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冷冻干燥机</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18.00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琼脂糖凝胶电泳仪</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2.00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全自动表面/界面张力仪</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1.50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包埋盒打号机</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15.00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载玻片打号机</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15.00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1035"/>
        </w:trPr>
        <w:tc>
          <w:tcPr>
            <w:tcW w:w="1019" w:type="pct"/>
            <w:vAlign w:val="center"/>
            <w:textDirection w:val="lrTb"/>
            <w:noWrap w:val="false"/>
          </w:tcPr>
          <w:p>
            <w:pPr>
              <w:jc w:val="center"/>
              <w:widowControl/>
              <w:rPr>
                <w:rFonts w:ascii="宋体" w:hAnsi="宋体" w:eastAsia="宋体"/>
                <w:color w:val="auto"/>
                <w:highlight w:val="none"/>
                <w:lang w:val="en-US"/>
              </w:rPr>
            </w:pPr>
            <w:r>
              <w:rPr>
                <w:rFonts w:ascii="宋体" w:hAnsi="宋体" w:eastAsia="宋体"/>
                <w:color w:val="auto"/>
                <w:highlight w:val="none"/>
                <w:lang w:val="en-US"/>
              </w:rPr>
              <w:t xml:space="preserve">基因分析仪</w:t>
            </w:r>
            <w:r>
              <w:rPr>
                <w:rFonts w:hint="eastAsia" w:ascii="宋体" w:hAnsi="宋体" w:eastAsia="宋体"/>
                <w:b/>
                <w:bCs/>
                <w:color w:val="auto"/>
                <w:highlight w:val="none"/>
                <w:lang w:val="en-US"/>
              </w:rPr>
              <w:t xml:space="preserve">（核心产品）</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highlight w:val="none"/>
                <w:lang w:val="en-US"/>
              </w:rPr>
            </w:pPr>
            <w:r>
              <w:rPr>
                <w:rFonts w:hint="eastAsia"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90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200.00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w:t>
            </w:r>
            <w:r/>
          </w:p>
        </w:tc>
      </w:tr>
      <w:tr>
        <w:trPr>
          <w:trHeight w:val="1035"/>
        </w:trPr>
        <w:tc>
          <w:tcPr>
            <w:tcW w:w="1019" w:type="pct"/>
            <w:vAlign w:val="center"/>
            <w:textDirection w:val="lrTb"/>
            <w:noWrap w:val="false"/>
          </w:tcPr>
          <w:p>
            <w:pPr>
              <w:jc w:val="center"/>
              <w:widowControl/>
              <w:rPr>
                <w:rFonts w:ascii="宋体" w:hAnsi="宋体" w:eastAsia="宋体"/>
                <w:color w:val="auto"/>
                <w:highlight w:val="none"/>
                <w:lang w:val="en-US"/>
              </w:rPr>
            </w:pPr>
            <w:r>
              <w:rPr>
                <w:rFonts w:ascii="宋体" w:hAnsi="宋体" w:eastAsia="宋体"/>
                <w:color w:val="auto"/>
                <w:highlight w:val="none"/>
                <w:lang w:val="en-US"/>
              </w:rPr>
              <w:t xml:space="preserve">无菌药品包装密封性微生物挑战试验测试仪</w:t>
            </w:r>
            <w:r/>
          </w:p>
        </w:tc>
        <w:tc>
          <w:tcPr>
            <w:shd w:val="clear" w:color="auto" w:fill="ffffff" w:themeFill="background1"/>
            <w:tcW w:w="552" w:type="pct"/>
            <w:vAlign w:val="center"/>
            <w:textDirection w:val="lrTb"/>
            <w:noWrap w:val="false"/>
          </w:tcPr>
          <w:p>
            <w:pPr>
              <w:jc w:val="center"/>
              <w:widowControl/>
              <w:rPr>
                <w:rFonts w:ascii="宋体" w:hAnsi="宋体" w:eastAsia="宋体"/>
                <w:color w:val="auto"/>
                <w:highlight w:val="none"/>
                <w:lang w:val="en-US"/>
              </w:rPr>
            </w:pPr>
            <w:r>
              <w:rPr>
                <w:rFonts w:hint="eastAsia" w:ascii="宋体" w:hAnsi="宋体" w:eastAsia="宋体"/>
                <w:color w:val="auto"/>
                <w:highlight w:val="none"/>
                <w:lang w:val="en-US"/>
              </w:rPr>
              <w:t xml:space="preserve">1</w:t>
            </w:r>
            <w:r/>
          </w:p>
        </w:tc>
        <w:tc>
          <w:tcPr>
            <w:shd w:val="clear" w:color="auto" w:fill="ffffff" w:themeFill="background1"/>
            <w:tcW w:w="836" w:type="pct"/>
            <w:vAlign w:val="center"/>
            <w:vMerge w:val="continue"/>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tc>
        <w:tc>
          <w:tcPr>
            <w:shd w:val="clear" w:color="auto" w:fill="ffffff" w:themeFill="background1"/>
            <w:tcW w:w="1303" w:type="pct"/>
            <w:vAlign w:val="center"/>
            <w:textDirection w:val="lrTb"/>
            <w:noWrap w:val="false"/>
          </w:tcPr>
          <w:p>
            <w:pPr>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合同签订生效之日起</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日内交货，货物到货后</w:t>
            </w:r>
            <w:r>
              <w:rPr>
                <w:rFonts w:hint="eastAsia" w:ascii="宋体" w:hAnsi="宋体" w:eastAsia="宋体"/>
                <w:color w:val="auto"/>
                <w:sz w:val="21"/>
                <w:szCs w:val="21"/>
                <w:highlight w:val="none"/>
                <w:lang w:val="en-US"/>
              </w:rPr>
              <w:t xml:space="preserve">30</w:t>
            </w:r>
            <w:r>
              <w:rPr>
                <w:rFonts w:hint="eastAsia" w:ascii="宋体" w:hAnsi="宋体" w:eastAsia="宋体"/>
                <w:color w:val="auto"/>
                <w:sz w:val="21"/>
                <w:szCs w:val="21"/>
                <w:highlight w:val="none"/>
              </w:rPr>
              <w:t xml:space="preserve">日内安装完成并通过买方验收。</w:t>
            </w:r>
            <w:r/>
          </w:p>
        </w:tc>
        <w:tc>
          <w:tcPr>
            <w:shd w:val="clear" w:color="auto" w:fill="ffffff" w:themeFill="background1"/>
            <w:tcW w:w="593" w:type="pct"/>
            <w:vAlign w:val="center"/>
            <w:textDirection w:val="lrTb"/>
            <w:noWrap w:val="false"/>
          </w:tcPr>
          <w:p>
            <w:pPr>
              <w:jc w:val="center"/>
              <w:widowControl/>
              <w:rPr>
                <w:rFonts w:ascii="宋体" w:hAnsi="宋体" w:eastAsia="宋体"/>
                <w:color w:val="auto"/>
                <w:sz w:val="21"/>
                <w:szCs w:val="21"/>
                <w:highlight w:val="none"/>
                <w:lang w:val="en-US"/>
              </w:rPr>
            </w:pPr>
            <w:r>
              <w:rPr>
                <w:rFonts w:ascii="宋体" w:hAnsi="宋体" w:eastAsia="宋体"/>
                <w:color w:val="auto"/>
                <w:highlight w:val="none"/>
                <w:lang w:val="en-US"/>
              </w:rPr>
              <w:t xml:space="preserve">7.00</w:t>
            </w:r>
            <w:r/>
          </w:p>
        </w:tc>
        <w:tc>
          <w:tcPr>
            <w:shd w:val="clear" w:color="auto" w:fill="ffffff" w:themeFill="background1"/>
            <w:tcW w:w="695" w:type="pct"/>
            <w:vAlign w:val="center"/>
            <w:textDirection w:val="lrTb"/>
            <w:noWrap w:val="false"/>
          </w:tcPr>
          <w:p>
            <w:pPr>
              <w:jc w:val="center"/>
              <w:widowControl/>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否</w:t>
            </w:r>
            <w:r/>
          </w:p>
        </w:tc>
      </w:tr>
      <w:tr>
        <w:trPr>
          <w:trHeight w:val="390"/>
        </w:trPr>
        <w:tc>
          <w:tcPr>
            <w:gridSpan w:val="4"/>
            <w:tcW w:w="3710" w:type="pct"/>
            <w:vAlign w:val="center"/>
            <w:textDirection w:val="lrTb"/>
            <w:noWrap w:val="false"/>
          </w:tcPr>
          <w:p>
            <w:pPr>
              <w:ind w:left="178" w:right="105"/>
              <w:jc w:val="center"/>
              <w:widowControl/>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合计</w:t>
            </w:r>
            <w:r/>
          </w:p>
        </w:tc>
        <w:tc>
          <w:tcPr>
            <w:gridSpan w:val="2"/>
            <w:tcW w:w="1289" w:type="pct"/>
            <w:vAlign w:val="center"/>
            <w:textDirection w:val="lrTb"/>
            <w:noWrap w:val="false"/>
          </w:tcPr>
          <w:p>
            <w:pPr>
              <w:ind w:left="178" w:right="105" w:firstLine="420"/>
              <w:jc w:val="center"/>
              <w:rPr>
                <w:rFonts w:ascii="宋体" w:hAnsi="宋体" w:eastAsia="宋体"/>
                <w:color w:val="auto"/>
                <w:sz w:val="21"/>
                <w:szCs w:val="21"/>
                <w:highlight w:val="none"/>
              </w:rPr>
            </w:pPr>
            <w:r>
              <w:rPr>
                <w:rFonts w:hint="eastAsia" w:ascii="宋体" w:hAnsi="宋体" w:eastAsia="宋体"/>
                <w:color w:val="auto"/>
                <w:sz w:val="21"/>
                <w:szCs w:val="21"/>
                <w:highlight w:val="none"/>
                <w:lang w:val="en-US"/>
              </w:rPr>
              <w:t xml:space="preserve">293万元</w:t>
            </w:r>
            <w:r/>
          </w:p>
        </w:tc>
      </w:tr>
    </w:tbl>
    <w:p>
      <w:pPr>
        <w:ind w:right="105" w:firstLine="422"/>
        <w:jc w:val="left"/>
        <w:spacing w:line="360" w:lineRule="auto"/>
        <w:widowControl/>
        <w:rPr>
          <w:rFonts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注：所投的产品报价均不得超过</w:t>
      </w:r>
      <w:r>
        <w:rPr>
          <w:rFonts w:hint="eastAsia" w:ascii="宋体" w:hAnsi="宋体" w:eastAsia="宋体"/>
          <w:b/>
          <w:bCs/>
          <w:color w:val="auto"/>
          <w:sz w:val="21"/>
          <w:szCs w:val="21"/>
          <w:highlight w:val="none"/>
          <w:lang w:val="en-US"/>
        </w:rPr>
        <w:t xml:space="preserve">预算/最高限价金额</w:t>
      </w:r>
      <w:r>
        <w:rPr>
          <w:rFonts w:hint="eastAsia" w:ascii="宋体" w:hAnsi="宋体" w:eastAsia="宋体"/>
          <w:b/>
          <w:bCs/>
          <w:color w:val="auto"/>
          <w:sz w:val="21"/>
          <w:szCs w:val="21"/>
          <w:highlight w:val="none"/>
        </w:rPr>
        <w:t xml:space="preserve">，否则将导致</w:t>
      </w:r>
      <w:r>
        <w:rPr>
          <w:rFonts w:hint="eastAsia" w:ascii="宋体" w:hAnsi="宋体" w:eastAsia="宋体"/>
          <w:b/>
          <w:bCs/>
          <w:color w:val="auto"/>
          <w:sz w:val="21"/>
          <w:szCs w:val="21"/>
          <w:highlight w:val="none"/>
          <w:lang w:val="en-US"/>
        </w:rPr>
        <w:t xml:space="preserve">投标被否决</w:t>
      </w:r>
      <w:r>
        <w:rPr>
          <w:rFonts w:hint="eastAsia" w:ascii="宋体" w:hAnsi="宋体" w:eastAsia="宋体"/>
          <w:b/>
          <w:bCs/>
          <w:color w:val="auto"/>
          <w:sz w:val="21"/>
          <w:szCs w:val="21"/>
          <w:highlight w:val="none"/>
        </w:rPr>
        <w:t xml:space="preserve">。</w:t>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二、技术参数</w:t>
      </w:r>
      <w:r/>
    </w:p>
    <w:p>
      <w:pPr>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品目1：双光束分光光度计 1台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（一）技术参数</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▲1、光学系统：双光束；波长范围</w:t>
      </w:r>
      <w:r>
        <w:rPr>
          <w:rFonts w:hint="eastAsia" w:ascii="宋体" w:hAnsi="宋体" w:eastAsia="宋体"/>
          <w:bCs/>
          <w:color w:val="auto"/>
          <w:szCs w:val="21"/>
          <w:highlight w:val="none"/>
          <w:lang w:val="en-US"/>
        </w:rPr>
        <w:t xml:space="preserve">覆盖</w:t>
      </w:r>
      <w:r>
        <w:rPr>
          <w:rFonts w:hint="eastAsia" w:ascii="宋体" w:hAnsi="宋体"/>
          <w:bCs/>
          <w:color w:val="auto"/>
          <w:szCs w:val="21"/>
          <w:highlight w:val="none"/>
        </w:rPr>
        <w:t xml:space="preserve">：190～1100nm，包含紫外光和可见光。</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▲2、光谱带宽：需覆盖1nm和2nm，可调节。</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★3、可扩展实现八联池，多个样品的同时检测。</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w:t>
      </w:r>
      <w:bookmarkStart w:id="14" w:name="_Hlk223507904"/>
      <w:r>
        <w:rPr>
          <w:rFonts w:hint="eastAsia" w:ascii="宋体" w:hAnsi="宋体"/>
          <w:bCs/>
          <w:color w:val="auto"/>
          <w:szCs w:val="21"/>
          <w:highlight w:val="none"/>
        </w:rPr>
        <w:t xml:space="preserve">配备电脑：电脑主机、显示器、键盘、鼠标等；附带检测软件：</w:t>
      </w:r>
      <w:bookmarkEnd w:id="14"/>
      <w:r>
        <w:rPr>
          <w:rFonts w:hint="eastAsia" w:ascii="宋体" w:hAnsi="宋体"/>
          <w:bCs/>
          <w:color w:val="auto"/>
          <w:szCs w:val="21"/>
          <w:highlight w:val="none"/>
        </w:rPr>
        <w:t xml:space="preserve">具有波长扫描，吸光度测试，仪器校零等功能。</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★5、仪器提供至少1年的免费保修，光源3年质保。</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★6、2小时内的快速响应服务。</w:t>
      </w:r>
      <w:r/>
    </w:p>
    <w:p>
      <w:pPr>
        <w:jc w:val="left"/>
        <w:spacing w:line="360" w:lineRule="auto"/>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eastAsia="宋体"/>
          <w:bCs/>
          <w:color w:val="auto"/>
          <w:szCs w:val="21"/>
          <w:highlight w:val="none"/>
          <w:lang w:val="en-US"/>
        </w:rPr>
        <w:t xml:space="preserve">二）</w:t>
      </w:r>
      <w:r>
        <w:rPr>
          <w:rFonts w:hint="eastAsia" w:ascii="宋体" w:hAnsi="宋体"/>
          <w:bCs/>
          <w:color w:val="auto"/>
          <w:szCs w:val="21"/>
          <w:highlight w:val="none"/>
        </w:rPr>
        <w:t xml:space="preserve">技术验收细则</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1、仪器技术参数验收应能满足：</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仪器安装调试完成后，能正常开机运行、连续稳定工作；</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现场测试关键技术指标应符合：光学系统：双光束；波长范围：190～1100nm，包含紫外光和可见光，光谱带宽：需覆盖1nm和2nm，可调节，配备电脑及检测软件，满足招标文件参数及</w:t>
      </w:r>
      <w:r>
        <w:rPr>
          <w:rFonts w:hint="eastAsia" w:ascii="宋体" w:hAnsi="宋体" w:eastAsia="宋体"/>
          <w:bCs/>
          <w:color w:val="auto"/>
          <w:szCs w:val="21"/>
          <w:highlight w:val="none"/>
          <w:lang w:val="en-US"/>
        </w:rPr>
        <w:t xml:space="preserve">投标文件响应的</w:t>
      </w:r>
      <w:r>
        <w:rPr>
          <w:rFonts w:hint="eastAsia" w:ascii="宋体" w:hAnsi="宋体"/>
          <w:bCs/>
          <w:color w:val="auto"/>
          <w:szCs w:val="21"/>
          <w:highlight w:val="none"/>
        </w:rPr>
        <w:t xml:space="preserve">参数要求。</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2、验收时，双方代表在场，现场拆箱验收。如因运输等因素，仪器及配件出现损坏、破裂、变形等无法使用的情况时，仪器生产商或经销商应予以无偿换货。</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3、验收时，需由仪器生产商或经销商提供工程师组装仪器，指导使用。</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4、验收时，仪器应满足其生产商或经销商或官方公布的所有参数及性能。</w:t>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品目2：旋转培养器1台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（一）技术参数</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混合量：可以满足15ml/20ml离心管固定。</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托盘旋转角度：角度可调节。</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转速：10～80转/分可调节。</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温度范围：整机可置于37度恒温培养箱中。</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★5</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尺寸：高度不大于45cm。</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6</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时间控制：可连续60min或定时工作</w:t>
      </w:r>
      <w:r/>
    </w:p>
    <w:p>
      <w:pPr>
        <w:jc w:val="left"/>
        <w:spacing w:line="360" w:lineRule="auto"/>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eastAsia="宋体"/>
          <w:bCs/>
          <w:color w:val="auto"/>
          <w:szCs w:val="21"/>
          <w:highlight w:val="none"/>
          <w:lang w:val="en-US"/>
        </w:rPr>
        <w:t xml:space="preserve">二）</w:t>
      </w:r>
      <w:r>
        <w:rPr>
          <w:rFonts w:hint="eastAsia" w:ascii="宋体" w:hAnsi="宋体"/>
          <w:bCs/>
          <w:color w:val="auto"/>
          <w:szCs w:val="21"/>
          <w:highlight w:val="none"/>
        </w:rPr>
        <w:t xml:space="preserve">技术验收细则</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1、仪器技术参数验收应能满足：</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仪器安装调试完成后，能正常开机运行、连续稳定工作；</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现场测试关键技术指标应符合：转速：10～80转/分可调节，高度不大于45cm且整机可置于37度恒温培养箱中，可以满足15ml/20ml离心管固定，托盘角度可调，满足招标文件参数及厂家标称参数要求。</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2、验收时，双方代表在场，现场拆箱验收。如因运输等因素，仪器及配件出现损坏、破裂、变形等无法使用的情况时，仪器生产商或经销商应予以无偿换货。</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3、验收时，需由仪器生产商或经销商提供工程师组装仪器，指导使用。</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4、验收时，仪器应满足其生产商或经销商或官方公布的所有参数及性能。</w:t>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品目3：冷冻干燥机1台</w:t>
      </w:r>
      <w:r/>
    </w:p>
    <w:p>
      <w:pPr>
        <w:jc w:val="left"/>
        <w:spacing w:line="360" w:lineRule="auto"/>
        <w:rPr>
          <w:rFonts w:ascii="宋体" w:hAnsi="宋体" w:eastAsia="宋体"/>
          <w:bCs/>
          <w:color w:val="auto"/>
          <w:szCs w:val="21"/>
          <w:highlight w:val="none"/>
          <w:lang w:val="en-US"/>
        </w:rPr>
      </w:pPr>
      <w:r>
        <w:rPr>
          <w:rFonts w:hint="eastAsia" w:ascii="宋体" w:hAnsi="宋体"/>
          <w:bCs/>
          <w:color w:val="auto"/>
          <w:szCs w:val="21"/>
          <w:highlight w:val="none"/>
        </w:rPr>
        <w:t xml:space="preserve">（</w:t>
      </w:r>
      <w:r>
        <w:rPr>
          <w:rFonts w:hint="eastAsia" w:ascii="宋体" w:hAnsi="宋体"/>
          <w:bCs/>
          <w:color w:val="auto"/>
          <w:szCs w:val="21"/>
          <w:highlight w:val="none"/>
          <w:lang w:val="en-US"/>
        </w:rPr>
        <w:t xml:space="preserve">一）</w:t>
      </w:r>
      <w:r>
        <w:rPr>
          <w:rFonts w:hint="eastAsia" w:ascii="宋体" w:hAnsi="宋体"/>
          <w:bCs/>
          <w:color w:val="auto"/>
          <w:szCs w:val="21"/>
          <w:highlight w:val="none"/>
        </w:rPr>
        <w:t xml:space="preserve">技术</w:t>
      </w:r>
      <w:r>
        <w:rPr>
          <w:rFonts w:hint="eastAsia" w:ascii="宋体" w:hAnsi="宋体" w:eastAsia="宋体"/>
          <w:bCs/>
          <w:color w:val="auto"/>
          <w:szCs w:val="21"/>
          <w:highlight w:val="none"/>
          <w:lang w:val="en-US"/>
        </w:rPr>
        <w:t xml:space="preserve">参数</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设备操作界面应可显示主要过程参数，如冷阱温度、冻干时间、分段时间和腔体真空度等，并可将冻干过程分阶段显示。</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设备控制器应具备独立的真空泵预热功能（预热过程不对样品腔和冷阱抽真空）。</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▲1.3</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配备外置真空传感器，并提供传感器原厂技术说明文件。</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1.4</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内置冰水饱和蒸汽压曲线，实现真空度和温度偶联显示。</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1.5</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冷阱最大凝冰量</w:t>
      </w:r>
      <w:r>
        <w:rPr>
          <w:rFonts w:hint="eastAsia" w:ascii="宋体" w:hAnsi="宋体" w:eastAsia="宋体"/>
          <w:bCs/>
          <w:color w:val="auto"/>
          <w:szCs w:val="21"/>
          <w:highlight w:val="none"/>
          <w:lang w:eastAsia="zh-CN"/>
        </w:rPr>
        <w:t xml:space="preserve">≥</w:t>
      </w:r>
      <w:r>
        <w:rPr>
          <w:rFonts w:hint="eastAsia" w:ascii="宋体" w:hAnsi="宋体"/>
          <w:bCs/>
          <w:color w:val="auto"/>
          <w:szCs w:val="21"/>
          <w:highlight w:val="none"/>
        </w:rPr>
        <w:t xml:space="preserve">2.5 kg，冷阱容积</w:t>
      </w:r>
      <w:r>
        <w:rPr>
          <w:rFonts w:hint="eastAsia" w:ascii="宋体" w:hAnsi="宋体" w:eastAsia="宋体"/>
          <w:bCs/>
          <w:color w:val="auto"/>
          <w:szCs w:val="21"/>
          <w:highlight w:val="none"/>
          <w:lang w:eastAsia="zh-CN"/>
        </w:rPr>
        <w:t xml:space="preserve">≥</w:t>
      </w:r>
      <w:r>
        <w:rPr>
          <w:rFonts w:hint="eastAsia" w:ascii="宋体" w:hAnsi="宋体"/>
          <w:bCs/>
          <w:color w:val="auto"/>
          <w:szCs w:val="21"/>
          <w:highlight w:val="none"/>
        </w:rPr>
        <w:t xml:space="preserve">3.5 L，凝冰效率：</w:t>
      </w:r>
      <w:r>
        <w:rPr>
          <w:rFonts w:hint="eastAsia" w:ascii="宋体" w:hAnsi="宋体" w:eastAsia="宋体"/>
          <w:bCs/>
          <w:color w:val="auto"/>
          <w:szCs w:val="21"/>
          <w:highlight w:val="none"/>
          <w:lang w:eastAsia="zh-CN"/>
        </w:rPr>
        <w:t xml:space="preserve">≥</w:t>
      </w:r>
      <w:r>
        <w:rPr>
          <w:rFonts w:hint="eastAsia" w:ascii="宋体" w:hAnsi="宋体"/>
          <w:bCs/>
          <w:color w:val="auto"/>
          <w:szCs w:val="21"/>
          <w:highlight w:val="none"/>
        </w:rPr>
        <w:t xml:space="preserve">2 kg/24 h；</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▲1.6</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冷阱温度：</w:t>
      </w:r>
      <w:r>
        <w:rPr>
          <w:rFonts w:hint="eastAsia" w:ascii="宋体" w:hAnsi="宋体" w:eastAsia="宋体"/>
          <w:bCs/>
          <w:color w:val="auto"/>
          <w:szCs w:val="21"/>
          <w:highlight w:val="none"/>
          <w:lang w:eastAsia="zh-CN"/>
        </w:rPr>
        <w:t xml:space="preserve">≤</w:t>
      </w:r>
      <w:r>
        <w:rPr>
          <w:rFonts w:hint="eastAsia" w:ascii="宋体" w:hAnsi="宋体"/>
          <w:bCs/>
          <w:color w:val="auto"/>
          <w:szCs w:val="21"/>
          <w:highlight w:val="none"/>
        </w:rPr>
        <w:t xml:space="preserve">-55 ℃。</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★1.7</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冷阱和冷凝盘管为不锈钢制成，具有冷阱预冻功能。</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1.8</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冷阱应具备自动热气除霜功能。 </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▲1.9</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冷阱和真空泵之间需配备压力控制电磁阀，通过该压力控制电磁阀来实现真空度的自动控制；真空泵需配备油雾过滤器。</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1.10</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采用碳氢类环保制冷剂，不含氟、氯和氧三种元素</w:t>
      </w:r>
      <w:bookmarkStart w:id="15" w:name="_Hlk223510055"/>
      <w:r>
        <w:rPr>
          <w:rFonts w:hint="eastAsia" w:ascii="宋体" w:hAnsi="宋体"/>
          <w:bCs/>
          <w:color w:val="auto"/>
          <w:szCs w:val="21"/>
          <w:highlight w:val="none"/>
        </w:rPr>
        <w:t xml:space="preserve">。</w:t>
      </w:r>
      <w:bookmarkEnd w:id="15"/>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★1.11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干燥腔和外挂阀接口采用一体式设计，配备防老化抗变形的橡胶接头数量</w:t>
      </w:r>
      <w:r>
        <w:rPr>
          <w:rFonts w:hint="eastAsia" w:ascii="宋体" w:hAnsi="宋体" w:eastAsia="宋体"/>
          <w:bCs/>
          <w:color w:val="auto"/>
          <w:szCs w:val="21"/>
          <w:highlight w:val="none"/>
          <w:lang w:eastAsia="zh-CN"/>
        </w:rPr>
        <w:t xml:space="preserve">≥</w:t>
      </w:r>
      <w:r>
        <w:rPr>
          <w:rFonts w:hint="eastAsia" w:ascii="宋体" w:hAnsi="宋体"/>
          <w:bCs/>
          <w:color w:val="auto"/>
          <w:szCs w:val="21"/>
          <w:highlight w:val="none"/>
        </w:rPr>
        <w:t xml:space="preserve">6个。</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1.12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运行噪音</w:t>
      </w:r>
      <w:r>
        <w:rPr>
          <w:rFonts w:hint="eastAsia" w:ascii="宋体" w:hAnsi="宋体" w:eastAsia="宋体"/>
          <w:bCs/>
          <w:color w:val="auto"/>
          <w:szCs w:val="21"/>
          <w:highlight w:val="none"/>
          <w:lang w:eastAsia="zh-CN"/>
        </w:rPr>
        <w:t xml:space="preserve">≤</w:t>
      </w:r>
      <w:r>
        <w:rPr>
          <w:rFonts w:hint="eastAsia" w:ascii="宋体" w:hAnsi="宋体"/>
          <w:bCs/>
          <w:color w:val="auto"/>
          <w:szCs w:val="21"/>
          <w:highlight w:val="none"/>
        </w:rPr>
        <w:t xml:space="preserve">65 dB(A)。</w:t>
      </w:r>
      <w:r/>
    </w:p>
    <w:p>
      <w:pPr>
        <w:jc w:val="left"/>
        <w:spacing w:line="360" w:lineRule="auto"/>
        <w:rPr>
          <w:rFonts w:hint="eastAsia" w:ascii="宋体" w:hAnsi="宋体" w:eastAsia="宋体"/>
          <w:bCs/>
          <w:color w:val="auto"/>
          <w:szCs w:val="21"/>
          <w:highlight w:val="none"/>
          <w:lang w:eastAsia="zh-CN"/>
        </w:rPr>
      </w:pPr>
      <w:r>
        <w:rPr>
          <w:rFonts w:hint="eastAsia" w:ascii="宋体" w:hAnsi="宋体"/>
          <w:bCs/>
          <w:color w:val="auto"/>
          <w:szCs w:val="21"/>
          <w:highlight w:val="none"/>
        </w:rPr>
        <w:t xml:space="preserve">▲2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设备配置要求：</w:t>
      </w:r>
      <w:r>
        <w:rPr>
          <w:rFonts w:hint="eastAsia" w:ascii="宋体" w:hAnsi="宋体" w:eastAsia="宋体"/>
          <w:b/>
          <w:bCs w:val="0"/>
          <w:color w:val="auto"/>
          <w:szCs w:val="21"/>
          <w:highlight w:val="none"/>
          <w:lang w:eastAsia="zh-CN"/>
        </w:rPr>
        <w:t xml:space="preserve">（</w:t>
      </w:r>
      <w:r>
        <w:rPr>
          <w:rFonts w:hint="eastAsia" w:ascii="宋体" w:hAnsi="宋体" w:eastAsia="宋体"/>
          <w:b/>
          <w:bCs w:val="0"/>
          <w:color w:val="auto"/>
          <w:szCs w:val="21"/>
          <w:highlight w:val="none"/>
          <w:lang w:val="en-US" w:eastAsia="zh-CN"/>
        </w:rPr>
        <w:t xml:space="preserve">在技术偏离表中响应，无需提供证明材料</w:t>
      </w:r>
      <w:r>
        <w:rPr>
          <w:rFonts w:hint="eastAsia" w:ascii="宋体" w:hAnsi="宋体" w:eastAsia="宋体"/>
          <w:b/>
          <w:bCs w:val="0"/>
          <w:color w:val="auto"/>
          <w:szCs w:val="21"/>
          <w:highlight w:val="none"/>
          <w:lang w:eastAsia="zh-CN"/>
        </w:rPr>
        <w:t xml:space="preserve">）</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2.1 </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冻干机主机，1台</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2.2 </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真空泵（配油雾过滤器），1台</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2.3 </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真空传感器，1个</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2.4 </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通用底板，1个</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2.5</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 干燥腔，1个</w:t>
      </w:r>
      <w:r/>
    </w:p>
    <w:p>
      <w:pPr>
        <w:jc w:val="left"/>
        <w:spacing w:line="360" w:lineRule="auto"/>
        <w:rPr>
          <w:rFonts w:ascii="宋体" w:hAnsi="宋体" w:eastAsia="宋体"/>
          <w:bCs/>
          <w:color w:val="auto"/>
          <w:szCs w:val="21"/>
          <w:highlight w:val="none"/>
          <w:lang w:val="en-US"/>
        </w:rPr>
      </w:pPr>
      <w:r>
        <w:rPr>
          <w:rFonts w:hint="eastAsia" w:ascii="宋体" w:hAnsi="宋体"/>
          <w:bCs/>
          <w:color w:val="auto"/>
          <w:szCs w:val="21"/>
          <w:highlight w:val="none"/>
        </w:rPr>
        <w:t xml:space="preserve">2.6</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 防老化橡胶阀</w:t>
      </w:r>
      <w:r>
        <w:rPr>
          <w:rStyle w:val="916"/>
          <w:rFonts w:hint="eastAsia" w:eastAsia="宋体"/>
          <w:color w:val="auto"/>
          <w:highlight w:val="none"/>
        </w:rPr>
        <w:t xml:space="preserve">（</w:t>
      </w:r>
      <w:r>
        <w:rPr>
          <w:rStyle w:val="916"/>
          <w:rFonts w:hint="eastAsia" w:eastAsia="宋体"/>
          <w:color w:val="auto"/>
          <w:highlight w:val="none"/>
          <w:lang w:val="en-US"/>
        </w:rPr>
        <w:t xml:space="preserve">与</w:t>
      </w:r>
      <w:r>
        <w:rPr>
          <w:rFonts w:hint="eastAsia" w:ascii="宋体" w:hAnsi="宋体"/>
          <w:bCs/>
          <w:color w:val="auto"/>
          <w:szCs w:val="21"/>
          <w:highlight w:val="none"/>
        </w:rPr>
        <w:t xml:space="preserve">橡胶接头</w:t>
      </w:r>
      <w:r>
        <w:rPr>
          <w:rFonts w:hint="eastAsia" w:ascii="宋体" w:hAnsi="宋体" w:eastAsia="宋体"/>
          <w:bCs/>
          <w:color w:val="auto"/>
          <w:szCs w:val="21"/>
          <w:highlight w:val="none"/>
          <w:lang w:val="en-US"/>
        </w:rPr>
        <w:t xml:space="preserve">配套</w:t>
      </w:r>
      <w:r>
        <w:rPr>
          <w:rStyle w:val="916"/>
          <w:rFonts w:hint="eastAsia" w:eastAsia="宋体"/>
          <w:color w:val="auto"/>
          <w:highlight w:val="none"/>
        </w:rPr>
        <w:t xml:space="preserve">）</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2.7 </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三层不锈钢搁板，1套</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2.8 </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真空电磁阀，1个</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2.9 </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冻干瓶</w:t>
      </w:r>
      <w:r>
        <w:rPr>
          <w:rFonts w:hint="eastAsia" w:ascii="宋体" w:hAnsi="宋体" w:eastAsia="宋体"/>
          <w:bCs/>
          <w:color w:val="auto"/>
          <w:szCs w:val="21"/>
          <w:highlight w:val="none"/>
        </w:rPr>
        <w:t xml:space="preserve">，2个</w:t>
      </w:r>
      <w:r/>
    </w:p>
    <w:p>
      <w:pPr>
        <w:jc w:val="left"/>
        <w:spacing w:line="360" w:lineRule="auto"/>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eastAsia="宋体"/>
          <w:bCs/>
          <w:color w:val="auto"/>
          <w:szCs w:val="21"/>
          <w:highlight w:val="none"/>
          <w:lang w:val="en-US"/>
        </w:rPr>
        <w:t xml:space="preserve">二）</w:t>
      </w:r>
      <w:r>
        <w:rPr>
          <w:rFonts w:hint="eastAsia" w:ascii="宋体" w:hAnsi="宋体"/>
          <w:bCs/>
          <w:color w:val="auto"/>
          <w:szCs w:val="21"/>
          <w:highlight w:val="none"/>
        </w:rPr>
        <w:t xml:space="preserve">技术验收细则</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1、仪器技术参数验收应能满足：</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仪器安装调试完成后，能正常开机运行、连续稳定工作；</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现场测试关键技术指标应符合：冷阱温度：</w:t>
      </w:r>
      <w:r>
        <w:rPr>
          <w:rFonts w:hint="eastAsia" w:ascii="宋体" w:hAnsi="宋体" w:eastAsia="宋体"/>
          <w:bCs/>
          <w:color w:val="auto"/>
          <w:szCs w:val="21"/>
          <w:highlight w:val="none"/>
          <w:lang w:eastAsia="zh-CN"/>
        </w:rPr>
        <w:t xml:space="preserve">≤</w:t>
      </w:r>
      <w:r>
        <w:rPr>
          <w:rFonts w:hint="eastAsia" w:ascii="宋体" w:hAnsi="宋体"/>
          <w:bCs/>
          <w:color w:val="auto"/>
          <w:szCs w:val="21"/>
          <w:highlight w:val="none"/>
        </w:rPr>
        <w:t xml:space="preserve">-55 ℃，配备真空传感器（提供传感器原厂技术说明文件），干燥腔和外挂阀接口一体式，满足招标文件参数及厂家标称参数要求。</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2、验收时，双方代表在场，现场拆箱验收。如因运输等因素，仪器及配件出现损坏、破裂、变形等无法使用的情况时，仪器生产商或经销商应予以无偿换货。</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3、验收时，需由仪器生产商或经销商提供工程师组装仪器，指导使用。</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4、验收时，仪器应满足其生产商或经销商或官方公布的所有参数及性能。</w:t>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品目4：琼脂糖凝胶电泳仪1台</w:t>
      </w:r>
      <w:r/>
    </w:p>
    <w:p>
      <w:pPr>
        <w:jc w:val="left"/>
        <w:spacing w:line="360" w:lineRule="auto"/>
        <w:rPr>
          <w:rFonts w:ascii="宋体" w:hAnsi="宋体" w:eastAsia="宋体"/>
          <w:bCs/>
          <w:color w:val="auto"/>
          <w:szCs w:val="21"/>
          <w:highlight w:val="none"/>
          <w:lang w:val="en-US"/>
        </w:rPr>
      </w:pPr>
      <w:r/>
      <w:bookmarkStart w:id="16" w:name="_Hlk9886908"/>
      <w:r>
        <w:rPr>
          <w:rFonts w:hint="eastAsia" w:ascii="宋体" w:hAnsi="宋体" w:eastAsia="宋体"/>
          <w:bCs/>
          <w:color w:val="auto"/>
          <w:szCs w:val="21"/>
          <w:highlight w:val="none"/>
          <w:lang w:val="en-US"/>
        </w:rPr>
        <w:t xml:space="preserve">（一）技术参数</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1、稳压/稳流控制。</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★2、输出可定时。</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★3、具有过压、过流、过载、短路等多项报警保护功能。</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▲4、配备稳压电源、水平电泳槽、制胶器、齿梳、凝胶托盘。</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5、水平电泳槽配备的制胶器模具可以制作至少4种不同规格的胶；电泳槽能同时兼顾不同规格的胶板。</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6、水平电泳槽透明上盖开孔式设计。</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7、多用制胶器为耐温材料注塑成型。</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8、</w:t>
      </w:r>
      <w:bookmarkEnd w:id="16"/>
      <w:r>
        <w:rPr>
          <w:rFonts w:hint="eastAsia" w:ascii="宋体" w:hAnsi="宋体"/>
          <w:bCs/>
          <w:color w:val="auto"/>
          <w:szCs w:val="21"/>
          <w:highlight w:val="none"/>
        </w:rPr>
        <w:t xml:space="preserve">水平电泳槽开盖设计有安全保护。</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▲9、可用于50～2000bp DNA的分离、制备、分子量测定及鉴定。</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★10、可匹配预制胶使用</w:t>
      </w:r>
      <w:r/>
    </w:p>
    <w:p>
      <w:pPr>
        <w:jc w:val="left"/>
        <w:spacing w:line="360" w:lineRule="auto"/>
        <w:rPr>
          <w:rFonts w:ascii="宋体" w:hAnsi="宋体"/>
          <w:bCs/>
          <w:color w:val="auto"/>
          <w:szCs w:val="21"/>
          <w:highlight w:val="none"/>
        </w:rPr>
      </w:pPr>
      <w:r>
        <w:rPr>
          <w:rFonts w:hint="eastAsia" w:ascii="宋体" w:hAnsi="宋体" w:eastAsia="宋体"/>
          <w:bCs/>
          <w:color w:val="auto"/>
          <w:szCs w:val="21"/>
          <w:highlight w:val="none"/>
        </w:rPr>
        <w:t xml:space="preserve">（</w:t>
      </w:r>
      <w:r>
        <w:rPr>
          <w:rFonts w:hint="eastAsia" w:ascii="宋体" w:hAnsi="宋体" w:eastAsia="宋体"/>
          <w:bCs/>
          <w:color w:val="auto"/>
          <w:szCs w:val="21"/>
          <w:highlight w:val="none"/>
          <w:lang w:val="en-US"/>
        </w:rPr>
        <w:t xml:space="preserve">二）</w:t>
      </w:r>
      <w:r>
        <w:rPr>
          <w:rFonts w:hint="eastAsia" w:ascii="宋体" w:hAnsi="宋体"/>
          <w:bCs/>
          <w:color w:val="auto"/>
          <w:szCs w:val="21"/>
          <w:highlight w:val="none"/>
        </w:rPr>
        <w:t xml:space="preserve">技术验收细则</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1、仪器技术参数验收应能满足：</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1.1</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仪器安装调试完成后，能正常开机运行、连续稳定工作；</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1.2</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现场测试关键技术指标应符合：配备稳压电源、水平电泳槽、制胶器、齿梳、凝胶托盘，输出时间定时控制，满足50～2000bp DNA分离、分子量测定，满足招标文件参数及</w:t>
      </w:r>
      <w:r>
        <w:rPr>
          <w:rFonts w:hint="eastAsia" w:ascii="宋体" w:hAnsi="宋体" w:eastAsia="宋体"/>
          <w:bCs/>
          <w:color w:val="auto"/>
          <w:szCs w:val="21"/>
          <w:highlight w:val="none"/>
          <w:lang w:val="en-US"/>
        </w:rPr>
        <w:t xml:space="preserve">投标文件响应的</w:t>
      </w:r>
      <w:r>
        <w:rPr>
          <w:rFonts w:hint="eastAsia" w:ascii="宋体" w:hAnsi="宋体"/>
          <w:bCs/>
          <w:color w:val="auto"/>
          <w:szCs w:val="21"/>
          <w:highlight w:val="none"/>
        </w:rPr>
        <w:t xml:space="preserve">参数要求。</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2、验收时，双方代表在场，现场拆箱验收。如因运输等因素，仪器及配件出现损坏、破裂、变形等无法使用的情况时，仪器生产商或经销商应予以无偿换货。</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3、验收时，需由仪器生产商或经销商提供工程师组装仪器，指导使用。</w:t>
      </w:r>
      <w:r/>
    </w:p>
    <w:p>
      <w:pPr>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4、验收时，仪器应满足其生产商或经销商或官方公布的所有参数及性能。</w:t>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shd w:val="clear" w:color="auto" w:fill="auto"/>
          <w:lang w:val="en-US"/>
        </w:rPr>
      </w:pPr>
      <w:r>
        <w:rPr>
          <w:rFonts w:hint="eastAsia" w:ascii="宋体" w:hAnsi="宋体" w:eastAsia="宋体"/>
          <w:b/>
          <w:bCs/>
          <w:color w:val="auto"/>
          <w:sz w:val="21"/>
          <w:szCs w:val="21"/>
          <w:highlight w:val="none"/>
          <w:shd w:val="clear" w:color="auto" w:fill="auto"/>
          <w:lang w:val="en-US"/>
        </w:rPr>
        <w:t xml:space="preserve">品目5：全自动表面/界面张力仪1台</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（一）技术参数</w:t>
      </w:r>
      <w:r/>
    </w:p>
    <w:p>
      <w:pPr>
        <w:jc w:val="left"/>
        <w:spacing w:line="360" w:lineRule="auto"/>
        <w:rPr>
          <w:rFonts w:ascii="宋体" w:hAnsi="宋体" w:eastAsia="宋体"/>
          <w:bCs/>
          <w:color w:val="auto"/>
          <w:szCs w:val="21"/>
          <w:highlight w:val="none"/>
          <w:shd w:val="clear" w:color="auto" w:fill="auto"/>
          <w:lang w:val="en-US"/>
        </w:rPr>
      </w:pPr>
      <w:r/>
      <w:bookmarkStart w:id="17" w:name="OLE_LINK519"/>
      <w:r/>
      <w:bookmarkStart w:id="18" w:name="OLE_LINK520"/>
      <w:r>
        <w:rPr>
          <w:rFonts w:hint="eastAsia" w:ascii="宋体" w:hAnsi="宋体" w:eastAsia="宋体"/>
          <w:bCs/>
          <w:color w:val="auto"/>
          <w:szCs w:val="21"/>
          <w:highlight w:val="none"/>
          <w:shd w:val="clear" w:color="auto" w:fill="auto"/>
          <w:lang w:val="en-US"/>
        </w:rPr>
        <w:t xml:space="preserve">▲1、张力测量范围：覆盖5mN/m～100</w:t>
      </w:r>
      <w:bookmarkStart w:id="19" w:name="OLE_LINK502"/>
      <w:r>
        <w:rPr>
          <w:rFonts w:hint="eastAsia" w:ascii="宋体" w:hAnsi="宋体" w:eastAsia="宋体"/>
          <w:bCs/>
          <w:color w:val="auto"/>
          <w:szCs w:val="21"/>
          <w:highlight w:val="none"/>
          <w:shd w:val="clear" w:color="auto" w:fill="auto"/>
          <w:lang w:val="en-US"/>
        </w:rPr>
        <w:t xml:space="preserve">mN/m</w:t>
      </w:r>
      <w:bookmarkEnd w:id="19"/>
      <w:r>
        <w:rPr>
          <w:rFonts w:hint="eastAsia" w:ascii="宋体" w:hAnsi="宋体" w:eastAsia="宋体"/>
          <w:bCs/>
          <w:color w:val="auto"/>
          <w:szCs w:val="21"/>
          <w:highlight w:val="none"/>
          <w:shd w:val="clear" w:color="auto" w:fill="auto"/>
          <w:lang w:val="en-US"/>
        </w:rPr>
        <w:t xml:space="preserve">；张力分辨率：0.01mN/m。</w:t>
      </w:r>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
          <w:bCs w:val="0"/>
          <w:color w:val="auto"/>
          <w:szCs w:val="21"/>
          <w:highlight w:val="none"/>
          <w:shd w:val="clear" w:color="auto" w:fill="auto"/>
          <w:lang w:val="en-US"/>
        </w:rPr>
      </w:pPr>
      <w:r/>
      <w:bookmarkStart w:id="20" w:name="OLE_LINK511"/>
      <w:r>
        <w:rPr>
          <w:rFonts w:hint="eastAsia" w:ascii="宋体" w:hAnsi="宋体" w:eastAsia="宋体"/>
          <w:bCs/>
          <w:color w:val="auto"/>
          <w:szCs w:val="21"/>
          <w:highlight w:val="none"/>
          <w:shd w:val="clear" w:color="auto" w:fill="auto"/>
          <w:lang w:val="en-US"/>
        </w:rPr>
        <w:t xml:space="preserve">▲</w:t>
      </w:r>
      <w:bookmarkEnd w:id="20"/>
      <w:r>
        <w:rPr>
          <w:rFonts w:hint="eastAsia" w:ascii="宋体" w:hAnsi="宋体" w:eastAsia="宋体"/>
          <w:bCs/>
          <w:color w:val="auto"/>
          <w:szCs w:val="21"/>
          <w:highlight w:val="none"/>
          <w:shd w:val="clear" w:color="auto" w:fill="auto"/>
          <w:lang w:val="en-US"/>
        </w:rPr>
        <w:t xml:space="preserve">2、配有铂金环和铂金板，同时具备铂环法测试和铂板法测试两种方式</w:t>
      </w:r>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▲3、配有恒温装置，恒温浴温度设定范围覆盖：室温～50℃，恒温浴温度分辨率：0.1</w:t>
      </w:r>
      <w:bookmarkStart w:id="21" w:name="OLE_LINK556"/>
      <w:r/>
      <w:bookmarkStart w:id="22" w:name="OLE_LINK555"/>
      <w:r>
        <w:rPr>
          <w:rFonts w:hint="eastAsia" w:ascii="宋体" w:hAnsi="宋体" w:eastAsia="宋体"/>
          <w:bCs/>
          <w:color w:val="auto"/>
          <w:szCs w:val="21"/>
          <w:highlight w:val="none"/>
          <w:shd w:val="clear" w:color="auto" w:fill="auto"/>
          <w:lang w:val="en-US"/>
        </w:rPr>
        <w:t xml:space="preserve">℃</w:t>
      </w:r>
      <w:bookmarkEnd w:id="21"/>
      <w:r/>
      <w:bookmarkEnd w:id="22"/>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4、显示方式：触摸屏显示。</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5、操作方式：样品台自动升降，自动测量。</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6、内置打印机。</w:t>
      </w:r>
      <w:bookmarkEnd w:id="17"/>
      <w:bookmarkEnd w:id="18"/>
      <w:r/>
    </w:p>
    <w:p>
      <w:pPr>
        <w:jc w:val="left"/>
        <w:spacing w:line="360" w:lineRule="auto"/>
        <w:rPr>
          <w:rFonts w:ascii="宋体" w:hAnsi="宋体" w:eastAsia="宋体"/>
          <w:bCs/>
          <w:color w:val="auto"/>
          <w:szCs w:val="21"/>
          <w:highlight w:val="none"/>
          <w:shd w:val="clear" w:color="auto" w:fill="auto"/>
          <w:lang w:val="en-US"/>
        </w:rPr>
      </w:pPr>
      <w:r/>
      <w:bookmarkStart w:id="23" w:name="OLE_LINK559"/>
      <w:r>
        <w:rPr>
          <w:rFonts w:hint="eastAsia" w:ascii="宋体" w:hAnsi="宋体" w:eastAsia="宋体"/>
          <w:bCs/>
          <w:color w:val="auto"/>
          <w:szCs w:val="21"/>
          <w:highlight w:val="none"/>
          <w:shd w:val="clear" w:color="auto" w:fill="auto"/>
          <w:lang w:val="en-US"/>
        </w:rPr>
        <w:t xml:space="preserve">设备配置</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1、主机1台（含恒温装置）</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2、铂环法测量装置1套</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3、铂板法测量装置1套</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4、样品杯2套</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5、校准砝码1套</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6、说明书1份</w:t>
      </w:r>
      <w:bookmarkEnd w:id="23"/>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（二）技术验收细则</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1、张力测量范围：覆盖5 mN/m ～100mN/m；张力分辨率：0.01mN/m. </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2、配有铂金环和铂金板，同时具备铂环法测试和铂板法测试两种方式。</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3、配有恒温装置，恒温浴温度设定范围覆盖：室温～50℃，恒温浴温度分辨率：0.1℃。</w:t>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品目6：包埋盒打号机1台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（一）技术参数</w:t>
      </w:r>
      <w:r/>
    </w:p>
    <w:p>
      <w:pPr>
        <w:jc w:val="left"/>
        <w:spacing w:line="360" w:lineRule="auto"/>
        <w:rPr>
          <w:rFonts w:ascii="宋体" w:hAnsi="宋体" w:eastAsia="宋体"/>
          <w:b/>
          <w:bCs w:val="0"/>
          <w:color w:val="auto"/>
          <w:szCs w:val="21"/>
          <w:highlight w:val="none"/>
          <w:lang w:val="en-US"/>
        </w:rPr>
      </w:pPr>
      <w:r>
        <w:rPr>
          <w:rFonts w:hint="eastAsia" w:ascii="宋体" w:hAnsi="宋体" w:eastAsia="宋体"/>
          <w:bCs/>
          <w:color w:val="auto"/>
          <w:szCs w:val="21"/>
          <w:highlight w:val="none"/>
          <w:lang w:val="en-US"/>
        </w:rPr>
        <w:t xml:space="preserve">▲ 1、采用激光直接标刻技术，激光直接烧灼出字符，无需色带和墨盒等打印耗材。</w:t>
      </w:r>
      <w:r>
        <w:rPr>
          <w:rFonts w:ascii="宋体" w:hAnsi="宋体" w:eastAsia="宋体"/>
          <w:b/>
          <w:bCs w:val="0"/>
          <w:color w:val="auto"/>
          <w:szCs w:val="21"/>
          <w:highlight w:val="none"/>
          <w:lang w:val="en-US"/>
        </w:rPr>
        <w:t xml:space="preserve">(提供彩页或厂家技术白皮书)</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2、有6个上载槽，可同时装载6种不同颜色的包埋盒，每个上载槽一次性装载包埋盒不少于100个，一次性可装载包埋盒不少于600个。</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3、打印清晰度高，可确保打印出的标记能清晰辨认；打印在包埋盒上的字迹需耐刮擦；可实现零边距打印。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4、有可开闭的半透明观察窗，方便观察打印过程，可通过半透明窗随时手动添加包埋盒进行特殊打印。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5、打印软件可实现批量打印和单独打印，可自定义打印字段名称；打印软件包含的打印字段数不少于8个；待打印列表具有断电自动数据恢复；可实现按自定义的条件自动选择不同颜色或规格的包埋盒进行打印（自动选择打印槽）。</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6、可按照包埋盒颜色或类型对6个包埋盒料槽进行分组，打印过程中每组包埋盒自动衔接，确保打印不中断。</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关闭打号机无需关闭打号程序，打开打号机即可自动连接打号程序，各运动模块均无需复位即可开始打印。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配置清单：</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1、主机1台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2、数据线1条</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3、收集盘9个</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4、包埋盒上载槽6个</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5、包埋条6条（每条50个包埋盒）</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6、电源线1条</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7、使用手册1本</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8、配套电脑1台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（二）技术验收细则</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1、验收时，双方代表在场，现场拆箱验收。如因运输等因素，仪器及配件出现损坏、破裂、变形等无法使用的情况时，仪器生产商或经销商应予以无偿换货。</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2、验收时，需由仪器生产商或经销商提供工程师组装仪器，指导使用。</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3、验收时，仪器应满足其生产商或经销商或官方公布的所有参数及性能。</w:t>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品目7：载玻片打号机1台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（一）技术参数</w:t>
      </w:r>
      <w:r/>
    </w:p>
    <w:p>
      <w:pPr>
        <w:jc w:val="left"/>
        <w:spacing w:line="360" w:lineRule="auto"/>
        <w:rPr>
          <w:rFonts w:ascii="宋体" w:hAnsi="宋体" w:eastAsia="宋体"/>
          <w:b/>
          <w:bCs w:val="0"/>
          <w:color w:val="auto"/>
          <w:szCs w:val="21"/>
          <w:highlight w:val="none"/>
          <w:lang w:val="en-US"/>
        </w:rPr>
      </w:pPr>
      <w:r>
        <w:rPr>
          <w:rFonts w:hint="eastAsia" w:ascii="宋体" w:hAnsi="宋体" w:eastAsia="宋体"/>
          <w:bCs/>
          <w:color w:val="auto"/>
          <w:szCs w:val="21"/>
          <w:highlight w:val="none"/>
          <w:lang w:val="en-US"/>
        </w:rPr>
        <w:t xml:space="preserve">▲1、采用激光直接标刻技术，激光直接烧灼出字符，无需色带和墨盒等打印耗材。</w:t>
      </w:r>
      <w:r>
        <w:rPr>
          <w:rFonts w:ascii="宋体" w:hAnsi="宋体" w:eastAsia="宋体"/>
          <w:b/>
          <w:bCs w:val="0"/>
          <w:color w:val="auto"/>
          <w:szCs w:val="21"/>
          <w:highlight w:val="none"/>
          <w:lang w:val="en-US"/>
        </w:rPr>
        <w:t xml:space="preserve">(提供彩页或厂家技术白皮书)</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2、可打印各种油漆面玻片，对玻片漆面平整度无严格要求。</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3、打印精度高，可确保打印出的标记能清晰辨认；打印在载玻片上的字迹需耐刮擦。</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4、一次可装载不少于100张载玻片。</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5、有机械推手可将打印完成的载玻片直接推送到载玻片收集工位，避免打印完成的玻片掉落。有配套固定的玻片收集工位或收集槽，且载玻片收集工位一次可收集打印完成的载玻片数不少于40张，打印完成的载玻片收集后，最先打印的载玻片位于载玻片堆的最上方。</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6、打印速度</w:t>
      </w:r>
      <w:r>
        <w:rPr>
          <w:rFonts w:hint="eastAsia" w:ascii="宋体" w:hAnsi="宋体" w:eastAsia="宋体"/>
          <w:bCs/>
          <w:color w:val="auto"/>
          <w:szCs w:val="21"/>
          <w:highlight w:val="none"/>
          <w:lang w:val="en-US" w:eastAsia="zh-CN"/>
        </w:rPr>
        <w:t xml:space="preserve">≤</w:t>
      </w:r>
      <w:r>
        <w:rPr>
          <w:rFonts w:hint="eastAsia" w:ascii="宋体" w:hAnsi="宋体" w:eastAsia="宋体"/>
          <w:bCs/>
          <w:color w:val="auto"/>
          <w:szCs w:val="21"/>
          <w:highlight w:val="none"/>
          <w:lang w:val="en-US"/>
        </w:rPr>
        <w:t xml:space="preserve">4秒/玻片。</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7、具有内置空气过滤系统、内置彩色触摸屏、USB接口和RJ45接口。</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8、载玻片上载架采用可拔插设计。</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9、关闭打号机无需关闭打号程序，打开打号机即可自动连接打号程序，各运动模块均无需复位即可开始打印。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配置要求：</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1、主机1台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2、配套独立的玻片收集器1套</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3、电源线1条</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4、USB数据线1条</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5、内置二维码扫描器1个</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6、玻片2盒（50片/盒）</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7、玻片上载架2个</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8、使用手册1本</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（二）技术验收细则</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1、验收时，双方代表在场，现场拆箱验收。如因运输等因素，仪器及配件出现损坏、破裂、变形等无法使用的情况时，仪器生产商或经销商应予以无偿换货。</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2、验收时，需由仪器生产商或经销商提供工程师组装仪器，指导使用。</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3、验收时，仪器应满足其生产商或经销商或官方公布的所有参数及性能。</w:t>
      </w:r>
      <w:r/>
    </w:p>
    <w:p>
      <w:pPr>
        <w:ind w:right="105"/>
        <w:jc w:val="left"/>
        <w:spacing w:line="360" w:lineRule="auto"/>
        <w:rPr>
          <w:rFonts w:ascii="宋体" w:hAnsi="宋体" w:eastAsia="宋体"/>
          <w:b/>
          <w:bCs/>
          <w:color w:val="auto"/>
          <w:sz w:val="21"/>
          <w:szCs w:val="21"/>
          <w:highlight w:val="none"/>
          <w:lang w:val="en-US"/>
        </w:rPr>
      </w:pPr>
      <w:r>
        <w:rPr>
          <w:rFonts w:ascii="宋体" w:hAnsi="宋体" w:eastAsia="宋体"/>
          <w:b/>
          <w:bCs/>
          <w:color w:val="auto"/>
          <w:sz w:val="21"/>
          <w:szCs w:val="21"/>
          <w:highlight w:val="none"/>
          <w:lang w:val="en-US"/>
        </w:rPr>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品目8：基因分析仪1台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（一）技术参数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功能要求：可进行基因序列分析及片段检测，既可做已知序列也可做未知序列测定。可开展产前辅助诊断，遗传病检测，肿瘤基因及肿瘤个体化用药基因检测，血液病诊断及用药检测，病原微生物相关基因检测，NGS数据验证，并支持科研用途。</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▲2、仪器分析原理：经典双脱氧链终止法基因分析原理。</w:t>
      </w:r>
      <w:bookmarkStart w:id="24" w:name="OLE_LINK5"/>
      <w:r/>
      <w:bookmarkStart w:id="25" w:name="OLE_LINK6"/>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bookmarkEnd w:id="24"/>
      <w:r/>
      <w:bookmarkEnd w:id="25"/>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3、导热系统：包含18℃到65℃的温度动态控制，更好满足DNA片段检测时的要求。</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4、毛细管电泳系统：一次可同时进行</w:t>
      </w:r>
      <w:r>
        <w:rPr>
          <w:rFonts w:hint="eastAsia" w:ascii="宋体" w:hAnsi="宋体" w:eastAsia="宋体"/>
          <w:bCs/>
          <w:color w:val="auto"/>
          <w:szCs w:val="21"/>
          <w:highlight w:val="none"/>
          <w:shd w:val="clear" w:color="auto" w:fill="auto"/>
          <w:lang w:val="en-US" w:eastAsia="zh-CN"/>
        </w:rPr>
        <w:t xml:space="preserve">≥</w:t>
      </w:r>
      <w:r>
        <w:rPr>
          <w:rFonts w:hint="eastAsia" w:ascii="宋体" w:hAnsi="宋体" w:eastAsia="宋体"/>
          <w:bCs/>
          <w:color w:val="auto"/>
          <w:szCs w:val="21"/>
          <w:highlight w:val="none"/>
          <w:shd w:val="clear" w:color="auto" w:fill="auto"/>
          <w:lang w:val="en-US"/>
        </w:rPr>
        <w:t xml:space="preserve">8道毛细管电泳分析。</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5、荧光分析能力：一次可同时进行</w:t>
      </w:r>
      <w:r>
        <w:rPr>
          <w:rFonts w:hint="eastAsia" w:ascii="宋体" w:hAnsi="宋体" w:eastAsia="宋体"/>
          <w:bCs/>
          <w:color w:val="auto"/>
          <w:szCs w:val="21"/>
          <w:highlight w:val="none"/>
          <w:shd w:val="clear" w:color="auto" w:fill="auto"/>
          <w:lang w:val="en-US" w:eastAsia="zh-CN"/>
        </w:rPr>
        <w:t xml:space="preserve">≥</w:t>
      </w:r>
      <w:r>
        <w:rPr>
          <w:rFonts w:hint="eastAsia" w:ascii="宋体" w:hAnsi="宋体" w:eastAsia="宋体"/>
          <w:bCs/>
          <w:color w:val="auto"/>
          <w:szCs w:val="21"/>
          <w:highlight w:val="none"/>
          <w:shd w:val="clear" w:color="auto" w:fill="auto"/>
          <w:lang w:val="en-US"/>
        </w:rPr>
        <w:t xml:space="preserve">6色荧光的实时检测。</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6、毛细管：可选不同长度的毛细管（至少包含50cm），精准支持片段检测及基因序列相关应用，并配备适应多种应用的运行方式；毛细管每次灌胶的同时自动涂层。</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▲7、无线射频识别技术：追踪关键消耗品（毛细管、POP胶、阴极缓冲液、阳极缓冲液）的数据并记录相应剩余信息。</w:t>
      </w:r>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▲8、操作模式：自动灌胶、自动上样、电泳分析、检测及数据分析，无需人工干预；无人值守时可自动完成样本检测量</w:t>
      </w:r>
      <w:r>
        <w:rPr>
          <w:rFonts w:hint="eastAsia" w:ascii="宋体" w:hAnsi="宋体" w:eastAsia="宋体"/>
          <w:bCs/>
          <w:color w:val="auto"/>
          <w:szCs w:val="21"/>
          <w:highlight w:val="none"/>
          <w:shd w:val="clear" w:color="auto" w:fill="auto"/>
          <w:lang w:val="en-US" w:eastAsia="zh-CN"/>
        </w:rPr>
        <w:t xml:space="preserve">≥</w:t>
      </w:r>
      <w:r>
        <w:rPr>
          <w:rFonts w:hint="eastAsia" w:ascii="宋体" w:hAnsi="宋体" w:eastAsia="宋体"/>
          <w:bCs/>
          <w:color w:val="auto"/>
          <w:szCs w:val="21"/>
          <w:highlight w:val="none"/>
          <w:shd w:val="clear" w:color="auto" w:fill="auto"/>
          <w:lang w:val="en-US"/>
        </w:rPr>
        <w:t xml:space="preserve">96个样本。</w:t>
      </w:r>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9、采用固态长寿激光光源激发装置；检测系统采用CCD装置；采用光栅分光装置，更换染料无需更换硬件。</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10、在满足高质量QV＞20条件下，一次基因序列分析长度</w:t>
      </w:r>
      <w:r>
        <w:rPr>
          <w:rFonts w:hint="eastAsia" w:ascii="宋体" w:hAnsi="宋体" w:eastAsia="宋体"/>
          <w:bCs/>
          <w:color w:val="auto"/>
          <w:szCs w:val="21"/>
          <w:highlight w:val="none"/>
          <w:shd w:val="clear" w:color="auto" w:fill="auto"/>
          <w:lang w:val="en-US" w:eastAsia="zh-CN"/>
        </w:rPr>
        <w:t xml:space="preserve">≥</w:t>
      </w:r>
      <w:r>
        <w:rPr>
          <w:rFonts w:hint="eastAsia" w:ascii="宋体" w:hAnsi="宋体" w:eastAsia="宋体"/>
          <w:bCs/>
          <w:color w:val="auto"/>
          <w:szCs w:val="21"/>
          <w:highlight w:val="none"/>
          <w:shd w:val="clear" w:color="auto" w:fill="auto"/>
          <w:lang w:val="en-US"/>
        </w:rPr>
        <w:t xml:space="preserve">850bp的优质数据结果，DNA序列分析精度</w:t>
      </w:r>
      <w:r>
        <w:rPr>
          <w:rFonts w:hint="eastAsia" w:ascii="宋体" w:hAnsi="宋体" w:eastAsia="宋体"/>
          <w:bCs/>
          <w:color w:val="auto"/>
          <w:szCs w:val="21"/>
          <w:highlight w:val="none"/>
          <w:shd w:val="clear" w:color="auto" w:fill="auto"/>
          <w:lang w:val="en-US" w:eastAsia="zh-CN"/>
        </w:rPr>
        <w:t xml:space="preserve">≥</w:t>
      </w:r>
      <w:r>
        <w:rPr>
          <w:rFonts w:hint="eastAsia" w:ascii="宋体" w:hAnsi="宋体" w:eastAsia="宋体"/>
          <w:bCs/>
          <w:color w:val="auto"/>
          <w:szCs w:val="21"/>
          <w:highlight w:val="none"/>
          <w:shd w:val="clear" w:color="auto" w:fill="auto"/>
          <w:lang w:val="en-US"/>
        </w:rPr>
        <w:t xml:space="preserve">98%。</w:t>
      </w:r>
      <w:r/>
    </w:p>
    <w:p>
      <w:pPr>
        <w:jc w:val="left"/>
        <w:spacing w:line="360" w:lineRule="auto"/>
        <w:rPr>
          <w:rFonts w:ascii="宋体" w:hAnsi="宋体" w:eastAsia="宋体"/>
          <w:b/>
          <w:bCs w:val="0"/>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★11、片段检测质量要求：对长度</w:t>
      </w:r>
      <w:r>
        <w:rPr>
          <w:rFonts w:hint="eastAsia" w:ascii="宋体" w:hAnsi="宋体" w:eastAsia="宋体"/>
          <w:bCs/>
          <w:color w:val="auto"/>
          <w:szCs w:val="21"/>
          <w:highlight w:val="none"/>
          <w:shd w:val="clear" w:color="auto" w:fill="auto"/>
          <w:lang w:val="en-US" w:eastAsia="zh-CN"/>
        </w:rPr>
        <w:t xml:space="preserve">≤</w:t>
      </w:r>
      <w:r>
        <w:rPr>
          <w:rFonts w:hint="eastAsia" w:ascii="宋体" w:hAnsi="宋体" w:eastAsia="宋体"/>
          <w:bCs/>
          <w:color w:val="auto"/>
          <w:szCs w:val="21"/>
          <w:highlight w:val="none"/>
          <w:shd w:val="clear" w:color="auto" w:fill="auto"/>
          <w:lang w:val="en-US"/>
        </w:rPr>
        <w:t xml:space="preserve">400bp的片段检测结果的分辨率最低可以至0.15；片段检测时，仪器不同运行时间以及不同毛细管之间的信号需高度一致。</w:t>
      </w:r>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12、片段长度要求：可检测并分辨长至1200bp的片段。</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★13、配套所投基因分析仪同品牌片段检测软件：至少包含微卫星、LOH、SNP、MLPA、AFLP和t-RFLP以及Snapshot、MSI。</w:t>
      </w:r>
      <w:r>
        <w:rPr>
          <w:rFonts w:hint="eastAsia" w:ascii="宋体" w:hAnsi="宋体" w:eastAsia="宋体"/>
          <w:b/>
          <w:bCs w:val="0"/>
          <w:color w:val="auto"/>
          <w:szCs w:val="21"/>
          <w:highlight w:val="none"/>
          <w:shd w:val="clear" w:color="auto" w:fill="auto"/>
          <w:lang w:val="en-US"/>
        </w:rPr>
        <w:t xml:space="preserve">(提供软件操作截图证明</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14、可升级配微生物鉴定数据库：支持配套微生物数据库，用于细菌、真菌、支原体等微生物的鉴定与溯源，符合2025版新药典要求。</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w:t>
      </w:r>
      <w:r>
        <w:rPr>
          <w:rFonts w:hint="eastAsia" w:ascii="宋体" w:hAnsi="宋体" w:eastAsia="宋体"/>
          <w:bCs/>
          <w:color w:val="auto"/>
          <w:szCs w:val="21"/>
          <w:highlight w:val="none"/>
          <w:lang w:val="en-US" w:eastAsia="zh-CN"/>
        </w:rPr>
        <w:t xml:space="preserve">5</w:t>
      </w:r>
      <w:r>
        <w:rPr>
          <w:rFonts w:hint="eastAsia" w:ascii="宋体" w:hAnsi="宋体" w:eastAsia="宋体"/>
          <w:bCs/>
          <w:color w:val="auto"/>
          <w:szCs w:val="21"/>
          <w:highlight w:val="none"/>
          <w:lang w:val="en-US"/>
        </w:rPr>
        <w:t xml:space="preserve">、配置要求：</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1）8通道毛细管电泳仪主机 1套</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2）8道毛细管阵列及高分子聚合物（胶） 1套</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3）DNA片段检测系统及专用的试剂及耗材 1套</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4）专业计算机工作站及液晶显示器 1套</w:t>
      </w:r>
      <w:r/>
    </w:p>
    <w:p>
      <w:pPr>
        <w:jc w:val="left"/>
        <w:spacing w:line="360" w:lineRule="auto"/>
        <w:rPr>
          <w:rFonts w:eastAsia="宋体"/>
          <w:color w:val="auto"/>
          <w:highlight w:val="none"/>
          <w:lang w:val="en-US"/>
        </w:rPr>
      </w:pPr>
      <w:r>
        <w:rPr>
          <w:rFonts w:hint="eastAsia" w:ascii="宋体" w:hAnsi="宋体" w:eastAsia="宋体"/>
          <w:bCs/>
          <w:color w:val="auto"/>
          <w:szCs w:val="21"/>
          <w:highlight w:val="none"/>
          <w:lang w:val="en-US"/>
        </w:rPr>
        <w:t xml:space="preserve">5）配套专业的原厂软件，用于仪器控制、数据采集、质量控制及专业片段检测软件（提供相关证明文件）</w:t>
      </w:r>
      <w:r>
        <w:rPr>
          <w:rFonts w:hint="eastAsia" w:eastAsia="宋体"/>
          <w:color w:val="auto"/>
          <w:highlight w:val="none"/>
          <w:lang w:val="en-US"/>
        </w:rPr>
        <w:t xml:space="preserve"> 1套</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w:t>
      </w:r>
      <w:r>
        <w:rPr>
          <w:rFonts w:hint="eastAsia" w:ascii="宋体" w:hAnsi="宋体" w:eastAsia="宋体"/>
          <w:bCs/>
          <w:color w:val="auto"/>
          <w:szCs w:val="21"/>
          <w:highlight w:val="none"/>
          <w:lang w:val="en-US" w:eastAsia="zh-CN"/>
        </w:rPr>
        <w:t xml:space="preserve">6</w:t>
      </w:r>
      <w:r>
        <w:rPr>
          <w:rFonts w:hint="eastAsia" w:ascii="宋体" w:hAnsi="宋体" w:eastAsia="宋体"/>
          <w:bCs/>
          <w:color w:val="auto"/>
          <w:szCs w:val="21"/>
          <w:highlight w:val="none"/>
          <w:lang w:val="en-US"/>
        </w:rPr>
        <w:t xml:space="preserve">、自采购完成，设备到货之日止，仪器出厂年限不超过1年。</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（二）技术验收细则</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1、仪器技术参数验收应能满足：</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1.1、仪器安装调试完成后，能正常开机运行、连续稳定工作；</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1.2、现场测试，关键技术指标应符合：一次可同时进行</w:t>
      </w:r>
      <w:r>
        <w:rPr>
          <w:rFonts w:hint="eastAsia" w:ascii="宋体" w:hAnsi="宋体" w:eastAsia="宋体"/>
          <w:bCs/>
          <w:color w:val="auto"/>
          <w:szCs w:val="21"/>
          <w:highlight w:val="none"/>
          <w:lang w:val="en-US" w:eastAsia="zh-CN"/>
        </w:rPr>
        <w:t xml:space="preserve">≥</w:t>
      </w:r>
      <w:r>
        <w:rPr>
          <w:rFonts w:hint="eastAsia" w:ascii="宋体" w:hAnsi="宋体" w:eastAsia="宋体"/>
          <w:bCs/>
          <w:color w:val="auto"/>
          <w:szCs w:val="21"/>
          <w:highlight w:val="none"/>
          <w:lang w:val="en-US"/>
        </w:rPr>
        <w:t xml:space="preserve">8道毛细管电泳分析、可同时检测</w:t>
      </w:r>
      <w:r>
        <w:rPr>
          <w:rFonts w:hint="eastAsia" w:ascii="宋体" w:hAnsi="宋体" w:eastAsia="宋体"/>
          <w:bCs/>
          <w:color w:val="auto"/>
          <w:szCs w:val="21"/>
          <w:highlight w:val="none"/>
          <w:lang w:val="en-US" w:eastAsia="zh-CN"/>
        </w:rPr>
        <w:t xml:space="preserve">≥</w:t>
      </w:r>
      <w:r>
        <w:rPr>
          <w:rFonts w:hint="eastAsia" w:ascii="宋体" w:hAnsi="宋体" w:eastAsia="宋体"/>
          <w:bCs/>
          <w:color w:val="auto"/>
          <w:szCs w:val="21"/>
          <w:highlight w:val="none"/>
          <w:lang w:val="en-US"/>
        </w:rPr>
        <w:t xml:space="preserve">6种荧光染料、可检测并分辨长至</w:t>
      </w:r>
      <w:r>
        <w:rPr>
          <w:rFonts w:hint="eastAsia" w:ascii="宋体" w:hAnsi="宋体" w:eastAsia="宋体"/>
          <w:bCs/>
          <w:color w:val="auto"/>
          <w:szCs w:val="21"/>
          <w:highlight w:val="none"/>
          <w:lang w:val="en-US" w:eastAsia="zh-CN"/>
        </w:rPr>
        <w:t xml:space="preserve">400</w:t>
      </w:r>
      <w:r>
        <w:rPr>
          <w:rFonts w:hint="eastAsia" w:ascii="宋体" w:hAnsi="宋体" w:eastAsia="宋体"/>
          <w:bCs/>
          <w:color w:val="auto"/>
          <w:szCs w:val="21"/>
          <w:highlight w:val="none"/>
          <w:lang w:val="en-US"/>
        </w:rPr>
        <w:t xml:space="preserve">bp的片段长度、配套同品牌片段检测软件等，满足招标文件参数及投标文件响应参数要求。</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2、验收时，双方代表在场，现场拆箱验收。如因运输等因素，仪器及配件出现损坏、破裂、变形等无法使用的情况时，仪器生产商或经销商应予以无偿换货。</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3、验收时，需由仪器生产商原厂工程师组装仪器，指导使用。</w:t>
      </w:r>
      <w:r/>
    </w:p>
    <w:p>
      <w:pPr>
        <w:ind w:right="105"/>
        <w:jc w:val="left"/>
        <w:spacing w:line="360" w:lineRule="auto"/>
        <w:rPr>
          <w:rFonts w:ascii="宋体" w:hAnsi="宋体" w:eastAsia="宋体"/>
          <w:b/>
          <w:bCs/>
          <w:color w:val="auto"/>
          <w:sz w:val="21"/>
          <w:szCs w:val="21"/>
          <w:highlight w:val="none"/>
          <w:lang w:val="en-US"/>
        </w:rPr>
      </w:pPr>
      <w:r>
        <w:rPr>
          <w:rFonts w:ascii="宋体" w:hAnsi="宋体" w:eastAsia="宋体"/>
          <w:b/>
          <w:bCs/>
          <w:color w:val="auto"/>
          <w:sz w:val="21"/>
          <w:szCs w:val="21"/>
          <w:highlight w:val="none"/>
          <w:lang w:val="en-US"/>
        </w:rPr>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品目9：无菌药品包装密封性微生物挑战试验测试仪1台</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（一）技术参数</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lang w:val="en-US"/>
        </w:rPr>
        <w:t xml:space="preserve">▲</w:t>
      </w:r>
      <w:r>
        <w:rPr>
          <w:rFonts w:hint="eastAsia" w:ascii="宋体" w:hAnsi="宋体" w:eastAsia="宋体"/>
          <w:bCs/>
          <w:color w:val="auto"/>
          <w:szCs w:val="21"/>
          <w:highlight w:val="none"/>
          <w:shd w:val="clear" w:color="auto" w:fill="auto"/>
          <w:lang w:val="en-US"/>
        </w:rPr>
        <w:t xml:space="preserve">1、设备类型：无菌药品包装密封性微生物挑战试验测试仪；内腔容积</w:t>
      </w:r>
      <w:r>
        <w:rPr>
          <w:rFonts w:hint="eastAsia" w:ascii="宋体" w:hAnsi="宋体" w:eastAsia="宋体"/>
          <w:bCs/>
          <w:color w:val="auto"/>
          <w:szCs w:val="21"/>
          <w:highlight w:val="none"/>
          <w:shd w:val="clear" w:color="auto" w:fill="auto"/>
          <w:lang w:val="en-US" w:eastAsia="zh-CN"/>
        </w:rPr>
        <w:t xml:space="preserve">≥</w:t>
      </w:r>
      <w:r>
        <w:rPr>
          <w:rFonts w:hint="eastAsia" w:ascii="宋体" w:hAnsi="宋体" w:eastAsia="宋体"/>
          <w:bCs/>
          <w:color w:val="auto"/>
          <w:szCs w:val="21"/>
          <w:highlight w:val="none"/>
          <w:shd w:val="clear" w:color="auto" w:fill="auto"/>
          <w:lang w:val="en-US"/>
        </w:rPr>
        <w:t xml:space="preserve">10L；密封桶可整体高压灭菌，密封桶尺寸小于外径370mm×高度370mm。</w:t>
      </w:r>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▲2、需满足压力范围：负压范围0～-90KPa，正压范围0～110KPa。提供外接气源（空压机）。</w:t>
      </w:r>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3、操作系统：能够直观的观察压力、运行状态，操作简单方便，可简单操作控制。</w:t>
      </w:r>
      <w:r/>
    </w:p>
    <w:p>
      <w:pPr>
        <w:jc w:val="left"/>
        <w:spacing w:line="360" w:lineRule="auto"/>
        <w:rPr>
          <w:rFonts w:ascii="宋体" w:hAnsi="宋体" w:eastAsia="宋体"/>
          <w:b/>
          <w:bCs w:val="0"/>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★4、需满足检测范围：常见包材类，如西林瓶、安瓿瓶、预灌封注射器、软袋等的检测。</w:t>
      </w:r>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
          <w:bCs w:val="0"/>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★5、需有固定装置（支架），以保证供试品在测试过程中固定且完全浸没。</w:t>
      </w:r>
      <w:r>
        <w:rPr>
          <w:rFonts w:hint="eastAsia" w:ascii="宋体" w:hAnsi="宋体" w:eastAsia="宋体"/>
          <w:b/>
          <w:bCs w:val="0"/>
          <w:color w:val="auto"/>
          <w:szCs w:val="21"/>
          <w:highlight w:val="none"/>
          <w:shd w:val="clear" w:color="auto" w:fill="auto"/>
          <w:lang w:val="en-US"/>
        </w:rPr>
        <w:t xml:space="preserve">(提供彩页或厂家技术白皮书</w:t>
      </w:r>
      <w:r>
        <w:rPr>
          <w:rFonts w:ascii="宋体" w:hAnsi="宋体" w:eastAsia="宋体"/>
          <w:b/>
          <w:bCs w:val="0"/>
          <w:color w:val="auto"/>
          <w:szCs w:val="21"/>
          <w:highlight w:val="none"/>
          <w:shd w:val="clear" w:color="auto" w:fill="auto"/>
          <w:lang w:val="en-US"/>
        </w:rPr>
        <w:t xml:space="preserve">)</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6、需满足的配置：主机，不锈钢测试桶（附带支架需覆盖西林瓶、安瓿瓶、预灌封注射器、软袋包材种类的检测），微型打印机。</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7、压力分辨率：需满足</w:t>
      </w:r>
      <w:r>
        <w:rPr>
          <w:rFonts w:hint="eastAsia" w:ascii="宋体" w:hAnsi="宋体" w:eastAsia="宋体"/>
          <w:bCs/>
          <w:color w:val="auto"/>
          <w:szCs w:val="21"/>
          <w:highlight w:val="none"/>
          <w:shd w:val="clear" w:color="auto" w:fill="auto"/>
          <w:lang w:val="en-US" w:eastAsia="zh-CN"/>
        </w:rPr>
        <w:t xml:space="preserve">≤</w:t>
      </w:r>
      <w:r>
        <w:rPr>
          <w:rFonts w:hint="eastAsia" w:ascii="宋体" w:hAnsi="宋体" w:eastAsia="宋体"/>
          <w:bCs/>
          <w:color w:val="auto"/>
          <w:szCs w:val="21"/>
          <w:highlight w:val="none"/>
          <w:shd w:val="clear" w:color="auto" w:fill="auto"/>
          <w:lang w:val="en-US"/>
        </w:rPr>
        <w:t xml:space="preserve">0.1KPa。</w:t>
      </w:r>
      <w:r/>
    </w:p>
    <w:p>
      <w:pPr>
        <w:jc w:val="left"/>
        <w:spacing w:line="360" w:lineRule="auto"/>
        <w:rPr>
          <w:rFonts w:ascii="宋体" w:hAnsi="宋体" w:eastAsia="宋体"/>
          <w:bCs/>
          <w:color w:val="auto"/>
          <w:szCs w:val="21"/>
          <w:highlight w:val="none"/>
          <w:shd w:val="clear" w:color="auto" w:fill="auto"/>
          <w:lang w:val="en-US"/>
        </w:rPr>
      </w:pPr>
      <w:r>
        <w:rPr>
          <w:rFonts w:hint="eastAsia" w:ascii="宋体" w:hAnsi="宋体" w:eastAsia="宋体"/>
          <w:bCs/>
          <w:color w:val="auto"/>
          <w:szCs w:val="21"/>
          <w:highlight w:val="none"/>
          <w:shd w:val="clear" w:color="auto" w:fill="auto"/>
          <w:lang w:val="en-US"/>
        </w:rPr>
        <w:t xml:space="preserve">8、设备的运行控制：压力需要能够编程控制，正压、负压、常压可实现自动切换控制。</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（二）技术验收细则</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1、压力满足招标文件要求及投标文件响应内容。</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2、密封桶可整体高压灭菌，密封桶尺寸小于外径370mm×高度370mm。</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3、需满足压力范围：负压范围0～-90KPa，正压范围0～110KPa。厂家提供外接气源（空压机）。</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4、配备的支架需满足常见包材类，如西林瓶、安瓿瓶、预灌封注射器、软袋等的检测。</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5、验收时，双方代表在场，现场拆箱验收。如因运输等因素，仪器及配件出现损坏、破裂、变形等无法使用的情况时，仪器生产商或经销商应予以无偿换货。</w:t>
      </w:r>
      <w:r/>
    </w:p>
    <w:p>
      <w:pPr>
        <w:jc w:val="left"/>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6、验收时，需由仪器生产商或经销商提供工程师组装仪器，指导使用。</w:t>
      </w:r>
      <w:r/>
    </w:p>
    <w:p>
      <w:pPr>
        <w:ind w:right="105"/>
        <w:jc w:val="left"/>
        <w:spacing w:line="360" w:lineRule="auto"/>
        <w:rPr>
          <w:rFonts w:ascii="宋体" w:hAnsi="宋体" w:eastAsia="宋体"/>
          <w:b/>
          <w:bCs/>
          <w:color w:val="auto"/>
          <w:sz w:val="21"/>
          <w:szCs w:val="21"/>
          <w:highlight w:val="none"/>
          <w:lang w:val="en-US"/>
        </w:rPr>
      </w:pPr>
      <w:r>
        <w:rPr>
          <w:rFonts w:ascii="宋体" w:hAnsi="宋体" w:eastAsia="宋体"/>
          <w:b/>
          <w:bCs/>
          <w:color w:val="auto"/>
          <w:sz w:val="21"/>
          <w:szCs w:val="21"/>
          <w:highlight w:val="none"/>
          <w:lang w:val="en-US"/>
        </w:rPr>
      </w:r>
      <w:r/>
    </w:p>
    <w:p>
      <w:pPr>
        <w:jc w:val="left"/>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br w:type="page" w:clear="all"/>
      </w:r>
      <w:r/>
    </w:p>
    <w:p>
      <w:pPr>
        <w:ind w:right="105"/>
        <w:jc w:val="left"/>
        <w:spacing w:line="360" w:lineRule="auto"/>
        <w:rPr>
          <w:rFonts w:ascii="宋体" w:hAnsi="宋体" w:eastAsia="宋体"/>
          <w:b/>
          <w:bCs/>
          <w:color w:val="auto"/>
          <w:sz w:val="21"/>
          <w:szCs w:val="21"/>
          <w:highlight w:val="none"/>
          <w:lang w:val="en-US"/>
        </w:rPr>
      </w:pPr>
      <w:r>
        <w:rPr>
          <w:rFonts w:hint="eastAsia" w:ascii="宋体" w:hAnsi="宋体" w:eastAsia="宋体"/>
          <w:b/>
          <w:bCs/>
          <w:color w:val="auto"/>
          <w:sz w:val="21"/>
          <w:szCs w:val="21"/>
          <w:highlight w:val="none"/>
          <w:lang w:val="en-US"/>
        </w:rPr>
        <w:t xml:space="preserve">三</w:t>
      </w:r>
      <w:r>
        <w:rPr>
          <w:rFonts w:hint="eastAsia" w:ascii="宋体" w:hAnsi="宋体" w:eastAsia="宋体"/>
          <w:b/>
          <w:bCs/>
          <w:color w:val="auto"/>
          <w:sz w:val="21"/>
          <w:szCs w:val="21"/>
          <w:highlight w:val="none"/>
        </w:rPr>
        <w:t xml:space="preserve">、</w:t>
      </w:r>
      <w:r>
        <w:rPr>
          <w:rFonts w:hint="eastAsia" w:ascii="宋体" w:hAnsi="宋体" w:eastAsia="宋体"/>
          <w:b/>
          <w:bCs/>
          <w:color w:val="auto"/>
          <w:sz w:val="21"/>
          <w:szCs w:val="21"/>
          <w:highlight w:val="none"/>
          <w:lang w:val="en-US"/>
        </w:rPr>
        <w:t xml:space="preserve">商务要求</w:t>
      </w:r>
      <w:r>
        <w:rPr>
          <w:rFonts w:hint="eastAsia" w:ascii="宋体" w:hAnsi="宋体" w:eastAsia="宋体"/>
          <w:b/>
          <w:bCs/>
          <w:color w:val="auto"/>
          <w:sz w:val="21"/>
          <w:szCs w:val="21"/>
          <w:highlight w:val="none"/>
        </w:rPr>
        <w:t xml:space="preserve"> </w:t>
      </w:r>
      <w:r/>
    </w:p>
    <w:p>
      <w:pPr>
        <w:spacing w:line="360" w:lineRule="auto"/>
        <w:rPr>
          <w:rFonts w:ascii="宋体" w:hAnsi="宋体" w:eastAsia="宋体"/>
          <w:b/>
          <w:color w:val="auto"/>
          <w:szCs w:val="21"/>
          <w:highlight w:val="none"/>
        </w:rPr>
      </w:pPr>
      <w:r>
        <w:rPr>
          <w:rFonts w:hint="eastAsia" w:ascii="宋体" w:hAnsi="宋体"/>
          <w:bCs/>
          <w:color w:val="auto"/>
          <w:highlight w:val="none"/>
        </w:rPr>
        <w:t xml:space="preserve">▲</w:t>
      </w:r>
      <w:r>
        <w:rPr>
          <w:rFonts w:hint="eastAsia" w:ascii="宋体" w:hAnsi="宋体" w:eastAsia="宋体"/>
          <w:b/>
          <w:color w:val="auto"/>
          <w:szCs w:val="21"/>
          <w:highlight w:val="none"/>
          <w:lang w:val="en-US"/>
        </w:rPr>
        <w:t xml:space="preserve">1</w:t>
      </w:r>
      <w:r>
        <w:rPr>
          <w:rFonts w:hint="eastAsia" w:ascii="宋体" w:hAnsi="宋体"/>
          <w:b/>
          <w:color w:val="auto"/>
          <w:szCs w:val="21"/>
          <w:highlight w:val="none"/>
        </w:rPr>
        <w:t xml:space="preserve">、</w:t>
      </w:r>
      <w:r>
        <w:rPr>
          <w:rFonts w:hint="eastAsia" w:ascii="宋体" w:hAnsi="宋体" w:eastAsia="宋体"/>
          <w:b/>
          <w:color w:val="auto"/>
          <w:szCs w:val="21"/>
          <w:highlight w:val="none"/>
          <w:lang w:val="en-US"/>
        </w:rPr>
        <w:t xml:space="preserve">质保期</w:t>
      </w:r>
      <w:r/>
    </w:p>
    <w:p>
      <w:pPr>
        <w:ind w:firstLine="420"/>
        <w:spacing w:line="360" w:lineRule="auto"/>
        <w:rPr>
          <w:rFonts w:ascii="宋体" w:hAnsi="宋体"/>
          <w:bCs/>
          <w:color w:val="auto"/>
          <w:szCs w:val="21"/>
          <w:highlight w:val="none"/>
          <w:lang w:val="en-US"/>
        </w:rPr>
      </w:pPr>
      <w:r>
        <w:rPr>
          <w:rFonts w:hint="eastAsia" w:ascii="宋体" w:hAnsi="宋体"/>
          <w:bCs/>
          <w:color w:val="auto"/>
          <w:szCs w:val="21"/>
          <w:highlight w:val="none"/>
        </w:rPr>
        <w:t xml:space="preserve"> 卖方所供设备、材料及安装的</w:t>
      </w:r>
      <w:r>
        <w:rPr>
          <w:rFonts w:hint="eastAsia" w:ascii="宋体" w:hAnsi="宋体" w:eastAsia="宋体"/>
          <w:bCs/>
          <w:color w:val="auto"/>
          <w:szCs w:val="21"/>
          <w:highlight w:val="none"/>
          <w:lang w:val="en-US" w:eastAsia="zh-CN"/>
        </w:rPr>
        <w:t xml:space="preserve">原厂</w:t>
      </w:r>
      <w:r>
        <w:rPr>
          <w:rFonts w:hint="eastAsia" w:ascii="宋体" w:hAnsi="宋体"/>
          <w:bCs/>
          <w:color w:val="auto"/>
          <w:szCs w:val="21"/>
          <w:highlight w:val="none"/>
        </w:rPr>
        <w:t xml:space="preserve">质量保证期为</w:t>
      </w:r>
      <w:r>
        <w:rPr>
          <w:rFonts w:hint="eastAsia" w:ascii="宋体" w:hAnsi="宋体" w:eastAsia="宋体"/>
          <w:bCs/>
          <w:color w:val="auto"/>
          <w:szCs w:val="21"/>
          <w:highlight w:val="none"/>
          <w:lang w:val="en-US" w:eastAsia="zh-CN"/>
        </w:rPr>
        <w:t xml:space="preserve">≥</w:t>
      </w:r>
      <w:r>
        <w:rPr>
          <w:rFonts w:hint="eastAsia" w:ascii="宋体" w:hAnsi="宋体" w:eastAsia="宋体"/>
          <w:bCs/>
          <w:color w:val="auto"/>
          <w:szCs w:val="21"/>
          <w:highlight w:val="none"/>
          <w:lang w:val="en-US"/>
        </w:rPr>
        <w:t xml:space="preserve">1</w:t>
      </w:r>
      <w:r>
        <w:rPr>
          <w:rFonts w:hint="eastAsia" w:ascii="宋体" w:hAnsi="宋体"/>
          <w:bCs/>
          <w:color w:val="auto"/>
          <w:szCs w:val="21"/>
          <w:highlight w:val="none"/>
        </w:rPr>
        <w:t xml:space="preserve">年</w:t>
      </w:r>
      <w:r>
        <w:rPr>
          <w:rFonts w:hint="eastAsia" w:ascii="宋体" w:hAnsi="宋体" w:eastAsia="宋体"/>
          <w:bCs/>
          <w:color w:val="auto"/>
          <w:szCs w:val="21"/>
          <w:highlight w:val="none"/>
        </w:rPr>
        <w:t xml:space="preserve">（</w:t>
      </w:r>
      <w:r>
        <w:rPr>
          <w:rFonts w:hint="eastAsia" w:ascii="宋体" w:hAnsi="宋体" w:eastAsia="宋体"/>
          <w:bCs/>
          <w:color w:val="auto"/>
          <w:szCs w:val="21"/>
          <w:highlight w:val="none"/>
          <w:lang w:val="en-US"/>
        </w:rPr>
        <w:t xml:space="preserve">技术参数中单独注明的以单独注明的为准</w:t>
      </w:r>
      <w:r>
        <w:rPr>
          <w:rFonts w:hint="eastAsia" w:ascii="宋体" w:hAnsi="宋体" w:eastAsia="宋体"/>
          <w:bCs/>
          <w:color w:val="auto"/>
          <w:szCs w:val="21"/>
          <w:highlight w:val="none"/>
        </w:rPr>
        <w:t xml:space="preserve">）</w:t>
      </w:r>
      <w:r>
        <w:rPr>
          <w:rFonts w:hint="eastAsia" w:ascii="宋体" w:hAnsi="宋体"/>
          <w:bCs/>
          <w:color w:val="auto"/>
          <w:szCs w:val="21"/>
          <w:highlight w:val="none"/>
        </w:rPr>
        <w:t xml:space="preserve">，自买方验收合格之日起计算。</w:t>
      </w:r>
      <w:r>
        <w:rPr>
          <w:rFonts w:hint="eastAsia" w:ascii="宋体" w:hAnsi="宋体"/>
          <w:bCs/>
          <w:color w:val="auto"/>
          <w:szCs w:val="21"/>
          <w:highlight w:val="none"/>
          <w:lang w:val="en-US"/>
        </w:rPr>
        <w:t xml:space="preserve">在此期间，系统及设备发生任何非人为原因造成的故障和损坏，均由供应商负责免费修复，失效零件予以免费更换。</w:t>
      </w:r>
      <w:r/>
    </w:p>
    <w:p>
      <w:pPr>
        <w:ind w:firstLine="420"/>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eastAsia="宋体"/>
          <w:b/>
          <w:color w:val="auto"/>
          <w:szCs w:val="21"/>
          <w:highlight w:val="none"/>
        </w:rPr>
      </w:pPr>
      <w:r>
        <w:rPr>
          <w:rFonts w:hint="eastAsia" w:ascii="宋体" w:hAnsi="宋体" w:eastAsia="宋体"/>
          <w:b/>
          <w:color w:val="auto"/>
          <w:szCs w:val="21"/>
          <w:highlight w:val="none"/>
          <w:lang w:val="en-US"/>
        </w:rPr>
        <w:t xml:space="preserve">2</w:t>
      </w:r>
      <w:r>
        <w:rPr>
          <w:rFonts w:hint="eastAsia" w:ascii="宋体" w:hAnsi="宋体" w:eastAsia="宋体"/>
          <w:b/>
          <w:color w:val="auto"/>
          <w:szCs w:val="21"/>
          <w:highlight w:val="none"/>
        </w:rPr>
        <w:t xml:space="preserve">、售后服务要求</w:t>
      </w:r>
      <w:r/>
    </w:p>
    <w:p>
      <w:pPr>
        <w:ind w:firstLine="400"/>
        <w:spacing w:line="360" w:lineRule="auto"/>
        <w:rPr>
          <w:rFonts w:ascii="宋体" w:hAnsi="宋体" w:eastAsia="宋体"/>
          <w:color w:val="auto"/>
          <w:szCs w:val="21"/>
          <w:highlight w:val="none"/>
        </w:rPr>
      </w:pPr>
      <w:r>
        <w:rPr>
          <w:rFonts w:hint="eastAsia" w:ascii="宋体" w:hAnsi="宋体" w:eastAsia="宋体"/>
          <w:color w:val="auto"/>
          <w:szCs w:val="21"/>
          <w:highlight w:val="none"/>
          <w:lang w:val="en-US"/>
        </w:rPr>
        <w:t xml:space="preserve">（1）</w:t>
      </w:r>
      <w:r>
        <w:rPr>
          <w:rFonts w:hint="eastAsia" w:ascii="宋体" w:hAnsi="宋体" w:eastAsia="宋体"/>
          <w:color w:val="auto"/>
          <w:szCs w:val="21"/>
          <w:highlight w:val="none"/>
        </w:rPr>
        <w:t xml:space="preserve">、培训及安装调试：仪器到达用户所在地后，在接到用户通知一周内专业工程师提供为期5-7天的培训及安装调试，培训操作人员和维护人员以及相关设备验证工作；</w:t>
      </w:r>
      <w:r/>
    </w:p>
    <w:p>
      <w:pPr>
        <w:ind w:firstLine="400"/>
        <w:spacing w:line="360" w:lineRule="auto"/>
        <w:rPr>
          <w:rFonts w:ascii="宋体" w:hAnsi="宋体" w:eastAsia="宋体"/>
          <w:color w:val="auto"/>
          <w:szCs w:val="21"/>
          <w:highlight w:val="none"/>
        </w:rPr>
      </w:pPr>
      <w:r>
        <w:rPr>
          <w:rFonts w:hint="eastAsia" w:ascii="宋体" w:hAnsi="宋体" w:eastAsia="宋体"/>
          <w:color w:val="auto"/>
          <w:szCs w:val="21"/>
          <w:highlight w:val="none"/>
          <w:lang w:val="en-US"/>
        </w:rPr>
        <w:t xml:space="preserve">（2）</w:t>
      </w:r>
      <w:r>
        <w:rPr>
          <w:rFonts w:hint="eastAsia" w:ascii="宋体" w:hAnsi="宋体" w:eastAsia="宋体"/>
          <w:color w:val="auto"/>
          <w:szCs w:val="21"/>
          <w:highlight w:val="none"/>
        </w:rPr>
        <w:t xml:space="preserve">、服务响应时间：</w:t>
      </w:r>
      <w:r>
        <w:rPr>
          <w:rFonts w:hint="eastAsia" w:ascii="宋体" w:hAnsi="宋体"/>
          <w:bCs/>
          <w:color w:val="auto"/>
          <w:szCs w:val="21"/>
          <w:highlight w:val="none"/>
          <w:lang w:val="en-US"/>
        </w:rPr>
        <w:t xml:space="preserve">质保期内</w:t>
      </w:r>
      <w:r>
        <w:rPr>
          <w:rFonts w:hint="eastAsia" w:ascii="宋体" w:hAnsi="宋体" w:eastAsia="宋体"/>
          <w:bCs/>
          <w:color w:val="auto"/>
          <w:szCs w:val="21"/>
          <w:highlight w:val="none"/>
          <w:lang w:val="en-US"/>
        </w:rPr>
        <w:t xml:space="preserve">4</w:t>
      </w:r>
      <w:r>
        <w:rPr>
          <w:rFonts w:hint="eastAsia" w:ascii="宋体" w:hAnsi="宋体"/>
          <w:bCs/>
          <w:color w:val="auto"/>
          <w:szCs w:val="21"/>
          <w:highlight w:val="none"/>
          <w:lang w:val="en-US"/>
        </w:rPr>
        <w:t xml:space="preserve">小时内响应，24小时内解决问题；质保期外收取基本配件及服务费用</w:t>
      </w:r>
      <w:r/>
    </w:p>
    <w:p>
      <w:pPr>
        <w:ind w:firstLine="400"/>
        <w:spacing w:line="360" w:lineRule="auto"/>
        <w:rPr>
          <w:rFonts w:ascii="宋体" w:hAnsi="宋体" w:eastAsia="宋体"/>
          <w:color w:val="auto"/>
          <w:szCs w:val="21"/>
          <w:highlight w:val="none"/>
        </w:rPr>
      </w:pPr>
      <w:r>
        <w:rPr>
          <w:rFonts w:hint="eastAsia" w:ascii="宋体" w:hAnsi="宋体" w:eastAsia="宋体"/>
          <w:color w:val="auto"/>
          <w:szCs w:val="21"/>
          <w:highlight w:val="none"/>
          <w:lang w:val="en-US"/>
        </w:rPr>
        <w:t xml:space="preserve">（3）</w:t>
      </w:r>
      <w:r>
        <w:rPr>
          <w:rFonts w:hint="eastAsia" w:ascii="宋体" w:hAnsi="宋体" w:eastAsia="宋体"/>
          <w:color w:val="auto"/>
          <w:szCs w:val="21"/>
          <w:highlight w:val="none"/>
        </w:rPr>
        <w:t xml:space="preserve">、技术支持：</w:t>
      </w:r>
      <w:r/>
    </w:p>
    <w:p>
      <w:pPr>
        <w:ind w:firstLine="40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1）对用户所有产品规格进行参数建立、方法开发和方法学验证。</w:t>
      </w:r>
      <w:r/>
    </w:p>
    <w:p>
      <w:pPr>
        <w:ind w:firstLine="40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2）对用户后期增加产品规格，提供专业的技术协助。</w:t>
      </w:r>
      <w:r/>
    </w:p>
    <w:p>
      <w:pPr>
        <w:ind w:firstLine="40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3）3年内每年免费提供一次1-2天产品培训和技术支持的上门服务。</w:t>
      </w:r>
      <w:r/>
    </w:p>
    <w:p>
      <w:pPr>
        <w:ind w:firstLine="400"/>
        <w:spacing w:line="360" w:lineRule="auto"/>
        <w:rPr>
          <w:rFonts w:ascii="宋体" w:hAnsi="宋体" w:eastAsia="宋体"/>
          <w:b/>
          <w:color w:val="auto"/>
          <w:szCs w:val="21"/>
          <w:highlight w:val="none"/>
        </w:rPr>
      </w:pPr>
      <w:r>
        <w:rPr>
          <w:rFonts w:hint="eastAsia" w:ascii="宋体" w:hAnsi="宋体" w:eastAsia="宋体"/>
          <w:color w:val="auto"/>
          <w:szCs w:val="21"/>
          <w:highlight w:val="none"/>
        </w:rPr>
        <w:t xml:space="preserve">4）7天</w:t>
      </w:r>
      <w:r>
        <w:rPr>
          <w:rFonts w:hint="default" w:ascii="Arial" w:hAnsi="Arial" w:eastAsia="宋体" w:cs="Arial"/>
          <w:color w:val="auto"/>
          <w:szCs w:val="21"/>
          <w:highlight w:val="none"/>
        </w:rPr>
        <w:t xml:space="preserve">×</w:t>
      </w:r>
      <w:r>
        <w:rPr>
          <w:rFonts w:hint="eastAsia" w:ascii="宋体" w:hAnsi="宋体" w:eastAsia="宋体"/>
          <w:color w:val="auto"/>
          <w:szCs w:val="21"/>
          <w:highlight w:val="none"/>
        </w:rPr>
        <w:t xml:space="preserve">24小时技术支持。</w:t>
      </w:r>
      <w:r/>
    </w:p>
    <w:p>
      <w:pPr>
        <w:ind w:firstLine="422"/>
        <w:spacing w:line="360" w:lineRule="auto"/>
        <w:rPr>
          <w:rFonts w:ascii="宋体" w:hAnsi="宋体" w:eastAsia="宋体"/>
          <w:b/>
          <w:color w:val="auto"/>
          <w:szCs w:val="21"/>
          <w:highlight w:val="none"/>
        </w:rPr>
      </w:pPr>
      <w:r>
        <w:rPr>
          <w:rFonts w:ascii="宋体" w:hAnsi="宋体" w:eastAsia="宋体"/>
          <w:b/>
          <w:color w:val="auto"/>
          <w:szCs w:val="21"/>
          <w:highlight w:val="none"/>
        </w:rPr>
      </w:r>
      <w:r/>
    </w:p>
    <w:p>
      <w:pPr>
        <w:spacing w:line="360" w:lineRule="auto"/>
        <w:rPr>
          <w:rFonts w:ascii="宋体" w:hAnsi="宋体" w:eastAsia="宋体"/>
          <w:b/>
          <w:color w:val="auto"/>
          <w:szCs w:val="21"/>
          <w:highlight w:val="none"/>
        </w:rPr>
      </w:pPr>
      <w:r>
        <w:rPr>
          <w:rFonts w:hint="eastAsia" w:ascii="宋体" w:hAnsi="宋体" w:eastAsia="宋体"/>
          <w:b/>
          <w:color w:val="auto"/>
          <w:szCs w:val="21"/>
          <w:highlight w:val="none"/>
          <w:lang w:val="en-US"/>
        </w:rPr>
        <w:t xml:space="preserve">3</w:t>
      </w:r>
      <w:r>
        <w:rPr>
          <w:rFonts w:hint="eastAsia" w:ascii="宋体" w:hAnsi="宋体" w:eastAsia="宋体"/>
          <w:b/>
          <w:color w:val="auto"/>
          <w:szCs w:val="21"/>
          <w:highlight w:val="none"/>
        </w:rPr>
        <w:t xml:space="preserve">、交货地点：</w:t>
      </w:r>
      <w:r>
        <w:rPr>
          <w:rFonts w:hint="eastAsia" w:ascii="宋体" w:hAnsi="宋体" w:eastAsia="宋体"/>
          <w:color w:val="auto"/>
          <w:sz w:val="21"/>
          <w:szCs w:val="21"/>
          <w:highlight w:val="none"/>
          <w:lang w:val="en-US"/>
        </w:rPr>
        <w:t xml:space="preserve">江苏省医疗器械检验所（南京市建邺区康文路17号）</w:t>
      </w:r>
      <w:r/>
    </w:p>
    <w:p>
      <w:pPr>
        <w:ind w:firstLine="422"/>
        <w:rPr>
          <w:rFonts w:ascii="宋体" w:hAnsi="宋体" w:eastAsia="宋体"/>
          <w:b/>
          <w:color w:val="auto"/>
          <w:szCs w:val="21"/>
          <w:highlight w:val="none"/>
        </w:rPr>
      </w:pPr>
      <w:r>
        <w:rPr>
          <w:rFonts w:ascii="宋体" w:hAnsi="宋体" w:eastAsia="宋体"/>
          <w:b/>
          <w:color w:val="auto"/>
          <w:szCs w:val="21"/>
          <w:highlight w:val="none"/>
        </w:rPr>
      </w:r>
      <w:r/>
    </w:p>
    <w:p>
      <w:pPr>
        <w:rPr>
          <w:rFonts w:ascii="宋体" w:hAnsi="宋体" w:eastAsia="宋体"/>
          <w:b/>
          <w:color w:val="auto"/>
          <w:szCs w:val="21"/>
          <w:highlight w:val="none"/>
        </w:rPr>
      </w:pPr>
      <w:r>
        <w:rPr>
          <w:rFonts w:hint="eastAsia" w:ascii="宋体" w:hAnsi="宋体" w:eastAsia="宋体"/>
          <w:b/>
          <w:color w:val="auto"/>
          <w:szCs w:val="21"/>
          <w:highlight w:val="none"/>
          <w:lang w:val="en-US"/>
        </w:rPr>
        <w:t xml:space="preserve">4</w:t>
      </w:r>
      <w:r>
        <w:rPr>
          <w:rFonts w:hint="eastAsia" w:ascii="宋体" w:hAnsi="宋体" w:eastAsia="宋体"/>
          <w:b/>
          <w:color w:val="auto"/>
          <w:szCs w:val="21"/>
          <w:highlight w:val="none"/>
        </w:rPr>
        <w:t xml:space="preserve">、验收要求</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（1）仪器技术参数验收应能满足：</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1.1仪器安装调试完成后，能正常开机运行、连续稳定工作；</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1.2现场测试关键技术指标应满足招标文件参数及中标供应商投标文件响应要求。</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（2）验收时，双方代表在场，现场拆箱验收。如因运输等因素，仪器及配件出现损坏、破裂、变形等无法使用的情况时，仪器生产商或经销商应予以无偿换货。</w:t>
      </w:r>
      <w:r/>
    </w:p>
    <w:p>
      <w:pPr>
        <w:ind w:firstLine="420"/>
        <w:spacing w:line="360" w:lineRule="auto"/>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（3）验收时，需由仪器生产商或经销商提供工程师组装仪器，指导使用。</w:t>
      </w:r>
      <w:r/>
    </w:p>
    <w:p>
      <w:pPr>
        <w:ind w:firstLine="420"/>
        <w:spacing w:line="360" w:lineRule="auto"/>
        <w:rPr>
          <w:rFonts w:ascii="宋体" w:hAnsi="宋体" w:eastAsia="宋体"/>
          <w:bCs/>
          <w:color w:val="auto"/>
          <w:szCs w:val="21"/>
          <w:highlight w:val="none"/>
          <w:lang w:val="en-US"/>
        </w:rPr>
      </w:pPr>
      <w:r>
        <w:rPr>
          <w:rFonts w:hint="eastAsia" w:ascii="宋体" w:hAnsi="宋体" w:eastAsia="宋体"/>
          <w:color w:val="auto"/>
          <w:sz w:val="21"/>
          <w:szCs w:val="21"/>
          <w:highlight w:val="none"/>
          <w:lang w:val="en-US"/>
        </w:rPr>
        <w:t xml:space="preserve">（4）验收时，仪器应满足其生产商或经销商或官方公布的所有参数及性能。</w:t>
      </w:r>
      <w:r/>
    </w:p>
    <w:p>
      <w:pPr>
        <w:ind w:firstLine="422"/>
        <w:rPr>
          <w:rFonts w:ascii="宋体" w:hAnsi="宋体" w:eastAsia="宋体"/>
          <w:b/>
          <w:color w:val="auto"/>
          <w:szCs w:val="21"/>
          <w:highlight w:val="none"/>
        </w:rPr>
      </w:pPr>
      <w:r>
        <w:rPr>
          <w:rFonts w:ascii="宋体" w:hAnsi="宋体" w:eastAsia="宋体"/>
          <w:b/>
          <w:color w:val="auto"/>
          <w:szCs w:val="21"/>
          <w:highlight w:val="none"/>
        </w:rPr>
      </w:r>
      <w:r/>
    </w:p>
    <w:p>
      <w:pPr>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w:t>
      </w:r>
      <w:r>
        <w:rPr>
          <w:rFonts w:hint="eastAsia" w:ascii="宋体" w:hAnsi="宋体" w:eastAsia="宋体"/>
          <w:b/>
          <w:color w:val="auto"/>
          <w:szCs w:val="21"/>
          <w:highlight w:val="none"/>
          <w:lang w:val="en-US"/>
        </w:rPr>
        <w:t xml:space="preserve">5</w:t>
      </w:r>
      <w:r>
        <w:rPr>
          <w:rFonts w:hint="eastAsia" w:ascii="宋体" w:hAnsi="宋体" w:eastAsia="宋体"/>
          <w:b/>
          <w:color w:val="auto"/>
          <w:szCs w:val="21"/>
          <w:highlight w:val="none"/>
        </w:rPr>
        <w:t xml:space="preserve">、付款方式</w:t>
      </w:r>
      <w:r/>
    </w:p>
    <w:p>
      <w:pPr>
        <w:ind w:firstLine="400"/>
        <w:jc w:val="left"/>
        <w:spacing w:line="360" w:lineRule="auto"/>
        <w:rPr>
          <w:rFonts w:ascii="宋体" w:hAnsi="宋体" w:eastAsia="宋体"/>
          <w:bCs/>
          <w:color w:val="auto"/>
          <w:szCs w:val="21"/>
          <w:highlight w:val="none"/>
        </w:rPr>
      </w:pPr>
      <w:r>
        <w:rPr>
          <w:rFonts w:hint="eastAsia" w:ascii="宋体" w:hAnsi="宋体"/>
          <w:bCs/>
          <w:color w:val="auto"/>
          <w:szCs w:val="21"/>
          <w:highlight w:val="none"/>
          <w:lang w:val="en-US"/>
        </w:rPr>
        <w:t xml:space="preserve">5</w:t>
      </w:r>
      <w:r>
        <w:rPr>
          <w:rFonts w:hint="eastAsia" w:ascii="宋体" w:hAnsi="宋体" w:eastAsia="宋体"/>
          <w:bCs/>
          <w:color w:val="auto"/>
          <w:szCs w:val="21"/>
          <w:highlight w:val="none"/>
        </w:rPr>
        <w:t xml:space="preserve">.1 预付款保函安排</w:t>
      </w:r>
      <w:r/>
    </w:p>
    <w:p>
      <w:pPr>
        <w:ind w:firstLine="400"/>
        <w:jc w:val="left"/>
        <w:spacing w:line="360" w:lineRule="auto"/>
        <w:rPr>
          <w:rFonts w:ascii="宋体" w:hAnsi="宋体" w:eastAsia="宋体"/>
          <w:bCs/>
          <w:color w:val="auto"/>
          <w:szCs w:val="21"/>
          <w:highlight w:val="none"/>
        </w:rPr>
      </w:pPr>
      <w:r>
        <w:rPr>
          <w:rFonts w:hint="eastAsia" w:ascii="宋体" w:hAnsi="宋体"/>
          <w:bCs/>
          <w:color w:val="auto"/>
          <w:szCs w:val="21"/>
          <w:highlight w:val="none"/>
          <w:lang w:val="en-US"/>
        </w:rPr>
        <w:t xml:space="preserve">5</w:t>
      </w:r>
      <w:r>
        <w:rPr>
          <w:rFonts w:hint="eastAsia" w:ascii="宋体" w:hAnsi="宋体" w:eastAsia="宋体"/>
          <w:bCs/>
          <w:color w:val="auto"/>
          <w:szCs w:val="21"/>
          <w:highlight w:val="none"/>
        </w:rPr>
        <w:t xml:space="preserve">.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p>
    <w:p>
      <w:pPr>
        <w:ind w:firstLine="400"/>
        <w:jc w:val="left"/>
        <w:spacing w:line="360" w:lineRule="auto"/>
        <w:rPr>
          <w:rFonts w:ascii="宋体" w:hAnsi="宋体" w:eastAsia="宋体"/>
          <w:bCs/>
          <w:color w:val="auto"/>
          <w:szCs w:val="21"/>
          <w:highlight w:val="none"/>
        </w:rPr>
      </w:pPr>
      <w:r>
        <w:rPr>
          <w:rFonts w:hint="eastAsia" w:ascii="宋体" w:hAnsi="宋体"/>
          <w:bCs/>
          <w:color w:val="auto"/>
          <w:szCs w:val="21"/>
          <w:highlight w:val="none"/>
          <w:lang w:val="en-US"/>
        </w:rPr>
        <w:t xml:space="preserve">5</w:t>
      </w:r>
      <w:r>
        <w:rPr>
          <w:rFonts w:hint="eastAsia" w:ascii="宋体" w:hAnsi="宋体" w:eastAsia="宋体"/>
          <w:bCs/>
          <w:color w:val="auto"/>
          <w:szCs w:val="21"/>
          <w:highlight w:val="none"/>
        </w:rPr>
        <w:t xml:space="preserve">.1.2 保函担保金额：保函担保金额为本合同设备总价款的  60 %，为银行最高赔付限额。若合同通过变更、增补设备导致总价款上浮超20%，卖方应在变更协议签订7日内同步上调保函对应金额；价款下调可协商降低保函额度。</w:t>
      </w:r>
      <w:r/>
    </w:p>
    <w:p>
      <w:pPr>
        <w:ind w:firstLine="400"/>
        <w:jc w:val="left"/>
        <w:spacing w:line="360" w:lineRule="auto"/>
        <w:rPr>
          <w:rFonts w:ascii="宋体" w:hAnsi="宋体" w:eastAsia="宋体"/>
          <w:bCs/>
          <w:color w:val="auto"/>
          <w:szCs w:val="21"/>
          <w:highlight w:val="none"/>
        </w:rPr>
      </w:pPr>
      <w:r>
        <w:rPr>
          <w:rFonts w:hint="eastAsia" w:ascii="宋体" w:hAnsi="宋体"/>
          <w:bCs/>
          <w:color w:val="auto"/>
          <w:szCs w:val="21"/>
          <w:highlight w:val="none"/>
          <w:lang w:val="en-US"/>
        </w:rPr>
        <w:t xml:space="preserve">5</w:t>
      </w:r>
      <w:r>
        <w:rPr>
          <w:rFonts w:hint="eastAsia" w:ascii="宋体" w:hAnsi="宋体" w:eastAsia="宋体"/>
          <w:bCs/>
          <w:color w:val="auto"/>
          <w:szCs w:val="21"/>
          <w:highlight w:val="none"/>
        </w:rPr>
        <w:t xml:space="preserve">.1.3保函有效期：自保函正本送达买方之日起生效，有效期至全部货物最终验收合格之日起满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p>
    <w:p>
      <w:pPr>
        <w:ind w:firstLine="400"/>
        <w:jc w:val="left"/>
        <w:spacing w:line="360" w:lineRule="auto"/>
        <w:rPr>
          <w:rFonts w:ascii="宋体" w:hAnsi="宋体" w:eastAsia="宋体"/>
          <w:bCs/>
          <w:color w:val="auto"/>
          <w:szCs w:val="21"/>
          <w:highlight w:val="none"/>
        </w:rPr>
      </w:pPr>
      <w:r>
        <w:rPr>
          <w:rFonts w:hint="eastAsia" w:ascii="宋体" w:hAnsi="宋体"/>
          <w:bCs/>
          <w:color w:val="auto"/>
          <w:szCs w:val="21"/>
          <w:highlight w:val="none"/>
          <w:lang w:val="en-US"/>
        </w:rPr>
        <w:t xml:space="preserve">5</w:t>
      </w:r>
      <w:r>
        <w:rPr>
          <w:rFonts w:hint="eastAsia" w:ascii="宋体" w:hAnsi="宋体" w:eastAsia="宋体"/>
          <w:bCs/>
          <w:color w:val="auto"/>
          <w:szCs w:val="21"/>
          <w:highlight w:val="none"/>
        </w:rPr>
        <w:t xml:space="preserve">.1.4费用承担：开立、延期、调整保函产生的全部银行手续费、保证金成本，均由卖方自行承担。</w:t>
      </w:r>
      <w:r/>
    </w:p>
    <w:p>
      <w:pPr>
        <w:ind w:firstLine="400"/>
        <w:jc w:val="left"/>
        <w:spacing w:line="360" w:lineRule="auto"/>
        <w:rPr>
          <w:rFonts w:ascii="宋体" w:hAnsi="宋体" w:eastAsia="宋体"/>
          <w:bCs/>
          <w:color w:val="auto"/>
          <w:szCs w:val="21"/>
          <w:highlight w:val="none"/>
        </w:rPr>
      </w:pPr>
      <w:r>
        <w:rPr>
          <w:rFonts w:hint="eastAsia" w:ascii="宋体" w:hAnsi="宋体"/>
          <w:bCs/>
          <w:color w:val="auto"/>
          <w:szCs w:val="21"/>
          <w:highlight w:val="none"/>
          <w:lang w:val="en-US"/>
        </w:rPr>
        <w:t xml:space="preserve">5</w:t>
      </w:r>
      <w:r>
        <w:rPr>
          <w:rFonts w:hint="eastAsia" w:ascii="宋体" w:hAnsi="宋体" w:eastAsia="宋体"/>
          <w:bCs/>
          <w:color w:val="auto"/>
          <w:szCs w:val="21"/>
          <w:highlight w:val="none"/>
        </w:rPr>
        <w:t xml:space="preserve">.2 付款进度安排</w:t>
      </w:r>
      <w:r/>
    </w:p>
    <w:p>
      <w:pPr>
        <w:ind w:firstLine="400"/>
        <w:jc w:val="left"/>
        <w:spacing w:line="360" w:lineRule="auto"/>
        <w:rPr>
          <w:rFonts w:ascii="宋体" w:hAnsi="宋体" w:eastAsia="宋体"/>
          <w:bCs/>
          <w:color w:val="auto"/>
          <w:szCs w:val="21"/>
          <w:highlight w:val="none"/>
        </w:rPr>
      </w:pPr>
      <w:r>
        <w:rPr>
          <w:rFonts w:hint="eastAsia" w:ascii="宋体" w:hAnsi="宋体"/>
          <w:bCs/>
          <w:color w:val="auto"/>
          <w:szCs w:val="21"/>
          <w:highlight w:val="none"/>
          <w:lang w:val="en-US"/>
        </w:rPr>
        <w:t xml:space="preserve">5</w:t>
      </w:r>
      <w:r>
        <w:rPr>
          <w:rFonts w:hint="eastAsia" w:ascii="宋体" w:hAnsi="宋体" w:eastAsia="宋体"/>
          <w:bCs/>
          <w:color w:val="auto"/>
          <w:szCs w:val="21"/>
          <w:highlight w:val="none"/>
        </w:rPr>
        <w:t xml:space="preserve">.2.1合同生效且收到卖方保函后30天内，买方支付合同总价60%的预付款。</w:t>
      </w:r>
      <w:r/>
    </w:p>
    <w:p>
      <w:pPr>
        <w:ind w:firstLine="400"/>
        <w:jc w:val="left"/>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ab/>
      </w:r>
      <w:r>
        <w:rPr>
          <w:rFonts w:hint="eastAsia" w:ascii="宋体" w:hAnsi="宋体"/>
          <w:bCs/>
          <w:color w:val="auto"/>
          <w:szCs w:val="21"/>
          <w:highlight w:val="none"/>
          <w:lang w:val="en-US"/>
        </w:rPr>
        <w:t xml:space="preserve">5</w:t>
      </w:r>
      <w:r>
        <w:rPr>
          <w:rFonts w:hint="eastAsia" w:ascii="宋体" w:hAnsi="宋体" w:eastAsia="宋体"/>
          <w:bCs/>
          <w:color w:val="auto"/>
          <w:szCs w:val="21"/>
          <w:highlight w:val="none"/>
        </w:rPr>
        <w:t xml:space="preserve">.2.2设备、材料全部运抵交货地点，并安装结束，调试完毕，最终验收合格且买方收到全额有效发票后30天内，买方向卖方支付合同总价40%的货款。</w:t>
      </w:r>
      <w:r/>
    </w:p>
    <w:p>
      <w:pPr>
        <w:ind w:firstLine="422"/>
        <w:spacing w:line="360" w:lineRule="auto"/>
        <w:rPr>
          <w:rFonts w:ascii="宋体" w:hAnsi="宋体" w:eastAsia="宋体"/>
          <w:b/>
          <w:color w:val="auto"/>
          <w:szCs w:val="21"/>
          <w:highlight w:val="none"/>
        </w:rPr>
      </w:pPr>
      <w:r>
        <w:rPr>
          <w:rFonts w:ascii="宋体" w:hAnsi="宋体" w:eastAsia="宋体"/>
          <w:b/>
          <w:color w:val="auto"/>
          <w:szCs w:val="21"/>
          <w:highlight w:val="none"/>
        </w:rPr>
      </w:r>
      <w:r/>
    </w:p>
    <w:p>
      <w:pPr>
        <w:spacing w:line="360" w:lineRule="auto"/>
        <w:rPr>
          <w:rFonts w:ascii="宋体" w:hAnsi="宋体" w:eastAsia="宋体"/>
          <w:b/>
          <w:color w:val="auto"/>
          <w:szCs w:val="21"/>
          <w:highlight w:val="none"/>
        </w:rPr>
      </w:pPr>
      <w:r>
        <w:rPr>
          <w:rFonts w:hint="eastAsia" w:ascii="宋体" w:hAnsi="宋体" w:eastAsia="宋体"/>
          <w:b/>
          <w:color w:val="auto"/>
          <w:szCs w:val="21"/>
          <w:highlight w:val="none"/>
          <w:lang w:val="en-US"/>
        </w:rPr>
        <w:t xml:space="preserve">6</w:t>
      </w:r>
      <w:r>
        <w:rPr>
          <w:rFonts w:hint="eastAsia" w:ascii="宋体" w:hAnsi="宋体" w:eastAsia="宋体"/>
          <w:b/>
          <w:color w:val="auto"/>
          <w:szCs w:val="21"/>
          <w:highlight w:val="none"/>
        </w:rPr>
        <w:t xml:space="preserve">、报价</w:t>
      </w:r>
      <w:r/>
    </w:p>
    <w:p>
      <w:pPr>
        <w:ind w:firstLine="400"/>
        <w:spacing w:line="360" w:lineRule="auto"/>
        <w:rPr>
          <w:rFonts w:ascii="宋体" w:hAnsi="宋体" w:eastAsia="宋体"/>
          <w:bCs/>
          <w:color w:val="auto"/>
          <w:szCs w:val="21"/>
          <w:highlight w:val="none"/>
        </w:rPr>
      </w:pP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rPr>
        <w:t xml:space="preserve">1）</w:t>
      </w:r>
      <w:r>
        <w:rPr>
          <w:rFonts w:hint="eastAsia" w:ascii="宋体" w:hAnsi="宋体" w:eastAsia="宋体"/>
          <w:bCs/>
          <w:color w:val="auto"/>
          <w:szCs w:val="21"/>
          <w:highlight w:val="none"/>
        </w:rPr>
        <w:t xml:space="preserve">报价人供应的产品和服务报价货币为人民币或者其他货币，若为其他货币需包含所有进口费用（包括税款）。报价应是唯一的，采购单位不接受有选择的报价。当数量和单价之积不等于总价时，以单价为准重新计算总价。</w:t>
      </w:r>
      <w:r/>
    </w:p>
    <w:p>
      <w:pPr>
        <w:ind w:firstLine="400"/>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w:t>
      </w:r>
      <w:r>
        <w:rPr>
          <w:rFonts w:hint="eastAsia" w:ascii="宋体" w:hAnsi="宋体" w:eastAsia="宋体"/>
          <w:color w:val="auto"/>
          <w:szCs w:val="21"/>
          <w:highlight w:val="none"/>
          <w:lang w:val="en-US"/>
        </w:rPr>
        <w:t xml:space="preserve">2）</w:t>
      </w:r>
      <w:r>
        <w:rPr>
          <w:rFonts w:hint="eastAsia" w:ascii="宋体" w:hAnsi="宋体" w:eastAsia="宋体"/>
          <w:color w:val="auto"/>
          <w:szCs w:val="21"/>
          <w:highlight w:val="none"/>
        </w:rPr>
        <w:t xml:space="preserve">一次性报价，包括卖方完成本项目服务工作期间所需的人工、材料、交通、差旅、保险、利润、税金、通讯、办公设备、政策性文件规定及合同包含的所有风险、责任等各项应有费用。</w:t>
      </w:r>
      <w:r/>
    </w:p>
    <w:p>
      <w:pPr>
        <w:ind w:firstLine="400"/>
        <w:spacing w:line="360" w:lineRule="auto"/>
        <w:rPr>
          <w:rFonts w:ascii="宋体" w:hAnsi="宋体"/>
          <w:color w:val="auto"/>
          <w:szCs w:val="21"/>
          <w:highlight w:val="none"/>
        </w:rPr>
      </w:pPr>
      <w:r>
        <w:rPr>
          <w:rFonts w:ascii="宋体" w:hAnsi="宋体"/>
          <w:color w:val="auto"/>
          <w:szCs w:val="21"/>
          <w:highlight w:val="none"/>
        </w:rPr>
      </w:r>
      <w:r/>
    </w:p>
    <w:p>
      <w:pPr>
        <w:ind w:firstLine="400"/>
        <w:spacing w:line="360" w:lineRule="auto"/>
        <w:rPr>
          <w:rFonts w:ascii="宋体" w:hAnsi="宋体"/>
          <w:color w:val="auto"/>
          <w:szCs w:val="21"/>
          <w:highlight w:val="none"/>
        </w:rPr>
      </w:pPr>
      <w:r>
        <w:rPr>
          <w:rFonts w:ascii="宋体" w:hAnsi="宋体"/>
          <w:color w:val="auto"/>
          <w:szCs w:val="21"/>
          <w:highlight w:val="none"/>
        </w:rPr>
      </w:r>
      <w:r/>
    </w:p>
    <w:p>
      <w:pPr>
        <w:spacing w:after="160" w:line="36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numPr>
          <w:ilvl w:val="255"/>
          <w:numId w:val="0"/>
        </w:numPr>
        <w:jc w:val="left"/>
        <w:rPr>
          <w:rFonts w:ascii="黑体" w:eastAsia="黑体"/>
          <w:color w:val="auto"/>
          <w:sz w:val="36"/>
          <w:szCs w:val="36"/>
          <w:highlight w:val="none"/>
        </w:rPr>
      </w:pPr>
      <w:r>
        <w:rPr>
          <w:rFonts w:hint="eastAsia" w:ascii="黑体" w:eastAsia="黑体"/>
          <w:color w:val="auto"/>
          <w:sz w:val="36"/>
          <w:szCs w:val="36"/>
          <w:highlight w:val="none"/>
        </w:rPr>
        <w:br w:type="page" w:clear="all"/>
      </w:r>
      <w:r/>
    </w:p>
    <w:p>
      <w:pPr>
        <w:ind w:left="178" w:right="105" w:firstLine="720"/>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第五章合同草案条款</w:t>
      </w:r>
      <w:r/>
    </w:p>
    <w:p>
      <w:pPr>
        <w:jc w:val="center"/>
        <w:rPr>
          <w:rFonts w:ascii="宋体" w:hAnsi="宋体" w:eastAsia="宋体" w:cs="Times New Roman"/>
          <w:color w:val="auto"/>
          <w:sz w:val="32"/>
          <w:szCs w:val="32"/>
          <w:highlight w:val="none"/>
        </w:rPr>
      </w:pPr>
      <w:r>
        <w:rPr>
          <w:rFonts w:ascii="宋体" w:hAnsi="宋体" w:eastAsia="宋体" w:cs="Times New Roman"/>
          <w:color w:val="auto"/>
          <w:sz w:val="32"/>
          <w:szCs w:val="32"/>
          <w:highlight w:val="none"/>
        </w:rPr>
        <w:t xml:space="preserve">江苏省医疗器械检验所</w:t>
      </w:r>
      <w:r/>
    </w:p>
    <w:p>
      <w:pPr>
        <w:jc w:val="center"/>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采 购 </w:t>
      </w:r>
      <w:r>
        <w:rPr>
          <w:rFonts w:ascii="宋体" w:hAnsi="宋体" w:eastAsia="宋体" w:cs="Times New Roman"/>
          <w:b/>
          <w:color w:val="auto"/>
          <w:sz w:val="36"/>
          <w:szCs w:val="36"/>
          <w:highlight w:val="none"/>
        </w:rPr>
        <w:t xml:space="preserve">合</w:t>
      </w:r>
      <w:r>
        <w:rPr>
          <w:rFonts w:hint="eastAsia" w:ascii="宋体" w:hAnsi="宋体" w:eastAsia="宋体" w:cs="Times New Roman"/>
          <w:b/>
          <w:color w:val="auto"/>
          <w:sz w:val="36"/>
          <w:szCs w:val="36"/>
          <w:highlight w:val="none"/>
        </w:rPr>
        <w:t xml:space="preserve"> </w:t>
      </w:r>
      <w:r>
        <w:rPr>
          <w:rFonts w:ascii="宋体" w:hAnsi="宋体" w:eastAsia="宋体" w:cs="Times New Roman"/>
          <w:b/>
          <w:color w:val="auto"/>
          <w:sz w:val="36"/>
          <w:szCs w:val="36"/>
          <w:highlight w:val="none"/>
        </w:rPr>
        <w:t xml:space="preserve">同</w:t>
      </w:r>
      <w:r/>
    </w:p>
    <w:p>
      <w:pPr>
        <w:jc w:val="center"/>
        <w:rPr>
          <w:rFonts w:ascii="宋体" w:hAnsi="宋体" w:eastAsia="宋体" w:cs="Times New Roman"/>
          <w:bCs/>
          <w:color w:val="auto"/>
          <w:sz w:val="22"/>
          <w:highlight w:val="none"/>
        </w:rPr>
      </w:pPr>
      <w:r>
        <w:rPr>
          <w:rFonts w:hint="eastAsia" w:ascii="宋体" w:hAnsi="宋体" w:eastAsia="宋体" w:cs="Times New Roman"/>
          <w:bCs/>
          <w:color w:val="auto"/>
          <w:sz w:val="22"/>
          <w:highlight w:val="none"/>
        </w:rPr>
        <w:t xml:space="preserve">（货物类）</w:t>
      </w:r>
      <w:r/>
    </w:p>
    <w:p>
      <w:pPr>
        <w:ind w:right="480"/>
        <w:jc w:val="left"/>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合同编号：</w:t>
      </w:r>
      <w:r/>
    </w:p>
    <w:p>
      <w:pPr>
        <w:ind w:right="480"/>
        <w:jc w:val="left"/>
        <w:spacing w:line="400" w:lineRule="exact"/>
        <w:rPr>
          <w:rFonts w:ascii="宋体" w:hAnsi="宋体" w:eastAsia="宋体" w:cs="Times New Roman"/>
          <w:color w:val="auto"/>
          <w:highlight w:val="none"/>
        </w:rPr>
      </w:pPr>
      <w:r>
        <w:rPr>
          <w:rFonts w:hint="eastAsia" w:ascii="宋体" w:hAnsi="宋体" w:eastAsia="宋体" w:cs="Times New Roman"/>
          <w:b/>
          <w:bCs/>
          <w:color w:val="auto"/>
          <w:highlight w:val="none"/>
        </w:rPr>
        <w:t xml:space="preserve">项目名称：</w:t>
      </w:r>
      <w:r/>
    </w:p>
    <w:p>
      <w:pPr>
        <w:spacing w:line="400" w:lineRule="exact"/>
        <w:rPr>
          <w:rFonts w:ascii="宋体" w:hAnsi="宋体" w:eastAsia="宋体" w:cs="Times New Roman"/>
          <w:color w:val="auto"/>
          <w:highlight w:val="none"/>
        </w:rPr>
      </w:pPr>
      <w:r>
        <w:rPr>
          <w:rFonts w:hint="eastAsia" w:ascii="宋体" w:hAnsi="宋体" w:eastAsia="宋体" w:cs="Times New Roman"/>
          <w:b/>
          <w:bCs/>
          <w:color w:val="auto"/>
          <w:highlight w:val="none"/>
        </w:rPr>
        <w:t xml:space="preserve">甲方（</w:t>
      </w:r>
      <w:r>
        <w:rPr>
          <w:rFonts w:ascii="宋体" w:hAnsi="宋体" w:eastAsia="宋体" w:cs="Times New Roman"/>
          <w:b/>
          <w:bCs/>
          <w:color w:val="auto"/>
          <w:highlight w:val="none"/>
        </w:rPr>
        <w:t xml:space="preserve">采购人</w:t>
      </w:r>
      <w:r>
        <w:rPr>
          <w:rFonts w:hint="eastAsia" w:ascii="宋体" w:hAnsi="宋体" w:eastAsia="宋体" w:cs="Times New Roman"/>
          <w:b/>
          <w:bCs/>
          <w:color w:val="auto"/>
          <w:highlight w:val="none"/>
        </w:rPr>
        <w:t xml:space="preserve">）</w:t>
      </w:r>
      <w:r>
        <w:rPr>
          <w:rFonts w:ascii="宋体" w:hAnsi="宋体" w:eastAsia="宋体" w:cs="Times New Roman"/>
          <w:color w:val="auto"/>
          <w:highlight w:val="none"/>
        </w:rPr>
        <w:t xml:space="preserve">:江苏省医疗器械检验所(以下称</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买方</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地址：</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联系人：</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电话：</w:t>
      </w:r>
      <w:r>
        <w:rPr>
          <w:rFonts w:ascii="宋体" w:hAnsi="宋体" w:eastAsia="宋体" w:cs="Times New Roman"/>
          <w:color w:val="auto"/>
          <w:highlight w:val="none"/>
        </w:rPr>
        <w:br/>
      </w:r>
      <w:r>
        <w:rPr>
          <w:rFonts w:hint="eastAsia" w:ascii="宋体" w:hAnsi="宋体" w:eastAsia="宋体" w:cs="Times New Roman"/>
          <w:b/>
          <w:bCs/>
          <w:color w:val="auto"/>
          <w:highlight w:val="none"/>
        </w:rPr>
        <w:t xml:space="preserve">乙方（</w:t>
      </w:r>
      <w:r>
        <w:rPr>
          <w:rFonts w:ascii="宋体" w:hAnsi="宋体" w:eastAsia="宋体" w:cs="Times New Roman"/>
          <w:b/>
          <w:bCs/>
          <w:color w:val="auto"/>
          <w:highlight w:val="none"/>
        </w:rPr>
        <w:t xml:space="preserve">供应商</w:t>
      </w:r>
      <w:r>
        <w:rPr>
          <w:rFonts w:hint="eastAsia" w:ascii="宋体" w:hAnsi="宋体" w:eastAsia="宋体" w:cs="Times New Roman"/>
          <w:b/>
          <w:bCs/>
          <w:color w:val="auto"/>
          <w:highlight w:val="none"/>
        </w:rPr>
        <w:t xml:space="preserve">）</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(以下称</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卖方</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地址：</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联系人：</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电话：</w:t>
      </w:r>
      <w:r/>
    </w:p>
    <w:p>
      <w:pPr>
        <w:spacing w:line="400" w:lineRule="exact"/>
        <w:rPr>
          <w:rFonts w:ascii="宋体" w:hAnsi="宋体" w:eastAsia="宋体" w:cs="Times New Roman"/>
          <w:color w:val="auto"/>
          <w:highlight w:val="none"/>
        </w:rPr>
      </w:pPr>
      <w:r>
        <w:rPr>
          <w:rFonts w:hint="eastAsia" w:ascii="宋体" w:hAnsi="宋体" w:eastAsia="宋体" w:cs="Times New Roman"/>
          <w:b/>
          <w:bCs/>
          <w:color w:val="auto"/>
          <w:highlight w:val="none"/>
        </w:rPr>
        <w:t xml:space="preserve">招标代理机构: </w:t>
      </w:r>
      <w:r>
        <w:rPr>
          <w:rFonts w:hint="eastAsia" w:ascii="宋体" w:hAnsi="宋体" w:eastAsia="宋体" w:cs="Times New Roman"/>
          <w:color w:val="auto"/>
          <w:highlight w:val="none"/>
        </w:rPr>
        <w:t xml:space="preserve">苏美达国际技术贸易有限公司</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第一条  合同目的描述</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1.1</w:t>
      </w:r>
      <w:r>
        <w:rPr>
          <w:rFonts w:hint="eastAsia" w:ascii="宋体" w:hAnsi="宋体" w:eastAsia="宋体" w:cs="Times New Roman"/>
          <w:color w:val="auto"/>
          <w:highlight w:val="none"/>
        </w:rPr>
        <w:t xml:space="preserve"> 鉴于</w:t>
      </w:r>
      <w:r>
        <w:rPr>
          <w:rFonts w:ascii="宋体" w:hAnsi="宋体" w:eastAsia="宋体" w:cs="Times New Roman"/>
          <w:color w:val="auto"/>
          <w:highlight w:val="none"/>
        </w:rPr>
        <w:t xml:space="preserve">:</w:t>
      </w:r>
      <w:r>
        <w:rPr>
          <w:rFonts w:ascii="宋体" w:hAnsi="宋体" w:eastAsia="宋体" w:cs="Times New Roman"/>
          <w:color w:val="auto"/>
          <w:highlight w:val="none"/>
        </w:rPr>
        <w:br/>
      </w:r>
      <w:r>
        <w:rPr>
          <w:rFonts w:ascii="宋体" w:hAnsi="宋体" w:eastAsia="宋体" w:cs="Times New Roman"/>
          <w:color w:val="auto"/>
          <w:highlight w:val="none"/>
        </w:rPr>
        <w:t xml:space="preserve">    受买方委托，招标代理机构于</w:t>
      </w:r>
      <w:r>
        <w:rPr>
          <w:rFonts w:ascii="宋体" w:hAnsi="宋体" w:eastAsia="宋体" w:cs="Times New Roman"/>
          <w:color w:val="auto"/>
          <w:highlight w:val="none"/>
          <w:u w:val="single"/>
        </w:rPr>
        <w:t xml:space="preserve">2026</w:t>
      </w:r>
      <w:r>
        <w:rPr>
          <w:rFonts w:ascii="宋体" w:hAnsi="宋体" w:eastAsia="宋体" w:cs="Times New Roman"/>
          <w:color w:val="auto"/>
          <w:highlight w:val="none"/>
        </w:rPr>
        <w:t xml:space="preserve">年</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月</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日组织了</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项目的招标，经评委认真严格地评审，确定由卖方中标。</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1.2</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依据《中华人民共和国</w:t>
      </w:r>
      <w:r>
        <w:rPr>
          <w:rFonts w:hint="eastAsia" w:ascii="宋体" w:hAnsi="宋体" w:eastAsia="宋体" w:cs="Times New Roman"/>
          <w:color w:val="auto"/>
          <w:highlight w:val="none"/>
        </w:rPr>
        <w:t xml:space="preserve">民法典</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、《中华人民共和国政府采购法》</w:t>
      </w:r>
      <w:r>
        <w:rPr>
          <w:rFonts w:ascii="宋体" w:hAnsi="宋体" w:eastAsia="宋体" w:cs="Times New Roman"/>
          <w:color w:val="auto"/>
          <w:highlight w:val="none"/>
        </w:rPr>
        <w:t xml:space="preserve">及相关法律法规的规定，并依据</w:t>
      </w:r>
      <w:bookmarkStart w:id="26" w:name="OLE_LINK3"/>
      <w:r>
        <w:rPr>
          <w:rFonts w:hint="eastAsia" w:ascii="宋体" w:hAnsi="宋体" w:eastAsia="宋体" w:cs="Times New Roman"/>
          <w:color w:val="auto"/>
          <w:highlight w:val="none"/>
          <w:u w:val="single"/>
        </w:rPr>
        <w:t xml:space="preserve">【                    】</w:t>
      </w:r>
      <w:bookmarkEnd w:id="26"/>
      <w:r>
        <w:rPr>
          <w:rFonts w:hint="eastAsia" w:ascii="宋体" w:hAnsi="宋体" w:eastAsia="宋体" w:cs="Times New Roman"/>
          <w:color w:val="auto"/>
          <w:highlight w:val="none"/>
        </w:rPr>
        <w:t xml:space="preserve">招</w:t>
      </w:r>
      <w:r>
        <w:rPr>
          <w:rFonts w:ascii="宋体" w:hAnsi="宋体" w:eastAsia="宋体" w:cs="Times New Roman"/>
          <w:color w:val="auto"/>
          <w:highlight w:val="none"/>
        </w:rPr>
        <w:t xml:space="preserve">标文件规定</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买卖双方</w:t>
      </w:r>
      <w:r>
        <w:rPr>
          <w:rFonts w:hint="eastAsia" w:ascii="宋体" w:hAnsi="宋体" w:eastAsia="宋体" w:cs="Times New Roman"/>
          <w:color w:val="auto"/>
          <w:highlight w:val="none"/>
        </w:rPr>
        <w:t xml:space="preserve">遵循</w:t>
      </w:r>
      <w:r>
        <w:rPr>
          <w:rFonts w:ascii="宋体" w:hAnsi="宋体" w:eastAsia="宋体" w:cs="Times New Roman"/>
          <w:color w:val="auto"/>
          <w:highlight w:val="none"/>
        </w:rPr>
        <w:t xml:space="preserve">平等、</w:t>
      </w:r>
      <w:r>
        <w:rPr>
          <w:rFonts w:hint="eastAsia" w:ascii="宋体" w:hAnsi="宋体" w:eastAsia="宋体" w:cs="Times New Roman"/>
          <w:color w:val="auto"/>
          <w:highlight w:val="none"/>
        </w:rPr>
        <w:t xml:space="preserve">自愿、公平和诚实信用原则</w:t>
      </w:r>
      <w:r>
        <w:rPr>
          <w:rFonts w:ascii="宋体" w:hAnsi="宋体" w:eastAsia="宋体" w:cs="Times New Roman"/>
          <w:color w:val="auto"/>
          <w:highlight w:val="none"/>
        </w:rPr>
        <w:t xml:space="preserve">，经充分协商，一致同意就以下条款订立本合同，共同信守执行。</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第二条  合同术语定义与解释</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2.1 </w:t>
      </w:r>
      <w:r>
        <w:rPr>
          <w:rFonts w:ascii="宋体" w:hAnsi="宋体" w:eastAsia="宋体" w:cs="Times New Roman"/>
          <w:color w:val="auto"/>
          <w:highlight w:val="none"/>
        </w:rPr>
        <w:t xml:space="preserve">“技术资料”指与</w:t>
      </w:r>
      <w:r>
        <w:rPr>
          <w:rFonts w:hint="eastAsia" w:ascii="宋体" w:hAnsi="宋体" w:eastAsia="宋体" w:cs="Times New Roman"/>
          <w:color w:val="auto"/>
          <w:highlight w:val="none"/>
        </w:rPr>
        <w:t xml:space="preserve">本</w:t>
      </w:r>
      <w:r>
        <w:rPr>
          <w:rFonts w:ascii="宋体" w:hAnsi="宋体" w:eastAsia="宋体" w:cs="Times New Roman"/>
          <w:color w:val="auto"/>
          <w:highlight w:val="none"/>
        </w:rPr>
        <w:t xml:space="preserve">合同</w:t>
      </w:r>
      <w:r>
        <w:rPr>
          <w:rFonts w:hint="eastAsia" w:ascii="宋体" w:hAnsi="宋体" w:eastAsia="宋体" w:cs="Times New Roman"/>
          <w:color w:val="auto"/>
          <w:highlight w:val="none"/>
        </w:rPr>
        <w:t xml:space="preserve">设备</w:t>
      </w:r>
      <w:r>
        <w:rPr>
          <w:rFonts w:ascii="宋体" w:hAnsi="宋体" w:eastAsia="宋体" w:cs="Times New Roman"/>
          <w:color w:val="auto"/>
          <w:highlight w:val="none"/>
        </w:rPr>
        <w:t xml:space="preserve">相关的制造检验、安装、调试、验收、性能验收试验、技术指导和运行维护等文件(包括图纸、各种说明、标准、电子文档等)。</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2.2 </w:t>
      </w:r>
      <w:r>
        <w:rPr>
          <w:rFonts w:ascii="宋体" w:hAnsi="宋体" w:eastAsia="宋体" w:cs="Times New Roman"/>
          <w:color w:val="auto"/>
          <w:highlight w:val="none"/>
        </w:rPr>
        <w:t xml:space="preserve">“技术服务”指由卖方提供的本合同</w:t>
      </w:r>
      <w:r>
        <w:rPr>
          <w:rFonts w:hint="eastAsia" w:ascii="宋体" w:hAnsi="宋体" w:eastAsia="宋体" w:cs="Times New Roman"/>
          <w:color w:val="auto"/>
          <w:highlight w:val="none"/>
        </w:rPr>
        <w:t xml:space="preserve">项下设备的</w:t>
      </w:r>
      <w:r>
        <w:rPr>
          <w:rFonts w:ascii="宋体" w:hAnsi="宋体" w:eastAsia="宋体" w:cs="Times New Roman"/>
          <w:color w:val="auto"/>
          <w:highlight w:val="none"/>
        </w:rPr>
        <w:t xml:space="preserve">安装、调试、验收、性能试验、运行、检修有关的技术指导、技术配合、技术培训等全过程的服务。</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2.3 </w:t>
      </w:r>
      <w:r>
        <w:rPr>
          <w:rFonts w:ascii="宋体" w:hAnsi="宋体" w:eastAsia="宋体" w:cs="Times New Roman"/>
          <w:color w:val="auto"/>
          <w:highlight w:val="none"/>
        </w:rPr>
        <w:t xml:space="preserve">“现场”指将要进行</w:t>
      </w:r>
      <w:r>
        <w:rPr>
          <w:rFonts w:hint="eastAsia" w:ascii="宋体" w:hAnsi="宋体" w:eastAsia="宋体" w:cs="Times New Roman"/>
          <w:color w:val="auto"/>
          <w:highlight w:val="none"/>
        </w:rPr>
        <w:t xml:space="preserve">本</w:t>
      </w:r>
      <w:r>
        <w:rPr>
          <w:rFonts w:ascii="宋体" w:hAnsi="宋体" w:eastAsia="宋体" w:cs="Times New Roman"/>
          <w:color w:val="auto"/>
          <w:highlight w:val="none"/>
        </w:rPr>
        <w:t xml:space="preserve">合同货物安装和运行的地点</w:t>
      </w:r>
      <w:r>
        <w:rPr>
          <w:rFonts w:hint="eastAsia" w:ascii="宋体" w:hAnsi="宋体" w:eastAsia="宋体" w:cs="Times New Roman"/>
          <w:color w:val="auto"/>
          <w:highlight w:val="none"/>
        </w:rPr>
        <w:t xml:space="preserve">，一般是指买方地点。</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2.4 </w:t>
      </w:r>
      <w:r>
        <w:rPr>
          <w:rFonts w:ascii="宋体" w:hAnsi="宋体" w:eastAsia="宋体" w:cs="Times New Roman"/>
          <w:color w:val="auto"/>
          <w:highlight w:val="none"/>
        </w:rPr>
        <w:t xml:space="preserve">“验收”指为证明</w:t>
      </w:r>
      <w:r>
        <w:rPr>
          <w:rFonts w:hint="eastAsia" w:ascii="宋体" w:hAnsi="宋体" w:eastAsia="宋体" w:cs="Times New Roman"/>
          <w:color w:val="auto"/>
          <w:highlight w:val="none"/>
        </w:rPr>
        <w:t xml:space="preserve">本</w:t>
      </w:r>
      <w:r>
        <w:rPr>
          <w:rFonts w:ascii="宋体" w:hAnsi="宋体" w:eastAsia="宋体" w:cs="Times New Roman"/>
          <w:color w:val="auto"/>
          <w:highlight w:val="none"/>
        </w:rPr>
        <w:t xml:space="preserve">合同货物已完成安装、调试和性能试验且试运行合格而按照合同规定进行的活动。</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2.5</w:t>
      </w:r>
      <w:r>
        <w:rPr>
          <w:rFonts w:ascii="宋体" w:hAnsi="宋体" w:eastAsia="宋体" w:cs="Times New Roman"/>
          <w:color w:val="auto"/>
          <w:highlight w:val="none"/>
        </w:rPr>
        <w:t xml:space="preserve">“法律”指中华人民共和国现行的法律、行政法规、部门规章、地方性法规、地方政府规章及其他对本合同履行可能产生影响的规范性文件。</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第三条  合同金额和货物内容</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3.1 本合同总价：人民币（大写）</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 xml:space="preserve">元整（</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         元）。与合同有关的一切费用，均已包含在上述合同金额中。</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3</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2 设备名称、技术参数、数量及要求：</w:t>
      </w:r>
      <w:r/>
    </w:p>
    <w:tbl>
      <w:tblPr>
        <w:tblStyle w:val="907"/>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2574"/>
        <w:gridCol w:w="2318"/>
        <w:gridCol w:w="1489"/>
        <w:gridCol w:w="741"/>
        <w:gridCol w:w="1401"/>
      </w:tblGrid>
      <w:tr>
        <w:trPr>
          <w:trHeight w:val="151"/>
        </w:trPr>
        <w:tc>
          <w:tcPr>
            <w:tcW w:w="754" w:type="dxa"/>
            <w:textDirection w:val="lrTb"/>
            <w:noWrap w:val="false"/>
          </w:tcPr>
          <w:p>
            <w:pPr>
              <w:jc w:val="center"/>
              <w:spacing w:line="40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2574" w:type="dxa"/>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货物名称</w:t>
            </w:r>
            <w:r/>
          </w:p>
        </w:tc>
        <w:tc>
          <w:tcPr>
            <w:tcW w:w="2318" w:type="dxa"/>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型号</w:t>
            </w:r>
            <w:r/>
          </w:p>
        </w:tc>
        <w:tc>
          <w:tcPr>
            <w:tcW w:w="1489" w:type="dxa"/>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品牌</w:t>
            </w:r>
            <w:r/>
          </w:p>
        </w:tc>
        <w:tc>
          <w:tcPr>
            <w:tcW w:w="741" w:type="dxa"/>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数量</w:t>
            </w:r>
            <w:r/>
          </w:p>
        </w:tc>
        <w:tc>
          <w:tcPr>
            <w:tcW w:w="1401" w:type="dxa"/>
            <w:textDirection w:val="lrTb"/>
            <w:noWrap w:val="false"/>
          </w:tcPr>
          <w:p>
            <w:pP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单价（万元）</w:t>
            </w:r>
            <w:r/>
          </w:p>
        </w:tc>
      </w:tr>
      <w:tr>
        <w:trPr>
          <w:trHeight w:val="273"/>
        </w:trPr>
        <w:tc>
          <w:tcPr>
            <w:tcW w:w="754" w:type="dxa"/>
            <w:textDirection w:val="lrTb"/>
            <w:noWrap w:val="false"/>
          </w:tcPr>
          <w:p>
            <w:pPr>
              <w:jc w:val="center"/>
              <w:spacing w:line="400" w:lineRule="exac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W w:w="2574" w:type="dxa"/>
            <w:textDirection w:val="lrTb"/>
            <w:noWrap w:val="false"/>
          </w:tcPr>
          <w:p>
            <w:pPr>
              <w:jc w:val="center"/>
              <w:spacing w:line="40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2318" w:type="dxa"/>
            <w:textDirection w:val="lrTb"/>
            <w:noWrap w:val="false"/>
          </w:tcPr>
          <w:p>
            <w:pPr>
              <w:jc w:val="center"/>
              <w:spacing w:line="40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489" w:type="dxa"/>
            <w:textDirection w:val="lrTb"/>
            <w:noWrap w:val="false"/>
          </w:tcPr>
          <w:p>
            <w:pPr>
              <w:jc w:val="center"/>
              <w:spacing w:line="40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741" w:type="dxa"/>
            <w:textDirection w:val="lrTb"/>
            <w:noWrap w:val="false"/>
          </w:tcPr>
          <w:p>
            <w:pPr>
              <w:jc w:val="center"/>
              <w:spacing w:line="40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W w:w="1401" w:type="dxa"/>
            <w:textDirection w:val="lrTb"/>
            <w:noWrap w:val="false"/>
          </w:tcPr>
          <w:p>
            <w:pPr>
              <w:spacing w:line="48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r>
    </w:tbl>
    <w:p>
      <w:pPr>
        <w:spacing w:line="400" w:lineRule="exact"/>
        <w:rPr>
          <w:rFonts w:ascii="宋体" w:hAnsi="宋体" w:eastAsia="宋体" w:cs="Times New Roman"/>
          <w:bCs/>
          <w:color w:val="auto"/>
          <w:highlight w:val="none"/>
        </w:rPr>
      </w:pPr>
      <w:r>
        <w:rPr>
          <w:rFonts w:hint="eastAsia" w:ascii="宋体" w:hAnsi="宋体" w:eastAsia="宋体" w:cs="Times New Roman"/>
          <w:b/>
          <w:bCs/>
          <w:color w:val="auto"/>
          <w:highlight w:val="none"/>
        </w:rPr>
        <w:t xml:space="preserve">备注：          /          </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3.</w:t>
      </w:r>
      <w:r>
        <w:rPr>
          <w:rFonts w:hint="eastAsia" w:ascii="宋体" w:hAnsi="宋体" w:eastAsia="宋体" w:cs="Times New Roman"/>
          <w:color w:val="auto"/>
          <w:highlight w:val="none"/>
        </w:rPr>
        <w:t xml:space="preserve">3 设备</w:t>
      </w:r>
      <w:r>
        <w:rPr>
          <w:rFonts w:ascii="宋体" w:hAnsi="宋体" w:eastAsia="宋体" w:cs="Times New Roman"/>
          <w:color w:val="auto"/>
          <w:highlight w:val="none"/>
        </w:rPr>
        <w:t xml:space="preserve">的技术标准(包括质量要求)，按下列</w:t>
      </w:r>
      <w:r>
        <w:rPr>
          <w:rFonts w:hint="eastAsia" w:ascii="宋体" w:hAnsi="宋体" w:eastAsia="宋体" w:cs="Times New Roman"/>
          <w:color w:val="auto"/>
          <w:highlight w:val="none"/>
        </w:rPr>
        <w:t xml:space="preserve">标准</w:t>
      </w:r>
      <w:r>
        <w:rPr>
          <w:rFonts w:ascii="宋体" w:hAnsi="宋体" w:eastAsia="宋体" w:cs="Times New Roman"/>
          <w:color w:val="auto"/>
          <w:highlight w:val="none"/>
        </w:rPr>
        <w:t xml:space="preserve">执行：</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（1）按国家标准</w:t>
      </w:r>
      <w:r>
        <w:rPr>
          <w:rFonts w:hint="eastAsia" w:ascii="宋体" w:hAnsi="宋体" w:eastAsia="宋体" w:cs="Times New Roman"/>
          <w:color w:val="auto"/>
          <w:highlight w:val="none"/>
        </w:rPr>
        <w:t xml:space="preserve">、行业标准、</w:t>
      </w:r>
      <w:r>
        <w:rPr>
          <w:rFonts w:ascii="宋体" w:hAnsi="宋体" w:eastAsia="宋体" w:cs="Times New Roman"/>
          <w:color w:val="auto"/>
          <w:highlight w:val="none"/>
        </w:rPr>
        <w:t xml:space="preserve">部颁标准</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企业标准</w:t>
      </w:r>
      <w:r>
        <w:rPr>
          <w:rFonts w:hint="eastAsia" w:ascii="宋体" w:hAnsi="宋体" w:eastAsia="宋体" w:cs="Times New Roman"/>
          <w:color w:val="auto"/>
          <w:highlight w:val="none"/>
        </w:rPr>
        <w:t xml:space="preserve">的顺序在前的标准执</w:t>
      </w:r>
      <w:r>
        <w:rPr>
          <w:rFonts w:ascii="宋体" w:hAnsi="宋体" w:eastAsia="宋体" w:cs="Times New Roman"/>
          <w:color w:val="auto"/>
          <w:highlight w:val="none"/>
        </w:rPr>
        <w:t xml:space="preserve">行；</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（2）</w:t>
      </w:r>
      <w:r>
        <w:rPr>
          <w:rFonts w:hint="eastAsia" w:ascii="宋体" w:hAnsi="宋体" w:eastAsia="宋体" w:cs="Times New Roman"/>
          <w:color w:val="auto"/>
          <w:highlight w:val="none"/>
        </w:rPr>
        <w:t xml:space="preserve">同时应当符合招标要求，</w:t>
      </w:r>
      <w:r>
        <w:rPr>
          <w:rFonts w:ascii="宋体" w:hAnsi="宋体" w:eastAsia="宋体" w:cs="Times New Roman"/>
          <w:color w:val="auto"/>
          <w:highlight w:val="none"/>
        </w:rPr>
        <w:t xml:space="preserve">按买卖双方在合同中商定的技术条件、样品或补充的技术要求执行。</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第四条  付款方式</w:t>
      </w:r>
      <w:r/>
    </w:p>
    <w:p>
      <w:pPr>
        <w:spacing w:line="400" w:lineRule="exact"/>
        <w:rPr>
          <w:rFonts w:ascii="宋体" w:hAnsi="宋体"/>
          <w:color w:val="auto"/>
          <w:highlight w:val="none"/>
        </w:rPr>
      </w:pPr>
      <w:r>
        <w:rPr>
          <w:rFonts w:hint="eastAsia" w:ascii="宋体" w:hAnsi="宋体"/>
          <w:color w:val="auto"/>
          <w:highlight w:val="none"/>
        </w:rPr>
        <w:t xml:space="preserve">4.1 预付款保函安排</w:t>
      </w:r>
      <w:r/>
    </w:p>
    <w:p>
      <w:pPr>
        <w:spacing w:line="400" w:lineRule="exact"/>
        <w:rPr>
          <w:rFonts w:ascii="宋体" w:hAnsi="宋体"/>
          <w:color w:val="auto"/>
          <w:highlight w:val="none"/>
        </w:rPr>
      </w:pPr>
      <w:r>
        <w:rPr>
          <w:rFonts w:hint="eastAsia" w:ascii="宋体" w:hAnsi="宋体"/>
          <w:color w:val="auto"/>
          <w:highlight w:val="none"/>
        </w:rPr>
        <w:t xml:space="preserve">4.1.1保函提交义务：卖方应于本合同签订生效后15个工作日内，向买方提交经买方认可的国有/股份制商业银行出具的不可撤销、独立见索即付保函原件，保函受益人仅为买方；卖方未按期提交合格保函的，视为卖方根本性违约，买方有权暂停支付全部款项、单方解除合同，卖方按合同总价款10%支付违约金并赔偿买方全部损失。</w:t>
      </w:r>
      <w:r/>
    </w:p>
    <w:p>
      <w:pPr>
        <w:spacing w:line="400" w:lineRule="exact"/>
        <w:rPr>
          <w:rFonts w:ascii="宋体" w:hAnsi="宋体"/>
          <w:color w:val="auto"/>
          <w:highlight w:val="none"/>
        </w:rPr>
      </w:pPr>
      <w:r>
        <w:rPr>
          <w:rFonts w:hint="eastAsia" w:ascii="宋体" w:hAnsi="宋体"/>
          <w:color w:val="auto"/>
          <w:highlight w:val="none"/>
        </w:rPr>
        <w:t xml:space="preserve">4.1.2 保函担保金额：保函担保金额为本合同设备总价款的60 %，为银行最高赔付限额。若合同通过变更、增补设备导致总价款上浮超20%，卖方应在变更协议签订7日内同步上调保函对应金额；价款下调可协商降低保函额度。</w:t>
      </w:r>
      <w:r/>
    </w:p>
    <w:p>
      <w:pPr>
        <w:spacing w:line="400" w:lineRule="exact"/>
        <w:rPr>
          <w:rFonts w:ascii="宋体" w:hAnsi="宋体"/>
          <w:color w:val="auto"/>
          <w:highlight w:val="none"/>
        </w:rPr>
      </w:pPr>
      <w:r>
        <w:rPr>
          <w:rFonts w:hint="eastAsia" w:ascii="宋体" w:hAnsi="宋体"/>
          <w:color w:val="auto"/>
          <w:highlight w:val="none"/>
        </w:rPr>
        <w:t xml:space="preserve">4.1.3保函有效期：自保函正本送达买方之日起生效，有效期至全部货物最终验收合格之日起满 30日。若保函载明固定到期日，卖方应至少在该到期日前30日办妥保函延期手续或重新开立保函。卖方拒不延期的，买方可直接全额索赔保函金额。保函有效期届满（含顺延有效期）且买方无索赔的，买方在10个工作日内将保函原件退还卖方。</w:t>
      </w:r>
      <w:r/>
    </w:p>
    <w:p>
      <w:pPr>
        <w:spacing w:line="400" w:lineRule="exact"/>
        <w:rPr>
          <w:rFonts w:ascii="宋体" w:hAnsi="宋体"/>
          <w:color w:val="auto"/>
          <w:highlight w:val="none"/>
        </w:rPr>
      </w:pPr>
      <w:r>
        <w:rPr>
          <w:rFonts w:hint="eastAsia" w:ascii="宋体" w:hAnsi="宋体"/>
          <w:color w:val="auto"/>
          <w:highlight w:val="none"/>
        </w:rPr>
        <w:t xml:space="preserve">4.1.4费用承担：开立、延期、调整保函产生的全部银行手续费、保证金成本，均由卖方自行承担。</w:t>
      </w:r>
      <w:r/>
    </w:p>
    <w:p>
      <w:pPr>
        <w:spacing w:line="400" w:lineRule="exact"/>
        <w:rPr>
          <w:rFonts w:ascii="宋体" w:hAnsi="宋体"/>
          <w:color w:val="auto"/>
          <w:highlight w:val="none"/>
        </w:rPr>
      </w:pPr>
      <w:r>
        <w:rPr>
          <w:rFonts w:hint="eastAsia" w:ascii="宋体" w:hAnsi="宋体"/>
          <w:color w:val="auto"/>
          <w:highlight w:val="none"/>
        </w:rPr>
        <w:t xml:space="preserve">4.2 付款进度安排</w:t>
      </w:r>
      <w:r/>
    </w:p>
    <w:p>
      <w:pPr>
        <w:spacing w:line="400" w:lineRule="exact"/>
        <w:rPr>
          <w:rFonts w:ascii="宋体" w:hAnsi="宋体"/>
          <w:color w:val="auto"/>
          <w:highlight w:val="none"/>
        </w:rPr>
      </w:pPr>
      <w:r>
        <w:rPr>
          <w:rFonts w:hint="eastAsia" w:ascii="宋体" w:hAnsi="宋体"/>
          <w:color w:val="auto"/>
          <w:highlight w:val="none"/>
        </w:rPr>
        <w:t xml:space="preserve">4.2.1合同生效且收到卖方保函后30天内，买方支付合同总价60%的预付款。</w:t>
      </w:r>
      <w:r/>
    </w:p>
    <w:p>
      <w:pPr>
        <w:spacing w:line="400" w:lineRule="exact"/>
        <w:rPr>
          <w:rFonts w:ascii="宋体" w:hAnsi="宋体"/>
          <w:color w:val="auto"/>
          <w:highlight w:val="none"/>
        </w:rPr>
      </w:pPr>
      <w:r>
        <w:rPr>
          <w:rFonts w:hint="eastAsia" w:ascii="宋体" w:hAnsi="宋体"/>
          <w:color w:val="auto"/>
          <w:highlight w:val="none"/>
        </w:rPr>
        <w:t xml:space="preserve">4.2.2设备、材料全部运抵交货地点，并安装结束，调试完毕，最终验收合格且买方收到全额有效发票后30天内，买方向卖方支付合同总价40%的货款。</w:t>
      </w:r>
      <w:r/>
    </w:p>
    <w:p>
      <w:pPr>
        <w:spacing w:line="400" w:lineRule="exact"/>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rPr>
        <w:t xml:space="preserve">3</w:t>
      </w:r>
      <w:r>
        <w:rPr>
          <w:rFonts w:hint="eastAsia" w:ascii="宋体" w:hAnsi="宋体"/>
          <w:color w:val="auto"/>
          <w:highlight w:val="none"/>
        </w:rPr>
        <w:t xml:space="preserve">卖方理解并接受：买方付款流程需遵循政府财政支付管理规定，若因财政预算审批、资金拨付流程等原因导致付款延迟，不视为买方违约，买方无需承担利息或违约金，卖方不得以此为由停止供货或服务。</w:t>
      </w:r>
      <w:r/>
    </w:p>
    <w:p>
      <w:pPr>
        <w:spacing w:line="400" w:lineRule="exact"/>
        <w:rPr>
          <w:rFonts w:ascii="宋体" w:hAnsi="宋体"/>
          <w:color w:val="auto"/>
          <w:highlight w:val="none"/>
        </w:rPr>
      </w:pPr>
      <w:r>
        <w:rPr>
          <w:rFonts w:ascii="宋体" w:hAnsi="宋体"/>
          <w:color w:val="auto"/>
          <w:highlight w:val="none"/>
        </w:rPr>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第五条  交付方式</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5</w:t>
      </w:r>
      <w:r>
        <w:rPr>
          <w:rFonts w:ascii="宋体" w:hAnsi="宋体" w:eastAsia="宋体" w:cs="Times New Roman"/>
          <w:color w:val="auto"/>
          <w:highlight w:val="none"/>
        </w:rPr>
        <w:t xml:space="preserve">.1 交付地点：</w:t>
      </w:r>
      <w:r>
        <w:rPr>
          <w:rFonts w:hint="eastAsia" w:ascii="宋体" w:hAnsi="宋体" w:eastAsia="宋体" w:cs="Times New Roman"/>
          <w:color w:val="auto"/>
          <w:highlight w:val="none"/>
        </w:rPr>
        <w:t xml:space="preserve">为</w:t>
      </w:r>
      <w:r>
        <w:rPr>
          <w:rFonts w:ascii="宋体" w:hAnsi="宋体" w:eastAsia="宋体" w:cs="Times New Roman"/>
          <w:color w:val="auto"/>
          <w:highlight w:val="none"/>
        </w:rPr>
        <w:t xml:space="preserve">买方指定地点</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，买方应承担卖方为改变交付地点而增加的全部费用，包括但不限于运输费、安装调试费及人工费等。</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5</w:t>
      </w:r>
      <w:r>
        <w:rPr>
          <w:rFonts w:ascii="宋体" w:hAnsi="宋体" w:eastAsia="宋体" w:cs="Times New Roman"/>
          <w:color w:val="auto"/>
          <w:highlight w:val="none"/>
        </w:rPr>
        <w:t xml:space="preserve">.2 交</w:t>
      </w:r>
      <w:r>
        <w:rPr>
          <w:rFonts w:hint="eastAsia" w:ascii="宋体" w:hAnsi="宋体" w:eastAsia="宋体" w:cs="Times New Roman"/>
          <w:color w:val="auto"/>
          <w:highlight w:val="none"/>
        </w:rPr>
        <w:t xml:space="preserve">付</w:t>
      </w:r>
      <w:r>
        <w:rPr>
          <w:rFonts w:ascii="宋体" w:hAnsi="宋体" w:eastAsia="宋体" w:cs="Times New Roman"/>
          <w:color w:val="auto"/>
          <w:highlight w:val="none"/>
        </w:rPr>
        <w:t xml:space="preserve">方法</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卖方</w:t>
      </w:r>
      <w:r>
        <w:rPr>
          <w:rFonts w:hint="eastAsia" w:ascii="宋体" w:hAnsi="宋体" w:eastAsia="宋体" w:cs="Times New Roman"/>
          <w:color w:val="auto"/>
          <w:highlight w:val="none"/>
        </w:rPr>
        <w:t xml:space="preserve">承担运费及相关费用并</w:t>
      </w:r>
      <w:r>
        <w:rPr>
          <w:rFonts w:ascii="宋体" w:hAnsi="宋体" w:eastAsia="宋体" w:cs="Times New Roman"/>
          <w:color w:val="auto"/>
          <w:highlight w:val="none"/>
        </w:rPr>
        <w:t xml:space="preserve">送货；</w:t>
      </w:r>
      <w:r>
        <w:rPr>
          <w:rFonts w:hint="eastAsia" w:ascii="宋体" w:hAnsi="宋体" w:eastAsia="宋体" w:cs="Times New Roman"/>
          <w:color w:val="auto"/>
          <w:highlight w:val="none"/>
        </w:rPr>
        <w:t xml:space="preserve">设备运抵买方现场后，供货商、设备采购部门及相关使用科室根据货物清单，共同派员签收，如货物齐全并符合招标要求，各方共同签字完成交接。如发生数量短少、外观缺损等问题，由卖方负责免费补齐、调换。</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第六条  交付期限</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6.1 自本合同签订生效之日起</w:t>
      </w:r>
      <w:r>
        <w:rPr>
          <w:rFonts w:hint="eastAsia" w:ascii="宋体" w:hAnsi="宋体" w:eastAsia="宋体" w:cs="Times New Roman"/>
          <w:color w:val="auto"/>
          <w:highlight w:val="none"/>
          <w:u w:val="single"/>
        </w:rPr>
        <w:t xml:space="preserve">【   】日内</w:t>
      </w:r>
      <w:r>
        <w:rPr>
          <w:rFonts w:hint="eastAsia" w:ascii="宋体" w:hAnsi="宋体" w:eastAsia="宋体" w:cs="Times New Roman"/>
          <w:color w:val="auto"/>
          <w:highlight w:val="none"/>
        </w:rPr>
        <w:t xml:space="preserve">交货，货物到货后</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 xml:space="preserve">日内安装完成并通过买方验收。</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第七条  货物的包装、运输与标记</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7</w:t>
      </w:r>
      <w:r>
        <w:rPr>
          <w:rFonts w:ascii="宋体" w:hAnsi="宋体" w:eastAsia="宋体" w:cs="Times New Roman"/>
          <w:color w:val="auto"/>
          <w:highlight w:val="none"/>
        </w:rPr>
        <w:t xml:space="preserve">.1 卖方负责办理发运合同货物所需要的运输手续及合同货物交付前的运输，合同货物运抵并卸至合同约定交货地点前的一切质量和安全方面的风险责任由卖方承担。</w:t>
      </w:r>
      <w:r>
        <w:rPr>
          <w:rFonts w:hint="eastAsia" w:ascii="宋体" w:hAnsi="宋体" w:eastAsia="宋体" w:cs="Times New Roman"/>
          <w:color w:val="auto"/>
          <w:highlight w:val="none"/>
        </w:rPr>
        <w:t xml:space="preserve">如货物丢失或损坏，</w:t>
      </w:r>
      <w:r>
        <w:rPr>
          <w:rFonts w:ascii="宋体" w:hAnsi="宋体" w:eastAsia="宋体" w:cs="Times New Roman"/>
          <w:color w:val="auto"/>
          <w:highlight w:val="none"/>
        </w:rPr>
        <w:t xml:space="preserve">卖方应负责尽快对丢失的合同货物补充供货，修理和/或更换损坏的合同货物，并承担由于补充和/或修理和/或更换损坏的合同货物而发生的一切费用。</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7</w:t>
      </w:r>
      <w:r>
        <w:rPr>
          <w:rFonts w:ascii="宋体" w:hAnsi="宋体" w:eastAsia="宋体" w:cs="Times New Roman"/>
          <w:color w:val="auto"/>
          <w:highlight w:val="none"/>
        </w:rPr>
        <w:t xml:space="preserve">.2 卖方交付的所有合同货物均应符合相关包装储运指示标志的规定，按照国家标准最新的规定进行包装，满足长途运输、能承受水平受力、垂直受力、多次搬运、装卸、防潮、防震、防碎等包装要求。卖方并应按照合同货物的特点，按需要分别加上防冲撞、防霉、防锈、防腐蚀、防冻的保护措施，以便合同货物在没有任何损坏和腐蚀的情况下安全地运抵合同货物安装现场。合同货物包装前，卖方应负责按部/套进行检查清理，不留异物，并保证零部件齐全。</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7</w:t>
      </w:r>
      <w:r>
        <w:rPr>
          <w:rFonts w:ascii="宋体" w:hAnsi="宋体" w:eastAsia="宋体" w:cs="Times New Roman"/>
          <w:color w:val="auto"/>
          <w:highlight w:val="none"/>
        </w:rPr>
        <w:t xml:space="preserve">.3 卖方对包装箱内的各散装部件在装配图中的部件号、零件号应标记清楚。</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备品备件及专用工具应分别包装，标记清楚并与主设备一起发货。</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7</w:t>
      </w:r>
      <w:r>
        <w:rPr>
          <w:rFonts w:ascii="宋体" w:hAnsi="宋体" w:eastAsia="宋体" w:cs="Times New Roman"/>
          <w:color w:val="auto"/>
          <w:highlight w:val="none"/>
        </w:rPr>
        <w:t xml:space="preserve">.4 合同附件【</w:t>
      </w:r>
      <w:r>
        <w:rPr>
          <w:rFonts w:ascii="宋体" w:hAnsi="宋体" w:eastAsia="宋体" w:cs="Times New Roman"/>
          <w:color w:val="auto"/>
          <w:highlight w:val="none"/>
          <w:u w:val="single"/>
        </w:rPr>
        <w:t xml:space="preserve"> </w:t>
      </w:r>
      <w:r>
        <w:rPr>
          <w:rFonts w:hint="eastAsia" w:ascii="宋体" w:hAnsi="宋体" w:eastAsia="宋体" w:cs="Times New Roman"/>
          <w:color w:val="auto"/>
          <w:highlight w:val="none"/>
          <w:u w:val="single"/>
        </w:rPr>
        <w:t xml:space="preserve">  </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】中列明的备品备件及专用工具应按每台/套货物分别包装并在包装箱外加以注明，一同发货。小件货物及松散零星的部件应采用适当的包装方式，装入尽可能小的完好的包装箱内，并尽可能整车发运。</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第八条 运输、卸装、仓储等费用的承担</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8.1 </w:t>
      </w:r>
      <w:r>
        <w:rPr>
          <w:rFonts w:ascii="宋体" w:hAnsi="宋体" w:eastAsia="宋体" w:cs="Times New Roman"/>
          <w:color w:val="auto"/>
          <w:highlight w:val="none"/>
        </w:rPr>
        <w:t xml:space="preserve">本合同项下全部产品由卖方负责运输，运输过程中产生的一切风险、费用由卖方承担。产品送抵后由卖方负责产品的卸货，相关风险和费用由卖方承担。</w:t>
      </w:r>
      <w:r>
        <w:rPr>
          <w:rFonts w:hint="eastAsia" w:ascii="宋体" w:hAnsi="宋体" w:eastAsia="宋体" w:cs="Times New Roman"/>
          <w:color w:val="auto"/>
          <w:highlight w:val="none"/>
        </w:rPr>
        <w:t xml:space="preserve"> </w:t>
      </w:r>
      <w:r/>
    </w:p>
    <w:p>
      <w:pPr>
        <w:spacing w:line="400" w:lineRule="exact"/>
        <w:rPr>
          <w:rFonts w:ascii="宋体" w:hAnsi="宋体" w:eastAsia="宋体" w:cs="Times New Roman"/>
          <w:b/>
          <w:color w:val="auto"/>
          <w:highlight w:val="none"/>
        </w:rPr>
      </w:pPr>
      <w:r>
        <w:rPr>
          <w:rFonts w:hint="eastAsia" w:ascii="宋体" w:hAnsi="宋体" w:eastAsia="宋体" w:cs="Times New Roman"/>
          <w:color w:val="auto"/>
          <w:highlight w:val="none"/>
        </w:rPr>
        <w:t xml:space="preserve">8.2 </w:t>
      </w:r>
      <w:r>
        <w:rPr>
          <w:rFonts w:ascii="宋体" w:hAnsi="宋体" w:eastAsia="宋体" w:cs="Times New Roman"/>
          <w:color w:val="auto"/>
          <w:highlight w:val="none"/>
        </w:rPr>
        <w:t xml:space="preserve">如因包装、运输问题导致货物损毁、丢失或者品质下降，</w:t>
      </w:r>
      <w:r>
        <w:rPr>
          <w:rFonts w:hint="eastAsia" w:ascii="宋体" w:hAnsi="宋体" w:eastAsia="宋体" w:cs="Times New Roman"/>
          <w:color w:val="auto"/>
          <w:highlight w:val="none"/>
        </w:rPr>
        <w:t xml:space="preserve">买</w:t>
      </w:r>
      <w:r>
        <w:rPr>
          <w:rFonts w:ascii="宋体" w:hAnsi="宋体" w:eastAsia="宋体" w:cs="Times New Roman"/>
          <w:color w:val="auto"/>
          <w:highlight w:val="none"/>
        </w:rPr>
        <w:t xml:space="preserve">方有权要求降价、换货、 拒收部分或整批货物，由此产生的费用和损失，均由</w:t>
      </w:r>
      <w:r>
        <w:rPr>
          <w:rFonts w:hint="eastAsia" w:ascii="宋体" w:hAnsi="宋体" w:eastAsia="宋体" w:cs="Times New Roman"/>
          <w:color w:val="auto"/>
          <w:highlight w:val="none"/>
        </w:rPr>
        <w:t xml:space="preserve">卖</w:t>
      </w:r>
      <w:r>
        <w:rPr>
          <w:rFonts w:ascii="宋体" w:hAnsi="宋体" w:eastAsia="宋体" w:cs="Times New Roman"/>
          <w:color w:val="auto"/>
          <w:highlight w:val="none"/>
        </w:rPr>
        <w:t xml:space="preserve">方承担</w:t>
      </w:r>
      <w:r>
        <w:rPr>
          <w:rFonts w:hint="eastAsia" w:ascii="宋体" w:hAnsi="宋体" w:eastAsia="宋体" w:cs="Times New Roman"/>
          <w:color w:val="auto"/>
          <w:highlight w:val="none"/>
        </w:rPr>
        <w:t xml:space="preserve">。</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第九条  设备的验收与异议</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9.1交验的货物必须符合中华人民共和国国家安全质量标准、环保标准或行业标准;符合采购文件/要求和响应承诺中买方认可的合理最佳配置、参数及各项要求;经有关法定部门计量检定合格(合同中特殊规定的除外;计量费用由卖方承担)，如计量结果不符合国家有关规定、规范、标准时，卖方必须负责更换货物零部件，乃至更换整台货物，直至货物符合有关规定、规范、标准和货物声明的文件(包括说明书、宣传资料等)，由此产生的有关费用由卖方承担。</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9.2 买方验收时，卖方需提供如下资料，包括不限于技术资料、使用说明书、原厂装箱单（如有）、合格证（如有）、通过材料（进口设备）、国家认可计量单位的计量证书、发票等，否则不予验收。</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9</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3</w:t>
      </w:r>
      <w:r>
        <w:rPr>
          <w:rFonts w:ascii="宋体" w:hAnsi="宋体" w:eastAsia="宋体" w:cs="Times New Roman"/>
          <w:color w:val="auto"/>
          <w:highlight w:val="none"/>
        </w:rPr>
        <w:t xml:space="preserve">现场</w:t>
      </w:r>
      <w:r>
        <w:rPr>
          <w:rFonts w:hint="eastAsia" w:ascii="宋体" w:hAnsi="宋体" w:eastAsia="宋体" w:cs="Times New Roman"/>
          <w:color w:val="auto"/>
          <w:highlight w:val="none"/>
        </w:rPr>
        <w:t xml:space="preserve">验收</w:t>
      </w:r>
      <w:r>
        <w:rPr>
          <w:rFonts w:ascii="宋体" w:hAnsi="宋体" w:eastAsia="宋体" w:cs="Times New Roman"/>
          <w:color w:val="auto"/>
          <w:highlight w:val="none"/>
        </w:rPr>
        <w:t xml:space="preserve">时，合同货物由于卖方原因有任何损坏、缺陷、短少或不符合合同规定的质量标准和规范的情况，卖方应尽快自费进行修理、更换或补齐短缺部件，由此产生的制造、修理和运费及保险费等一切相关费用均由卖方负担。修理、更换后的货物或经补齐的短缺部件到达交货地点的时间为该货物的实际交货期，并可作为计算卖方迟交违约金的依据。</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9</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4 买方在验收完成</w:t>
      </w:r>
      <w:r>
        <w:rPr>
          <w:rFonts w:ascii="宋体" w:hAnsi="宋体" w:eastAsia="宋体" w:cs="Times New Roman"/>
          <w:color w:val="auto"/>
          <w:highlight w:val="none"/>
        </w:rPr>
        <w:t xml:space="preserve">之日起【</w:t>
      </w:r>
      <w:r>
        <w:rPr>
          <w:rFonts w:hint="eastAsia" w:ascii="宋体" w:hAnsi="宋体" w:eastAsia="宋体" w:cs="Times New Roman"/>
          <w:color w:val="auto"/>
          <w:highlight w:val="none"/>
        </w:rPr>
        <w:t xml:space="preserve">15</w:t>
      </w:r>
      <w:r>
        <w:rPr>
          <w:rFonts w:ascii="宋体" w:hAnsi="宋体" w:eastAsia="宋体" w:cs="Times New Roman"/>
          <w:color w:val="auto"/>
          <w:highlight w:val="none"/>
        </w:rPr>
        <w:t xml:space="preserve">】个工作日内，有权对货物出现的</w:t>
      </w:r>
      <w:r>
        <w:rPr>
          <w:rFonts w:hint="eastAsia" w:ascii="宋体" w:hAnsi="宋体" w:eastAsia="宋体" w:cs="Times New Roman"/>
          <w:color w:val="auto"/>
          <w:highlight w:val="none"/>
        </w:rPr>
        <w:t xml:space="preserve">外观、数量及表面质量问题</w:t>
      </w:r>
      <w:r>
        <w:rPr>
          <w:rFonts w:ascii="宋体" w:hAnsi="宋体" w:eastAsia="宋体" w:cs="Times New Roman"/>
          <w:color w:val="auto"/>
          <w:highlight w:val="none"/>
        </w:rPr>
        <w:t xml:space="preserve">向</w:t>
      </w:r>
      <w:r>
        <w:rPr>
          <w:rFonts w:hint="eastAsia" w:ascii="宋体" w:hAnsi="宋体" w:eastAsia="宋体" w:cs="Times New Roman"/>
          <w:color w:val="auto"/>
          <w:highlight w:val="none"/>
        </w:rPr>
        <w:t xml:space="preserve">卖方</w:t>
      </w:r>
      <w:r>
        <w:rPr>
          <w:rFonts w:ascii="宋体" w:hAnsi="宋体" w:eastAsia="宋体" w:cs="Times New Roman"/>
          <w:color w:val="auto"/>
          <w:highlight w:val="none"/>
        </w:rPr>
        <w:t xml:space="preserve">提出异议，</w:t>
      </w:r>
      <w:r>
        <w:rPr>
          <w:rFonts w:hint="eastAsia" w:ascii="宋体" w:hAnsi="宋体" w:eastAsia="宋体" w:cs="Times New Roman"/>
          <w:color w:val="auto"/>
          <w:highlight w:val="none"/>
        </w:rPr>
        <w:t xml:space="preserve">卖方</w:t>
      </w:r>
      <w:r>
        <w:rPr>
          <w:rFonts w:ascii="宋体" w:hAnsi="宋体" w:eastAsia="宋体" w:cs="Times New Roman"/>
          <w:color w:val="auto"/>
          <w:highlight w:val="none"/>
        </w:rPr>
        <w:t xml:space="preserve">应在</w:t>
      </w:r>
      <w:r>
        <w:rPr>
          <w:rFonts w:hint="eastAsia" w:ascii="宋体" w:hAnsi="宋体" w:eastAsia="宋体" w:cs="Times New Roman"/>
          <w:color w:val="auto"/>
          <w:highlight w:val="none"/>
        </w:rPr>
        <w:t xml:space="preserve">买方</w:t>
      </w:r>
      <w:r>
        <w:rPr>
          <w:rFonts w:ascii="宋体" w:hAnsi="宋体" w:eastAsia="宋体" w:cs="Times New Roman"/>
          <w:color w:val="auto"/>
          <w:highlight w:val="none"/>
        </w:rPr>
        <w:t xml:space="preserve">要求期限内对有缺陷或不足的货物进行调换、修理、补充或退货，并承担相关费用。</w:t>
      </w:r>
      <w:r>
        <w:rPr>
          <w:rFonts w:hint="eastAsia" w:ascii="宋体" w:hAnsi="宋体" w:eastAsia="宋体" w:cs="Times New Roman"/>
          <w:color w:val="auto"/>
          <w:highlight w:val="none"/>
        </w:rPr>
        <w:t xml:space="preserve">对于无法通过表面验收发现性能</w:t>
      </w:r>
      <w:r>
        <w:rPr>
          <w:rFonts w:ascii="宋体" w:hAnsi="宋体" w:eastAsia="宋体" w:cs="Times New Roman"/>
          <w:color w:val="auto"/>
          <w:highlight w:val="none"/>
        </w:rPr>
        <w:t xml:space="preserve">缺陷</w:t>
      </w:r>
      <w:r>
        <w:rPr>
          <w:rFonts w:hint="eastAsia" w:ascii="宋体" w:hAnsi="宋体" w:eastAsia="宋体" w:cs="Times New Roman"/>
          <w:color w:val="auto"/>
          <w:highlight w:val="none"/>
        </w:rPr>
        <w:t xml:space="preserve">或设计缺陷，买方有权在质保期内任何时间提出异议，不受前述期限限制，且买方</w:t>
      </w:r>
      <w:r>
        <w:rPr>
          <w:rFonts w:ascii="宋体" w:hAnsi="宋体" w:eastAsia="宋体" w:cs="Times New Roman"/>
          <w:color w:val="auto"/>
          <w:highlight w:val="none"/>
        </w:rPr>
        <w:t xml:space="preserve">有权</w:t>
      </w:r>
      <w:r>
        <w:rPr>
          <w:rFonts w:hint="eastAsia" w:ascii="宋体" w:hAnsi="宋体" w:eastAsia="宋体" w:cs="Times New Roman"/>
          <w:color w:val="auto"/>
          <w:highlight w:val="none"/>
        </w:rPr>
        <w:t xml:space="preserve">在</w:t>
      </w:r>
      <w:r>
        <w:rPr>
          <w:rFonts w:ascii="宋体" w:hAnsi="宋体" w:eastAsia="宋体" w:cs="Times New Roman"/>
          <w:color w:val="auto"/>
          <w:highlight w:val="none"/>
        </w:rPr>
        <w:t xml:space="preserve">发现货物问题时要求</w:t>
      </w:r>
      <w:r>
        <w:rPr>
          <w:rFonts w:hint="eastAsia" w:ascii="宋体" w:hAnsi="宋体" w:eastAsia="宋体" w:cs="Times New Roman"/>
          <w:color w:val="auto"/>
          <w:highlight w:val="none"/>
        </w:rPr>
        <w:t xml:space="preserve">卖方</w:t>
      </w:r>
      <w:r>
        <w:rPr>
          <w:rFonts w:ascii="宋体" w:hAnsi="宋体" w:eastAsia="宋体" w:cs="Times New Roman"/>
          <w:color w:val="auto"/>
          <w:highlight w:val="none"/>
        </w:rPr>
        <w:t xml:space="preserve">更换、退货并承担相应</w:t>
      </w:r>
      <w:r>
        <w:rPr>
          <w:rFonts w:hint="eastAsia" w:ascii="宋体" w:hAnsi="宋体" w:eastAsia="宋体" w:cs="Times New Roman"/>
          <w:color w:val="auto"/>
          <w:highlight w:val="none"/>
        </w:rPr>
        <w:t xml:space="preserve">责任及费用</w:t>
      </w:r>
      <w:r>
        <w:rPr>
          <w:rFonts w:ascii="宋体" w:hAnsi="宋体" w:eastAsia="宋体" w:cs="Times New Roman"/>
          <w:color w:val="auto"/>
          <w:highlight w:val="none"/>
        </w:rPr>
        <w:t xml:space="preserve">。</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第十条  质保期、售后服务等质量瑕疵担保</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10</w:t>
      </w:r>
      <w:r>
        <w:rPr>
          <w:rFonts w:ascii="宋体" w:hAnsi="宋体" w:eastAsia="宋体" w:cs="Times New Roman"/>
          <w:color w:val="auto"/>
          <w:highlight w:val="none"/>
        </w:rPr>
        <w:t xml:space="preserve">.1</w:t>
      </w:r>
      <w:r>
        <w:rPr>
          <w:rFonts w:hint="eastAsia" w:ascii="宋体" w:hAnsi="宋体" w:eastAsia="宋体" w:cs="Times New Roman"/>
          <w:color w:val="auto"/>
          <w:highlight w:val="none"/>
        </w:rPr>
        <w:t xml:space="preserve">卖方应保证所供货物为全新，未使用过的，并完全符合合同规定的质量、规格和性能要求。</w:t>
      </w:r>
      <w:r>
        <w:rPr>
          <w:rFonts w:ascii="宋体" w:hAnsi="宋体" w:eastAsia="宋体" w:cs="Times New Roman"/>
          <w:color w:val="auto"/>
          <w:highlight w:val="none"/>
        </w:rPr>
        <w:t xml:space="preserve"> </w:t>
      </w:r>
      <w:r>
        <w:rPr>
          <w:rFonts w:hint="eastAsia" w:ascii="宋体" w:hAnsi="宋体" w:eastAsia="宋体" w:cs="Times New Roman"/>
          <w:color w:val="auto"/>
          <w:highlight w:val="none"/>
        </w:rPr>
        <w:t xml:space="preserve">卖方所供设备、材料及安装的质量保证期为</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    】年，自买方验收合格之日起计算。</w:t>
      </w:r>
      <w:r/>
    </w:p>
    <w:p>
      <w:pPr>
        <w:spacing w:line="400" w:lineRule="exact"/>
        <w:rPr>
          <w:rFonts w:ascii="宋体" w:hAnsi="宋体" w:eastAsia="宋体" w:cs="Times New Roman"/>
          <w:color w:val="auto"/>
          <w:highlight w:val="none"/>
        </w:rPr>
      </w:pPr>
      <w:r/>
      <w:bookmarkStart w:id="27" w:name="OLE_LINK7"/>
      <w:r>
        <w:rPr>
          <w:rFonts w:hint="eastAsia" w:ascii="宋体" w:hAnsi="宋体" w:eastAsia="宋体" w:cs="Times New Roman"/>
          <w:color w:val="auto"/>
          <w:highlight w:val="none"/>
        </w:rPr>
        <w:t xml:space="preserve">10</w:t>
      </w:r>
      <w:bookmarkEnd w:id="27"/>
      <w:r>
        <w:rPr>
          <w:rFonts w:ascii="宋体" w:hAnsi="宋体" w:eastAsia="宋体" w:cs="Times New Roman"/>
          <w:color w:val="auto"/>
          <w:highlight w:val="none"/>
        </w:rPr>
        <w:t xml:space="preserve">.2</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在质保期内，因卖方所供设备、材料制造质量或安装问题出现设备故障时，卖方在接买方通知后，4小时内响应，并在24小时内赶到买方现场，免费予以排除故障、修复或更换零部件。还应支付因更换所发生的运输、保险、安装、检测等有关的全部费用。</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10</w:t>
      </w:r>
      <w:r>
        <w:rPr>
          <w:rFonts w:ascii="宋体" w:hAnsi="宋体" w:eastAsia="宋体" w:cs="Times New Roman"/>
          <w:color w:val="auto"/>
          <w:highlight w:val="none"/>
        </w:rPr>
        <w:t xml:space="preserve">.3 本合同执行期间，如果发现卖方提供的合同</w:t>
      </w:r>
      <w:r>
        <w:rPr>
          <w:rFonts w:hint="eastAsia" w:ascii="宋体" w:hAnsi="宋体" w:eastAsia="宋体" w:cs="Times New Roman"/>
          <w:color w:val="auto"/>
          <w:highlight w:val="none"/>
        </w:rPr>
        <w:t xml:space="preserve">设备</w:t>
      </w:r>
      <w:r>
        <w:rPr>
          <w:rFonts w:ascii="宋体" w:hAnsi="宋体" w:eastAsia="宋体" w:cs="Times New Roman"/>
          <w:color w:val="auto"/>
          <w:highlight w:val="none"/>
        </w:rPr>
        <w:t xml:space="preserve">有缺陷或技术资料有错误，或者由于卖方技术人员指导错误，造成工程返工、</w:t>
      </w:r>
      <w:r>
        <w:rPr>
          <w:rFonts w:hint="eastAsia" w:ascii="宋体" w:hAnsi="宋体" w:eastAsia="宋体" w:cs="Times New Roman"/>
          <w:color w:val="auto"/>
          <w:highlight w:val="none"/>
        </w:rPr>
        <w:t xml:space="preserve">设备</w:t>
      </w:r>
      <w:r>
        <w:rPr>
          <w:rFonts w:ascii="宋体" w:hAnsi="宋体" w:eastAsia="宋体" w:cs="Times New Roman"/>
          <w:color w:val="auto"/>
          <w:highlight w:val="none"/>
        </w:rPr>
        <w:t xml:space="preserve">报废，卖方应立即无偿进行修理或更换。需更换货物的，卖方应承担由此产生的到安装现场换货的一切费用，包括但不限于新货物的费用、将新</w:t>
      </w:r>
      <w:r>
        <w:rPr>
          <w:rFonts w:hint="eastAsia" w:ascii="宋体" w:hAnsi="宋体" w:eastAsia="宋体" w:cs="Times New Roman"/>
          <w:color w:val="auto"/>
          <w:highlight w:val="none"/>
        </w:rPr>
        <w:t xml:space="preserve">设备</w:t>
      </w:r>
      <w:r>
        <w:rPr>
          <w:rFonts w:ascii="宋体" w:hAnsi="宋体" w:eastAsia="宋体" w:cs="Times New Roman"/>
          <w:color w:val="auto"/>
          <w:highlight w:val="none"/>
        </w:rPr>
        <w:t xml:space="preserve">运至安装现场的费用及处理被更换货物的费用等。卖方更换或修理合同货物的期限按专用条款规定执行，如逾期未完成更换或修理工作的，按延迟交货处理。</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10</w:t>
      </w:r>
      <w:r>
        <w:rPr>
          <w:rFonts w:ascii="宋体" w:hAnsi="宋体" w:eastAsia="宋体" w:cs="Times New Roman"/>
          <w:color w:val="auto"/>
          <w:highlight w:val="none"/>
        </w:rPr>
        <w:t xml:space="preserve">.4 售后服务：若产品在保修期限内发生任何质量问题，买方有权要求卖方予以及时维修，卖方应在接到买方维修通知书/电话</w:t>
      </w:r>
      <w:r>
        <w:rPr>
          <w:rFonts w:hint="eastAsia" w:ascii="宋体" w:hAnsi="宋体" w:eastAsia="宋体" w:cs="Times New Roman"/>
          <w:color w:val="auto"/>
          <w:highlight w:val="none"/>
        </w:rPr>
        <w:t xml:space="preserve">4个小时</w:t>
      </w:r>
      <w:r>
        <w:rPr>
          <w:rFonts w:ascii="宋体" w:hAnsi="宋体" w:eastAsia="宋体" w:cs="Times New Roman"/>
          <w:color w:val="auto"/>
          <w:highlight w:val="none"/>
        </w:rPr>
        <w:t xml:space="preserve">内</w:t>
      </w:r>
      <w:r>
        <w:rPr>
          <w:rFonts w:hint="eastAsia" w:ascii="宋体" w:hAnsi="宋体" w:eastAsia="宋体" w:cs="Times New Roman"/>
          <w:color w:val="auto"/>
          <w:highlight w:val="none"/>
        </w:rPr>
        <w:t xml:space="preserve">回复，并在2</w:t>
      </w:r>
      <w:r>
        <w:rPr>
          <w:rFonts w:ascii="宋体" w:hAnsi="宋体" w:eastAsia="宋体" w:cs="Times New Roman"/>
          <w:color w:val="auto"/>
          <w:highlight w:val="none"/>
        </w:rPr>
        <w:t xml:space="preserve">4</w:t>
      </w:r>
      <w:r>
        <w:rPr>
          <w:rFonts w:hint="eastAsia" w:ascii="宋体" w:hAnsi="宋体" w:eastAsia="宋体" w:cs="Times New Roman"/>
          <w:color w:val="auto"/>
          <w:highlight w:val="none"/>
        </w:rPr>
        <w:t xml:space="preserve">小时内派</w:t>
      </w:r>
      <w:r>
        <w:rPr>
          <w:rFonts w:ascii="宋体" w:hAnsi="宋体" w:eastAsia="宋体" w:cs="Times New Roman"/>
          <w:color w:val="auto"/>
          <w:highlight w:val="none"/>
        </w:rPr>
        <w:t xml:space="preserve">相关工作人员</w:t>
      </w:r>
      <w:r>
        <w:rPr>
          <w:rFonts w:hint="eastAsia" w:ascii="宋体" w:hAnsi="宋体" w:eastAsia="宋体" w:cs="Times New Roman"/>
          <w:color w:val="auto"/>
          <w:highlight w:val="none"/>
        </w:rPr>
        <w:t xml:space="preserve">到达买方现场，</w:t>
      </w:r>
      <w:r>
        <w:rPr>
          <w:rFonts w:ascii="宋体" w:hAnsi="宋体" w:eastAsia="宋体" w:cs="Times New Roman"/>
          <w:color w:val="auto"/>
          <w:highlight w:val="none"/>
        </w:rPr>
        <w:t xml:space="preserve">免费予以排除故障、修复或更换零部件。若经维修仍不能保证产品持续正常使用或经过多次使用的，买方有权选择采取下列措施：</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（1）要求卖方更换同种型号的同类新产品，相关一切费用由卖方承担；或</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（2）要求退货退款，所涉相关费用（如运输费、税费等）由卖方承担。</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10</w:t>
      </w:r>
      <w:r>
        <w:rPr>
          <w:rFonts w:ascii="宋体" w:hAnsi="宋体" w:eastAsia="宋体" w:cs="Times New Roman"/>
          <w:color w:val="auto"/>
          <w:highlight w:val="none"/>
        </w:rPr>
        <w:t xml:space="preserve">.5</w:t>
      </w: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在质保期内，因买方使用不当原因出现设备故障时，卖方在接买方通知后，应在</w:t>
      </w:r>
      <w:r>
        <w:rPr>
          <w:rFonts w:hint="eastAsia" w:ascii="宋体" w:hAnsi="宋体" w:eastAsia="宋体" w:cs="Times New Roman"/>
          <w:color w:val="auto"/>
          <w:highlight w:val="none"/>
        </w:rPr>
        <w:t xml:space="preserve">10.2</w:t>
      </w:r>
      <w:r>
        <w:rPr>
          <w:rFonts w:ascii="宋体" w:hAnsi="宋体" w:eastAsia="宋体" w:cs="Times New Roman"/>
          <w:color w:val="auto"/>
          <w:highlight w:val="none"/>
        </w:rPr>
        <w:t xml:space="preserve">条款中所述的时限内赶到买方现场，帮助排除故障、修复或更换零部件，需购买零部件时，酌情收取成本费。质保期满后，如设备出现故障，卖方在接买方通知后，仍应在上述时间内响应、派人赶到买方现场，帮助排除故障、修复或更换零部件，需购买零部件时，酌情收取成本费。</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10.6 卖方负责免费提供技术培训，包括仪器操作，日常维护及维修，系统的操作和控制，系统故障查找和诊断等。</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第十一条  保密</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11.1 </w:t>
      </w:r>
      <w:r>
        <w:rPr>
          <w:rFonts w:ascii="宋体" w:hAnsi="宋体" w:eastAsia="宋体" w:cs="Times New Roman"/>
          <w:color w:val="auto"/>
          <w:highlight w:val="none"/>
        </w:rPr>
        <w:t xml:space="preserve">在合同执行过程中,双方可能让对方了解到不为公众所知的有关对方的过去、现在和将来的研究、发展、商务活动、产品、服务、经济事件、技术信息、经营管理信息和其他信息。有鉴于此，特制定以下细则：</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（1）卖方有对买方技术方案及数据进行保密的义务，不得泄露给第三方；</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（2）卖方必须采取措施保证其雇员、工作人员、代理商及分包商遵守此条款，承担保密义务。</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（3）所有保密信息在（A）合同服务一经结束或 (B)买方要求归还或销毁的情况下，包括复印件在内的所有现有保密信息应归还或销毁，并不得保留任何形式的副本。</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第十二条  权利瑕疵担保及知识产权保证</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12.1 卖方保证对其出售的货物享有合法的权利。</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12.2 卖方保证在交付的货物上不存在抵押权等担保物权。</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12.3 如买方使用上述货物构成对第三人侵权的，则由卖方承担全部责任。</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12.4卖方保证本合同项下产品不侵犯任何第三方知识产权的权利，买方因使用本合同项下产品，被任何第三方主张知识产权侵权的，卖方应当承担由此造成全部费用及损失，包括：诉讼费、律师费、交通费、生效判决认定的赔偿责任等。</w:t>
      </w:r>
      <w:r/>
    </w:p>
    <w:p>
      <w:pPr>
        <w:spacing w:before="120" w:line="400" w:lineRule="exact"/>
        <w:rPr>
          <w:rFonts w:ascii="宋体" w:hAnsi="宋体" w:eastAsia="宋体" w:cs="Times New Roman"/>
          <w:color w:val="auto"/>
          <w:highlight w:val="none"/>
        </w:rPr>
      </w:pPr>
      <w:r>
        <w:rPr>
          <w:rFonts w:hint="eastAsia" w:ascii="宋体" w:hAnsi="宋体" w:eastAsia="宋体" w:cs="Times New Roman"/>
          <w:b/>
          <w:color w:val="auto"/>
          <w:highlight w:val="none"/>
        </w:rPr>
        <w:t xml:space="preserve">第十三条  </w:t>
      </w:r>
      <w:r>
        <w:rPr>
          <w:rFonts w:hint="eastAsia" w:ascii="宋体" w:hAnsi="宋体" w:eastAsia="宋体" w:cs="Times New Roman"/>
          <w:color w:val="auto"/>
          <w:highlight w:val="none"/>
        </w:rPr>
        <w:t xml:space="preserve">技术资料与服务</w:t>
      </w:r>
      <w:r/>
    </w:p>
    <w:p>
      <w:pPr>
        <w:spacing w:before="120"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13.1 卖方应在供货同时向买方提供所有与本合同货物有关的技术资料。卖方应将货物的配备件、随机工具等交付给买方。上述技术资料应包含保证买方能够正确进行安装、操作、检查、维修、维护、测试、调试、验收和运作所需要的所有内容。</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1</w:t>
      </w:r>
      <w:r>
        <w:rPr>
          <w:rFonts w:hint="eastAsia" w:ascii="宋体" w:hAnsi="宋体" w:eastAsia="宋体" w:cs="Times New Roman"/>
          <w:color w:val="auto"/>
          <w:highlight w:val="none"/>
        </w:rPr>
        <w:t xml:space="preserve">3</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2</w:t>
      </w:r>
      <w:r>
        <w:rPr>
          <w:rFonts w:ascii="宋体" w:hAnsi="宋体" w:eastAsia="宋体" w:cs="Times New Roman"/>
          <w:color w:val="auto"/>
          <w:highlight w:val="none"/>
        </w:rPr>
        <w:t xml:space="preserve"> 卖方应指派经验丰富的技术人员到现场进行技术服务，负责解决合同货物在安装、调试、试运行过程中发现的质量问题，全权处理现场开箱过程中出现的问题。参加指导安装调试的人员必须具有较高的技术水平，能够协调或解决安装调试过程中的全部问题，并使买方技术人员应能达到熟悉产品的运行，并能进行一般的维护。参加试运行的人员能够全权处理设备所有问题。卖方技术人员若不能胜任工作，买方有权要求卖方在不影响工程进度的条件下重新选派服务人员。</w:t>
      </w:r>
      <w:r/>
    </w:p>
    <w:p>
      <w:pPr>
        <w:jc w:val="left"/>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13</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3</w:t>
      </w:r>
      <w:r>
        <w:rPr>
          <w:rFonts w:ascii="宋体" w:hAnsi="宋体" w:eastAsia="宋体" w:cs="Times New Roman"/>
          <w:color w:val="auto"/>
          <w:highlight w:val="none"/>
        </w:rPr>
        <w:t xml:space="preserve"> 卖方供给买方的设备、材料及卖方自己的施工用具，进入买方工地现场后的保管，由卖方负责</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卖方在买方工地现场安装、调试、验收人员的安全、保险、食宿、交通由卖方负责。</w:t>
      </w:r>
      <w:r/>
    </w:p>
    <w:p>
      <w:pPr>
        <w:jc w:val="left"/>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1</w:t>
      </w:r>
      <w:r>
        <w:rPr>
          <w:rFonts w:hint="eastAsia" w:ascii="宋体" w:hAnsi="宋体" w:eastAsia="宋体" w:cs="Times New Roman"/>
          <w:color w:val="auto"/>
          <w:highlight w:val="none"/>
        </w:rPr>
        <w:t xml:space="preserve">3</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4</w:t>
      </w:r>
      <w:r>
        <w:rPr>
          <w:rFonts w:ascii="宋体" w:hAnsi="宋体" w:eastAsia="宋体" w:cs="Times New Roman"/>
          <w:color w:val="auto"/>
          <w:highlight w:val="none"/>
        </w:rPr>
        <w:t xml:space="preserve"> 卖方在设备安装、调试、验收过程中，买方提供下列条件和配合，超出下</w:t>
      </w:r>
      <w:r>
        <w:rPr>
          <w:rFonts w:hint="eastAsia" w:ascii="宋体" w:hAnsi="宋体" w:eastAsia="宋体" w:cs="Times New Roman"/>
          <w:color w:val="auto"/>
          <w:highlight w:val="none"/>
        </w:rPr>
        <w:t xml:space="preserve">列</w:t>
      </w:r>
      <w:r>
        <w:rPr>
          <w:rFonts w:ascii="宋体" w:hAnsi="宋体" w:eastAsia="宋体" w:cs="Times New Roman"/>
          <w:color w:val="auto"/>
          <w:highlight w:val="none"/>
        </w:rPr>
        <w:t xml:space="preserve">范围的由卖方自理</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设备送至指定地点后，</w:t>
      </w:r>
      <w:r>
        <w:rPr>
          <w:rFonts w:hint="eastAsia" w:ascii="宋体" w:hAnsi="宋体" w:eastAsia="宋体" w:cs="Times New Roman"/>
          <w:color w:val="auto"/>
          <w:highlight w:val="none"/>
        </w:rPr>
        <w:t xml:space="preserve">卖方</w:t>
      </w:r>
      <w:r>
        <w:rPr>
          <w:rFonts w:ascii="宋体" w:hAnsi="宋体" w:eastAsia="宋体" w:cs="Times New Roman"/>
          <w:color w:val="auto"/>
          <w:highlight w:val="none"/>
        </w:rPr>
        <w:t xml:space="preserve">安排</w:t>
      </w:r>
      <w:r>
        <w:rPr>
          <w:rFonts w:hint="eastAsia" w:ascii="宋体" w:hAnsi="宋体" w:eastAsia="宋体" w:cs="Times New Roman"/>
          <w:color w:val="auto"/>
          <w:highlight w:val="none"/>
        </w:rPr>
        <w:t xml:space="preserve">人员</w:t>
      </w:r>
      <w:r>
        <w:rPr>
          <w:rFonts w:ascii="宋体" w:hAnsi="宋体" w:eastAsia="宋体" w:cs="Times New Roman"/>
          <w:color w:val="auto"/>
          <w:highlight w:val="none"/>
        </w:rPr>
        <w:t xml:space="preserve">现场查看安装条件，</w:t>
      </w:r>
      <w:r>
        <w:rPr>
          <w:rFonts w:hint="eastAsia" w:ascii="宋体" w:hAnsi="宋体" w:eastAsia="宋体" w:cs="Times New Roman"/>
          <w:color w:val="auto"/>
          <w:highlight w:val="none"/>
        </w:rPr>
        <w:t xml:space="preserve">买</w:t>
      </w:r>
      <w:r>
        <w:rPr>
          <w:rFonts w:ascii="宋体" w:hAnsi="宋体" w:eastAsia="宋体" w:cs="Times New Roman"/>
          <w:color w:val="auto"/>
          <w:highlight w:val="none"/>
        </w:rPr>
        <w:t xml:space="preserve">方应根据</w:t>
      </w:r>
      <w:r>
        <w:rPr>
          <w:rFonts w:hint="eastAsia" w:ascii="宋体" w:hAnsi="宋体" w:eastAsia="宋体" w:cs="Times New Roman"/>
          <w:color w:val="auto"/>
          <w:highlight w:val="none"/>
        </w:rPr>
        <w:t xml:space="preserve">设备</w:t>
      </w:r>
      <w:r>
        <w:rPr>
          <w:rFonts w:ascii="宋体" w:hAnsi="宋体" w:eastAsia="宋体" w:cs="Times New Roman"/>
          <w:color w:val="auto"/>
          <w:highlight w:val="none"/>
        </w:rPr>
        <w:t xml:space="preserve">需要进行相应的场地及水电改造。</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第十四条  违约责任</w:t>
      </w:r>
      <w:r/>
    </w:p>
    <w:p>
      <w:pPr>
        <w:spacing w:before="120"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14.1 迟延交货的违约责任</w:t>
      </w:r>
      <w:r/>
    </w:p>
    <w:p>
      <w:pPr>
        <w:ind w:firstLine="420"/>
        <w:spacing w:before="120"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（1）</w:t>
      </w:r>
      <w:r>
        <w:rPr>
          <w:rFonts w:hint="eastAsia" w:ascii="宋体" w:hAnsi="宋体" w:eastAsia="宋体" w:cs="Times New Roman"/>
          <w:color w:val="auto"/>
          <w:highlight w:val="none"/>
        </w:rPr>
        <w:t xml:space="preserve">除不可抗力因素外，卖</w:t>
      </w:r>
      <w:r>
        <w:rPr>
          <w:rFonts w:ascii="宋体" w:hAnsi="宋体" w:eastAsia="宋体" w:cs="Times New Roman"/>
          <w:color w:val="auto"/>
          <w:highlight w:val="none"/>
        </w:rPr>
        <w:t xml:space="preserve">方应按照本合同规定的时间、地点交货和提供相关服务。在履行合同过程中，如</w:t>
      </w:r>
      <w:r>
        <w:rPr>
          <w:rFonts w:hint="eastAsia" w:ascii="宋体" w:hAnsi="宋体" w:eastAsia="宋体" w:cs="Times New Roman"/>
          <w:color w:val="auto"/>
          <w:highlight w:val="none"/>
        </w:rPr>
        <w:t xml:space="preserve">卖</w:t>
      </w:r>
      <w:r>
        <w:rPr>
          <w:rFonts w:ascii="宋体" w:hAnsi="宋体" w:eastAsia="宋体" w:cs="Times New Roman"/>
          <w:color w:val="auto"/>
          <w:highlight w:val="none"/>
        </w:rPr>
        <w:t xml:space="preserve">方遇到可能影响按时交货和提供服务的情形时，应及时以书面形式将迟延的事实、可能迟延的期限和理由通知</w:t>
      </w:r>
      <w:r>
        <w:rPr>
          <w:rFonts w:hint="eastAsia" w:ascii="宋体" w:hAnsi="宋体" w:eastAsia="宋体" w:cs="Times New Roman"/>
          <w:color w:val="auto"/>
          <w:highlight w:val="none"/>
        </w:rPr>
        <w:t xml:space="preserve">买</w:t>
      </w:r>
      <w:r>
        <w:rPr>
          <w:rFonts w:ascii="宋体" w:hAnsi="宋体" w:eastAsia="宋体" w:cs="Times New Roman"/>
          <w:color w:val="auto"/>
          <w:highlight w:val="none"/>
        </w:rPr>
        <w:t xml:space="preserve">方。</w:t>
      </w:r>
      <w:r>
        <w:rPr>
          <w:rFonts w:hint="eastAsia" w:ascii="宋体" w:hAnsi="宋体" w:eastAsia="宋体" w:cs="Times New Roman"/>
          <w:color w:val="auto"/>
          <w:highlight w:val="none"/>
        </w:rPr>
        <w:t xml:space="preserve">买</w:t>
      </w:r>
      <w:r>
        <w:rPr>
          <w:rFonts w:ascii="宋体" w:hAnsi="宋体" w:eastAsia="宋体" w:cs="Times New Roman"/>
          <w:color w:val="auto"/>
          <w:highlight w:val="none"/>
        </w:rPr>
        <w:t xml:space="preserve">方在收到</w:t>
      </w:r>
      <w:r>
        <w:rPr>
          <w:rFonts w:hint="eastAsia" w:ascii="宋体" w:hAnsi="宋体" w:eastAsia="宋体" w:cs="Times New Roman"/>
          <w:color w:val="auto"/>
          <w:highlight w:val="none"/>
        </w:rPr>
        <w:t xml:space="preserve">卖</w:t>
      </w:r>
      <w:r>
        <w:rPr>
          <w:rFonts w:ascii="宋体" w:hAnsi="宋体" w:eastAsia="宋体" w:cs="Times New Roman"/>
          <w:color w:val="auto"/>
          <w:highlight w:val="none"/>
        </w:rPr>
        <w:t xml:space="preserve">方通知后，应尽快对情况进行评价，并确定是否同意延长交货时间或延期提供服务。 </w:t>
      </w:r>
      <w:r/>
    </w:p>
    <w:p>
      <w:pPr>
        <w:ind w:firstLine="420"/>
        <w:spacing w:before="120"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（2）如</w:t>
      </w:r>
      <w:r>
        <w:rPr>
          <w:rFonts w:hint="eastAsia" w:ascii="宋体" w:hAnsi="宋体" w:eastAsia="宋体" w:cs="Times New Roman"/>
          <w:color w:val="auto"/>
          <w:highlight w:val="none"/>
        </w:rPr>
        <w:t xml:space="preserve">卖</w:t>
      </w:r>
      <w:r>
        <w:rPr>
          <w:rFonts w:ascii="宋体" w:hAnsi="宋体" w:eastAsia="宋体" w:cs="Times New Roman"/>
          <w:color w:val="auto"/>
          <w:highlight w:val="none"/>
        </w:rPr>
        <w:t xml:space="preserve">方没有按照合同规定的时间交货和提供相关服务，</w:t>
      </w:r>
      <w:r>
        <w:rPr>
          <w:rFonts w:hint="eastAsia" w:ascii="宋体" w:hAnsi="宋体" w:eastAsia="宋体" w:cs="Times New Roman"/>
          <w:color w:val="auto"/>
          <w:highlight w:val="none"/>
        </w:rPr>
        <w:t xml:space="preserve">买</w:t>
      </w:r>
      <w:r>
        <w:rPr>
          <w:rFonts w:ascii="宋体" w:hAnsi="宋体" w:eastAsia="宋体" w:cs="Times New Roman"/>
          <w:color w:val="auto"/>
          <w:highlight w:val="none"/>
        </w:rPr>
        <w:t xml:space="preserve">方有权从货款中扣除</w:t>
      </w:r>
      <w:r>
        <w:rPr>
          <w:rFonts w:hint="eastAsia" w:ascii="宋体" w:hAnsi="宋体" w:eastAsia="宋体" w:cs="Times New Roman"/>
          <w:color w:val="auto"/>
          <w:highlight w:val="none"/>
        </w:rPr>
        <w:t xml:space="preserve">延迟违约金</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卖方每逾期一日，应向买方支付合同金额0.5%的违约金。</w:t>
      </w:r>
      <w:r>
        <w:rPr>
          <w:rFonts w:ascii="宋体" w:hAnsi="宋体" w:eastAsia="宋体" w:cs="Times New Roman"/>
          <w:color w:val="auto"/>
          <w:highlight w:val="none"/>
        </w:rPr>
        <w:t xml:space="preserve">如果涉及公共利益，且赔偿金额无法弥补公共利益损失，</w:t>
      </w:r>
      <w:r>
        <w:rPr>
          <w:rFonts w:hint="eastAsia" w:ascii="宋体" w:hAnsi="宋体" w:eastAsia="宋体" w:cs="Times New Roman"/>
          <w:color w:val="auto"/>
          <w:highlight w:val="none"/>
        </w:rPr>
        <w:t xml:space="preserve">买</w:t>
      </w:r>
      <w:r>
        <w:rPr>
          <w:rFonts w:ascii="宋体" w:hAnsi="宋体" w:eastAsia="宋体" w:cs="Times New Roman"/>
          <w:color w:val="auto"/>
          <w:highlight w:val="none"/>
        </w:rPr>
        <w:t xml:space="preserve">方可要求继续履行或者采取其他补救措施。</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（3）如</w:t>
      </w:r>
      <w:r>
        <w:rPr>
          <w:rFonts w:ascii="宋体" w:hAnsi="宋体" w:eastAsia="宋体" w:cs="Times New Roman"/>
          <w:color w:val="auto"/>
          <w:highlight w:val="none"/>
        </w:rPr>
        <w:t xml:space="preserve">卖方迟延交货超过15</w:t>
      </w:r>
      <w:r>
        <w:rPr>
          <w:rFonts w:hint="eastAsia" w:ascii="宋体" w:hAnsi="宋体" w:eastAsia="宋体" w:cs="Times New Roman"/>
          <w:color w:val="auto"/>
          <w:highlight w:val="none"/>
        </w:rPr>
        <w:t xml:space="preserve">个工作日的</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视为卖方不具备履约能力，卖方应当全部返还买方已支付的货款，</w:t>
      </w:r>
      <w:r>
        <w:rPr>
          <w:rFonts w:ascii="宋体" w:hAnsi="宋体" w:eastAsia="宋体" w:cs="Times New Roman"/>
          <w:color w:val="auto"/>
          <w:highlight w:val="none"/>
        </w:rPr>
        <w:t xml:space="preserve">买方有权书面通知卖方单方面解除本合同，且有权要求卖方赔偿相当于合同总额</w:t>
      </w:r>
      <w:r>
        <w:rPr>
          <w:rFonts w:hint="eastAsia" w:ascii="宋体" w:hAnsi="宋体" w:eastAsia="宋体" w:cs="Times New Roman"/>
          <w:color w:val="auto"/>
          <w:highlight w:val="none"/>
        </w:rPr>
        <w:t xml:space="preserve">1</w:t>
      </w:r>
      <w:r>
        <w:rPr>
          <w:rFonts w:ascii="宋体" w:hAnsi="宋体" w:eastAsia="宋体" w:cs="Times New Roman"/>
          <w:color w:val="auto"/>
          <w:highlight w:val="none"/>
        </w:rPr>
        <w:t xml:space="preserve">0%的违约金，若该违约金不足以补偿给买方造成的损失，则卖方还应当补足差额部分。</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（4）</w:t>
      </w:r>
      <w:r>
        <w:rPr>
          <w:rFonts w:ascii="宋体" w:hAnsi="宋体" w:eastAsia="宋体" w:cs="Times New Roman"/>
          <w:color w:val="auto"/>
          <w:highlight w:val="none"/>
        </w:rPr>
        <w:t xml:space="preserve">买方未按合同规定的时间和要求向卖方提供相关安装条件等，卖方交付时间顺延。</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14.2 货物质量问题的违约责任</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（1）货物</w:t>
      </w:r>
      <w:r>
        <w:rPr>
          <w:rFonts w:ascii="宋体" w:hAnsi="宋体" w:eastAsia="宋体" w:cs="Times New Roman"/>
          <w:color w:val="auto"/>
          <w:highlight w:val="none"/>
        </w:rPr>
        <w:t xml:space="preserve">验收</w:t>
      </w:r>
      <w:r>
        <w:rPr>
          <w:rFonts w:hint="eastAsia" w:ascii="宋体" w:hAnsi="宋体" w:eastAsia="宋体" w:cs="Times New Roman"/>
          <w:color w:val="auto"/>
          <w:highlight w:val="none"/>
        </w:rPr>
        <w:t xml:space="preserve">时</w:t>
      </w:r>
      <w:r>
        <w:rPr>
          <w:rFonts w:ascii="宋体" w:hAnsi="宋体" w:eastAsia="宋体" w:cs="Times New Roman"/>
          <w:color w:val="auto"/>
          <w:highlight w:val="none"/>
        </w:rPr>
        <w:t xml:space="preserve">，由于卖方责任，合同货物的主要技术参数不能够满足</w:t>
      </w:r>
      <w:r>
        <w:rPr>
          <w:rFonts w:hint="eastAsia" w:ascii="宋体" w:hAnsi="宋体" w:eastAsia="宋体" w:cs="Times New Roman"/>
          <w:color w:val="auto"/>
          <w:highlight w:val="none"/>
        </w:rPr>
        <w:t xml:space="preserve">招标文件、投标文件或</w:t>
      </w:r>
      <w:r>
        <w:rPr>
          <w:rFonts w:ascii="宋体" w:hAnsi="宋体" w:eastAsia="宋体" w:cs="Times New Roman"/>
          <w:color w:val="auto"/>
          <w:highlight w:val="none"/>
        </w:rPr>
        <w:t xml:space="preserve">合同附件中规定的保证值（或技术参数）时，卖方应</w:t>
      </w:r>
      <w:r>
        <w:rPr>
          <w:rFonts w:hint="eastAsia" w:ascii="宋体" w:hAnsi="宋体" w:eastAsia="宋体" w:cs="Times New Roman"/>
          <w:color w:val="auto"/>
          <w:highlight w:val="none"/>
        </w:rPr>
        <w:t xml:space="preserve">在</w:t>
      </w:r>
      <w:r>
        <w:rPr>
          <w:rFonts w:ascii="宋体" w:hAnsi="宋体" w:eastAsia="宋体"/>
          <w:color w:val="auto"/>
          <w:highlight w:val="none"/>
        </w:rPr>
        <w:t xml:space="preserve">【</w:t>
      </w:r>
      <w:r>
        <w:rPr>
          <w:rFonts w:hint="eastAsia" w:ascii="宋体" w:hAnsi="宋体" w:eastAsia="宋体"/>
          <w:color w:val="auto"/>
          <w:highlight w:val="none"/>
        </w:rPr>
        <w:t xml:space="preserve">5</w:t>
      </w:r>
      <w:r>
        <w:rPr>
          <w:rFonts w:ascii="宋体" w:hAnsi="宋体" w:eastAsia="宋体"/>
          <w:color w:val="auto"/>
          <w:highlight w:val="none"/>
        </w:rPr>
        <w:t xml:space="preserve">】</w:t>
      </w:r>
      <w:r>
        <w:rPr>
          <w:rFonts w:hint="eastAsia" w:ascii="宋体" w:hAnsi="宋体" w:eastAsia="宋体"/>
          <w:color w:val="auto"/>
          <w:highlight w:val="none"/>
        </w:rPr>
        <w:t xml:space="preserve">个工作日内免费更换符合约定标准的设备，卖方拒绝更换或更换后仍不符合约定的，买方有权解除全部合同，卖方应返还全部设备款项并向买方支付合同总价10%的违约金，</w:t>
      </w:r>
      <w:r>
        <w:rPr>
          <w:rFonts w:hint="eastAsia" w:ascii="宋体" w:hAnsi="宋体" w:eastAsia="宋体" w:cs="Times New Roman"/>
          <w:color w:val="auto"/>
          <w:highlight w:val="none"/>
        </w:rPr>
        <w:t xml:space="preserve">违约金不能覆盖买方损失的，买方有权继续追偿</w:t>
      </w:r>
      <w:r>
        <w:rPr>
          <w:rFonts w:hint="eastAsia" w:ascii="宋体" w:hAnsi="宋体" w:eastAsia="宋体"/>
          <w:color w:val="auto"/>
          <w:highlight w:val="none"/>
        </w:rPr>
        <w:t xml:space="preserve">。</w:t>
      </w:r>
      <w:r/>
    </w:p>
    <w:p>
      <w:pPr>
        <w:ind w:firstLine="40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买方接收货物后，若出现通过通常验收方法无法发现的质量问题导致产品不符合约定质量标准的，买方有权要求更换或退货。如买方要求退货的，卖方应退还对应的设备款项，并按退货设备总价的10%支付违约金，违约金不能覆盖买方损失的，买方有权继续追偿。</w:t>
      </w:r>
      <w:r/>
    </w:p>
    <w:p>
      <w:pPr>
        <w:spacing w:before="120"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14.3 逾期付款的违约责任</w:t>
      </w:r>
      <w:r/>
    </w:p>
    <w:p>
      <w:pPr>
        <w:ind w:firstLine="420"/>
        <w:spacing w:before="120"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非卖方原因，买方延期付款，经卖方书面告知后</w:t>
      </w:r>
      <w:r>
        <w:rPr>
          <w:rFonts w:hint="eastAsia" w:ascii="宋体" w:hAnsi="宋体" w:eastAsia="宋体" w:cs="Times New Roman"/>
          <w:color w:val="auto"/>
          <w:highlight w:val="none"/>
        </w:rPr>
        <w:t xml:space="preserve">3</w:t>
      </w:r>
      <w:r>
        <w:rPr>
          <w:rFonts w:ascii="宋体" w:hAnsi="宋体" w:eastAsia="宋体" w:cs="Times New Roman"/>
          <w:color w:val="auto"/>
          <w:highlight w:val="none"/>
        </w:rPr>
        <w:t xml:space="preserve">个工作日内仍未付款的，每迟延一日，买方应向卖方支付迟延付款金额的</w:t>
      </w:r>
      <w:r>
        <w:rPr>
          <w:rFonts w:hint="eastAsia" w:ascii="宋体" w:hAnsi="宋体" w:eastAsia="宋体" w:cs="Times New Roman"/>
          <w:color w:val="auto"/>
          <w:highlight w:val="none"/>
        </w:rPr>
        <w:t xml:space="preserve">0</w:t>
      </w:r>
      <w:r>
        <w:rPr>
          <w:rFonts w:ascii="宋体" w:hAnsi="宋体" w:eastAsia="宋体" w:cs="Times New Roman"/>
          <w:color w:val="auto"/>
          <w:highlight w:val="none"/>
        </w:rPr>
        <w:t xml:space="preserve">.5%的违约金，直至款项付清之日，但卖方不得以此为由迟延交付货物。</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14.4 </w:t>
      </w:r>
      <w:r>
        <w:rPr>
          <w:rFonts w:ascii="宋体" w:hAnsi="宋体" w:eastAsia="宋体" w:cs="Times New Roman"/>
          <w:color w:val="auto"/>
          <w:highlight w:val="none"/>
        </w:rPr>
        <w:t xml:space="preserve">卖方</w:t>
      </w:r>
      <w:r>
        <w:rPr>
          <w:rFonts w:hint="eastAsia" w:ascii="宋体" w:hAnsi="宋体" w:eastAsia="宋体" w:cs="Times New Roman"/>
          <w:color w:val="auto"/>
          <w:highlight w:val="none"/>
        </w:rPr>
        <w:t xml:space="preserve">交付设备后，履</w:t>
      </w:r>
      <w:r>
        <w:rPr>
          <w:rFonts w:ascii="宋体" w:hAnsi="宋体" w:eastAsia="宋体" w:cs="Times New Roman"/>
          <w:color w:val="auto"/>
          <w:highlight w:val="none"/>
        </w:rPr>
        <w:t xml:space="preserve">行义务不符合合同约定时，</w:t>
      </w:r>
      <w:r>
        <w:rPr>
          <w:rFonts w:hint="eastAsia" w:ascii="宋体" w:hAnsi="宋体" w:eastAsia="宋体" w:cs="Times New Roman"/>
          <w:color w:val="auto"/>
          <w:highlight w:val="none"/>
        </w:rPr>
        <w:t xml:space="preserve">包括技术服务、售后服务、</w:t>
      </w:r>
      <w:r>
        <w:rPr>
          <w:rFonts w:ascii="宋体" w:hAnsi="宋体" w:eastAsia="宋体" w:cs="Times New Roman"/>
          <w:color w:val="auto"/>
          <w:highlight w:val="none"/>
        </w:rPr>
        <w:t xml:space="preserve">整修、返工、补交或由买方提出更改、卖方承诺，但未在承诺的工期内完成等</w:t>
      </w:r>
      <w:r>
        <w:rPr>
          <w:rFonts w:hint="eastAsia" w:ascii="宋体" w:hAnsi="宋体" w:eastAsia="宋体" w:cs="Times New Roman"/>
          <w:color w:val="auto"/>
          <w:highlight w:val="none"/>
        </w:rPr>
        <w:t xml:space="preserve">卖方的义务，买</w:t>
      </w:r>
      <w:r>
        <w:rPr>
          <w:rFonts w:ascii="宋体" w:hAnsi="宋体" w:eastAsia="宋体" w:cs="Times New Roman"/>
          <w:color w:val="auto"/>
          <w:highlight w:val="none"/>
        </w:rPr>
        <w:t xml:space="preserve">方</w:t>
      </w:r>
      <w:r>
        <w:rPr>
          <w:rFonts w:hint="eastAsia" w:ascii="宋体" w:hAnsi="宋体" w:eastAsia="宋体" w:cs="Times New Roman"/>
          <w:color w:val="auto"/>
          <w:highlight w:val="none"/>
        </w:rPr>
        <w:t xml:space="preserve">有权</w:t>
      </w:r>
      <w:r>
        <w:rPr>
          <w:rFonts w:ascii="宋体" w:hAnsi="宋体" w:eastAsia="宋体" w:cs="Times New Roman"/>
          <w:color w:val="auto"/>
          <w:highlight w:val="none"/>
        </w:rPr>
        <w:t xml:space="preserve">扣减10%尾款。</w:t>
      </w:r>
      <w:r>
        <w:rPr>
          <w:rFonts w:ascii="宋体" w:hAnsi="宋体" w:eastAsia="宋体" w:cs="Times New Roman"/>
          <w:color w:val="auto"/>
          <w:highlight w:val="none"/>
        </w:rPr>
        <w:br/>
      </w:r>
      <w:r>
        <w:rPr>
          <w:rFonts w:hint="eastAsia" w:ascii="宋体" w:hAnsi="宋体" w:eastAsia="宋体" w:cs="Times New Roman"/>
          <w:color w:val="auto"/>
          <w:highlight w:val="none"/>
        </w:rPr>
        <w:t xml:space="preserve">14.5 </w:t>
      </w:r>
      <w:r>
        <w:rPr>
          <w:rFonts w:ascii="宋体" w:hAnsi="宋体" w:eastAsia="宋体" w:cs="Times New Roman"/>
          <w:color w:val="auto"/>
          <w:highlight w:val="none"/>
        </w:rPr>
        <w:t xml:space="preserve">卖方未按期向买方交付技术资料的，每迟交1天，应向买方支付合同总价0.1%且不超过5000元的违约金。卖方向买方或买方指定的设计单位提供的图纸有错误的，每发现1张有错误的图纸，应向买方支付合同总价0.1%且不超过5000元的违约金。</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14.6 </w:t>
      </w:r>
      <w:r>
        <w:rPr>
          <w:rFonts w:ascii="宋体" w:hAnsi="宋体" w:eastAsia="宋体" w:cs="Times New Roman"/>
          <w:color w:val="auto"/>
          <w:highlight w:val="none"/>
        </w:rPr>
        <w:t xml:space="preserve">买方有权从到期应向卖方支付的价款或</w:t>
      </w:r>
      <w:r>
        <w:rPr>
          <w:rFonts w:hint="eastAsia" w:ascii="宋体" w:hAnsi="宋体" w:eastAsia="宋体" w:cs="Times New Roman"/>
          <w:color w:val="auto"/>
          <w:highlight w:val="none"/>
        </w:rPr>
        <w:t xml:space="preserve">尾款</w:t>
      </w:r>
      <w:r>
        <w:rPr>
          <w:rFonts w:ascii="宋体" w:hAnsi="宋体" w:eastAsia="宋体" w:cs="Times New Roman"/>
          <w:color w:val="auto"/>
          <w:highlight w:val="none"/>
        </w:rPr>
        <w:t xml:space="preserve">中扣除卖方应支付的违约金或赔偿金。</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14.7 卖方因其他违约行为导致买方解除合同的，卖方应退还全部货款并向买方支付合同总价10%的违约金，违约金不能覆盖买方损失的，买方有权继续追偿。</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14.8 经双方协商同意延期交货和经双方友好协商同意退货且无需承担违约责任或赔偿责任者不在此例；</w:t>
      </w:r>
      <w:r/>
    </w:p>
    <w:p>
      <w:pPr>
        <w:spacing w:line="400" w:lineRule="exact"/>
        <w:rPr>
          <w:rFonts w:ascii="宋体" w:hAnsi="宋体" w:eastAsia="宋体" w:cs="Times New Roman"/>
          <w:b/>
          <w:bCs/>
          <w:color w:val="auto"/>
          <w:highlight w:val="none"/>
        </w:rPr>
      </w:pPr>
      <w:r/>
      <w:bookmarkStart w:id="28" w:name="OLE_LINK4"/>
      <w:r>
        <w:rPr>
          <w:rFonts w:hint="eastAsia" w:ascii="宋体" w:hAnsi="宋体" w:eastAsia="宋体" w:cs="Times New Roman"/>
          <w:b/>
          <w:color w:val="auto"/>
          <w:highlight w:val="none"/>
        </w:rPr>
        <w:t xml:space="preserve">第十五条</w:t>
      </w:r>
      <w:bookmarkEnd w:id="28"/>
      <w:r>
        <w:rPr>
          <w:rFonts w:hint="eastAsia" w:ascii="宋体" w:hAnsi="宋体" w:eastAsia="宋体" w:cs="Times New Roman"/>
          <w:b/>
          <w:color w:val="auto"/>
          <w:highlight w:val="none"/>
        </w:rPr>
        <w:t xml:space="preserve"> </w:t>
      </w:r>
      <w:r>
        <w:rPr>
          <w:rFonts w:hint="eastAsia" w:ascii="宋体" w:hAnsi="宋体" w:eastAsia="宋体" w:cs="Times New Roman"/>
          <w:b/>
          <w:bCs/>
          <w:color w:val="auto"/>
          <w:highlight w:val="none"/>
        </w:rPr>
        <w:t xml:space="preserve">合同转让与分包</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15.1 本合同卖方在任何情况下都不得全部或部分转让其应履行的合同义务。</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15.2 未经买方事前书面同意，卖方不得将合同分包或转包给第三方，</w:t>
      </w:r>
      <w:r>
        <w:rPr>
          <w:rFonts w:ascii="宋体" w:hAnsi="宋体" w:eastAsia="宋体" w:cs="Times New Roman"/>
          <w:color w:val="auto"/>
          <w:highlight w:val="none"/>
        </w:rPr>
        <w:t xml:space="preserve">否则，买方有权按卖方不能交付或不能完成合同处理</w:t>
      </w:r>
      <w:r>
        <w:rPr>
          <w:rFonts w:hint="eastAsia" w:ascii="宋体" w:hAnsi="宋体" w:eastAsia="宋体" w:cs="Times New Roman"/>
          <w:color w:val="auto"/>
          <w:highlight w:val="none"/>
        </w:rPr>
        <w:t xml:space="preserve">。</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15.3 卖方将本合同分包的，分包人就分包部分承担连带责任。</w:t>
      </w:r>
      <w:r/>
    </w:p>
    <w:p>
      <w:pPr>
        <w:spacing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第十六条 </w:t>
      </w:r>
      <w:r>
        <w:rPr>
          <w:rFonts w:hint="eastAsia" w:ascii="宋体" w:hAnsi="宋体" w:eastAsia="宋体" w:cs="Times New Roman"/>
          <w:b/>
          <w:bCs/>
          <w:color w:val="auto"/>
          <w:highlight w:val="none"/>
        </w:rPr>
        <w:t xml:space="preserve">合同变更</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16.1 买方需追加与合同标的相同的货物或者服务的，在不改变合同其他条款的前提下，可以与卖方协商签订补充合同，但所有补充合同的采购金额不得超过本合同采购金额的百分之十。</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16.2 </w:t>
      </w:r>
      <w:r>
        <w:rPr>
          <w:rFonts w:ascii="宋体" w:hAnsi="宋体" w:eastAsia="宋体" w:cs="Times New Roman"/>
          <w:color w:val="auto"/>
          <w:highlight w:val="none"/>
        </w:rPr>
        <w:t xml:space="preserve">在本合同项下的任何权利和义务不因合同</w:t>
      </w:r>
      <w:r>
        <w:rPr>
          <w:rFonts w:hint="eastAsia" w:ascii="宋体" w:hAnsi="宋体" w:eastAsia="宋体" w:cs="Times New Roman"/>
          <w:color w:val="auto"/>
          <w:highlight w:val="none"/>
        </w:rPr>
        <w:t xml:space="preserve">卖</w:t>
      </w:r>
      <w:r>
        <w:rPr>
          <w:rFonts w:ascii="宋体" w:hAnsi="宋体" w:eastAsia="宋体" w:cs="Times New Roman"/>
          <w:color w:val="auto"/>
          <w:highlight w:val="none"/>
        </w:rPr>
        <w:t xml:space="preserve">方发生收购、兼并、重组、分立而发生 变化。如果发生上述情形，则本合同项下的权利随之转移至收购、兼并、重组后的企业继续履行 合同，分立后成立的企业共同对</w:t>
      </w:r>
      <w:r>
        <w:rPr>
          <w:rFonts w:hint="eastAsia" w:ascii="宋体" w:hAnsi="宋体" w:eastAsia="宋体" w:cs="Times New Roman"/>
          <w:color w:val="auto"/>
          <w:highlight w:val="none"/>
        </w:rPr>
        <w:t xml:space="preserve">买</w:t>
      </w:r>
      <w:r>
        <w:rPr>
          <w:rFonts w:ascii="宋体" w:hAnsi="宋体" w:eastAsia="宋体" w:cs="Times New Roman"/>
          <w:color w:val="auto"/>
          <w:highlight w:val="none"/>
        </w:rPr>
        <w:t xml:space="preserve">方承担连带责任。</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16.3 </w:t>
      </w:r>
      <w:r>
        <w:rPr>
          <w:rFonts w:ascii="宋体" w:hAnsi="宋体" w:eastAsia="宋体" w:cs="Times New Roman"/>
          <w:color w:val="auto"/>
          <w:highlight w:val="none"/>
        </w:rPr>
        <w:t xml:space="preserve">双方就本合同内容作出的任何变更（包括本条第一款约定的补充协议），均需经双方法定代表人或持有合法有效授权文件的委托代理人签字，并加盖双方公章或合同专用章后方发生法律效力。未履行前述签署程序的任何口头或书面变更合意，均对双方不具有法律约束力。</w:t>
      </w:r>
      <w:r/>
    </w:p>
    <w:p>
      <w:pPr>
        <w:spacing w:line="400" w:lineRule="exact"/>
        <w:rPr>
          <w:rFonts w:ascii="宋体" w:hAnsi="宋体" w:eastAsia="宋体" w:cs="Times New Roman"/>
          <w:b/>
          <w:bCs/>
          <w:color w:val="auto"/>
          <w:highlight w:val="none"/>
        </w:rPr>
      </w:pPr>
      <w:r>
        <w:rPr>
          <w:rFonts w:hint="eastAsia" w:ascii="宋体" w:hAnsi="宋体" w:eastAsia="宋体" w:cs="Times New Roman"/>
          <w:b/>
          <w:color w:val="auto"/>
          <w:highlight w:val="none"/>
        </w:rPr>
        <w:t xml:space="preserve">第十七条 </w:t>
      </w:r>
      <w:r>
        <w:rPr>
          <w:rFonts w:hint="eastAsia" w:ascii="宋体" w:hAnsi="宋体" w:eastAsia="宋体" w:cs="Times New Roman"/>
          <w:b/>
          <w:bCs/>
          <w:color w:val="auto"/>
          <w:highlight w:val="none"/>
        </w:rPr>
        <w:t xml:space="preserve">合同解除</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17.1 买卖双方各自完成规定的责任和义务，合同自然终止。</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17.2合同因国家利益和社会公共利益而解除或终止：</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（1）买方可因合同继续履行将损害国家利益和社会公共利益向卖方发出书面通知终止或部分终止合同，终止通知应明确该终止合同是出于国家利益和社会公共利益，并明确合同终止的程度，以及终止的日期。</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（2）卖方在收到终止通知书后30天内完成已终止的合同标的货物的清运工作，否则买方不予保管。对于剩下的货物，买方应按合同价格和条款予以接收，买方可选择:</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（A）仅对剩下部分货物按照原来合同价格和条款予以接收；</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（B）终止整个合同，有过错方按合同相关规定赔付违约金。</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17.3 合同因卖方违约违规而解除合同</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卖方以下违约违规行为经买方限期补救、纠正仍未能及时完成的，属于合同继续履行将损害国家利益和社会公共利益的情形，买方可向卖方发出书面的违约通知书，提出解除部分或全部合同:</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(1)卖方未能在合同规定的期限内提供符合验收标准的货物(参见本合同违约责任条款)，在买方发函催告期限内仍未完成。</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(2)卖方未能履行合同规定的其它任何义务，在买方发函催告期限内仍未完成。</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(3)买方认为卖方在本合同的投标竞争和实施过程中有违反有关政府采购的法律、法规，涉嫌用不正当手段影响买方采购过程，包括谎报或隐瞒事实、损害买方利益、干扰买方、评委、集中采购机构的招标、评标等行为。</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17.4 因卖方破产而解除合同</w:t>
      </w:r>
      <w:r/>
    </w:p>
    <w:p>
      <w:pPr>
        <w:ind w:firstLine="420"/>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如果卖方破产或无清偿能力，买方可在任何时候以书面形式通知卖方，提出解除合同而不给卖方补偿。该合同的解除将不损害或影响买方已经采取或将要采取的任何行动或补救措施的权力。</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17.5 因不可抗力而解除合同</w:t>
      </w:r>
      <w:r/>
    </w:p>
    <w:p>
      <w:pPr>
        <w:ind w:firstLine="420"/>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如因发生不可抗力事件导致合同无法履行的，或延迟履行会给一方或双方造成严重利益损害 的，双方可协商终止本合同履行，双方互不承担违约及赔偿责任，但仍应就已履行部分进行费用结算。</w:t>
      </w:r>
      <w:r/>
    </w:p>
    <w:p>
      <w:pPr>
        <w:spacing w:before="120"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第十八条  不可抗力</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18.1 本条所述的“不可抗力”系指那些双方不可预见、不可避免、不可克服的事件，但不包括双方的违约或疏忽。这些事件包括但不限于：战争、严重火灾、 洪水、台风、地震、国家政策的重大变化，以及其它双方商定的其他事件。</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18.2  </w:t>
      </w:r>
      <w:r>
        <w:rPr>
          <w:rFonts w:ascii="宋体" w:hAnsi="宋体" w:eastAsia="宋体" w:cs="Times New Roman"/>
          <w:color w:val="auto"/>
          <w:highlight w:val="none"/>
        </w:rPr>
        <w:t xml:space="preserve">因</w:t>
      </w:r>
      <w:r>
        <w:rPr>
          <w:rFonts w:hint="eastAsia" w:ascii="宋体" w:hAnsi="宋体" w:eastAsia="宋体" w:cs="Times New Roman"/>
          <w:color w:val="auto"/>
          <w:highlight w:val="none"/>
        </w:rPr>
        <w:t xml:space="preserve">不可抗力</w:t>
      </w:r>
      <w:r>
        <w:rPr>
          <w:rFonts w:ascii="宋体" w:hAnsi="宋体" w:eastAsia="宋体" w:cs="Times New Roman"/>
          <w:color w:val="auto"/>
          <w:highlight w:val="none"/>
        </w:rPr>
        <w:t xml:space="preserve">导致本合同无法有效及时履行时，遭遇不可抗力方应立即用电话、传真、电子邮件等尽可能迅速的通讯方式通知对方，并在通知后的【</w:t>
      </w:r>
      <w:r>
        <w:rPr>
          <w:rFonts w:hint="eastAsia" w:ascii="宋体" w:hAnsi="宋体" w:eastAsia="宋体" w:cs="Times New Roman"/>
          <w:color w:val="auto"/>
          <w:highlight w:val="none"/>
        </w:rPr>
        <w:t xml:space="preserve">7</w:t>
      </w:r>
      <w:r>
        <w:rPr>
          <w:rFonts w:ascii="宋体" w:hAnsi="宋体" w:eastAsia="宋体" w:cs="Times New Roman"/>
          <w:color w:val="auto"/>
          <w:highlight w:val="none"/>
        </w:rPr>
        <w:t xml:space="preserve">】日内将不可抗力的书面有效证明及本合同无法有效及时履行的书面理由提交给对方确认。遭受不可抗力的一方凭此证明免除全部或部分违约责任，具体免除范围和方式由双方另行协商。</w:t>
      </w:r>
      <w:r/>
    </w:p>
    <w:p>
      <w:pPr>
        <w:spacing w:before="120"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第十九条 下列文件为合同的组成部分:</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（1）合同协议书；</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（2）</w:t>
      </w:r>
      <w:r>
        <w:rPr>
          <w:rFonts w:hint="eastAsia" w:ascii="宋体" w:hAnsi="宋体" w:eastAsia="宋体" w:cs="Times New Roman"/>
          <w:color w:val="auto"/>
          <w:highlight w:val="none"/>
        </w:rPr>
        <w:t xml:space="preserve">招标文件</w:t>
      </w:r>
      <w:r>
        <w:rPr>
          <w:rFonts w:ascii="宋体" w:hAnsi="宋体" w:eastAsia="宋体" w:cs="Times New Roman"/>
          <w:color w:val="auto"/>
          <w:highlight w:val="none"/>
        </w:rPr>
        <w:t xml:space="preserve">；</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（3）中标通知书；</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（4）合同附件；</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（5）卖方的本项目投标文件或响应文件</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（6）</w:t>
      </w:r>
      <w:r>
        <w:rPr>
          <w:rFonts w:ascii="宋体" w:hAnsi="宋体" w:eastAsia="宋体" w:cs="Times New Roman"/>
          <w:color w:val="auto"/>
          <w:highlight w:val="none"/>
        </w:rPr>
        <w:t xml:space="preserve">形成合同的其他文件。</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上述文件应互为补充和解释，如有不清或互相矛盾之处，以上面所列顺序在前的为准</w:t>
      </w:r>
      <w:r>
        <w:rPr>
          <w:rFonts w:hint="eastAsia" w:ascii="宋体" w:hAnsi="宋体" w:eastAsia="宋体" w:cs="Times New Roman"/>
          <w:color w:val="auto"/>
          <w:highlight w:val="none"/>
        </w:rPr>
        <w:t xml:space="preserve">，由买方负责解释</w:t>
      </w:r>
      <w:r>
        <w:rPr>
          <w:rFonts w:ascii="宋体" w:hAnsi="宋体" w:eastAsia="宋体" w:cs="Times New Roman"/>
          <w:color w:val="auto"/>
          <w:highlight w:val="none"/>
        </w:rPr>
        <w:t xml:space="preserve">。</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第二十条  通知与送达</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20</w:t>
      </w:r>
      <w:r>
        <w:rPr>
          <w:rFonts w:ascii="宋体" w:hAnsi="宋体" w:eastAsia="宋体" w:cs="Times New Roman"/>
          <w:color w:val="auto"/>
          <w:highlight w:val="none"/>
        </w:rPr>
        <w:t xml:space="preserve">.1 任何为本合同所要求或允许的通知或其他通讯，应以书面形式做出，并应以快递、EMS、挂号信函的方式发出</w:t>
      </w:r>
      <w:r>
        <w:rPr>
          <w:rFonts w:hint="eastAsia" w:ascii="宋体" w:hAnsi="宋体" w:eastAsia="宋体" w:cs="Times New Roman"/>
          <w:color w:val="auto"/>
          <w:highlight w:val="none"/>
        </w:rPr>
        <w:t xml:space="preserve">，按如下的联系方式及联系地址通知</w:t>
      </w:r>
      <w:r>
        <w:rPr>
          <w:rFonts w:ascii="宋体" w:hAnsi="宋体" w:eastAsia="宋体" w:cs="Times New Roman"/>
          <w:color w:val="auto"/>
          <w:highlight w:val="none"/>
        </w:rPr>
        <w:t xml:space="preserve">：</w:t>
      </w:r>
      <w:r>
        <w:rPr>
          <w:rFonts w:hint="eastAsia" w:ascii="宋体" w:hAnsi="宋体" w:eastAsia="宋体"/>
          <w:color w:val="auto"/>
          <w:highlight w:val="none"/>
        </w:rPr>
        <w:t xml:space="preserve"> </w:t>
      </w:r>
      <w:r>
        <w:rPr>
          <w:rFonts w:ascii="宋体" w:hAnsi="宋体" w:eastAsia="宋体" w:cs="Times New Roman"/>
          <w:color w:val="auto"/>
          <w:highlight w:val="none"/>
        </w:rPr>
        <w:t xml:space="preserve"> </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（1）若发往</w:t>
      </w:r>
      <w:r>
        <w:rPr>
          <w:rFonts w:hint="eastAsia" w:ascii="宋体" w:hAnsi="宋体" w:eastAsia="宋体" w:cs="Times New Roman"/>
          <w:color w:val="auto"/>
          <w:highlight w:val="none"/>
        </w:rPr>
        <w:t xml:space="preserve">买方</w:t>
      </w:r>
      <w:r>
        <w:rPr>
          <w:rFonts w:ascii="宋体" w:hAnsi="宋体" w:eastAsia="宋体" w:cs="Times New Roman"/>
          <w:color w:val="auto"/>
          <w:highlight w:val="none"/>
        </w:rPr>
        <w:t xml:space="preserve">：</w:t>
      </w:r>
      <w:r>
        <w:rPr>
          <w:rFonts w:hint="eastAsia" w:ascii="宋体" w:hAnsi="宋体" w:eastAsia="宋体"/>
          <w:color w:val="auto"/>
          <w:highlight w:val="none"/>
        </w:rPr>
        <w:t xml:space="preserve"> </w:t>
      </w:r>
      <w:r>
        <w:rPr>
          <w:rFonts w:ascii="宋体" w:hAnsi="宋体" w:eastAsia="宋体" w:cs="Times New Roman"/>
          <w:color w:val="auto"/>
          <w:highlight w:val="none"/>
        </w:rPr>
        <w:t xml:space="preserve"> </w:t>
      </w:r>
      <w:r/>
    </w:p>
    <w:p>
      <w:pPr>
        <w:spacing w:line="400" w:lineRule="exact"/>
        <w:rPr>
          <w:rFonts w:ascii="宋体" w:hAnsi="宋体" w:eastAsia="宋体"/>
          <w:color w:val="auto"/>
          <w:highlight w:val="none"/>
          <w:u w:val="single"/>
        </w:rPr>
      </w:pPr>
      <w:r>
        <w:rPr>
          <w:rFonts w:hint="eastAsia" w:ascii="宋体" w:hAnsi="宋体" w:eastAsia="宋体" w:cs="Times New Roman"/>
          <w:color w:val="auto"/>
          <w:highlight w:val="none"/>
        </w:rPr>
        <w:t xml:space="preserve"> </w:t>
      </w:r>
      <w:r>
        <w:rPr>
          <w:rFonts w:ascii="宋体" w:hAnsi="宋体" w:eastAsia="宋体"/>
          <w:color w:val="auto"/>
          <w:highlight w:val="none"/>
        </w:rPr>
        <w:t xml:space="preserve">地址：</w:t>
      </w:r>
      <w:r>
        <w:rPr>
          <w:rFonts w:hint="eastAsia" w:ascii="宋体" w:hAnsi="宋体" w:eastAsia="宋体"/>
          <w:color w:val="auto"/>
          <w:highlight w:val="none"/>
          <w:u w:val="single"/>
        </w:rPr>
        <w:t xml:space="preserve">南京市建邺区康文路17号</w:t>
      </w:r>
      <w:r/>
    </w:p>
    <w:p>
      <w:pPr>
        <w:spacing w:line="400" w:lineRule="exact"/>
        <w:rPr>
          <w:rFonts w:ascii="宋体" w:hAnsi="宋体" w:eastAsia="宋体"/>
          <w:color w:val="auto"/>
          <w:highlight w:val="none"/>
        </w:rPr>
      </w:pPr>
      <w:r>
        <w:rPr>
          <w:rFonts w:hint="eastAsia" w:ascii="宋体" w:hAnsi="宋体" w:eastAsia="宋体"/>
          <w:color w:val="auto"/>
          <w:highlight w:val="none"/>
        </w:rPr>
        <w:t xml:space="preserve"> </w:t>
      </w:r>
      <w:r>
        <w:rPr>
          <w:rFonts w:ascii="宋体" w:hAnsi="宋体" w:eastAsia="宋体"/>
          <w:color w:val="auto"/>
          <w:highlight w:val="none"/>
        </w:rPr>
        <w:t xml:space="preserve">联系人：</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 </w:t>
      </w:r>
      <w:r/>
    </w:p>
    <w:p>
      <w:pPr>
        <w:spacing w:line="400" w:lineRule="exact"/>
        <w:rPr>
          <w:rFonts w:ascii="宋体" w:hAnsi="宋体" w:eastAsia="宋体"/>
          <w:color w:val="auto"/>
          <w:highlight w:val="none"/>
          <w:u w:val="single"/>
        </w:rPr>
      </w:pPr>
      <w:r>
        <w:rPr>
          <w:rFonts w:hint="eastAsia" w:ascii="宋体" w:hAnsi="宋体" w:eastAsia="宋体"/>
          <w:color w:val="auto"/>
          <w:highlight w:val="none"/>
        </w:rPr>
        <w:t xml:space="preserve"> </w:t>
      </w:r>
      <w:r>
        <w:rPr>
          <w:rFonts w:ascii="宋体" w:hAnsi="宋体" w:eastAsia="宋体"/>
          <w:color w:val="auto"/>
          <w:highlight w:val="none"/>
        </w:rPr>
        <w:t xml:space="preserve">电话：</w:t>
      </w:r>
      <w:r>
        <w:rPr>
          <w:rFonts w:hint="eastAsia" w:ascii="宋体" w:hAnsi="宋体" w:eastAsia="宋体"/>
          <w:color w:val="auto"/>
          <w:highlight w:val="none"/>
        </w:rPr>
        <w:t xml:space="preserve"> </w:t>
      </w:r>
      <w:r>
        <w:rPr>
          <w:rFonts w:hint="eastAsia" w:ascii="宋体" w:hAnsi="宋体" w:eastAsia="宋体"/>
          <w:color w:val="auto"/>
          <w:highlight w:val="none"/>
          <w:u w:val="single"/>
        </w:rPr>
        <w:t xml:space="preserve">                      </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t xml:space="preserve">（2）若发往</w:t>
      </w:r>
      <w:r>
        <w:rPr>
          <w:rFonts w:hint="eastAsia" w:ascii="宋体" w:hAnsi="宋体" w:eastAsia="宋体" w:cs="Times New Roman"/>
          <w:color w:val="auto"/>
          <w:highlight w:val="none"/>
        </w:rPr>
        <w:t xml:space="preserve">卖方</w:t>
      </w:r>
      <w:r>
        <w:rPr>
          <w:rFonts w:ascii="宋体" w:hAnsi="宋体" w:eastAsia="宋体" w:cs="Times New Roman"/>
          <w:color w:val="auto"/>
          <w:highlight w:val="none"/>
        </w:rPr>
        <w:t xml:space="preserve">：</w:t>
      </w:r>
      <w:r/>
    </w:p>
    <w:p>
      <w:pPr>
        <w:spacing w:line="400" w:lineRule="exact"/>
        <w:rPr>
          <w:rFonts w:ascii="宋体" w:hAnsi="宋体" w:eastAsia="宋体" w:cs="Times New Roman"/>
          <w:color w:val="auto"/>
          <w:highlight w:val="none"/>
          <w:u w:val="singl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地址：</w:t>
      </w:r>
      <w:r>
        <w:rPr>
          <w:rFonts w:hint="eastAsia" w:ascii="宋体" w:hAnsi="宋体" w:eastAsia="宋体" w:cs="Times New Roman"/>
          <w:color w:val="auto"/>
          <w:highlight w:val="none"/>
        </w:rPr>
        <w:t xml:space="preserve"> </w:t>
      </w:r>
      <w:r>
        <w:rPr>
          <w:rFonts w:hint="eastAsia" w:ascii="宋体" w:hAnsi="宋体" w:eastAsia="宋体" w:cs="Times New Roman"/>
          <w:color w:val="auto"/>
          <w:highlight w:val="none"/>
          <w:u w:val="single"/>
        </w:rPr>
        <w:t xml:space="preserve">                      </w:t>
      </w:r>
      <w:r/>
    </w:p>
    <w:p>
      <w:pPr>
        <w:spacing w:line="400" w:lineRule="exact"/>
        <w:rPr>
          <w:rFonts w:ascii="宋体" w:hAnsi="宋体" w:eastAsia="宋体" w:cs="Times New Roman"/>
          <w:color w:val="auto"/>
          <w:highlight w:val="none"/>
          <w:u w:val="singl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联系人：</w:t>
      </w:r>
      <w:r>
        <w:rPr>
          <w:rFonts w:hint="eastAsia" w:ascii="宋体" w:hAnsi="宋体" w:eastAsia="宋体" w:cs="Times New Roman"/>
          <w:color w:val="auto"/>
          <w:highlight w:val="none"/>
        </w:rPr>
        <w:t xml:space="preserve"> </w:t>
      </w:r>
      <w:r>
        <w:rPr>
          <w:rFonts w:hint="eastAsia" w:ascii="宋体" w:hAnsi="宋体" w:eastAsia="宋体" w:cs="Times New Roman"/>
          <w:color w:val="auto"/>
          <w:highlight w:val="none"/>
          <w:u w:val="single"/>
        </w:rPr>
        <w:t xml:space="preserve">                    </w:t>
      </w:r>
      <w:r/>
    </w:p>
    <w:p>
      <w:pPr>
        <w:spacing w:line="400" w:lineRule="exact"/>
        <w:rPr>
          <w:rFonts w:ascii="宋体" w:hAnsi="宋体" w:eastAsia="宋体" w:cs="Times New Roman"/>
          <w:color w:val="auto"/>
          <w:highlight w:val="none"/>
          <w:u w:val="single"/>
        </w:rPr>
      </w:pPr>
      <w:r>
        <w:rPr>
          <w:rFonts w:hint="eastAsia" w:ascii="宋体" w:hAnsi="宋体" w:eastAsia="宋体" w:cs="Times New Roman"/>
          <w:color w:val="auto"/>
          <w:highlight w:val="none"/>
        </w:rPr>
        <w:t xml:space="preserve"> </w:t>
      </w:r>
      <w:r>
        <w:rPr>
          <w:rFonts w:ascii="宋体" w:hAnsi="宋体" w:eastAsia="宋体" w:cs="Times New Roman"/>
          <w:color w:val="auto"/>
          <w:highlight w:val="none"/>
        </w:rPr>
        <w:t xml:space="preserve">电话：</w:t>
      </w:r>
      <w:r>
        <w:rPr>
          <w:rFonts w:hint="eastAsia" w:ascii="宋体" w:hAnsi="宋体" w:eastAsia="宋体" w:cs="Times New Roman"/>
          <w:color w:val="auto"/>
          <w:highlight w:val="none"/>
        </w:rPr>
        <w:t xml:space="preserve"> </w:t>
      </w:r>
      <w:r>
        <w:rPr>
          <w:rFonts w:hint="eastAsia" w:ascii="宋体" w:hAnsi="宋体" w:eastAsia="宋体" w:cs="Times New Roman"/>
          <w:color w:val="auto"/>
          <w:highlight w:val="none"/>
          <w:u w:val="single"/>
        </w:rPr>
        <w:t xml:space="preserve">                      </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20</w:t>
      </w:r>
      <w:r>
        <w:rPr>
          <w:rFonts w:ascii="宋体" w:hAnsi="宋体" w:eastAsia="宋体" w:cs="Times New Roman"/>
          <w:color w:val="auto"/>
          <w:highlight w:val="none"/>
        </w:rPr>
        <w:t xml:space="preserve">.2 或者发往一方通过以上所规定的方式通知另一方的任何其他地址。所有该等通知应视为收到，一旦：(a) 已为收信人实际收悉；(b) 已经实际发送至适当的地址；或 (c) 发信人发出传真并由收信人以传真确认页数，构成收悉无误的通知。</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第二十一条  纠纷解决程序与管辖</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21.1</w:t>
      </w:r>
      <w:r>
        <w:rPr>
          <w:rFonts w:ascii="宋体" w:hAnsi="宋体" w:eastAsia="宋体" w:cs="Times New Roman"/>
          <w:color w:val="auto"/>
          <w:highlight w:val="none"/>
        </w:rPr>
        <w:t xml:space="preserve">本合同如发生纠纷，当事人双方应当及时协商解决，协商不成，任何一方均可</w:t>
      </w:r>
      <w:r>
        <w:rPr>
          <w:rFonts w:hint="eastAsia" w:ascii="宋体" w:hAnsi="宋体" w:eastAsia="宋体" w:cs="Times New Roman"/>
          <w:color w:val="auto"/>
          <w:highlight w:val="none"/>
        </w:rPr>
        <w:t xml:space="preserve">向南京仲裁委员提出仲裁</w:t>
      </w:r>
      <w:r>
        <w:rPr>
          <w:rFonts w:ascii="宋体" w:hAnsi="宋体" w:eastAsia="宋体" w:cs="Times New Roman"/>
          <w:color w:val="auto"/>
          <w:highlight w:val="none"/>
        </w:rPr>
        <w:t xml:space="preserve">。</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21.2 仲裁期间，除正在进行仲裁的部分，本合同其他部分应继续执行。</w:t>
      </w:r>
      <w:r/>
    </w:p>
    <w:p>
      <w:pPr>
        <w:spacing w:before="120" w:line="400" w:lineRule="exact"/>
        <w:rPr>
          <w:rFonts w:ascii="宋体" w:hAnsi="宋体" w:eastAsia="宋体" w:cs="Times New Roman"/>
          <w:b/>
          <w:color w:val="auto"/>
          <w:highlight w:val="none"/>
        </w:rPr>
      </w:pPr>
      <w:r>
        <w:rPr>
          <w:rFonts w:hint="eastAsia" w:ascii="宋体" w:hAnsi="宋体" w:eastAsia="宋体" w:cs="Times New Roman"/>
          <w:b/>
          <w:color w:val="auto"/>
          <w:highlight w:val="none"/>
        </w:rPr>
        <w:t xml:space="preserve">第二十二条  合同的生效</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22.1 </w:t>
      </w:r>
      <w:r>
        <w:rPr>
          <w:rFonts w:ascii="宋体" w:hAnsi="宋体" w:eastAsia="宋体" w:cs="Times New Roman"/>
          <w:color w:val="auto"/>
          <w:highlight w:val="none"/>
        </w:rPr>
        <w:t xml:space="preserve">本合同一式</w:t>
      </w:r>
      <w:r>
        <w:rPr>
          <w:rFonts w:hint="eastAsia" w:ascii="宋体" w:hAnsi="宋体" w:eastAsia="宋体" w:cs="Times New Roman"/>
          <w:color w:val="auto"/>
          <w:highlight w:val="none"/>
        </w:rPr>
        <w:t xml:space="preserve">肆</w:t>
      </w:r>
      <w:r>
        <w:rPr>
          <w:rFonts w:ascii="宋体" w:hAnsi="宋体" w:eastAsia="宋体" w:cs="Times New Roman"/>
          <w:color w:val="auto"/>
          <w:highlight w:val="none"/>
        </w:rPr>
        <w:t xml:space="preserve">份，自买卖双方签字盖章之日起生效</w:t>
      </w:r>
      <w:r>
        <w:rPr>
          <w:rFonts w:hint="eastAsia" w:ascii="宋体" w:hAnsi="宋体" w:eastAsia="宋体" w:cs="Times New Roman"/>
          <w:color w:val="auto"/>
          <w:highlight w:val="none"/>
        </w:rPr>
        <w:t xml:space="preserve">，买方持两份，卖方持两份，均具有相同的法律效力。</w:t>
      </w:r>
      <w:r/>
    </w:p>
    <w:p>
      <w:pPr>
        <w:spacing w:line="400" w:lineRule="exact"/>
        <w:rPr>
          <w:rFonts w:ascii="宋体" w:hAnsi="宋体" w:eastAsia="宋体" w:cs="Times New Roman"/>
          <w:color w:val="auto"/>
          <w:highlight w:val="none"/>
        </w:rPr>
      </w:pPr>
      <w:r>
        <w:rPr>
          <w:rFonts w:hint="eastAsia" w:ascii="宋体" w:hAnsi="宋体" w:eastAsia="宋体" w:cs="Times New Roman"/>
          <w:color w:val="auto"/>
          <w:highlight w:val="none"/>
        </w:rPr>
        <w:t xml:space="preserve">（以下无正文，代理人签名和日期手写）</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r>
      <w:r/>
    </w:p>
    <w:p>
      <w:pPr>
        <w:spacing w:line="400" w:lineRule="exact"/>
        <w:rPr>
          <w:rFonts w:ascii="宋体" w:hAnsi="宋体" w:eastAsia="宋体" w:cs="Times New Roman"/>
          <w:color w:val="auto"/>
          <w:highlight w:val="none"/>
        </w:rPr>
      </w:pPr>
      <w:r>
        <w:rPr>
          <w:rFonts w:hint="eastAsia" w:ascii="宋体" w:hAnsi="宋体" w:eastAsia="宋体" w:cs="Times New Roman"/>
          <w:b/>
          <w:bCs/>
          <w:color w:val="auto"/>
          <w:highlight w:val="none"/>
        </w:rPr>
        <w:t xml:space="preserve">甲方：</w:t>
      </w:r>
      <w:r>
        <w:rPr>
          <w:rFonts w:hint="eastAsia" w:ascii="宋体" w:hAnsi="宋体" w:eastAsia="宋体" w:cs="Times New Roman"/>
          <w:color w:val="auto"/>
          <w:highlight w:val="none"/>
        </w:rPr>
        <w:t xml:space="preserve">江苏省医疗器械检验所</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法定代表人或委托代理人：</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签订日期：</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住所：</w:t>
      </w:r>
      <w:r>
        <w:rPr>
          <w:rFonts w:hint="eastAsia" w:ascii="宋体" w:hAnsi="宋体" w:eastAsia="宋体"/>
          <w:color w:val="auto"/>
          <w:highlight w:val="none"/>
        </w:rPr>
        <w:t xml:space="preserve">江苏省南京市建邺区康文路17号</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电话：</w:t>
      </w:r>
      <w:r>
        <w:rPr>
          <w:rFonts w:hint="eastAsia" w:ascii="宋体" w:hAnsi="宋体" w:eastAsia="宋体"/>
          <w:color w:val="auto"/>
          <w:highlight w:val="none"/>
        </w:rPr>
        <w:t xml:space="preserve">025-69655655</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开户银行：</w:t>
      </w:r>
      <w:r>
        <w:rPr>
          <w:rFonts w:hint="eastAsia" w:ascii="宋体" w:hAnsi="宋体" w:eastAsia="宋体"/>
          <w:color w:val="auto"/>
          <w:highlight w:val="none"/>
        </w:rPr>
        <w:t xml:space="preserve">工行宁南支行</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银行账号：</w:t>
      </w:r>
      <w:r>
        <w:rPr>
          <w:rFonts w:ascii="宋体" w:hAnsi="宋体" w:eastAsia="宋体"/>
          <w:color w:val="auto"/>
          <w:highlight w:val="none"/>
        </w:rPr>
        <w:t xml:space="preserve">4301018319100075728</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税号：</w:t>
      </w:r>
      <w:r>
        <w:rPr>
          <w:rFonts w:ascii="宋体" w:hAnsi="宋体" w:eastAsia="宋体"/>
          <w:color w:val="auto"/>
          <w:highlight w:val="none"/>
        </w:rPr>
        <w:t xml:space="preserve">1232000046600779XH</w:t>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r>
      <w:r/>
    </w:p>
    <w:p>
      <w:pPr>
        <w:spacing w:line="400" w:lineRule="exact"/>
        <w:rPr>
          <w:rFonts w:ascii="宋体" w:hAnsi="宋体" w:eastAsia="宋体" w:cs="Times New Roman"/>
          <w:color w:val="auto"/>
          <w:highlight w:val="none"/>
        </w:rPr>
      </w:pPr>
      <w:r>
        <w:rPr>
          <w:rFonts w:ascii="宋体" w:hAnsi="宋体" w:eastAsia="宋体" w:cs="Times New Roman"/>
          <w:color w:val="auto"/>
          <w:highlight w:val="none"/>
        </w:rPr>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乙方： </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法定代表人或委托代理人：</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签订日期：</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住所：</w:t>
      </w:r>
      <w:r>
        <w:rPr>
          <w:rFonts w:hint="eastAsia" w:ascii="宋体" w:hAnsi="宋体" w:eastAsia="宋体"/>
          <w:color w:val="auto"/>
          <w:highlight w:val="none"/>
        </w:rPr>
        <w:t xml:space="preserve"> </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电话：</w:t>
      </w:r>
      <w:r>
        <w:rPr>
          <w:rFonts w:hint="eastAsia" w:ascii="宋体" w:hAnsi="宋体" w:eastAsia="宋体"/>
          <w:color w:val="auto"/>
          <w:highlight w:val="none"/>
        </w:rPr>
        <w:t xml:space="preserve"> </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开户银行：</w:t>
      </w:r>
      <w:r>
        <w:rPr>
          <w:rFonts w:hint="eastAsia" w:ascii="宋体" w:hAnsi="宋体" w:eastAsia="宋体"/>
          <w:color w:val="auto"/>
          <w:highlight w:val="none"/>
        </w:rPr>
        <w:t xml:space="preserve"> </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银行账号：</w:t>
      </w:r>
      <w:r>
        <w:rPr>
          <w:rFonts w:hint="eastAsia" w:ascii="宋体" w:hAnsi="宋体" w:eastAsia="宋体"/>
          <w:color w:val="auto"/>
          <w:highlight w:val="none"/>
        </w:rPr>
        <w:t xml:space="preserve"> </w:t>
      </w:r>
      <w:r/>
    </w:p>
    <w:p>
      <w:pPr>
        <w:spacing w:line="400" w:lineRule="exact"/>
        <w:rPr>
          <w:rFonts w:ascii="宋体" w:hAnsi="宋体" w:eastAsia="宋体" w:cs="Times New Roman"/>
          <w:b/>
          <w:bCs/>
          <w:color w:val="auto"/>
          <w:highlight w:val="none"/>
        </w:rPr>
      </w:pPr>
      <w:r>
        <w:rPr>
          <w:rFonts w:hint="eastAsia" w:ascii="宋体" w:hAnsi="宋体" w:eastAsia="宋体" w:cs="Times New Roman"/>
          <w:b/>
          <w:bCs/>
          <w:color w:val="auto"/>
          <w:highlight w:val="none"/>
        </w:rPr>
        <w:t xml:space="preserve">税号：</w:t>
      </w:r>
      <w:r>
        <w:rPr>
          <w:rFonts w:hint="eastAsia" w:ascii="宋体" w:hAnsi="宋体" w:eastAsia="宋体"/>
          <w:color w:val="auto"/>
          <w:highlight w:val="none"/>
        </w:rPr>
        <w:t xml:space="preserve"> </w:t>
      </w:r>
      <w:r/>
    </w:p>
    <w:p>
      <w:pPr>
        <w:rPr>
          <w:rFonts w:ascii="宋体" w:hAnsi="宋体" w:eastAsia="宋体" w:cs="Times New Roman"/>
          <w:color w:val="auto"/>
          <w:highlight w:val="none"/>
        </w:rPr>
      </w:pPr>
      <w:r>
        <w:rPr>
          <w:rFonts w:ascii="宋体" w:hAnsi="宋体" w:eastAsia="宋体" w:cs="Times New Roman"/>
          <w:color w:val="auto"/>
          <w:highlight w:val="none"/>
        </w:rPr>
      </w:r>
      <w:r/>
    </w:p>
    <w:p>
      <w:pPr>
        <w:spacing w:line="360" w:lineRule="auto"/>
        <w:rPr>
          <w:rFonts w:ascii="宋体" w:hAnsi="宋体" w:eastAsia="宋体" w:cs="Times New Roman"/>
          <w:color w:val="auto"/>
          <w:highlight w:val="none"/>
        </w:rPr>
      </w:pPr>
      <w:r>
        <w:rPr>
          <w:rFonts w:ascii="宋体" w:hAnsi="宋体" w:eastAsia="宋体" w:cs="Times New Roman"/>
          <w:color w:val="auto"/>
          <w:highlight w:val="none"/>
        </w:rPr>
      </w:r>
      <w:r/>
    </w:p>
    <w:p>
      <w:pPr>
        <w:rPr>
          <w:rFonts w:ascii="宋体" w:hAnsi="宋体" w:eastAsia="宋体"/>
          <w:color w:val="auto"/>
          <w:highlight w:val="none"/>
        </w:rPr>
      </w:pPr>
      <w:r>
        <w:rPr>
          <w:rFonts w:hint="eastAsia" w:ascii="宋体" w:hAnsi="宋体" w:eastAsia="宋体"/>
          <w:color w:val="auto"/>
          <w:highlight w:val="none"/>
        </w:rPr>
        <w:t xml:space="preserve">附件一：</w:t>
      </w:r>
      <w:r/>
    </w:p>
    <w:p>
      <w:pPr>
        <w:rPr>
          <w:rFonts w:ascii="宋体" w:hAnsi="宋体" w:eastAsia="宋体"/>
          <w:color w:val="auto"/>
          <w:highlight w:val="none"/>
        </w:rPr>
      </w:pPr>
      <w:r>
        <w:rPr>
          <w:rFonts w:hint="eastAsia" w:ascii="宋体" w:hAnsi="宋体" w:eastAsia="宋体"/>
          <w:color w:val="auto"/>
          <w:highlight w:val="none"/>
        </w:rPr>
        <w:t xml:space="preserve">附件二：</w:t>
      </w:r>
      <w:r/>
    </w:p>
    <w:p>
      <w:pPr>
        <w:ind w:firstLine="422"/>
        <w:spacing w:line="400" w:lineRule="exact"/>
        <w:rPr>
          <w:rFonts w:ascii="宋体" w:hAnsi="宋体" w:eastAsia="宋体" w:cs="Times New Roman"/>
          <w:b/>
          <w:bCs/>
          <w:color w:val="auto"/>
          <w:highlight w:val="none"/>
        </w:rPr>
      </w:pPr>
      <w:r>
        <w:rPr>
          <w:rFonts w:hint="eastAsia" w:ascii="宋体" w:hAnsi="宋体" w:eastAsia="宋体"/>
          <w:color w:val="auto"/>
          <w:highlight w:val="none"/>
        </w:rPr>
        <w:t xml:space="preserve"> </w:t>
      </w:r>
      <w:r/>
    </w:p>
    <w:p>
      <w:pPr>
        <w:rPr>
          <w:rFonts w:ascii="宋体" w:hAnsi="宋体" w:eastAsia="宋体" w:cs="Times New Roman"/>
          <w:color w:val="auto"/>
          <w:highlight w:val="none"/>
        </w:rPr>
      </w:pPr>
      <w:r>
        <w:rPr>
          <w:rFonts w:ascii="宋体" w:hAnsi="宋体" w:eastAsia="宋体" w:cs="Times New Roman"/>
          <w:color w:val="auto"/>
          <w:highlight w:val="none"/>
        </w:rPr>
      </w:r>
      <w:r/>
    </w:p>
    <w:p>
      <w:pPr>
        <w:ind w:left="178" w:right="105"/>
        <w:jc w:val="left"/>
        <w:spacing w:line="360" w:lineRule="auto"/>
        <w:rPr>
          <w:rFonts w:ascii="宋体" w:hAnsi="宋体"/>
          <w:bCs/>
          <w:color w:val="auto"/>
          <w:szCs w:val="21"/>
          <w:highlight w:val="none"/>
        </w:rPr>
      </w:pPr>
      <w:r>
        <w:rPr>
          <w:rFonts w:ascii="宋体" w:hAnsi="宋体"/>
          <w:bCs/>
          <w:color w:val="auto"/>
          <w:szCs w:val="21"/>
          <w:highlight w:val="none"/>
        </w:rPr>
      </w:r>
      <w:r/>
    </w:p>
    <w:p>
      <w:pPr>
        <w:ind w:firstLine="720"/>
        <w:rPr>
          <w:rFonts w:ascii="黑体" w:eastAsia="黑体"/>
          <w:color w:val="auto"/>
          <w:sz w:val="36"/>
          <w:szCs w:val="36"/>
          <w:highlight w:val="none"/>
        </w:rPr>
      </w:pPr>
      <w:r/>
      <w:bookmarkStart w:id="29" w:name="_Toc476063953"/>
      <w:r/>
      <w:bookmarkStart w:id="30" w:name="_Toc479684884"/>
      <w:r/>
      <w:bookmarkStart w:id="31" w:name="_Toc476063952"/>
      <w:r/>
      <w:bookmarkStart w:id="32" w:name="_Toc479684885"/>
      <w:r/>
      <w:bookmarkStart w:id="33" w:name="_Toc489275683"/>
      <w:r/>
      <w:bookmarkStart w:id="34" w:name="_Toc489655320"/>
      <w:r/>
      <w:bookmarkStart w:id="35" w:name="_Toc489275682"/>
      <w:r>
        <w:rPr>
          <w:rFonts w:hint="eastAsia" w:ascii="黑体" w:eastAsia="黑体"/>
          <w:color w:val="auto"/>
          <w:sz w:val="36"/>
          <w:szCs w:val="36"/>
          <w:highlight w:val="none"/>
        </w:rPr>
        <w:br w:type="page" w:clear="all"/>
      </w:r>
      <w:r/>
    </w:p>
    <w:p>
      <w:pPr>
        <w:ind w:left="178" w:right="105" w:firstLine="720"/>
        <w:jc w:val="center"/>
        <w:spacing w:line="288" w:lineRule="auto"/>
        <w:rPr>
          <w:rFonts w:ascii="黑体" w:eastAsia="黑体"/>
          <w:color w:val="auto"/>
          <w:sz w:val="36"/>
          <w:szCs w:val="36"/>
          <w:highlight w:val="none"/>
        </w:rPr>
        <w:outlineLvl w:val="0"/>
      </w:pPr>
      <w:r>
        <w:rPr>
          <w:rFonts w:hint="eastAsia" w:ascii="黑体" w:eastAsia="黑体"/>
          <w:color w:val="auto"/>
          <w:sz w:val="36"/>
          <w:szCs w:val="36"/>
          <w:highlight w:val="none"/>
        </w:rPr>
        <w:t xml:space="preserve">第六章 投标文件格式</w:t>
      </w:r>
      <w:r/>
    </w:p>
    <w:p>
      <w:pPr>
        <w:ind w:left="178" w:right="105"/>
        <w:jc w:val="left"/>
        <w:spacing w:line="360" w:lineRule="auto"/>
        <w:widowControl/>
        <w:rPr>
          <w:rFonts w:ascii="宋体" w:hAnsi="宋体"/>
          <w:color w:val="auto"/>
          <w:szCs w:val="21"/>
          <w:highlight w:val="none"/>
        </w:rPr>
      </w:pPr>
      <w:r>
        <w:rPr>
          <w:rFonts w:hint="eastAsia" w:ascii="宋体" w:hAnsi="宋体" w:eastAsia="宋体"/>
          <w:color w:val="auto"/>
          <w:sz w:val="21"/>
          <w:szCs w:val="21"/>
          <w:highlight w:val="none"/>
        </w:rPr>
        <w:t xml:space="preserve">注：请供应商按照以下文件的要求格式、内容，顺序制作投标文件，并请编制目录及页码，否则可能将影响对投标文件的评价。</w:t>
      </w:r>
      <w:r/>
    </w:p>
    <w:p>
      <w:pPr>
        <w:ind w:left="178" w:right="105" w:firstLine="602"/>
        <w:jc w:val="center"/>
        <w:rPr>
          <w:rFonts w:ascii="宋体" w:hAnsi="宋体"/>
          <w:b/>
          <w:color w:val="auto"/>
          <w:sz w:val="30"/>
          <w:szCs w:val="30"/>
          <w:highlight w:val="none"/>
        </w:rPr>
      </w:pPr>
      <w:r>
        <w:rPr>
          <w:rFonts w:hint="eastAsia" w:ascii="宋体" w:hAnsi="宋体"/>
          <w:b/>
          <w:color w:val="auto"/>
          <w:sz w:val="30"/>
          <w:szCs w:val="30"/>
          <w:highlight w:val="none"/>
        </w:rPr>
        <w:t xml:space="preserve">评分索引表</w:t>
      </w:r>
      <w:r/>
    </w:p>
    <w:tbl>
      <w:tblPr>
        <w:tblStyle w:val="857"/>
        <w:tblW w:w="9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1"/>
        <w:gridCol w:w="3849"/>
      </w:tblGrid>
      <w:tr>
        <w:trPr>
          <w:trHeight w:val="460"/>
        </w:trPr>
        <w:tc>
          <w:tcPr>
            <w:tcW w:w="6111" w:type="dxa"/>
            <w:textDirection w:val="lrTb"/>
            <w:noWrap w:val="false"/>
          </w:tcPr>
          <w:p>
            <w:pPr>
              <w:ind w:left="178" w:right="105" w:firstLine="422"/>
              <w:jc w:val="center"/>
              <w:rPr>
                <w:rFonts w:ascii="宋体" w:hAnsi="宋体"/>
                <w:b/>
                <w:color w:val="auto"/>
                <w:highlight w:val="none"/>
                <w:lang w:bidi="en-US"/>
              </w:rPr>
            </w:pPr>
            <w:r>
              <w:rPr>
                <w:rFonts w:hint="eastAsia" w:ascii="宋体" w:hAnsi="宋体"/>
                <w:b/>
                <w:color w:val="auto"/>
                <w:highlight w:val="none"/>
                <w:lang w:bidi="en-US"/>
              </w:rPr>
              <w:t xml:space="preserve">评分项目</w:t>
            </w:r>
            <w:r/>
          </w:p>
        </w:tc>
        <w:tc>
          <w:tcPr>
            <w:tcW w:w="3849" w:type="dxa"/>
            <w:textDirection w:val="lrTb"/>
            <w:noWrap w:val="false"/>
          </w:tcPr>
          <w:p>
            <w:pPr>
              <w:ind w:left="178" w:right="105" w:firstLine="422"/>
              <w:jc w:val="center"/>
              <w:rPr>
                <w:rFonts w:ascii="宋体" w:hAnsi="宋体"/>
                <w:b/>
                <w:color w:val="auto"/>
                <w:highlight w:val="none"/>
                <w:lang w:bidi="en-US"/>
              </w:rPr>
            </w:pPr>
            <w:r>
              <w:rPr>
                <w:rFonts w:hint="eastAsia" w:ascii="宋体" w:hAnsi="宋体"/>
                <w:b/>
                <w:color w:val="auto"/>
                <w:highlight w:val="none"/>
                <w:lang w:bidi="en-US"/>
              </w:rPr>
              <w:t xml:space="preserve">在投标文件中的页码位置</w:t>
            </w:r>
            <w:r/>
          </w:p>
        </w:tc>
      </w:tr>
      <w:tr>
        <w:trPr>
          <w:trHeight w:val="446"/>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51"/>
        </w:trPr>
        <w:tc>
          <w:tcPr>
            <w:gridSpan w:val="2"/>
            <w:tcW w:w="9960"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28"/>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20"/>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60"/>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60"/>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399"/>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389"/>
        </w:trPr>
        <w:tc>
          <w:tcPr>
            <w:gridSpan w:val="2"/>
            <w:tcW w:w="9960"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388"/>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23"/>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07"/>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40"/>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44"/>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07"/>
        </w:trPr>
        <w:tc>
          <w:tcPr>
            <w:gridSpan w:val="2"/>
            <w:tcW w:w="9960"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385"/>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02"/>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39"/>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55"/>
        </w:trPr>
        <w:tc>
          <w:tcPr>
            <w:gridSpan w:val="2"/>
            <w:tcW w:w="9960"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37"/>
        </w:trPr>
        <w:tc>
          <w:tcPr>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r>
        <w:trPr>
          <w:trHeight w:val="440"/>
        </w:trPr>
        <w:tc>
          <w:tcPr>
            <w:tcBorders>
              <w:bottom w:val="single" w:color="auto" w:sz="4" w:space="0"/>
            </w:tcBorders>
            <w:tcW w:w="6111"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c>
          <w:tcPr>
            <w:tcBorders>
              <w:bottom w:val="single" w:color="auto" w:sz="4" w:space="0"/>
            </w:tcBorders>
            <w:tcW w:w="3849" w:type="dxa"/>
            <w:textDirection w:val="lrTb"/>
            <w:noWrap w:val="false"/>
          </w:tcPr>
          <w:p>
            <w:pPr>
              <w:ind w:left="178" w:right="105" w:firstLine="422"/>
              <w:rPr>
                <w:rFonts w:ascii="宋体" w:hAnsi="宋体"/>
                <w:b/>
                <w:color w:val="auto"/>
                <w:highlight w:val="none"/>
                <w:lang w:bidi="en-US"/>
              </w:rPr>
            </w:pPr>
            <w:r>
              <w:rPr>
                <w:rFonts w:ascii="宋体" w:hAnsi="宋体"/>
                <w:b/>
                <w:color w:val="auto"/>
                <w:highlight w:val="none"/>
                <w:lang w:bidi="en-US"/>
              </w:rPr>
            </w:r>
            <w:r/>
          </w:p>
        </w:tc>
      </w:tr>
    </w:tbl>
    <w:p>
      <w:pPr>
        <w:ind w:left="178" w:right="105" w:firstLine="643"/>
        <w:spacing w:line="288" w:lineRule="auto"/>
        <w:rPr>
          <w:rFonts w:ascii="黑体" w:eastAsia="黑体"/>
          <w:b/>
          <w:bCs/>
          <w:color w:val="auto"/>
          <w:sz w:val="32"/>
          <w:szCs w:val="32"/>
          <w:highlight w:val="none"/>
        </w:rPr>
      </w:pPr>
      <w:r>
        <w:rPr>
          <w:rFonts w:ascii="黑体" w:eastAsia="黑体"/>
          <w:b/>
          <w:bCs/>
          <w:color w:val="auto"/>
          <w:sz w:val="32"/>
          <w:szCs w:val="32"/>
          <w:highlight w:val="none"/>
        </w:rPr>
      </w:r>
      <w:r/>
    </w:p>
    <w:p>
      <w:pPr>
        <w:pStyle w:val="906"/>
        <w:ind w:left="178" w:right="105" w:firstLine="643"/>
        <w:rPr>
          <w:rFonts w:ascii="黑体" w:eastAsia="黑体"/>
          <w:b/>
          <w:bCs/>
          <w:color w:val="auto"/>
          <w:szCs w:val="32"/>
          <w:highlight w:val="none"/>
        </w:rPr>
      </w:pPr>
      <w:r>
        <w:rPr>
          <w:rFonts w:ascii="黑体" w:eastAsia="黑体"/>
          <w:b/>
          <w:bCs/>
          <w:color w:val="auto"/>
          <w:szCs w:val="32"/>
          <w:highlight w:val="none"/>
        </w:rPr>
      </w:r>
      <w:r/>
    </w:p>
    <w:p>
      <w:pPr>
        <w:ind w:left="178" w:right="105"/>
        <w:rPr>
          <w:rFonts w:hAnsi="宋体" w:eastAsia="宋体"/>
          <w:color w:val="auto"/>
          <w:sz w:val="21"/>
          <w:szCs w:val="21"/>
          <w:highlight w:val="none"/>
          <w:lang w:val="en-US"/>
        </w:rPr>
      </w:pPr>
      <w:r>
        <w:rPr>
          <w:rFonts w:hint="eastAsia" w:hAnsi="宋体" w:eastAsia="宋体"/>
          <w:color w:val="auto"/>
          <w:sz w:val="21"/>
          <w:szCs w:val="21"/>
          <w:highlight w:val="none"/>
          <w:lang w:val="en-US"/>
        </w:rPr>
        <w:br w:type="page" w:clear="all"/>
      </w:r>
      <w:bookmarkEnd w:id="29"/>
      <w:bookmarkEnd w:id="30"/>
      <w:bookmarkEnd w:id="31"/>
      <w:bookmarkEnd w:id="32"/>
      <w:bookmarkEnd w:id="33"/>
      <w:bookmarkEnd w:id="34"/>
      <w:bookmarkEnd w:id="35"/>
      <w:r/>
    </w:p>
    <w:p>
      <w:pPr>
        <w:ind w:firstLine="482"/>
        <w:spacing w:line="360" w:lineRule="auto"/>
        <w:rPr>
          <w:rFonts w:ascii="宋体" w:hAnsi="宋体"/>
          <w:b/>
          <w:color w:val="auto"/>
          <w:sz w:val="24"/>
          <w:szCs w:val="24"/>
          <w:highlight w:val="none"/>
        </w:rPr>
      </w:pPr>
      <w:r>
        <w:rPr>
          <w:rFonts w:hint="eastAsia" w:ascii="微软雅黑" w:hAnsi="微软雅黑" w:eastAsia="微软雅黑" w:cs="微软雅黑"/>
          <w:b/>
          <w:color w:val="auto"/>
          <w:sz w:val="24"/>
          <w:szCs w:val="24"/>
          <w:highlight w:val="none"/>
        </w:rPr>
        <w:t xml:space="preserve">（</w:t>
      </w:r>
      <w:r>
        <w:rPr>
          <w:rFonts w:hint="eastAsia" w:ascii="宋体" w:hAnsi="宋体"/>
          <w:b/>
          <w:color w:val="auto"/>
          <w:sz w:val="24"/>
          <w:szCs w:val="24"/>
          <w:highlight w:val="none"/>
        </w:rPr>
        <w:t xml:space="preserve">一）投标函(格式)：</w:t>
      </w:r>
      <w:r/>
    </w:p>
    <w:p>
      <w:pPr>
        <w:ind w:firstLine="723"/>
        <w:jc w:val="center"/>
        <w:spacing w:line="360" w:lineRule="auto"/>
        <w:rPr>
          <w:rFonts w:ascii="宋体" w:hAnsi="宋体" w:eastAsia="宋体"/>
          <w:b/>
          <w:color w:val="auto"/>
          <w:sz w:val="36"/>
          <w:szCs w:val="28"/>
          <w:highlight w:val="none"/>
        </w:rPr>
      </w:pPr>
      <w:r>
        <w:rPr>
          <w:rFonts w:hint="eastAsia" w:ascii="宋体" w:hAnsi="宋体" w:eastAsia="宋体"/>
          <w:b/>
          <w:color w:val="auto"/>
          <w:sz w:val="36"/>
          <w:szCs w:val="28"/>
          <w:highlight w:val="none"/>
        </w:rPr>
        <w:t xml:space="preserve">投  标  函</w:t>
      </w:r>
      <w:r/>
    </w:p>
    <w:p>
      <w:pP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致苏美达国际技术贸易有限公司：</w:t>
      </w:r>
      <w:r/>
    </w:p>
    <w:p>
      <w:pPr>
        <w:ind w:firstLine="420"/>
        <w:jc w:val="left"/>
        <w:spacing w:line="360" w:lineRule="auto"/>
        <w:widowControl/>
        <w:rPr>
          <w:rFonts w:ascii="宋体" w:hAnsi="宋体" w:eastAsia="宋体"/>
          <w:bCs/>
          <w:color w:val="auto"/>
          <w:szCs w:val="21"/>
          <w:highlight w:val="none"/>
        </w:rPr>
      </w:pPr>
      <w:r>
        <w:rPr>
          <w:rFonts w:hint="eastAsia" w:ascii="宋体" w:hAnsi="宋体" w:eastAsia="宋体"/>
          <w:bCs/>
          <w:color w:val="auto"/>
          <w:szCs w:val="21"/>
          <w:highlight w:val="none"/>
        </w:rPr>
        <w:t xml:space="preserve">我方收到贵方编号</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招标文件，经仔细阅读和研究，我们决定参加此次项目的投标。</w:t>
      </w:r>
      <w:r/>
    </w:p>
    <w:p>
      <w:pPr>
        <w:ind w:firstLine="420"/>
        <w:spacing w:line="360" w:lineRule="auto"/>
        <w:tabs>
          <w:tab w:val="left" w:pos="420" w:leader="none"/>
          <w:tab w:val="left" w:pos="945" w:leader="none"/>
          <w:tab w:val="left" w:pos="1155" w:leader="none"/>
        </w:tabs>
        <w:rPr>
          <w:rFonts w:ascii="宋体" w:hAnsi="宋体" w:eastAsia="宋体"/>
          <w:bCs/>
          <w:color w:val="auto"/>
          <w:szCs w:val="21"/>
          <w:highlight w:val="none"/>
        </w:rPr>
      </w:pPr>
      <w:r>
        <w:rPr>
          <w:rFonts w:hint="eastAsia" w:ascii="宋体" w:hAnsi="宋体" w:eastAsia="宋体"/>
          <w:bCs/>
          <w:color w:val="auto"/>
          <w:szCs w:val="21"/>
          <w:highlight w:val="none"/>
        </w:rPr>
        <w:t xml:space="preserve">一、我方愿意按照招标文件的一切要求，提供本项目的投标，投标总价见《开标一览表》。</w:t>
      </w:r>
      <w:r/>
    </w:p>
    <w:p>
      <w:pPr>
        <w:ind w:firstLine="420"/>
        <w:spacing w:line="360" w:lineRule="auto"/>
        <w:tabs>
          <w:tab w:val="left" w:pos="315" w:leader="none"/>
          <w:tab w:val="left" w:pos="945" w:leader="none"/>
          <w:tab w:val="left" w:pos="1155" w:leader="none"/>
        </w:tabs>
        <w:rPr>
          <w:rFonts w:ascii="宋体" w:hAnsi="宋体" w:eastAsia="宋体"/>
          <w:bCs/>
          <w:color w:val="auto"/>
          <w:szCs w:val="21"/>
          <w:highlight w:val="none"/>
        </w:rPr>
      </w:pPr>
      <w:r>
        <w:rPr>
          <w:rFonts w:hint="eastAsia" w:ascii="宋体" w:hAnsi="宋体" w:eastAsia="宋体"/>
          <w:bCs/>
          <w:color w:val="auto"/>
          <w:szCs w:val="21"/>
          <w:highlight w:val="none"/>
        </w:rPr>
        <w:t xml:space="preserve">二、我方愿意提供苏美达国际技术贸易有限公司在招标文件中要求的文件、资料。</w:t>
      </w:r>
      <w:r/>
    </w:p>
    <w:p>
      <w:pPr>
        <w:ind w:firstLine="420"/>
        <w:spacing w:line="360" w:lineRule="auto"/>
        <w:tabs>
          <w:tab w:val="left" w:pos="945" w:leader="none"/>
        </w:tabs>
        <w:rPr>
          <w:rFonts w:ascii="宋体" w:hAnsi="宋体" w:eastAsia="宋体"/>
          <w:bCs/>
          <w:color w:val="auto"/>
          <w:szCs w:val="21"/>
          <w:highlight w:val="none"/>
        </w:rPr>
      </w:pPr>
      <w:r>
        <w:rPr>
          <w:rFonts w:hint="eastAsia" w:ascii="宋体" w:hAnsi="宋体" w:eastAsia="宋体"/>
          <w:bCs/>
          <w:color w:val="auto"/>
          <w:szCs w:val="21"/>
          <w:highlight w:val="none"/>
        </w:rPr>
        <w:t xml:space="preserve">三、我方同意按招标文件中的规定，本投标文件投标的有效期限为开标之日起90天。</w:t>
      </w:r>
      <w:r/>
    </w:p>
    <w:p>
      <w:pPr>
        <w:ind w:firstLine="420"/>
        <w:spacing w:line="360" w:lineRule="auto"/>
        <w:tabs>
          <w:tab w:val="left" w:pos="945" w:leader="none"/>
        </w:tabs>
        <w:rPr>
          <w:rFonts w:ascii="宋体" w:hAnsi="宋体" w:eastAsia="宋体"/>
          <w:bCs/>
          <w:color w:val="auto"/>
          <w:szCs w:val="21"/>
          <w:highlight w:val="none"/>
        </w:rPr>
      </w:pPr>
      <w:r>
        <w:rPr>
          <w:rFonts w:hint="eastAsia" w:ascii="宋体" w:hAnsi="宋体" w:eastAsia="宋体"/>
          <w:bCs/>
          <w:color w:val="auto"/>
          <w:szCs w:val="21"/>
          <w:highlight w:val="none"/>
        </w:rPr>
        <w:t xml:space="preserve">四、如果我方的投标文件被接受，我方将履行招标文件中规定的每一项要求，按期、按质、按量，完成服务任务。</w:t>
      </w:r>
      <w:r/>
    </w:p>
    <w:p>
      <w:pPr>
        <w:ind w:left="480"/>
        <w:spacing w:line="360" w:lineRule="auto"/>
        <w:tabs>
          <w:tab w:val="left" w:pos="945" w:leader="none"/>
        </w:tabs>
        <w:rPr>
          <w:rFonts w:ascii="宋体" w:hAnsi="宋体" w:eastAsia="宋体"/>
          <w:bCs/>
          <w:color w:val="auto"/>
          <w:szCs w:val="21"/>
          <w:highlight w:val="none"/>
        </w:rPr>
      </w:pPr>
      <w:r>
        <w:rPr>
          <w:rFonts w:hint="eastAsia" w:ascii="宋体" w:hAnsi="宋体" w:eastAsia="宋体"/>
          <w:bCs/>
          <w:color w:val="auto"/>
          <w:szCs w:val="21"/>
          <w:highlight w:val="none"/>
        </w:rPr>
        <w:t xml:space="preserve">五、我方认为你们有权决定中标者。</w:t>
      </w:r>
      <w:r/>
    </w:p>
    <w:p>
      <w:pPr>
        <w:ind w:firstLine="420"/>
        <w:spacing w:line="360" w:lineRule="auto"/>
        <w:tabs>
          <w:tab w:val="left" w:pos="315" w:leader="none"/>
          <w:tab w:val="left" w:pos="945" w:leader="none"/>
          <w:tab w:val="left" w:pos="1155" w:leader="none"/>
        </w:tabs>
        <w:rPr>
          <w:rFonts w:ascii="宋体" w:hAnsi="宋体" w:eastAsia="宋体"/>
          <w:bCs/>
          <w:color w:val="auto"/>
          <w:szCs w:val="21"/>
          <w:highlight w:val="none"/>
        </w:rPr>
      </w:pPr>
      <w:r>
        <w:rPr>
          <w:rFonts w:hint="eastAsia" w:ascii="宋体" w:hAnsi="宋体" w:eastAsia="宋体"/>
          <w:bCs/>
          <w:color w:val="auto"/>
          <w:szCs w:val="21"/>
          <w:highlight w:val="none"/>
        </w:rPr>
        <w:t xml:space="preserve">六、我方愿意遵守《中华人民共和国政府采购法》，并按《中华人民共和国民法典》、财政部《政府采购货物和服务招标投标管理办法》和合同条款履行自己的全部责任。</w:t>
      </w:r>
      <w:r/>
    </w:p>
    <w:p>
      <w:pPr>
        <w:ind w:firstLine="420"/>
        <w:spacing w:line="360" w:lineRule="auto"/>
        <w:tabs>
          <w:tab w:val="left" w:pos="315" w:leader="none"/>
          <w:tab w:val="left" w:pos="945" w:leader="none"/>
          <w:tab w:val="left" w:pos="1155" w:leader="none"/>
        </w:tabs>
        <w:rPr>
          <w:rFonts w:ascii="宋体" w:hAnsi="宋体" w:eastAsia="宋体"/>
          <w:bCs/>
          <w:color w:val="auto"/>
          <w:szCs w:val="21"/>
          <w:highlight w:val="none"/>
        </w:rPr>
      </w:pPr>
      <w:r>
        <w:rPr>
          <w:rFonts w:hint="eastAsia" w:ascii="宋体" w:hAnsi="宋体" w:eastAsia="宋体"/>
          <w:bCs/>
          <w:color w:val="auto"/>
          <w:szCs w:val="21"/>
          <w:highlight w:val="none"/>
        </w:rPr>
        <w:t xml:space="preserve">七、我方认可并遵守招标文件的所有规定，放弃对招标文件提出质疑的权利。</w:t>
      </w:r>
      <w:r/>
    </w:p>
    <w:p>
      <w:pPr>
        <w:ind w:firstLine="420"/>
        <w:spacing w:line="360" w:lineRule="auto"/>
        <w:tabs>
          <w:tab w:val="left" w:pos="945" w:leader="none"/>
        </w:tabs>
        <w:rPr>
          <w:rFonts w:ascii="宋体" w:hAnsi="宋体" w:eastAsia="宋体"/>
          <w:bCs/>
          <w:color w:val="auto"/>
          <w:szCs w:val="21"/>
          <w:highlight w:val="none"/>
        </w:rPr>
      </w:pPr>
      <w:r>
        <w:rPr>
          <w:rFonts w:hint="eastAsia" w:ascii="宋体" w:hAnsi="宋体" w:eastAsia="宋体"/>
          <w:bCs/>
          <w:color w:val="auto"/>
          <w:szCs w:val="21"/>
          <w:highlight w:val="none"/>
        </w:rPr>
        <w:t xml:space="preserve">八、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20"/>
        <w:spacing w:line="360" w:lineRule="auto"/>
        <w:tabs>
          <w:tab w:val="left" w:pos="945" w:leader="none"/>
        </w:tabs>
        <w:rPr>
          <w:rFonts w:ascii="宋体" w:hAnsi="宋体" w:eastAsia="宋体"/>
          <w:bCs/>
          <w:color w:val="auto"/>
          <w:szCs w:val="21"/>
          <w:highlight w:val="none"/>
        </w:rPr>
      </w:pPr>
      <w:r>
        <w:rPr>
          <w:rFonts w:hint="eastAsia" w:ascii="宋体" w:hAnsi="宋体" w:eastAsia="宋体"/>
          <w:bCs/>
          <w:color w:val="auto"/>
          <w:szCs w:val="21"/>
          <w:highlight w:val="none"/>
        </w:rPr>
        <w:t xml:space="preserve">九、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投标人(盖章)：     </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法定代表人或法定代表人授权代表签字或盖章：</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电话：                              传真：</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通讯地址：                          邮编：</w:t>
      </w:r>
      <w:r/>
    </w:p>
    <w:p>
      <w:pPr>
        <w:ind w:firstLine="480"/>
        <w:spacing w:line="360" w:lineRule="auto"/>
        <w:rPr>
          <w:rFonts w:ascii="宋体" w:hAnsi="宋体" w:eastAsia="宋体"/>
          <w:bCs/>
          <w:color w:val="auto"/>
          <w:sz w:val="24"/>
          <w:szCs w:val="24"/>
          <w:highlight w:val="none"/>
        </w:rPr>
        <w:sectPr>
          <w:headerReference w:type="default" r:id="rId9"/>
          <w:footnotePr/>
          <w:endnotePr/>
          <w:type w:val="nextPage"/>
          <w:pgSz w:w="11907" w:h="16840" w:orient="portrait"/>
          <w:pgMar w:top="1134" w:right="1134" w:bottom="1134" w:left="1134" w:header="851" w:footer="992" w:gutter="0"/>
          <w:cols w:num="1" w:sep="0" w:space="1701" w:equalWidth="1"/>
          <w:docGrid w:linePitch="360"/>
        </w:sectPr>
      </w:pPr>
      <w:r>
        <w:rPr>
          <w:rFonts w:ascii="宋体" w:hAnsi="宋体" w:eastAsia="宋体"/>
          <w:bCs/>
          <w:color w:val="auto"/>
          <w:sz w:val="24"/>
          <w:szCs w:val="24"/>
          <w:highlight w:val="none"/>
        </w:rPr>
      </w:r>
      <w:r/>
    </w:p>
    <w:p>
      <w:p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二</w:t>
      </w:r>
      <w:r>
        <w:rPr>
          <w:rFonts w:hint="eastAsia" w:ascii="宋体" w:hAnsi="宋体" w:eastAsia="宋体"/>
          <w:b/>
          <w:color w:val="auto"/>
          <w:sz w:val="24"/>
          <w:szCs w:val="24"/>
          <w:highlight w:val="none"/>
        </w:rPr>
        <w:t xml:space="preserve">）法定代表人授权委托书(格式)：</w:t>
      </w:r>
      <w:r/>
    </w:p>
    <w:p>
      <w:pPr>
        <w:ind w:firstLine="560"/>
        <w:spacing w:line="360" w:lineRule="auto"/>
        <w:rPr>
          <w:rFonts w:ascii="宋体" w:hAnsi="宋体" w:eastAsia="宋体"/>
          <w:bCs/>
          <w:color w:val="auto"/>
          <w:sz w:val="28"/>
          <w:szCs w:val="28"/>
          <w:highlight w:val="none"/>
        </w:rPr>
      </w:pPr>
      <w:r>
        <w:rPr>
          <w:rFonts w:ascii="宋体" w:hAnsi="宋体" w:eastAsia="宋体"/>
          <w:bCs/>
          <w:color w:val="auto"/>
          <w:sz w:val="28"/>
          <w:szCs w:val="28"/>
          <w:highlight w:val="none"/>
        </w:rPr>
      </w:r>
      <w:r/>
    </w:p>
    <w:p>
      <w:pPr>
        <w:ind w:firstLine="723"/>
        <w:jc w:val="center"/>
        <w:spacing w:line="360" w:lineRule="auto"/>
        <w:rPr>
          <w:rFonts w:ascii="宋体" w:hAnsi="宋体" w:eastAsia="宋体"/>
          <w:b/>
          <w:color w:val="auto"/>
          <w:sz w:val="36"/>
          <w:szCs w:val="28"/>
          <w:highlight w:val="none"/>
        </w:rPr>
      </w:pPr>
      <w:r>
        <w:rPr>
          <w:rFonts w:hint="eastAsia" w:ascii="宋体" w:hAnsi="宋体" w:eastAsia="宋体"/>
          <w:b/>
          <w:color w:val="auto"/>
          <w:sz w:val="36"/>
          <w:szCs w:val="28"/>
          <w:highlight w:val="none"/>
        </w:rPr>
        <w:t xml:space="preserve">法定代表人授权委托书</w:t>
      </w:r>
      <w:r/>
    </w:p>
    <w:p>
      <w:pPr>
        <w:ind w:firstLine="560"/>
        <w:jc w:val="center"/>
        <w:spacing w:line="360" w:lineRule="auto"/>
        <w:rPr>
          <w:rFonts w:ascii="宋体" w:hAnsi="宋体" w:eastAsia="宋体"/>
          <w:bCs/>
          <w:color w:val="auto"/>
          <w:sz w:val="28"/>
          <w:szCs w:val="28"/>
          <w:highlight w:val="none"/>
        </w:rPr>
      </w:pPr>
      <w:r>
        <w:rPr>
          <w:rFonts w:ascii="宋体" w:hAnsi="宋体" w:eastAsia="宋体"/>
          <w:bCs/>
          <w:color w:val="auto"/>
          <w:sz w:val="28"/>
          <w:szCs w:val="28"/>
          <w:highlight w:val="none"/>
        </w:rPr>
      </w:r>
      <w:r/>
    </w:p>
    <w:p>
      <w:pPr>
        <w:ind w:firstLine="600"/>
        <w:spacing w:line="360" w:lineRule="auto"/>
        <w:rPr>
          <w:rFonts w:ascii="宋体" w:hAnsi="宋体" w:eastAsia="宋体"/>
          <w:bCs/>
          <w:color w:val="auto"/>
          <w:szCs w:val="21"/>
          <w:highlight w:val="none"/>
        </w:rPr>
      </w:pPr>
      <w:r>
        <w:rPr>
          <w:rFonts w:hint="eastAsia" w:ascii="宋体" w:hAnsi="宋体" w:eastAsia="宋体"/>
          <w:bCs/>
          <w:color w:val="auto"/>
          <w:sz w:val="30"/>
          <w:highlight w:val="none"/>
        </w:rPr>
        <w:t xml:space="preserve">  </w:t>
      </w:r>
      <w:r>
        <w:rPr>
          <w:rFonts w:hint="eastAsia" w:ascii="宋体" w:hAnsi="宋体" w:eastAsia="宋体"/>
          <w:bCs/>
          <w:color w:val="auto"/>
          <w:sz w:val="24"/>
          <w:szCs w:val="24"/>
          <w:highlight w:val="none"/>
        </w:rPr>
        <w:t xml:space="preserve">                      </w:t>
      </w:r>
      <w:r>
        <w:rPr>
          <w:rFonts w:hint="eastAsia" w:ascii="宋体" w:hAnsi="宋体" w:eastAsia="宋体"/>
          <w:bCs/>
          <w:color w:val="auto"/>
          <w:szCs w:val="21"/>
          <w:highlight w:val="none"/>
        </w:rPr>
        <w:t xml:space="preserve">           招标编号：</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日期：</w:t>
      </w:r>
      <w:r/>
    </w:p>
    <w:p>
      <w:pP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苏美达国际技术贸易有限公司：</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系中华人民共和国合法企业，特授权</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代表我公司(单位)全权办理针对本项目</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的投标、参与开标、评标、签约等具体工作，并签署全部有关的文件、协议及合同。</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我公司(单位)对被授权人的签名负全部责任。</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在撤销授权的书面通知送达你处以前，本授权书一直有效，被授权人签署的所有文件(在授权书有效期内签署的)不因授权的撤销而失效。</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被授权人情况：</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姓名：         性别：             电话：</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       </w:t>
      </w:r>
      <w:r/>
    </w:p>
    <w:p>
      <w:pPr>
        <w:ind w:firstLine="420"/>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                              投标人(盖章)：</w:t>
      </w:r>
      <w:r/>
    </w:p>
    <w:p>
      <w:pPr>
        <w:ind w:firstLine="420"/>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法定代表人(签字或盖章)：</w:t>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投标人法定代表人身份证：</w:t>
      </w:r>
      <w:r/>
    </w:p>
    <w:p>
      <w:pPr>
        <w:ind w:firstLine="480"/>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rPr>
          <w:rFonts w:ascii="宋体" w:hAnsi="宋体" w:eastAsia="宋体"/>
          <w:bCs/>
          <w:color w:val="auto"/>
          <w:sz w:val="24"/>
          <w:szCs w:val="24"/>
          <w:highlight w:val="none"/>
        </w:rPr>
      </w:pPr>
      <w:r>
        <w:rPr>
          <w:rFonts w:ascii="宋体" w:hAnsi="宋体" w:eastAsia="宋体"/>
          <w:bCs/>
          <w:color w:val="auto"/>
          <w:sz w:val="24"/>
          <w:szCs w:val="24"/>
          <w:highlight w:val="none"/>
          <w:lang w:val="en-US"/>
        </w:rPr>
        <mc:AlternateContent>
          <mc:Choice Requires="wpg">
            <w:drawing>
              <wp:inline xmlns:wp="http://schemas.openxmlformats.org/drawingml/2006/wordprocessingDrawing" distT="0" distB="0" distL="0" distR="0">
                <wp:extent cx="2418080" cy="1584960"/>
                <wp:effectExtent l="9525" t="12700" r="10795" b="12065"/>
                <wp:docPr id="7"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1808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rot="0" vert="horz" wrap="square" lIns="91440" tIns="45720" rIns="91440" bIns="45720" anchor="t" anchorCtr="0" upright="1">
                        <a:noAutofit/>
                      </wps:bodyPr>
                    </wps:wsp>
                  </a:graphicData>
                </a:graphic>
              </wp:inline>
            </w:drawing>
          </mc:Choice>
          <mc:Fallback>
            <w:pict>
              <v:shape id="shape 6" o:spid="_x0000_s6" o:spt="202" type="#_x0000_t202" style="width:190.4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olor w:val="auto"/>
          <w:sz w:val="32"/>
          <w:szCs w:val="32"/>
          <w:highlight w:val="none"/>
        </w:rPr>
        <w:t xml:space="preserve"> </w:t>
      </w:r>
      <w:r>
        <w:rPr>
          <w:rFonts w:ascii="宋体" w:hAnsi="宋体" w:eastAsia="宋体"/>
          <w:bCs/>
          <w:color w:val="auto"/>
          <w:sz w:val="24"/>
          <w:szCs w:val="24"/>
          <w:highlight w:val="none"/>
          <w:lang w:val="en-US"/>
        </w:rPr>
        <mc:AlternateContent>
          <mc:Choice Requires="wpg">
            <w:drawing>
              <wp:inline xmlns:wp="http://schemas.openxmlformats.org/drawingml/2006/wordprocessingDrawing" distT="0" distB="0" distL="0" distR="0">
                <wp:extent cx="2395855" cy="1584960"/>
                <wp:effectExtent l="6350" t="12700" r="7620" b="12065"/>
                <wp:docPr id="8"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9585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rot="0" vert="horz" wrap="square" lIns="91440" tIns="45720" rIns="91440" bIns="45720" anchor="t" anchorCtr="0" upright="1">
                        <a:noAutofit/>
                      </wps:bodyPr>
                    </wps:wsp>
                  </a:graphicData>
                </a:graphic>
              </wp:inline>
            </w:drawing>
          </mc:Choice>
          <mc:Fallback>
            <w:pict>
              <v:shape id="shape 7" o:spid="_x0000_s7" o:spt="202" type="#_x0000_t202" style="width:188.6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bCs/>
          <w:color w:val="auto"/>
          <w:sz w:val="24"/>
          <w:szCs w:val="24"/>
          <w:highlight w:val="none"/>
        </w:rPr>
        <w:t xml:space="preserve">       </w:t>
      </w:r>
      <w:r/>
    </w:p>
    <w:p>
      <w:pPr>
        <w:ind w:firstLine="480"/>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rPr>
          <w:rFonts w:ascii="宋体" w:hAnsi="宋体" w:eastAsia="宋体"/>
          <w:bCs/>
          <w:color w:val="auto"/>
          <w:sz w:val="24"/>
          <w:szCs w:val="24"/>
          <w:highlight w:val="none"/>
        </w:rPr>
      </w:pPr>
      <w:r>
        <w:rPr>
          <w:rFonts w:hint="eastAsia" w:ascii="宋体" w:hAnsi="宋体" w:eastAsia="宋体"/>
          <w:bCs/>
          <w:color w:val="auto"/>
          <w:sz w:val="24"/>
          <w:szCs w:val="24"/>
          <w:highlight w:val="none"/>
        </w:rPr>
        <w:t xml:space="preserve">法定代表人授权代表身份证：（</w:t>
      </w:r>
      <w:r>
        <w:rPr>
          <w:rFonts w:hint="eastAsia" w:ascii="宋体" w:hAnsi="宋体" w:eastAsia="宋体"/>
          <w:b/>
          <w:bCs/>
          <w:color w:val="auto"/>
          <w:sz w:val="24"/>
          <w:szCs w:val="24"/>
          <w:highlight w:val="none"/>
        </w:rPr>
        <w:t xml:space="preserve">法定代表人亲自参与投标的除外）</w:t>
      </w:r>
      <w:r/>
    </w:p>
    <w:p>
      <w:pPr>
        <w:pStyle w:val="1292"/>
        <w:ind w:firstLine="480"/>
        <w:rPr>
          <w:rFonts w:ascii="宋体" w:hAnsi="宋体" w:eastAsia="宋体"/>
          <w:color w:val="auto"/>
          <w:highlight w:val="none"/>
        </w:rPr>
      </w:pPr>
      <w:r>
        <w:rPr>
          <w:rFonts w:ascii="宋体" w:hAnsi="宋体" w:eastAsia="宋体"/>
          <w:color w:val="auto"/>
          <w:sz w:val="24"/>
          <w:szCs w:val="24"/>
          <w:highlight w:val="none"/>
          <w:lang w:val="en-US"/>
        </w:rPr>
        <mc:AlternateContent>
          <mc:Choice Requires="wpg">
            <w:drawing>
              <wp:inline xmlns:wp="http://schemas.openxmlformats.org/drawingml/2006/wordprocessingDrawing" distT="0" distB="0" distL="0" distR="0">
                <wp:extent cx="2414270" cy="1584960"/>
                <wp:effectExtent l="9525" t="9525" r="5080" b="5715"/>
                <wp:docPr id="9"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41427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rot="0" vert="horz" wrap="square" lIns="91440" tIns="45720" rIns="91440" bIns="45720" anchor="t" anchorCtr="0" upright="1">
                        <a:noAutofit/>
                      </wps:bodyPr>
                    </wps:wsp>
                  </a:graphicData>
                </a:graphic>
              </wp:inline>
            </w:drawing>
          </mc:Choice>
          <mc:Fallback>
            <w:pict>
              <v:shape id="shape 8" o:spid="_x0000_s8" o:spt="202" type="#_x0000_t202" style="width:190.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olor w:val="auto"/>
          <w:sz w:val="24"/>
          <w:szCs w:val="24"/>
          <w:highlight w:val="none"/>
        </w:rPr>
        <w:t xml:space="preserve"> </w:t>
      </w:r>
      <w:r>
        <w:rPr>
          <w:rFonts w:ascii="宋体" w:hAnsi="宋体" w:eastAsia="宋体"/>
          <w:color w:val="auto"/>
          <w:sz w:val="24"/>
          <w:szCs w:val="24"/>
          <w:highlight w:val="none"/>
          <w:lang w:val="en-US"/>
        </w:rPr>
        <mc:AlternateContent>
          <mc:Choice Requires="wpg">
            <w:drawing>
              <wp:inline xmlns:wp="http://schemas.openxmlformats.org/drawingml/2006/wordprocessingDrawing" distT="0" distB="0" distL="0" distR="0">
                <wp:extent cx="2397125" cy="1584960"/>
                <wp:effectExtent l="9525" t="9525" r="12700" b="5715"/>
                <wp:docPr id="10"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39712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rot="0" vert="horz" wrap="square" lIns="91440" tIns="45720" rIns="91440" bIns="45720" anchor="t" anchorCtr="0" upright="1">
                        <a:noAutofit/>
                      </wps:bodyPr>
                    </wps:wsp>
                  </a:graphicData>
                </a:graphic>
              </wp:inline>
            </w:drawing>
          </mc:Choice>
          <mc:Fallback>
            <w:pict>
              <v:shape id="shape 9" o:spid="_x0000_s9" o:spt="202" type="#_x0000_t202" style="width:188.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spacing w:line="360" w:lineRule="auto"/>
        <w:rPr>
          <w:rFonts w:ascii="宋体" w:hAnsi="宋体" w:eastAsia="宋体"/>
          <w:color w:val="auto"/>
          <w:sz w:val="24"/>
          <w:highlight w:val="none"/>
        </w:rPr>
      </w:pPr>
      <w:r>
        <w:rPr>
          <w:rFonts w:ascii="宋体" w:hAnsi="宋体" w:eastAsia="宋体"/>
          <w:color w:val="auto"/>
          <w:sz w:val="24"/>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numPr>
          <w:ilvl w:val="0"/>
          <w:numId w:val="7"/>
        </w:numPr>
        <w:ind w:firstLine="482"/>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br w:type="page" w:clear="all"/>
      </w:r>
      <w:r>
        <w:rPr>
          <w:rFonts w:hint="eastAsia" w:ascii="宋体" w:hAnsi="宋体" w:eastAsia="宋体"/>
          <w:b/>
          <w:color w:val="auto"/>
          <w:sz w:val="24"/>
          <w:szCs w:val="24"/>
          <w:highlight w:val="none"/>
        </w:rPr>
        <w:t xml:space="preserve">开标一览表：</w:t>
      </w:r>
      <w:r/>
    </w:p>
    <w:p>
      <w:pPr>
        <w:ind w:firstLine="480"/>
        <w:rPr>
          <w:rFonts w:ascii="宋体" w:hAnsi="宋体" w:eastAsia="宋体"/>
          <w:color w:val="auto"/>
          <w:highlight w:val="none"/>
        </w:rPr>
      </w:pPr>
      <w:r>
        <w:rPr>
          <w:rFonts w:hint="eastAsia" w:ascii="宋体" w:hAnsi="宋体" w:eastAsia="宋体"/>
          <w:color w:val="auto"/>
          <w:sz w:val="24"/>
          <w:highlight w:val="none"/>
          <w:lang w:val="en-US"/>
        </w:rPr>
        <w:t xml:space="preserve">项目名称：项目</w:t>
      </w:r>
      <w:r>
        <w:rPr>
          <w:rFonts w:hint="eastAsia" w:ascii="宋体" w:hAnsi="宋体" w:eastAsia="宋体"/>
          <w:color w:val="auto"/>
          <w:sz w:val="24"/>
          <w:highlight w:val="none"/>
        </w:rPr>
        <w:t xml:space="preserve">编号：</w:t>
      </w:r>
      <w:r/>
    </w:p>
    <w:tbl>
      <w:tblPr>
        <w:tblStyle w:val="857"/>
        <w:tblW w:w="4993"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70"/>
        <w:gridCol w:w="760"/>
        <w:gridCol w:w="566"/>
        <w:gridCol w:w="860"/>
        <w:gridCol w:w="667"/>
        <w:gridCol w:w="1243"/>
        <w:gridCol w:w="667"/>
        <w:gridCol w:w="761"/>
        <w:gridCol w:w="860"/>
        <w:gridCol w:w="761"/>
        <w:gridCol w:w="689"/>
        <w:gridCol w:w="698"/>
        <w:gridCol w:w="720"/>
      </w:tblGrid>
      <w:tr>
        <w:trPr>
          <w:jc w:val="center"/>
          <w:trHeight w:val="1397"/>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包号/</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品目号</w:t>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产品</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pStyle w:val="884"/>
              <w:spacing w:line="440" w:lineRule="exact"/>
              <w:tabs>
                <w:tab w:val="left" w:pos="420" w:leader="none"/>
              </w:tabs>
              <w:rPr>
                <w:rFonts w:ascii="宋体" w:hAnsi="宋体" w:eastAsia="宋体"/>
                <w:color w:val="auto"/>
                <w:sz w:val="21"/>
                <w:szCs w:val="21"/>
                <w:highlight w:val="none"/>
              </w:rPr>
              <w:pBdr>
                <w:bottom w:val="none" w:color="auto" w:sz="0" w:space="0"/>
              </w:pBdr>
            </w:pPr>
            <w:r>
              <w:rPr>
                <w:rFonts w:hint="eastAsia" w:ascii="宋体" w:hAnsi="宋体" w:eastAsia="宋体"/>
                <w:color w:val="auto"/>
                <w:sz w:val="21"/>
                <w:szCs w:val="21"/>
                <w:highlight w:val="none"/>
              </w:rPr>
              <w:t xml:space="preserve">型号和</w:t>
            </w:r>
            <w:r/>
          </w:p>
          <w:p>
            <w:pPr>
              <w:pStyle w:val="884"/>
              <w:spacing w:line="440" w:lineRule="exact"/>
              <w:tabs>
                <w:tab w:val="left" w:pos="420" w:leader="none"/>
              </w:tabs>
              <w:rPr>
                <w:rFonts w:ascii="宋体" w:hAnsi="宋体" w:eastAsia="宋体"/>
                <w:color w:val="auto"/>
                <w:sz w:val="21"/>
                <w:szCs w:val="21"/>
                <w:highlight w:val="none"/>
              </w:rPr>
              <w:pBdr>
                <w:bottom w:val="none" w:color="auto" w:sz="0" w:space="0"/>
              </w:pBdr>
            </w:pPr>
            <w:r>
              <w:rPr>
                <w:rFonts w:hint="eastAsia" w:ascii="宋体" w:hAnsi="宋体" w:eastAsia="宋体"/>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制造商名称</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和国籍</w:t>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货币</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w:t>
            </w:r>
            <w:r/>
          </w:p>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保证金</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交货期</w:t>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jc w:val="center"/>
              <w:spacing w:line="44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是否进口</w:t>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jc w:val="center"/>
              <w:spacing w:line="440" w:lineRule="exact"/>
              <w:rPr>
                <w:rFonts w:ascii="宋体" w:hAnsi="宋体" w:eastAsia="宋体"/>
                <w:color w:val="auto"/>
                <w:sz w:val="21"/>
                <w:szCs w:val="21"/>
                <w:highlight w:val="none"/>
                <w:lang w:val="en-US"/>
              </w:rPr>
            </w:pPr>
            <w:r>
              <w:rPr>
                <w:rFonts w:hint="eastAsia" w:ascii="宋体" w:hAnsi="宋体" w:eastAsia="宋体"/>
                <w:color w:val="auto"/>
                <w:sz w:val="21"/>
                <w:szCs w:val="21"/>
                <w:highlight w:val="none"/>
                <w:lang w:val="en-US"/>
              </w:rPr>
              <w:t xml:space="preserve">是否小微企业制造</w:t>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3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43"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42" w:type="pct"/>
            <w:textDirection w:val="lrTb"/>
            <w:noWrap w:val="false"/>
          </w:tcPr>
          <w:p>
            <w:pPr>
              <w:jc w:val="cente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jc w:val="cente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9"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65"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242"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91" w:type="pct"/>
            <w:textDirection w:val="lrTb"/>
            <w:noWrap w:val="false"/>
          </w:tcPr>
          <w:p>
            <w:pPr>
              <w:spacing w:line="440" w:lineRule="exact"/>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11"/>
            <w:tcBorders>
              <w:top w:val="single" w:color="auto" w:sz="4" w:space="0"/>
              <w:left w:val="single" w:color="auto" w:sz="4" w:space="0"/>
              <w:bottom w:val="single" w:color="auto" w:sz="4" w:space="0"/>
              <w:right w:val="single" w:color="auto" w:sz="4" w:space="0"/>
            </w:tcBorders>
            <w:tcW w:w="4365" w:type="pct"/>
            <w:textDirection w:val="lrTb"/>
            <w:noWrap w:val="false"/>
          </w:tcPr>
          <w:p>
            <w:pPr>
              <w:spacing w:line="44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投标总价合计：</w:t>
            </w:r>
            <w:r/>
          </w:p>
        </w:tc>
      </w:tr>
    </w:tbl>
    <w:p>
      <w:pPr>
        <w:ind w:left="178" w:right="105"/>
        <w:rPr>
          <w:rFonts w:ascii="宋体" w:hAnsi="宋体" w:eastAsia="宋体"/>
          <w:color w:val="auto"/>
          <w:sz w:val="21"/>
          <w:szCs w:val="21"/>
          <w:highlight w:val="none"/>
        </w:rPr>
      </w:pP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ab/>
      </w:r>
      <w:r/>
    </w:p>
    <w:p>
      <w:pPr>
        <w:ind w:left="178" w:right="10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供应商名称：</w:t>
      </w:r>
      <w:r/>
    </w:p>
    <w:p>
      <w:pPr>
        <w:ind w:left="178" w:right="10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供应商公章:</w:t>
      </w:r>
      <w:r/>
    </w:p>
    <w:p>
      <w:pPr>
        <w:ind w:left="178" w:right="10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授权代表(签字):</w:t>
      </w:r>
      <w:r/>
    </w:p>
    <w:p>
      <w:pPr>
        <w:ind w:left="178" w:right="105"/>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w:t>
      </w:r>
      <w:r/>
    </w:p>
    <w:p>
      <w:pPr>
        <w:rPr>
          <w:rFonts w:ascii="宋体" w:hAnsi="宋体" w:eastAsia="宋体"/>
          <w:color w:val="auto"/>
          <w:highlight w:val="none"/>
        </w:rPr>
      </w:pPr>
      <w:r>
        <w:rPr>
          <w:rFonts w:ascii="宋体" w:hAnsi="宋体" w:eastAsia="宋体"/>
          <w:color w:val="auto"/>
          <w:highlight w:val="none"/>
        </w:rPr>
      </w:r>
      <w:r/>
    </w:p>
    <w:p>
      <w:pPr>
        <w:pStyle w:val="1295"/>
        <w:ind w:left="1260"/>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pStyle w:val="1295"/>
        <w:ind w:left="1260"/>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pStyle w:val="1295"/>
        <w:ind w:left="1260"/>
        <w:rPr>
          <w:rFonts w:ascii="宋体" w:hAnsi="宋体" w:eastAsia="宋体"/>
          <w:color w:val="auto"/>
          <w:highlight w:val="none"/>
        </w:rPr>
      </w:pPr>
      <w:r>
        <w:rPr>
          <w:rFonts w:ascii="宋体" w:hAnsi="宋体" w:eastAsia="宋体"/>
          <w:color w:val="auto"/>
          <w:highlight w:val="none"/>
        </w:rPr>
      </w:r>
      <w:r/>
    </w:p>
    <w:p>
      <w:pPr>
        <w:ind w:firstLine="480"/>
        <w:spacing w:line="360" w:lineRule="auto"/>
        <w:rPr>
          <w:rFonts w:ascii="宋体" w:hAnsi="宋体" w:eastAsia="宋体"/>
          <w:bCs/>
          <w:color w:val="auto"/>
          <w:sz w:val="24"/>
          <w:szCs w:val="24"/>
          <w:highlight w:val="none"/>
        </w:rPr>
      </w:pPr>
      <w:r>
        <w:rPr>
          <w:rFonts w:hint="eastAsia" w:ascii="宋体" w:hAnsi="宋体" w:eastAsia="宋体"/>
          <w:bCs/>
          <w:color w:val="auto"/>
          <w:sz w:val="24"/>
          <w:szCs w:val="24"/>
          <w:highlight w:val="none"/>
        </w:rPr>
        <w:br w:type="page" w:clear="all"/>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四</w:t>
      </w:r>
      <w:r>
        <w:rPr>
          <w:rFonts w:hint="eastAsia" w:ascii="宋体" w:hAnsi="宋体" w:eastAsia="宋体"/>
          <w:b/>
          <w:color w:val="auto"/>
          <w:sz w:val="24"/>
          <w:szCs w:val="24"/>
          <w:highlight w:val="none"/>
        </w:rPr>
        <w:t xml:space="preserve">）分项报价表 (格式)：</w:t>
      </w:r>
      <w:r/>
    </w:p>
    <w:p>
      <w:pPr>
        <w:ind w:firstLine="723"/>
        <w:jc w:val="center"/>
        <w:spacing w:line="360" w:lineRule="auto"/>
        <w:rPr>
          <w:rFonts w:ascii="宋体" w:hAnsi="宋体" w:eastAsia="宋体"/>
          <w:b/>
          <w:color w:val="auto"/>
          <w:sz w:val="36"/>
          <w:szCs w:val="28"/>
          <w:highlight w:val="none"/>
        </w:rPr>
      </w:pPr>
      <w:r>
        <w:rPr>
          <w:rFonts w:hint="eastAsia" w:ascii="宋体" w:hAnsi="宋体" w:eastAsia="宋体"/>
          <w:b/>
          <w:color w:val="auto"/>
          <w:sz w:val="36"/>
          <w:szCs w:val="28"/>
          <w:highlight w:val="none"/>
        </w:rPr>
        <w:t xml:space="preserve">分项报价表</w:t>
      </w:r>
      <w:r/>
    </w:p>
    <w:p>
      <w:pPr>
        <w:pStyle w:val="1292"/>
        <w:ind w:firstLine="560"/>
        <w:rPr>
          <w:rFonts w:ascii="宋体" w:hAnsi="宋体" w:eastAsia="宋体"/>
          <w:color w:val="auto"/>
          <w:highlight w:val="none"/>
        </w:rPr>
      </w:pPr>
      <w:r>
        <w:rPr>
          <w:rFonts w:ascii="宋体" w:hAnsi="宋体" w:eastAsia="宋体"/>
          <w:color w:val="auto"/>
          <w:highlight w:val="none"/>
        </w:rPr>
      </w:r>
      <w:r/>
    </w:p>
    <w:p>
      <w:pPr>
        <w:spacing w:line="400" w:lineRule="exact"/>
        <w:rPr>
          <w:rFonts w:ascii="宋体" w:hAnsi="宋体" w:eastAsia="宋体"/>
          <w:color w:val="auto"/>
          <w:szCs w:val="21"/>
          <w:highlight w:val="none"/>
        </w:rPr>
      </w:pPr>
      <w:r>
        <w:rPr>
          <w:rFonts w:hint="eastAsia" w:ascii="宋体" w:hAnsi="宋体" w:eastAsia="宋体"/>
          <w:color w:val="auto"/>
          <w:szCs w:val="21"/>
          <w:highlight w:val="none"/>
        </w:rPr>
        <w:t xml:space="preserve">投标人名称（盖章）                              招标编号：</w:t>
      </w:r>
      <w:r/>
    </w:p>
    <w:tbl>
      <w:tblPr>
        <w:tblStyle w:val="857"/>
        <w:tblW w:w="4888" w:type="pct"/>
        <w:tblInd w:w="0" w:type="dxa"/>
        <w:tblLayout w:type="autofit"/>
        <w:tblCellMar>
          <w:left w:w="108" w:type="dxa"/>
          <w:top w:w="0" w:type="dxa"/>
          <w:right w:w="108" w:type="dxa"/>
          <w:bottom w:w="0" w:type="dxa"/>
        </w:tblCellMar>
        <w:tblLook w:val="04A0" w:firstRow="1" w:lastRow="0" w:firstColumn="1" w:lastColumn="0" w:noHBand="0" w:noVBand="1"/>
      </w:tblPr>
      <w:tblGrid>
        <w:gridCol w:w="732"/>
        <w:gridCol w:w="970"/>
        <w:gridCol w:w="672"/>
        <w:gridCol w:w="1493"/>
        <w:gridCol w:w="1066"/>
        <w:gridCol w:w="672"/>
        <w:gridCol w:w="672"/>
        <w:gridCol w:w="1265"/>
        <w:gridCol w:w="1272"/>
        <w:gridCol w:w="932"/>
      </w:tblGrid>
      <w:tr>
        <w:trPr>
          <w:trHeight w:val="540"/>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产品名称</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品牌</w:t>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jc w:val="center"/>
              <w:spacing w:line="360" w:lineRule="auto"/>
              <w:rPr>
                <w:rFonts w:ascii="宋体" w:hAnsi="宋体" w:eastAsia="宋体"/>
                <w:bCs/>
                <w:color w:val="auto"/>
                <w:szCs w:val="21"/>
                <w:highlight w:val="none"/>
                <w:lang w:val="en-US"/>
              </w:rPr>
            </w:pPr>
            <w:r>
              <w:rPr>
                <w:rFonts w:hint="eastAsia" w:ascii="宋体" w:hAnsi="宋体" w:eastAsia="宋体"/>
                <w:bCs/>
                <w:color w:val="auto"/>
                <w:szCs w:val="21"/>
                <w:highlight w:val="none"/>
                <w:lang w:val="en-US"/>
              </w:rPr>
              <w:t xml:space="preserve">原</w:t>
            </w:r>
            <w:r>
              <w:rPr>
                <w:rFonts w:hint="eastAsia" w:ascii="宋体" w:hAnsi="宋体" w:eastAsia="宋体"/>
                <w:bCs/>
                <w:color w:val="auto"/>
                <w:szCs w:val="21"/>
                <w:highlight w:val="none"/>
              </w:rPr>
              <w:t xml:space="preserve">产地</w:t>
            </w:r>
            <w:r>
              <w:rPr>
                <w:rFonts w:hint="eastAsia" w:ascii="宋体" w:hAnsi="宋体" w:eastAsia="宋体"/>
                <w:bCs/>
                <w:color w:val="auto"/>
                <w:szCs w:val="21"/>
                <w:highlight w:val="none"/>
                <w:lang w:val="en-US"/>
              </w:rPr>
              <w:t xml:space="preserve">和制造商名称</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单价（元）</w:t>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合计（元）</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备注</w:t>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1</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2</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3</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5</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6</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7</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532"/>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8</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9</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10</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11</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12</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13</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14</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widowControl/>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15</w:t>
            </w:r>
            <w:r/>
          </w:p>
        </w:tc>
        <w:tc>
          <w:tcPr>
            <w:tcBorders>
              <w:top w:val="single" w:color="000000" w:sz="4" w:space="0"/>
              <w:left w:val="single" w:color="000000" w:sz="4" w:space="0"/>
              <w:bottom w:val="single" w:color="000000" w:sz="4" w:space="0"/>
              <w:right w:val="single" w:color="000000" w:sz="4" w:space="0"/>
            </w:tcBorders>
            <w:tcW w:w="498"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55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3"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667"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ind w:firstLine="440"/>
              <w:rPr>
                <w:rFonts w:ascii="宋体" w:hAnsi="宋体" w:eastAsia="宋体"/>
                <w:color w:val="auto"/>
                <w:sz w:val="22"/>
                <w:szCs w:val="22"/>
                <w:highlight w:val="none"/>
              </w:rPr>
            </w:pPr>
            <w:r>
              <w:rPr>
                <w:rFonts w:ascii="宋体" w:hAnsi="宋体" w:eastAsia="宋体"/>
                <w:color w:val="auto"/>
                <w:sz w:val="22"/>
                <w:szCs w:val="22"/>
                <w:highlight w:val="none"/>
              </w:rPr>
            </w:r>
            <w:r/>
          </w:p>
        </w:tc>
      </w:tr>
      <w:tr>
        <w:trPr>
          <w:trHeight w:val="4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440"/>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合计</w:t>
            </w:r>
            <w:r/>
          </w:p>
        </w:tc>
      </w:tr>
      <w:tr>
        <w:trPr>
          <w:trHeight w:val="465"/>
        </w:trPr>
        <w:tc>
          <w:tcPr>
            <w:gridSpan w:val="10"/>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440"/>
              <w:rPr>
                <w:rFonts w:ascii="宋体" w:hAnsi="宋体" w:eastAsia="宋体"/>
                <w:color w:val="auto"/>
                <w:sz w:val="22"/>
                <w:szCs w:val="22"/>
                <w:highlight w:val="none"/>
              </w:rPr>
            </w:pPr>
            <w:r>
              <w:rPr>
                <w:rFonts w:hint="eastAsia" w:ascii="宋体" w:hAnsi="宋体" w:eastAsia="宋体"/>
                <w:color w:val="auto"/>
                <w:sz w:val="22"/>
                <w:szCs w:val="22"/>
                <w:highlight w:val="none"/>
              </w:rPr>
              <w:t xml:space="preserve">本公司(单位)提供的全部产品中，符合本国产品标准的产品成本之和占本公司(单位)提供的全部产品成本之和的比例达到</w:t>
            </w:r>
            <w:r>
              <w:rPr>
                <w:rFonts w:hint="eastAsia" w:ascii="宋体" w:hAnsi="宋体" w:eastAsia="宋体"/>
                <w:color w:val="auto"/>
                <w:sz w:val="22"/>
                <w:szCs w:val="22"/>
                <w:highlight w:val="none"/>
                <w:lang w:val="en-US"/>
              </w:rPr>
              <w:t xml:space="preserve">    %</w:t>
            </w:r>
            <w:r>
              <w:rPr>
                <w:rFonts w:hint="eastAsia" w:ascii="宋体" w:hAnsi="宋体" w:eastAsia="宋体"/>
                <w:color w:val="auto"/>
                <w:sz w:val="22"/>
                <w:szCs w:val="22"/>
                <w:highlight w:val="none"/>
              </w:rPr>
              <w:t xml:space="preserve">(填写具体百分比)</w:t>
            </w:r>
            <w:r/>
          </w:p>
        </w:tc>
      </w:tr>
    </w:tbl>
    <w:p>
      <w:pPr>
        <w:ind w:firstLine="422"/>
        <w:spacing w:line="240" w:lineRule="exact"/>
        <w:rPr>
          <w:rFonts w:ascii="宋体" w:hAnsi="宋体" w:eastAsia="宋体"/>
          <w:b/>
          <w:bCs/>
          <w:color w:val="auto"/>
          <w:szCs w:val="21"/>
          <w:highlight w:val="none"/>
        </w:rPr>
      </w:pPr>
      <w:r>
        <w:rPr>
          <w:rFonts w:ascii="宋体" w:hAnsi="宋体" w:eastAsia="宋体"/>
          <w:b/>
          <w:bCs/>
          <w:color w:val="auto"/>
          <w:szCs w:val="21"/>
          <w:highlight w:val="none"/>
        </w:rPr>
      </w:r>
      <w:r/>
    </w:p>
    <w:p>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法定代表人或法定代表人授权代表签字或盖章：</w:t>
      </w:r>
      <w:r/>
    </w:p>
    <w:p>
      <w:pPr>
        <w:spacing w:line="360" w:lineRule="auto"/>
        <w:rPr>
          <w:rFonts w:ascii="宋体" w:hAnsi="宋体" w:eastAsia="宋体"/>
          <w:color w:val="auto"/>
          <w:szCs w:val="21"/>
          <w:highlight w:val="none"/>
        </w:rPr>
      </w:pPr>
      <w:r>
        <w:rPr>
          <w:rFonts w:ascii="宋体" w:hAnsi="宋体" w:eastAsia="宋体"/>
          <w:color w:val="auto"/>
          <w:szCs w:val="21"/>
          <w:highlight w:val="none"/>
        </w:rPr>
      </w:r>
      <w:r/>
    </w:p>
    <w:p>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日期：</w:t>
      </w:r>
      <w:r/>
    </w:p>
    <w:p>
      <w:pPr>
        <w:pStyle w:val="1296"/>
        <w:ind w:firstLine="480"/>
        <w:rPr>
          <w:rFonts w:ascii="宋体" w:hAnsi="宋体" w:eastAsia="宋体"/>
          <w:bCs/>
          <w:color w:val="auto"/>
          <w:sz w:val="24"/>
          <w:szCs w:val="24"/>
          <w:highlight w:val="none"/>
        </w:rPr>
      </w:pPr>
      <w:r>
        <w:rPr>
          <w:rFonts w:hint="eastAsia" w:ascii="宋体" w:hAnsi="宋体" w:eastAsia="宋体"/>
          <w:bCs/>
          <w:color w:val="auto"/>
          <w:sz w:val="24"/>
          <w:szCs w:val="24"/>
          <w:highlight w:val="none"/>
        </w:rPr>
        <w:br w:type="page" w:clear="all"/>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五</w:t>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商务响应偏离表（格式）：</w:t>
      </w:r>
      <w:r/>
    </w:p>
    <w:p>
      <w:pPr>
        <w:ind w:firstLine="723"/>
        <w:jc w:val="center"/>
        <w:spacing w:line="360" w:lineRule="auto"/>
        <w:rPr>
          <w:rFonts w:ascii="宋体" w:hAnsi="宋体" w:eastAsia="宋体"/>
          <w:b/>
          <w:color w:val="auto"/>
          <w:sz w:val="36"/>
          <w:szCs w:val="28"/>
          <w:highlight w:val="none"/>
        </w:rPr>
      </w:pPr>
      <w:r>
        <w:rPr>
          <w:rFonts w:ascii="宋体" w:hAnsi="宋体" w:eastAsia="宋体"/>
          <w:b/>
          <w:color w:val="auto"/>
          <w:sz w:val="36"/>
          <w:szCs w:val="28"/>
          <w:highlight w:val="none"/>
        </w:rPr>
      </w:r>
      <w:r/>
    </w:p>
    <w:p>
      <w:pPr>
        <w:ind w:firstLine="723"/>
        <w:jc w:val="center"/>
        <w:spacing w:line="360" w:lineRule="auto"/>
        <w:rPr>
          <w:rFonts w:ascii="宋体" w:hAnsi="宋体" w:eastAsia="宋体"/>
          <w:b/>
          <w:color w:val="auto"/>
          <w:sz w:val="36"/>
          <w:szCs w:val="28"/>
          <w:highlight w:val="none"/>
        </w:rPr>
      </w:pPr>
      <w:r>
        <w:rPr>
          <w:rFonts w:hint="eastAsia" w:ascii="宋体" w:hAnsi="宋体" w:eastAsia="宋体"/>
          <w:b/>
          <w:color w:val="auto"/>
          <w:sz w:val="36"/>
          <w:szCs w:val="28"/>
          <w:highlight w:val="none"/>
        </w:rPr>
        <w:t xml:space="preserve">商务响应偏离表</w:t>
      </w:r>
      <w:r/>
    </w:p>
    <w:p>
      <w:pPr>
        <w:ind w:firstLine="480"/>
        <w:spacing w:line="400" w:lineRule="exact"/>
        <w:rPr>
          <w:rFonts w:ascii="宋体" w:hAnsi="宋体" w:eastAsia="宋体"/>
          <w:bCs/>
          <w:color w:val="auto"/>
          <w:sz w:val="24"/>
          <w:szCs w:val="24"/>
          <w:highlight w:val="none"/>
        </w:rPr>
      </w:pPr>
      <w:r>
        <w:rPr>
          <w:rFonts w:ascii="宋体" w:hAnsi="宋体" w:eastAsia="宋体"/>
          <w:bCs/>
          <w:color w:val="auto"/>
          <w:sz w:val="24"/>
          <w:szCs w:val="24"/>
          <w:highlight w:val="none"/>
        </w:rPr>
      </w:r>
      <w:r/>
    </w:p>
    <w:p>
      <w:pP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招标编号：</w:t>
      </w:r>
      <w:r/>
    </w:p>
    <w:tbl>
      <w:tblPr>
        <w:tblStyle w:val="857"/>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2051"/>
        <w:gridCol w:w="2970"/>
        <w:gridCol w:w="2149"/>
        <w:gridCol w:w="1335"/>
      </w:tblGrid>
      <w:tr>
        <w:trPr>
          <w:jc w:val="center"/>
          <w:trHeight w:val="855"/>
        </w:trPr>
        <w:tc>
          <w:tcPr>
            <w:tcW w:w="934" w:type="dxa"/>
            <w:vAlign w:val="center"/>
            <w:textDirection w:val="lrTb"/>
            <w:noWrap w:val="false"/>
          </w:tcPr>
          <w:p>
            <w:pPr>
              <w:jc w:val="left"/>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序号</w:t>
            </w:r>
            <w:r/>
          </w:p>
        </w:tc>
        <w:tc>
          <w:tcPr>
            <w:tcW w:w="2051" w:type="dxa"/>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招标文件条目号</w:t>
            </w:r>
            <w:r/>
          </w:p>
        </w:tc>
        <w:tc>
          <w:tcPr>
            <w:tcW w:w="2970" w:type="dxa"/>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招标文件要求的商务条款</w:t>
            </w:r>
            <w:r/>
          </w:p>
        </w:tc>
        <w:tc>
          <w:tcPr>
            <w:tcW w:w="2149" w:type="dxa"/>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投标文件响应情况</w:t>
            </w:r>
            <w:r/>
          </w:p>
        </w:tc>
        <w:tc>
          <w:tcPr>
            <w:tcW w:w="1335" w:type="dxa"/>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偏离/响应</w:t>
            </w:r>
            <w:r/>
          </w:p>
        </w:tc>
      </w:tr>
      <w:tr>
        <w:trPr>
          <w:jc w:val="center"/>
          <w:trHeight w:val="478"/>
        </w:trPr>
        <w:tc>
          <w:tcPr>
            <w:tcW w:w="934" w:type="dxa"/>
            <w:vAlign w:val="center"/>
            <w:textDirection w:val="lrTb"/>
            <w:noWrap w:val="false"/>
          </w:tcPr>
          <w:p>
            <w:pPr>
              <w:jc w:val="left"/>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051"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970"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14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335"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051"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970"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14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335"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051"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970"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14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335"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051"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970"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14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335"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051"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970"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14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335"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34"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051"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970"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14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335"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95"/>
        </w:trPr>
        <w:tc>
          <w:tcPr>
            <w:tcW w:w="934"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051"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970"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14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335"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bl>
    <w:p>
      <w:pPr>
        <w:pStyle w:val="1297"/>
        <w:spacing w:line="360" w:lineRule="auto"/>
        <w:rPr>
          <w:rFonts w:ascii="宋体" w:hAnsi="宋体" w:eastAsia="宋体"/>
          <w:color w:val="auto"/>
          <w:szCs w:val="21"/>
          <w:highlight w:val="none"/>
        </w:rPr>
      </w:pPr>
      <w:r>
        <w:rPr>
          <w:rFonts w:ascii="宋体" w:hAnsi="宋体" w:eastAsia="宋体"/>
          <w:color w:val="auto"/>
          <w:szCs w:val="21"/>
          <w:highlight w:val="none"/>
        </w:rPr>
      </w:r>
      <w:r/>
    </w:p>
    <w:p>
      <w:pPr>
        <w:spacing w:line="360" w:lineRule="auto"/>
        <w:rPr>
          <w:rFonts w:ascii="宋体" w:hAnsi="宋体" w:eastAsia="宋体"/>
          <w:color w:val="auto"/>
          <w:szCs w:val="21"/>
          <w:highlight w:val="none"/>
        </w:rPr>
      </w:pPr>
      <w:r>
        <w:rPr>
          <w:rFonts w:ascii="宋体" w:hAnsi="宋体" w:eastAsia="宋体"/>
          <w:color w:val="auto"/>
          <w:szCs w:val="21"/>
          <w:highlight w:val="none"/>
        </w:rPr>
      </w:r>
      <w:r/>
    </w:p>
    <w:p>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投标人名称（盖章）：</w:t>
      </w:r>
      <w:r/>
    </w:p>
    <w:p>
      <w:pPr>
        <w:spacing w:line="360" w:lineRule="auto"/>
        <w:rPr>
          <w:rFonts w:ascii="宋体" w:hAnsi="宋体" w:eastAsia="宋体"/>
          <w:color w:val="auto"/>
          <w:szCs w:val="21"/>
          <w:highlight w:val="none"/>
        </w:rPr>
      </w:pPr>
      <w:r>
        <w:rPr>
          <w:rFonts w:ascii="宋体" w:hAnsi="宋体" w:eastAsia="宋体"/>
          <w:color w:val="auto"/>
          <w:szCs w:val="21"/>
          <w:highlight w:val="none"/>
        </w:rPr>
      </w:r>
      <w:r/>
    </w:p>
    <w:p>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法定代表人或法定代表人授权代表签字或盖章：</w:t>
      </w:r>
      <w:r/>
    </w:p>
    <w:p>
      <w:pPr>
        <w:spacing w:line="360" w:lineRule="auto"/>
        <w:rPr>
          <w:rFonts w:ascii="宋体" w:hAnsi="宋体" w:eastAsia="宋体"/>
          <w:color w:val="auto"/>
          <w:szCs w:val="21"/>
          <w:highlight w:val="none"/>
        </w:rPr>
      </w:pPr>
      <w:r>
        <w:rPr>
          <w:rFonts w:ascii="宋体" w:hAnsi="宋体" w:eastAsia="宋体"/>
          <w:color w:val="auto"/>
          <w:szCs w:val="21"/>
          <w:highlight w:val="none"/>
        </w:rPr>
      </w:r>
      <w:r/>
    </w:p>
    <w:p>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日期：</w:t>
      </w:r>
      <w:r/>
    </w:p>
    <w:p>
      <w:pPr>
        <w:spacing w:line="440" w:lineRule="exact"/>
        <w:rPr>
          <w:rFonts w:ascii="宋体" w:hAnsi="宋体" w:eastAsia="宋体"/>
          <w:color w:val="auto"/>
          <w:szCs w:val="21"/>
          <w:highlight w:val="none"/>
        </w:rPr>
      </w:pPr>
      <w:r>
        <w:rPr>
          <w:rFonts w:ascii="宋体" w:hAnsi="宋体" w:eastAsia="宋体"/>
          <w:color w:val="auto"/>
          <w:szCs w:val="21"/>
          <w:highlight w:val="none"/>
        </w:rPr>
      </w:r>
      <w:r/>
    </w:p>
    <w:p>
      <w:pPr>
        <w:spacing w:line="440" w:lineRule="exact"/>
        <w:rPr>
          <w:rFonts w:ascii="宋体" w:hAnsi="宋体" w:eastAsia="宋体"/>
          <w:color w:val="auto"/>
          <w:szCs w:val="21"/>
          <w:highlight w:val="none"/>
        </w:rPr>
      </w:pPr>
      <w:r>
        <w:rPr>
          <w:rFonts w:hint="eastAsia" w:ascii="宋体" w:hAnsi="宋体" w:eastAsia="宋体"/>
          <w:color w:val="auto"/>
          <w:szCs w:val="21"/>
          <w:highlight w:val="none"/>
        </w:rPr>
        <w:t xml:space="preserve">注：1、投标人应对招标文件</w:t>
      </w:r>
      <w:r>
        <w:rPr>
          <w:rFonts w:hint="eastAsia" w:ascii="宋体" w:hAnsi="宋体" w:eastAsia="宋体"/>
          <w:color w:val="auto"/>
          <w:szCs w:val="21"/>
          <w:highlight w:val="none"/>
          <w:lang w:val="en-US"/>
        </w:rPr>
        <w:t xml:space="preserve">第四章</w:t>
      </w:r>
      <w:r>
        <w:rPr>
          <w:rFonts w:hint="eastAsia" w:ascii="宋体" w:hAnsi="宋体" w:eastAsia="宋体"/>
          <w:color w:val="auto"/>
          <w:szCs w:val="21"/>
          <w:highlight w:val="none"/>
        </w:rPr>
        <w:t xml:space="preserve">《采购需求》二）商务要求的内容给予逐条响应，若漏项或不逐条应答视为完全响应招标文件的商务条款要求。</w:t>
      </w:r>
      <w:r/>
    </w:p>
    <w:p>
      <w:pPr>
        <w:numPr>
          <w:ilvl w:val="0"/>
          <w:numId w:val="8"/>
        </w:numPr>
        <w:ind w:firstLine="420"/>
        <w:spacing w:line="440" w:lineRule="exact"/>
        <w:rPr>
          <w:rFonts w:ascii="宋体" w:hAnsi="宋体" w:eastAsia="宋体"/>
          <w:color w:val="auto"/>
          <w:szCs w:val="21"/>
          <w:highlight w:val="none"/>
        </w:rPr>
      </w:pPr>
      <w:r>
        <w:rPr>
          <w:rFonts w:hint="eastAsia" w:ascii="宋体" w:hAnsi="宋体" w:eastAsia="宋体"/>
          <w:color w:val="auto"/>
          <w:szCs w:val="21"/>
          <w:highlight w:val="none"/>
        </w:rPr>
        <w:t xml:space="preserve">“偏离/响应”栏请注明”响应或无偏离/正偏离/负偏离，正偏离指供应商的响应高于招标文件要求，负偏离指供应商的响应低于招标文件要求。</w:t>
      </w:r>
      <w:r/>
    </w:p>
    <w:p>
      <w:pPr>
        <w:ind w:firstLine="420"/>
        <w:spacing w:line="440" w:lineRule="exact"/>
        <w:rPr>
          <w:rFonts w:ascii="宋体" w:hAnsi="宋体" w:eastAsia="宋体"/>
          <w:color w:val="auto"/>
          <w:szCs w:val="21"/>
          <w:highlight w:val="none"/>
        </w:rPr>
      </w:pPr>
      <w:r>
        <w:rPr>
          <w:rFonts w:hint="eastAsia" w:ascii="宋体" w:hAnsi="宋体" w:eastAsia="宋体"/>
          <w:color w:val="auto"/>
          <w:szCs w:val="21"/>
          <w:highlight w:val="none"/>
        </w:rPr>
        <w:t xml:space="preserve">3、如果行数不够，请自行增加。</w:t>
      </w:r>
      <w:r/>
    </w:p>
    <w:p>
      <w:pPr>
        <w:pStyle w:val="1292"/>
        <w:ind w:firstLine="480"/>
        <w:rPr>
          <w:rFonts w:ascii="宋体" w:hAnsi="宋体" w:eastAsia="宋体"/>
          <w:color w:val="auto"/>
          <w:sz w:val="24"/>
          <w:szCs w:val="24"/>
          <w:highlight w:val="none"/>
        </w:rPr>
      </w:pPr>
      <w:r>
        <w:rPr>
          <w:rFonts w:ascii="宋体" w:hAnsi="宋体" w:eastAsia="宋体"/>
          <w:color w:val="auto"/>
          <w:sz w:val="24"/>
          <w:szCs w:val="24"/>
          <w:highlight w:val="none"/>
        </w:rPr>
      </w:r>
      <w:r/>
    </w:p>
    <w:p>
      <w:pPr>
        <w:ind w:firstLine="482"/>
        <w:jc w:val="left"/>
        <w:spacing w:line="360" w:lineRule="auto"/>
        <w:rPr>
          <w:rFonts w:ascii="宋体" w:hAnsi="宋体" w:eastAsia="宋体"/>
          <w:b/>
          <w:color w:val="auto"/>
          <w:sz w:val="24"/>
          <w:szCs w:val="24"/>
          <w:highlight w:val="none"/>
        </w:rPr>
      </w:pPr>
      <w:r>
        <w:rPr>
          <w:rFonts w:hint="eastAsia" w:ascii="宋体" w:hAnsi="宋体" w:eastAsia="宋体"/>
          <w:b/>
          <w:color w:val="auto"/>
          <w:sz w:val="24"/>
          <w:szCs w:val="24"/>
          <w:highlight w:val="none"/>
        </w:rPr>
        <w:br w:type="page" w:clear="all"/>
      </w: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六</w:t>
      </w:r>
      <w:r>
        <w:rPr>
          <w:rFonts w:hint="eastAsia" w:ascii="宋体" w:hAnsi="宋体" w:eastAsia="宋体"/>
          <w:b/>
          <w:color w:val="auto"/>
          <w:sz w:val="24"/>
          <w:szCs w:val="24"/>
          <w:highlight w:val="none"/>
        </w:rPr>
        <w:t xml:space="preserve">）技术响应偏离表（格式）：</w:t>
      </w:r>
      <w:r/>
    </w:p>
    <w:p>
      <w:pPr>
        <w:ind w:firstLine="723"/>
        <w:jc w:val="center"/>
        <w:spacing w:line="360" w:lineRule="auto"/>
        <w:rPr>
          <w:rFonts w:ascii="宋体" w:hAnsi="宋体" w:eastAsia="宋体"/>
          <w:b/>
          <w:color w:val="auto"/>
          <w:sz w:val="36"/>
          <w:szCs w:val="28"/>
          <w:highlight w:val="none"/>
        </w:rPr>
      </w:pPr>
      <w:r>
        <w:rPr>
          <w:rFonts w:ascii="宋体" w:hAnsi="宋体" w:eastAsia="宋体"/>
          <w:b/>
          <w:color w:val="auto"/>
          <w:sz w:val="36"/>
          <w:szCs w:val="28"/>
          <w:highlight w:val="none"/>
        </w:rPr>
      </w:r>
      <w:r/>
    </w:p>
    <w:p>
      <w:pPr>
        <w:ind w:firstLine="723"/>
        <w:jc w:val="center"/>
        <w:spacing w:line="360" w:lineRule="auto"/>
        <w:rPr>
          <w:rFonts w:ascii="宋体" w:hAnsi="宋体" w:eastAsia="宋体"/>
          <w:b/>
          <w:color w:val="auto"/>
          <w:sz w:val="36"/>
          <w:szCs w:val="28"/>
          <w:highlight w:val="none"/>
        </w:rPr>
      </w:pPr>
      <w:r>
        <w:rPr>
          <w:rFonts w:hint="eastAsia" w:ascii="宋体" w:hAnsi="宋体" w:eastAsia="宋体"/>
          <w:b/>
          <w:color w:val="auto"/>
          <w:sz w:val="36"/>
          <w:szCs w:val="28"/>
          <w:highlight w:val="none"/>
        </w:rPr>
        <w:t xml:space="preserve">技术响应偏离表</w:t>
      </w:r>
      <w:r/>
    </w:p>
    <w:p>
      <w:pP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招标编号：</w:t>
      </w:r>
      <w:r/>
    </w:p>
    <w:tbl>
      <w:tblPr>
        <w:tblStyle w:val="857"/>
        <w:tblW w:w="82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577"/>
        <w:gridCol w:w="1978"/>
        <w:gridCol w:w="2229"/>
        <w:gridCol w:w="1516"/>
      </w:tblGrid>
      <w:tr>
        <w:trPr>
          <w:jc w:val="center"/>
          <w:trHeight w:val="855"/>
        </w:trPr>
        <w:tc>
          <w:tcPr>
            <w:tcW w:w="959" w:type="dxa"/>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序号</w:t>
            </w:r>
            <w:r/>
          </w:p>
        </w:tc>
        <w:tc>
          <w:tcPr>
            <w:tcW w:w="1577" w:type="dxa"/>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招标文件条目号</w:t>
            </w:r>
            <w:r/>
          </w:p>
        </w:tc>
        <w:tc>
          <w:tcPr>
            <w:tcW w:w="1978" w:type="dxa"/>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招标要求规格</w:t>
            </w:r>
            <w:r/>
          </w:p>
        </w:tc>
        <w:tc>
          <w:tcPr>
            <w:tcW w:w="2229" w:type="dxa"/>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投标文件响应情况</w:t>
            </w:r>
            <w:r/>
          </w:p>
        </w:tc>
        <w:tc>
          <w:tcPr>
            <w:tcW w:w="1516" w:type="dxa"/>
            <w:vAlign w:val="center"/>
            <w:textDirection w:val="lrTb"/>
            <w:noWrap w:val="false"/>
          </w:tcPr>
          <w:p>
            <w:pPr>
              <w:jc w:val="cente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偏离/响应</w:t>
            </w:r>
            <w:r/>
          </w:p>
        </w:tc>
      </w:tr>
      <w:tr>
        <w:trPr>
          <w:jc w:val="center"/>
          <w:trHeight w:val="478"/>
        </w:trPr>
        <w:tc>
          <w:tcPr>
            <w:tcW w:w="959" w:type="dxa"/>
            <w:vAlign w:val="center"/>
            <w:textDirection w:val="lrTb"/>
            <w:noWrap w:val="false"/>
          </w:tcPr>
          <w:p>
            <w:pPr>
              <w:jc w:val="left"/>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77"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978"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22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16"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77"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978"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22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16"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77"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978"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22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16"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77"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978"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22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16"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77"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978"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22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16"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78"/>
        </w:trPr>
        <w:tc>
          <w:tcPr>
            <w:tcW w:w="95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77"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978"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22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16"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r>
        <w:trPr>
          <w:jc w:val="center"/>
          <w:trHeight w:val="495"/>
        </w:trPr>
        <w:tc>
          <w:tcPr>
            <w:tcW w:w="95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77"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978"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2229"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c>
          <w:tcPr>
            <w:tcW w:w="1516" w:type="dxa"/>
            <w:vAlign w:val="center"/>
            <w:textDirection w:val="lrTb"/>
            <w:noWrap w:val="false"/>
          </w:tcPr>
          <w:p>
            <w:pPr>
              <w:jc w:val="cente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tc>
      </w:tr>
    </w:tbl>
    <w:p>
      <w:pP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spacing w:line="360" w:lineRule="auto"/>
        <w:rPr>
          <w:rFonts w:ascii="宋体" w:hAnsi="宋体" w:eastAsia="宋体"/>
          <w:color w:val="auto"/>
          <w:szCs w:val="21"/>
          <w:highlight w:val="none"/>
        </w:rPr>
      </w:pPr>
      <w:r>
        <w:rPr>
          <w:rFonts w:ascii="宋体" w:hAnsi="宋体" w:eastAsia="宋体"/>
          <w:color w:val="auto"/>
          <w:szCs w:val="21"/>
          <w:highlight w:val="none"/>
        </w:rPr>
      </w:r>
      <w:r/>
    </w:p>
    <w:p>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投标人名称（盖章）：</w:t>
      </w:r>
      <w:r/>
    </w:p>
    <w:p>
      <w:pPr>
        <w:spacing w:line="360" w:lineRule="auto"/>
        <w:rPr>
          <w:rFonts w:ascii="宋体" w:hAnsi="宋体" w:eastAsia="宋体"/>
          <w:color w:val="auto"/>
          <w:szCs w:val="21"/>
          <w:highlight w:val="none"/>
        </w:rPr>
      </w:pPr>
      <w:r>
        <w:rPr>
          <w:rFonts w:ascii="宋体" w:hAnsi="宋体" w:eastAsia="宋体"/>
          <w:color w:val="auto"/>
          <w:szCs w:val="21"/>
          <w:highlight w:val="none"/>
        </w:rPr>
      </w:r>
      <w:r/>
    </w:p>
    <w:p>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法定代表人或法定代表人授权代表签字或盖章：</w:t>
      </w:r>
      <w:r/>
    </w:p>
    <w:p>
      <w:pPr>
        <w:spacing w:line="360" w:lineRule="auto"/>
        <w:rPr>
          <w:rFonts w:ascii="宋体" w:hAnsi="宋体" w:eastAsia="宋体"/>
          <w:color w:val="auto"/>
          <w:szCs w:val="21"/>
          <w:highlight w:val="none"/>
        </w:rPr>
      </w:pPr>
      <w:r>
        <w:rPr>
          <w:rFonts w:ascii="宋体" w:hAnsi="宋体" w:eastAsia="宋体"/>
          <w:color w:val="auto"/>
          <w:szCs w:val="21"/>
          <w:highlight w:val="none"/>
        </w:rPr>
      </w:r>
      <w:r/>
    </w:p>
    <w:p>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 xml:space="preserve">日期：</w:t>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spacing w:line="440" w:lineRule="exact"/>
        <w:rPr>
          <w:rFonts w:ascii="宋体" w:hAnsi="宋体" w:eastAsia="宋体"/>
          <w:color w:val="auto"/>
          <w:szCs w:val="21"/>
          <w:highlight w:val="none"/>
        </w:rPr>
      </w:pPr>
      <w:r>
        <w:rPr>
          <w:rFonts w:hint="eastAsia" w:ascii="宋体" w:hAnsi="宋体" w:eastAsia="宋体"/>
          <w:bCs/>
          <w:color w:val="auto"/>
          <w:szCs w:val="21"/>
          <w:highlight w:val="none"/>
        </w:rPr>
        <w:t xml:space="preserve">注：</w:t>
      </w:r>
      <w:r>
        <w:rPr>
          <w:rFonts w:hint="eastAsia" w:ascii="宋体" w:hAnsi="宋体" w:eastAsia="宋体"/>
          <w:color w:val="auto"/>
          <w:szCs w:val="21"/>
          <w:highlight w:val="none"/>
        </w:rPr>
        <w:t xml:space="preserve">1、投标人应对招标文件</w:t>
      </w:r>
      <w:r>
        <w:rPr>
          <w:rFonts w:hint="eastAsia" w:ascii="宋体" w:hAnsi="宋体" w:eastAsia="宋体"/>
          <w:color w:val="auto"/>
          <w:szCs w:val="21"/>
          <w:highlight w:val="none"/>
          <w:lang w:val="en-US"/>
        </w:rPr>
        <w:t xml:space="preserve">第四章</w:t>
      </w:r>
      <w:r>
        <w:rPr>
          <w:rFonts w:hint="eastAsia" w:ascii="宋体" w:hAnsi="宋体" w:eastAsia="宋体"/>
          <w:color w:val="auto"/>
          <w:szCs w:val="21"/>
          <w:highlight w:val="none"/>
        </w:rPr>
        <w:t xml:space="preserve">《采购需求》一）、技术要求”的内容给予逐条响应，若漏项或不逐条应答视为负偏离。</w:t>
      </w:r>
      <w:r/>
    </w:p>
    <w:p>
      <w:pPr>
        <w:ind w:firstLine="420"/>
        <w:spacing w:line="440" w:lineRule="exact"/>
        <w:rPr>
          <w:rFonts w:ascii="宋体" w:hAnsi="宋体" w:eastAsia="宋体"/>
          <w:color w:val="auto"/>
          <w:szCs w:val="21"/>
          <w:highlight w:val="none"/>
        </w:rPr>
      </w:pPr>
      <w:r>
        <w:rPr>
          <w:rFonts w:hint="eastAsia" w:ascii="宋体" w:hAnsi="宋体" w:eastAsia="宋体"/>
          <w:color w:val="auto"/>
          <w:szCs w:val="21"/>
          <w:highlight w:val="none"/>
        </w:rPr>
        <w:t xml:space="preserve">2、“偏离/响应”栏请注明”响应或无偏离/正偏离/负偏离，正偏离指供应商的响应高于招标文件要求，负偏离指供应商的响应低于招标文件要求。</w:t>
      </w:r>
      <w:r/>
    </w:p>
    <w:p>
      <w:pPr>
        <w:spacing w:line="440" w:lineRule="exact"/>
        <w:rPr>
          <w:rFonts w:ascii="宋体" w:hAnsi="宋体" w:eastAsia="宋体"/>
          <w:color w:val="auto"/>
          <w:szCs w:val="21"/>
          <w:highlight w:val="none"/>
        </w:rPr>
      </w:pPr>
      <w:r>
        <w:rPr>
          <w:rFonts w:hint="eastAsia" w:ascii="宋体" w:hAnsi="宋体" w:eastAsia="宋体"/>
          <w:color w:val="auto"/>
          <w:szCs w:val="21"/>
          <w:highlight w:val="none"/>
        </w:rPr>
        <w:t xml:space="preserve">3、如果行数不够，请自行增加。</w:t>
      </w:r>
      <w:r/>
    </w:p>
    <w:p>
      <w:pP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82"/>
        <w:rPr>
          <w:rFonts w:ascii="宋体" w:hAnsi="宋体" w:eastAsia="宋体"/>
          <w:color w:val="auto"/>
          <w:highlight w:val="none"/>
        </w:rPr>
      </w:pPr>
      <w:r>
        <w:rPr>
          <w:rFonts w:hint="eastAsia" w:ascii="宋体" w:hAnsi="宋体" w:eastAsia="宋体"/>
          <w:b/>
          <w:color w:val="auto"/>
          <w:sz w:val="24"/>
          <w:szCs w:val="24"/>
          <w:highlight w:val="none"/>
        </w:rPr>
        <w:t xml:space="preserve">（</w:t>
      </w:r>
      <w:r>
        <w:rPr>
          <w:rFonts w:hint="eastAsia" w:ascii="宋体" w:hAnsi="宋体" w:eastAsia="宋体"/>
          <w:b/>
          <w:color w:val="auto"/>
          <w:sz w:val="24"/>
          <w:szCs w:val="24"/>
          <w:highlight w:val="none"/>
          <w:lang w:val="en-US"/>
        </w:rPr>
        <w:t xml:space="preserve">七</w:t>
      </w:r>
      <w:r>
        <w:rPr>
          <w:rFonts w:hint="eastAsia" w:ascii="宋体" w:hAnsi="宋体" w:eastAsia="宋体"/>
          <w:b/>
          <w:color w:val="auto"/>
          <w:sz w:val="24"/>
          <w:szCs w:val="24"/>
          <w:highlight w:val="none"/>
        </w:rPr>
        <w:t xml:space="preserve">）中小企业声明函（格式）：</w:t>
      </w:r>
      <w:r/>
    </w:p>
    <w:p>
      <w:pPr>
        <w:ind w:firstLine="723"/>
        <w:jc w:val="center"/>
        <w:spacing w:line="360" w:lineRule="auto"/>
        <w:rPr>
          <w:rFonts w:ascii="宋体" w:hAnsi="宋体" w:eastAsia="宋体"/>
          <w:b/>
          <w:color w:val="auto"/>
          <w:sz w:val="36"/>
          <w:szCs w:val="28"/>
          <w:highlight w:val="none"/>
        </w:rPr>
      </w:pPr>
      <w:r>
        <w:rPr>
          <w:rFonts w:ascii="宋体" w:hAnsi="宋体" w:eastAsia="宋体"/>
          <w:b/>
          <w:color w:val="auto"/>
          <w:sz w:val="36"/>
          <w:szCs w:val="28"/>
          <w:highlight w:val="none"/>
        </w:rPr>
      </w:r>
      <w:r/>
    </w:p>
    <w:p>
      <w:pPr>
        <w:ind w:firstLine="723"/>
        <w:jc w:val="center"/>
        <w:spacing w:line="360" w:lineRule="auto"/>
        <w:rPr>
          <w:rFonts w:ascii="宋体" w:hAnsi="宋体" w:eastAsia="宋体"/>
          <w:b/>
          <w:color w:val="auto"/>
          <w:sz w:val="36"/>
          <w:szCs w:val="28"/>
          <w:highlight w:val="none"/>
        </w:rPr>
      </w:pPr>
      <w:r>
        <w:rPr>
          <w:rFonts w:hint="eastAsia" w:ascii="宋体" w:hAnsi="宋体" w:eastAsia="宋体"/>
          <w:b/>
          <w:color w:val="auto"/>
          <w:sz w:val="36"/>
          <w:szCs w:val="28"/>
          <w:highlight w:val="none"/>
        </w:rPr>
        <w:t xml:space="preserve">中小企业声明函（货物）</w:t>
      </w:r>
      <w:r/>
    </w:p>
    <w:p>
      <w:pPr>
        <w:ind w:firstLine="480"/>
        <w:spacing w:line="360" w:lineRule="auto"/>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本公司（联合体）郑重声明，根据《政府采购促进中小企业发展管理办法》（财库﹝2020﹞46 号）的规定，本公司 （联合体）参加</w:t>
      </w:r>
      <w:r>
        <w:rPr>
          <w:rFonts w:hint="eastAsia" w:ascii="宋体" w:hAnsi="宋体" w:eastAsia="宋体"/>
          <w:bCs/>
          <w:color w:val="auto"/>
          <w:szCs w:val="21"/>
          <w:highlight w:val="none"/>
          <w:u w:val="single"/>
        </w:rPr>
        <w:t xml:space="preserve">（单位名称）</w:t>
      </w:r>
      <w:r>
        <w:rPr>
          <w:rFonts w:hint="eastAsia" w:ascii="宋体" w:hAnsi="宋体" w:eastAsia="宋体"/>
          <w:bCs/>
          <w:color w:val="auto"/>
          <w:szCs w:val="21"/>
          <w:highlight w:val="none"/>
        </w:rPr>
        <w:t xml:space="preserve">的</w:t>
      </w:r>
      <w:r>
        <w:rPr>
          <w:rFonts w:hint="eastAsia" w:ascii="宋体" w:hAnsi="宋体" w:eastAsia="宋体"/>
          <w:bCs/>
          <w:color w:val="auto"/>
          <w:szCs w:val="21"/>
          <w:highlight w:val="none"/>
          <w:u w:val="single"/>
        </w:rPr>
        <w:t xml:space="preserve">（项目名称）</w:t>
      </w:r>
      <w:r>
        <w:rPr>
          <w:rFonts w:hint="eastAsia" w:ascii="宋体" w:hAnsi="宋体" w:eastAsia="宋体"/>
          <w:bCs/>
          <w:color w:val="auto"/>
          <w:szCs w:val="21"/>
          <w:highlight w:val="none"/>
        </w:rPr>
        <w:t xml:space="preserve">采购活动，提供的货物全部由符合政策要求的中小企业制造。相关企业 （含联合体中的中小企业、签订分包意向协议的中小企业）的具体情况如下：</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1. </w:t>
      </w:r>
      <w:r>
        <w:rPr>
          <w:rFonts w:hint="eastAsia" w:ascii="宋体" w:hAnsi="宋体" w:eastAsia="宋体"/>
          <w:bCs/>
          <w:color w:val="auto"/>
          <w:szCs w:val="21"/>
          <w:highlight w:val="none"/>
          <w:u w:val="single"/>
        </w:rPr>
        <w:t xml:space="preserve">（标的名称） </w:t>
      </w:r>
      <w:r>
        <w:rPr>
          <w:rFonts w:hint="eastAsia" w:ascii="宋体" w:hAnsi="宋体" w:eastAsia="宋体"/>
          <w:bCs/>
          <w:color w:val="auto"/>
          <w:szCs w:val="21"/>
          <w:highlight w:val="none"/>
        </w:rPr>
        <w:t xml:space="preserve">，属于</w:t>
      </w:r>
      <w:r>
        <w:rPr>
          <w:rFonts w:hint="eastAsia" w:ascii="宋体" w:hAnsi="宋体" w:eastAsia="宋体"/>
          <w:bCs/>
          <w:color w:val="auto"/>
          <w:szCs w:val="21"/>
          <w:highlight w:val="none"/>
          <w:u w:val="single"/>
        </w:rPr>
        <w:t xml:space="preserve">（采购文件中明确的所属行业） 行业</w:t>
      </w:r>
      <w:r>
        <w:rPr>
          <w:rFonts w:hint="eastAsia" w:ascii="宋体" w:hAnsi="宋体" w:eastAsia="宋体"/>
          <w:bCs/>
          <w:color w:val="auto"/>
          <w:szCs w:val="21"/>
          <w:highlight w:val="none"/>
        </w:rPr>
        <w:t xml:space="preserve">；制造商为</w:t>
      </w:r>
      <w:r>
        <w:rPr>
          <w:rFonts w:hint="eastAsia" w:ascii="宋体" w:hAnsi="宋体" w:eastAsia="宋体"/>
          <w:bCs/>
          <w:color w:val="auto"/>
          <w:szCs w:val="21"/>
          <w:highlight w:val="none"/>
          <w:u w:val="single"/>
        </w:rPr>
        <w:t xml:space="preserve">（企业名称）</w:t>
      </w:r>
      <w:r>
        <w:rPr>
          <w:rFonts w:hint="eastAsia" w:ascii="宋体" w:hAnsi="宋体" w:eastAsia="宋体"/>
          <w:bCs/>
          <w:color w:val="auto"/>
          <w:szCs w:val="21"/>
          <w:highlight w:val="none"/>
        </w:rPr>
        <w:t xml:space="preserve">，从业人员</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人，营业收入为</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万元，资产总额为</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万元，属于</w:t>
      </w:r>
      <w:r>
        <w:rPr>
          <w:rFonts w:hint="eastAsia" w:ascii="宋体" w:hAnsi="宋体" w:eastAsia="宋体"/>
          <w:bCs/>
          <w:color w:val="auto"/>
          <w:szCs w:val="21"/>
          <w:highlight w:val="none"/>
          <w:u w:val="single"/>
        </w:rPr>
        <w:t xml:space="preserve">（中型企业、小 型企业、微型企业）</w:t>
      </w:r>
      <w:r>
        <w:rPr>
          <w:rFonts w:hint="eastAsia" w:ascii="宋体" w:hAnsi="宋体" w:eastAsia="宋体"/>
          <w:bCs/>
          <w:color w:val="auto"/>
          <w:szCs w:val="21"/>
          <w:highlight w:val="none"/>
        </w:rPr>
        <w:t xml:space="preserve">；</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2.</w:t>
      </w:r>
      <w:r>
        <w:rPr>
          <w:rFonts w:hint="eastAsia" w:ascii="宋体" w:hAnsi="宋体" w:eastAsia="宋体"/>
          <w:bCs/>
          <w:color w:val="auto"/>
          <w:szCs w:val="21"/>
          <w:highlight w:val="none"/>
          <w:u w:val="single"/>
        </w:rPr>
        <w:t xml:space="preserve"> （标的名称） </w:t>
      </w:r>
      <w:r>
        <w:rPr>
          <w:rFonts w:hint="eastAsia" w:ascii="宋体" w:hAnsi="宋体" w:eastAsia="宋体"/>
          <w:bCs/>
          <w:color w:val="auto"/>
          <w:szCs w:val="21"/>
          <w:highlight w:val="none"/>
        </w:rPr>
        <w:t xml:space="preserve">，属于</w:t>
      </w:r>
      <w:r>
        <w:rPr>
          <w:rFonts w:hint="eastAsia" w:ascii="宋体" w:hAnsi="宋体" w:eastAsia="宋体"/>
          <w:bCs/>
          <w:color w:val="auto"/>
          <w:szCs w:val="21"/>
          <w:highlight w:val="none"/>
          <w:u w:val="single"/>
        </w:rPr>
        <w:t xml:space="preserve">（采购文件中明确的所属行业） 行业</w:t>
      </w:r>
      <w:r>
        <w:rPr>
          <w:rFonts w:hint="eastAsia" w:ascii="宋体" w:hAnsi="宋体" w:eastAsia="宋体"/>
          <w:bCs/>
          <w:color w:val="auto"/>
          <w:szCs w:val="21"/>
          <w:highlight w:val="none"/>
        </w:rPr>
        <w:t xml:space="preserve">；制造商为</w:t>
      </w:r>
      <w:r>
        <w:rPr>
          <w:rFonts w:hint="eastAsia" w:ascii="宋体" w:hAnsi="宋体" w:eastAsia="宋体"/>
          <w:bCs/>
          <w:color w:val="auto"/>
          <w:szCs w:val="21"/>
          <w:highlight w:val="none"/>
          <w:u w:val="single"/>
        </w:rPr>
        <w:t xml:space="preserve">（企业名称）</w:t>
      </w:r>
      <w:r>
        <w:rPr>
          <w:rFonts w:hint="eastAsia" w:ascii="宋体" w:hAnsi="宋体" w:eastAsia="宋体"/>
          <w:bCs/>
          <w:color w:val="auto"/>
          <w:szCs w:val="21"/>
          <w:highlight w:val="none"/>
        </w:rPr>
        <w:t xml:space="preserve">，从业人员</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人，营业收入为</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万元，资产总额为</w:t>
      </w:r>
      <w:r>
        <w:rPr>
          <w:rFonts w:hint="eastAsia" w:ascii="宋体" w:hAnsi="宋体" w:eastAsia="宋体"/>
          <w:bCs/>
          <w:color w:val="auto"/>
          <w:szCs w:val="21"/>
          <w:highlight w:val="none"/>
          <w:u w:val="single"/>
        </w:rPr>
        <w:t xml:space="preserve">      </w:t>
      </w:r>
      <w:r>
        <w:rPr>
          <w:rFonts w:hint="eastAsia" w:ascii="宋体" w:hAnsi="宋体" w:eastAsia="宋体"/>
          <w:bCs/>
          <w:color w:val="auto"/>
          <w:szCs w:val="21"/>
          <w:highlight w:val="none"/>
        </w:rPr>
        <w:t xml:space="preserve">万元，属于</w:t>
      </w:r>
      <w:r>
        <w:rPr>
          <w:rFonts w:hint="eastAsia" w:ascii="宋体" w:hAnsi="宋体" w:eastAsia="宋体"/>
          <w:bCs/>
          <w:color w:val="auto"/>
          <w:szCs w:val="21"/>
          <w:highlight w:val="none"/>
          <w:u w:val="single"/>
        </w:rPr>
        <w:t xml:space="preserve">（中型企业、小 型企业、微型企业）</w:t>
      </w:r>
      <w:r>
        <w:rPr>
          <w:rFonts w:hint="eastAsia" w:ascii="宋体" w:hAnsi="宋体" w:eastAsia="宋体"/>
          <w:bCs/>
          <w:color w:val="auto"/>
          <w:szCs w:val="21"/>
          <w:highlight w:val="none"/>
        </w:rPr>
        <w:t xml:space="preserve">；</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企业名称（盖章）：</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日　　　　　　期：</w:t>
      </w:r>
      <w:r/>
    </w:p>
    <w:p>
      <w:pP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注：</w:t>
      </w:r>
      <w:r/>
    </w:p>
    <w:p>
      <w:pP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1.从业人员、营业收入、资产总额填报上一年度数据，无上一年度数据的新成立企业可不填报。</w:t>
      </w:r>
      <w:r/>
    </w:p>
    <w:p>
      <w:pP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2.在货物采购项目中，供应商提供的货物既有中小企业制造货物，也有大型企业制造或物的，不享受本办法规定的中小企业扶持政策。</w:t>
      </w:r>
      <w:r/>
    </w:p>
    <w:p>
      <w:pPr>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3.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120"/>
        <w:spacing w:line="360" w:lineRule="auto"/>
        <w:rPr>
          <w:rFonts w:ascii="宋体" w:hAnsi="宋体" w:eastAsia="宋体"/>
          <w:color w:val="auto"/>
          <w:szCs w:val="21"/>
          <w:highlight w:val="none"/>
        </w:rPr>
      </w:pPr>
      <w:r>
        <w:rPr>
          <w:rFonts w:hint="eastAsia" w:ascii="宋体" w:hAnsi="宋体" w:eastAsia="宋体"/>
          <w:color w:val="auto"/>
          <w:szCs w:val="21"/>
          <w:highlight w:val="none"/>
        </w:rPr>
        <w:br w:type="page" w:clear="all"/>
      </w:r>
      <w:r>
        <w:rPr>
          <w:rFonts w:hint="eastAsia" w:ascii="宋体" w:hAnsi="宋体" w:eastAsia="宋体"/>
          <w:b/>
          <w:color w:val="auto"/>
          <w:szCs w:val="21"/>
          <w:highlight w:val="none"/>
        </w:rPr>
        <w:t xml:space="preserve">（</w:t>
      </w:r>
      <w:r>
        <w:rPr>
          <w:rFonts w:hint="eastAsia" w:ascii="宋体" w:hAnsi="宋体" w:eastAsia="宋体"/>
          <w:b/>
          <w:color w:val="auto"/>
          <w:szCs w:val="21"/>
          <w:highlight w:val="none"/>
          <w:lang w:val="en-US"/>
        </w:rPr>
        <w:t xml:space="preserve">八</w:t>
      </w:r>
      <w:r>
        <w:rPr>
          <w:rFonts w:hint="eastAsia" w:ascii="宋体" w:hAnsi="宋体" w:eastAsia="宋体"/>
          <w:b/>
          <w:color w:val="auto"/>
          <w:szCs w:val="21"/>
          <w:highlight w:val="none"/>
        </w:rPr>
        <w:t xml:space="preserve">）残疾人福利性单位声明函（格式）：</w:t>
      </w:r>
      <w:r/>
    </w:p>
    <w:p>
      <w:pPr>
        <w:ind w:firstLine="625"/>
        <w:spacing w:line="588" w:lineRule="exact"/>
        <w:rPr>
          <w:rFonts w:ascii="宋体" w:hAnsi="宋体" w:eastAsia="宋体"/>
          <w:b/>
          <w:color w:val="auto"/>
          <w:spacing w:val="6"/>
          <w:sz w:val="30"/>
          <w:szCs w:val="30"/>
          <w:highlight w:val="none"/>
        </w:rPr>
      </w:pPr>
      <w:r>
        <w:rPr>
          <w:rFonts w:ascii="宋体" w:hAnsi="宋体" w:eastAsia="宋体"/>
          <w:b/>
          <w:color w:val="auto"/>
          <w:spacing w:val="6"/>
          <w:sz w:val="30"/>
          <w:szCs w:val="30"/>
          <w:highlight w:val="none"/>
        </w:rPr>
      </w:r>
      <w:r/>
    </w:p>
    <w:p>
      <w:pPr>
        <w:ind w:firstLine="723"/>
        <w:jc w:val="center"/>
        <w:spacing w:line="360" w:lineRule="auto"/>
        <w:rPr>
          <w:rFonts w:ascii="宋体" w:hAnsi="宋体" w:eastAsia="宋体"/>
          <w:b/>
          <w:color w:val="auto"/>
          <w:sz w:val="36"/>
          <w:szCs w:val="28"/>
          <w:highlight w:val="none"/>
        </w:rPr>
      </w:pPr>
      <w:r>
        <w:rPr>
          <w:rFonts w:hint="eastAsia" w:ascii="宋体" w:hAnsi="宋体" w:eastAsia="宋体"/>
          <w:b/>
          <w:color w:val="auto"/>
          <w:sz w:val="36"/>
          <w:szCs w:val="28"/>
          <w:highlight w:val="none"/>
        </w:rPr>
        <w:t xml:space="preserve">残疾人福利性单位声明函</w:t>
      </w:r>
      <w:r/>
    </w:p>
    <w:p>
      <w:pPr>
        <w:ind w:firstLine="480"/>
        <w:spacing w:line="580" w:lineRule="exact"/>
        <w:rPr>
          <w:rFonts w:ascii="宋体" w:hAnsi="宋体" w:eastAsia="宋体"/>
          <w:bCs/>
          <w:color w:val="auto"/>
          <w:sz w:val="24"/>
          <w:szCs w:val="24"/>
          <w:highlight w:val="none"/>
        </w:rPr>
      </w:pPr>
      <w:r>
        <w:rPr>
          <w:rFonts w:ascii="宋体" w:hAnsi="宋体" w:eastAsia="宋体"/>
          <w:bCs/>
          <w:color w:val="auto"/>
          <w:sz w:val="24"/>
          <w:szCs w:val="24"/>
          <w:highlight w:val="none"/>
        </w:rPr>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bCs/>
          <w:color w:val="auto"/>
          <w:szCs w:val="21"/>
          <w:highlight w:val="none"/>
          <w:u w:val="single"/>
        </w:rPr>
        <w:t xml:space="preserve">             项目</w:t>
      </w:r>
      <w:r>
        <w:rPr>
          <w:rFonts w:hint="eastAsia" w:ascii="宋体" w:hAnsi="宋体" w:eastAsia="宋体"/>
          <w:bCs/>
          <w:color w:val="auto"/>
          <w:szCs w:val="21"/>
          <w:highlight w:val="none"/>
        </w:rPr>
        <w:t xml:space="preserve">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本单位对上述声明的真实性负责。如有虚假，将依法承担相应责任。</w:t>
      </w:r>
      <w:r/>
    </w:p>
    <w:p>
      <w:pPr>
        <w:ind w:firstLine="420"/>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ind w:firstLine="420"/>
        <w:spacing w:line="360" w:lineRule="auto"/>
        <w:rPr>
          <w:rFonts w:ascii="宋体" w:hAnsi="宋体" w:eastAsia="宋体"/>
          <w:bCs/>
          <w:color w:val="auto"/>
          <w:szCs w:val="21"/>
          <w:highlight w:val="none"/>
        </w:rPr>
      </w:pPr>
      <w:r>
        <w:rPr>
          <w:rFonts w:ascii="宋体" w:hAnsi="宋体" w:eastAsia="宋体"/>
          <w:bCs/>
          <w:color w:val="auto"/>
          <w:szCs w:val="21"/>
          <w:highlight w:val="none"/>
        </w:rPr>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单位名称（盖章）：</w:t>
      </w:r>
      <w:r/>
    </w:p>
    <w:p>
      <w:pPr>
        <w:ind w:firstLine="420"/>
        <w:spacing w:line="360" w:lineRule="auto"/>
        <w:rPr>
          <w:rFonts w:ascii="宋体" w:hAnsi="宋体" w:eastAsia="宋体"/>
          <w:bCs/>
          <w:color w:val="auto"/>
          <w:szCs w:val="21"/>
          <w:highlight w:val="none"/>
        </w:rPr>
      </w:pPr>
      <w:r>
        <w:rPr>
          <w:rFonts w:hint="eastAsia" w:ascii="宋体" w:hAnsi="宋体" w:eastAsia="宋体"/>
          <w:bCs/>
          <w:color w:val="auto"/>
          <w:szCs w:val="21"/>
          <w:highlight w:val="none"/>
        </w:rPr>
        <w:t xml:space="preserve">日  期：</w:t>
      </w:r>
      <w:r/>
    </w:p>
    <w:p>
      <w:pPr>
        <w:rPr>
          <w:rFonts w:ascii="宋体" w:hAnsi="宋体" w:eastAsia="宋体"/>
          <w:bCs/>
          <w:color w:val="auto"/>
          <w:szCs w:val="21"/>
          <w:highlight w:val="none"/>
        </w:rPr>
      </w:pPr>
      <w:r>
        <w:rPr>
          <w:rFonts w:hint="eastAsia" w:ascii="宋体" w:hAnsi="宋体" w:eastAsia="宋体"/>
          <w:bCs/>
          <w:color w:val="auto"/>
          <w:szCs w:val="21"/>
          <w:highlight w:val="none"/>
        </w:rPr>
        <w:br w:type="page" w:clear="all"/>
      </w:r>
      <w:r/>
    </w:p>
    <w:p>
      <w:pPr>
        <w:ind w:left="120" w:firstLine="422"/>
        <w:spacing w:line="360" w:lineRule="auto"/>
        <w:rPr>
          <w:rFonts w:ascii="宋体" w:hAnsi="宋体" w:eastAsia="宋体"/>
          <w:b/>
          <w:color w:val="auto"/>
          <w:szCs w:val="21"/>
          <w:highlight w:val="none"/>
        </w:rPr>
      </w:pPr>
      <w:r>
        <w:rPr>
          <w:rFonts w:hint="eastAsia" w:ascii="宋体" w:hAnsi="宋体" w:eastAsia="宋体"/>
          <w:b/>
          <w:color w:val="auto"/>
          <w:szCs w:val="21"/>
          <w:highlight w:val="none"/>
        </w:rPr>
        <w:t xml:space="preserve">（</w:t>
      </w:r>
      <w:r>
        <w:rPr>
          <w:rFonts w:hint="eastAsia" w:ascii="宋体" w:hAnsi="宋体" w:eastAsia="宋体"/>
          <w:b/>
          <w:color w:val="auto"/>
          <w:szCs w:val="21"/>
          <w:highlight w:val="none"/>
          <w:lang w:val="en-US"/>
        </w:rPr>
        <w:t xml:space="preserve">九</w:t>
      </w:r>
      <w:r>
        <w:rPr>
          <w:rFonts w:hint="eastAsia" w:ascii="宋体" w:hAnsi="宋体" w:eastAsia="宋体"/>
          <w:b/>
          <w:color w:val="auto"/>
          <w:szCs w:val="21"/>
          <w:highlight w:val="none"/>
        </w:rPr>
        <w:t xml:space="preserve">）关于符合本国产品标准的声明函（采购包号：**）</w:t>
      </w:r>
      <w:r/>
    </w:p>
    <w:p>
      <w:pPr>
        <w:pStyle w:val="901"/>
        <w:ind w:firstLine="504"/>
        <w:jc w:val="center"/>
        <w:spacing w:before="0" w:beforeAutospacing="0" w:after="0" w:afterAutospacing="0" w:line="0" w:lineRule="atLeast"/>
        <w:rPr>
          <w:rFonts w:ascii="宋体" w:hAnsi="宋体" w:eastAsia="宋体" w:cs="宋体"/>
          <w:color w:val="auto"/>
          <w:highlight w:val="none"/>
        </w:rPr>
      </w:pPr>
      <w:r>
        <w:rPr>
          <w:rFonts w:hint="eastAsia" w:ascii="宋体" w:hAnsi="宋体" w:eastAsia="宋体" w:cs="宋体"/>
          <w:b/>
          <w:color w:val="auto"/>
          <w:szCs w:val="21"/>
          <w:highlight w:val="none"/>
        </w:rPr>
        <w:t xml:space="preserve">关于符合本国产品标准的声明函（采购包号：**）</w:t>
      </w:r>
      <w:r/>
    </w:p>
    <w:p>
      <w:pPr>
        <w:pStyle w:val="901"/>
        <w:ind w:firstLine="504"/>
        <w:spacing w:before="0" w:beforeAutospacing="0" w:after="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901"/>
        <w:ind w:firstLine="504"/>
        <w:spacing w:before="0" w:beforeAutospacing="0" w:after="0" w:afterAutospacing="0" w:line="0" w:lineRule="atLeast"/>
        <w:rPr>
          <w:rFonts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504"/>
        <w:spacing w:before="30" w:beforeAutospacing="0" w:after="30" w:afterAutospacing="0" w:line="0" w:lineRule="atLeast"/>
        <w:rPr>
          <w:rFonts w:ascii="宋体" w:hAnsi="宋体" w:eastAsia="宋体" w:cs="宋体"/>
          <w:color w:val="auto"/>
          <w:highlight w:val="none"/>
        </w:rPr>
      </w:pPr>
      <w:r>
        <w:rPr>
          <w:rFonts w:ascii="宋体" w:hAnsi="宋体" w:eastAsia="宋体" w:cs="宋体"/>
          <w:color w:val="auto"/>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266065</wp:posOffset>
                </wp:positionH>
                <wp:positionV relativeFrom="paragraph">
                  <wp:posOffset>10160</wp:posOffset>
                </wp:positionV>
                <wp:extent cx="5373370" cy="1261110"/>
                <wp:effectExtent l="18415" t="17145" r="18415" b="0"/>
                <wp:wrapNone/>
                <wp:docPr id="11" name="Group 3"/>
                <wp:cNvGraphicFramePr/>
                <a:graphic xmlns:a="http://schemas.openxmlformats.org/drawingml/2006/main">
                  <a:graphicData uri="http://schemas.microsoft.com/office/word/2010/wordprocessingGroup">
                    <wpg:wgp>
                      <wpg:cNvGrpSpPr/>
                      <wpg:grpSpPr bwMode="auto">
                        <a:xfrm>
                          <a:off x="0" y="0"/>
                          <a:ext cx="5373370" cy="1261110"/>
                          <a:chOff x="2478" y="825258"/>
                          <a:chExt cx="8462" cy="1986203"/>
                        </a:xfrm>
                      </wpg:grpSpPr>
                      <wpg:grpSp>
                        <wpg:cNvGrpSpPr/>
                        <wpg:grpSpPr bwMode="auto">
                          <a:xfrm>
                            <a:off x="2478" y="825258"/>
                            <a:ext cx="8462" cy="1987"/>
                            <a:chOff x="2204" y="739950"/>
                            <a:chExt cx="8462" cy="1987"/>
                          </a:xfrm>
                        </wpg:grpSpPr>
                        <wps:wsp>
                          <wps:cNvPr id="0" name=""/>
                          <wps:cNvSpPr/>
                          <wps:spPr bwMode="auto">
                            <a:xfrm flipV="1">
                              <a:off x="9630" y="739950"/>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1" name=""/>
                          <wps:cNvSpPr/>
                          <wps:spPr bwMode="auto">
                            <a:xfrm flipV="1">
                              <a:off x="5394" y="740261"/>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2" name=""/>
                          <wps:cNvSpPr/>
                          <wps:spPr bwMode="auto">
                            <a:xfrm flipV="1">
                              <a:off x="7086" y="740263"/>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3" name=""/>
                          <wps:cNvSpPr/>
                          <wps:spPr bwMode="auto">
                            <a:xfrm flipV="1">
                              <a:off x="8529" y="740265"/>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4" name=""/>
                          <wps:cNvSpPr/>
                          <wps:spPr bwMode="auto">
                            <a:xfrm flipV="1">
                              <a:off x="2698" y="740600"/>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5" name=""/>
                          <wps:cNvSpPr/>
                          <wps:spPr bwMode="auto">
                            <a:xfrm flipV="1">
                              <a:off x="9215" y="740901"/>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6" name=""/>
                          <wps:cNvSpPr/>
                          <wps:spPr bwMode="auto">
                            <a:xfrm flipV="1">
                              <a:off x="4738" y="741187"/>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7" name=""/>
                          <wps:cNvSpPr/>
                          <wps:spPr bwMode="auto">
                            <a:xfrm flipV="1">
                              <a:off x="6454" y="741224"/>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8" name=""/>
                          <wps:cNvSpPr/>
                          <wps:spPr bwMode="auto">
                            <a:xfrm flipV="1">
                              <a:off x="8073" y="741237"/>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9" name=""/>
                          <wps:cNvSpPr/>
                          <wps:spPr bwMode="auto">
                            <a:xfrm flipV="1">
                              <a:off x="2204" y="741570"/>
                              <a:ext cx="1036" cy="333"/>
                            </a:xfrm>
                            <a:prstGeom prst="line">
                              <a:avLst/>
                            </a:prstGeom>
                            <a:noFill/>
                            <a:ln w="25400">
                              <a:solidFill>
                                <a:schemeClr val="accent1">
                                  <a:lumMod val="100000"/>
                                  <a:lumOff val="0"/>
                                </a:schemeClr>
                              </a:solidFill>
                              <a:round/>
                            </a:ln>
                          </wps:spPr>
                          <wps:bodyPr rot="0">
                            <a:prstTxWarp prst="textNoShape">
                              <a:avLst/>
                            </a:prstTxWarp>
                            <a:noAutofit/>
                          </wps:bodyPr>
                        </wps:wsp>
                        <wps:wsp>
                          <wps:cNvPr id="10" name=""/>
                          <wps:cNvSpPr/>
                          <wps:spPr bwMode="auto">
                            <a:xfrm flipV="1">
                              <a:off x="4097" y="741605"/>
                              <a:ext cx="1036" cy="333"/>
                            </a:xfrm>
                            <a:prstGeom prst="line">
                              <a:avLst/>
                            </a:prstGeom>
                            <a:noFill/>
                            <a:ln w="25400">
                              <a:solidFill>
                                <a:schemeClr val="accent1">
                                  <a:lumMod val="100000"/>
                                  <a:lumOff val="0"/>
                                </a:schemeClr>
                              </a:solidFill>
                              <a:round/>
                            </a:ln>
                          </wps:spPr>
                          <wps:bodyPr rot="0">
                            <a:prstTxWarp prst="textNoShape">
                              <a:avLst/>
                            </a:prstTxWarp>
                            <a:noAutofit/>
                          </wps:bodyPr>
                        </wps:wsp>
                      </wpg:grpSp>
                      <wps:wsp>
                        <wps:cNvPr id="11" name=""/>
                        <wps:cNvSpPr/>
                        <wps:spPr bwMode="auto">
                          <a:xfrm flipV="1">
                            <a:off x="4409" y="825963"/>
                            <a:ext cx="1036" cy="333"/>
                          </a:xfrm>
                          <a:prstGeom prst="line">
                            <a:avLst/>
                          </a:prstGeom>
                          <a:noFill/>
                          <a:ln w="25400">
                            <a:solidFill>
                              <a:schemeClr val="accent1">
                                <a:lumMod val="100000"/>
                                <a:lumOff val="0"/>
                              </a:schemeClr>
                            </a:solidFill>
                            <a:round/>
                          </a:ln>
                        </wps:spPr>
                        <wps:bodyPr rot="0">
                          <a:prstTxWarp prst="textNoShape">
                            <a:avLst/>
                          </a:prstTxWarp>
                          <a:noAutofit/>
                        </wps:bodyPr>
                      </wps:wsp>
                    </wpg:wgp>
                  </a:graphicData>
                </a:graphic>
              </wp:anchor>
            </w:drawing>
          </mc:Choice>
          <mc:Fallback>
            <w:pict>
              <v:group id="group 10" o:spid="_x0000_s0000" style="position:absolute;z-index:251666432;o:allowoverlap:true;o:allowincell:true;mso-position-horizontal-relative:text;margin-left:20.9pt;mso-position-horizontal:absolute;mso-position-vertical-relative:text;margin-top:0.8pt;mso-position-vertical:absolute;width:423.1pt;height:99.3pt;mso-wrap-distance-left:9.0pt;mso-wrap-distance-top:0.0pt;mso-wrap-distance-right:9.0pt;mso-wrap-distance-bottom:0.0pt;" coordorigin="24,8252" coordsize="84,19862">
                <v:group id="group 11" o:spid="_x0000_s0000" style="position:absolute;left:24;top:8252;width:84;height:19;" coordorigin="22,7399" coordsize="84,19">
                  <v:line id="shape 12" o:spid="_x0000_s12" style="position:absolute;left:0;text-align:left;z-index:251666432;flip:y;visibility:visible;" from="20.9pt,0.8pt" to="444.0pt,100.1pt" filled="f" strokecolor="#4D84BB" strokeweight="2.00pt"/>
                  <v:line id="shape 13" o:spid="_x0000_s13" style="position:absolute;left:0;text-align:left;z-index:251666432;flip:y;visibility:visible;" from="20.9pt,0.8pt" to="444.0pt,100.1pt" filled="f" strokecolor="#4D84BB" strokeweight="2.00pt"/>
                  <v:line id="shape 14" o:spid="_x0000_s14" style="position:absolute;left:0;text-align:left;z-index:251666432;flip:y;visibility:visible;" from="20.9pt,0.8pt" to="444.0pt,100.1pt" filled="f" strokecolor="#4D84BB" strokeweight="2.00pt"/>
                  <v:line id="shape 15" o:spid="_x0000_s15" style="position:absolute;left:0;text-align:left;z-index:251666432;flip:y;visibility:visible;" from="20.9pt,0.8pt" to="444.0pt,100.1pt" filled="f" strokecolor="#4D84BB" strokeweight="2.00pt"/>
                  <v:line id="shape 16" o:spid="_x0000_s16" style="position:absolute;left:0;text-align:left;z-index:251666432;flip:y;visibility:visible;" from="20.9pt,0.8pt" to="444.0pt,100.1pt" filled="f" strokecolor="#4D84BB" strokeweight="2.00pt"/>
                  <v:line id="shape 17" o:spid="_x0000_s17" style="position:absolute;left:0;text-align:left;z-index:251666432;flip:y;visibility:visible;" from="20.9pt,0.8pt" to="444.0pt,100.1pt" filled="f" strokecolor="#4D84BB" strokeweight="2.00pt"/>
                  <v:line id="shape 18" o:spid="_x0000_s18" style="position:absolute;left:0;text-align:left;z-index:251666432;flip:y;visibility:visible;" from="20.9pt,0.8pt" to="444.0pt,100.1pt" filled="f" strokecolor="#4D84BB" strokeweight="2.00pt"/>
                  <v:line id="shape 19" o:spid="_x0000_s19" style="position:absolute;left:0;text-align:left;z-index:251666432;flip:y;visibility:visible;" from="20.9pt,0.8pt" to="444.0pt,100.1pt" filled="f" strokecolor="#4D84BB" strokeweight="2.00pt"/>
                  <v:line id="shape 20" o:spid="_x0000_s20" style="position:absolute;left:0;text-align:left;z-index:251666432;flip:y;visibility:visible;" from="20.9pt,0.8pt" to="444.0pt,100.1pt" filled="f" strokecolor="#4D84BB" strokeweight="2.00pt"/>
                  <v:line id="shape 21" o:spid="_x0000_s21" style="position:absolute;left:0;text-align:left;z-index:251666432;flip:y;visibility:visible;" from="20.9pt,0.8pt" to="444.0pt,100.1pt" filled="f" strokecolor="#4D84BB" strokeweight="2.00pt"/>
                  <v:line id="shape 22" o:spid="_x0000_s22" style="position:absolute;left:0;text-align:left;z-index:251666432;flip:y;visibility:visible;" from="20.9pt,0.8pt" to="444.0pt,100.1pt" filled="f" strokecolor="#4D84BB" strokeweight="2.00pt"/>
                </v:group>
                <v:line id="shape 23" o:spid="_x0000_s23" style="position:absolute;left:0;text-align:left;z-index:251666432;flip:y;visibility:visible;" from="20.9pt,0.8pt" to="444.0pt,100.1pt" filled="f" strokecolor="#4D84BB" strokeweight="2.00pt"/>
              </v:group>
            </w:pict>
          </mc:Fallback>
        </mc:AlternateContent>
      </w:r>
      <w:r>
        <w:rPr>
          <w:rFonts w:hint="eastAsia" w:ascii="宋体" w:hAnsi="宋体" w:eastAsia="宋体" w:cs="宋体"/>
          <w:color w:val="auto"/>
          <w:highlight w:val="none"/>
          <w:shd w:val="clear" w:color="auto" w:fill="ffffff"/>
        </w:rPr>
        <w:t xml:space="preserve">1.</w:t>
      </w:r>
      <w:r>
        <w:rPr>
          <w:rStyle w:val="912"/>
          <w:rFonts w:hint="eastAsia" w:ascii="宋体" w:hAnsi="宋体" w:eastAsia="宋体" w:cs="宋体"/>
          <w:color w:val="auto"/>
          <w:highlight w:val="none"/>
          <w:u w:val="single"/>
          <w:shd w:val="clear" w:color="auto" w:fill="ffffff"/>
        </w:rPr>
        <w:t xml:space="preserve">（产品名称1）</w:t>
      </w:r>
      <w:r>
        <w:rPr>
          <w:rStyle w:val="912"/>
          <w:rFonts w:hint="eastAsia" w:ascii="宋体" w:hAnsi="宋体" w:eastAsia="宋体" w:cs="宋体"/>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912"/>
          <w:rFonts w:hint="eastAsia" w:ascii="宋体" w:hAnsi="宋体" w:eastAsia="宋体" w:cs="宋体"/>
          <w:color w:val="auto"/>
          <w:highlight w:val="none"/>
          <w:u w:val="single"/>
          <w:shd w:val="clear" w:color="auto" w:fill="ffffff"/>
        </w:rPr>
        <w:t xml:space="preserve">（厂名）</w:t>
      </w:r>
      <w:r>
        <w:rPr>
          <w:rStyle w:val="912"/>
          <w:rFonts w:hint="eastAsia" w:ascii="宋体" w:hAnsi="宋体" w:eastAsia="宋体" w:cs="宋体"/>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912"/>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912"/>
          <w:rFonts w:hint="eastAsia" w:ascii="宋体" w:hAnsi="宋体" w:eastAsia="宋体" w:cs="宋体"/>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Fonts w:hint="eastAsia" w:ascii="宋体" w:hAnsi="宋体" w:eastAsia="宋体" w:cs="宋体"/>
          <w:color w:val="auto"/>
          <w:highlight w:val="none"/>
          <w:shd w:val="clear" w:color="auto" w:fill="ffffff"/>
          <w:lang w:eastAsia="zh-CN"/>
        </w:rPr>
        <w:t xml:space="preserve">≥</w:t>
      </w:r>
      <w:r>
        <w:rPr>
          <w:rStyle w:val="912"/>
          <w:rFonts w:hint="eastAsia" w:ascii="宋体" w:hAnsi="宋体" w:eastAsia="宋体" w:cs="宋体"/>
          <w:color w:val="auto"/>
          <w:highlight w:val="none"/>
          <w:u w:val="single"/>
          <w:shd w:val="clear" w:color="auto" w:fill="ffffff"/>
        </w:rPr>
        <w:t xml:space="preserve">（规定比例）</w:t>
      </w:r>
      <w:r>
        <w:rPr>
          <w:rStyle w:val="912"/>
          <w:rFonts w:hint="eastAsia" w:ascii="宋体" w:hAnsi="宋体" w:eastAsia="宋体" w:cs="宋体"/>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912"/>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12"/>
          <w:rFonts w:hint="eastAsia" w:ascii="宋体" w:hAnsi="宋体" w:eastAsia="宋体" w:cs="宋体"/>
          <w:color w:val="auto"/>
          <w:highlight w:val="none"/>
          <w:u w:val="single"/>
          <w:shd w:val="clear" w:color="auto" w:fill="ffffff"/>
        </w:rPr>
        <w:t xml:space="preserve">（关键组件）</w:t>
      </w:r>
      <w:r>
        <w:rPr>
          <w:rStyle w:val="912"/>
          <w:rFonts w:hint="eastAsia" w:ascii="宋体" w:hAnsi="宋体" w:eastAsia="宋体" w:cs="宋体"/>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912"/>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12"/>
          <w:rFonts w:hint="eastAsia" w:ascii="宋体" w:hAnsi="宋体" w:eastAsia="宋体" w:cs="宋体"/>
          <w:color w:val="auto"/>
          <w:highlight w:val="none"/>
          <w:u w:val="single"/>
          <w:shd w:val="clear" w:color="auto" w:fill="ffffff"/>
        </w:rPr>
        <w:t xml:space="preserve">（关键工序）</w:t>
      </w:r>
      <w:r>
        <w:rPr>
          <w:rStyle w:val="912"/>
          <w:rFonts w:hint="eastAsia" w:ascii="宋体" w:hAnsi="宋体" w:eastAsia="宋体" w:cs="宋体"/>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901"/>
        <w:ind w:firstLine="504"/>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2.</w:t>
      </w:r>
      <w:r>
        <w:rPr>
          <w:rStyle w:val="912"/>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912"/>
          <w:rFonts w:hint="eastAsia" w:ascii="宋体" w:hAnsi="宋体" w:eastAsia="宋体" w:cs="宋体"/>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912"/>
          <w:rFonts w:hint="eastAsia" w:ascii="宋体" w:hAnsi="宋体" w:eastAsia="宋体" w:cs="宋体"/>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912"/>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Fonts w:hint="eastAsia" w:ascii="宋体" w:hAnsi="宋体" w:eastAsia="宋体" w:cs="宋体"/>
          <w:color w:val="auto"/>
          <w:highlight w:val="none"/>
          <w:shd w:val="clear" w:color="auto" w:fill="ffffff"/>
          <w:lang w:eastAsia="zh-CN"/>
        </w:rPr>
        <w:t xml:space="preserve">≥</w:t>
      </w:r>
      <w:r>
        <w:rPr>
          <w:rStyle w:val="912"/>
          <w:rFonts w:hint="eastAsia" w:ascii="宋体" w:hAnsi="宋体" w:eastAsia="宋体" w:cs="宋体"/>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912"/>
          <w:rFonts w:hint="eastAsia" w:ascii="宋体" w:hAnsi="宋体" w:eastAsia="宋体" w:cs="宋体"/>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912"/>
          <w:rFonts w:hint="eastAsia" w:ascii="宋体" w:hAnsi="宋体" w:eastAsia="宋体" w:cs="宋体"/>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912"/>
          <w:rFonts w:hint="eastAsia" w:ascii="宋体" w:hAnsi="宋体" w:eastAsia="宋体" w:cs="宋体"/>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912"/>
          <w:rFonts w:hint="eastAsia" w:ascii="宋体" w:hAnsi="宋体" w:eastAsia="宋体" w:cs="宋体"/>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901"/>
        <w:ind w:firstLine="504"/>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901"/>
        <w:ind w:firstLine="504"/>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901"/>
        <w:ind w:firstLine="504"/>
        <w:spacing w:before="30" w:beforeAutospacing="0" w:after="3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901"/>
        <w:ind w:right="480" w:firstLine="3720"/>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901"/>
        <w:ind w:firstLine="504"/>
        <w:jc w:val="center"/>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901"/>
        <w:ind w:firstLine="504"/>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901"/>
        <w:ind w:firstLine="504"/>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1.产品如有型号，请在“产品名称”栏一并填写。</w:t>
      </w:r>
      <w:r/>
    </w:p>
    <w:p>
      <w:pPr>
        <w:pStyle w:val="901"/>
        <w:ind w:firstLine="504"/>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2.生产厂名与厂址应与生产厂营业执照载明的相关信息保持一致。</w:t>
      </w:r>
      <w:r/>
    </w:p>
    <w:p>
      <w:pPr>
        <w:pStyle w:val="901"/>
        <w:ind w:firstLine="504"/>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3.该产品的中国境内生产的组件成本占比相关要求实施前，“规定比例”栏可不填，下同。</w:t>
      </w:r>
      <w:r/>
    </w:p>
    <w:p>
      <w:pPr>
        <w:pStyle w:val="901"/>
        <w:ind w:firstLine="504"/>
        <w:spacing w:before="30" w:beforeAutospacing="0" w:after="30" w:afterAutospacing="0" w:line="0" w:lineRule="atLeast"/>
        <w:rPr>
          <w:rFonts w:ascii="宋体" w:hAnsi="宋体" w:eastAsia="宋体" w:cs="宋体"/>
          <w:color w:val="auto"/>
          <w:highlight w:val="none"/>
        </w:rPr>
      </w:pPr>
      <w:r>
        <w:rPr>
          <w:rFonts w:hint="eastAsia" w:ascii="宋体" w:hAnsi="宋体" w:eastAsia="宋体" w:cs="宋体"/>
          <w:color w:val="auto"/>
          <w:highlight w:val="none"/>
          <w:shd w:val="clear" w:color="auto" w:fill="ffffff"/>
        </w:rPr>
        <w:t xml:space="preserve">4.该产品的关键组件要求实施前，“关键组件”栏可不填，下同。</w:t>
      </w:r>
      <w:r/>
    </w:p>
    <w:p>
      <w:pPr>
        <w:pStyle w:val="901"/>
        <w:ind w:firstLine="504"/>
        <w:spacing w:before="30" w:beforeAutospacing="0" w:after="30" w:afterAutospacing="0" w:line="0" w:lineRule="atLeast"/>
        <w:rPr>
          <w:rFonts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5.该产品的关键工序要求实施前，“关键工序”栏可不填，下同。</w:t>
      </w:r>
      <w:r/>
    </w:p>
    <w:p>
      <w:pPr>
        <w:ind w:firstLine="480"/>
        <w:spacing w:line="360" w:lineRule="auto"/>
        <w:tabs>
          <w:tab w:val="left" w:pos="4860" w:leader="none"/>
        </w:tabs>
        <w:rPr>
          <w:rFonts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6.用斜线划除的地方无需填写。</w:t>
      </w:r>
      <w:r/>
    </w:p>
    <w:p>
      <w:pPr>
        <w:ind w:firstLine="422"/>
        <w:rPr>
          <w:rFonts w:ascii="宋体" w:hAnsi="宋体" w:eastAsia="宋体"/>
          <w:b/>
          <w:bCs/>
          <w:color w:val="auto"/>
          <w:highlight w:val="none"/>
          <w:shd w:val="clear" w:color="auto" w:fill="ffffff"/>
        </w:rPr>
      </w:pPr>
      <w:r>
        <w:rPr>
          <w:rFonts w:hint="eastAsia" w:ascii="宋体" w:hAnsi="宋体" w:eastAsia="宋体"/>
          <w:b/>
          <w:bCs/>
          <w:color w:val="auto"/>
          <w:highlight w:val="none"/>
          <w:shd w:val="clear" w:color="auto" w:fill="ffffff"/>
        </w:rPr>
        <w:t xml:space="preserve">适用于采购项目或者采购包中含有多种产品时，不提供或者提供声明的比例达不到要求时，不享受价格扣除)</w:t>
      </w:r>
      <w:r/>
    </w:p>
    <w:p>
      <w:pPr>
        <w:rPr>
          <w:rFonts w:ascii="宋体" w:hAnsi="宋体" w:eastAsia="宋体"/>
          <w:color w:val="auto"/>
          <w:spacing w:val="-4"/>
          <w:sz w:val="31"/>
          <w:szCs w:val="31"/>
          <w:highlight w:val="none"/>
        </w:rPr>
      </w:pPr>
      <w:r>
        <w:rPr>
          <w:rFonts w:hint="eastAsia" w:ascii="宋体" w:hAnsi="宋体" w:eastAsia="宋体"/>
          <w:color w:val="auto"/>
          <w:spacing w:val="-4"/>
          <w:sz w:val="31"/>
          <w:szCs w:val="31"/>
          <w:highlight w:val="none"/>
        </w:rPr>
        <w:br w:type="page" w:clear="all"/>
      </w:r>
      <w:r/>
    </w:p>
    <w:p>
      <w:pPr>
        <w:ind w:firstLine="604"/>
        <w:jc w:val="left"/>
        <w:spacing w:line="560" w:lineRule="exact"/>
        <w:widowControl/>
        <w:rPr>
          <w:rFonts w:ascii="宋体" w:hAnsi="宋体" w:eastAsia="宋体"/>
          <w:color w:val="auto"/>
          <w:sz w:val="31"/>
          <w:szCs w:val="31"/>
          <w:highlight w:val="none"/>
        </w:rPr>
        <w:outlineLvl w:val="0"/>
      </w:pPr>
      <w:r>
        <w:rPr>
          <w:rFonts w:hint="eastAsia" w:ascii="宋体" w:hAnsi="宋体" w:eastAsia="宋体"/>
          <w:color w:val="auto"/>
          <w:spacing w:val="-4"/>
          <w:sz w:val="31"/>
          <w:szCs w:val="31"/>
          <w:highlight w:val="none"/>
        </w:rPr>
        <w:t xml:space="preserve">附件1</w:t>
      </w:r>
      <w:r/>
    </w:p>
    <w:p>
      <w:pPr>
        <w:ind w:firstLine="756"/>
        <w:jc w:val="center"/>
        <w:spacing w:before="145" w:line="560" w:lineRule="exact"/>
        <w:widowControl/>
        <w:rPr>
          <w:rFonts w:ascii="宋体" w:hAnsi="宋体" w:eastAsia="宋体"/>
          <w:color w:val="auto"/>
          <w:sz w:val="36"/>
          <w:szCs w:val="36"/>
          <w:highlight w:val="none"/>
        </w:rPr>
      </w:pPr>
      <w:r>
        <w:rPr>
          <w:rFonts w:hint="eastAsia" w:ascii="宋体" w:hAnsi="宋体" w:eastAsia="宋体"/>
          <w:color w:val="auto"/>
          <w:spacing w:val="9"/>
          <w:sz w:val="36"/>
          <w:szCs w:val="36"/>
          <w:highlight w:val="none"/>
        </w:rPr>
        <w:t xml:space="preserve">政府采购履约验收通知单（参考样本）</w:t>
      </w:r>
      <w:r/>
    </w:p>
    <w:p>
      <w:pPr>
        <w:ind w:left="118" w:firstLine="500"/>
        <w:jc w:val="left"/>
        <w:spacing w:before="67" w:line="560" w:lineRule="exact"/>
        <w:widowControl/>
        <w:rPr>
          <w:rFonts w:ascii="宋体" w:hAnsi="宋体" w:eastAsia="宋体"/>
          <w:color w:val="auto"/>
          <w:sz w:val="24"/>
          <w:szCs w:val="31"/>
          <w:highlight w:val="none"/>
        </w:rPr>
      </w:pPr>
      <w:r>
        <w:rPr>
          <w:rFonts w:hint="eastAsia" w:ascii="宋体" w:hAnsi="宋体" w:eastAsia="宋体"/>
          <w:color w:val="auto"/>
          <w:spacing w:val="5"/>
          <w:sz w:val="24"/>
          <w:szCs w:val="31"/>
          <w:highlight w:val="none"/>
        </w:rPr>
        <w:t xml:space="preserve">供应商：</w:t>
      </w:r>
      <w:r/>
    </w:p>
    <w:tbl>
      <w:tblPr>
        <w:tblStyle w:val="857"/>
        <w:tblW w:w="9319" w:type="dxa"/>
        <w:tblInd w:w="1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9"/>
        <w:gridCol w:w="1962"/>
        <w:gridCol w:w="2141"/>
        <w:gridCol w:w="2607"/>
      </w:tblGrid>
      <w:tr>
        <w:trPr>
          <w:trHeight w:val="542"/>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72"/>
              <w:jc w:val="center"/>
              <w:spacing w:line="560" w:lineRule="exact"/>
              <w:widowControl/>
              <w:rPr>
                <w:rFonts w:ascii="宋体" w:hAnsi="宋体" w:eastAsia="宋体"/>
                <w:color w:val="auto"/>
                <w:sz w:val="24"/>
                <w:highlight w:val="none"/>
              </w:rPr>
            </w:pPr>
            <w:r>
              <w:rPr>
                <w:rFonts w:hint="eastAsia" w:ascii="宋体" w:hAnsi="宋体" w:eastAsia="宋体"/>
                <w:color w:val="auto"/>
                <w:spacing w:val="-2"/>
                <w:sz w:val="24"/>
                <w:highlight w:val="none"/>
              </w:rPr>
              <w:t xml:space="preserve">采购人</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ind w:firstLine="480"/>
              <w:jc w:val="center"/>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68"/>
              <w:jc w:val="center"/>
              <w:spacing w:line="560" w:lineRule="exact"/>
              <w:widowControl/>
              <w:rPr>
                <w:rFonts w:ascii="宋体" w:hAnsi="宋体" w:eastAsia="宋体"/>
                <w:color w:val="auto"/>
                <w:sz w:val="24"/>
                <w:highlight w:val="none"/>
              </w:rPr>
            </w:pPr>
            <w:r>
              <w:rPr>
                <w:rFonts w:hint="eastAsia" w:ascii="宋体" w:hAnsi="宋体" w:eastAsia="宋体"/>
                <w:color w:val="auto"/>
                <w:spacing w:val="-3"/>
                <w:sz w:val="24"/>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ind w:firstLine="480"/>
              <w:jc w:val="center"/>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68"/>
              <w:jc w:val="center"/>
              <w:spacing w:line="560" w:lineRule="exact"/>
              <w:widowControl/>
              <w:rPr>
                <w:rFonts w:ascii="宋体" w:hAnsi="宋体" w:eastAsia="宋体"/>
                <w:color w:val="auto"/>
                <w:sz w:val="24"/>
                <w:highlight w:val="none"/>
              </w:rPr>
            </w:pPr>
            <w:r>
              <w:rPr>
                <w:rFonts w:hint="eastAsia" w:ascii="宋体" w:hAnsi="宋体" w:eastAsia="宋体"/>
                <w:color w:val="auto"/>
                <w:spacing w:val="-3"/>
                <w:sz w:val="24"/>
                <w:highlight w:val="none"/>
              </w:rPr>
              <w:t xml:space="preserve">合同名称</w:t>
            </w:r>
            <w:r/>
          </w:p>
        </w:tc>
        <w:tc>
          <w:tcPr>
            <w:gridSpan w:val="3"/>
            <w:tcBorders>
              <w:top w:val="single" w:color="000000" w:sz="2" w:space="0"/>
              <w:left w:val="single" w:color="000000" w:sz="2" w:space="0"/>
              <w:bottom w:val="single" w:color="000000" w:sz="2" w:space="0"/>
              <w:right w:val="single" w:color="000000" w:sz="2" w:space="0"/>
            </w:tcBorders>
            <w:tcW w:w="6710" w:type="dxa"/>
            <w:vAlign w:val="center"/>
            <w:textDirection w:val="lrTb"/>
            <w:noWrap w:val="false"/>
          </w:tcPr>
          <w:p>
            <w:pPr>
              <w:ind w:firstLine="480"/>
              <w:jc w:val="center"/>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68"/>
              <w:jc w:val="center"/>
              <w:spacing w:line="560" w:lineRule="exact"/>
              <w:widowControl/>
              <w:rPr>
                <w:rFonts w:ascii="宋体" w:hAnsi="宋体" w:eastAsia="宋体"/>
                <w:color w:val="auto"/>
                <w:sz w:val="24"/>
                <w:highlight w:val="none"/>
              </w:rPr>
            </w:pPr>
            <w:r>
              <w:rPr>
                <w:rFonts w:hint="eastAsia" w:ascii="宋体" w:hAnsi="宋体" w:eastAsia="宋体"/>
                <w:color w:val="auto"/>
                <w:spacing w:val="-3"/>
                <w:sz w:val="24"/>
                <w:highlight w:val="none"/>
              </w:rPr>
              <w:t xml:space="preserve">合同编号</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ind w:firstLine="480"/>
              <w:jc w:val="center"/>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ind w:firstLine="468"/>
              <w:jc w:val="center"/>
              <w:spacing w:line="560" w:lineRule="exact"/>
              <w:widowControl/>
              <w:rPr>
                <w:rFonts w:ascii="宋体" w:hAnsi="宋体" w:eastAsia="宋体"/>
                <w:color w:val="auto"/>
                <w:sz w:val="24"/>
                <w:highlight w:val="none"/>
              </w:rPr>
            </w:pPr>
            <w:r>
              <w:rPr>
                <w:rFonts w:hint="eastAsia" w:ascii="宋体" w:hAnsi="宋体" w:eastAsia="宋体"/>
                <w:color w:val="auto"/>
                <w:spacing w:val="-3"/>
                <w:sz w:val="24"/>
                <w:highlight w:val="none"/>
              </w:rPr>
              <w:t xml:space="preserve">合同金额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ind w:firstLine="480"/>
              <w:jc w:val="center"/>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72"/>
              <w:jc w:val="center"/>
              <w:spacing w:line="560" w:lineRule="exact"/>
              <w:widowControl/>
              <w:rPr>
                <w:rFonts w:ascii="宋体" w:hAnsi="宋体" w:eastAsia="宋体"/>
                <w:color w:val="auto"/>
                <w:sz w:val="24"/>
                <w:highlight w:val="none"/>
              </w:rPr>
            </w:pPr>
            <w:r>
              <w:rPr>
                <w:rFonts w:hint="eastAsia" w:ascii="宋体" w:hAnsi="宋体" w:eastAsia="宋体"/>
                <w:color w:val="auto"/>
                <w:spacing w:val="-2"/>
                <w:sz w:val="24"/>
                <w:highlight w:val="none"/>
              </w:rPr>
              <w:t xml:space="preserve">验收时间</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ind w:firstLine="480"/>
              <w:jc w:val="center"/>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ind w:firstLine="472"/>
              <w:jc w:val="center"/>
              <w:spacing w:line="560" w:lineRule="exact"/>
              <w:widowControl/>
              <w:rPr>
                <w:rFonts w:ascii="宋体" w:hAnsi="宋体" w:eastAsia="宋体"/>
                <w:color w:val="auto"/>
                <w:sz w:val="24"/>
                <w:highlight w:val="none"/>
              </w:rPr>
            </w:pPr>
            <w:r>
              <w:rPr>
                <w:rFonts w:hint="eastAsia" w:ascii="宋体" w:hAnsi="宋体" w:eastAsia="宋体"/>
                <w:color w:val="auto"/>
                <w:spacing w:val="-2"/>
                <w:sz w:val="24"/>
                <w:highlight w:val="none"/>
              </w:rPr>
              <w:t xml:space="preserve">验收地点</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ind w:firstLine="480"/>
              <w:jc w:val="center"/>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tc>
      </w:tr>
      <w:tr>
        <w:trPr>
          <w:trHeight w:val="281"/>
        </w:trPr>
        <w:tc>
          <w:tcPr>
            <w:tcBorders>
              <w:top w:val="single" w:color="000000" w:sz="2" w:space="0"/>
              <w:left w:val="single" w:color="000000" w:sz="2" w:space="0"/>
              <w:bottom w:val="single" w:color="000000" w:sz="2" w:space="0"/>
              <w:right w:val="single" w:color="000000" w:sz="2" w:space="0"/>
            </w:tcBorders>
            <w:tcW w:w="2609" w:type="dxa"/>
            <w:vAlign w:val="center"/>
            <w:textDirection w:val="lrTb"/>
            <w:noWrap w:val="false"/>
          </w:tcPr>
          <w:p>
            <w:pPr>
              <w:ind w:firstLine="464"/>
              <w:jc w:val="center"/>
              <w:spacing w:line="560" w:lineRule="exact"/>
              <w:widowControl/>
              <w:rPr>
                <w:rFonts w:ascii="宋体" w:hAnsi="宋体" w:eastAsia="宋体"/>
                <w:color w:val="auto"/>
                <w:sz w:val="24"/>
                <w:highlight w:val="none"/>
              </w:rPr>
            </w:pPr>
            <w:r>
              <w:rPr>
                <w:rFonts w:hint="eastAsia" w:ascii="宋体" w:hAnsi="宋体" w:eastAsia="宋体"/>
                <w:color w:val="auto"/>
                <w:spacing w:val="-4"/>
                <w:sz w:val="24"/>
                <w:highlight w:val="none"/>
              </w:rPr>
              <w:t xml:space="preserve">联系人</w:t>
            </w:r>
            <w:r/>
          </w:p>
        </w:tc>
        <w:tc>
          <w:tcPr>
            <w:tcBorders>
              <w:top w:val="single" w:color="000000" w:sz="2" w:space="0"/>
              <w:left w:val="single" w:color="000000" w:sz="2" w:space="0"/>
              <w:bottom w:val="single" w:color="000000" w:sz="2" w:space="0"/>
              <w:right w:val="single" w:color="000000" w:sz="2" w:space="0"/>
            </w:tcBorders>
            <w:tcW w:w="1962" w:type="dxa"/>
            <w:vAlign w:val="center"/>
            <w:textDirection w:val="lrTb"/>
            <w:noWrap w:val="false"/>
          </w:tcPr>
          <w:p>
            <w:pPr>
              <w:ind w:firstLine="480"/>
              <w:jc w:val="center"/>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tc>
        <w:tc>
          <w:tcPr>
            <w:tcBorders>
              <w:top w:val="single" w:color="000000" w:sz="2" w:space="0"/>
              <w:left w:val="single" w:color="000000" w:sz="2" w:space="0"/>
              <w:bottom w:val="single" w:color="000000" w:sz="2" w:space="0"/>
              <w:right w:val="single" w:color="000000" w:sz="2" w:space="0"/>
            </w:tcBorders>
            <w:tcW w:w="2141" w:type="dxa"/>
            <w:vAlign w:val="center"/>
            <w:textDirection w:val="lrTb"/>
            <w:noWrap w:val="false"/>
          </w:tcPr>
          <w:p>
            <w:pPr>
              <w:ind w:firstLine="468"/>
              <w:jc w:val="center"/>
              <w:spacing w:line="560" w:lineRule="exact"/>
              <w:widowControl/>
              <w:rPr>
                <w:rFonts w:ascii="宋体" w:hAnsi="宋体" w:eastAsia="宋体"/>
                <w:color w:val="auto"/>
                <w:sz w:val="24"/>
                <w:highlight w:val="none"/>
              </w:rPr>
            </w:pPr>
            <w:r>
              <w:rPr>
                <w:rFonts w:hint="eastAsia" w:ascii="宋体" w:hAnsi="宋体" w:eastAsia="宋体"/>
                <w:color w:val="auto"/>
                <w:spacing w:val="-3"/>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607" w:type="dxa"/>
            <w:vAlign w:val="center"/>
            <w:textDirection w:val="lrTb"/>
            <w:noWrap w:val="false"/>
          </w:tcPr>
          <w:p>
            <w:pPr>
              <w:ind w:firstLine="480"/>
              <w:jc w:val="center"/>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tc>
      </w:tr>
      <w:tr>
        <w:trPr>
          <w:trHeight w:val="283"/>
        </w:trPr>
        <w:tc>
          <w:tcPr>
            <w:gridSpan w:val="4"/>
            <w:tcBorders>
              <w:top w:val="single" w:color="000000" w:sz="2" w:space="0"/>
              <w:left w:val="single" w:color="000000" w:sz="2" w:space="0"/>
              <w:bottom w:val="single" w:color="000000" w:sz="2" w:space="0"/>
              <w:right w:val="single" w:color="000000" w:sz="2" w:space="0"/>
            </w:tcBorders>
            <w:tcW w:w="9319" w:type="dxa"/>
            <w:vAlign w:val="center"/>
            <w:textDirection w:val="lrTb"/>
            <w:noWrap w:val="false"/>
          </w:tcPr>
          <w:p>
            <w:pPr>
              <w:ind w:firstLine="476"/>
              <w:jc w:val="center"/>
              <w:spacing w:line="560" w:lineRule="exact"/>
              <w:widowControl/>
              <w:rPr>
                <w:rFonts w:ascii="宋体" w:hAnsi="宋体" w:eastAsia="宋体"/>
                <w:color w:val="auto"/>
                <w:sz w:val="24"/>
                <w:highlight w:val="none"/>
              </w:rPr>
            </w:pPr>
            <w:r>
              <w:rPr>
                <w:rFonts w:hint="eastAsia" w:ascii="宋体" w:hAnsi="宋体" w:eastAsia="宋体"/>
                <w:color w:val="auto"/>
                <w:spacing w:val="-1"/>
                <w:sz w:val="24"/>
                <w:highlight w:val="none"/>
              </w:rPr>
              <w:t xml:space="preserve">履约验收方案及工作要求</w:t>
            </w:r>
            <w:r/>
          </w:p>
        </w:tc>
      </w:tr>
      <w:tr>
        <w:trPr>
          <w:trHeight w:val="7570"/>
        </w:trPr>
        <w:tc>
          <w:tcPr>
            <w:gridSpan w:val="4"/>
            <w:tcBorders>
              <w:top w:val="single" w:color="000000" w:sz="2" w:space="0"/>
              <w:left w:val="single" w:color="000000" w:sz="2" w:space="0"/>
              <w:bottom w:val="single" w:color="000000" w:sz="2" w:space="0"/>
              <w:right w:val="single" w:color="000000" w:sz="2" w:space="0"/>
            </w:tcBorders>
            <w:tcW w:w="9319" w:type="dxa"/>
            <w:textDirection w:val="lrTb"/>
            <w:noWrap w:val="false"/>
          </w:tcPr>
          <w:p>
            <w:pPr>
              <w:ind w:firstLine="480"/>
              <w:jc w:val="left"/>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p>
            <w:pPr>
              <w:ind w:firstLine="480"/>
              <w:jc w:val="left"/>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p>
            <w:pPr>
              <w:ind w:firstLine="480"/>
              <w:jc w:val="left"/>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p>
            <w:pPr>
              <w:ind w:firstLine="480"/>
              <w:jc w:val="left"/>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p>
            <w:pPr>
              <w:ind w:firstLine="480"/>
              <w:jc w:val="left"/>
              <w:spacing w:line="560" w:lineRule="exact"/>
              <w:widowControl/>
              <w:rPr>
                <w:rFonts w:ascii="宋体" w:hAnsi="宋体" w:eastAsia="宋体"/>
                <w:color w:val="auto"/>
                <w:sz w:val="24"/>
                <w:highlight w:val="none"/>
              </w:rPr>
            </w:pPr>
            <w:r>
              <w:rPr>
                <w:rFonts w:ascii="宋体" w:hAnsi="宋体" w:eastAsia="宋体"/>
                <w:color w:val="auto"/>
                <w:sz w:val="24"/>
                <w:highlight w:val="none"/>
              </w:rPr>
            </w:r>
            <w:r/>
          </w:p>
          <w:p>
            <w:pPr>
              <w:ind w:left="5545" w:right="1890" w:firstLine="472"/>
              <w:jc w:val="left"/>
              <w:spacing w:before="91" w:line="560" w:lineRule="exact"/>
              <w:widowControl/>
              <w:rPr>
                <w:rFonts w:ascii="宋体" w:hAnsi="宋体" w:eastAsia="宋体"/>
                <w:color w:val="auto"/>
                <w:spacing w:val="-2"/>
                <w:sz w:val="24"/>
                <w:highlight w:val="none"/>
              </w:rPr>
            </w:pPr>
            <w:r>
              <w:rPr>
                <w:rFonts w:ascii="宋体" w:hAnsi="宋体" w:eastAsia="宋体"/>
                <w:color w:val="auto"/>
                <w:spacing w:val="-2"/>
                <w:sz w:val="24"/>
                <w:highlight w:val="none"/>
              </w:rPr>
            </w:r>
            <w:r/>
          </w:p>
          <w:p>
            <w:pPr>
              <w:ind w:left="5545" w:right="1890" w:firstLine="472"/>
              <w:jc w:val="left"/>
              <w:spacing w:before="91" w:line="560" w:lineRule="exact"/>
              <w:widowControl/>
              <w:rPr>
                <w:rFonts w:ascii="宋体" w:hAnsi="宋体" w:eastAsia="宋体"/>
                <w:color w:val="auto"/>
                <w:spacing w:val="-2"/>
                <w:sz w:val="24"/>
                <w:highlight w:val="none"/>
              </w:rPr>
            </w:pPr>
            <w:r>
              <w:rPr>
                <w:rFonts w:ascii="宋体" w:hAnsi="宋体" w:eastAsia="宋体"/>
                <w:color w:val="auto"/>
                <w:spacing w:val="-2"/>
                <w:sz w:val="24"/>
                <w:highlight w:val="none"/>
              </w:rPr>
            </w:r>
            <w:r/>
          </w:p>
          <w:p>
            <w:pPr>
              <w:ind w:left="100" w:right="1890" w:firstLine="5192"/>
              <w:jc w:val="left"/>
              <w:spacing w:before="91" w:line="560" w:lineRule="exact"/>
              <w:widowControl/>
              <w:rPr>
                <w:rFonts w:ascii="宋体" w:hAnsi="宋体" w:eastAsia="宋体"/>
                <w:color w:val="auto"/>
                <w:spacing w:val="-2"/>
                <w:sz w:val="24"/>
                <w:highlight w:val="none"/>
              </w:rPr>
            </w:pPr>
            <w:r>
              <w:rPr>
                <w:rFonts w:hint="eastAsia" w:ascii="宋体" w:hAnsi="宋体" w:eastAsia="宋体"/>
                <w:color w:val="auto"/>
                <w:spacing w:val="-2"/>
                <w:sz w:val="24"/>
                <w:highlight w:val="none"/>
              </w:rPr>
              <w:t xml:space="preserve">单位公章</w:t>
            </w:r>
            <w:r/>
          </w:p>
          <w:p>
            <w:pPr>
              <w:ind w:left="5545" w:right="1890" w:firstLine="504"/>
              <w:jc w:val="left"/>
              <w:spacing w:before="91" w:line="560" w:lineRule="exact"/>
              <w:widowControl/>
              <w:rPr>
                <w:rFonts w:ascii="宋体" w:hAnsi="宋体" w:eastAsia="宋体"/>
                <w:color w:val="auto"/>
                <w:sz w:val="24"/>
                <w:highlight w:val="none"/>
              </w:rPr>
            </w:pPr>
            <w:r>
              <w:rPr>
                <w:rFonts w:hint="eastAsia" w:ascii="宋体" w:hAnsi="宋体" w:eastAsia="宋体"/>
                <w:color w:val="auto"/>
                <w:spacing w:val="6"/>
                <w:sz w:val="24"/>
                <w:highlight w:val="none"/>
              </w:rPr>
              <w:t xml:space="preserve"> </w:t>
            </w:r>
            <w:r>
              <w:rPr>
                <w:rFonts w:hint="eastAsia" w:ascii="宋体" w:hAnsi="宋体" w:eastAsia="宋体"/>
                <w:color w:val="auto"/>
                <w:spacing w:val="-10"/>
                <w:sz w:val="24"/>
                <w:highlight w:val="none"/>
              </w:rPr>
              <w:t xml:space="preserve">年</w:t>
            </w:r>
            <w:r>
              <w:rPr>
                <w:rFonts w:hint="eastAsia" w:ascii="宋体" w:hAnsi="宋体" w:eastAsia="宋体"/>
                <w:color w:val="auto"/>
                <w:spacing w:val="8"/>
                <w:sz w:val="24"/>
                <w:highlight w:val="none"/>
              </w:rPr>
              <w:t xml:space="preserve">  </w:t>
            </w:r>
            <w:r>
              <w:rPr>
                <w:rFonts w:hint="eastAsia" w:ascii="宋体" w:hAnsi="宋体" w:eastAsia="宋体"/>
                <w:color w:val="auto"/>
                <w:spacing w:val="-10"/>
                <w:sz w:val="24"/>
                <w:highlight w:val="none"/>
              </w:rPr>
              <w:t xml:space="preserve">月</w:t>
            </w:r>
            <w:r>
              <w:rPr>
                <w:rFonts w:hint="eastAsia" w:ascii="宋体" w:hAnsi="宋体" w:eastAsia="宋体"/>
                <w:color w:val="auto"/>
                <w:spacing w:val="28"/>
                <w:sz w:val="24"/>
                <w:highlight w:val="none"/>
              </w:rPr>
              <w:t xml:space="preserve">  </w:t>
            </w:r>
            <w:r>
              <w:rPr>
                <w:rFonts w:hint="eastAsia" w:ascii="宋体" w:hAnsi="宋体" w:eastAsia="宋体"/>
                <w:color w:val="auto"/>
                <w:spacing w:val="-10"/>
                <w:sz w:val="24"/>
                <w:highlight w:val="none"/>
              </w:rPr>
              <w:t xml:space="preserve">日</w:t>
            </w:r>
            <w:r/>
          </w:p>
        </w:tc>
      </w:tr>
    </w:tbl>
    <w:p>
      <w:pPr>
        <w:numPr>
          <w:ilvl w:val="255"/>
          <w:numId w:val="0"/>
        </w:numPr>
        <w:ind w:right="108" w:firstLine="420"/>
        <w:spacing w:line="360" w:lineRule="auto"/>
        <w:rPr>
          <w:rFonts w:ascii="宋体" w:hAnsi="宋体" w:eastAsia="宋体"/>
          <w:color w:val="auto"/>
          <w:sz w:val="21"/>
          <w:szCs w:val="21"/>
          <w:highlight w:val="none"/>
          <w:lang w:val="en-US"/>
        </w:rPr>
      </w:pPr>
      <w:r>
        <w:rPr>
          <w:rFonts w:ascii="宋体" w:hAnsi="宋体" w:eastAsia="宋体"/>
          <w:color w:val="auto"/>
          <w:sz w:val="21"/>
          <w:szCs w:val="21"/>
          <w:highlight w:val="none"/>
          <w:lang w:val="en-US"/>
        </w:rPr>
      </w:r>
      <w:r/>
    </w:p>
    <w:p>
      <w:pPr>
        <w:ind w:firstLine="604"/>
        <w:jc w:val="left"/>
        <w:spacing w:before="318" w:line="560" w:lineRule="exact"/>
        <w:widowControl/>
        <w:rPr>
          <w:rFonts w:ascii="宋体" w:hAnsi="宋体" w:eastAsia="宋体"/>
          <w:color w:val="auto"/>
          <w:spacing w:val="-4"/>
          <w:sz w:val="31"/>
          <w:szCs w:val="31"/>
          <w:highlight w:val="none"/>
        </w:rPr>
        <w:sectPr>
          <w:footerReference w:type="default" r:id="rId13"/>
          <w:footerReference w:type="first" r:id="rId14"/>
          <w:footnotePr/>
          <w:endnotePr/>
          <w:type w:val="nextPage"/>
          <w:pgSz w:w="11906" w:h="16838" w:orient="portrait"/>
          <w:pgMar w:top="1440" w:right="1080" w:bottom="1440" w:left="1080" w:header="851" w:footer="680" w:gutter="0"/>
          <w:cols w:num="1" w:sep="0" w:space="720" w:equalWidth="1"/>
          <w:docGrid w:linePitch="360"/>
          <w:titlePg/>
        </w:sectPr>
        <w:outlineLvl w:val="0"/>
      </w:pPr>
      <w:r>
        <w:rPr>
          <w:rFonts w:ascii="宋体" w:hAnsi="宋体" w:eastAsia="宋体"/>
          <w:color w:val="auto"/>
          <w:spacing w:val="-4"/>
          <w:sz w:val="31"/>
          <w:szCs w:val="31"/>
          <w:highlight w:val="none"/>
        </w:rPr>
      </w:r>
      <w:r/>
    </w:p>
    <w:p>
      <w:pPr>
        <w:ind w:firstLine="604"/>
        <w:jc w:val="left"/>
        <w:spacing w:before="318" w:line="560" w:lineRule="exact"/>
        <w:widowControl/>
        <w:rPr>
          <w:rFonts w:ascii="宋体" w:hAnsi="宋体" w:eastAsia="宋体"/>
          <w:color w:val="auto"/>
          <w:spacing w:val="-4"/>
          <w:sz w:val="31"/>
          <w:szCs w:val="31"/>
          <w:highlight w:val="none"/>
        </w:rPr>
        <w:outlineLvl w:val="0"/>
      </w:pPr>
      <w:r>
        <w:rPr>
          <w:rFonts w:hint="eastAsia" w:ascii="宋体" w:hAnsi="宋体" w:eastAsia="宋体"/>
          <w:color w:val="auto"/>
          <w:spacing w:val="-4"/>
          <w:sz w:val="31"/>
          <w:szCs w:val="31"/>
          <w:highlight w:val="none"/>
        </w:rPr>
        <w:t xml:space="preserve">附件2-1</w:t>
      </w:r>
      <w:r/>
    </w:p>
    <w:p>
      <w:pPr>
        <w:ind w:firstLine="756"/>
        <w:jc w:val="center"/>
        <w:spacing w:line="560" w:lineRule="exact"/>
        <w:rPr>
          <w:rFonts w:ascii="宋体" w:hAnsi="宋体" w:eastAsia="宋体"/>
          <w:color w:val="auto"/>
          <w:spacing w:val="9"/>
          <w:sz w:val="36"/>
          <w:szCs w:val="36"/>
          <w:highlight w:val="none"/>
        </w:rPr>
      </w:pPr>
      <w:r>
        <w:rPr>
          <w:rFonts w:hint="eastAsia" w:ascii="宋体" w:hAnsi="宋体" w:eastAsia="宋体"/>
          <w:color w:val="auto"/>
          <w:spacing w:val="9"/>
          <w:sz w:val="36"/>
          <w:szCs w:val="36"/>
          <w:highlight w:val="none"/>
        </w:rPr>
        <w:t xml:space="preserve">政府采购履约验收书参考样本(货物类）</w:t>
      </w:r>
      <w:r/>
    </w:p>
    <w:tbl>
      <w:tblPr>
        <w:tblStyle w:val="857"/>
        <w:tblW w:w="141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281"/>
        <w:gridCol w:w="1830"/>
        <w:gridCol w:w="1911"/>
        <w:gridCol w:w="228"/>
        <w:gridCol w:w="1068"/>
        <w:gridCol w:w="1280"/>
        <w:gridCol w:w="1730"/>
        <w:gridCol w:w="1281"/>
        <w:gridCol w:w="1754"/>
      </w:tblGrid>
      <w:tr>
        <w:trPr>
          <w:jc w:val="center"/>
          <w:trHeight w:val="514"/>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采购人</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项目名称</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合同名称</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供应商</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项目及合同编号</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合同金额</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分期（段）验收</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是□   否□</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分期（段）情况</w:t>
            </w:r>
            <w:r/>
          </w:p>
        </w:tc>
        <w:tc>
          <w:tcPr>
            <w:gridSpan w:val="6"/>
            <w:tcBorders>
              <w:top w:val="single" w:color="000000" w:sz="2" w:space="0"/>
              <w:left w:val="single" w:color="000000" w:sz="2" w:space="0"/>
              <w:bottom w:val="single" w:color="000000" w:sz="2" w:space="0"/>
              <w:right w:val="single" w:color="000000" w:sz="2" w:space="0"/>
            </w:tcBorders>
            <w:tcW w:w="734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共分   期（段），此为第   期（段）验收</w:t>
            </w:r>
            <w:r/>
          </w:p>
        </w:tc>
      </w:tr>
      <w:tr>
        <w:trPr>
          <w:jc w:val="center"/>
          <w:trHeight w:val="59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验收时间</w:t>
            </w:r>
            <w:r/>
          </w:p>
        </w:tc>
        <w:tc>
          <w:tcPr>
            <w:gridSpan w:val="2"/>
            <w:tcBorders>
              <w:top w:val="single" w:color="000000" w:sz="2" w:space="0"/>
              <w:left w:val="single" w:color="000000" w:sz="2" w:space="0"/>
              <w:bottom w:val="single" w:color="000000" w:sz="2" w:space="0"/>
              <w:right w:val="single" w:color="000000" w:sz="2" w:space="0"/>
            </w:tcBorders>
            <w:tcW w:w="31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验收地点</w:t>
            </w:r>
            <w:r/>
          </w:p>
        </w:tc>
        <w:tc>
          <w:tcPr>
            <w:gridSpan w:val="3"/>
            <w:tcBorders>
              <w:top w:val="single" w:color="000000" w:sz="2" w:space="0"/>
              <w:left w:val="single" w:color="000000" w:sz="2" w:space="0"/>
              <w:bottom w:val="single" w:color="000000" w:sz="2" w:space="0"/>
              <w:right w:val="single" w:color="000000" w:sz="2" w:space="0"/>
            </w:tcBorders>
            <w:tcW w:w="2576"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验收组织形式</w:t>
            </w:r>
            <w:r/>
          </w:p>
        </w:tc>
        <w:tc>
          <w:tcPr>
            <w:gridSpan w:val="2"/>
            <w:tcBorders>
              <w:top w:val="single" w:color="000000" w:sz="2" w:space="0"/>
              <w:left w:val="single" w:color="000000" w:sz="2" w:space="0"/>
              <w:bottom w:val="single" w:color="000000" w:sz="2" w:space="0"/>
              <w:right w:val="single" w:color="000000" w:sz="2" w:space="0"/>
            </w:tcBorders>
            <w:tcW w:w="3035"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□自行简易验收</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□验收小组验收</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  □采购代理机构验收</w:t>
            </w:r>
            <w:r/>
          </w:p>
        </w:tc>
      </w:tr>
      <w:tr>
        <w:trPr>
          <w:jc w:val="center"/>
          <w:trHeight w:val="681"/>
        </w:trPr>
        <w:tc>
          <w:tcPr>
            <w:tcBorders>
              <w:top w:val="none" w:color="000000" w:sz="4" w:space="0"/>
              <w:left w:val="single" w:color="000000" w:sz="2" w:space="0"/>
              <w:bottom w:val="none" w:color="000000" w:sz="4" w:space="0"/>
              <w:right w:val="single" w:color="000000" w:sz="2" w:space="0"/>
            </w:tcBorders>
            <w:tcW w:w="1812" w:type="dxa"/>
            <w:vAlign w:val="center"/>
            <w:vMerge w:val="restart"/>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验收内容</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货物清单</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品牌、型号、规格、数量及外观质量</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技术、性能 指标</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运行状况及 安装调试</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质量证明文件</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售后服务</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承诺</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安全标准</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合同履约</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时间、地点、方式</w:t>
            </w:r>
            <w:r/>
          </w:p>
        </w:tc>
      </w:tr>
      <w:tr>
        <w:trPr>
          <w:jc w:val="center"/>
          <w:trHeight w:val="774"/>
        </w:trPr>
        <w:tc>
          <w:tcPr>
            <w:tcBorders>
              <w:top w:val="none" w:color="000000" w:sz="4" w:space="0"/>
              <w:left w:val="single" w:color="000000" w:sz="2" w:space="0"/>
              <w:bottom w:val="none" w:color="000000" w:sz="4" w:space="0"/>
              <w:right w:val="single" w:color="000000" w:sz="2" w:space="0"/>
            </w:tcBorders>
            <w:tcW w:w="1812" w:type="dxa"/>
            <w:vAlign w:val="center"/>
            <w:vMerge w:val="continue"/>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  格□ </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830"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  格□</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91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  格□</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  格□ </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80"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  格□</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 不合格□</w:t>
            </w:r>
            <w:r/>
          </w:p>
        </w:tc>
        <w:tc>
          <w:tcPr>
            <w:tcBorders>
              <w:top w:val="single" w:color="000000" w:sz="2" w:space="0"/>
              <w:left w:val="single" w:color="000000" w:sz="2" w:space="0"/>
              <w:bottom w:val="single" w:color="000000" w:sz="2" w:space="0"/>
              <w:right w:val="single" w:color="000000" w:sz="2" w:space="0"/>
            </w:tcBorders>
            <w:tcW w:w="1730"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  格□</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281"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  格□ </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不合格□</w:t>
            </w:r>
            <w:r/>
          </w:p>
        </w:tc>
        <w:tc>
          <w:tcPr>
            <w:tcBorders>
              <w:top w:val="single" w:color="000000" w:sz="2" w:space="0"/>
              <w:left w:val="single" w:color="000000" w:sz="2" w:space="0"/>
              <w:bottom w:val="single" w:color="000000" w:sz="2" w:space="0"/>
              <w:right w:val="single" w:color="000000" w:sz="2" w:space="0"/>
            </w:tcBorders>
            <w:tcW w:w="1754"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  格□</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不合格□</w:t>
            </w:r>
            <w:r/>
          </w:p>
        </w:tc>
      </w:tr>
      <w:tr>
        <w:trPr>
          <w:jc w:val="center"/>
          <w:trHeight w:val="666"/>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专业检测机构情况说明</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r>
      <w:tr>
        <w:trPr>
          <w:jc w:val="center"/>
          <w:trHeight w:val="683"/>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存在问题和</w:t>
            </w:r>
            <w:r/>
          </w:p>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改进意见</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r>
      <w:tr>
        <w:trPr>
          <w:jc w:val="center"/>
          <w:trHeight w:val="577"/>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最终结论</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812"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验收小组成员签字</w:t>
            </w:r>
            <w:r/>
          </w:p>
        </w:tc>
        <w:tc>
          <w:tcPr>
            <w:gridSpan w:val="9"/>
            <w:tcBorders>
              <w:top w:val="single" w:color="000000" w:sz="2" w:space="0"/>
              <w:left w:val="single" w:color="000000" w:sz="2" w:space="0"/>
              <w:bottom w:val="single" w:color="000000" w:sz="2" w:space="0"/>
              <w:right w:val="single" w:color="000000" w:sz="2" w:space="0"/>
            </w:tcBorders>
            <w:tcW w:w="12363"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tc>
      </w:tr>
      <w:tr>
        <w:trPr>
          <w:jc w:val="center"/>
          <w:trHeight w:val="433"/>
        </w:trPr>
        <w:tc>
          <w:tcPr>
            <w:gridSpan w:val="5"/>
            <w:tcBorders>
              <w:top w:val="single" w:color="000000" w:sz="2" w:space="0"/>
              <w:left w:val="single" w:color="000000" w:sz="2" w:space="0"/>
              <w:bottom w:val="single" w:color="000000" w:sz="2" w:space="0"/>
              <w:right w:val="single" w:color="000000" w:sz="2" w:space="0"/>
            </w:tcBorders>
            <w:tcW w:w="7062"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采购代理机构意见</w:t>
            </w:r>
            <w:r/>
          </w:p>
        </w:tc>
        <w:tc>
          <w:tcPr>
            <w:gridSpan w:val="5"/>
            <w:tcBorders>
              <w:top w:val="single" w:color="000000" w:sz="2" w:space="0"/>
              <w:left w:val="single" w:color="000000" w:sz="2" w:space="0"/>
              <w:bottom w:val="single" w:color="000000" w:sz="2" w:space="0"/>
              <w:right w:val="single" w:color="000000" w:sz="2" w:space="0"/>
            </w:tcBorders>
            <w:tcW w:w="7113" w:type="dxa"/>
            <w:vAlign w:val="center"/>
            <w:textDirection w:val="lrTb"/>
            <w:noWrap w:val="false"/>
          </w:tcPr>
          <w:p>
            <w:pPr>
              <w:ind w:firstLine="360"/>
              <w:jc w:val="center"/>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采购人意见</w:t>
            </w:r>
            <w:r/>
          </w:p>
        </w:tc>
      </w:tr>
      <w:tr>
        <w:trPr>
          <w:jc w:val="center"/>
          <w:trHeight w:val="956"/>
        </w:trPr>
        <w:tc>
          <w:tcPr>
            <w:gridSpan w:val="5"/>
            <w:tcBorders>
              <w:top w:val="single" w:color="000000" w:sz="2" w:space="0"/>
              <w:left w:val="single" w:color="000000" w:sz="2" w:space="0"/>
              <w:bottom w:val="single" w:color="000000" w:sz="2" w:space="0"/>
              <w:right w:val="single" w:color="000000" w:sz="2" w:space="0"/>
            </w:tcBorders>
            <w:tcW w:w="7062" w:type="dxa"/>
            <w:textDirection w:val="lrTb"/>
            <w:noWrap w:val="false"/>
          </w:tcPr>
          <w:p>
            <w:pPr>
              <w:ind w:firstLine="360"/>
              <w:jc w:val="left"/>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p>
            <w:pPr>
              <w:ind w:firstLine="360"/>
              <w:jc w:val="left"/>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p>
            <w:pPr>
              <w:ind w:firstLine="360"/>
              <w:jc w:val="left"/>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经办人：         负责人：           （采购代理机构公章）</w:t>
            </w:r>
            <w:r/>
          </w:p>
        </w:tc>
        <w:tc>
          <w:tcPr>
            <w:gridSpan w:val="5"/>
            <w:tcBorders>
              <w:top w:val="single" w:color="000000" w:sz="2" w:space="0"/>
              <w:left w:val="single" w:color="000000" w:sz="2" w:space="0"/>
              <w:bottom w:val="single" w:color="000000" w:sz="2" w:space="0"/>
              <w:right w:val="single" w:color="000000" w:sz="2" w:space="0"/>
            </w:tcBorders>
            <w:tcW w:w="7113" w:type="dxa"/>
            <w:textDirection w:val="lrTb"/>
            <w:noWrap w:val="false"/>
          </w:tcPr>
          <w:p>
            <w:pPr>
              <w:ind w:firstLine="360"/>
              <w:jc w:val="left"/>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p>
            <w:pPr>
              <w:ind w:firstLine="360"/>
              <w:jc w:val="left"/>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p>
            <w:pPr>
              <w:ind w:firstLine="360"/>
              <w:jc w:val="left"/>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经办人：           负责人：            （采购人公章）</w:t>
            </w:r>
            <w:r/>
          </w:p>
        </w:tc>
      </w:tr>
      <w:tr>
        <w:trPr>
          <w:jc w:val="center"/>
          <w:trHeight w:val="840"/>
        </w:trPr>
        <w:tc>
          <w:tcPr>
            <w:gridSpan w:val="10"/>
            <w:tcBorders>
              <w:top w:val="single" w:color="000000" w:sz="2" w:space="0"/>
              <w:left w:val="single" w:color="000000" w:sz="2" w:space="0"/>
              <w:bottom w:val="single" w:color="000000" w:sz="2" w:space="0"/>
              <w:right w:val="single" w:color="000000" w:sz="2" w:space="0"/>
            </w:tcBorders>
            <w:tcW w:w="14175" w:type="dxa"/>
            <w:textDirection w:val="lrTb"/>
            <w:noWrap w:val="false"/>
          </w:tcPr>
          <w:p>
            <w:pPr>
              <w:ind w:firstLine="360"/>
              <w:jc w:val="left"/>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供应商确认：</w:t>
            </w:r>
            <w:r/>
          </w:p>
          <w:p>
            <w:pPr>
              <w:ind w:firstLine="360"/>
              <w:jc w:val="left"/>
              <w:spacing w:line="560" w:lineRule="exact"/>
              <w:rPr>
                <w:rFonts w:ascii="宋体" w:hAnsi="宋体" w:eastAsia="宋体"/>
                <w:color w:val="auto"/>
                <w:sz w:val="18"/>
                <w:szCs w:val="18"/>
                <w:highlight w:val="none"/>
              </w:rPr>
            </w:pPr>
            <w:r>
              <w:rPr>
                <w:rFonts w:ascii="宋体" w:hAnsi="宋体" w:eastAsia="宋体"/>
                <w:color w:val="auto"/>
                <w:sz w:val="18"/>
                <w:szCs w:val="18"/>
                <w:highlight w:val="none"/>
              </w:rPr>
            </w:r>
            <w:r/>
          </w:p>
          <w:p>
            <w:pPr>
              <w:ind w:firstLine="360"/>
              <w:jc w:val="left"/>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（单位公章或授权代表签字）</w:t>
            </w:r>
            <w:r/>
          </w:p>
        </w:tc>
      </w:tr>
    </w:tbl>
    <w:p>
      <w:pPr>
        <w:ind w:firstLine="270"/>
        <w:jc w:val="left"/>
        <w:spacing w:line="560" w:lineRule="exact"/>
        <w:rPr>
          <w:rFonts w:ascii="宋体" w:hAnsi="宋体" w:eastAsia="宋体"/>
          <w:color w:val="auto"/>
          <w:sz w:val="18"/>
          <w:szCs w:val="18"/>
          <w:highlight w:val="none"/>
        </w:rPr>
      </w:pPr>
      <w:r>
        <w:rPr>
          <w:rFonts w:hint="eastAsia" w:ascii="宋体" w:hAnsi="宋体" w:eastAsia="宋体"/>
          <w:color w:val="auto"/>
          <w:sz w:val="18"/>
          <w:szCs w:val="18"/>
          <w:highlight w:val="none"/>
        </w:rPr>
        <w:t xml:space="preserve">说明: 1.该表为货物类项目履约验收的参考样表，可以根据工作实际进行调整。</w:t>
      </w:r>
      <w:r/>
    </w:p>
    <w:p>
      <w:pPr>
        <w:ind w:right="105" w:firstLine="400"/>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p>
      <w:pPr>
        <w:rPr>
          <w:rFonts w:ascii="宋体" w:hAnsi="宋体" w:eastAsia="宋体"/>
          <w:color w:val="auto"/>
          <w:highlight w:val="none"/>
        </w:rPr>
      </w:pPr>
      <w:r>
        <w:rPr>
          <w:rFonts w:ascii="宋体" w:hAnsi="宋体" w:eastAsia="宋体"/>
          <w:color w:val="auto"/>
          <w:highlight w:val="none"/>
        </w:rPr>
      </w:r>
      <w:r/>
    </w:p>
    <w:sectPr>
      <w:footerReference w:type="default" r:id="rId15"/>
      <w:footerReference w:type="first" r:id="rId16"/>
      <w:footnotePr/>
      <w:endnotePr/>
      <w:type w:val="nextPage"/>
      <w:pgSz w:w="16838" w:h="11906" w:orient="landscape"/>
      <w:pgMar w:top="1083" w:right="1440" w:bottom="1083" w:left="1440"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汉仪大黑简">
    <w:panose1 w:val="020B0503020202020204"/>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6205" cy="139700"/>
              <wp:effectExtent l="0" t="0" r="0" b="0"/>
              <wp:wrapNone/>
              <wp:docPr id="1" name="Text Box 103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82"/>
                          </w:pPr>
                          <w:r>
                            <w:fldChar w:fldCharType="begin"/>
                          </w:r>
                          <w:r>
                            <w:instrText xml:space="preserve"> PAGE  \* MERGEFORMAT </w:instrText>
                          </w:r>
                          <w:r>
                            <w:fldChar w:fldCharType="separate"/>
                          </w:r>
                          <w:r>
                            <w:t xml:space="preserve">38</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82"/>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rStyle w:val="910"/>
      </w:rPr>
      <w:framePr w:wrap="around" w:vAnchor="text" w:hAnchor="margin" w:xAlign="center" w:y="1"/>
    </w:pPr>
    <w:r>
      <w:fldChar w:fldCharType="begin"/>
    </w:r>
    <w:r>
      <w:rPr>
        <w:rStyle w:val="910"/>
      </w:rPr>
      <w:instrText xml:space="preserve">PAGE  </w:instrText>
    </w:r>
    <w:r>
      <w:fldChar w:fldCharType="separate"/>
    </w:r>
    <w:r>
      <w:rPr>
        <w:rStyle w:val="910"/>
      </w:rPr>
      <w:t xml:space="preserve">1</w:t>
    </w:r>
    <w:r>
      <w:fldChar w:fldCharType="end"/>
    </w:r>
    <w:r/>
  </w:p>
  <w:p>
    <w:pPr>
      <w:pStyle w:val="88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8420" cy="139700"/>
              <wp:effectExtent l="0" t="0" r="0" b="0"/>
              <wp:wrapNone/>
              <wp:docPr id="2" name="Text Box 103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bevel/>
                      </a:ln>
                    </wps:spPr>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6205" cy="139700"/>
              <wp:effectExtent l="0" t="0" r="0" b="0"/>
              <wp:wrapNone/>
              <wp:docPr id="3"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54</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54</w:t>
                    </w:r>
                    <w:r>
                      <w:rPr>
                        <w:rFonts w:eastAsia="宋体"/>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178" w:right="105" w:firstLine="18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45</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540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45</w:t>
                    </w:r>
                    <w:r>
                      <w:rPr>
                        <w:rFonts w:eastAsia="宋体"/>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178" w:right="105"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6205" cy="139700"/>
              <wp:effectExtent l="0" t="0" r="0" b="0"/>
              <wp:wrapNone/>
              <wp:docPr id="5" name="Text Box 102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56</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56</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ind w:left="178" w:right="105"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Text Box 102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6205" cy="139700"/>
                      </a:xfrm>
                      <a:prstGeom prst="rect">
                        <a:avLst/>
                      </a:prstGeom>
                      <a:noFill/>
                      <a:ln>
                        <a:noFill/>
                      </a:ln>
                    </wps:spPr>
                    <wps:txbx>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55</w:t>
                          </w:r>
                          <w:r>
                            <w:rPr>
                              <w:rFonts w:eastAsia="宋体"/>
                            </w:rPr>
                            <w:fldChar w:fldCharType="end"/>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text-anchor:top;visibility:visible;" filled="f" stroked="f">
              <v:textbox inset="0,0,0,0">
                <w:txbxContent>
                  <w:p>
                    <w:pPr>
                      <w:pStyle w:val="882"/>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55</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961"/>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20"/>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5">
    <w:multiLevelType w:val="hybridMultilevel"/>
    <w:lvl w:ilvl="0">
      <w:start w:val="1"/>
      <w:numFmt w:val="decimal"/>
      <w:pStyle w:val="1064"/>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5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251"/>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184"/>
      <w:isLgl w:val="false"/>
      <w:suff w:val="tab"/>
      <w:lvlText w:val="%1"/>
      <w:lvlJc w:val="left"/>
      <w:pPr>
        <w:ind w:left="567" w:hanging="567"/>
        <w:tabs>
          <w:tab w:val="left" w:pos="567" w:leader="none"/>
        </w:tabs>
      </w:pPr>
      <w:rPr>
        <w:rFonts w:hint="eastAsia"/>
      </w:rPr>
    </w:lvl>
    <w:lvl w:ilvl="1">
      <w:start w:val="1"/>
      <w:numFmt w:val="decimal"/>
      <w:pStyle w:val="1127"/>
      <w:isLgl w:val="false"/>
      <w:suff w:val="tab"/>
      <w:lvlText w:val="%1.%2"/>
      <w:lvlJc w:val="left"/>
      <w:pPr>
        <w:ind w:left="567" w:hanging="283"/>
        <w:tabs>
          <w:tab w:val="left" w:pos="1004" w:leader="none"/>
        </w:tabs>
      </w:pPr>
      <w:rPr>
        <w:rFonts w:hint="eastAsia"/>
      </w:rPr>
    </w:lvl>
    <w:lvl w:ilvl="2">
      <w:start w:val="1"/>
      <w:numFmt w:val="decimal"/>
      <w:pStyle w:val="1126"/>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4"/>
  </w:num>
  <w:num w:numId="2">
    <w:abstractNumId w:val="3"/>
  </w:num>
  <w:num w:numId="3">
    <w:abstractNumId w:val="5"/>
  </w:num>
  <w:num w:numId="4">
    <w:abstractNumId w:val="7"/>
  </w:num>
  <w:num w:numId="5">
    <w:abstractNumId w:val="6"/>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character" w:styleId="34">
    <w:name w:val="Title Char"/>
    <w:basedOn w:val="856"/>
    <w:link w:val="903"/>
    <w:uiPriority w:val="10"/>
    <w:rPr>
      <w:sz w:val="48"/>
      <w:szCs w:val="48"/>
    </w:rPr>
  </w:style>
  <w:style w:type="character" w:styleId="36">
    <w:name w:val="Subtitle Char"/>
    <w:basedOn w:val="856"/>
    <w:link w:val="890"/>
    <w:uiPriority w:val="11"/>
    <w:rPr>
      <w:sz w:val="24"/>
      <w:szCs w:val="24"/>
    </w:rPr>
  </w:style>
  <w:style w:type="character" w:styleId="38">
    <w:name w:val="Quote Char"/>
    <w:link w:val="979"/>
    <w:uiPriority w:val="29"/>
    <w:rPr>
      <w:i/>
    </w:rPr>
  </w:style>
  <w:style w:type="character" w:styleId="40">
    <w:name w:val="Intense Quote Char"/>
    <w:link w:val="963"/>
    <w:uiPriority w:val="30"/>
    <w:rPr>
      <w:i/>
    </w:rPr>
  </w:style>
  <w:style w:type="character" w:styleId="42">
    <w:name w:val="Header Char"/>
    <w:basedOn w:val="856"/>
    <w:link w:val="884"/>
    <w:uiPriority w:val="99"/>
  </w:style>
  <w:style w:type="character" w:styleId="44">
    <w:name w:val="Footer Char"/>
    <w:basedOn w:val="856"/>
    <w:link w:val="882"/>
    <w:uiPriority w:val="99"/>
  </w:style>
  <w:style w:type="paragraph" w:styleId="45">
    <w:name w:val="Caption"/>
    <w:basedOn w:val="846"/>
    <w:next w:val="846"/>
    <w:uiPriority w:val="35"/>
    <w:semiHidden/>
    <w:unhideWhenUsed/>
    <w:qFormat/>
    <w:pPr>
      <w:spacing w:line="276" w:lineRule="auto"/>
    </w:pPr>
    <w:rPr>
      <w:b/>
      <w:bCs/>
      <w:color w:val="4f81bd" w:themeColor="accent1"/>
      <w:sz w:val="18"/>
      <w:szCs w:val="18"/>
    </w:rPr>
  </w:style>
  <w:style w:type="character" w:styleId="46">
    <w:name w:val="Caption Char"/>
    <w:basedOn w:val="45"/>
    <w:link w:val="882"/>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1"/>
    <w:uiPriority w:val="99"/>
    <w:rPr>
      <w:sz w:val="18"/>
    </w:rPr>
  </w:style>
  <w:style w:type="character" w:styleId="178">
    <w:name w:val="Endnote Text Char"/>
    <w:link w:val="880"/>
    <w:uiPriority w:val="99"/>
    <w:rPr>
      <w:sz w:val="20"/>
    </w:rPr>
  </w:style>
  <w:style w:type="paragraph" w:styleId="189">
    <w:name w:val="TOC Heading"/>
    <w:uiPriority w:val="39"/>
    <w:unhideWhenUsed/>
  </w:style>
  <w:style w:type="paragraph" w:styleId="846" w:default="1">
    <w:name w:val="Normal"/>
    <w:uiPriority w:val="0"/>
    <w:qFormat/>
    <w:pPr>
      <w:jc w:val="both"/>
      <w:widowControl w:val="off"/>
    </w:pPr>
    <w:rPr>
      <w:rFonts w:ascii="Calibri" w:hAnsi="Calibri" w:eastAsia="Calibri" w:cs="宋体"/>
      <w:lang w:val="zh-CN" w:eastAsia="zh-CN" w:bidi="ar-SA"/>
    </w:rPr>
  </w:style>
  <w:style w:type="paragraph" w:styleId="847">
    <w:name w:val="Heading 1"/>
    <w:basedOn w:val="846"/>
    <w:next w:val="846"/>
    <w:link w:val="922"/>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48">
    <w:name w:val="Heading 2"/>
    <w:basedOn w:val="846"/>
    <w:next w:val="846"/>
    <w:link w:val="923"/>
    <w:uiPriority w:val="0"/>
    <w:qFormat/>
    <w:pPr>
      <w:jc w:val="left"/>
      <w:keepLines/>
      <w:keepNext/>
      <w:spacing w:before="120" w:after="120"/>
      <w:outlineLvl w:val="1"/>
    </w:pPr>
    <w:rPr>
      <w:rFonts w:ascii="宋体" w:hAnsi="宋体" w:eastAsia="宋体" w:cs="Times New Roman"/>
      <w:b/>
      <w:sz w:val="21"/>
      <w:szCs w:val="24"/>
      <w:lang w:val="en-US"/>
    </w:rPr>
  </w:style>
  <w:style w:type="paragraph" w:styleId="849">
    <w:name w:val="Heading 3"/>
    <w:basedOn w:val="846"/>
    <w:next w:val="846"/>
    <w:link w:val="1024"/>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50">
    <w:name w:val="Heading 4"/>
    <w:basedOn w:val="846"/>
    <w:next w:val="846"/>
    <w:link w:val="925"/>
    <w:uiPriority w:val="0"/>
    <w:qFormat/>
    <w:pPr>
      <w:keepLines/>
      <w:keepNext/>
      <w:spacing w:before="120" w:after="120"/>
      <w:outlineLvl w:val="3"/>
    </w:pPr>
    <w:rPr>
      <w:rFonts w:ascii="Arial" w:hAnsi="Arial" w:eastAsia="黑体" w:cs="Times New Roman"/>
      <w:b/>
      <w:sz w:val="28"/>
      <w:lang w:val="en-US"/>
    </w:rPr>
  </w:style>
  <w:style w:type="paragraph" w:styleId="851">
    <w:name w:val="Heading 5"/>
    <w:basedOn w:val="846"/>
    <w:next w:val="858"/>
    <w:link w:val="926"/>
    <w:uiPriority w:val="0"/>
    <w:qFormat/>
    <w:pPr>
      <w:keepNext/>
      <w:outlineLvl w:val="4"/>
    </w:pPr>
    <w:rPr>
      <w:rFonts w:ascii="黑体" w:eastAsia="黑体" w:cs="Times New Roman"/>
      <w:b/>
      <w:color w:val="000000"/>
      <w:sz w:val="28"/>
      <w:lang w:val="en-US"/>
    </w:rPr>
  </w:style>
  <w:style w:type="paragraph" w:styleId="852">
    <w:name w:val="Heading 6"/>
    <w:basedOn w:val="846"/>
    <w:next w:val="846"/>
    <w:link w:val="927"/>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53">
    <w:name w:val="Heading 7"/>
    <w:basedOn w:val="846"/>
    <w:next w:val="846"/>
    <w:link w:val="928"/>
    <w:uiPriority w:val="0"/>
    <w:qFormat/>
    <w:pPr>
      <w:keepLines/>
      <w:keepNext/>
      <w:spacing w:before="240" w:after="64" w:line="320" w:lineRule="auto"/>
      <w:outlineLvl w:val="6"/>
    </w:pPr>
    <w:rPr>
      <w:rFonts w:eastAsia="宋体" w:cs="Times New Roman"/>
      <w:b/>
      <w:bCs/>
      <w:sz w:val="24"/>
      <w:szCs w:val="24"/>
      <w:lang w:val="en-US"/>
    </w:rPr>
  </w:style>
  <w:style w:type="paragraph" w:styleId="854">
    <w:name w:val="Heading 8"/>
    <w:basedOn w:val="846"/>
    <w:next w:val="846"/>
    <w:link w:val="929"/>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55">
    <w:name w:val="Heading 9"/>
    <w:basedOn w:val="846"/>
    <w:next w:val="846"/>
    <w:link w:val="930"/>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Normal Indent"/>
    <w:basedOn w:val="846"/>
    <w:uiPriority w:val="0"/>
    <w:qFormat/>
    <w:pPr>
      <w:ind w:firstLine="420"/>
    </w:pPr>
  </w:style>
  <w:style w:type="paragraph" w:styleId="859">
    <w:name w:val="List 3"/>
    <w:basedOn w:val="846"/>
    <w:uiPriority w:val="0"/>
    <w:qFormat/>
    <w:pPr>
      <w:ind w:left="1260" w:hanging="420"/>
    </w:pPr>
  </w:style>
  <w:style w:type="paragraph" w:styleId="860">
    <w:name w:val="toc 7"/>
    <w:basedOn w:val="846"/>
    <w:next w:val="846"/>
    <w:uiPriority w:val="0"/>
    <w:semiHidden/>
    <w:qFormat/>
    <w:pPr>
      <w:ind w:left="1260"/>
      <w:jc w:val="left"/>
    </w:pPr>
    <w:rPr>
      <w:sz w:val="18"/>
    </w:rPr>
  </w:style>
  <w:style w:type="paragraph" w:styleId="861">
    <w:name w:val="List Number 2"/>
    <w:basedOn w:val="846"/>
    <w:uiPriority w:val="0"/>
    <w:qFormat/>
    <w:pPr>
      <w:ind w:left="1440" w:hanging="1440"/>
      <w:spacing w:line="360" w:lineRule="auto"/>
      <w:tabs>
        <w:tab w:val="left" w:pos="1440" w:leader="none"/>
      </w:tabs>
    </w:pPr>
    <w:rPr>
      <w:sz w:val="24"/>
      <w:szCs w:val="24"/>
    </w:rPr>
  </w:style>
  <w:style w:type="paragraph" w:styleId="862">
    <w:name w:val="index 8"/>
    <w:basedOn w:val="846"/>
    <w:next w:val="846"/>
    <w:uiPriority w:val="0"/>
    <w:semiHidden/>
    <w:qFormat/>
    <w:pPr>
      <w:ind w:left="2940"/>
    </w:pPr>
  </w:style>
  <w:style w:type="paragraph" w:styleId="863">
    <w:name w:val="List Number"/>
    <w:basedOn w:val="846"/>
    <w:uiPriority w:val="0"/>
    <w:qFormat/>
    <w:pPr>
      <w:ind w:left="2952" w:hanging="432"/>
      <w:tabs>
        <w:tab w:val="left" w:pos="2952" w:leader="none"/>
      </w:tabs>
    </w:pPr>
    <w:rPr>
      <w:szCs w:val="24"/>
    </w:rPr>
  </w:style>
  <w:style w:type="paragraph" w:styleId="864">
    <w:name w:val="index 5"/>
    <w:basedOn w:val="846"/>
    <w:next w:val="846"/>
    <w:uiPriority w:val="0"/>
    <w:semiHidden/>
    <w:qFormat/>
    <w:pPr>
      <w:ind w:left="1680"/>
    </w:pPr>
  </w:style>
  <w:style w:type="paragraph" w:styleId="865">
    <w:name w:val="Document Map"/>
    <w:basedOn w:val="846"/>
    <w:link w:val="969"/>
    <w:uiPriority w:val="0"/>
    <w:semiHidden/>
    <w:qFormat/>
    <w:pPr>
      <w:shd w:val="clear" w:color="auto" w:fill="000080"/>
    </w:pPr>
    <w:rPr>
      <w:rFonts w:eastAsia="宋体" w:asciiTheme="minorHAnsi" w:hAnsiTheme="minorHAnsi" w:cstheme="minorBidi"/>
      <w:sz w:val="21"/>
      <w:szCs w:val="22"/>
      <w:lang w:val="en-US"/>
    </w:rPr>
  </w:style>
  <w:style w:type="paragraph" w:styleId="866">
    <w:name w:val="annotation text"/>
    <w:basedOn w:val="846"/>
    <w:link w:val="1087"/>
    <w:uiPriority w:val="99"/>
    <w:unhideWhenUsed/>
    <w:qFormat/>
    <w:pPr>
      <w:jc w:val="left"/>
    </w:pPr>
  </w:style>
  <w:style w:type="paragraph" w:styleId="867">
    <w:name w:val="index 6"/>
    <w:basedOn w:val="846"/>
    <w:next w:val="846"/>
    <w:uiPriority w:val="0"/>
    <w:semiHidden/>
    <w:qFormat/>
    <w:pPr>
      <w:ind w:left="2100"/>
    </w:pPr>
  </w:style>
  <w:style w:type="paragraph" w:styleId="868">
    <w:name w:val="Salutation"/>
    <w:basedOn w:val="846"/>
    <w:next w:val="846"/>
    <w:link w:val="1129"/>
    <w:uiPriority w:val="0"/>
    <w:qFormat/>
    <w:rPr>
      <w:rFonts w:ascii="仿宋_GB2312" w:eastAsia="仿宋_GB2312"/>
      <w:sz w:val="28"/>
    </w:rPr>
  </w:style>
  <w:style w:type="paragraph" w:styleId="869">
    <w:name w:val="Body Text 3"/>
    <w:basedOn w:val="846"/>
    <w:link w:val="1119"/>
    <w:uiPriority w:val="0"/>
    <w:qFormat/>
    <w:rPr>
      <w:rFonts w:ascii="仿宋_GB2312" w:hAnsi="Arial" w:eastAsia="仿宋_GB2312"/>
      <w:sz w:val="32"/>
    </w:rPr>
  </w:style>
  <w:style w:type="paragraph" w:styleId="870">
    <w:name w:val="Body Text"/>
    <w:basedOn w:val="846"/>
    <w:link w:val="1071"/>
    <w:uiPriority w:val="0"/>
    <w:unhideWhenUsed/>
    <w:qFormat/>
    <w:pPr>
      <w:spacing w:after="120"/>
    </w:pPr>
  </w:style>
  <w:style w:type="paragraph" w:styleId="871">
    <w:name w:val="Body Text Indent"/>
    <w:basedOn w:val="846"/>
    <w:link w:val="1010"/>
    <w:uiPriority w:val="0"/>
    <w:qFormat/>
    <w:pPr>
      <w:ind w:firstLine="645"/>
    </w:pPr>
    <w:rPr>
      <w:rFonts w:ascii="楷体_GB2312" w:eastAsia="楷体_GB2312" w:hAnsiTheme="minorHAnsi" w:cstheme="minorBidi"/>
      <w:sz w:val="32"/>
      <w:szCs w:val="22"/>
      <w:lang w:val="en-US"/>
    </w:rPr>
  </w:style>
  <w:style w:type="paragraph" w:styleId="872">
    <w:name w:val="index 4"/>
    <w:basedOn w:val="846"/>
    <w:next w:val="846"/>
    <w:uiPriority w:val="0"/>
    <w:semiHidden/>
    <w:qFormat/>
    <w:pPr>
      <w:ind w:left="1260"/>
    </w:pPr>
  </w:style>
  <w:style w:type="paragraph" w:styleId="873">
    <w:name w:val="toc 5"/>
    <w:basedOn w:val="846"/>
    <w:next w:val="846"/>
    <w:uiPriority w:val="0"/>
    <w:semiHidden/>
    <w:qFormat/>
    <w:pPr>
      <w:ind w:left="840"/>
      <w:jc w:val="left"/>
    </w:pPr>
    <w:rPr>
      <w:sz w:val="18"/>
    </w:rPr>
  </w:style>
  <w:style w:type="paragraph" w:styleId="874">
    <w:name w:val="toc 3"/>
    <w:basedOn w:val="846"/>
    <w:next w:val="846"/>
    <w:uiPriority w:val="0"/>
    <w:semiHidden/>
    <w:qFormat/>
    <w:pPr>
      <w:ind w:left="420"/>
      <w:jc w:val="left"/>
    </w:pPr>
    <w:rPr>
      <w:i/>
    </w:rPr>
  </w:style>
  <w:style w:type="paragraph" w:styleId="875">
    <w:name w:val="Plain Text"/>
    <w:basedOn w:val="846"/>
    <w:link w:val="997"/>
    <w:uiPriority w:val="0"/>
    <w:qFormat/>
    <w:rPr>
      <w:rFonts w:ascii="宋体" w:hAnsi="Courier New" w:eastAsia="宋体" w:cstheme="minorBidi"/>
      <w:sz w:val="21"/>
      <w:szCs w:val="22"/>
      <w:lang w:val="en-US"/>
    </w:rPr>
  </w:style>
  <w:style w:type="paragraph" w:styleId="876">
    <w:name w:val="toc 8"/>
    <w:basedOn w:val="846"/>
    <w:next w:val="846"/>
    <w:uiPriority w:val="0"/>
    <w:semiHidden/>
    <w:qFormat/>
    <w:pPr>
      <w:ind w:left="1470"/>
      <w:jc w:val="left"/>
    </w:pPr>
    <w:rPr>
      <w:sz w:val="18"/>
    </w:rPr>
  </w:style>
  <w:style w:type="paragraph" w:styleId="877">
    <w:name w:val="index 3"/>
    <w:basedOn w:val="846"/>
    <w:next w:val="846"/>
    <w:uiPriority w:val="0"/>
    <w:semiHidden/>
    <w:qFormat/>
    <w:pPr>
      <w:ind w:left="840"/>
    </w:pPr>
  </w:style>
  <w:style w:type="paragraph" w:styleId="878">
    <w:name w:val="Date"/>
    <w:basedOn w:val="846"/>
    <w:next w:val="846"/>
    <w:link w:val="1101"/>
    <w:uiPriority w:val="0"/>
    <w:qFormat/>
    <w:pPr>
      <w:ind w:left="100"/>
    </w:pPr>
    <w:rPr>
      <w:sz w:val="28"/>
    </w:rPr>
  </w:style>
  <w:style w:type="paragraph" w:styleId="879">
    <w:name w:val="Body Text Indent 2"/>
    <w:basedOn w:val="846"/>
    <w:link w:val="966"/>
    <w:uiPriority w:val="0"/>
    <w:qFormat/>
    <w:pPr>
      <w:ind w:left="630" w:firstLine="645"/>
    </w:pPr>
    <w:rPr>
      <w:rFonts w:ascii="Arial" w:hAnsi="Arial" w:eastAsia="仿宋_GB2312" w:cstheme="minorBidi"/>
      <w:sz w:val="32"/>
      <w:szCs w:val="22"/>
      <w:lang w:val="en-US"/>
    </w:rPr>
  </w:style>
  <w:style w:type="paragraph" w:styleId="880">
    <w:name w:val="endnote text"/>
    <w:basedOn w:val="846"/>
    <w:link w:val="1124"/>
    <w:uiPriority w:val="0"/>
    <w:qFormat/>
    <w:pPr>
      <w:jc w:val="left"/>
    </w:pPr>
    <w:rPr>
      <w:szCs w:val="24"/>
    </w:rPr>
  </w:style>
  <w:style w:type="paragraph" w:styleId="881">
    <w:name w:val="Balloon Text"/>
    <w:basedOn w:val="846"/>
    <w:link w:val="1039"/>
    <w:uiPriority w:val="0"/>
    <w:semiHidden/>
    <w:qFormat/>
    <w:rPr>
      <w:sz w:val="18"/>
      <w:szCs w:val="18"/>
    </w:rPr>
  </w:style>
  <w:style w:type="paragraph" w:styleId="882">
    <w:name w:val="Footer"/>
    <w:basedOn w:val="846"/>
    <w:link w:val="1037"/>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83">
    <w:name w:val="envelope return"/>
    <w:basedOn w:val="846"/>
    <w:uiPriority w:val="99"/>
    <w:unhideWhenUsed/>
    <w:qFormat/>
    <w:rPr>
      <w:rFonts w:ascii="Arial" w:hAnsi="Arial"/>
    </w:rPr>
  </w:style>
  <w:style w:type="paragraph" w:styleId="884">
    <w:name w:val="Header"/>
    <w:basedOn w:val="846"/>
    <w:link w:val="1121"/>
    <w:uiPriority w:val="0"/>
    <w:qFormat/>
    <w:pPr>
      <w:jc w:val="center"/>
      <w:tabs>
        <w:tab w:val="center" w:pos="4153" w:leader="none"/>
        <w:tab w:val="right" w:pos="8306" w:leader="none"/>
      </w:tabs>
      <w:pBdr>
        <w:bottom w:val="single" w:color="auto" w:sz="6" w:space="1"/>
      </w:pBdr>
    </w:pPr>
    <w:rPr>
      <w:sz w:val="18"/>
    </w:rPr>
  </w:style>
  <w:style w:type="paragraph" w:styleId="885">
    <w:name w:val="Signature"/>
    <w:basedOn w:val="846"/>
    <w:link w:val="1105"/>
    <w:uiPriority w:val="0"/>
    <w:qFormat/>
    <w:pPr>
      <w:jc w:val="center"/>
      <w:spacing w:after="600" w:line="312" w:lineRule="atLeast"/>
    </w:pPr>
    <w:rPr>
      <w:rFonts w:eastAsia="仿宋_GB2312"/>
      <w:sz w:val="24"/>
    </w:rPr>
  </w:style>
  <w:style w:type="paragraph" w:styleId="886">
    <w:name w:val="toc 1"/>
    <w:basedOn w:val="846"/>
    <w:next w:val="846"/>
    <w:uiPriority w:val="0"/>
    <w:semiHidden/>
    <w:qFormat/>
    <w:pPr>
      <w:jc w:val="left"/>
      <w:spacing w:before="120" w:after="120"/>
    </w:pPr>
    <w:rPr>
      <w:b/>
      <w:caps/>
    </w:rPr>
  </w:style>
  <w:style w:type="paragraph" w:styleId="887">
    <w:name w:val="toc 4"/>
    <w:basedOn w:val="846"/>
    <w:next w:val="846"/>
    <w:uiPriority w:val="0"/>
    <w:semiHidden/>
    <w:qFormat/>
    <w:pPr>
      <w:ind w:left="630"/>
      <w:jc w:val="left"/>
    </w:pPr>
    <w:rPr>
      <w:sz w:val="18"/>
    </w:rPr>
  </w:style>
  <w:style w:type="paragraph" w:styleId="888">
    <w:name w:val="index heading"/>
    <w:basedOn w:val="846"/>
    <w:next w:val="889"/>
    <w:uiPriority w:val="0"/>
    <w:semiHidden/>
    <w:qFormat/>
  </w:style>
  <w:style w:type="paragraph" w:styleId="889">
    <w:name w:val="index 1"/>
    <w:basedOn w:val="846"/>
    <w:next w:val="846"/>
    <w:uiPriority w:val="0"/>
    <w:semiHidden/>
    <w:qFormat/>
    <w:rPr>
      <w:rFonts w:ascii="仿宋_GB2312" w:hAnsi="宋体" w:eastAsia="仿宋_GB2312"/>
      <w:sz w:val="30"/>
      <w:szCs w:val="24"/>
    </w:rPr>
  </w:style>
  <w:style w:type="paragraph" w:styleId="890">
    <w:name w:val="Subtitle"/>
    <w:basedOn w:val="846"/>
    <w:next w:val="846"/>
    <w:link w:val="1098"/>
    <w:uiPriority w:val="0"/>
    <w:qFormat/>
    <w:pPr>
      <w:jc w:val="left"/>
      <w:spacing w:after="600" w:line="276" w:lineRule="auto"/>
      <w:widowControl/>
    </w:pPr>
    <w:rPr>
      <w:rFonts w:ascii="Cambria" w:hAnsi="Cambria"/>
      <w:i/>
      <w:iCs/>
      <w:spacing w:val="13"/>
      <w:sz w:val="24"/>
      <w:szCs w:val="24"/>
      <w:lang w:eastAsia="en-US" w:bidi="en-US"/>
    </w:rPr>
  </w:style>
  <w:style w:type="paragraph" w:styleId="891">
    <w:name w:val="footnote text"/>
    <w:basedOn w:val="846"/>
    <w:link w:val="1056"/>
    <w:uiPriority w:val="0"/>
    <w:qFormat/>
    <w:pPr>
      <w:jc w:val="left"/>
    </w:pPr>
    <w:rPr>
      <w:sz w:val="18"/>
      <w:szCs w:val="18"/>
    </w:rPr>
  </w:style>
  <w:style w:type="paragraph" w:styleId="892">
    <w:name w:val="toc 6"/>
    <w:basedOn w:val="846"/>
    <w:next w:val="846"/>
    <w:uiPriority w:val="0"/>
    <w:semiHidden/>
    <w:qFormat/>
    <w:pPr>
      <w:ind w:left="1050"/>
      <w:jc w:val="left"/>
    </w:pPr>
    <w:rPr>
      <w:sz w:val="18"/>
    </w:rPr>
  </w:style>
  <w:style w:type="paragraph" w:styleId="893">
    <w:name w:val="Body Text Indent 3"/>
    <w:basedOn w:val="846"/>
    <w:link w:val="1008"/>
    <w:uiPriority w:val="0"/>
    <w:qFormat/>
    <w:pPr>
      <w:ind w:left="645" w:firstLine="645"/>
    </w:pPr>
    <w:rPr>
      <w:rFonts w:ascii="Arial" w:hAnsi="Arial" w:eastAsia="仿宋_GB2312" w:cstheme="minorBidi"/>
      <w:color w:val="ffff00"/>
      <w:sz w:val="32"/>
      <w:szCs w:val="22"/>
      <w:lang w:val="en-US"/>
    </w:rPr>
  </w:style>
  <w:style w:type="paragraph" w:styleId="894">
    <w:name w:val="index 7"/>
    <w:basedOn w:val="846"/>
    <w:next w:val="846"/>
    <w:uiPriority w:val="0"/>
    <w:semiHidden/>
    <w:qFormat/>
    <w:pPr>
      <w:ind w:left="2520"/>
    </w:pPr>
  </w:style>
  <w:style w:type="paragraph" w:styleId="895">
    <w:name w:val="index 9"/>
    <w:basedOn w:val="846"/>
    <w:next w:val="846"/>
    <w:uiPriority w:val="0"/>
    <w:semiHidden/>
    <w:qFormat/>
    <w:pPr>
      <w:ind w:left="3360"/>
    </w:pPr>
  </w:style>
  <w:style w:type="paragraph" w:styleId="896">
    <w:name w:val="table of figures"/>
    <w:basedOn w:val="846"/>
    <w:next w:val="846"/>
    <w:uiPriority w:val="0"/>
    <w:semiHidden/>
    <w:qFormat/>
    <w:pPr>
      <w:ind w:left="840" w:hanging="420"/>
    </w:pPr>
  </w:style>
  <w:style w:type="paragraph" w:styleId="897">
    <w:name w:val="toc 2"/>
    <w:basedOn w:val="846"/>
    <w:next w:val="846"/>
    <w:uiPriority w:val="0"/>
    <w:semiHidden/>
    <w:qFormat/>
    <w:pPr>
      <w:ind w:left="210"/>
      <w:jc w:val="left"/>
    </w:pPr>
    <w:rPr>
      <w:smallCaps/>
    </w:rPr>
  </w:style>
  <w:style w:type="paragraph" w:styleId="898">
    <w:name w:val="toc 9"/>
    <w:basedOn w:val="846"/>
    <w:next w:val="846"/>
    <w:uiPriority w:val="0"/>
    <w:semiHidden/>
    <w:qFormat/>
    <w:pPr>
      <w:ind w:left="1680"/>
      <w:jc w:val="left"/>
    </w:pPr>
    <w:rPr>
      <w:sz w:val="18"/>
    </w:rPr>
  </w:style>
  <w:style w:type="paragraph" w:styleId="899">
    <w:name w:val="Body Text 2"/>
    <w:basedOn w:val="846"/>
    <w:link w:val="1043"/>
    <w:uiPriority w:val="0"/>
    <w:qFormat/>
    <w:pPr>
      <w:jc w:val="center"/>
      <w:widowControl/>
    </w:pPr>
    <w:rPr>
      <w:rFonts w:ascii="楷体_GB2312" w:eastAsia="楷体_GB2312"/>
      <w:sz w:val="28"/>
    </w:rPr>
  </w:style>
  <w:style w:type="paragraph" w:styleId="900">
    <w:name w:val="HTML Preformatted"/>
    <w:basedOn w:val="846"/>
    <w:link w:val="9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01">
    <w:name w:val="Normal (Web)"/>
    <w:basedOn w:val="846"/>
    <w:uiPriority w:val="0"/>
    <w:qFormat/>
    <w:pPr>
      <w:jc w:val="left"/>
      <w:spacing w:before="100" w:beforeAutospacing="1" w:after="100" w:afterAutospacing="1"/>
      <w:widowControl/>
    </w:pPr>
    <w:rPr>
      <w:rFonts w:ascii="Arial" w:hAnsi="Arial" w:eastAsia="Arial Unicode MS" w:cs="Arial"/>
      <w:sz w:val="24"/>
      <w:szCs w:val="24"/>
    </w:rPr>
  </w:style>
  <w:style w:type="paragraph" w:styleId="902">
    <w:name w:val="index 2"/>
    <w:basedOn w:val="846"/>
    <w:next w:val="846"/>
    <w:uiPriority w:val="0"/>
    <w:semiHidden/>
    <w:qFormat/>
    <w:pPr>
      <w:ind w:left="420"/>
    </w:pPr>
  </w:style>
  <w:style w:type="paragraph" w:styleId="903">
    <w:name w:val="Title"/>
    <w:basedOn w:val="846"/>
    <w:link w:val="945"/>
    <w:uiPriority w:val="0"/>
    <w:qFormat/>
    <w:pPr>
      <w:jc w:val="center"/>
      <w:spacing w:line="420" w:lineRule="exact"/>
      <w:widowControl/>
    </w:pPr>
    <w:rPr>
      <w:rFonts w:eastAsia="黑体" w:asciiTheme="minorHAnsi" w:hAnsiTheme="minorHAnsi" w:cstheme="minorBidi"/>
      <w:b/>
      <w:sz w:val="28"/>
      <w:szCs w:val="22"/>
      <w:lang w:val="en-GB"/>
    </w:rPr>
  </w:style>
  <w:style w:type="paragraph" w:styleId="904">
    <w:name w:val="annotation subject"/>
    <w:basedOn w:val="866"/>
    <w:next w:val="866"/>
    <w:link w:val="1001"/>
    <w:uiPriority w:val="0"/>
    <w:semiHidden/>
    <w:qFormat/>
    <w:rPr>
      <w:rFonts w:eastAsia="宋体" w:asciiTheme="minorHAnsi" w:hAnsiTheme="minorHAnsi" w:cstheme="minorBidi"/>
      <w:b/>
      <w:bCs/>
      <w:sz w:val="21"/>
      <w:szCs w:val="22"/>
      <w:lang w:val="en-US"/>
    </w:rPr>
  </w:style>
  <w:style w:type="paragraph" w:styleId="905">
    <w:name w:val="Body Text First Indent"/>
    <w:basedOn w:val="870"/>
    <w:link w:val="1072"/>
    <w:uiPriority w:val="0"/>
    <w:qFormat/>
    <w:pPr>
      <w:ind w:firstLine="420"/>
    </w:pPr>
    <w:rPr>
      <w:rFonts w:ascii="Times New Roman" w:hAnsi="Times New Roman" w:eastAsia="宋体"/>
      <w:sz w:val="21"/>
      <w:szCs w:val="24"/>
    </w:rPr>
  </w:style>
  <w:style w:type="paragraph" w:styleId="906">
    <w:name w:val="Body Text First Indent 2"/>
    <w:basedOn w:val="871"/>
    <w:uiPriority w:val="0"/>
    <w:qFormat/>
    <w:pPr>
      <w:ind w:firstLine="420"/>
    </w:pPr>
  </w:style>
  <w:style w:type="table" w:styleId="907">
    <w:name w:val="Table Grid"/>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8">
    <w:name w:val="Strong"/>
    <w:uiPriority w:val="0"/>
    <w:qFormat/>
    <w:rPr>
      <w:b/>
      <w:bCs/>
    </w:rPr>
  </w:style>
  <w:style w:type="character" w:styleId="909">
    <w:name w:val="endnote reference"/>
    <w:uiPriority w:val="0"/>
    <w:qFormat/>
    <w:rPr>
      <w:vertAlign w:val="superscript"/>
    </w:rPr>
  </w:style>
  <w:style w:type="character" w:styleId="910">
    <w:name w:val="page number"/>
    <w:basedOn w:val="856"/>
    <w:uiPriority w:val="0"/>
    <w:qFormat/>
  </w:style>
  <w:style w:type="character" w:styleId="911">
    <w:name w:val="FollowedHyperlink"/>
    <w:uiPriority w:val="0"/>
    <w:qFormat/>
    <w:rPr>
      <w:color w:val="800080"/>
      <w:u w:val="single"/>
    </w:rPr>
  </w:style>
  <w:style w:type="character" w:styleId="912">
    <w:name w:val="Emphasis"/>
    <w:uiPriority w:val="0"/>
    <w:qFormat/>
    <w:rPr>
      <w:b/>
      <w:bCs/>
      <w:i/>
      <w:iCs/>
      <w:spacing w:val="10"/>
      <w:shd w:val="clear" w:color="auto" w:fill="auto"/>
    </w:rPr>
  </w:style>
  <w:style w:type="character" w:styleId="913">
    <w:name w:val="line number"/>
    <w:basedOn w:val="856"/>
    <w:uiPriority w:val="0"/>
    <w:qFormat/>
  </w:style>
  <w:style w:type="character" w:styleId="914">
    <w:name w:val="HTML Typewriter"/>
    <w:uiPriority w:val="0"/>
    <w:qFormat/>
    <w:rPr>
      <w:rFonts w:ascii="宋体" w:hAnsi="宋体" w:eastAsia="宋体" w:cs="宋体"/>
      <w:sz w:val="24"/>
      <w:szCs w:val="24"/>
    </w:rPr>
  </w:style>
  <w:style w:type="character" w:styleId="915">
    <w:name w:val="Hyperlink"/>
    <w:uiPriority w:val="0"/>
    <w:qFormat/>
    <w:rPr>
      <w:color w:val="0000ff"/>
      <w:u w:val="single"/>
    </w:rPr>
  </w:style>
  <w:style w:type="character" w:styleId="916">
    <w:name w:val="annotation reference"/>
    <w:basedOn w:val="856"/>
    <w:uiPriority w:val="0"/>
    <w:qFormat/>
    <w:rPr>
      <w:sz w:val="21"/>
    </w:rPr>
  </w:style>
  <w:style w:type="character" w:styleId="917">
    <w:name w:val="footnote reference"/>
    <w:uiPriority w:val="0"/>
    <w:qFormat/>
    <w:rPr>
      <w:vertAlign w:val="superscript"/>
    </w:rPr>
  </w:style>
  <w:style w:type="character" w:styleId="918">
    <w:name w:val="HTML Sample"/>
    <w:uiPriority w:val="0"/>
    <w:qFormat/>
    <w:rPr>
      <w:rFonts w:ascii="Courier New" w:hAnsi="宋体" w:eastAsia="宋体" w:cs="Courier New"/>
    </w:rPr>
  </w:style>
  <w:style w:type="paragraph" w:styleId="919">
    <w:name w:val="List Paragraph"/>
    <w:basedOn w:val="846"/>
    <w:uiPriority w:val="34"/>
    <w:qFormat/>
    <w:pPr>
      <w:ind w:firstLine="420"/>
    </w:pPr>
    <w:rPr>
      <w:szCs w:val="24"/>
    </w:rPr>
  </w:style>
  <w:style w:type="paragraph" w:styleId="920" w:customStyle="1">
    <w:name w:val="标题 5（有编号）（绿盟科技）"/>
    <w:basedOn w:val="846"/>
    <w:next w:val="921"/>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21"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22" w:customStyle="1">
    <w:name w:val="标题 1 字符"/>
    <w:basedOn w:val="856"/>
    <w:link w:val="847"/>
    <w:uiPriority w:val="0"/>
    <w:qFormat/>
    <w:rPr>
      <w:rFonts w:ascii="黑体" w:hAnsi="Calibri" w:eastAsia="黑体" w:cs="Times New Roman"/>
      <w:b/>
      <w:sz w:val="24"/>
      <w:szCs w:val="28"/>
    </w:rPr>
  </w:style>
  <w:style w:type="character" w:styleId="923" w:customStyle="1">
    <w:name w:val="标题 2 字符"/>
    <w:basedOn w:val="856"/>
    <w:link w:val="848"/>
    <w:uiPriority w:val="0"/>
    <w:qFormat/>
    <w:rPr>
      <w:rFonts w:ascii="宋体" w:hAnsi="宋体" w:eastAsia="宋体" w:cs="Times New Roman"/>
      <w:b/>
      <w:szCs w:val="24"/>
    </w:rPr>
  </w:style>
  <w:style w:type="character" w:styleId="924" w:customStyle="1">
    <w:name w:val="标题 3 Char"/>
    <w:basedOn w:val="856"/>
    <w:uiPriority w:val="0"/>
    <w:qFormat/>
    <w:rPr>
      <w:rFonts w:ascii="Calibri" w:hAnsi="Calibri" w:eastAsia="Calibri" w:cs="宋体"/>
      <w:b/>
      <w:bCs/>
      <w:sz w:val="32"/>
      <w:szCs w:val="32"/>
      <w:lang w:val="zh-CN"/>
    </w:rPr>
  </w:style>
  <w:style w:type="character" w:styleId="925" w:customStyle="1">
    <w:name w:val="标题 4 字符"/>
    <w:basedOn w:val="856"/>
    <w:link w:val="850"/>
    <w:uiPriority w:val="0"/>
    <w:qFormat/>
    <w:rPr>
      <w:rFonts w:ascii="Arial" w:hAnsi="Arial" w:eastAsia="黑体" w:cs="Times New Roman"/>
      <w:b/>
      <w:sz w:val="28"/>
      <w:szCs w:val="20"/>
    </w:rPr>
  </w:style>
  <w:style w:type="character" w:styleId="926" w:customStyle="1">
    <w:name w:val="标题 5 字符"/>
    <w:basedOn w:val="856"/>
    <w:link w:val="851"/>
    <w:uiPriority w:val="0"/>
    <w:qFormat/>
    <w:rPr>
      <w:rFonts w:ascii="黑体" w:hAnsi="Calibri" w:eastAsia="黑体" w:cs="Times New Roman"/>
      <w:b/>
      <w:color w:val="000000"/>
      <w:sz w:val="28"/>
      <w:szCs w:val="20"/>
    </w:rPr>
  </w:style>
  <w:style w:type="character" w:styleId="927" w:customStyle="1">
    <w:name w:val="标题 6 字符"/>
    <w:basedOn w:val="856"/>
    <w:link w:val="852"/>
    <w:uiPriority w:val="0"/>
    <w:qFormat/>
    <w:rPr>
      <w:rFonts w:ascii="Arial" w:hAnsi="Arial" w:eastAsia="黑体" w:cs="Times New Roman"/>
      <w:b/>
      <w:bCs/>
      <w:sz w:val="24"/>
      <w:szCs w:val="24"/>
    </w:rPr>
  </w:style>
  <w:style w:type="character" w:styleId="928" w:customStyle="1">
    <w:name w:val="标题 7 字符"/>
    <w:basedOn w:val="856"/>
    <w:link w:val="853"/>
    <w:uiPriority w:val="0"/>
    <w:qFormat/>
    <w:rPr>
      <w:rFonts w:ascii="Calibri" w:hAnsi="Calibri" w:eastAsia="宋体" w:cs="Times New Roman"/>
      <w:b/>
      <w:bCs/>
      <w:sz w:val="24"/>
      <w:szCs w:val="24"/>
    </w:rPr>
  </w:style>
  <w:style w:type="character" w:styleId="929" w:customStyle="1">
    <w:name w:val="标题 8 字符"/>
    <w:basedOn w:val="856"/>
    <w:link w:val="854"/>
    <w:uiPriority w:val="0"/>
    <w:qFormat/>
    <w:rPr>
      <w:rFonts w:ascii="Arial" w:hAnsi="Arial" w:eastAsia="黑体" w:cs="Times New Roman"/>
      <w:sz w:val="24"/>
      <w:szCs w:val="24"/>
    </w:rPr>
  </w:style>
  <w:style w:type="character" w:styleId="930" w:customStyle="1">
    <w:name w:val="标题 9 字符"/>
    <w:basedOn w:val="856"/>
    <w:link w:val="855"/>
    <w:uiPriority w:val="0"/>
    <w:qFormat/>
    <w:rPr>
      <w:rFonts w:ascii="Arial" w:hAnsi="Arial" w:eastAsia="黑体" w:cs="Times New Roman"/>
      <w:szCs w:val="21"/>
    </w:rPr>
  </w:style>
  <w:style w:type="character" w:styleId="931" w:customStyle="1">
    <w:name w:val="Char Char17"/>
    <w:uiPriority w:val="0"/>
    <w:qFormat/>
    <w:rPr>
      <w:rFonts w:ascii="宋体" w:hAnsi="Courier New"/>
      <w:sz w:val="21"/>
      <w:szCs w:val="21"/>
    </w:rPr>
  </w:style>
  <w:style w:type="character" w:styleId="932" w:customStyle="1">
    <w:name w:val="18"/>
    <w:uiPriority w:val="0"/>
    <w:qFormat/>
    <w:rPr>
      <w:rFonts w:hint="eastAsia" w:ascii="宋体" w:hAnsi="宋体" w:eastAsia="宋体" w:cs="宋体"/>
      <w:color w:val="000000"/>
      <w:sz w:val="20"/>
      <w:szCs w:val="20"/>
    </w:rPr>
  </w:style>
  <w:style w:type="character" w:styleId="933" w:customStyle="1">
    <w:name w:val="小四 段落 宋体 Char Char Char1"/>
    <w:uiPriority w:val="0"/>
    <w:qFormat/>
    <w:rPr>
      <w:rFonts w:ascii="宋体" w:hAnsi="宋体" w:eastAsia="宋体"/>
      <w:sz w:val="24"/>
      <w:szCs w:val="24"/>
      <w:lang w:val="en-US" w:eastAsia="zh-CN" w:bidi="ar-SA"/>
    </w:rPr>
  </w:style>
  <w:style w:type="character" w:styleId="934" w:customStyle="1">
    <w:name w:val="param-value"/>
    <w:basedOn w:val="856"/>
    <w:uiPriority w:val="0"/>
    <w:qFormat/>
  </w:style>
  <w:style w:type="character" w:styleId="935" w:customStyle="1">
    <w:name w:val="3zw"/>
    <w:basedOn w:val="856"/>
    <w:uiPriority w:val="0"/>
    <w:qFormat/>
  </w:style>
  <w:style w:type="character" w:styleId="936" w:customStyle="1">
    <w:name w:val="15"/>
    <w:uiPriority w:val="0"/>
    <w:qFormat/>
    <w:rPr>
      <w:rFonts w:hint="eastAsia" w:ascii="宋体" w:hAnsi="宋体" w:eastAsia="宋体" w:cs="宋体"/>
      <w:b/>
      <w:color w:val="000000"/>
      <w:sz w:val="20"/>
      <w:szCs w:val="20"/>
    </w:rPr>
  </w:style>
  <w:style w:type="character" w:styleId="937" w:customStyle="1">
    <w:name w:val="16"/>
    <w:uiPriority w:val="0"/>
    <w:qFormat/>
    <w:rPr>
      <w:rFonts w:hint="eastAsia" w:ascii="宋体" w:hAnsi="宋体" w:eastAsia="宋体" w:cs="宋体"/>
      <w:b/>
      <w:color w:val="000000"/>
      <w:sz w:val="20"/>
      <w:szCs w:val="20"/>
    </w:rPr>
  </w:style>
  <w:style w:type="character" w:styleId="938" w:customStyle="1">
    <w:name w:val="style13"/>
    <w:uiPriority w:val="0"/>
    <w:qFormat/>
    <w:rPr>
      <w:sz w:val="18"/>
      <w:szCs w:val="18"/>
    </w:rPr>
  </w:style>
  <w:style w:type="character" w:styleId="939" w:customStyle="1">
    <w:name w:val="Char Char21"/>
    <w:uiPriority w:val="0"/>
    <w:qFormat/>
    <w:rPr>
      <w:rFonts w:ascii="Arial" w:hAnsi="Arial" w:eastAsia="黑体"/>
      <w:sz w:val="24"/>
      <w:szCs w:val="24"/>
    </w:rPr>
  </w:style>
  <w:style w:type="character" w:styleId="940" w:customStyle="1">
    <w:name w:val="新图表正文 Char Char"/>
    <w:link w:val="941"/>
    <w:uiPriority w:val="0"/>
    <w:qFormat/>
    <w:rPr>
      <w:rFonts w:ascii="宋体" w:hAnsi="宋体"/>
      <w:sz w:val="18"/>
      <w:szCs w:val="21"/>
    </w:rPr>
  </w:style>
  <w:style w:type="paragraph" w:styleId="941" w:customStyle="1">
    <w:name w:val="新图表正文"/>
    <w:link w:val="940"/>
    <w:uiPriority w:val="0"/>
    <w:qFormat/>
    <w:pPr>
      <w:jc w:val="both"/>
    </w:pPr>
    <w:rPr>
      <w:rFonts w:ascii="宋体" w:hAnsi="宋体" w:eastAsiaTheme="minorEastAsia" w:cstheme="minorBidi"/>
      <w:sz w:val="18"/>
      <w:szCs w:val="21"/>
      <w:lang w:val="en-US" w:eastAsia="zh-CN" w:bidi="ar-SA"/>
    </w:rPr>
  </w:style>
  <w:style w:type="character" w:styleId="942" w:customStyle="1">
    <w:name w:val="Char Char25"/>
    <w:uiPriority w:val="0"/>
    <w:qFormat/>
    <w:rPr>
      <w:rFonts w:ascii="Arial" w:hAnsi="Arial" w:eastAsia="黑体"/>
      <w:b/>
      <w:sz w:val="28"/>
    </w:rPr>
  </w:style>
  <w:style w:type="character" w:styleId="943" w:customStyle="1">
    <w:name w:val="不明显参考1"/>
    <w:uiPriority w:val="0"/>
    <w:qFormat/>
    <w:rPr>
      <w:smallCaps/>
    </w:rPr>
  </w:style>
  <w:style w:type="character" w:styleId="944" w:customStyle="1">
    <w:name w:val="小四 段落 宋体 Char Char Char Char Char Char"/>
    <w:uiPriority w:val="0"/>
    <w:qFormat/>
    <w:rPr>
      <w:rFonts w:eastAsia="宋体"/>
      <w:sz w:val="24"/>
      <w:szCs w:val="24"/>
      <w:lang w:val="en-US" w:eastAsia="zh-CN" w:bidi="ar-SA"/>
    </w:rPr>
  </w:style>
  <w:style w:type="character" w:styleId="945" w:customStyle="1">
    <w:name w:val="标题 字符"/>
    <w:link w:val="903"/>
    <w:uiPriority w:val="0"/>
    <w:qFormat/>
    <w:rPr>
      <w:rFonts w:eastAsia="黑体"/>
      <w:b/>
      <w:sz w:val="28"/>
      <w:lang w:val="en-GB"/>
    </w:rPr>
  </w:style>
  <w:style w:type="character" w:styleId="946" w:customStyle="1">
    <w:name w:val="2nd level Char"/>
    <w:uiPriority w:val="0"/>
    <w:qFormat/>
    <w:rPr>
      <w:rFonts w:ascii="Arial" w:hAnsi="Arial" w:eastAsia="黑体"/>
      <w:b/>
      <w:bCs/>
      <w:sz w:val="32"/>
      <w:szCs w:val="32"/>
      <w:lang w:val="en-US" w:eastAsia="zh-CN" w:bidi="ar-SA"/>
    </w:rPr>
  </w:style>
  <w:style w:type="character" w:styleId="947" w:customStyle="1">
    <w:name w:val="Char Char22"/>
    <w:uiPriority w:val="0"/>
    <w:qFormat/>
    <w:rPr>
      <w:b/>
      <w:bCs/>
      <w:sz w:val="24"/>
      <w:szCs w:val="24"/>
    </w:rPr>
  </w:style>
  <w:style w:type="character" w:styleId="948" w:customStyle="1">
    <w:name w:val="样式 宋体 小四"/>
    <w:uiPriority w:val="0"/>
    <w:qFormat/>
    <w:rPr>
      <w:rFonts w:ascii="宋体" w:hAnsi="宋体"/>
      <w:sz w:val="24"/>
    </w:rPr>
  </w:style>
  <w:style w:type="character" w:styleId="949" w:customStyle="1">
    <w:name w:val="t1"/>
    <w:uiPriority w:val="0"/>
    <w:qFormat/>
  </w:style>
  <w:style w:type="character" w:styleId="950" w:customStyle="1">
    <w:name w:val="Char Char28"/>
    <w:uiPriority w:val="0"/>
    <w:qFormat/>
    <w:rPr>
      <w:rFonts w:ascii="Arial" w:hAnsi="Arial" w:eastAsia="黑体" w:cs="Arial"/>
      <w:b/>
      <w:bCs/>
      <w:sz w:val="32"/>
      <w:szCs w:val="32"/>
    </w:rPr>
  </w:style>
  <w:style w:type="character" w:styleId="951" w:customStyle="1">
    <w:name w:val="标准文本 Char Char"/>
    <w:uiPriority w:val="0"/>
    <w:qFormat/>
    <w:rPr>
      <w:rFonts w:eastAsia="宋体" w:cs="宋体"/>
      <w:sz w:val="24"/>
      <w:szCs w:val="24"/>
      <w:lang w:val="en-US" w:eastAsia="zh-CN" w:bidi="ar-SA"/>
    </w:rPr>
  </w:style>
  <w:style w:type="character" w:styleId="952" w:customStyle="1">
    <w:name w:val="表格抬头 Char"/>
    <w:link w:val="953"/>
    <w:uiPriority w:val="0"/>
    <w:qFormat/>
    <w:rPr>
      <w:rFonts w:ascii="黑体" w:eastAsia="黑体"/>
      <w:b/>
    </w:rPr>
  </w:style>
  <w:style w:type="paragraph" w:styleId="953" w:customStyle="1">
    <w:name w:val="表格抬头"/>
    <w:basedOn w:val="846"/>
    <w:link w:val="952"/>
    <w:uiPriority w:val="0"/>
    <w:qFormat/>
    <w:pPr>
      <w:jc w:val="center"/>
    </w:pPr>
    <w:rPr>
      <w:rFonts w:ascii="黑体" w:eastAsia="黑体" w:hAnsiTheme="minorHAnsi" w:cstheme="minorBidi"/>
      <w:b/>
      <w:sz w:val="21"/>
      <w:szCs w:val="22"/>
      <w:lang w:val="en-US"/>
    </w:rPr>
  </w:style>
  <w:style w:type="character" w:styleId="954" w:customStyle="1">
    <w:name w:val="para_small"/>
    <w:basedOn w:val="856"/>
    <w:uiPriority w:val="0"/>
    <w:qFormat/>
  </w:style>
  <w:style w:type="character" w:styleId="955" w:customStyle="1">
    <w:name w:val="Title1 Char"/>
    <w:uiPriority w:val="0"/>
    <w:qFormat/>
    <w:rPr>
      <w:rFonts w:eastAsia="宋体"/>
      <w:b/>
      <w:bCs/>
      <w:sz w:val="44"/>
      <w:szCs w:val="44"/>
      <w:lang w:val="en-US" w:eastAsia="zh-CN" w:bidi="ar-SA"/>
    </w:rPr>
  </w:style>
  <w:style w:type="character" w:styleId="956" w:customStyle="1">
    <w:name w:val="h Char Char"/>
    <w:uiPriority w:val="0"/>
    <w:qFormat/>
    <w:rPr>
      <w:rFonts w:eastAsia="宋体"/>
      <w:sz w:val="18"/>
      <w:szCs w:val="18"/>
      <w:lang w:val="en-US" w:eastAsia="zh-CN" w:bidi="ar-SA"/>
    </w:rPr>
  </w:style>
  <w:style w:type="character" w:styleId="957" w:customStyle="1">
    <w:name w:val="Char Char23"/>
    <w:uiPriority w:val="0"/>
    <w:qFormat/>
    <w:rPr>
      <w:rFonts w:ascii="Arial" w:hAnsi="Arial" w:eastAsia="黑体"/>
      <w:b/>
      <w:bCs/>
      <w:sz w:val="24"/>
      <w:szCs w:val="24"/>
    </w:rPr>
  </w:style>
  <w:style w:type="character" w:styleId="958" w:customStyle="1">
    <w:name w:val="Char Char20"/>
    <w:uiPriority w:val="0"/>
    <w:qFormat/>
    <w:rPr>
      <w:rFonts w:ascii="Arial" w:hAnsi="Arial" w:eastAsia="黑体"/>
      <w:sz w:val="21"/>
      <w:szCs w:val="21"/>
    </w:rPr>
  </w:style>
  <w:style w:type="character" w:styleId="959" w:customStyle="1">
    <w:name w:val="A2"/>
    <w:uiPriority w:val="0"/>
    <w:qFormat/>
    <w:rPr>
      <w:rFonts w:cs="Helvetica"/>
      <w:color w:val="000000"/>
      <w:sz w:val="18"/>
      <w:szCs w:val="18"/>
    </w:rPr>
  </w:style>
  <w:style w:type="character" w:styleId="960" w:customStyle="1">
    <w:name w:val="编号，小四 Char"/>
    <w:link w:val="961"/>
    <w:uiPriority w:val="0"/>
    <w:qFormat/>
    <w:rPr>
      <w:rFonts w:ascii="Arial" w:hAnsi="Arial" w:cs="宋体"/>
      <w:sz w:val="24"/>
    </w:rPr>
  </w:style>
  <w:style w:type="paragraph" w:styleId="961" w:customStyle="1">
    <w:name w:val="编号，小四"/>
    <w:basedOn w:val="846"/>
    <w:link w:val="960"/>
    <w:uiPriority w:val="0"/>
    <w:qFormat/>
    <w:pPr>
      <w:numPr>
        <w:ilvl w:val="0"/>
        <w:numId w:val="2"/>
      </w:numPr>
      <w:spacing w:line="360" w:lineRule="auto"/>
    </w:pPr>
    <w:rPr>
      <w:rFonts w:ascii="Arial" w:hAnsi="Arial" w:eastAsiaTheme="minorEastAsia"/>
      <w:sz w:val="24"/>
      <w:szCs w:val="22"/>
      <w:lang w:val="en-US"/>
    </w:rPr>
  </w:style>
  <w:style w:type="character" w:styleId="962" w:customStyle="1">
    <w:name w:val="明显引用 字符"/>
    <w:link w:val="963"/>
    <w:uiPriority w:val="0"/>
    <w:qFormat/>
    <w:rPr>
      <w:rFonts w:ascii="Calibri" w:hAnsi="Calibri" w:eastAsia="宋体"/>
      <w:b/>
      <w:bCs/>
      <w:i/>
      <w:iCs/>
      <w:sz w:val="22"/>
      <w:lang w:eastAsia="en-US" w:bidi="en-US"/>
    </w:rPr>
  </w:style>
  <w:style w:type="paragraph" w:styleId="963">
    <w:name w:val="Intense Quote"/>
    <w:basedOn w:val="846"/>
    <w:next w:val="846"/>
    <w:link w:val="962"/>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64" w:customStyle="1">
    <w:name w:val="font01"/>
    <w:uiPriority w:val="0"/>
    <w:qFormat/>
    <w:rPr>
      <w:rFonts w:hint="eastAsia" w:ascii="宋体" w:hAnsi="宋体" w:eastAsia="宋体" w:cs="宋体"/>
      <w:b/>
      <w:color w:val="000000"/>
      <w:sz w:val="20"/>
      <w:szCs w:val="20"/>
      <w:u w:val="none"/>
    </w:rPr>
  </w:style>
  <w:style w:type="character" w:styleId="965" w:customStyle="1">
    <w:name w:val="不明显强调1"/>
    <w:uiPriority w:val="0"/>
    <w:qFormat/>
    <w:rPr>
      <w:i/>
      <w:iCs/>
    </w:rPr>
  </w:style>
  <w:style w:type="character" w:styleId="966" w:customStyle="1">
    <w:name w:val="正文文本缩进 2 字符"/>
    <w:link w:val="879"/>
    <w:uiPriority w:val="0"/>
    <w:qFormat/>
    <w:rPr>
      <w:rFonts w:ascii="Arial" w:hAnsi="Arial" w:eastAsia="仿宋_GB2312"/>
      <w:sz w:val="32"/>
    </w:rPr>
  </w:style>
  <w:style w:type="character" w:styleId="967" w:customStyle="1">
    <w:name w:val="明显参考1"/>
    <w:uiPriority w:val="0"/>
    <w:qFormat/>
    <w:rPr>
      <w:smallCaps/>
      <w:spacing w:val="5"/>
      <w:u w:val="single"/>
    </w:rPr>
  </w:style>
  <w:style w:type="character" w:styleId="968" w:customStyle="1">
    <w:name w:val="书籍标题1"/>
    <w:uiPriority w:val="0"/>
    <w:qFormat/>
    <w:rPr>
      <w:i/>
      <w:iCs/>
      <w:smallCaps/>
      <w:spacing w:val="5"/>
    </w:rPr>
  </w:style>
  <w:style w:type="character" w:styleId="969" w:customStyle="1">
    <w:name w:val="文档结构图 字符"/>
    <w:link w:val="865"/>
    <w:uiPriority w:val="0"/>
    <w:semiHidden/>
    <w:qFormat/>
    <w:rPr>
      <w:rFonts w:eastAsia="宋体"/>
      <w:shd w:val="clear" w:color="auto" w:fill="000080"/>
    </w:rPr>
  </w:style>
  <w:style w:type="character" w:styleId="970" w:customStyle="1">
    <w:name w:val="textcontents"/>
    <w:basedOn w:val="856"/>
    <w:uiPriority w:val="0"/>
    <w:qFormat/>
  </w:style>
  <w:style w:type="character" w:styleId="971" w:customStyle="1">
    <w:name w:val="标准文本 Char"/>
    <w:uiPriority w:val="0"/>
    <w:qFormat/>
    <w:rPr>
      <w:rFonts w:eastAsia="宋体" w:cs="宋体"/>
      <w:sz w:val="24"/>
      <w:szCs w:val="24"/>
      <w:lang w:val="en-US" w:eastAsia="zh-CN" w:bidi="ar-SA"/>
    </w:rPr>
  </w:style>
  <w:style w:type="character" w:styleId="972" w:customStyle="1">
    <w:name w:val="10"/>
    <w:uiPriority w:val="0"/>
    <w:qFormat/>
    <w:rPr>
      <w:rFonts w:hint="default" w:ascii="Times New Roman" w:hAnsi="Times New Roman" w:cs="Times New Roman"/>
    </w:rPr>
  </w:style>
  <w:style w:type="character" w:styleId="973" w:customStyle="1">
    <w:name w:val="批注文字 Char"/>
    <w:uiPriority w:val="99"/>
    <w:qFormat/>
    <w:rPr>
      <w:rFonts w:eastAsia="宋体"/>
      <w:sz w:val="21"/>
      <w:lang w:val="en-US" w:eastAsia="zh-CN" w:bidi="ar-SA"/>
    </w:rPr>
  </w:style>
  <w:style w:type="character" w:styleId="974" w:customStyle="1">
    <w:name w:val="纯文本 Char Char Char1"/>
    <w:uiPriority w:val="0"/>
    <w:qFormat/>
    <w:rPr>
      <w:rFonts w:ascii="宋体" w:hAnsi="Courier New" w:eastAsia="宋体"/>
      <w:sz w:val="21"/>
      <w:szCs w:val="21"/>
      <w:lang w:val="en-US" w:eastAsia="zh-CN" w:bidi="ar-SA"/>
    </w:rPr>
  </w:style>
  <w:style w:type="character" w:styleId="975" w:customStyle="1">
    <w:name w:val="subtitle1"/>
    <w:uiPriority w:val="0"/>
    <w:qFormat/>
    <w:rPr>
      <w:rFonts w:hint="default" w:ascii="Georgia" w:hAnsi="Georgia"/>
      <w:b/>
      <w:bCs/>
      <w:color w:val="666666"/>
      <w:sz w:val="18"/>
      <w:szCs w:val="18"/>
    </w:rPr>
  </w:style>
  <w:style w:type="character" w:styleId="976" w:customStyle="1">
    <w:name w:val="明显强调1"/>
    <w:uiPriority w:val="0"/>
    <w:qFormat/>
    <w:rPr>
      <w:b/>
      <w:bCs/>
    </w:rPr>
  </w:style>
  <w:style w:type="character" w:styleId="977" w:customStyle="1">
    <w:name w:val="Char Char29"/>
    <w:uiPriority w:val="0"/>
    <w:qFormat/>
    <w:rPr>
      <w:rFonts w:ascii="Times New Roman" w:hAnsi="Times New Roman" w:eastAsia="宋体" w:cs="Times New Roman"/>
      <w:b/>
      <w:bCs/>
      <w:sz w:val="44"/>
      <w:szCs w:val="44"/>
    </w:rPr>
  </w:style>
  <w:style w:type="character" w:styleId="978" w:customStyle="1">
    <w:name w:val="引用 字符"/>
    <w:link w:val="979"/>
    <w:uiPriority w:val="0"/>
    <w:qFormat/>
    <w:rPr>
      <w:rFonts w:ascii="Calibri" w:hAnsi="Calibri" w:eastAsia="宋体"/>
      <w:i/>
      <w:iCs/>
      <w:sz w:val="22"/>
      <w:lang w:eastAsia="en-US" w:bidi="en-US"/>
    </w:rPr>
  </w:style>
  <w:style w:type="paragraph" w:styleId="979">
    <w:name w:val="Quote"/>
    <w:basedOn w:val="846"/>
    <w:next w:val="846"/>
    <w:link w:val="978"/>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80" w:customStyle="1">
    <w:name w:val="Char Char26"/>
    <w:uiPriority w:val="0"/>
    <w:qFormat/>
    <w:rPr>
      <w:b/>
      <w:bCs/>
      <w:sz w:val="32"/>
      <w:szCs w:val="32"/>
    </w:rPr>
  </w:style>
  <w:style w:type="character" w:styleId="981" w:customStyle="1">
    <w:name w:val="apple-converted-space"/>
    <w:basedOn w:val="856"/>
    <w:uiPriority w:val="0"/>
    <w:qFormat/>
  </w:style>
  <w:style w:type="character" w:styleId="982" w:customStyle="1">
    <w:name w:val="普通文字1 Char"/>
    <w:uiPriority w:val="0"/>
    <w:qFormat/>
    <w:rPr>
      <w:rFonts w:ascii="宋体" w:eastAsia="宋体"/>
      <w:sz w:val="21"/>
      <w:szCs w:val="21"/>
      <w:lang w:val="en-US" w:eastAsia="zh-CN" w:bidi="ar-SA"/>
    </w:rPr>
  </w:style>
  <w:style w:type="character" w:styleId="983" w:customStyle="1">
    <w:name w:val="ih151"/>
    <w:uiPriority w:val="0"/>
    <w:qFormat/>
    <w:rPr>
      <w:color w:val="666666"/>
      <w:sz w:val="18"/>
      <w:szCs w:val="18"/>
      <w:u w:val="none"/>
    </w:rPr>
  </w:style>
  <w:style w:type="character" w:styleId="984" w:customStyle="1">
    <w:name w:val="小四 段落 宋体 Char Char Char Char1"/>
    <w:uiPriority w:val="0"/>
    <w:qFormat/>
    <w:rPr>
      <w:rFonts w:eastAsia="宋体"/>
      <w:sz w:val="24"/>
      <w:szCs w:val="24"/>
      <w:lang w:val="en-US" w:eastAsia="zh-CN" w:bidi="ar-SA"/>
    </w:rPr>
  </w:style>
  <w:style w:type="character" w:styleId="985" w:customStyle="1">
    <w:name w:val="纯文本 Char Char"/>
    <w:uiPriority w:val="0"/>
    <w:qFormat/>
    <w:rPr>
      <w:rFonts w:ascii="宋体" w:hAnsi="Courier New" w:eastAsia="宋体"/>
      <w:sz w:val="21"/>
      <w:szCs w:val="21"/>
      <w:lang w:val="en-US" w:eastAsia="zh-CN" w:bidi="ar-SA"/>
    </w:rPr>
  </w:style>
  <w:style w:type="character" w:styleId="986" w:customStyle="1">
    <w:name w:val="正文 + 宋体 Char"/>
    <w:uiPriority w:val="0"/>
    <w:qFormat/>
    <w:rPr>
      <w:rFonts w:eastAsia="宋体"/>
      <w:sz w:val="21"/>
      <w:szCs w:val="24"/>
      <w:lang w:val="en-US" w:eastAsia="zh-CN" w:bidi="ar-SA"/>
    </w:rPr>
  </w:style>
  <w:style w:type="character" w:styleId="987" w:customStyle="1">
    <w:name w:val="标题 Char1"/>
    <w:uiPriority w:val="0"/>
    <w:qFormat/>
    <w:rPr>
      <w:rFonts w:ascii="Cambria" w:eastAsia="宋体" w:cs="Times New Roman"/>
      <w:b/>
      <w:bCs/>
      <w:sz w:val="32"/>
      <w:szCs w:val="32"/>
    </w:rPr>
  </w:style>
  <w:style w:type="character" w:styleId="988" w:customStyle="1">
    <w:name w:val="特点 Char1"/>
    <w:uiPriority w:val="0"/>
    <w:qFormat/>
    <w:rPr>
      <w:rFonts w:eastAsia="宋体"/>
      <w:sz w:val="21"/>
      <w:lang w:val="en-US" w:eastAsia="zh-CN" w:bidi="ar-SA"/>
    </w:rPr>
  </w:style>
  <w:style w:type="character" w:styleId="989" w:customStyle="1">
    <w:name w:val="HTML 预设格式 字符"/>
    <w:link w:val="900"/>
    <w:uiPriority w:val="0"/>
    <w:qFormat/>
    <w:rPr>
      <w:rFonts w:ascii="黑体" w:hAnsi="Courier New" w:eastAsia="黑体" w:cs="Courier New"/>
    </w:rPr>
  </w:style>
  <w:style w:type="character" w:styleId="990" w:customStyle="1">
    <w:name w:val="样式 非加粗"/>
    <w:uiPriority w:val="0"/>
    <w:qFormat/>
    <w:rPr>
      <w:rFonts w:eastAsia="宋体"/>
      <w:sz w:val="28"/>
    </w:rPr>
  </w:style>
  <w:style w:type="character" w:styleId="991" w:customStyle="1">
    <w:name w:val="小四 段落 宋体 Char Char Char Char Char"/>
    <w:uiPriority w:val="0"/>
    <w:qFormat/>
    <w:rPr>
      <w:rFonts w:eastAsia="宋体"/>
      <w:sz w:val="24"/>
      <w:szCs w:val="24"/>
      <w:lang w:val="en-US" w:eastAsia="zh-CN" w:bidi="ar-SA"/>
    </w:rPr>
  </w:style>
  <w:style w:type="character" w:styleId="992" w:customStyle="1">
    <w:name w:val="小四 段落 宋体 Char Char Char Char Char Char Char Char"/>
    <w:uiPriority w:val="0"/>
    <w:qFormat/>
    <w:rPr>
      <w:rFonts w:eastAsia="宋体"/>
      <w:sz w:val="24"/>
      <w:szCs w:val="24"/>
      <w:lang w:val="en-US" w:eastAsia="zh-CN" w:bidi="ar-SA"/>
    </w:rPr>
  </w:style>
  <w:style w:type="character" w:styleId="993" w:customStyle="1">
    <w:name w:val="19"/>
    <w:uiPriority w:val="0"/>
    <w:qFormat/>
    <w:rPr>
      <w:rFonts w:hint="eastAsia" w:ascii="宋体" w:hAnsi="宋体" w:eastAsia="宋体" w:cs="宋体"/>
      <w:color w:val="000000"/>
      <w:sz w:val="20"/>
      <w:szCs w:val="20"/>
    </w:rPr>
  </w:style>
  <w:style w:type="character" w:styleId="994" w:customStyle="1">
    <w:name w:val="无间隔 字符"/>
    <w:link w:val="995"/>
    <w:uiPriority w:val="0"/>
    <w:qFormat/>
    <w:rPr>
      <w:rFonts w:eastAsia="微软雅黑"/>
      <w:sz w:val="24"/>
    </w:rPr>
  </w:style>
  <w:style w:type="paragraph" w:styleId="995">
    <w:name w:val="No Spacing"/>
    <w:link w:val="994"/>
    <w:uiPriority w:val="0"/>
    <w:qFormat/>
    <w:pPr>
      <w:jc w:val="both"/>
      <w:widowControl w:val="off"/>
    </w:pPr>
    <w:rPr>
      <w:rFonts w:eastAsia="微软雅黑" w:asciiTheme="minorHAnsi" w:hAnsiTheme="minorHAnsi" w:cstheme="minorBidi"/>
      <w:sz w:val="24"/>
      <w:szCs w:val="22"/>
      <w:lang w:val="en-US" w:eastAsia="zh-CN" w:bidi="ar-SA"/>
    </w:rPr>
  </w:style>
  <w:style w:type="character" w:styleId="996" w:customStyle="1">
    <w:name w:val="title_emph1"/>
    <w:uiPriority w:val="0"/>
    <w:qFormat/>
    <w:rPr>
      <w:rFonts w:ascii="Arial" w:cs="Arial"/>
      <w:b/>
      <w:bCs/>
      <w:sz w:val="18"/>
      <w:szCs w:val="18"/>
    </w:rPr>
  </w:style>
  <w:style w:type="character" w:styleId="997" w:customStyle="1">
    <w:name w:val="纯文本 字符"/>
    <w:link w:val="875"/>
    <w:uiPriority w:val="0"/>
    <w:qFormat/>
    <w:rPr>
      <w:rFonts w:ascii="宋体" w:hAnsi="Courier New" w:eastAsia="宋体"/>
    </w:rPr>
  </w:style>
  <w:style w:type="character" w:styleId="998" w:customStyle="1">
    <w:name w:val="111111 Char"/>
    <w:link w:val="999"/>
    <w:uiPriority w:val="0"/>
    <w:qFormat/>
    <w:rPr>
      <w:rFonts w:ascii="宋体" w:hAnsi="宋体" w:eastAsia="黑体" w:cs="宋体"/>
      <w:b/>
      <w:bCs/>
      <w:szCs w:val="21"/>
    </w:rPr>
  </w:style>
  <w:style w:type="paragraph" w:styleId="999" w:customStyle="1">
    <w:name w:val="111111"/>
    <w:basedOn w:val="846"/>
    <w:link w:val="998"/>
    <w:uiPriority w:val="0"/>
    <w:qFormat/>
    <w:pPr>
      <w:jc w:val="center"/>
      <w:spacing w:before="120" w:after="120"/>
    </w:pPr>
    <w:rPr>
      <w:rFonts w:ascii="宋体" w:hAnsi="宋体" w:eastAsia="黑体"/>
      <w:b/>
      <w:bCs/>
      <w:sz w:val="21"/>
      <w:szCs w:val="21"/>
      <w:lang w:val="en-US"/>
    </w:rPr>
  </w:style>
  <w:style w:type="character" w:styleId="1000" w:customStyle="1">
    <w:name w:val="font51"/>
    <w:uiPriority w:val="0"/>
    <w:qFormat/>
    <w:rPr>
      <w:rFonts w:hint="eastAsia" w:ascii="宋体" w:hAnsi="宋体" w:eastAsia="宋体" w:cs="宋体"/>
      <w:color w:val="000000"/>
      <w:sz w:val="20"/>
      <w:szCs w:val="20"/>
      <w:u w:val="none"/>
    </w:rPr>
  </w:style>
  <w:style w:type="character" w:styleId="1001" w:customStyle="1">
    <w:name w:val="批注主题 字符"/>
    <w:link w:val="904"/>
    <w:uiPriority w:val="0"/>
    <w:semiHidden/>
    <w:qFormat/>
    <w:rPr>
      <w:rFonts w:eastAsia="宋体"/>
      <w:b/>
      <w:bCs/>
    </w:rPr>
  </w:style>
  <w:style w:type="character" w:styleId="1002" w:customStyle="1">
    <w:name w:val="Char Char27"/>
    <w:uiPriority w:val="0"/>
    <w:qFormat/>
    <w:rPr>
      <w:b/>
      <w:bCs/>
      <w:sz w:val="44"/>
      <w:szCs w:val="44"/>
    </w:rPr>
  </w:style>
  <w:style w:type="character" w:styleId="1003" w:customStyle="1">
    <w:name w:val="case31"/>
    <w:uiPriority w:val="0"/>
    <w:qFormat/>
    <w:rPr>
      <w:sz w:val="21"/>
      <w:szCs w:val="21"/>
    </w:rPr>
  </w:style>
  <w:style w:type="character" w:styleId="1004" w:customStyle="1">
    <w:name w:val="concon"/>
    <w:uiPriority w:val="0"/>
    <w:qFormat/>
  </w:style>
  <w:style w:type="character" w:styleId="1005" w:customStyle="1">
    <w:name w:val="20"/>
    <w:uiPriority w:val="0"/>
    <w:qFormat/>
    <w:rPr>
      <w:rFonts w:hint="default" w:ascii="Times New Roman" w:hAnsi="Times New Roman" w:cs="Times New Roman"/>
    </w:rPr>
  </w:style>
  <w:style w:type="character" w:styleId="1006" w:customStyle="1">
    <w:name w:val="纯文本 Char1"/>
    <w:uiPriority w:val="0"/>
    <w:qFormat/>
    <w:rPr>
      <w:rFonts w:ascii="宋体" w:hAnsi="Courier New" w:cs="Courier New"/>
      <w:sz w:val="21"/>
      <w:szCs w:val="21"/>
    </w:rPr>
  </w:style>
  <w:style w:type="character" w:styleId="1007" w:customStyle="1">
    <w:name w:val="华宇段落1 Char Char Char"/>
    <w:uiPriority w:val="0"/>
    <w:qFormat/>
    <w:rPr>
      <w:rFonts w:eastAsia="宋体"/>
      <w:bCs/>
      <w:sz w:val="24"/>
      <w:szCs w:val="24"/>
      <w:lang w:val="en-US" w:eastAsia="zh-CN" w:bidi="ar-SA"/>
    </w:rPr>
  </w:style>
  <w:style w:type="character" w:styleId="1008" w:customStyle="1">
    <w:name w:val="正文文本缩进 3 字符"/>
    <w:link w:val="893"/>
    <w:uiPriority w:val="0"/>
    <w:qFormat/>
    <w:rPr>
      <w:rFonts w:ascii="Arial" w:hAnsi="Arial" w:eastAsia="仿宋_GB2312"/>
      <w:color w:val="ffff00"/>
      <w:sz w:val="32"/>
    </w:rPr>
  </w:style>
  <w:style w:type="character" w:styleId="1009" w:customStyle="1">
    <w:name w:val="style131"/>
    <w:uiPriority w:val="0"/>
    <w:qFormat/>
    <w:rPr>
      <w:rFonts w:cs="Times New Roman"/>
      <w:sz w:val="18"/>
      <w:szCs w:val="18"/>
    </w:rPr>
  </w:style>
  <w:style w:type="character" w:styleId="1010" w:customStyle="1">
    <w:name w:val="正文文本缩进 字符"/>
    <w:link w:val="871"/>
    <w:uiPriority w:val="0"/>
    <w:qFormat/>
    <w:rPr>
      <w:rFonts w:ascii="楷体_GB2312" w:eastAsia="楷体_GB2312"/>
      <w:sz w:val="32"/>
    </w:rPr>
  </w:style>
  <w:style w:type="character" w:styleId="1011" w:customStyle="1">
    <w:name w:val="纯文本 Char Char Char"/>
    <w:uiPriority w:val="0"/>
    <w:qFormat/>
    <w:rPr>
      <w:rFonts w:ascii="宋体" w:hAnsi="Courier New" w:eastAsia="宋体"/>
      <w:sz w:val="21"/>
      <w:szCs w:val="21"/>
      <w:lang w:val="en-US" w:eastAsia="zh-CN" w:bidi="ar-SA"/>
    </w:rPr>
  </w:style>
  <w:style w:type="character" w:styleId="1012" w:customStyle="1">
    <w:name w:val="font21"/>
    <w:uiPriority w:val="0"/>
    <w:qFormat/>
    <w:rPr>
      <w:rFonts w:hint="eastAsia" w:ascii="宋体" w:hAnsi="宋体" w:eastAsia="宋体" w:cs="宋体"/>
      <w:color w:val="ff0000"/>
      <w:sz w:val="20"/>
      <w:szCs w:val="20"/>
      <w:u w:val="none"/>
    </w:rPr>
  </w:style>
  <w:style w:type="character" w:styleId="1013" w:customStyle="1">
    <w:name w:val="content"/>
    <w:basedOn w:val="856"/>
    <w:uiPriority w:val="0"/>
    <w:qFormat/>
  </w:style>
  <w:style w:type="character" w:styleId="1014" w:customStyle="1">
    <w:name w:val="font41"/>
    <w:uiPriority w:val="0"/>
    <w:qFormat/>
    <w:rPr>
      <w:rFonts w:hint="eastAsia" w:ascii="宋体" w:hAnsi="宋体" w:eastAsia="宋体" w:cs="宋体"/>
      <w:b/>
      <w:color w:val="000000"/>
      <w:sz w:val="20"/>
      <w:szCs w:val="20"/>
      <w:u w:val="none"/>
    </w:rPr>
  </w:style>
  <w:style w:type="character" w:styleId="1015" w:customStyle="1">
    <w:name w:val="listbenefit"/>
    <w:uiPriority w:val="0"/>
    <w:qFormat/>
  </w:style>
  <w:style w:type="character" w:styleId="1016" w:customStyle="1">
    <w:name w:val="Char Char2"/>
    <w:uiPriority w:val="0"/>
    <w:qFormat/>
    <w:rPr>
      <w:rFonts w:ascii="宋体" w:hAnsi="Courier New" w:eastAsia="宋体"/>
      <w:sz w:val="21"/>
      <w:szCs w:val="21"/>
      <w:lang w:val="en-US" w:eastAsia="zh-CN" w:bidi="ar-SA"/>
    </w:rPr>
  </w:style>
  <w:style w:type="character" w:styleId="1017" w:customStyle="1">
    <w:name w:val="已访问的超链接1"/>
    <w:uiPriority w:val="0"/>
    <w:qFormat/>
    <w:rPr>
      <w:color w:val="auto"/>
      <w:u w:val="none"/>
    </w:rPr>
  </w:style>
  <w:style w:type="character" w:styleId="1018" w:customStyle="1">
    <w:name w:val="标准小四 Char Char"/>
    <w:uiPriority w:val="0"/>
    <w:qFormat/>
    <w:rPr>
      <w:rFonts w:ascii="Arial" w:hAnsi="Arial" w:eastAsia="宋体"/>
      <w:sz w:val="24"/>
      <w:szCs w:val="21"/>
      <w:lang w:val="en-US" w:eastAsia="zh-CN" w:bidi="ar-SA"/>
    </w:rPr>
  </w:style>
  <w:style w:type="character" w:styleId="1019" w:customStyle="1">
    <w:name w:val="样式 首行缩进:  2 字符 Char"/>
    <w:uiPriority w:val="0"/>
    <w:qFormat/>
    <w:rPr>
      <w:rFonts w:eastAsia="宋体" w:cs="宋体"/>
      <w:sz w:val="24"/>
      <w:lang w:val="en-US" w:eastAsia="zh-CN" w:bidi="ar-SA"/>
    </w:rPr>
  </w:style>
  <w:style w:type="character" w:styleId="1020" w:customStyle="1">
    <w:name w:val="华宇段落1 Char Char"/>
    <w:uiPriority w:val="0"/>
    <w:qFormat/>
    <w:rPr>
      <w:rFonts w:eastAsia="宋体"/>
      <w:bCs/>
      <w:sz w:val="24"/>
      <w:szCs w:val="24"/>
      <w:lang w:val="en-US" w:eastAsia="zh-CN" w:bidi="ar-SA"/>
    </w:rPr>
  </w:style>
  <w:style w:type="character" w:styleId="1021" w:customStyle="1">
    <w:name w:val="正文缩进 Char1"/>
    <w:link w:val="1022"/>
    <w:uiPriority w:val="0"/>
    <w:qFormat/>
    <w:rPr>
      <w:rFonts w:eastAsia="宋体"/>
    </w:rPr>
  </w:style>
  <w:style w:type="paragraph" w:styleId="1022" w:customStyle="1">
    <w:name w:val="正文缩进1"/>
    <w:basedOn w:val="846"/>
    <w:link w:val="1021"/>
    <w:uiPriority w:val="0"/>
    <w:qFormat/>
    <w:pPr>
      <w:ind w:firstLine="420"/>
    </w:pPr>
    <w:rPr>
      <w:rFonts w:eastAsia="宋体" w:asciiTheme="minorHAnsi" w:hAnsiTheme="minorHAnsi" w:cstheme="minorBidi"/>
      <w:sz w:val="21"/>
      <w:szCs w:val="22"/>
      <w:lang w:val="en-US"/>
    </w:rPr>
  </w:style>
  <w:style w:type="character" w:styleId="1023" w:customStyle="1">
    <w:name w:val="小四 段落 宋体 Char1"/>
    <w:uiPriority w:val="0"/>
    <w:qFormat/>
    <w:rPr>
      <w:rFonts w:eastAsia="宋体"/>
      <w:sz w:val="24"/>
      <w:szCs w:val="24"/>
      <w:lang w:val="en-US" w:eastAsia="zh-CN" w:bidi="ar-SA"/>
    </w:rPr>
  </w:style>
  <w:style w:type="character" w:styleId="1024" w:customStyle="1">
    <w:name w:val="标题 3 字符"/>
    <w:link w:val="849"/>
    <w:uiPriority w:val="0"/>
    <w:qFormat/>
    <w:rPr>
      <w:rFonts w:ascii="宋体" w:hAnsi="宋体" w:eastAsia="宋体" w:cs="Times New Roman"/>
      <w:b/>
      <w:szCs w:val="21"/>
      <w:shd w:val="clear" w:color="auto" w:fill="ffffff"/>
      <w:lang w:val="zh-CN"/>
    </w:rPr>
  </w:style>
  <w:style w:type="character" w:styleId="1025" w:customStyle="1">
    <w:name w:val="Char Char24"/>
    <w:uiPriority w:val="0"/>
    <w:qFormat/>
    <w:rPr>
      <w:b/>
      <w:bCs/>
      <w:sz w:val="28"/>
      <w:szCs w:val="28"/>
    </w:rPr>
  </w:style>
  <w:style w:type="character" w:styleId="1026" w:customStyle="1">
    <w:name w:val="样式 首行缩进:  2 字符 Char Char"/>
    <w:link w:val="1027"/>
    <w:uiPriority w:val="0"/>
    <w:qFormat/>
    <w:rPr>
      <w:rFonts w:eastAsia="宋体" w:cs="宋体"/>
      <w:sz w:val="24"/>
    </w:rPr>
  </w:style>
  <w:style w:type="paragraph" w:styleId="1027" w:customStyle="1">
    <w:name w:val="样式 首行缩进:  2 字符"/>
    <w:basedOn w:val="846"/>
    <w:link w:val="1026"/>
    <w:uiPriority w:val="0"/>
    <w:qFormat/>
    <w:pPr>
      <w:ind w:firstLine="480"/>
      <w:spacing w:line="360" w:lineRule="auto"/>
    </w:pPr>
    <w:rPr>
      <w:rFonts w:eastAsia="宋体" w:asciiTheme="minorHAnsi" w:hAnsiTheme="minorHAnsi"/>
      <w:sz w:val="24"/>
      <w:szCs w:val="22"/>
      <w:lang w:val="en-US"/>
    </w:rPr>
  </w:style>
  <w:style w:type="character" w:styleId="1028" w:customStyle="1">
    <w:name w:val="17"/>
    <w:uiPriority w:val="0"/>
    <w:qFormat/>
    <w:rPr>
      <w:rFonts w:hint="eastAsia" w:ascii="宋体" w:hAnsi="宋体" w:eastAsia="宋体" w:cs="宋体"/>
      <w:color w:val="ff0000"/>
      <w:sz w:val="20"/>
      <w:szCs w:val="20"/>
    </w:rPr>
  </w:style>
  <w:style w:type="character" w:styleId="102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30" w:customStyle="1">
    <w:name w:val="content_lineheight1"/>
    <w:basedOn w:val="856"/>
    <w:uiPriority w:val="0"/>
    <w:qFormat/>
  </w:style>
  <w:style w:type="character" w:styleId="1031" w:customStyle="1">
    <w:name w:val="标题 3 Char Char"/>
    <w:uiPriority w:val="0"/>
    <w:qFormat/>
    <w:rPr>
      <w:rFonts w:eastAsia="仿宋_GB2312"/>
      <w:b/>
      <w:bCs/>
      <w:sz w:val="28"/>
      <w:szCs w:val="32"/>
      <w:lang w:val="en-US" w:eastAsia="zh-CN" w:bidi="ar-SA"/>
    </w:rPr>
  </w:style>
  <w:style w:type="character" w:styleId="1032" w:customStyle="1">
    <w:name w:val="样式 首行缩进:  0 字符 Char"/>
    <w:link w:val="1033"/>
    <w:uiPriority w:val="0"/>
    <w:qFormat/>
    <w:rPr>
      <w:rFonts w:ascii="Verdana" w:hAnsi="Verdana" w:cs="宋体"/>
      <w:sz w:val="24"/>
    </w:rPr>
  </w:style>
  <w:style w:type="paragraph" w:styleId="1033" w:customStyle="1">
    <w:name w:val="样式 首行缩进:  0 字符"/>
    <w:basedOn w:val="846"/>
    <w:link w:val="1032"/>
    <w:uiPriority w:val="0"/>
    <w:qFormat/>
    <w:pPr>
      <w:ind w:firstLine="200"/>
      <w:jc w:val="left"/>
      <w:spacing w:line="360" w:lineRule="auto"/>
      <w:widowControl/>
    </w:pPr>
    <w:rPr>
      <w:rFonts w:ascii="Verdana" w:hAnsi="Verdana" w:eastAsiaTheme="minorEastAsia"/>
      <w:sz w:val="24"/>
      <w:szCs w:val="22"/>
      <w:lang w:val="en-US"/>
    </w:rPr>
  </w:style>
  <w:style w:type="character" w:styleId="1034" w:customStyle="1">
    <w:name w:val="标准小四 Char"/>
    <w:uiPriority w:val="0"/>
    <w:qFormat/>
    <w:rPr>
      <w:rFonts w:ascii="Arial" w:hAnsi="Arial" w:eastAsia="宋体"/>
      <w:sz w:val="24"/>
      <w:szCs w:val="21"/>
      <w:lang w:val="en-US" w:eastAsia="zh-CN" w:bidi="ar-SA"/>
    </w:rPr>
  </w:style>
  <w:style w:type="character" w:styleId="1035" w:customStyle="1">
    <w:name w:val="point_normal1"/>
    <w:uiPriority w:val="0"/>
    <w:qFormat/>
    <w:rPr>
      <w:rFonts w:hint="default" w:ascii="Arial" w:hAnsi="Arial" w:cs="Arial"/>
      <w:sz w:val="18"/>
      <w:szCs w:val="18"/>
    </w:rPr>
  </w:style>
  <w:style w:type="character" w:styleId="1036" w:customStyle="1">
    <w:name w:val="normalfont1"/>
    <w:uiPriority w:val="0"/>
    <w:qFormat/>
    <w:rPr>
      <w:rFonts w:hint="default" w:ascii="ˎ̥" w:hAnsi="ˎ̥"/>
      <w:sz w:val="18"/>
      <w:szCs w:val="18"/>
      <w:u w:val="none"/>
    </w:rPr>
  </w:style>
  <w:style w:type="character" w:styleId="1037" w:customStyle="1">
    <w:name w:val="页脚 字符"/>
    <w:link w:val="882"/>
    <w:uiPriority w:val="0"/>
    <w:qFormat/>
    <w:rPr>
      <w:sz w:val="18"/>
    </w:rPr>
  </w:style>
  <w:style w:type="paragraph" w:styleId="1038" w:customStyle="1">
    <w:name w:val="默认段落字体 Para Char"/>
    <w:basedOn w:val="846"/>
    <w:uiPriority w:val="0"/>
    <w:qFormat/>
    <w:rPr>
      <w:sz w:val="24"/>
      <w:szCs w:val="24"/>
    </w:rPr>
  </w:style>
  <w:style w:type="character" w:styleId="1039" w:customStyle="1">
    <w:name w:val="批注框文本 字符"/>
    <w:basedOn w:val="856"/>
    <w:link w:val="881"/>
    <w:uiPriority w:val="0"/>
    <w:semiHidden/>
    <w:qFormat/>
    <w:rPr>
      <w:rFonts w:ascii="Calibri" w:hAnsi="Calibri" w:eastAsia="Calibri" w:cs="宋体"/>
      <w:sz w:val="18"/>
      <w:szCs w:val="18"/>
      <w:lang w:val="zh-CN"/>
    </w:rPr>
  </w:style>
  <w:style w:type="paragraph" w:styleId="1040" w:customStyle="1">
    <w:name w:val="Char Char Char Char Char Char Char Char"/>
    <w:basedOn w:val="846"/>
    <w:uiPriority w:val="0"/>
    <w:qFormat/>
    <w:rPr>
      <w:rFonts w:ascii="Tahoma" w:hAnsi="Tahoma"/>
      <w:sz w:val="24"/>
    </w:rPr>
  </w:style>
  <w:style w:type="paragraph" w:styleId="1041" w:customStyle="1">
    <w:name w:val="Char Char1 Char"/>
    <w:basedOn w:val="846"/>
    <w:uiPriority w:val="0"/>
    <w:qFormat/>
    <w:pPr>
      <w:jc w:val="left"/>
      <w:spacing w:after="160" w:line="240" w:lineRule="exact"/>
      <w:widowControl/>
    </w:pPr>
    <w:rPr>
      <w:rFonts w:ascii="Verdana" w:hAnsi="Verdana"/>
      <w:lang w:eastAsia="en-US"/>
    </w:rPr>
  </w:style>
  <w:style w:type="paragraph" w:styleId="1042" w:customStyle="1">
    <w:name w:val="Char Char Char Char Char Char Char Char Char Char Char Char Char"/>
    <w:basedOn w:val="865"/>
    <w:uiPriority w:val="0"/>
    <w:qFormat/>
    <w:rPr>
      <w:rFonts w:ascii="Tahoma" w:hAnsi="Tahoma"/>
      <w:sz w:val="24"/>
      <w:szCs w:val="24"/>
    </w:rPr>
  </w:style>
  <w:style w:type="character" w:styleId="1043" w:customStyle="1">
    <w:name w:val="正文文本 2 字符"/>
    <w:basedOn w:val="856"/>
    <w:link w:val="899"/>
    <w:uiPriority w:val="0"/>
    <w:qFormat/>
    <w:rPr>
      <w:rFonts w:ascii="楷体_GB2312" w:hAnsi="Calibri" w:eastAsia="楷体_GB2312" w:cs="宋体"/>
      <w:sz w:val="28"/>
      <w:szCs w:val="20"/>
      <w:lang w:val="zh-CN"/>
    </w:rPr>
  </w:style>
  <w:style w:type="paragraph" w:styleId="1044" w:customStyle="1">
    <w:name w:val="Table Text Char"/>
    <w:uiPriority w:val="0"/>
    <w:qFormat/>
    <w:pPr>
      <w:spacing w:before="80" w:after="80"/>
    </w:pPr>
    <w:rPr>
      <w:rFonts w:ascii="Arial" w:hAnsi="Arial" w:eastAsia="宋体" w:cs="Arial"/>
      <w:sz w:val="18"/>
      <w:szCs w:val="28"/>
      <w:lang w:val="en-US" w:eastAsia="zh-CN" w:bidi="ar-SA"/>
    </w:rPr>
  </w:style>
  <w:style w:type="paragraph" w:styleId="1045" w:customStyle="1">
    <w:name w:val="Char Char Char Char Char Char Char Char Char Char Char Char Char Char Char Char Char Char Char Char Char"/>
    <w:basedOn w:val="846"/>
    <w:uiPriority w:val="0"/>
    <w:qFormat/>
    <w:rPr>
      <w:rFonts w:ascii="Tahoma" w:hAnsi="Tahoma" w:cs="Tahoma"/>
      <w:sz w:val="24"/>
    </w:rPr>
  </w:style>
  <w:style w:type="paragraph" w:styleId="1046" w:customStyle="1">
    <w:name w:val="xl3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7" w:customStyle="1">
    <w:name w:val="xl36"/>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48" w:customStyle="1">
    <w:name w:val="段"/>
    <w:uiPriority w:val="0"/>
    <w:qFormat/>
    <w:pPr>
      <w:ind w:firstLine="200"/>
      <w:jc w:val="both"/>
    </w:pPr>
    <w:rPr>
      <w:rFonts w:ascii="宋体" w:hAnsi="Calibri" w:eastAsia="宋体" w:cs="Times New Roman"/>
      <w:sz w:val="21"/>
      <w:lang w:val="en-US" w:eastAsia="zh-CN" w:bidi="ar-SA"/>
    </w:rPr>
  </w:style>
  <w:style w:type="paragraph" w:styleId="1049" w:customStyle="1">
    <w:name w:val="font13"/>
    <w:basedOn w:val="846"/>
    <w:uiPriority w:val="0"/>
    <w:qFormat/>
    <w:pPr>
      <w:jc w:val="left"/>
      <w:spacing w:before="100" w:beforeAutospacing="1" w:after="100" w:afterAutospacing="1"/>
      <w:widowControl/>
    </w:pPr>
    <w:rPr>
      <w:i/>
      <w:iCs/>
      <w:sz w:val="36"/>
      <w:szCs w:val="36"/>
    </w:rPr>
  </w:style>
  <w:style w:type="paragraph" w:styleId="1050" w:customStyle="1">
    <w:name w:val="符号与编号 Char"/>
    <w:basedOn w:val="846"/>
    <w:uiPriority w:val="0"/>
    <w:qFormat/>
    <w:pPr>
      <w:ind w:left="720"/>
      <w:spacing w:line="400" w:lineRule="atLeast"/>
      <w:tabs>
        <w:tab w:val="left" w:pos="720" w:leader="none"/>
      </w:tabs>
    </w:pPr>
    <w:rPr>
      <w:sz w:val="24"/>
      <w:szCs w:val="24"/>
    </w:rPr>
  </w:style>
  <w:style w:type="paragraph" w:styleId="1051" w:customStyle="1">
    <w:name w:val="标题2，章节第二层"/>
    <w:basedOn w:val="846"/>
    <w:next w:val="105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52" w:customStyle="1">
    <w:name w:val="正文格式"/>
    <w:basedOn w:val="846"/>
    <w:uiPriority w:val="0"/>
    <w:qFormat/>
    <w:pPr>
      <w:ind w:left="178" w:right="44" w:hanging="178"/>
      <w:jc w:val="left"/>
      <w:spacing w:line="360" w:lineRule="auto"/>
      <w:widowControl/>
    </w:pPr>
    <w:rPr>
      <w:rFonts w:ascii="宋体" w:hAnsi="宋体"/>
      <w:bCs/>
      <w:szCs w:val="21"/>
    </w:rPr>
  </w:style>
  <w:style w:type="paragraph" w:styleId="1053" w:customStyle="1">
    <w:name w:val="正文--表格内正文"/>
    <w:basedOn w:val="846"/>
    <w:uiPriority w:val="0"/>
    <w:qFormat/>
    <w:pPr>
      <w:jc w:val="center"/>
      <w:spacing w:line="0" w:lineRule="atLeast"/>
    </w:pPr>
    <w:rPr>
      <w:rFonts w:ascii="宋体" w:hAnsi="宋体"/>
      <w:color w:val="000000"/>
      <w:sz w:val="24"/>
      <w:szCs w:val="24"/>
    </w:rPr>
  </w:style>
  <w:style w:type="paragraph" w:styleId="1054" w:customStyle="1">
    <w:name w:val="xl34"/>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55" w:customStyle="1">
    <w:name w:val="Char Char Char"/>
    <w:basedOn w:val="846"/>
    <w:uiPriority w:val="0"/>
    <w:qFormat/>
    <w:rPr>
      <w:rFonts w:ascii="Tahoma" w:hAnsi="Tahoma"/>
      <w:sz w:val="24"/>
    </w:rPr>
  </w:style>
  <w:style w:type="character" w:styleId="1056" w:customStyle="1">
    <w:name w:val="脚注文本 字符"/>
    <w:basedOn w:val="856"/>
    <w:link w:val="891"/>
    <w:uiPriority w:val="0"/>
    <w:qFormat/>
    <w:rPr>
      <w:rFonts w:ascii="Calibri" w:hAnsi="Calibri" w:eastAsia="Calibri" w:cs="宋体"/>
      <w:sz w:val="18"/>
      <w:szCs w:val="18"/>
      <w:lang w:val="zh-CN"/>
    </w:rPr>
  </w:style>
  <w:style w:type="paragraph" w:styleId="1057" w:customStyle="1">
    <w:name w:val="默认段落字体 Para Char Char Char Char Char Char Char Char Char1 Char Char Char Char Char Char Char"/>
    <w:basedOn w:val="865"/>
    <w:uiPriority w:val="0"/>
    <w:qFormat/>
  </w:style>
  <w:style w:type="paragraph" w:styleId="1058" w:customStyle="1">
    <w:name w:val="正文表标题"/>
    <w:next w:val="104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59" w:customStyle="1">
    <w:name w:val="Char Char Char Char Char Char"/>
    <w:basedOn w:val="846"/>
    <w:uiPriority w:val="0"/>
    <w:qFormat/>
    <w:rPr>
      <w:rFonts w:ascii="Tahoma" w:hAnsi="Tahoma" w:cs="Tahoma"/>
      <w:sz w:val="24"/>
    </w:rPr>
  </w:style>
  <w:style w:type="character" w:styleId="1060" w:customStyle="1">
    <w:name w:val="纯文本 Char2"/>
    <w:basedOn w:val="856"/>
    <w:uiPriority w:val="99"/>
    <w:semiHidden/>
    <w:qFormat/>
    <w:rPr>
      <w:rFonts w:ascii="宋体" w:hAnsi="Courier New" w:eastAsia="宋体" w:cs="Courier New"/>
      <w:szCs w:val="21"/>
      <w:lang w:val="zh-CN"/>
    </w:rPr>
  </w:style>
  <w:style w:type="paragraph" w:styleId="1061" w:customStyle="1">
    <w:name w:val="我的正文"/>
    <w:basedOn w:val="846"/>
    <w:uiPriority w:val="0"/>
    <w:qFormat/>
    <w:pPr>
      <w:ind w:firstLine="420"/>
      <w:jc w:val="left"/>
      <w:spacing w:line="360" w:lineRule="auto"/>
      <w:widowControl/>
    </w:pPr>
    <w:rPr>
      <w:rFonts w:ascii="宋体" w:hAnsi="宋体"/>
      <w:szCs w:val="21"/>
    </w:rPr>
  </w:style>
  <w:style w:type="paragraph" w:styleId="1062" w:customStyle="1">
    <w:name w:val="列出段落1"/>
    <w:basedOn w:val="846"/>
    <w:uiPriority w:val="0"/>
    <w:qFormat/>
    <w:pPr>
      <w:contextualSpacing/>
      <w:ind w:left="720"/>
      <w:jc w:val="left"/>
      <w:widowControl/>
    </w:pPr>
    <w:rPr>
      <w:rFonts w:ascii="Arial" w:hAnsi="Arial" w:eastAsia="黑体"/>
      <w:sz w:val="24"/>
      <w:szCs w:val="24"/>
      <w:lang w:eastAsia="en-US"/>
    </w:rPr>
  </w:style>
  <w:style w:type="character" w:styleId="1063" w:customStyle="1">
    <w:name w:val="标题 Char2"/>
    <w:basedOn w:val="856"/>
    <w:uiPriority w:val="10"/>
    <w:qFormat/>
    <w:rPr>
      <w:rFonts w:eastAsia="宋体" w:asciiTheme="majorHAnsi" w:hAnsiTheme="majorHAnsi" w:cstheme="majorBidi"/>
      <w:b/>
      <w:bCs/>
      <w:sz w:val="32"/>
      <w:szCs w:val="32"/>
      <w:lang w:val="zh-CN"/>
    </w:rPr>
  </w:style>
  <w:style w:type="paragraph" w:styleId="1064"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65" w:customStyle="1">
    <w:name w:val="样式 标题 2第一章 标题 2Heading 2 HiddenHeading 2 CCBSheading 2H2h2..."/>
    <w:basedOn w:val="848"/>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66" w:customStyle="1">
    <w:name w:val="正文文本缩进 Char1"/>
    <w:basedOn w:val="856"/>
    <w:uiPriority w:val="99"/>
    <w:semiHidden/>
    <w:qFormat/>
    <w:rPr>
      <w:rFonts w:ascii="Calibri" w:hAnsi="Calibri" w:eastAsia="Calibri" w:cs="宋体"/>
      <w:sz w:val="20"/>
      <w:szCs w:val="20"/>
      <w:lang w:val="zh-CN"/>
    </w:rPr>
  </w:style>
  <w:style w:type="paragraph" w:styleId="1067" w:customStyle="1">
    <w:name w:val="样式 样式 首行缩进:  0.74 厘米 行距: 1.5 倍行距 + 段后: 0.5 行"/>
    <w:basedOn w:val="846"/>
    <w:uiPriority w:val="0"/>
    <w:qFormat/>
    <w:pPr>
      <w:ind w:firstLine="420"/>
      <w:spacing w:line="360" w:lineRule="auto"/>
    </w:pPr>
    <w:rPr>
      <w:rFonts w:ascii="楷体_GB2312" w:eastAsia="楷体_GB2312"/>
      <w:bCs/>
      <w:sz w:val="24"/>
    </w:rPr>
  </w:style>
  <w:style w:type="paragraph" w:styleId="1068" w:customStyle="1">
    <w:name w:val="Char Char Char Char Char Char Char1 Char"/>
    <w:basedOn w:val="846"/>
    <w:uiPriority w:val="0"/>
    <w:qFormat/>
    <w:rPr>
      <w:rFonts w:ascii="Tahoma" w:hAnsi="Tahoma" w:cs="Tahoma"/>
      <w:sz w:val="24"/>
    </w:rPr>
  </w:style>
  <w:style w:type="paragraph" w:styleId="1069" w:customStyle="1">
    <w:name w:val="Char Char Char Char Char Char Char"/>
    <w:basedOn w:val="846"/>
    <w:uiPriority w:val="0"/>
    <w:qFormat/>
    <w:rPr>
      <w:rFonts w:ascii="Tahoma" w:hAnsi="Tahoma"/>
      <w:sz w:val="24"/>
    </w:rPr>
  </w:style>
  <w:style w:type="paragraph" w:styleId="1070" w:customStyle="1">
    <w:name w:val="华宇段落1 Char"/>
    <w:basedOn w:val="846"/>
    <w:uiPriority w:val="0"/>
    <w:qFormat/>
    <w:pPr>
      <w:ind w:firstLine="200"/>
      <w:spacing w:line="360" w:lineRule="auto"/>
    </w:pPr>
    <w:rPr>
      <w:bCs/>
      <w:sz w:val="24"/>
      <w:szCs w:val="24"/>
    </w:rPr>
  </w:style>
  <w:style w:type="character" w:styleId="1071" w:customStyle="1">
    <w:name w:val="正文文本 字符"/>
    <w:basedOn w:val="856"/>
    <w:link w:val="870"/>
    <w:uiPriority w:val="99"/>
    <w:semiHidden/>
    <w:qFormat/>
    <w:rPr>
      <w:rFonts w:ascii="Calibri" w:hAnsi="Calibri" w:eastAsia="Calibri" w:cs="宋体"/>
      <w:sz w:val="20"/>
      <w:szCs w:val="20"/>
      <w:lang w:val="zh-CN"/>
    </w:rPr>
  </w:style>
  <w:style w:type="character" w:styleId="1072" w:customStyle="1">
    <w:name w:val="正文首行缩进 字符"/>
    <w:basedOn w:val="1071"/>
    <w:link w:val="905"/>
    <w:uiPriority w:val="0"/>
    <w:qFormat/>
    <w:rPr>
      <w:rFonts w:ascii="Times New Roman" w:hAnsi="Times New Roman" w:eastAsia="宋体" w:cs="宋体"/>
      <w:sz w:val="20"/>
      <w:szCs w:val="24"/>
      <w:lang w:val="zh-CN"/>
    </w:rPr>
  </w:style>
  <w:style w:type="paragraph" w:styleId="1073" w:customStyle="1">
    <w:name w:val="Char Char Char Char"/>
    <w:basedOn w:val="846"/>
    <w:uiPriority w:val="0"/>
    <w:qFormat/>
    <w:pPr>
      <w:jc w:val="center"/>
      <w:spacing w:after="160" w:line="240" w:lineRule="exact"/>
      <w:widowControl/>
    </w:pPr>
    <w:rPr>
      <w:rFonts w:ascii="黑体" w:hAnsi="Verdana" w:eastAsia="黑体"/>
      <w:sz w:val="32"/>
      <w:szCs w:val="32"/>
      <w:lang w:eastAsia="en-US"/>
    </w:rPr>
  </w:style>
  <w:style w:type="character" w:styleId="1074" w:customStyle="1">
    <w:name w:val="正文文本缩进 2 Char1"/>
    <w:basedOn w:val="856"/>
    <w:uiPriority w:val="99"/>
    <w:semiHidden/>
    <w:qFormat/>
    <w:rPr>
      <w:rFonts w:ascii="Calibri" w:hAnsi="Calibri" w:eastAsia="Calibri" w:cs="宋体"/>
      <w:sz w:val="20"/>
      <w:szCs w:val="20"/>
      <w:lang w:val="zh-CN"/>
    </w:rPr>
  </w:style>
  <w:style w:type="paragraph" w:styleId="1075" w:customStyle="1">
    <w:name w:val="xl25"/>
    <w:basedOn w:val="846"/>
    <w:uiPriority w:val="0"/>
    <w:qFormat/>
    <w:pPr>
      <w:jc w:val="center"/>
      <w:spacing w:before="100" w:beforeAutospacing="1" w:after="100" w:afterAutospacing="1"/>
      <w:widowControl/>
      <w:pBdr>
        <w:right w:val="single" w:color="auto" w:sz="4" w:space="0"/>
      </w:pBdr>
    </w:pPr>
    <w:rPr>
      <w:szCs w:val="21"/>
    </w:rPr>
  </w:style>
  <w:style w:type="paragraph" w:styleId="1076" w:customStyle="1">
    <w:name w:val="标题6"/>
    <w:basedOn w:val="851"/>
    <w:uiPriority w:val="0"/>
    <w:qFormat/>
    <w:pPr>
      <w:ind w:left="420" w:hanging="420"/>
      <w:keepLines/>
      <w:tabs>
        <w:tab w:val="left" w:pos="420" w:leader="none"/>
      </w:tabs>
    </w:pPr>
    <w:rPr>
      <w:rFonts w:ascii="Times New Roman"/>
      <w:b w:val="0"/>
      <w:bCs/>
      <w:color w:val="auto"/>
      <w:sz w:val="24"/>
      <w:szCs w:val="28"/>
    </w:rPr>
  </w:style>
  <w:style w:type="paragraph" w:styleId="1077" w:customStyle="1">
    <w:name w:val="content_lineheight"/>
    <w:basedOn w:val="846"/>
    <w:uiPriority w:val="0"/>
    <w:qFormat/>
    <w:pPr>
      <w:jc w:val="left"/>
      <w:spacing w:before="100" w:beforeAutospacing="1" w:after="100" w:afterAutospacing="1"/>
      <w:widowControl/>
    </w:pPr>
    <w:rPr>
      <w:rFonts w:ascii="宋体" w:hAnsi="宋体"/>
      <w:sz w:val="24"/>
      <w:szCs w:val="24"/>
    </w:rPr>
  </w:style>
  <w:style w:type="paragraph" w:styleId="1078" w:customStyle="1">
    <w:name w:val="Char Char Char Char Char Char Char Char Char Char Char Char Char Char Char Char Char Char Char Char Char Char Char"/>
    <w:basedOn w:val="846"/>
    <w:uiPriority w:val="0"/>
    <w:qFormat/>
    <w:rPr>
      <w:rFonts w:ascii="Tahoma" w:hAnsi="Tahoma"/>
      <w:sz w:val="24"/>
    </w:rPr>
  </w:style>
  <w:style w:type="paragraph" w:styleId="1079" w:customStyle="1">
    <w:name w:val="font5"/>
    <w:basedOn w:val="846"/>
    <w:uiPriority w:val="0"/>
    <w:qFormat/>
    <w:pPr>
      <w:jc w:val="left"/>
      <w:spacing w:before="100" w:beforeAutospacing="1" w:after="100" w:afterAutospacing="1"/>
      <w:widowControl/>
    </w:pPr>
    <w:rPr>
      <w:rFonts w:ascii="宋体" w:hAnsi="宋体"/>
      <w:sz w:val="18"/>
      <w:szCs w:val="18"/>
    </w:rPr>
  </w:style>
  <w:style w:type="paragraph" w:styleId="1080" w:customStyle="1">
    <w:name w:val="正文 首行缩进:  2 字符 Char Char"/>
    <w:basedOn w:val="846"/>
    <w:uiPriority w:val="0"/>
    <w:qFormat/>
    <w:pPr>
      <w:ind w:firstLine="480"/>
      <w:spacing w:line="360" w:lineRule="auto"/>
    </w:pPr>
    <w:rPr>
      <w:rFonts w:ascii="楷体_GB2312" w:eastAsia="楷体_GB2312"/>
      <w:bCs/>
      <w:sz w:val="24"/>
      <w:szCs w:val="24"/>
    </w:rPr>
  </w:style>
  <w:style w:type="paragraph" w:styleId="1081" w:customStyle="1">
    <w:name w:val="xl37"/>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82" w:customStyle="1">
    <w:name w:val="文档结构图 Char1"/>
    <w:basedOn w:val="856"/>
    <w:uiPriority w:val="99"/>
    <w:semiHidden/>
    <w:qFormat/>
    <w:rPr>
      <w:rFonts w:ascii="宋体" w:hAnsi="Calibri" w:eastAsia="宋体" w:cs="宋体"/>
      <w:sz w:val="18"/>
      <w:szCs w:val="18"/>
      <w:lang w:val="zh-CN"/>
    </w:rPr>
  </w:style>
  <w:style w:type="character" w:styleId="1083" w:customStyle="1">
    <w:name w:val="页脚 Char1"/>
    <w:basedOn w:val="856"/>
    <w:uiPriority w:val="99"/>
    <w:semiHidden/>
    <w:qFormat/>
    <w:rPr>
      <w:rFonts w:ascii="Calibri" w:hAnsi="Calibri" w:eastAsia="Calibri" w:cs="宋体"/>
      <w:sz w:val="18"/>
      <w:szCs w:val="18"/>
      <w:lang w:val="zh-CN"/>
    </w:rPr>
  </w:style>
  <w:style w:type="paragraph" w:styleId="1084"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85" w:customStyle="1">
    <w:name w:val="Char1"/>
    <w:basedOn w:val="846"/>
    <w:uiPriority w:val="0"/>
    <w:qFormat/>
    <w:rPr>
      <w:rFonts w:ascii="仿宋_GB2312" w:hAnsi="宋体" w:eastAsia="仿宋_GB2312"/>
      <w:b/>
      <w:sz w:val="32"/>
      <w:szCs w:val="32"/>
    </w:rPr>
  </w:style>
  <w:style w:type="paragraph" w:styleId="1086" w:customStyle="1">
    <w:name w:val="部分1"/>
    <w:basedOn w:val="846"/>
    <w:uiPriority w:val="0"/>
    <w:qFormat/>
    <w:pPr>
      <w:jc w:val="center"/>
      <w:keepNext/>
      <w:pageBreakBefore/>
      <w:spacing w:line="360" w:lineRule="auto"/>
      <w:tabs>
        <w:tab w:val="left" w:pos="360" w:leader="none"/>
      </w:tabs>
      <w:outlineLvl w:val="0"/>
    </w:pPr>
    <w:rPr>
      <w:rFonts w:eastAsia="黑体"/>
      <w:b/>
      <w:sz w:val="36"/>
    </w:rPr>
  </w:style>
  <w:style w:type="character" w:styleId="1087" w:customStyle="1">
    <w:name w:val="批注文字 字符"/>
    <w:basedOn w:val="856"/>
    <w:link w:val="866"/>
    <w:uiPriority w:val="99"/>
    <w:semiHidden/>
    <w:qFormat/>
    <w:rPr>
      <w:rFonts w:ascii="Calibri" w:hAnsi="Calibri" w:eastAsia="Calibri" w:cs="宋体"/>
      <w:sz w:val="20"/>
      <w:szCs w:val="20"/>
      <w:lang w:val="zh-CN"/>
    </w:rPr>
  </w:style>
  <w:style w:type="character" w:styleId="1088" w:customStyle="1">
    <w:name w:val="批注主题 Char1"/>
    <w:basedOn w:val="1087"/>
    <w:uiPriority w:val="99"/>
    <w:semiHidden/>
    <w:qFormat/>
    <w:rPr>
      <w:rFonts w:ascii="Calibri" w:hAnsi="Calibri" w:eastAsia="Calibri" w:cs="宋体"/>
      <w:b/>
      <w:bCs/>
      <w:sz w:val="20"/>
      <w:szCs w:val="20"/>
      <w:lang w:val="zh-CN"/>
    </w:rPr>
  </w:style>
  <w:style w:type="character" w:styleId="1089" w:customStyle="1">
    <w:name w:val="HTML 预设格式 Char1"/>
    <w:basedOn w:val="856"/>
    <w:uiPriority w:val="99"/>
    <w:semiHidden/>
    <w:qFormat/>
    <w:rPr>
      <w:rFonts w:ascii="Courier New" w:hAnsi="Courier New" w:eastAsia="Calibri" w:cs="Courier New"/>
      <w:sz w:val="20"/>
      <w:szCs w:val="20"/>
      <w:lang w:val="zh-CN"/>
    </w:rPr>
  </w:style>
  <w:style w:type="paragraph" w:styleId="1090" w:customStyle="1">
    <w:name w:val="项目符号：一级"/>
    <w:basedOn w:val="1052"/>
    <w:next w:val="1052"/>
    <w:uiPriority w:val="0"/>
    <w:qFormat/>
    <w:pPr>
      <w:ind w:right="-134"/>
    </w:pPr>
    <w:rPr>
      <w:bCs w:val="0"/>
      <w:lang w:val="en-US"/>
    </w:rPr>
  </w:style>
  <w:style w:type="paragraph" w:styleId="1091" w:customStyle="1">
    <w:name w:val="列出段落11"/>
    <w:basedOn w:val="846"/>
    <w:uiPriority w:val="0"/>
    <w:qFormat/>
    <w:pPr>
      <w:contextualSpacing/>
      <w:ind w:left="720"/>
      <w:jc w:val="left"/>
      <w:widowControl/>
    </w:pPr>
    <w:rPr>
      <w:rFonts w:ascii="Arial" w:hAnsi="Arial" w:eastAsia="黑体"/>
      <w:sz w:val="24"/>
      <w:szCs w:val="24"/>
      <w:lang w:eastAsia="en-US"/>
    </w:rPr>
  </w:style>
  <w:style w:type="paragraph" w:styleId="1092" w:customStyle="1">
    <w:name w:val="Char Char Char Char Char Char Char Char Char Char Char Char Char Char Char Char Char Char Char Char Char1"/>
    <w:basedOn w:val="846"/>
    <w:uiPriority w:val="0"/>
    <w:qFormat/>
    <w:rPr>
      <w:rFonts w:ascii="Tahoma" w:hAnsi="Tahoma"/>
      <w:sz w:val="24"/>
    </w:rPr>
  </w:style>
  <w:style w:type="paragraph" w:styleId="1093" w:customStyle="1">
    <w:name w:val="font8"/>
    <w:basedOn w:val="846"/>
    <w:uiPriority w:val="0"/>
    <w:qFormat/>
    <w:pPr>
      <w:jc w:val="left"/>
      <w:spacing w:before="100" w:beforeAutospacing="1" w:after="100" w:afterAutospacing="1"/>
      <w:widowControl/>
    </w:pPr>
    <w:rPr>
      <w:rFonts w:ascii="宋体" w:hAnsi="宋体"/>
      <w:b/>
      <w:bCs/>
      <w:i/>
      <w:iCs/>
    </w:rPr>
  </w:style>
  <w:style w:type="paragraph" w:styleId="1094" w:customStyle="1">
    <w:name w:val="Char Char1 Char Char Char Char1 Char Char Char Char Char Char"/>
    <w:basedOn w:val="846"/>
    <w:uiPriority w:val="0"/>
    <w:qFormat/>
    <w:rPr>
      <w:rFonts w:ascii="Tahoma" w:hAnsi="Tahoma"/>
      <w:sz w:val="24"/>
    </w:rPr>
  </w:style>
  <w:style w:type="character" w:styleId="1095" w:customStyle="1">
    <w:name w:val="正文文本缩进 3 Char1"/>
    <w:basedOn w:val="856"/>
    <w:uiPriority w:val="99"/>
    <w:semiHidden/>
    <w:qFormat/>
    <w:rPr>
      <w:rFonts w:ascii="Calibri" w:hAnsi="Calibri" w:eastAsia="Calibri" w:cs="宋体"/>
      <w:sz w:val="16"/>
      <w:szCs w:val="16"/>
      <w:lang w:val="zh-CN"/>
    </w:rPr>
  </w:style>
  <w:style w:type="paragraph" w:styleId="1096" w:customStyle="1">
    <w:name w:val="p0"/>
    <w:basedOn w:val="846"/>
    <w:uiPriority w:val="0"/>
    <w:qFormat/>
    <w:pPr>
      <w:jc w:val="left"/>
      <w:spacing w:before="100" w:beforeAutospacing="1" w:after="100" w:afterAutospacing="1"/>
      <w:widowControl/>
    </w:pPr>
    <w:rPr>
      <w:rFonts w:ascii="宋体" w:hAnsi="宋体"/>
      <w:sz w:val="24"/>
      <w:szCs w:val="24"/>
    </w:rPr>
  </w:style>
  <w:style w:type="paragraph" w:styleId="1097" w:customStyle="1">
    <w:name w:val="Char Char Char Char Char Char Char Char Char Char Char Char Char Char"/>
    <w:basedOn w:val="846"/>
    <w:uiPriority w:val="0"/>
    <w:qFormat/>
    <w:rPr>
      <w:rFonts w:ascii="Tahoma" w:hAnsi="Tahoma"/>
      <w:sz w:val="24"/>
    </w:rPr>
  </w:style>
  <w:style w:type="character" w:styleId="1098" w:customStyle="1">
    <w:name w:val="副标题 字符"/>
    <w:basedOn w:val="856"/>
    <w:link w:val="890"/>
    <w:uiPriority w:val="0"/>
    <w:qFormat/>
    <w:rPr>
      <w:rFonts w:ascii="Cambria" w:hAnsi="Cambria" w:eastAsia="Calibri" w:cs="宋体"/>
      <w:i/>
      <w:iCs/>
      <w:spacing w:val="13"/>
      <w:sz w:val="24"/>
      <w:szCs w:val="24"/>
      <w:lang w:val="zh-CN" w:eastAsia="en-US" w:bidi="en-US"/>
    </w:rPr>
  </w:style>
  <w:style w:type="paragraph" w:styleId="1099" w:customStyle="1">
    <w:name w:val="xl29"/>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00" w:customStyle="1">
    <w:name w:val="font9"/>
    <w:basedOn w:val="846"/>
    <w:uiPriority w:val="0"/>
    <w:qFormat/>
    <w:pPr>
      <w:jc w:val="left"/>
      <w:spacing w:before="100" w:beforeAutospacing="1" w:after="100" w:afterAutospacing="1"/>
      <w:widowControl/>
    </w:pPr>
    <w:rPr>
      <w:b/>
      <w:bCs/>
    </w:rPr>
  </w:style>
  <w:style w:type="character" w:styleId="1101" w:customStyle="1">
    <w:name w:val="日期 字符"/>
    <w:basedOn w:val="856"/>
    <w:link w:val="878"/>
    <w:uiPriority w:val="0"/>
    <w:qFormat/>
    <w:rPr>
      <w:rFonts w:ascii="Calibri" w:hAnsi="Calibri" w:eastAsia="Calibri" w:cs="宋体"/>
      <w:sz w:val="28"/>
      <w:szCs w:val="20"/>
      <w:lang w:val="zh-CN"/>
    </w:rPr>
  </w:style>
  <w:style w:type="paragraph" w:styleId="1102" w:customStyle="1">
    <w:name w:val="样式 加点正文 + 段前: 0.5 行 段后: 0.5 行1"/>
    <w:basedOn w:val="846"/>
    <w:uiPriority w:val="0"/>
    <w:qFormat/>
    <w:pPr>
      <w:ind w:left="1268" w:hanging="420"/>
      <w:spacing w:line="300" w:lineRule="auto"/>
      <w:tabs>
        <w:tab w:val="left" w:pos="420" w:leader="none"/>
        <w:tab w:val="left" w:pos="1268" w:leader="none"/>
      </w:tabs>
    </w:pPr>
    <w:rPr>
      <w:sz w:val="24"/>
    </w:rPr>
  </w:style>
  <w:style w:type="paragraph" w:styleId="1103" w:customStyle="1">
    <w:name w:val="Char Char Char Char Char Char Char Char Char Char Char"/>
    <w:basedOn w:val="846"/>
    <w:uiPriority w:val="0"/>
    <w:qFormat/>
    <w:rPr>
      <w:rFonts w:ascii="Tahoma" w:hAnsi="Tahoma"/>
      <w:sz w:val="24"/>
    </w:rPr>
  </w:style>
  <w:style w:type="paragraph" w:styleId="1104" w:customStyle="1">
    <w:name w:val="font7"/>
    <w:basedOn w:val="846"/>
    <w:uiPriority w:val="0"/>
    <w:qFormat/>
    <w:pPr>
      <w:jc w:val="left"/>
      <w:spacing w:before="100" w:beforeAutospacing="1" w:after="100" w:afterAutospacing="1"/>
      <w:widowControl/>
    </w:pPr>
    <w:rPr>
      <w:rFonts w:hint="eastAsia" w:ascii="宋体" w:hAnsi="宋体"/>
      <w:b/>
      <w:bCs/>
      <w:sz w:val="24"/>
      <w:szCs w:val="24"/>
    </w:rPr>
  </w:style>
  <w:style w:type="character" w:styleId="1105" w:customStyle="1">
    <w:name w:val="签名 字符"/>
    <w:basedOn w:val="856"/>
    <w:link w:val="885"/>
    <w:uiPriority w:val="0"/>
    <w:qFormat/>
    <w:rPr>
      <w:rFonts w:ascii="Calibri" w:hAnsi="Calibri" w:eastAsia="仿宋_GB2312" w:cs="宋体"/>
      <w:sz w:val="24"/>
      <w:szCs w:val="20"/>
      <w:lang w:val="zh-CN"/>
    </w:rPr>
  </w:style>
  <w:style w:type="paragraph" w:styleId="1106" w:customStyle="1">
    <w:name w:val="flName"/>
    <w:basedOn w:val="1107"/>
    <w:uiPriority w:val="0"/>
    <w:qFormat/>
    <w:pPr>
      <w:spacing w:before="0" w:line="113" w:lineRule="atLeast"/>
    </w:pPr>
  </w:style>
  <w:style w:type="paragraph" w:styleId="1107" w:customStyle="1">
    <w:name w:val="flNote"/>
    <w:basedOn w:val="846"/>
    <w:uiPriority w:val="0"/>
    <w:qFormat/>
    <w:pPr>
      <w:jc w:val="center"/>
      <w:spacing w:before="567" w:line="360" w:lineRule="atLeast"/>
    </w:pPr>
    <w:rPr>
      <w:rFonts w:eastAsia="黑体"/>
      <w:b/>
      <w:sz w:val="24"/>
    </w:rPr>
  </w:style>
  <w:style w:type="paragraph" w:styleId="1108" w:customStyle="1">
    <w:name w:val="插图"/>
    <w:basedOn w:val="846"/>
    <w:uiPriority w:val="0"/>
    <w:qFormat/>
    <w:pPr>
      <w:jc w:val="center"/>
      <w:tabs>
        <w:tab w:val="left" w:pos="1620" w:leader="none"/>
      </w:tabs>
    </w:pPr>
    <w:rPr>
      <w:bCs/>
      <w:color w:val="000000"/>
      <w:szCs w:val="22"/>
    </w:rPr>
  </w:style>
  <w:style w:type="paragraph" w:styleId="1109" w:customStyle="1">
    <w:name w:val="xl51"/>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10" w:customStyle="1">
    <w:name w:val="Char Char1"/>
    <w:basedOn w:val="846"/>
    <w:uiPriority w:val="0"/>
    <w:qFormat/>
    <w:rPr>
      <w:rFonts w:ascii="Tahoma" w:hAnsi="Tahoma" w:cs="Tahoma"/>
      <w:sz w:val="24"/>
    </w:rPr>
  </w:style>
  <w:style w:type="paragraph" w:styleId="1111" w:customStyle="1">
    <w:name w:val="xl24"/>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12" w:customStyle="1">
    <w:name w:val="xl56"/>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13" w:customStyle="1">
    <w:name w:val="默认段落字体 Para Char Char Char Char Char Char Char"/>
    <w:basedOn w:val="846"/>
    <w:uiPriority w:val="0"/>
    <w:qFormat/>
  </w:style>
  <w:style w:type="paragraph" w:styleId="1114" w:customStyle="1">
    <w:name w:val="项目符号，一级"/>
    <w:basedOn w:val="1052"/>
    <w:next w:val="1052"/>
    <w:uiPriority w:val="0"/>
    <w:qFormat/>
    <w:pPr>
      <w:ind w:left="376" w:firstLine="0"/>
      <w:spacing w:line="240" w:lineRule="atLeast"/>
      <w:tabs>
        <w:tab w:val="left" w:pos="1320" w:leader="none"/>
      </w:tabs>
    </w:pPr>
    <w:rPr>
      <w:bCs w:val="0"/>
      <w:color w:val="000000"/>
      <w:szCs w:val="24"/>
    </w:rPr>
  </w:style>
  <w:style w:type="paragraph" w:styleId="1115" w:customStyle="1">
    <w:name w:val="二级条标题"/>
    <w:basedOn w:val="846"/>
    <w:next w:val="1048"/>
    <w:uiPriority w:val="0"/>
    <w:qFormat/>
    <w:pPr>
      <w:ind w:hanging="420"/>
      <w:widowControl/>
      <w:tabs>
        <w:tab w:val="left" w:pos="2240" w:leader="none"/>
      </w:tabs>
      <w:outlineLvl w:val="3"/>
    </w:pPr>
    <w:rPr>
      <w:rFonts w:eastAsia="黑体"/>
    </w:rPr>
  </w:style>
  <w:style w:type="paragraph" w:styleId="1116" w:customStyle="1">
    <w:name w:val="标题5，章节第五层"/>
    <w:basedOn w:val="846"/>
    <w:next w:val="84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17" w:customStyle="1">
    <w:name w:val="Char Char Char Char Char Char Char Char1"/>
    <w:basedOn w:val="846"/>
    <w:uiPriority w:val="0"/>
    <w:qFormat/>
    <w:rPr>
      <w:rFonts w:ascii="Tahoma" w:hAnsi="Tahoma" w:cs="Tahoma"/>
      <w:sz w:val="24"/>
    </w:rPr>
  </w:style>
  <w:style w:type="paragraph" w:styleId="1118" w:customStyle="1">
    <w:name w:val="List Paragraph1"/>
    <w:basedOn w:val="846"/>
    <w:uiPriority w:val="34"/>
    <w:qFormat/>
    <w:pPr>
      <w:contextualSpacing/>
      <w:ind w:left="720"/>
      <w:jc w:val="left"/>
      <w:spacing w:after="160" w:line="259" w:lineRule="auto"/>
      <w:widowControl/>
    </w:pPr>
    <w:rPr>
      <w:sz w:val="22"/>
    </w:rPr>
  </w:style>
  <w:style w:type="character" w:styleId="1119" w:customStyle="1">
    <w:name w:val="正文文本 3 字符"/>
    <w:basedOn w:val="856"/>
    <w:link w:val="869"/>
    <w:uiPriority w:val="0"/>
    <w:qFormat/>
    <w:rPr>
      <w:rFonts w:ascii="仿宋_GB2312" w:hAnsi="Arial" w:eastAsia="仿宋_GB2312" w:cs="宋体"/>
      <w:sz w:val="32"/>
      <w:szCs w:val="20"/>
      <w:lang w:val="zh-CN"/>
    </w:rPr>
  </w:style>
  <w:style w:type="paragraph" w:styleId="1120" w:customStyle="1">
    <w:name w:val="正文1"/>
    <w:basedOn w:val="846"/>
    <w:uiPriority w:val="0"/>
    <w:qFormat/>
  </w:style>
  <w:style w:type="character" w:styleId="1121" w:customStyle="1">
    <w:name w:val="页眉 字符"/>
    <w:basedOn w:val="856"/>
    <w:link w:val="884"/>
    <w:uiPriority w:val="0"/>
    <w:qFormat/>
    <w:rPr>
      <w:rFonts w:ascii="Calibri" w:hAnsi="Calibri" w:eastAsia="Calibri" w:cs="宋体"/>
      <w:sz w:val="18"/>
      <w:szCs w:val="20"/>
      <w:lang w:val="zh-CN"/>
    </w:rPr>
  </w:style>
  <w:style w:type="paragraph" w:styleId="1122" w:customStyle="1">
    <w:name w:val="_Style 42"/>
    <w:basedOn w:val="846"/>
    <w:next w:val="870"/>
    <w:uiPriority w:val="0"/>
    <w:qFormat/>
    <w:rPr>
      <w:rFonts w:ascii="楷体_GB2312" w:hAnsi="Arial" w:eastAsia="楷体_GB2312"/>
      <w:sz w:val="28"/>
    </w:rPr>
  </w:style>
  <w:style w:type="paragraph" w:styleId="1123" w:customStyle="1">
    <w:name w:val="xl49"/>
    <w:basedOn w:val="846"/>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24" w:customStyle="1">
    <w:name w:val="尾注文本 字符"/>
    <w:basedOn w:val="856"/>
    <w:link w:val="880"/>
    <w:uiPriority w:val="0"/>
    <w:qFormat/>
    <w:rPr>
      <w:rFonts w:ascii="Calibri" w:hAnsi="Calibri" w:eastAsia="Calibri" w:cs="宋体"/>
      <w:sz w:val="20"/>
      <w:szCs w:val="24"/>
      <w:lang w:val="zh-CN"/>
    </w:rPr>
  </w:style>
  <w:style w:type="paragraph" w:styleId="1125" w:customStyle="1">
    <w:name w:val="Normal1"/>
    <w:basedOn w:val="846"/>
    <w:uiPriority w:val="0"/>
    <w:qFormat/>
  </w:style>
  <w:style w:type="paragraph" w:styleId="1126" w:customStyle="1">
    <w:name w:val="丁华标题3"/>
    <w:basedOn w:val="1127"/>
    <w:next w:val="112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27" w:customStyle="1">
    <w:name w:val="丁华标题2"/>
    <w:basedOn w:val="848"/>
    <w:next w:val="1128"/>
    <w:uiPriority w:val="0"/>
    <w:qFormat/>
    <w:pPr>
      <w:numPr>
        <w:ilvl w:val="1"/>
        <w:numId w:val="4"/>
      </w:numPr>
      <w:spacing w:line="415" w:lineRule="auto"/>
    </w:pPr>
    <w:rPr>
      <w:rFonts w:ascii="Arial" w:hAnsi="Arial" w:eastAsia="黑体"/>
      <w:b w:val="0"/>
      <w:sz w:val="28"/>
      <w:szCs w:val="20"/>
    </w:rPr>
  </w:style>
  <w:style w:type="paragraph" w:styleId="1128" w:customStyle="1">
    <w:name w:val="丁华正文"/>
    <w:basedOn w:val="893"/>
    <w:uiPriority w:val="0"/>
    <w:qFormat/>
    <w:pPr>
      <w:ind w:left="0" w:firstLine="510"/>
      <w:spacing w:line="360" w:lineRule="auto"/>
    </w:pPr>
    <w:rPr>
      <w:rFonts w:ascii="Times New Roman" w:hAnsi="Times New Roman" w:eastAsia="宋体"/>
      <w:color w:val="auto"/>
      <w:sz w:val="24"/>
      <w:szCs w:val="16"/>
    </w:rPr>
  </w:style>
  <w:style w:type="character" w:styleId="1129" w:customStyle="1">
    <w:name w:val="称呼 字符"/>
    <w:basedOn w:val="856"/>
    <w:link w:val="868"/>
    <w:uiPriority w:val="0"/>
    <w:qFormat/>
    <w:rPr>
      <w:rFonts w:ascii="仿宋_GB2312" w:hAnsi="Calibri" w:eastAsia="仿宋_GB2312" w:cs="宋体"/>
      <w:sz w:val="28"/>
      <w:szCs w:val="20"/>
      <w:lang w:val="zh-CN"/>
    </w:rPr>
  </w:style>
  <w:style w:type="paragraph" w:styleId="1130" w:customStyle="1">
    <w:name w:val="纯文本1"/>
    <w:basedOn w:val="846"/>
    <w:uiPriority w:val="0"/>
    <w:qFormat/>
    <w:rPr>
      <w:rFonts w:ascii="宋体" w:hAnsi="宋体" w:eastAsia="楷体_GB2312"/>
      <w:sz w:val="28"/>
    </w:rPr>
  </w:style>
  <w:style w:type="paragraph" w:styleId="1131" w:customStyle="1">
    <w:name w:val="样式"/>
    <w:basedOn w:val="846"/>
    <w:uiPriority w:val="0"/>
    <w:qFormat/>
    <w:pPr>
      <w:spacing w:before="120" w:after="120" w:line="360" w:lineRule="auto"/>
    </w:pPr>
    <w:rPr>
      <w:rFonts w:ascii="宋体"/>
      <w:sz w:val="24"/>
    </w:rPr>
  </w:style>
  <w:style w:type="paragraph" w:styleId="1132" w:customStyle="1">
    <w:name w:val="样式 段后: 0.5 行 左  0.75 字符"/>
    <w:basedOn w:val="846"/>
    <w:uiPriority w:val="0"/>
    <w:qFormat/>
    <w:pPr>
      <w:ind w:firstLine="420"/>
      <w:spacing w:line="360" w:lineRule="auto"/>
      <w:widowControl/>
    </w:pPr>
    <w:rPr>
      <w:rFonts w:hAnsi="Arial" w:cs="Arial"/>
      <w:szCs w:val="21"/>
    </w:rPr>
  </w:style>
  <w:style w:type="paragraph" w:styleId="1133" w:customStyle="1">
    <w:name w:val="zw"/>
    <w:basedOn w:val="846"/>
    <w:uiPriority w:val="0"/>
    <w:qFormat/>
    <w:pPr>
      <w:ind w:firstLine="480"/>
      <w:jc w:val="left"/>
      <w:spacing w:line="360" w:lineRule="auto"/>
      <w:widowControl/>
    </w:pPr>
    <w:rPr>
      <w:rFonts w:ascii="宋体" w:hAnsi="宋体"/>
      <w:bCs/>
      <w:sz w:val="24"/>
    </w:rPr>
  </w:style>
  <w:style w:type="paragraph" w:styleId="1134" w:customStyle="1">
    <w:name w:val="1"/>
    <w:basedOn w:val="846"/>
    <w:next w:val="899"/>
    <w:uiPriority w:val="0"/>
    <w:qFormat/>
    <w:pPr>
      <w:spacing w:line="360" w:lineRule="auto"/>
    </w:pPr>
    <w:rPr>
      <w:rFonts w:eastAsia="仿宋_GB2312"/>
      <w:sz w:val="24"/>
      <w:szCs w:val="24"/>
    </w:rPr>
  </w:style>
  <w:style w:type="character" w:styleId="1135" w:customStyle="1">
    <w:name w:val="明显引用 Char1"/>
    <w:basedOn w:val="856"/>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36" w:customStyle="1">
    <w:name w:val="tableau"/>
    <w:basedOn w:val="846"/>
    <w:uiPriority w:val="0"/>
    <w:qFormat/>
    <w:pPr>
      <w:jc w:val="center"/>
      <w:spacing w:before="20" w:after="20"/>
      <w:widowControl/>
    </w:pPr>
    <w:rPr>
      <w:rFonts w:ascii="Arial" w:hAnsi="Arial"/>
      <w:sz w:val="16"/>
      <w:lang w:val="en-GB" w:eastAsia="en-US"/>
    </w:rPr>
  </w:style>
  <w:style w:type="paragraph" w:styleId="1137" w:customStyle="1">
    <w:name w:val="Char"/>
    <w:basedOn w:val="846"/>
    <w:uiPriority w:val="0"/>
    <w:semiHidden/>
    <w:qFormat/>
    <w:rPr>
      <w:rFonts w:ascii="Tahoma" w:hAnsi="Tahoma" w:cs="仿宋_GB2312"/>
      <w:sz w:val="24"/>
      <w:szCs w:val="28"/>
    </w:rPr>
  </w:style>
  <w:style w:type="paragraph" w:styleId="1138" w:customStyle="1">
    <w:name w:val="xl44"/>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39" w:customStyle="1">
    <w:name w:val="xl41"/>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40" w:customStyle="1">
    <w:name w:val="xl62"/>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41" w:customStyle="1">
    <w:name w:val="标准文本"/>
    <w:basedOn w:val="846"/>
    <w:uiPriority w:val="0"/>
    <w:qFormat/>
    <w:pPr>
      <w:ind w:firstLine="480"/>
      <w:spacing w:line="360" w:lineRule="auto"/>
    </w:pPr>
    <w:rPr>
      <w:sz w:val="24"/>
      <w:szCs w:val="24"/>
    </w:rPr>
  </w:style>
  <w:style w:type="paragraph" w:styleId="1142" w:customStyle="1">
    <w:name w:val="公文正文"/>
    <w:basedOn w:val="871"/>
    <w:uiPriority w:val="0"/>
    <w:qFormat/>
    <w:pPr>
      <w:ind w:firstLine="200"/>
    </w:pPr>
    <w:rPr>
      <w:rFonts w:ascii="仿宋_GB2312" w:hAnsi="宋体" w:eastAsia="仿宋_GB2312"/>
      <w:sz w:val="28"/>
      <w:szCs w:val="24"/>
    </w:rPr>
  </w:style>
  <w:style w:type="paragraph" w:styleId="1143" w:customStyle="1">
    <w:name w:val="标准小四"/>
    <w:basedOn w:val="846"/>
    <w:uiPriority w:val="0"/>
    <w:qFormat/>
    <w:pPr>
      <w:ind w:firstLine="480"/>
      <w:spacing w:line="360" w:lineRule="auto"/>
    </w:pPr>
    <w:rPr>
      <w:rFonts w:ascii="Arial" w:hAnsi="Arial"/>
      <w:sz w:val="24"/>
      <w:szCs w:val="21"/>
    </w:rPr>
  </w:style>
  <w:style w:type="paragraph" w:styleId="1144" w:customStyle="1">
    <w:name w:val="xl52"/>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45" w:customStyle="1">
    <w:name w:val="符号与编号"/>
    <w:basedOn w:val="846"/>
    <w:uiPriority w:val="0"/>
    <w:qFormat/>
    <w:pPr>
      <w:ind w:left="900" w:hanging="420"/>
      <w:spacing w:line="400" w:lineRule="atLeast"/>
      <w:tabs>
        <w:tab w:val="left" w:pos="900" w:leader="none"/>
      </w:tabs>
    </w:pPr>
    <w:rPr>
      <w:sz w:val="24"/>
      <w:szCs w:val="24"/>
    </w:rPr>
  </w:style>
  <w:style w:type="paragraph" w:styleId="1146" w:customStyle="1">
    <w:name w:val="Char Char Char Char Char Char Char Char Char Char Char Char Char Char1"/>
    <w:basedOn w:val="846"/>
    <w:uiPriority w:val="0"/>
    <w:qFormat/>
    <w:rPr>
      <w:rFonts w:ascii="Tahoma" w:hAnsi="Tahoma" w:cs="Tahoma"/>
      <w:sz w:val="24"/>
    </w:rPr>
  </w:style>
  <w:style w:type="paragraph" w:styleId="1147" w:customStyle="1">
    <w:name w:val="Char Char Char Char Char Char Char Char Char Char Char Char Char Char Char Char Char Char Char Char Char Char Char1"/>
    <w:basedOn w:val="846"/>
    <w:uiPriority w:val="0"/>
    <w:qFormat/>
    <w:rPr>
      <w:rFonts w:ascii="Tahoma" w:hAnsi="Tahoma" w:cs="Tahoma"/>
      <w:sz w:val="24"/>
    </w:rPr>
  </w:style>
  <w:style w:type="paragraph" w:styleId="1148" w:customStyle="1">
    <w:name w:val="正文 首行缩进:  2 字符 Char"/>
    <w:basedOn w:val="846"/>
    <w:uiPriority w:val="0"/>
    <w:qFormat/>
    <w:pPr>
      <w:ind w:firstLine="480"/>
      <w:spacing w:line="360" w:lineRule="auto"/>
    </w:pPr>
    <w:rPr>
      <w:sz w:val="24"/>
    </w:rPr>
  </w:style>
  <w:style w:type="paragraph" w:styleId="1149" w:customStyle="1">
    <w:name w:val="xl40"/>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50"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51"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52" w:customStyle="1">
    <w:name w:val="xl33"/>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3" w:customStyle="1">
    <w:name w:val="Char Char Char Char Char Char Char Char Char"/>
    <w:basedOn w:val="846"/>
    <w:uiPriority w:val="0"/>
    <w:qFormat/>
    <w:pPr>
      <w:ind w:left="360" w:hanging="360"/>
      <w:tabs>
        <w:tab w:val="left" w:pos="360" w:leader="none"/>
      </w:tabs>
    </w:pPr>
    <w:rPr>
      <w:sz w:val="24"/>
      <w:szCs w:val="24"/>
    </w:rPr>
  </w:style>
  <w:style w:type="paragraph" w:styleId="1154" w:customStyle="1">
    <w:name w:val="Char2"/>
    <w:basedOn w:val="846"/>
    <w:uiPriority w:val="0"/>
    <w:qFormat/>
    <w:pPr>
      <w:spacing w:line="360" w:lineRule="auto"/>
    </w:pPr>
    <w:rPr>
      <w:rFonts w:ascii="Tahoma" w:hAnsi="Tahoma"/>
      <w:sz w:val="24"/>
    </w:rPr>
  </w:style>
  <w:style w:type="paragraph" w:styleId="1155" w:customStyle="1">
    <w:name w:val="正文文本 21"/>
    <w:basedOn w:val="846"/>
    <w:uiPriority w:val="0"/>
    <w:qFormat/>
    <w:pPr>
      <w:ind w:left="720" w:hanging="720"/>
      <w:widowControl/>
    </w:pPr>
    <w:rPr>
      <w:sz w:val="24"/>
      <w:lang w:val="en-GB"/>
    </w:rPr>
  </w:style>
  <w:style w:type="paragraph" w:styleId="1156" w:customStyle="1">
    <w:name w:val="Char Char11"/>
    <w:basedOn w:val="846"/>
    <w:uiPriority w:val="0"/>
    <w:qFormat/>
    <w:rPr>
      <w:rFonts w:ascii="Tahoma" w:hAnsi="Tahoma"/>
      <w:sz w:val="24"/>
    </w:rPr>
  </w:style>
  <w:style w:type="paragraph" w:styleId="1157" w:customStyle="1">
    <w:name w:val="Char Char"/>
    <w:basedOn w:val="846"/>
    <w:uiPriority w:val="0"/>
    <w:qFormat/>
    <w:rPr>
      <w:rFonts w:ascii="Tahoma" w:hAnsi="Tahoma" w:cs="Tahoma"/>
      <w:sz w:val="24"/>
    </w:rPr>
  </w:style>
  <w:style w:type="paragraph" w:styleId="1158" w:customStyle="1">
    <w:name w:val="a"/>
    <w:basedOn w:val="846"/>
    <w:uiPriority w:val="0"/>
    <w:qFormat/>
    <w:pPr>
      <w:spacing w:before="100" w:beforeAutospacing="1" w:after="100" w:afterAutospacing="1"/>
      <w:widowControl/>
    </w:pPr>
    <w:rPr>
      <w:rFonts w:ascii="宋体" w:hAnsi="宋体"/>
      <w:sz w:val="24"/>
      <w:szCs w:val="24"/>
    </w:rPr>
  </w:style>
  <w:style w:type="paragraph" w:styleId="1159" w:customStyle="1">
    <w:name w:val="修订1"/>
    <w:uiPriority w:val="0"/>
    <w:semiHidden/>
    <w:qFormat/>
    <w:rPr>
      <w:rFonts w:ascii="Calibri" w:hAnsi="Calibri" w:eastAsia="宋体" w:cs="Times New Roman"/>
      <w:sz w:val="21"/>
      <w:szCs w:val="24"/>
      <w:lang w:val="en-US" w:eastAsia="zh-CN" w:bidi="ar-SA"/>
    </w:rPr>
  </w:style>
  <w:style w:type="paragraph" w:styleId="1160" w:customStyle="1">
    <w:name w:val="文档正文"/>
    <w:basedOn w:val="846"/>
    <w:uiPriority w:val="0"/>
    <w:qFormat/>
    <w:pPr>
      <w:spacing w:line="360" w:lineRule="auto"/>
    </w:pPr>
    <w:rPr>
      <w:rFonts w:ascii="宋体" w:hAnsi="宋体"/>
      <w:b/>
      <w:bCs/>
      <w:szCs w:val="24"/>
    </w:rPr>
  </w:style>
  <w:style w:type="paragraph" w:styleId="1161" w:customStyle="1">
    <w:name w:val="Default Text"/>
    <w:basedOn w:val="846"/>
    <w:uiPriority w:val="0"/>
    <w:qFormat/>
    <w:pPr>
      <w:jc w:val="left"/>
      <w:widowControl/>
    </w:pPr>
    <w:rPr>
      <w:sz w:val="24"/>
      <w:lang w:eastAsia="en-US"/>
    </w:rPr>
  </w:style>
  <w:style w:type="paragraph" w:styleId="1162" w:customStyle="1">
    <w:name w:val="正文 + 宋体"/>
    <w:basedOn w:val="846"/>
    <w:uiPriority w:val="0"/>
    <w:qFormat/>
    <w:pPr>
      <w:ind w:firstLine="420"/>
      <w:spacing w:line="360" w:lineRule="auto"/>
    </w:pPr>
    <w:rPr>
      <w:szCs w:val="24"/>
    </w:rPr>
  </w:style>
  <w:style w:type="paragraph" w:styleId="1163" w:customStyle="1">
    <w:name w:val="正文lzq"/>
    <w:basedOn w:val="846"/>
    <w:uiPriority w:val="0"/>
    <w:qFormat/>
    <w:pPr>
      <w:ind w:firstLine="480"/>
      <w:spacing w:line="360" w:lineRule="auto"/>
    </w:pPr>
    <w:rPr>
      <w:sz w:val="24"/>
    </w:rPr>
  </w:style>
  <w:style w:type="paragraph" w:styleId="1164" w:customStyle="1">
    <w:name w:val="xl57"/>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65" w:customStyle="1">
    <w:name w:val="Pa5"/>
    <w:basedOn w:val="846"/>
    <w:next w:val="846"/>
    <w:uiPriority w:val="0"/>
    <w:qFormat/>
    <w:pPr>
      <w:jc w:val="left"/>
      <w:spacing w:line="241" w:lineRule="atLeast"/>
    </w:pPr>
    <w:rPr>
      <w:rFonts w:ascii="汉仪大黑简" w:eastAsia="汉仪大黑简"/>
      <w:sz w:val="24"/>
      <w:szCs w:val="24"/>
    </w:rPr>
  </w:style>
  <w:style w:type="paragraph" w:styleId="1166" w:customStyle="1">
    <w:name w:val="正文 + Arial Char"/>
    <w:basedOn w:val="846"/>
    <w:uiPriority w:val="0"/>
    <w:qFormat/>
    <w:pPr>
      <w:ind w:left="315" w:hanging="315"/>
      <w:spacing w:line="300" w:lineRule="auto"/>
      <w:widowControl/>
      <w:tabs>
        <w:tab w:val="left" w:pos="315" w:leader="none"/>
      </w:tabs>
    </w:pPr>
    <w:rPr>
      <w:rFonts w:ascii="Arial" w:hAnsi="Arial" w:cs="Arial"/>
      <w:b/>
      <w:color w:val="000000"/>
    </w:rPr>
  </w:style>
  <w:style w:type="paragraph" w:styleId="1167" w:customStyle="1">
    <w:name w:val="Char Char Char Char Char"/>
    <w:basedOn w:val="846"/>
    <w:uiPriority w:val="0"/>
    <w:qFormat/>
    <w:rPr>
      <w:rFonts w:ascii="Tahoma" w:hAnsi="Tahoma"/>
      <w:sz w:val="24"/>
    </w:rPr>
  </w:style>
  <w:style w:type="paragraph" w:styleId="1168" w:customStyle="1">
    <w:name w:val="方案正文"/>
    <w:basedOn w:val="846"/>
    <w:uiPriority w:val="0"/>
    <w:qFormat/>
    <w:pPr>
      <w:ind w:firstLine="359"/>
      <w:jc w:val="left"/>
      <w:spacing w:before="156" w:line="360" w:lineRule="auto"/>
    </w:pPr>
    <w:rPr>
      <w:rFonts w:ascii="Arial" w:hAnsi="Arial"/>
      <w:sz w:val="24"/>
      <w:szCs w:val="21"/>
    </w:rPr>
  </w:style>
  <w:style w:type="paragraph" w:styleId="1169" w:customStyle="1">
    <w:name w:val="xl35"/>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70" w:customStyle="1">
    <w:name w:val="Char Char3"/>
    <w:basedOn w:val="846"/>
    <w:uiPriority w:val="0"/>
    <w:qFormat/>
    <w:rPr>
      <w:rFonts w:ascii="Tahoma" w:hAnsi="Tahoma"/>
      <w:sz w:val="24"/>
    </w:rPr>
  </w:style>
  <w:style w:type="paragraph" w:styleId="1171" w:customStyle="1">
    <w:name w:val="公文标题 2"/>
    <w:basedOn w:val="846"/>
    <w:next w:val="1142"/>
    <w:uiPriority w:val="0"/>
    <w:qFormat/>
    <w:pPr>
      <w:outlineLvl w:val="1"/>
    </w:pPr>
    <w:rPr>
      <w:rFonts w:ascii="仿宋_GB2312" w:hAnsi="宋体" w:eastAsia="仿宋_GB2312"/>
      <w:sz w:val="28"/>
      <w:szCs w:val="24"/>
    </w:rPr>
  </w:style>
  <w:style w:type="paragraph" w:styleId="1172" w:customStyle="1">
    <w:name w:val="Char1 Char Char Char"/>
    <w:basedOn w:val="846"/>
    <w:uiPriority w:val="0"/>
    <w:qFormat/>
    <w:rPr>
      <w:rFonts w:ascii="Tahoma" w:hAnsi="Tahoma" w:cs="Tahoma"/>
      <w:sz w:val="24"/>
    </w:rPr>
  </w:style>
  <w:style w:type="paragraph" w:styleId="1173" w:customStyle="1">
    <w:name w:val="表格内容"/>
    <w:basedOn w:val="846"/>
    <w:uiPriority w:val="0"/>
    <w:qFormat/>
    <w:pPr>
      <w:jc w:val="center"/>
      <w:spacing w:before="60" w:line="300" w:lineRule="auto"/>
      <w:widowControl/>
    </w:pPr>
  </w:style>
  <w:style w:type="paragraph" w:styleId="1174" w:customStyle="1">
    <w:name w:val="xl43"/>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75" w:customStyle="1">
    <w:name w:val="样式 标题 3H3sect1.2.3BOD 0Heading 3 - oldh3l3CTLevel 3 Head..."/>
    <w:basedOn w:val="849"/>
    <w:uiPriority w:val="0"/>
    <w:qFormat/>
    <w:pPr>
      <w:jc w:val="left"/>
    </w:pPr>
    <w:rPr>
      <w:rFonts w:cs="宋体"/>
      <w:bCs/>
      <w:sz w:val="30"/>
    </w:rPr>
  </w:style>
  <w:style w:type="paragraph" w:styleId="1176" w:customStyle="1">
    <w:name w:val="Body Text 21"/>
    <w:basedOn w:val="846"/>
    <w:uiPriority w:val="0"/>
    <w:qFormat/>
    <w:pPr>
      <w:ind w:left="720" w:hanging="720"/>
      <w:widowControl/>
    </w:pPr>
    <w:rPr>
      <w:sz w:val="24"/>
      <w:lang w:val="en-GB"/>
    </w:rPr>
  </w:style>
  <w:style w:type="paragraph" w:styleId="1177" w:customStyle="1">
    <w:name w:val="正文文本 211"/>
    <w:basedOn w:val="846"/>
    <w:uiPriority w:val="0"/>
    <w:qFormat/>
    <w:pPr>
      <w:ind w:left="720" w:hanging="720"/>
      <w:widowControl/>
    </w:pPr>
    <w:rPr>
      <w:sz w:val="24"/>
      <w:lang w:val="en-GB"/>
    </w:rPr>
  </w:style>
  <w:style w:type="paragraph" w:styleId="1178" w:customStyle="1">
    <w:name w:val="xl50"/>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79" w:customStyle="1">
    <w:name w:val="一级标题"/>
    <w:basedOn w:val="846"/>
    <w:uiPriority w:val="0"/>
    <w:qFormat/>
    <w:pPr>
      <w:ind w:left="900" w:hanging="420"/>
      <w:spacing w:line="360" w:lineRule="auto"/>
      <w:tabs>
        <w:tab w:val="left" w:pos="903" w:leader="none"/>
      </w:tabs>
    </w:pPr>
    <w:rPr>
      <w:rFonts w:ascii="Arial" w:hAnsi="Arial" w:cs="Arial"/>
      <w:sz w:val="24"/>
    </w:rPr>
  </w:style>
  <w:style w:type="paragraph" w:styleId="1180" w:customStyle="1">
    <w:name w:val="样式 段后: 0.25 行"/>
    <w:basedOn w:val="846"/>
    <w:uiPriority w:val="0"/>
    <w:qFormat/>
    <w:pPr>
      <w:ind w:firstLine="420"/>
      <w:jc w:val="left"/>
      <w:spacing w:line="300" w:lineRule="auto"/>
      <w:widowControl/>
    </w:pPr>
    <w:rPr>
      <w:rFonts w:ascii="Arial" w:hAnsi="Arial"/>
      <w:sz w:val="22"/>
      <w:lang w:eastAsia="en-US" w:bidi="en-US"/>
    </w:rPr>
  </w:style>
  <w:style w:type="paragraph" w:styleId="1181" w:customStyle="1">
    <w:name w:val="表头_5"/>
    <w:basedOn w:val="846"/>
    <w:uiPriority w:val="0"/>
    <w:qFormat/>
    <w:pPr>
      <w:spacing w:line="360" w:lineRule="auto"/>
    </w:pPr>
    <w:rPr>
      <w:b/>
      <w:bCs/>
      <w:sz w:val="28"/>
      <w:szCs w:val="21"/>
    </w:rPr>
  </w:style>
  <w:style w:type="paragraph" w:styleId="1182" w:customStyle="1">
    <w:name w:val="Char1 Char Char Char1"/>
    <w:basedOn w:val="846"/>
    <w:uiPriority w:val="0"/>
    <w:qFormat/>
    <w:rPr>
      <w:rFonts w:ascii="Tahoma" w:hAnsi="Tahoma"/>
      <w:sz w:val="24"/>
    </w:rPr>
  </w:style>
  <w:style w:type="paragraph" w:styleId="1183" w:customStyle="1">
    <w:name w:val="样式3"/>
    <w:basedOn w:val="846"/>
    <w:next w:val="846"/>
    <w:uiPriority w:val="0"/>
    <w:qFormat/>
    <w:pPr>
      <w:spacing w:line="360" w:lineRule="auto"/>
    </w:pPr>
  </w:style>
  <w:style w:type="paragraph" w:styleId="1184" w:customStyle="1">
    <w:name w:val="项目符号，二级"/>
    <w:basedOn w:val="1052"/>
    <w:next w:val="1052"/>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85" w:customStyle="1">
    <w:name w:val="小四 段落 宋体 Char Char Char Char"/>
    <w:basedOn w:val="846"/>
    <w:uiPriority w:val="0"/>
    <w:qFormat/>
    <w:pPr>
      <w:ind w:right="-33" w:firstLine="480"/>
      <w:jc w:val="left"/>
      <w:spacing w:line="360" w:lineRule="auto"/>
    </w:pPr>
    <w:rPr>
      <w:sz w:val="24"/>
      <w:szCs w:val="24"/>
    </w:rPr>
  </w:style>
  <w:style w:type="paragraph" w:styleId="1186" w:customStyle="1">
    <w:name w:val="Char Char1 Char Char Char Char"/>
    <w:basedOn w:val="865"/>
    <w:uiPriority w:val="0"/>
    <w:qFormat/>
    <w:pPr>
      <w:ind w:left="357"/>
      <w:jc w:val="left"/>
      <w:spacing w:line="436" w:lineRule="exact"/>
      <w:outlineLvl w:val="3"/>
    </w:pPr>
    <w:rPr>
      <w:rFonts w:ascii="Tahoma" w:hAnsi="Tahoma" w:cs="Tahoma"/>
      <w:b/>
      <w:sz w:val="24"/>
      <w:szCs w:val="24"/>
    </w:rPr>
  </w:style>
  <w:style w:type="paragraph" w:styleId="1187" w:customStyle="1">
    <w:name w:val="表格内文字"/>
    <w:basedOn w:val="846"/>
    <w:uiPriority w:val="0"/>
    <w:qFormat/>
    <w:pPr>
      <w:spacing w:line="300" w:lineRule="atLeast"/>
    </w:pPr>
    <w:rPr>
      <w:sz w:val="18"/>
      <w:szCs w:val="24"/>
    </w:rPr>
  </w:style>
  <w:style w:type="paragraph" w:styleId="1188" w:customStyle="1">
    <w:name w:val="章标题"/>
    <w:next w:val="1048"/>
    <w:uiPriority w:val="0"/>
    <w:qFormat/>
    <w:pPr>
      <w:jc w:val="both"/>
      <w:outlineLvl w:val="1"/>
    </w:pPr>
    <w:rPr>
      <w:rFonts w:ascii="Calibri" w:hAnsi="Calibri" w:eastAsia="黑体" w:cs="Times New Roman"/>
      <w:sz w:val="21"/>
      <w:lang w:val="en-US" w:eastAsia="zh-CN" w:bidi="ar-SA"/>
    </w:rPr>
  </w:style>
  <w:style w:type="paragraph" w:styleId="1189" w:customStyle="1">
    <w:name w:val="xl63"/>
    <w:basedOn w:val="84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190" w:customStyle="1">
    <w:name w:val="7"/>
    <w:basedOn w:val="846"/>
    <w:next w:val="901"/>
    <w:uiPriority w:val="0"/>
    <w:qFormat/>
    <w:pPr>
      <w:jc w:val="left"/>
      <w:spacing w:before="100" w:beforeAutospacing="1" w:after="100" w:afterAutospacing="1"/>
      <w:widowControl/>
    </w:pPr>
    <w:rPr>
      <w:rFonts w:ascii="宋体" w:hAnsi="宋体"/>
      <w:sz w:val="24"/>
    </w:rPr>
  </w:style>
  <w:style w:type="paragraph" w:styleId="1191" w:customStyle="1">
    <w:name w:val="font12"/>
    <w:basedOn w:val="846"/>
    <w:uiPriority w:val="0"/>
    <w:qFormat/>
    <w:pPr>
      <w:jc w:val="left"/>
      <w:spacing w:before="100" w:beforeAutospacing="1" w:after="100" w:afterAutospacing="1"/>
      <w:widowControl/>
    </w:pPr>
    <w:rPr>
      <w:rFonts w:ascii="宋体" w:hAnsi="宋体"/>
      <w:sz w:val="36"/>
      <w:szCs w:val="36"/>
    </w:rPr>
  </w:style>
  <w:style w:type="paragraph" w:styleId="1192" w:customStyle="1">
    <w:name w:val="xl42"/>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93" w:customStyle="1">
    <w:name w:val="正文11"/>
    <w:basedOn w:val="846"/>
    <w:next w:val="846"/>
    <w:uiPriority w:val="0"/>
    <w:qFormat/>
    <w:pPr>
      <w:ind w:firstLine="510"/>
      <w:spacing w:before="156" w:line="360" w:lineRule="auto"/>
    </w:pPr>
    <w:rPr>
      <w:sz w:val="24"/>
    </w:rPr>
  </w:style>
  <w:style w:type="paragraph" w:styleId="1194" w:customStyle="1">
    <w:name w:val="小四 段落 宋体 Char Char Char"/>
    <w:basedOn w:val="863"/>
    <w:uiPriority w:val="0"/>
    <w:qFormat/>
    <w:pPr>
      <w:ind w:left="0" w:right="-33" w:firstLine="545"/>
      <w:jc w:val="left"/>
      <w:spacing w:line="360" w:lineRule="auto"/>
      <w:tabs>
        <w:tab w:val="clear" w:pos="2952" w:leader="none"/>
      </w:tabs>
    </w:pPr>
    <w:rPr>
      <w:sz w:val="24"/>
    </w:rPr>
  </w:style>
  <w:style w:type="paragraph" w:styleId="1195" w:customStyle="1">
    <w:name w:val="font11"/>
    <w:basedOn w:val="846"/>
    <w:uiPriority w:val="0"/>
    <w:qFormat/>
    <w:pPr>
      <w:jc w:val="left"/>
      <w:spacing w:before="100" w:beforeAutospacing="1" w:after="100" w:afterAutospacing="1"/>
      <w:widowControl/>
    </w:pPr>
    <w:rPr>
      <w:b/>
      <w:bCs/>
      <w:sz w:val="18"/>
      <w:szCs w:val="18"/>
    </w:rPr>
  </w:style>
  <w:style w:type="paragraph" w:styleId="1196" w:customStyle="1">
    <w:name w:val="Test2"/>
    <w:basedOn w:val="848"/>
    <w:uiPriority w:val="0"/>
    <w:qFormat/>
    <w:pPr>
      <w:jc w:val="center"/>
      <w:spacing w:line="480" w:lineRule="exact"/>
      <w:widowControl/>
    </w:pPr>
    <w:rPr>
      <w:rFonts w:ascii="黑体" w:hAnsi="Arial" w:eastAsia="黑体"/>
      <w:bCs/>
      <w:sz w:val="24"/>
    </w:rPr>
  </w:style>
  <w:style w:type="paragraph" w:styleId="1197" w:customStyle="1">
    <w:name w:val="丁华标题1"/>
    <w:basedOn w:val="847"/>
    <w:next w:val="1128"/>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198" w:customStyle="1">
    <w:name w:val="Char Char Char Char Char Char Char Char Char Char Char1"/>
    <w:basedOn w:val="846"/>
    <w:uiPriority w:val="0"/>
    <w:qFormat/>
    <w:rPr>
      <w:rFonts w:ascii="Tahoma" w:hAnsi="Tahoma" w:cs="Tahoma"/>
      <w:sz w:val="24"/>
    </w:rPr>
  </w:style>
  <w:style w:type="paragraph" w:styleId="1199"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00" w:customStyle="1">
    <w:name w:val="font6"/>
    <w:basedOn w:val="846"/>
    <w:uiPriority w:val="0"/>
    <w:qFormat/>
    <w:pPr>
      <w:jc w:val="left"/>
      <w:spacing w:before="100" w:beforeAutospacing="1" w:after="100" w:afterAutospacing="1"/>
      <w:widowControl/>
    </w:pPr>
    <w:rPr>
      <w:rFonts w:ascii="宋体" w:hAnsi="宋体"/>
      <w:b/>
      <w:bCs/>
    </w:rPr>
  </w:style>
  <w:style w:type="paragraph" w:styleId="1201" w:customStyle="1">
    <w:name w:val="小四 段落 宋体 Char Char"/>
    <w:basedOn w:val="846"/>
    <w:uiPriority w:val="0"/>
    <w:qFormat/>
    <w:pPr>
      <w:ind w:firstLine="480"/>
      <w:spacing w:line="360" w:lineRule="auto"/>
    </w:pPr>
    <w:rPr>
      <w:rFonts w:ascii="宋体" w:hAnsi="宋体"/>
      <w:sz w:val="24"/>
      <w:szCs w:val="24"/>
    </w:rPr>
  </w:style>
  <w:style w:type="paragraph" w:styleId="1202" w:customStyle="1">
    <w:name w:val="Char Char Char Char Char Char Char Char Char Char Char1 Char Char Char1"/>
    <w:basedOn w:val="846"/>
    <w:uiPriority w:val="0"/>
    <w:semiHidden/>
    <w:qFormat/>
    <w:pPr>
      <w:ind w:firstLine="200"/>
      <w:jc w:val="left"/>
    </w:pPr>
    <w:rPr>
      <w:rFonts w:ascii="Tahoma" w:hAnsi="Tahoma"/>
      <w:sz w:val="24"/>
      <w:szCs w:val="24"/>
    </w:rPr>
  </w:style>
  <w:style w:type="paragraph" w:styleId="1203" w:customStyle="1">
    <w:name w:val="Char Char Char Char Char Char Char Char Char1"/>
    <w:basedOn w:val="846"/>
    <w:uiPriority w:val="0"/>
    <w:qFormat/>
    <w:pPr>
      <w:ind w:left="200" w:hanging="200"/>
      <w:tabs>
        <w:tab w:val="left" w:pos="360" w:leader="none"/>
      </w:tabs>
    </w:pPr>
    <w:rPr>
      <w:sz w:val="24"/>
      <w:szCs w:val="24"/>
    </w:rPr>
  </w:style>
  <w:style w:type="paragraph" w:styleId="1204" w:customStyle="1">
    <w:name w:val="马刚标题3"/>
    <w:basedOn w:val="846"/>
    <w:next w:val="84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05" w:customStyle="1">
    <w:name w:val="xl48"/>
    <w:basedOn w:val="84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06" w:customStyle="1">
    <w:name w:val="标题 4宋体"/>
    <w:basedOn w:val="850"/>
    <w:uiPriority w:val="0"/>
    <w:qFormat/>
    <w:pPr>
      <w:jc w:val="left"/>
      <w:keepLines w:val="0"/>
      <w:spacing w:before="0" w:after="0" w:line="360" w:lineRule="auto"/>
    </w:pPr>
    <w:rPr>
      <w:rFonts w:ascii="宋体" w:hAnsi="宋体" w:eastAsia="宋体"/>
      <w:bCs/>
      <w:color w:val="000000"/>
      <w:sz w:val="24"/>
    </w:rPr>
  </w:style>
  <w:style w:type="paragraph" w:styleId="1207" w:customStyle="1">
    <w:name w:val="正文 居中"/>
    <w:basedOn w:val="846"/>
    <w:uiPriority w:val="0"/>
    <w:qFormat/>
    <w:pPr>
      <w:jc w:val="center"/>
      <w:spacing w:line="360" w:lineRule="auto"/>
    </w:pPr>
    <w:rPr>
      <w:sz w:val="24"/>
    </w:rPr>
  </w:style>
  <w:style w:type="paragraph" w:styleId="1208" w:customStyle="1">
    <w:name w:val="马刚标题1"/>
    <w:basedOn w:val="847"/>
    <w:next w:val="84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09" w:customStyle="1">
    <w:name w:val="font10"/>
    <w:basedOn w:val="846"/>
    <w:uiPriority w:val="0"/>
    <w:qFormat/>
    <w:pPr>
      <w:jc w:val="left"/>
      <w:spacing w:before="100" w:beforeAutospacing="1" w:after="100" w:afterAutospacing="1"/>
      <w:widowControl/>
    </w:pPr>
    <w:rPr>
      <w:rFonts w:ascii="楷体_GB2312" w:hAnsi="宋体" w:eastAsia="楷体_GB2312"/>
      <w:b/>
      <w:bCs/>
      <w:sz w:val="18"/>
      <w:szCs w:val="18"/>
    </w:rPr>
  </w:style>
  <w:style w:type="paragraph" w:styleId="1210" w:customStyle="1">
    <w:name w:val="xl61"/>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11" w:customStyle="1">
    <w:name w:val="样式 样式 标题 3H3sect1.2.3BOD 0Heading 3 - oldh3l3CTLevel 3 Head... +..."/>
    <w:basedOn w:val="846"/>
    <w:uiPriority w:val="0"/>
    <w:qFormat/>
    <w:pPr>
      <w:jc w:val="left"/>
      <w:keepLines/>
      <w:keepNext/>
      <w:outlineLvl w:val="2"/>
    </w:pPr>
    <w:rPr>
      <w:b/>
      <w:bCs/>
      <w:sz w:val="24"/>
    </w:rPr>
  </w:style>
  <w:style w:type="paragraph" w:styleId="1212" w:customStyle="1">
    <w:name w:val="大标题"/>
    <w:basedOn w:val="846"/>
    <w:next w:val="846"/>
    <w:uiPriority w:val="0"/>
    <w:qFormat/>
    <w:pPr>
      <w:ind w:hanging="420"/>
      <w:pageBreakBefore/>
      <w:spacing w:line="360" w:lineRule="auto"/>
      <w:tabs>
        <w:tab w:val="left" w:pos="420" w:leader="none"/>
      </w:tabs>
      <w:outlineLvl w:val="0"/>
    </w:pPr>
    <w:rPr>
      <w:b/>
      <w:iCs/>
      <w:sz w:val="44"/>
      <w:szCs w:val="24"/>
    </w:rPr>
  </w:style>
  <w:style w:type="paragraph" w:styleId="1213" w:customStyle="1">
    <w:name w:val="xl45"/>
    <w:basedOn w:val="84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14" w:customStyle="1">
    <w:name w:val="标题3"/>
    <w:basedOn w:val="849"/>
    <w:uiPriority w:val="0"/>
    <w:qFormat/>
    <w:pPr>
      <w:keepLines w:val="0"/>
      <w:keepNext w:val="0"/>
      <w:spacing w:line="360" w:lineRule="auto"/>
    </w:pPr>
    <w:rPr>
      <w:rFonts w:eastAsia="仿宋_GB2312"/>
      <w:b w:val="0"/>
      <w:bCs/>
      <w:sz w:val="30"/>
      <w:szCs w:val="32"/>
    </w:rPr>
  </w:style>
  <w:style w:type="paragraph" w:styleId="1215" w:customStyle="1">
    <w:name w:val="Char Char1 Char Char Char Char Char Char Char"/>
    <w:basedOn w:val="846"/>
    <w:uiPriority w:val="0"/>
    <w:qFormat/>
    <w:rPr>
      <w:rFonts w:ascii="Tahoma" w:hAnsi="Tahoma" w:cs="Tahoma"/>
      <w:sz w:val="24"/>
    </w:rPr>
  </w:style>
  <w:style w:type="paragraph" w:styleId="1216" w:customStyle="1">
    <w:name w:val="Char Char Char Char1"/>
    <w:basedOn w:val="865"/>
    <w:uiPriority w:val="0"/>
    <w:qFormat/>
    <w:pPr>
      <w:spacing w:line="360" w:lineRule="auto"/>
    </w:pPr>
    <w:rPr>
      <w:rFonts w:ascii="Tahoma" w:hAnsi="Tahoma"/>
      <w:sz w:val="24"/>
      <w:szCs w:val="24"/>
    </w:rPr>
  </w:style>
  <w:style w:type="paragraph" w:styleId="1217" w:customStyle="1">
    <w:name w:val="Char Char Char Char Char Char Char1"/>
    <w:basedOn w:val="846"/>
    <w:uiPriority w:val="0"/>
    <w:qFormat/>
    <w:pPr>
      <w:jc w:val="left"/>
    </w:pPr>
    <w:rPr>
      <w:rFonts w:ascii="Tahoma" w:hAnsi="Tahoma"/>
      <w:sz w:val="24"/>
    </w:rPr>
  </w:style>
  <w:style w:type="paragraph" w:styleId="1218" w:customStyle="1">
    <w:name w:val="retrait3"/>
    <w:basedOn w:val="846"/>
    <w:uiPriority w:val="0"/>
    <w:qFormat/>
    <w:pPr>
      <w:ind w:left="851"/>
      <w:jc w:val="left"/>
      <w:spacing w:before="20" w:after="20"/>
      <w:widowControl/>
    </w:pPr>
    <w:rPr>
      <w:rFonts w:ascii="Arial" w:hAnsi="Arial"/>
      <w:sz w:val="24"/>
      <w:lang w:val="en-GB"/>
    </w:rPr>
  </w:style>
  <w:style w:type="paragraph" w:styleId="1219" w:customStyle="1">
    <w:name w:val="段落"/>
    <w:basedOn w:val="846"/>
    <w:uiPriority w:val="0"/>
    <w:qFormat/>
    <w:pPr>
      <w:ind w:firstLine="480"/>
      <w:spacing w:line="460" w:lineRule="exact"/>
    </w:pPr>
    <w:rPr>
      <w:sz w:val="24"/>
    </w:rPr>
  </w:style>
  <w:style w:type="paragraph" w:styleId="1220" w:customStyle="1">
    <w:name w:val="xl30"/>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21" w:customStyle="1">
    <w:name w:val="标题4，章节第四层"/>
    <w:basedOn w:val="846"/>
    <w:next w:val="846"/>
    <w:uiPriority w:val="0"/>
    <w:qFormat/>
    <w:pPr>
      <w:spacing w:line="360" w:lineRule="auto"/>
      <w:tabs>
        <w:tab w:val="left" w:pos="0" w:leader="none"/>
      </w:tabs>
      <w:outlineLvl w:val="3"/>
    </w:pPr>
    <w:rPr>
      <w:rFonts w:ascii="宋体" w:hAnsi="宋体"/>
      <w:b/>
      <w:sz w:val="24"/>
      <w:szCs w:val="24"/>
    </w:rPr>
  </w:style>
  <w:style w:type="paragraph" w:styleId="1222" w:customStyle="1">
    <w:name w:val="xl39"/>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23" w:customStyle="1">
    <w:name w:val="Char Char Char Char Char Char Char Char Char Char Char Char Char1"/>
    <w:basedOn w:val="846"/>
    <w:uiPriority w:val="0"/>
    <w:qFormat/>
    <w:pPr>
      <w:jc w:val="left"/>
      <w:spacing w:after="160" w:line="240" w:lineRule="exact"/>
      <w:widowControl/>
    </w:pPr>
    <w:rPr>
      <w:szCs w:val="24"/>
    </w:rPr>
  </w:style>
  <w:style w:type="paragraph" w:styleId="1224" w:customStyle="1">
    <w:name w:val="列表内容"/>
    <w:basedOn w:val="846"/>
    <w:next w:val="846"/>
    <w:uiPriority w:val="0"/>
    <w:qFormat/>
    <w:pPr>
      <w:ind w:left="840" w:hanging="420"/>
      <w:jc w:val="left"/>
      <w:widowControl/>
      <w:tabs>
        <w:tab w:val="left" w:pos="840" w:leader="none"/>
      </w:tabs>
    </w:pPr>
    <w:rPr>
      <w:sz w:val="18"/>
      <w:szCs w:val="24"/>
    </w:rPr>
  </w:style>
  <w:style w:type="paragraph" w:styleId="1225" w:customStyle="1">
    <w:name w:val="xl28"/>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26" w:customStyle="1">
    <w:name w:val="小四 段落 宋体 Char"/>
    <w:basedOn w:val="863"/>
    <w:uiPriority w:val="0"/>
    <w:qFormat/>
    <w:pPr>
      <w:ind w:left="0" w:right="-33" w:firstLine="600"/>
      <w:jc w:val="left"/>
      <w:tabs>
        <w:tab w:val="clear" w:pos="2952" w:leader="none"/>
      </w:tabs>
    </w:pPr>
    <w:rPr>
      <w:rFonts w:ascii="仿宋_GB2312" w:eastAsia="仿宋_GB2312"/>
      <w:sz w:val="30"/>
      <w:szCs w:val="30"/>
    </w:rPr>
  </w:style>
  <w:style w:type="paragraph" w:styleId="1227" w:customStyle="1">
    <w:name w:val="表格文字"/>
    <w:basedOn w:val="846"/>
    <w:uiPriority w:val="0"/>
    <w:qFormat/>
    <w:pPr>
      <w:ind w:firstLine="200"/>
      <w:jc w:val="left"/>
      <w:spacing w:line="360" w:lineRule="auto"/>
    </w:pPr>
    <w:rPr>
      <w:rFonts w:ascii="Arial" w:hAnsi="Arial"/>
      <w:sz w:val="24"/>
    </w:rPr>
  </w:style>
  <w:style w:type="paragraph" w:styleId="1228" w:customStyle="1">
    <w:name w:val="Pa6"/>
    <w:basedOn w:val="846"/>
    <w:next w:val="846"/>
    <w:uiPriority w:val="0"/>
    <w:qFormat/>
    <w:pPr>
      <w:jc w:val="left"/>
      <w:spacing w:line="241" w:lineRule="atLeast"/>
    </w:pPr>
    <w:rPr>
      <w:rFonts w:ascii="汉仪大黑简" w:eastAsia="汉仪大黑简"/>
      <w:sz w:val="24"/>
      <w:szCs w:val="24"/>
    </w:rPr>
  </w:style>
  <w:style w:type="paragraph" w:styleId="1229" w:customStyle="1">
    <w:name w:val="列出段落2"/>
    <w:basedOn w:val="846"/>
    <w:uiPriority w:val="0"/>
    <w:qFormat/>
    <w:pPr>
      <w:ind w:left="720"/>
      <w:jc w:val="left"/>
      <w:widowControl/>
    </w:pPr>
    <w:rPr>
      <w:rFonts w:ascii="Arial" w:hAnsi="Arial" w:eastAsia="黑体" w:cs="Arial"/>
      <w:sz w:val="24"/>
      <w:szCs w:val="24"/>
      <w:lang w:eastAsia="en-US"/>
    </w:rPr>
  </w:style>
  <w:style w:type="paragraph" w:styleId="1230" w:customStyle="1">
    <w:name w:val="段 Char"/>
    <w:uiPriority w:val="0"/>
    <w:qFormat/>
    <w:pPr>
      <w:ind w:firstLine="200"/>
      <w:jc w:val="both"/>
    </w:pPr>
    <w:rPr>
      <w:rFonts w:ascii="宋体" w:hAnsi="Calibri" w:eastAsia="宋体" w:cs="Times New Roman"/>
      <w:sz w:val="21"/>
      <w:lang w:val="en-US" w:eastAsia="zh-CN" w:bidi="ar-SA"/>
    </w:rPr>
  </w:style>
  <w:style w:type="paragraph" w:styleId="1231" w:customStyle="1">
    <w:name w:val="表蕊"/>
    <w:basedOn w:val="846"/>
    <w:uiPriority w:val="0"/>
    <w:qFormat/>
    <w:pPr>
      <w:jc w:val="left"/>
      <w:spacing w:line="320" w:lineRule="atLeast"/>
    </w:pPr>
    <w:rPr>
      <w:rFonts w:eastAsia="楷体_GB2312"/>
      <w:spacing w:val="-10"/>
    </w:rPr>
  </w:style>
  <w:style w:type="paragraph" w:styleId="1232" w:customStyle="1">
    <w:name w:val="font14"/>
    <w:basedOn w:val="846"/>
    <w:uiPriority w:val="0"/>
    <w:qFormat/>
    <w:pPr>
      <w:jc w:val="left"/>
      <w:spacing w:before="100" w:beforeAutospacing="1" w:after="100" w:afterAutospacing="1"/>
      <w:widowControl/>
    </w:pPr>
    <w:rPr>
      <w:sz w:val="36"/>
      <w:szCs w:val="36"/>
    </w:rPr>
  </w:style>
  <w:style w:type="paragraph" w:styleId="1233" w:customStyle="1">
    <w:name w:val="正文2"/>
    <w:basedOn w:val="846"/>
    <w:uiPriority w:val="0"/>
    <w:qFormat/>
    <w:pPr>
      <w:ind w:firstLine="510"/>
      <w:spacing w:before="156" w:line="360" w:lineRule="auto"/>
    </w:pPr>
    <w:rPr>
      <w:sz w:val="24"/>
    </w:rPr>
  </w:style>
  <w:style w:type="paragraph" w:styleId="1234" w:customStyle="1">
    <w:name w:val="xl31"/>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35" w:customStyle="1">
    <w:name w:val="xl54"/>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36" w:customStyle="1">
    <w:name w:val="Char11"/>
    <w:basedOn w:val="846"/>
    <w:uiPriority w:val="0"/>
    <w:qFormat/>
    <w:pPr>
      <w:jc w:val="left"/>
      <w:spacing w:after="160" w:line="240" w:lineRule="exact"/>
      <w:widowControl/>
    </w:pPr>
    <w:rPr>
      <w:rFonts w:ascii="Verdana" w:hAnsi="Verdana" w:eastAsia="仿宋_GB2312"/>
      <w:sz w:val="24"/>
      <w:lang w:eastAsia="en-US"/>
    </w:rPr>
  </w:style>
  <w:style w:type="paragraph" w:styleId="1237" w:customStyle="1">
    <w:name w:val="Char Char1 Char1"/>
    <w:basedOn w:val="846"/>
    <w:uiPriority w:val="0"/>
    <w:qFormat/>
    <w:pPr>
      <w:jc w:val="left"/>
      <w:spacing w:after="160" w:line="240" w:lineRule="exact"/>
      <w:widowControl/>
    </w:pPr>
    <w:rPr>
      <w:rFonts w:ascii="Verdana" w:hAnsi="Verdana"/>
      <w:lang w:eastAsia="en-US"/>
    </w:rPr>
  </w:style>
  <w:style w:type="paragraph" w:styleId="1238" w:customStyle="1">
    <w:name w:val="xl27"/>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9" w:customStyle="1">
    <w:name w:val="标题1，章节第一层"/>
    <w:basedOn w:val="1052"/>
    <w:next w:val="1052"/>
    <w:uiPriority w:val="0"/>
    <w:qFormat/>
    <w:pPr>
      <w:ind w:left="482"/>
      <w:tabs>
        <w:tab w:val="left" w:pos="693" w:leader="none"/>
      </w:tabs>
      <w:outlineLvl w:val="0"/>
    </w:pPr>
    <w:rPr>
      <w:color w:val="000000"/>
      <w:sz w:val="24"/>
      <w:szCs w:val="24"/>
    </w:rPr>
  </w:style>
  <w:style w:type="paragraph" w:styleId="1240" w:customStyle="1">
    <w:name w:val="符号与编号 Char Char"/>
    <w:basedOn w:val="846"/>
    <w:uiPriority w:val="0"/>
    <w:qFormat/>
    <w:pPr>
      <w:ind w:left="839" w:hanging="419"/>
      <w:spacing w:line="400" w:lineRule="atLeast"/>
      <w:tabs>
        <w:tab w:val="left" w:pos="840" w:leader="none"/>
      </w:tabs>
    </w:pPr>
    <w:rPr>
      <w:sz w:val="24"/>
      <w:szCs w:val="24"/>
    </w:rPr>
  </w:style>
  <w:style w:type="paragraph" w:styleId="1241" w:customStyle="1">
    <w:name w:val="Char Char Char1"/>
    <w:basedOn w:val="865"/>
    <w:uiPriority w:val="0"/>
    <w:qFormat/>
    <w:pPr>
      <w:spacing w:line="436" w:lineRule="exact"/>
    </w:pPr>
    <w:rPr>
      <w:szCs w:val="24"/>
    </w:rPr>
  </w:style>
  <w:style w:type="paragraph" w:styleId="1242" w:customStyle="1">
    <w:name w:val="正文文本 New New"/>
    <w:basedOn w:val="846"/>
    <w:uiPriority w:val="0"/>
    <w:qFormat/>
    <w:pPr>
      <w:ind w:firstLine="200"/>
      <w:spacing w:before="60" w:after="60" w:line="360" w:lineRule="auto"/>
      <w:widowControl/>
    </w:pPr>
    <w:rPr>
      <w:rFonts w:eastAsia="华文楷体"/>
      <w:sz w:val="24"/>
      <w:szCs w:val="24"/>
    </w:rPr>
  </w:style>
  <w:style w:type="paragraph" w:styleId="1243" w:customStyle="1">
    <w:name w:val="xl59"/>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44" w:customStyle="1">
    <w:name w:val="中等深浅网格 1 - 强调文字颜色 21"/>
    <w:basedOn w:val="846"/>
    <w:uiPriority w:val="0"/>
    <w:qFormat/>
    <w:pPr>
      <w:ind w:firstLine="420"/>
    </w:pPr>
    <w:rPr>
      <w:szCs w:val="22"/>
    </w:rPr>
  </w:style>
  <w:style w:type="paragraph" w:styleId="1245" w:customStyle="1">
    <w:name w:val="小四 段落 宋体"/>
    <w:basedOn w:val="863"/>
    <w:uiPriority w:val="0"/>
    <w:qFormat/>
    <w:pPr>
      <w:ind w:left="113" w:right="113" w:firstLine="425"/>
      <w:jc w:val="left"/>
      <w:spacing w:line="360" w:lineRule="auto"/>
      <w:tabs>
        <w:tab w:val="clear" w:pos="2952" w:leader="none"/>
      </w:tabs>
    </w:pPr>
    <w:rPr>
      <w:sz w:val="24"/>
    </w:rPr>
  </w:style>
  <w:style w:type="paragraph" w:styleId="1246" w:customStyle="1">
    <w:name w:val="正文缩进2字符"/>
    <w:basedOn w:val="846"/>
    <w:uiPriority w:val="0"/>
    <w:qFormat/>
    <w:pPr>
      <w:ind w:firstLine="200"/>
      <w:spacing w:line="300" w:lineRule="auto"/>
    </w:pPr>
    <w:rPr>
      <w:rFonts w:ascii="仿宋_GB2312" w:eastAsia="仿宋_GB2312"/>
      <w:sz w:val="32"/>
      <w:szCs w:val="32"/>
    </w:rPr>
  </w:style>
  <w:style w:type="paragraph" w:styleId="1247" w:customStyle="1">
    <w:name w:val="xl58"/>
    <w:basedOn w:val="846"/>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48" w:customStyle="1">
    <w:name w:val="表格"/>
    <w:basedOn w:val="846"/>
    <w:uiPriority w:val="0"/>
    <w:qFormat/>
    <w:pPr>
      <w:ind w:firstLine="21"/>
    </w:pPr>
    <w:rPr>
      <w:rFonts w:ascii="宋体" w:hAnsi="宋体"/>
    </w:rPr>
  </w:style>
  <w:style w:type="paragraph" w:styleId="1249"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50" w:customStyle="1">
    <w:name w:val="xl47"/>
    <w:basedOn w:val="84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51" w:customStyle="1">
    <w:name w:val="Bullets L1"/>
    <w:basedOn w:val="846"/>
    <w:uiPriority w:val="0"/>
    <w:qFormat/>
    <w:pPr>
      <w:numPr>
        <w:ilvl w:val="0"/>
        <w:numId w:val="5"/>
      </w:numPr>
      <w:jc w:val="left"/>
      <w:spacing w:before="60" w:after="60"/>
      <w:widowControl/>
    </w:pPr>
    <w:rPr>
      <w:rFonts w:ascii="Arial" w:hAnsi="Arial"/>
    </w:rPr>
  </w:style>
  <w:style w:type="paragraph" w:styleId="1252" w:customStyle="1">
    <w:name w:val="表格1"/>
    <w:basedOn w:val="846"/>
    <w:uiPriority w:val="0"/>
    <w:qFormat/>
    <w:rPr>
      <w:rFonts w:ascii="宋体"/>
      <w:szCs w:val="21"/>
    </w:rPr>
  </w:style>
  <w:style w:type="paragraph" w:styleId="1253" w:customStyle="1">
    <w:name w:val="条1"/>
    <w:basedOn w:val="846"/>
    <w:uiPriority w:val="0"/>
    <w:qFormat/>
    <w:pPr>
      <w:ind w:left="780" w:hanging="360"/>
      <w:spacing w:before="156" w:line="360" w:lineRule="auto"/>
      <w:tabs>
        <w:tab w:val="left" w:pos="780" w:leader="none"/>
      </w:tabs>
    </w:pPr>
    <w:rPr>
      <w:rFonts w:eastAsia="黑体"/>
      <w:sz w:val="24"/>
    </w:rPr>
  </w:style>
  <w:style w:type="paragraph" w:styleId="1254" w:customStyle="1">
    <w:name w:val="样式4 Char"/>
    <w:basedOn w:val="846"/>
    <w:uiPriority w:val="0"/>
    <w:qFormat/>
    <w:pPr>
      <w:ind w:firstLine="480"/>
      <w:jc w:val="left"/>
      <w:spacing w:line="360" w:lineRule="auto"/>
      <w:widowControl/>
    </w:pPr>
    <w:rPr>
      <w:color w:val="000000"/>
      <w:sz w:val="24"/>
      <w:szCs w:val="24"/>
    </w:rPr>
  </w:style>
  <w:style w:type="paragraph" w:styleId="1255" w:customStyle="1">
    <w:name w:val="马刚标题4"/>
    <w:basedOn w:val="1204"/>
    <w:next w:val="846"/>
    <w:uiPriority w:val="0"/>
    <w:qFormat/>
    <w:pPr>
      <w:spacing w:before="100" w:after="40"/>
      <w:tabs>
        <w:tab w:val="clear" w:pos="567" w:leader="none"/>
        <w:tab w:val="clear" w:pos="735" w:leader="none"/>
        <w:tab w:val="left" w:pos="1050" w:leader="none"/>
      </w:tabs>
      <w:outlineLvl w:val="3"/>
    </w:pPr>
    <w:rPr>
      <w:b w:val="0"/>
    </w:rPr>
  </w:style>
  <w:style w:type="paragraph" w:styleId="1256" w:customStyle="1">
    <w:name w:val="flType"/>
    <w:basedOn w:val="1106"/>
    <w:uiPriority w:val="0"/>
    <w:qFormat/>
    <w:pPr>
      <w:spacing w:after="284"/>
    </w:pPr>
    <w:rPr>
      <w:rFonts w:eastAsia="宋体"/>
      <w:b w:val="0"/>
    </w:rPr>
  </w:style>
  <w:style w:type="paragraph" w:styleId="1257" w:customStyle="1">
    <w:name w:val="xl26"/>
    <w:basedOn w:val="84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58" w:customStyle="1">
    <w:name w:val="Char Char Char Char Char1"/>
    <w:basedOn w:val="846"/>
    <w:uiPriority w:val="0"/>
    <w:qFormat/>
    <w:rPr>
      <w:rFonts w:ascii="Tahoma" w:hAnsi="Tahoma" w:cs="Tahoma"/>
      <w:sz w:val="24"/>
    </w:rPr>
  </w:style>
  <w:style w:type="paragraph" w:styleId="1259" w:customStyle="1">
    <w:name w:val="样式 样式 首行缩进:  2 字符 + 行距: 1.5 倍行距"/>
    <w:basedOn w:val="846"/>
    <w:uiPriority w:val="0"/>
    <w:qFormat/>
    <w:pPr>
      <w:ind w:firstLine="470"/>
      <w:spacing w:line="360" w:lineRule="auto"/>
    </w:pPr>
    <w:rPr>
      <w:sz w:val="24"/>
    </w:rPr>
  </w:style>
  <w:style w:type="paragraph" w:styleId="1260" w:customStyle="1">
    <w:name w:val="a0"/>
    <w:basedOn w:val="846"/>
    <w:uiPriority w:val="0"/>
    <w:qFormat/>
    <w:pPr>
      <w:spacing w:before="100" w:beforeAutospacing="1" w:after="100" w:afterAutospacing="1"/>
      <w:widowControl/>
    </w:pPr>
    <w:rPr>
      <w:rFonts w:ascii="宋体" w:hAnsi="宋体"/>
      <w:sz w:val="24"/>
      <w:szCs w:val="24"/>
    </w:rPr>
  </w:style>
  <w:style w:type="paragraph" w:styleId="1261" w:customStyle="1">
    <w:name w:val="xl53"/>
    <w:basedOn w:val="84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62" w:customStyle="1">
    <w:name w:val="xl60"/>
    <w:basedOn w:val="84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63" w:customStyle="1">
    <w:name w:val="样式1"/>
    <w:basedOn w:val="846"/>
    <w:uiPriority w:val="0"/>
    <w:qFormat/>
    <w:pPr>
      <w:ind w:firstLine="480"/>
      <w:spacing w:line="300" w:lineRule="auto"/>
    </w:pPr>
    <w:rPr>
      <w:sz w:val="24"/>
      <w:szCs w:val="24"/>
    </w:rPr>
  </w:style>
  <w:style w:type="paragraph" w:styleId="1264" w:customStyle="1">
    <w:name w:val="论文正文"/>
    <w:basedOn w:val="879"/>
    <w:uiPriority w:val="0"/>
    <w:qFormat/>
    <w:pPr>
      <w:ind w:left="0" w:firstLine="200"/>
      <w:jc w:val="left"/>
      <w:spacing w:line="360" w:lineRule="auto"/>
    </w:pPr>
    <w:rPr>
      <w:rFonts w:ascii="Times New Roman" w:hAnsi="Times New Roman"/>
      <w:sz w:val="28"/>
      <w:szCs w:val="24"/>
    </w:rPr>
  </w:style>
  <w:style w:type="paragraph" w:styleId="1265" w:customStyle="1">
    <w:name w:val="greytypebeni"/>
    <w:basedOn w:val="846"/>
    <w:uiPriority w:val="0"/>
    <w:qFormat/>
    <w:pPr>
      <w:jc w:val="left"/>
      <w:widowControl/>
    </w:pPr>
    <w:rPr>
      <w:rFonts w:ascii="宋体" w:hAnsi="宋体"/>
      <w:sz w:val="24"/>
      <w:szCs w:val="24"/>
    </w:rPr>
  </w:style>
  <w:style w:type="paragraph" w:styleId="1266"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67" w:customStyle="1">
    <w:name w:val="xl55"/>
    <w:basedOn w:val="84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68" w:customStyle="1">
    <w:name w:val="正文文本缩进1"/>
    <w:basedOn w:val="846"/>
    <w:uiPriority w:val="0"/>
    <w:qFormat/>
    <w:pPr>
      <w:ind w:left="420"/>
      <w:spacing w:after="120"/>
    </w:pPr>
    <w:rPr>
      <w:szCs w:val="24"/>
    </w:rPr>
  </w:style>
  <w:style w:type="paragraph" w:styleId="1269" w:customStyle="1">
    <w:name w:val="xl32"/>
    <w:basedOn w:val="84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70" w:customStyle="1">
    <w:name w:val="引用 Char1"/>
    <w:basedOn w:val="856"/>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71" w:customStyle="1">
    <w:name w:val="标题3，章节第三层"/>
    <w:basedOn w:val="846"/>
    <w:next w:val="1052"/>
    <w:uiPriority w:val="0"/>
    <w:qFormat/>
    <w:pPr>
      <w:spacing w:before="78" w:line="300" w:lineRule="auto"/>
      <w:outlineLvl w:val="2"/>
    </w:pPr>
    <w:rPr>
      <w:rFonts w:ascii="Arial" w:hAnsi="Arial" w:eastAsia="华文细黑"/>
      <w:sz w:val="30"/>
      <w:szCs w:val="24"/>
    </w:rPr>
  </w:style>
  <w:style w:type="paragraph" w:styleId="1272" w:customStyle="1">
    <w:name w:val="Char2 Char Char Char Char Char Char1"/>
    <w:basedOn w:val="846"/>
    <w:uiPriority w:val="0"/>
    <w:qFormat/>
    <w:pPr>
      <w:ind w:hanging="425"/>
      <w:keepNext/>
      <w:spacing w:before="80" w:after="80"/>
      <w:widowControl/>
      <w:tabs>
        <w:tab w:val="left" w:pos="425" w:leader="none"/>
      </w:tabs>
    </w:pPr>
    <w:rPr>
      <w:rFonts w:ascii="Arial" w:hAnsi="Arial" w:cs="Arial"/>
    </w:rPr>
  </w:style>
  <w:style w:type="paragraph" w:styleId="1273" w:customStyle="1">
    <w:name w:val="xl46"/>
    <w:basedOn w:val="84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74" w:customStyle="1">
    <w:name w:val="普通文字"/>
    <w:basedOn w:val="846"/>
    <w:next w:val="846"/>
    <w:uiPriority w:val="0"/>
    <w:qFormat/>
    <w:rPr>
      <w:rFonts w:ascii="宋体" w:hAnsi="宋体"/>
      <w:sz w:val="24"/>
    </w:rPr>
  </w:style>
  <w:style w:type="paragraph" w:styleId="1275" w:customStyle="1">
    <w:name w:val="样式2"/>
    <w:basedOn w:val="846"/>
    <w:uiPriority w:val="0"/>
    <w:qFormat/>
    <w:pPr>
      <w:ind w:left="200"/>
      <w:spacing w:line="360" w:lineRule="auto"/>
    </w:pPr>
    <w:rPr>
      <w:rFonts w:ascii="宋体" w:hAnsi="宋体"/>
      <w:b/>
      <w:sz w:val="24"/>
      <w:szCs w:val="24"/>
    </w:rPr>
  </w:style>
  <w:style w:type="paragraph" w:styleId="1276" w:customStyle="1">
    <w:name w:val="Table Paragraph"/>
    <w:basedOn w:val="846"/>
    <w:uiPriority w:val="0"/>
    <w:qFormat/>
    <w:rPr>
      <w:rFonts w:cs="Times New Roman"/>
      <w:sz w:val="21"/>
      <w:szCs w:val="24"/>
      <w:lang w:val="en-US"/>
    </w:rPr>
  </w:style>
  <w:style w:type="character" w:styleId="1277" w:customStyle="1">
    <w:name w:val="font31"/>
    <w:basedOn w:val="856"/>
    <w:uiPriority w:val="0"/>
    <w:qFormat/>
    <w:rPr>
      <w:rFonts w:hint="eastAsia" w:ascii="微软雅黑" w:hAnsi="微软雅黑" w:eastAsia="微软雅黑" w:cs="微软雅黑"/>
      <w:color w:val="000000"/>
      <w:sz w:val="22"/>
      <w:szCs w:val="22"/>
      <w:u w:val="none"/>
    </w:rPr>
  </w:style>
  <w:style w:type="paragraph" w:styleId="1278" w:customStyle="1">
    <w:name w:val="_Style 1"/>
    <w:basedOn w:val="846"/>
    <w:uiPriority w:val="34"/>
    <w:qFormat/>
    <w:pPr>
      <w:ind w:firstLine="420"/>
    </w:pPr>
    <w:rPr>
      <w:rFonts w:eastAsia="宋体" w:cs="Times New Roman"/>
    </w:rPr>
  </w:style>
  <w:style w:type="paragraph" w:styleId="1279" w:customStyle="1">
    <w:name w:val="正文首行缩进（绿盟科技）"/>
    <w:basedOn w:val="846"/>
    <w:uiPriority w:val="0"/>
    <w:qFormat/>
    <w:pPr>
      <w:ind w:firstLine="200"/>
      <w:jc w:val="left"/>
      <w:spacing w:after="50" w:line="300" w:lineRule="auto"/>
      <w:widowControl/>
    </w:pPr>
    <w:rPr>
      <w:rFonts w:ascii="Arial" w:hAnsi="Arial"/>
      <w:szCs w:val="21"/>
    </w:rPr>
  </w:style>
  <w:style w:type="paragraph" w:styleId="1280" w:customStyle="1">
    <w:name w:val="KS表格"/>
    <w:basedOn w:val="846"/>
    <w:uiPriority w:val="0"/>
    <w:qFormat/>
    <w:pPr>
      <w:spacing w:line="300" w:lineRule="auto"/>
    </w:pPr>
  </w:style>
  <w:style w:type="character" w:styleId="1281" w:customStyle="1">
    <w:name w:val="标题 2 Char Char Char"/>
    <w:uiPriority w:val="0"/>
    <w:qFormat/>
    <w:rPr>
      <w:rFonts w:ascii="Arial" w:hAnsi="Arial" w:eastAsia="黑体"/>
      <w:b/>
      <w:bCs/>
      <w:sz w:val="32"/>
      <w:szCs w:val="32"/>
      <w:lang w:val="en-US" w:eastAsia="zh-CN" w:bidi="ar-SA"/>
    </w:rPr>
  </w:style>
  <w:style w:type="paragraph" w:styleId="128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83" w:customStyle="1">
    <w:name w:val="修订2"/>
    <w:hidden/>
    <w:uiPriority w:val="99"/>
    <w:unhideWhenUsed/>
    <w:qFormat/>
    <w:rPr>
      <w:rFonts w:ascii="Calibri" w:hAnsi="Calibri" w:eastAsia="Calibri" w:cs="宋体"/>
      <w:lang w:val="zh-CN" w:eastAsia="zh-CN" w:bidi="ar-SA"/>
    </w:rPr>
  </w:style>
  <w:style w:type="paragraph" w:styleId="1284" w:customStyle="1">
    <w:name w:val="Normal (Web)_b6c36acf-9328-4f98-b6b5-1202afe7ef16"/>
    <w:basedOn w:val="1285"/>
    <w:uiPriority w:val="0"/>
    <w:qFormat/>
    <w:rPr>
      <w:sz w:val="24"/>
    </w:rPr>
  </w:style>
  <w:style w:type="paragraph" w:styleId="1285" w:customStyle="1">
    <w:name w:val="Normal_91b62baf-29d6-4767-8c20-84007608a01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286" w:customStyle="1">
    <w:name w:val="p15"/>
    <w:basedOn w:val="846"/>
    <w:uiPriority w:val="99"/>
    <w:unhideWhenUsed/>
    <w:qFormat/>
    <w:pPr>
      <w:widowControl/>
    </w:pPr>
    <w:rPr>
      <w:rFonts w:hint="eastAsia" w:ascii="宋体" w:hAnsi="宋体"/>
      <w:b/>
    </w:rPr>
  </w:style>
  <w:style w:type="paragraph" w:styleId="1287" w:customStyle="1">
    <w:name w:val="正文缩进11"/>
    <w:basedOn w:val="846"/>
    <w:uiPriority w:val="0"/>
    <w:qFormat/>
    <w:pPr>
      <w:ind w:firstLine="420"/>
    </w:pPr>
    <w:rPr>
      <w:b/>
      <w:sz w:val="24"/>
    </w:rPr>
  </w:style>
  <w:style w:type="paragraph" w:styleId="1288" w:customStyle="1">
    <w:name w:val="正文首行缩进1"/>
    <w:basedOn w:val="1289"/>
    <w:uiPriority w:val="0"/>
    <w:qFormat/>
    <w:pPr>
      <w:ind w:firstLine="420"/>
      <w:spacing w:line="360" w:lineRule="auto"/>
    </w:pPr>
    <w:rPr>
      <w:rFonts w:ascii="Times New Roman"/>
      <w:szCs w:val="21"/>
    </w:rPr>
  </w:style>
  <w:style w:type="paragraph" w:styleId="1289" w:customStyle="1">
    <w:name w:val="正文文本1"/>
    <w:basedOn w:val="846"/>
    <w:uiPriority w:val="0"/>
    <w:qFormat/>
    <w:rPr>
      <w:rFonts w:ascii="宋体"/>
      <w:sz w:val="28"/>
    </w:rPr>
  </w:style>
  <w:style w:type="character" w:styleId="1290" w:customStyle="1">
    <w:name w:val="font61"/>
    <w:basedOn w:val="856"/>
    <w:uiPriority w:val="0"/>
    <w:qFormat/>
    <w:rPr>
      <w:rFonts w:ascii="宋体" w:hAnsi="宋体" w:eastAsia="宋体" w:cs="宋体"/>
      <w:b/>
      <w:bCs/>
      <w:color w:val="000000"/>
      <w:sz w:val="16"/>
      <w:szCs w:val="16"/>
      <w:u w:val="none"/>
    </w:rPr>
  </w:style>
  <w:style w:type="paragraph" w:styleId="1291" w:customStyle="1">
    <w:name w:val="_Style 9"/>
    <w:basedOn w:val="846"/>
    <w:next w:val="919"/>
    <w:uiPriority w:val="34"/>
    <w:qFormat/>
    <w:pPr>
      <w:ind w:firstLine="420"/>
    </w:pPr>
    <w:rPr>
      <w:szCs w:val="22"/>
    </w:rPr>
  </w:style>
  <w:style w:type="paragraph" w:styleId="1292" w:customStyle="1">
    <w:name w:val="正文文本11"/>
    <w:basedOn w:val="846"/>
    <w:next w:val="846"/>
    <w:uiPriority w:val="99"/>
    <w:qFormat/>
    <w:rPr>
      <w:rFonts w:ascii="华文中宋" w:eastAsia="华文中宋"/>
      <w:bCs/>
      <w:sz w:val="28"/>
    </w:rPr>
  </w:style>
  <w:style w:type="paragraph" w:styleId="1293" w:customStyle="1">
    <w:name w:val="首行缩进"/>
    <w:basedOn w:val="846"/>
    <w:uiPriority w:val="0"/>
    <w:qFormat/>
    <w:pPr>
      <w:ind w:firstLine="480"/>
    </w:pPr>
  </w:style>
  <w:style w:type="paragraph" w:styleId="1294" w:customStyle="1">
    <w:name w:val="标题 31"/>
    <w:basedOn w:val="846"/>
    <w:next w:val="1022"/>
    <w:uiPriority w:val="9"/>
    <w:qFormat/>
    <w:pPr>
      <w:ind w:left="480" w:hanging="480"/>
      <w:jc w:val="center"/>
      <w:keepNext/>
      <w:spacing w:line="400" w:lineRule="exact"/>
      <w:tabs>
        <w:tab w:val="left" w:pos="480" w:leader="none"/>
      </w:tabs>
      <w:outlineLvl w:val="2"/>
    </w:pPr>
    <w:rPr>
      <w:rFonts w:ascii="仿宋_GB2312" w:eastAsia="仿宋_GB2312"/>
      <w:sz w:val="32"/>
    </w:rPr>
  </w:style>
  <w:style w:type="paragraph" w:styleId="1295" w:customStyle="1">
    <w:name w:val="索引 41"/>
    <w:basedOn w:val="846"/>
    <w:next w:val="846"/>
    <w:uiPriority w:val="99"/>
    <w:qFormat/>
    <w:pPr>
      <w:ind w:left="600"/>
    </w:pPr>
    <w:rPr>
      <w:szCs w:val="24"/>
    </w:rPr>
  </w:style>
  <w:style w:type="paragraph" w:styleId="1296" w:customStyle="1">
    <w:name w:val="列表段落1"/>
    <w:basedOn w:val="846"/>
    <w:uiPriority w:val="0"/>
    <w:qFormat/>
    <w:pPr>
      <w:ind w:firstLine="420"/>
      <w:jc w:val="left"/>
      <w:spacing w:after="200"/>
      <w:widowControl/>
    </w:pPr>
    <w:rPr>
      <w:rFonts w:ascii="Tahoma" w:hAnsi="Tahoma" w:eastAsia="微软雅黑"/>
      <w:sz w:val="22"/>
      <w:szCs w:val="22"/>
    </w:rPr>
  </w:style>
  <w:style w:type="paragraph" w:styleId="1297" w:customStyle="1">
    <w:name w:val="_Style 6"/>
    <w:basedOn w:val="846"/>
    <w:uiPriority w:val="34"/>
    <w:qFormat/>
    <w:pPr>
      <w:ind w:firstLine="420"/>
    </w:pPr>
    <w:rPr>
      <w:szCs w:val="24"/>
    </w:rPr>
  </w:style>
  <w:style w:type="paragraph" w:styleId="1298" w:customStyle="1">
    <w:name w:val="普通(网站)11"/>
    <w:basedOn w:val="846"/>
    <w:uiPriority w:val="0"/>
    <w:qFormat/>
    <w:pPr>
      <w:jc w:val="left"/>
      <w:spacing w:beforeAutospacing="1" w:afterAutospacing="1"/>
    </w:pPr>
    <w:rPr>
      <w:rFonts w:cs="Times New Roman"/>
      <w:sz w:val="24"/>
    </w:rPr>
  </w:style>
  <w:style w:type="paragraph" w:styleId="1299" w:customStyle="1">
    <w:name w:val="页眉1"/>
    <w:basedOn w:val="846"/>
    <w:uiPriority w:val="99"/>
    <w:qFormat/>
    <w:pPr>
      <w:jc w:val="center"/>
      <w:tabs>
        <w:tab w:val="center" w:pos="4153" w:leader="none"/>
        <w:tab w:val="right" w:pos="8306" w:leader="none"/>
      </w:tabs>
      <w:pBdr>
        <w:bottom w:val="single" w:color="000000" w:sz="6" w:space="1"/>
      </w:pBdr>
    </w:pPr>
    <w:rPr>
      <w:sz w:val="18"/>
    </w:rPr>
  </w:style>
  <w:style w:type="paragraph" w:styleId="1300" w:customStyle="1">
    <w:name w:val="页眉11"/>
    <w:basedOn w:val="846"/>
    <w:uiPriority w:val="99"/>
    <w:unhideWhenUsed/>
    <w:qFormat/>
    <w:pPr>
      <w:tabs>
        <w:tab w:val="center" w:pos="7143" w:leader="none"/>
        <w:tab w:val="right" w:pos="14287" w:leader="none"/>
      </w:tabs>
    </w:pPr>
  </w:style>
  <w:style w:type="paragraph" w:styleId="1301" w:customStyle="1">
    <w:name w:val="页脚1"/>
    <w:basedOn w:val="846"/>
    <w:uiPriority w:val="99"/>
    <w:qFormat/>
    <w:pPr>
      <w:jc w:val="left"/>
      <w:tabs>
        <w:tab w:val="center" w:pos="4153" w:leader="none"/>
        <w:tab w:val="right" w:pos="8306" w:leader="none"/>
      </w:tabs>
    </w:pPr>
    <w:rPr>
      <w:sz w:val="18"/>
    </w:rPr>
  </w:style>
  <w:style w:type="paragraph" w:styleId="1302" w:customStyle="1">
    <w:name w:val="页脚11"/>
    <w:basedOn w:val="846"/>
    <w:uiPriority w:val="99"/>
    <w:unhideWhenUsed/>
    <w:qFormat/>
    <w:pPr>
      <w:tabs>
        <w:tab w:val="center" w:pos="7143" w:leader="none"/>
        <w:tab w:val="right" w:pos="14287" w:leader="none"/>
      </w:tabs>
    </w:pPr>
  </w:style>
  <w:style w:type="paragraph" w:styleId="1303" w:customStyle="1">
    <w:name w:val="列表段落11"/>
    <w:basedOn w:val="846"/>
    <w:uiPriority w:val="34"/>
    <w:qFormat/>
    <w:pPr>
      <w:ind w:firstLine="420"/>
    </w:pPr>
    <w:rPr>
      <w:szCs w:val="22"/>
    </w:rPr>
  </w:style>
  <w:style w:type="paragraph" w:styleId="1304" w:customStyle="1">
    <w:name w:val="修订3"/>
    <w:hidden/>
    <w:uiPriority w:val="99"/>
    <w:unhideWhenUsed/>
    <w:qFormat/>
    <w:rPr>
      <w:rFonts w:ascii="Calibri" w:hAnsi="Calibri" w:eastAsia="Calibri" w:cs="宋体"/>
      <w:lang w:val="zh-CN" w:eastAsia="zh-CN" w:bidi="ar-SA"/>
    </w:rPr>
  </w:style>
  <w:style w:type="numbering" w:styleId="128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13A6FC4-AA10-46F3-A744-50EAC49B62D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周翠</cp:lastModifiedBy>
  <cp:revision>4</cp:revision>
  <dcterms:created xsi:type="dcterms:W3CDTF">2026-09-30T08:19:00Z</dcterms:created>
  <dcterms:modified xsi:type="dcterms:W3CDTF">2026-10-08T03:46:23Z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88F724D367F5445F96F9DD0207205B5C_13</vt:lpwstr>
  </property>
  <property fmtid="{D5CDD505-2E9C-101B-9397-08002B2CF9AE}" pid="4" name="commondata">
    <vt:lpwstr>eyJoZGlkIjoiYjk5ODM0YmMxOWJiYWQyNDU4MGIzYWRmYTA0ZmI5NDcifQ==</vt:lpwstr>
  </property>
  <property fmtid="{D5CDD505-2E9C-101B-9397-08002B2CF9AE}" pid="5" name="KSOTemplateDocerSaveRecord">
    <vt:lpwstr>eyJoZGlkIjoiNmI5NGJjNWZlMjkyODE5NzU1Nzg2YjEwNDdjNTgzYjQiLCJ1c2VySWQiOiI0NjYxNTMxMjAifQ==</vt:lpwstr>
  </property>
</Properties>
</file>