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ind w:right="120"/>
        <w:jc w:val="both"/>
        <w:spacing w:line="360" w:lineRule="auto"/>
        <w:rPr>
          <w:rFonts w:hint="eastAsia" w:ascii="华文中宋" w:hAnsi="华文中宋" w:eastAsia="华文中宋" w:cs="华文中宋"/>
          <w:b w:val="0"/>
          <w:bCs w:val="0"/>
          <w:color w:val="000000" w:themeColor="text1"/>
          <w:sz w:val="48"/>
          <w:szCs w:val="48"/>
          <w:highlight w:val="none"/>
        </w:rPr>
      </w:pPr>
      <w:r>
        <w:rPr>
          <w:rFonts w:hint="eastAsia" w:ascii="华文中宋" w:hAnsi="华文中宋" w:eastAsia="华文中宋" w:cs="华文中宋"/>
          <w:b w:val="0"/>
          <w:bCs w:val="0"/>
          <w:color w:val="000000" w:themeColor="text1"/>
          <w:sz w:val="48"/>
          <w:szCs w:val="48"/>
          <w:highlight w:val="none"/>
          <w:lang w:val="en-US" w:eastAsia="zh-CN"/>
        </w:rPr>
      </w:r>
      <w:r>
        <w:rPr>
          <w:color w:val="000000" w:themeColor="text1"/>
          <w:highlight w:val="none"/>
        </w:rPr>
      </w:r>
    </w:p>
    <w:p>
      <w:pPr>
        <w:pStyle w:val="778"/>
        <w:ind w:right="120"/>
        <w:jc w:val="center"/>
        <w:spacing w:line="360" w:lineRule="auto"/>
        <w:rPr>
          <w:rFonts w:hint="eastAsia" w:ascii="华文中宋" w:hAnsi="华文中宋" w:eastAsia="华文中宋" w:cs="华文中宋"/>
          <w:b w:val="0"/>
          <w:bCs w:val="0"/>
          <w:color w:val="000000" w:themeColor="text1"/>
          <w:sz w:val="44"/>
          <w:szCs w:val="44"/>
          <w:highlight w:val="none"/>
        </w:rPr>
      </w:pPr>
      <w:r>
        <w:rPr>
          <w:rFonts w:hint="eastAsia" w:ascii="华文中宋" w:hAnsi="华文中宋" w:eastAsia="华文中宋" w:cs="华文中宋"/>
          <w:b w:val="0"/>
          <w:bCs w:val="0"/>
          <w:color w:val="000000" w:themeColor="text1"/>
          <w:sz w:val="48"/>
          <w:szCs w:val="48"/>
          <w:highlight w:val="none"/>
          <w:lang w:val="en-US" w:eastAsia="zh-CN"/>
        </w:rPr>
        <w:t xml:space="preserve">宿迁市县域医共体设备更新市级集采项目一</w:t>
      </w:r>
      <w:r>
        <w:rPr>
          <w:rFonts w:hint="eastAsia" w:ascii="华文中宋" w:hAnsi="华文中宋" w:eastAsia="华文中宋" w:cs="华文中宋"/>
          <w:b w:val="0"/>
          <w:bCs w:val="0"/>
          <w:color w:val="000000" w:themeColor="text1"/>
          <w:sz w:val="44"/>
          <w:szCs w:val="44"/>
          <w:highlight w:val="none"/>
          <w:lang w:val="en-US"/>
        </w:rPr>
      </w:r>
      <w:r>
        <w:rPr>
          <w:color w:val="000000" w:themeColor="text1"/>
          <w:highlight w:val="none"/>
        </w:rPr>
      </w:r>
    </w:p>
    <w:p>
      <w:pPr>
        <w:pStyle w:val="778"/>
        <w:ind w:right="120"/>
        <w:jc w:val="center"/>
        <w:spacing w:line="360" w:lineRule="auto"/>
        <w:rPr>
          <w:rFonts w:hint="eastAsia" w:ascii="华文中宋" w:hAnsi="华文中宋" w:eastAsia="华文中宋" w:cs="华文中宋"/>
          <w:b/>
          <w:bCs/>
          <w:color w:val="000000" w:themeColor="text1"/>
          <w:sz w:val="44"/>
          <w:szCs w:val="44"/>
          <w:highlight w:val="none"/>
        </w:rPr>
      </w:pPr>
      <w:r>
        <w:rPr>
          <w:rFonts w:hint="eastAsia" w:ascii="华文中宋" w:hAnsi="华文中宋" w:eastAsia="华文中宋" w:cs="华文中宋"/>
          <w:b w:val="0"/>
          <w:bCs w:val="0"/>
          <w:color w:val="000000" w:themeColor="text1"/>
          <w:sz w:val="32"/>
          <w:szCs w:val="32"/>
          <w:highlight w:val="none"/>
        </w:rPr>
        <w:t xml:space="preserve">项目编号：</w:t>
      </w:r>
      <w:r>
        <w:rPr>
          <w:rFonts w:hint="eastAsia" w:ascii="华文中宋" w:hAnsi="华文中宋" w:eastAsia="华文中宋" w:cs="华文中宋"/>
          <w:b w:val="0"/>
          <w:bCs w:val="0"/>
          <w:color w:val="000000" w:themeColor="text1"/>
          <w:sz w:val="32"/>
          <w:szCs w:val="32"/>
          <w:highlight w:val="none"/>
          <w:lang w:eastAsia="zh-CN"/>
        </w:rPr>
        <w:t xml:space="preserve">JSZC-321300-JSHY-G2026-0237</w:t>
      </w:r>
      <w:r>
        <w:rPr>
          <w:rFonts w:hint="eastAsia" w:ascii="华文中宋" w:hAnsi="华文中宋" w:eastAsia="华文中宋" w:cs="华文中宋"/>
          <w:b/>
          <w:bCs/>
          <w:color w:val="000000" w:themeColor="text1"/>
          <w:sz w:val="44"/>
          <w:szCs w:val="44"/>
          <w:highlight w:val="none"/>
        </w:rPr>
      </w:r>
      <w:r>
        <w:rPr>
          <w:color w:val="000000" w:themeColor="text1"/>
          <w:highlight w:val="none"/>
        </w:rPr>
      </w:r>
    </w:p>
    <w:p>
      <w:pPr>
        <w:pStyle w:val="778"/>
        <w:ind w:right="120"/>
        <w:jc w:val="both"/>
        <w:spacing w:line="360" w:lineRule="auto"/>
        <w:rPr>
          <w:rFonts w:hint="eastAsia" w:ascii="华文中宋" w:hAnsi="华文中宋" w:eastAsia="华文中宋" w:cs="华文中宋"/>
          <w:b/>
          <w:bCs/>
          <w:color w:val="000000" w:themeColor="text1"/>
          <w:sz w:val="72"/>
          <w:szCs w:val="72"/>
          <w:highlight w:val="none"/>
        </w:rPr>
      </w:pPr>
      <w:r>
        <w:rPr>
          <w:rFonts w:hint="eastAsia" w:ascii="华文中宋" w:hAnsi="华文中宋" w:eastAsia="华文中宋" w:cs="华文中宋"/>
          <w:b/>
          <w:bCs/>
          <w:color w:val="000000" w:themeColor="text1"/>
          <w:sz w:val="72"/>
          <w:szCs w:val="72"/>
          <w:highlight w:val="none"/>
          <w:lang w:eastAsia="zh-CN"/>
        </w:rPr>
      </w:r>
      <w:r>
        <w:rPr>
          <w:color w:val="000000" w:themeColor="text1"/>
          <w:highlight w:val="none"/>
        </w:rPr>
      </w:r>
    </w:p>
    <w:p>
      <w:pPr>
        <w:pStyle w:val="778"/>
        <w:ind w:right="120"/>
        <w:jc w:val="center"/>
        <w:spacing w:line="360" w:lineRule="auto"/>
        <w:rPr>
          <w:rFonts w:hint="eastAsia" w:ascii="华文中宋" w:hAnsi="华文中宋" w:eastAsia="华文中宋" w:cs="华文中宋"/>
          <w:b/>
          <w:bCs/>
          <w:color w:val="000000" w:themeColor="text1"/>
          <w:sz w:val="72"/>
          <w:szCs w:val="72"/>
          <w:highlight w:val="none"/>
        </w:rPr>
      </w:pPr>
      <w:r>
        <w:rPr>
          <w:rFonts w:hint="eastAsia" w:ascii="华文中宋" w:hAnsi="华文中宋" w:eastAsia="华文中宋" w:cs="华文中宋"/>
          <w:b/>
          <w:bCs/>
          <w:color w:val="000000" w:themeColor="text1"/>
          <w:sz w:val="72"/>
          <w:szCs w:val="72"/>
          <w:highlight w:val="none"/>
          <w:lang w:eastAsia="zh-CN"/>
        </w:rPr>
      </w:r>
      <w:r>
        <w:rPr>
          <w:color w:val="000000" w:themeColor="text1"/>
          <w:highlight w:val="none"/>
        </w:rPr>
      </w:r>
    </w:p>
    <w:p>
      <w:pPr>
        <w:pStyle w:val="778"/>
        <w:ind w:right="120"/>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华文中宋" w:hAnsi="华文中宋" w:eastAsia="华文中宋" w:cs="华文中宋"/>
          <w:b/>
          <w:bCs/>
          <w:color w:val="000000" w:themeColor="text1"/>
          <w:sz w:val="72"/>
          <w:szCs w:val="72"/>
          <w:highlight w:val="none"/>
          <w:lang w:eastAsia="zh-CN"/>
        </w:rPr>
        <w:t xml:space="preserve">采购文件</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jc w:val="both"/>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 </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778"/>
        <w:ind w:firstLine="2560"/>
        <w:keepLines w:val="0"/>
        <w:keepNext w:val="0"/>
        <w:pageBreakBefore w:val="0"/>
        <w:spacing w:line="560" w:lineRule="exact"/>
        <w:widowControl w:val="off"/>
        <w:rPr>
          <w:rFonts w:hint="eastAsia" w:ascii="华文中宋" w:hAnsi="华文中宋" w:eastAsia="华文中宋" w:cs="华文中宋"/>
          <w:b w:val="0"/>
          <w:bCs w:val="0"/>
          <w:color w:val="000000" w:themeColor="text1"/>
          <w:sz w:val="32"/>
          <w:szCs w:val="32"/>
          <w:highlight w:val="none"/>
        </w:rPr>
      </w:pPr>
      <w:r>
        <w:rPr>
          <w:rFonts w:hint="eastAsia" w:ascii="华文中宋" w:hAnsi="华文中宋" w:eastAsia="华文中宋" w:cs="华文中宋"/>
          <w:b w:val="0"/>
          <w:bCs w:val="0"/>
          <w:color w:val="000000" w:themeColor="text1"/>
          <w:sz w:val="32"/>
          <w:szCs w:val="32"/>
          <w:highlight w:val="none"/>
          <w:lang w:val="en-US" w:eastAsia="zh-CN"/>
        </w:rPr>
        <w:t xml:space="preserve">采购人：宿迁市卫生健康委员会</w:t>
      </w:r>
      <w:r>
        <w:rPr>
          <w:rFonts w:hint="eastAsia" w:ascii="华文中宋" w:hAnsi="华文中宋" w:eastAsia="华文中宋" w:cs="华文中宋"/>
          <w:b w:val="0"/>
          <w:bCs w:val="0"/>
          <w:color w:val="000000" w:themeColor="text1"/>
          <w:sz w:val="32"/>
          <w:szCs w:val="32"/>
          <w:highlight w:val="none"/>
          <w:lang w:val="en-US" w:eastAsia="zh-CN"/>
        </w:rPr>
      </w:r>
      <w:r>
        <w:rPr>
          <w:color w:val="000000" w:themeColor="text1"/>
          <w:highlight w:val="none"/>
        </w:rPr>
      </w:r>
    </w:p>
    <w:p>
      <w:pPr>
        <w:pStyle w:val="778"/>
        <w:ind w:firstLine="1600"/>
        <w:jc w:val="both"/>
        <w:keepLines w:val="0"/>
        <w:keepNext w:val="0"/>
        <w:pageBreakBefore w:val="0"/>
        <w:spacing w:line="560" w:lineRule="exact"/>
        <w:widowControl w:val="off"/>
        <w:rPr>
          <w:rFonts w:hint="eastAsia" w:ascii="华文中宋" w:hAnsi="华文中宋" w:eastAsia="华文中宋" w:cs="华文中宋"/>
          <w:b w:val="0"/>
          <w:bCs w:val="0"/>
          <w:color w:val="000000" w:themeColor="text1"/>
          <w:sz w:val="32"/>
          <w:szCs w:val="32"/>
          <w:highlight w:val="none"/>
        </w:rPr>
      </w:pPr>
      <w:r>
        <w:rPr>
          <w:rFonts w:hint="eastAsia" w:ascii="华文中宋" w:hAnsi="华文中宋" w:eastAsia="华文中宋" w:cs="华文中宋"/>
          <w:b w:val="0"/>
          <w:bCs w:val="0"/>
          <w:color w:val="000000" w:themeColor="text1"/>
          <w:sz w:val="32"/>
          <w:szCs w:val="32"/>
          <w:highlight w:val="none"/>
        </w:rPr>
        <w:t xml:space="preserve">采购代理机构</w:t>
      </w:r>
      <w:bookmarkStart w:id="0" w:name="EB467128df5f344d64af2c93ecdb42da19"/>
      <w:r>
        <w:rPr>
          <w:rFonts w:hint="eastAsia" w:ascii="华文中宋" w:hAnsi="华文中宋" w:eastAsia="华文中宋" w:cs="华文中宋"/>
          <w:b w:val="0"/>
          <w:bCs w:val="0"/>
          <w:color w:val="000000" w:themeColor="text1"/>
          <w:sz w:val="32"/>
          <w:szCs w:val="32"/>
          <w:highlight w:val="none"/>
          <w:lang w:eastAsia="zh-CN"/>
        </w:rPr>
        <w:t xml:space="preserve">：</w:t>
      </w:r>
      <w:r>
        <w:rPr>
          <w:rFonts w:hint="eastAsia" w:ascii="华文中宋" w:hAnsi="华文中宋" w:eastAsia="华文中宋" w:cs="华文中宋"/>
          <w:b w:val="0"/>
          <w:bCs w:val="0"/>
          <w:color w:val="000000" w:themeColor="text1"/>
          <w:sz w:val="32"/>
          <w:szCs w:val="32"/>
          <w:highlight w:val="none"/>
        </w:rPr>
        <w:t xml:space="preserve">江苏弘业国际技术工程有限公司</w:t>
      </w:r>
      <w:bookmarkEnd w:id="0"/>
      <w:r>
        <w:rPr>
          <w:rFonts w:hint="eastAsia" w:ascii="华文中宋" w:hAnsi="华文中宋" w:eastAsia="华文中宋" w:cs="华文中宋"/>
          <w:b w:val="0"/>
          <w:bCs w:val="0"/>
          <w:color w:val="000000" w:themeColor="text1"/>
          <w:sz w:val="32"/>
          <w:szCs w:val="32"/>
          <w:highlight w:val="none"/>
        </w:rPr>
      </w:r>
      <w:r>
        <w:rPr>
          <w:color w:val="000000" w:themeColor="text1"/>
          <w:highlight w:val="none"/>
        </w:rPr>
      </w:r>
    </w:p>
    <w:p>
      <w:pPr>
        <w:pStyle w:val="778"/>
        <w:ind w:firstLine="2880"/>
        <w:jc w:val="both"/>
        <w:keepLines w:val="0"/>
        <w:keepNext w:val="0"/>
        <w:pageBreakBefore w:val="0"/>
        <w:spacing w:before="120" w:after="120" w:line="560" w:lineRule="exact"/>
        <w:widowControl w:val="off"/>
        <w:rPr>
          <w:rFonts w:hint="eastAsia" w:ascii="华文中宋" w:hAnsi="华文中宋" w:eastAsia="华文中宋" w:cs="华文中宋"/>
          <w:b/>
          <w:color w:val="000000" w:themeColor="text1"/>
          <w:sz w:val="32"/>
          <w:szCs w:val="32"/>
          <w:highlight w:val="none"/>
        </w:rPr>
      </w:pPr>
      <w:r>
        <w:rPr>
          <w:rFonts w:hint="eastAsia" w:ascii="华文中宋" w:hAnsi="华文中宋" w:eastAsia="华文中宋" w:cs="华文中宋"/>
          <w:b w:val="0"/>
          <w:bCs w:val="0"/>
          <w:color w:val="000000" w:themeColor="text1"/>
          <w:sz w:val="32"/>
          <w:szCs w:val="32"/>
          <w:highlight w:val="none"/>
        </w:rPr>
        <w:t xml:space="preserve">日期</w:t>
      </w:r>
      <w:r>
        <w:rPr>
          <w:rFonts w:hint="eastAsia" w:ascii="华文中宋" w:hAnsi="华文中宋" w:eastAsia="华文中宋" w:cs="华文中宋"/>
          <w:b w:val="0"/>
          <w:bCs w:val="0"/>
          <w:color w:val="000000" w:themeColor="text1"/>
          <w:sz w:val="32"/>
          <w:szCs w:val="32"/>
          <w:highlight w:val="none"/>
          <w:lang w:eastAsia="zh-CN"/>
        </w:rPr>
        <w:t xml:space="preserve">：</w:t>
      </w:r>
      <w:r>
        <w:rPr>
          <w:rFonts w:hint="eastAsia" w:ascii="华文中宋" w:hAnsi="华文中宋" w:eastAsia="华文中宋" w:cs="华文中宋"/>
          <w:b w:val="0"/>
          <w:bCs w:val="0"/>
          <w:color w:val="000000" w:themeColor="text1"/>
          <w:sz w:val="32"/>
          <w:szCs w:val="32"/>
          <w:highlight w:val="none"/>
        </w:rPr>
        <w:t xml:space="preserve">202</w:t>
      </w:r>
      <w:r>
        <w:rPr>
          <w:rFonts w:hint="eastAsia" w:ascii="华文中宋" w:hAnsi="华文中宋" w:eastAsia="华文中宋" w:cs="华文中宋"/>
          <w:b w:val="0"/>
          <w:bCs w:val="0"/>
          <w:color w:val="000000" w:themeColor="text1"/>
          <w:sz w:val="32"/>
          <w:szCs w:val="32"/>
          <w:highlight w:val="none"/>
          <w:lang w:val="en-US" w:eastAsia="zh-CN"/>
        </w:rPr>
        <w:t xml:space="preserve">6</w:t>
      </w:r>
      <w:r>
        <w:rPr>
          <w:rFonts w:hint="eastAsia" w:ascii="华文中宋" w:hAnsi="华文中宋" w:eastAsia="华文中宋" w:cs="华文中宋"/>
          <w:b w:val="0"/>
          <w:bCs w:val="0"/>
          <w:color w:val="000000" w:themeColor="text1"/>
          <w:sz w:val="32"/>
          <w:szCs w:val="32"/>
          <w:highlight w:val="none"/>
        </w:rPr>
        <w:t xml:space="preserve">年</w:t>
      </w:r>
      <w:r>
        <w:rPr>
          <w:rFonts w:hint="eastAsia" w:ascii="华文中宋" w:hAnsi="华文中宋" w:eastAsia="华文中宋" w:cs="华文中宋"/>
          <w:b w:val="0"/>
          <w:bCs w:val="0"/>
          <w:color w:val="000000" w:themeColor="text1"/>
          <w:sz w:val="32"/>
          <w:szCs w:val="32"/>
          <w:highlight w:val="none"/>
          <w:lang w:val="en-US" w:eastAsia="zh-CN"/>
        </w:rPr>
        <w:t xml:space="preserve">10</w:t>
      </w:r>
      <w:r>
        <w:rPr>
          <w:rFonts w:hint="eastAsia" w:ascii="华文中宋" w:hAnsi="华文中宋" w:eastAsia="华文中宋" w:cs="华文中宋"/>
          <w:b w:val="0"/>
          <w:bCs w:val="0"/>
          <w:color w:val="000000" w:themeColor="text1"/>
          <w:sz w:val="32"/>
          <w:szCs w:val="32"/>
          <w:highlight w:val="none"/>
        </w:rPr>
        <w:t xml:space="preserve">月</w:t>
      </w:r>
      <w:r>
        <w:rPr>
          <w:rFonts w:hint="eastAsia" w:ascii="华文中宋" w:hAnsi="华文中宋" w:eastAsia="华文中宋" w:cs="华文中宋"/>
          <w:b/>
          <w:color w:val="000000" w:themeColor="text1"/>
          <w:sz w:val="32"/>
          <w:szCs w:val="32"/>
          <w:highlight w:val="none"/>
        </w:rPr>
      </w:r>
      <w:r>
        <w:rPr>
          <w:color w:val="000000" w:themeColor="text1"/>
          <w:highlight w:val="none"/>
        </w:rPr>
      </w:r>
    </w:p>
    <w:p>
      <w:pPr>
        <w:pStyle w:val="778"/>
        <w:jc w:val="center"/>
        <w:keepLines/>
        <w:keepNext/>
        <w:pageBreakBefore/>
        <w:spacing w:line="360" w:lineRule="auto"/>
        <w:rPr>
          <w:rFonts w:hint="eastAsia" w:ascii="方正仿宋_GB2312" w:hAnsi="方正仿宋_GB2312" w:eastAsia="方正仿宋_GB2312" w:cs="方正仿宋_GB2312"/>
          <w:b/>
          <w:color w:val="000000" w:themeColor="text1"/>
          <w:sz w:val="32"/>
          <w:szCs w:val="32"/>
          <w:highlight w:val="none"/>
        </w:rPr>
        <w:sectPr>
          <w:headerReference w:type="default" r:id="rId9"/>
          <w:footerReference w:type="first" r:id="rId11"/>
          <w:footnotePr/>
          <w:endnotePr/>
          <w:type w:val="nextPage"/>
          <w:pgSz w:w="11907" w:h="16840" w:orient="portrait"/>
          <w:pgMar w:top="1440" w:right="1080" w:bottom="1440" w:left="1080" w:header="851" w:footer="851" w:gutter="0"/>
          <w:cols w:num="1" w:sep="0" w:space="1701" w:equalWidth="1"/>
          <w:docGrid w:linePitch="360"/>
        </w:sect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jc w:val="center"/>
        <w:keepLines/>
        <w:keepNext/>
        <w:pageBreakBefore/>
        <w:spacing w:line="360" w:lineRule="auto"/>
        <w:rPr>
          <w:rFonts w:hint="eastAsia" w:ascii="方正小标宋简体" w:hAnsi="方正小标宋简体" w:eastAsia="方正小标宋简体" w:cs="方正小标宋简体"/>
          <w:b/>
          <w:color w:val="000000" w:themeColor="text1"/>
          <w:sz w:val="44"/>
          <w:szCs w:val="44"/>
          <w:highlight w:val="none"/>
        </w:rPr>
      </w:pPr>
      <w:r>
        <w:rPr>
          <w:rFonts w:hint="eastAsia" w:ascii="方正小标宋简体" w:hAnsi="方正小标宋简体" w:eastAsia="方正小标宋简体" w:cs="方正小标宋简体"/>
          <w:b/>
          <w:color w:val="000000" w:themeColor="text1"/>
          <w:sz w:val="44"/>
          <w:szCs w:val="44"/>
          <w:highlight w:val="none"/>
        </w:rPr>
        <w:t xml:space="preserve">目 录</w:t>
      </w:r>
      <w:r>
        <w:rPr>
          <w:rFonts w:hint="eastAsia" w:ascii="方正小标宋简体" w:hAnsi="方正小标宋简体" w:eastAsia="方正小标宋简体" w:cs="方正小标宋简体"/>
          <w:b/>
          <w:color w:val="000000" w:themeColor="text1"/>
          <w:sz w:val="44"/>
          <w:szCs w:val="44"/>
          <w:highlight w:val="none"/>
        </w:rPr>
      </w:r>
      <w:r>
        <w:rPr>
          <w:color w:val="000000" w:themeColor="text1"/>
          <w:highlight w:val="none"/>
        </w:rPr>
      </w:r>
    </w:p>
    <w:p>
      <w:pPr>
        <w:pStyle w:val="836"/>
        <w:spacing w:line="360" w:lineRule="auto"/>
        <w:tabs>
          <w:tab w:val="right" w:pos="9185" w:leader="dot"/>
        </w:tabs>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TOC \o "1-1" \h \u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_Toc10813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第一章  投标邀请</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PAGEREF _Toc10813 \h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1</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36"/>
        <w:spacing w:line="360" w:lineRule="auto"/>
        <w:tabs>
          <w:tab w:val="right" w:pos="9185" w:leader="dot"/>
        </w:tabs>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_Toc9425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第二章  </w:t>
      </w:r>
      <w:r>
        <w:rPr>
          <w:rFonts w:hint="eastAsia" w:ascii="黑体" w:hAnsi="黑体" w:eastAsia="黑体" w:cs="黑体"/>
          <w:b w:val="0"/>
          <w:bCs w:val="0"/>
          <w:color w:val="000000" w:themeColor="text1"/>
          <w:sz w:val="32"/>
          <w:szCs w:val="32"/>
          <w:highlight w:val="none"/>
          <w:lang w:eastAsia="zh-CN"/>
        </w:rPr>
        <w:t xml:space="preserve">供应商</w:t>
      </w:r>
      <w:r>
        <w:rPr>
          <w:rFonts w:hint="eastAsia" w:ascii="黑体" w:hAnsi="黑体" w:eastAsia="黑体" w:cs="黑体"/>
          <w:b w:val="0"/>
          <w:bCs w:val="0"/>
          <w:color w:val="000000" w:themeColor="text1"/>
          <w:sz w:val="32"/>
          <w:szCs w:val="32"/>
          <w:highlight w:val="none"/>
        </w:rPr>
        <w:t xml:space="preserve">须知</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lang w:val="en-US" w:eastAsia="zh-CN"/>
        </w:rPr>
        <w:t xml:space="preserve">1</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lang w:val="en-US" w:eastAsia="zh-CN"/>
        </w:rPr>
        <w:t xml:space="preserve">1</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836"/>
        <w:spacing w:line="360" w:lineRule="auto"/>
        <w:tabs>
          <w:tab w:val="right" w:pos="9185" w:leader="dot"/>
        </w:tabs>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_Toc17996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第三章  评标方法与评标标准</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PAGEREF _Toc17996 \h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40</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36"/>
        <w:spacing w:line="360" w:lineRule="auto"/>
        <w:tabs>
          <w:tab w:val="right" w:pos="9185" w:leader="dot"/>
        </w:tabs>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_Toc22314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第四章  采购需求</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lang w:val="en-US" w:eastAsia="zh-CN"/>
        </w:rPr>
        <w:t xml:space="preserve">6</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lang w:val="en-US" w:eastAsia="zh-CN"/>
        </w:rPr>
        <w:t xml:space="preserve">5</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836"/>
        <w:spacing w:line="360" w:lineRule="auto"/>
        <w:tabs>
          <w:tab w:val="right" w:pos="9185" w:leader="dot"/>
        </w:tabs>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_Toc2513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第五章  合同文本</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lang w:val="en-US" w:eastAsia="zh-CN"/>
        </w:rPr>
        <w:t xml:space="preserve">9</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lang w:val="en-US" w:eastAsia="zh-CN"/>
        </w:rPr>
        <w:t xml:space="preserve">2</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836"/>
        <w:spacing w:line="360" w:lineRule="auto"/>
        <w:tabs>
          <w:tab w:val="right" w:pos="9185" w:leader="dot"/>
        </w:tabs>
        <w:rPr>
          <w:rFonts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_Toc12937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第六章  投标文件格式</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lang w:val="en-US" w:eastAsia="zh-CN"/>
        </w:rPr>
        <w:t xml:space="preserve">1</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lang w:val="en-US" w:eastAsia="zh-CN"/>
        </w:rPr>
        <w:t xml:space="preserve">16</w:t>
      </w:r>
      <w:r>
        <w:rPr>
          <w:rFonts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end"/>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left"/>
        <w:rPr>
          <w:rFonts w:hint="eastAsia" w:ascii="方正仿宋_GB2312" w:hAnsi="方正仿宋_GB2312" w:eastAsia="方正仿宋_GB2312" w:cs="方正仿宋_GB2312"/>
          <w:color w:val="000000" w:themeColor="text1"/>
          <w:sz w:val="32"/>
          <w:szCs w:val="32"/>
          <w:highlight w:val="none"/>
        </w:rPr>
        <w:sectPr>
          <w:footerReference w:type="default" r:id="rId12"/>
          <w:footnotePr/>
          <w:endnotePr/>
          <w:type w:val="nextPage"/>
          <w:pgSz w:w="11907" w:h="16840" w:orient="portrait"/>
          <w:pgMar w:top="1440" w:right="1080" w:bottom="1440" w:left="1080" w:header="851" w:footer="851" w:gutter="0"/>
          <w:pgNumType w:start="1"/>
          <w:cols w:num="1" w:sep="0" w:space="1701" w:equalWidth="1"/>
          <w:docGrid w:linePitch="360"/>
        </w:sectPr>
      </w:pPr>
      <w:r>
        <w:rPr>
          <w:color w:val="000000" w:themeColor="text1"/>
          <w:highlight w:val="none"/>
        </w:rPr>
      </w:r>
      <w:bookmarkStart w:id="1" w:name="_Toc81575152"/>
      <w:r>
        <w:rPr>
          <w:color w:val="000000" w:themeColor="text1"/>
          <w:highlight w:val="none"/>
        </w:rPr>
      </w:r>
      <w:bookmarkStart w:id="2" w:name="_Toc81575189"/>
      <w:r>
        <w:rPr>
          <w:rFonts w:hint="eastAsia" w:ascii="方正仿宋_GB2312" w:hAnsi="方正仿宋_GB2312" w:eastAsia="方正仿宋_GB2312" w:cs="方正仿宋_GB2312"/>
          <w:color w:val="000000" w:themeColor="text1"/>
          <w:sz w:val="32"/>
          <w:szCs w:val="32"/>
          <w:highlight w:val="none"/>
          <w:lang w:val="en-US" w:eastAsia="zh-CN" w:bidi="ar-SA"/>
        </w:rPr>
      </w:r>
      <w:r>
        <w:rPr>
          <w:color w:val="000000" w:themeColor="text1"/>
          <w:highlight w:val="none"/>
        </w:rPr>
      </w:r>
    </w:p>
    <w:p>
      <w:pPr>
        <w:pStyle w:val="779"/>
        <w:jc w:val="center"/>
        <w:spacing w:before="200" w:line="360" w:lineRule="auto"/>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3" w:name="_Toc10813"/>
      <w:r>
        <w:rPr>
          <w:color w:val="000000" w:themeColor="text1"/>
          <w:highlight w:val="none"/>
        </w:rPr>
      </w:r>
      <w:bookmarkStart w:id="4" w:name="_Toc25722"/>
      <w:r>
        <w:rPr>
          <w:color w:val="000000" w:themeColor="text1"/>
          <w:highlight w:val="none"/>
        </w:rPr>
      </w:r>
      <w:bookmarkStart w:id="5" w:name="_Toc30943"/>
      <w:r>
        <w:rPr>
          <w:rFonts w:hint="eastAsia" w:ascii="华文中宋" w:hAnsi="华文中宋" w:eastAsia="华文中宋" w:cs="华文中宋"/>
          <w:b/>
          <w:bCs/>
          <w:color w:val="000000" w:themeColor="text1"/>
          <w:sz w:val="44"/>
          <w:szCs w:val="44"/>
          <w:highlight w:val="none"/>
        </w:rPr>
        <w:t xml:space="preserve">第一章  投标邀请</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u w:val="none"/>
        </w:rPr>
        <w:t xml:space="preserve">受</w:t>
      </w: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宿迁市卫生健康委员会</w:t>
      </w:r>
      <w:r>
        <w:rPr>
          <w:rFonts w:hint="eastAsia" w:ascii="方正仿宋_GB2312" w:hAnsi="方正仿宋_GB2312" w:eastAsia="方正仿宋_GB2312" w:cs="方正仿宋_GB2312"/>
          <w:color w:val="000000" w:themeColor="text1"/>
          <w:sz w:val="32"/>
          <w:szCs w:val="32"/>
          <w:highlight w:val="none"/>
          <w:u w:val="none"/>
        </w:rPr>
        <w:t xml:space="preserve">的委托，</w:t>
      </w:r>
      <w:r>
        <w:rPr>
          <w:rFonts w:hint="eastAsia" w:ascii="方正仿宋_GB2312" w:hAnsi="方正仿宋_GB2312" w:eastAsia="方正仿宋_GB2312" w:cs="方正仿宋_GB2312"/>
          <w:color w:val="000000" w:themeColor="text1"/>
          <w:sz w:val="32"/>
          <w:szCs w:val="32"/>
          <w:highlight w:val="none"/>
          <w:u w:val="none"/>
          <w:lang w:eastAsia="zh-CN"/>
        </w:rPr>
        <w:t xml:space="preserve">江苏弘业国际技术工程有限公司</w:t>
      </w:r>
      <w:r>
        <w:rPr>
          <w:rFonts w:hint="eastAsia" w:ascii="方正仿宋_GB2312" w:hAnsi="方正仿宋_GB2312" w:eastAsia="方正仿宋_GB2312" w:cs="方正仿宋_GB2312"/>
          <w:color w:val="000000" w:themeColor="text1"/>
          <w:sz w:val="32"/>
          <w:szCs w:val="32"/>
          <w:highlight w:val="none"/>
          <w:u w:val="none"/>
        </w:rPr>
        <w:t xml:space="preserve">就</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宿迁市县域医共体设备更新市级集采项目一</w:t>
      </w:r>
      <w:r>
        <w:rPr>
          <w:rFonts w:hint="eastAsia" w:ascii="方正仿宋_GB2312" w:hAnsi="方正仿宋_GB2312" w:eastAsia="方正仿宋_GB2312" w:cs="方正仿宋_GB2312"/>
          <w:color w:val="000000" w:themeColor="text1"/>
          <w:sz w:val="32"/>
          <w:szCs w:val="32"/>
          <w:highlight w:val="none"/>
          <w:u w:val="none"/>
        </w:rPr>
        <w:t xml:space="preserve">进</w:t>
      </w:r>
      <w:r>
        <w:rPr>
          <w:rFonts w:hint="eastAsia" w:ascii="方正仿宋_GB2312" w:hAnsi="方正仿宋_GB2312" w:eastAsia="方正仿宋_GB2312" w:cs="方正仿宋_GB2312"/>
          <w:color w:val="000000" w:themeColor="text1"/>
          <w:sz w:val="32"/>
          <w:szCs w:val="32"/>
          <w:highlight w:val="none"/>
        </w:rPr>
        <w:t xml:space="preserve">行公开招标采购，欢迎符合条件的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投标。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themeColor="text1"/>
          <w:sz w:val="32"/>
          <w:szCs w:val="32"/>
          <w:highlight w:val="none"/>
        </w:rPr>
        <w:t xml:space="preserve">项目概况</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宿迁市县域医共体设备更新市级集采项目一</w:t>
      </w:r>
      <w:r>
        <w:rPr>
          <w:rFonts w:hint="eastAsia" w:ascii="方正仿宋_GB2312" w:hAnsi="方正仿宋_GB2312" w:eastAsia="方正仿宋_GB2312" w:cs="方正仿宋_GB2312"/>
          <w:color w:val="000000" w:themeColor="text1"/>
          <w:sz w:val="32"/>
          <w:szCs w:val="32"/>
          <w:highlight w:val="none"/>
          <w:u w:val="none"/>
        </w:rPr>
        <w:t xml:space="preserve">的潜在</w:t>
      </w:r>
      <w:r>
        <w:rPr>
          <w:rFonts w:hint="eastAsia" w:ascii="方正仿宋_GB2312" w:hAnsi="方正仿宋_GB2312" w:eastAsia="方正仿宋_GB2312" w:cs="方正仿宋_GB2312"/>
          <w:color w:val="000000" w:themeColor="text1"/>
          <w:sz w:val="32"/>
          <w:szCs w:val="32"/>
          <w:highlight w:val="none"/>
          <w:u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u w:val="none"/>
        </w:rPr>
        <w:t xml:space="preserve">应在“苏采云”系统获取招标文件，并</w:t>
      </w:r>
      <w:r>
        <w:rPr>
          <w:rFonts w:hint="eastAsia" w:ascii="方正仿宋_GB2312" w:hAnsi="方正仿宋_GB2312" w:eastAsia="方正仿宋_GB2312" w:cs="方正仿宋_GB2312"/>
          <w:color w:val="000000" w:themeColor="text1"/>
          <w:sz w:val="32"/>
          <w:szCs w:val="32"/>
          <w:highlight w:val="none"/>
          <w:u w:val="none"/>
          <w:shd w:val="clear" w:color="auto" w:fill="auto"/>
        </w:rPr>
        <w:t xml:space="preserve">于</w:t>
      </w:r>
      <w:r>
        <w:rPr>
          <w:rFonts w:hint="eastAsia" w:ascii="方正仿宋_GB2312" w:hAnsi="方正仿宋_GB2312" w:eastAsia="方正仿宋_GB2312" w:cs="方正仿宋_GB2312"/>
          <w:color w:val="000000" w:themeColor="text1"/>
          <w:sz w:val="32"/>
          <w:szCs w:val="32"/>
          <w:highlight w:val="none"/>
          <w:u w:val="none"/>
          <w:shd w:val="clear" w:color="auto" w:fill="auto"/>
          <w:lang w:eastAsia="zh-CN"/>
        </w:rPr>
        <w:t xml:space="preserve">202</w:t>
      </w:r>
      <w:r>
        <w:rPr>
          <w:rFonts w:hint="eastAsia" w:ascii="方正仿宋_GB2312" w:hAnsi="方正仿宋_GB2312" w:eastAsia="方正仿宋_GB2312" w:cs="方正仿宋_GB2312"/>
          <w:color w:val="000000" w:themeColor="text1"/>
          <w:sz w:val="32"/>
          <w:szCs w:val="32"/>
          <w:highlight w:val="none"/>
          <w:u w:val="none"/>
          <w:shd w:val="clear" w:color="auto" w:fill="auto"/>
          <w:lang w:val="en-US" w:eastAsia="zh-CN"/>
        </w:rPr>
        <w:t xml:space="preserve">6</w:t>
      </w:r>
      <w:r>
        <w:rPr>
          <w:rFonts w:hint="eastAsia" w:ascii="方正仿宋_GB2312" w:hAnsi="方正仿宋_GB2312" w:eastAsia="方正仿宋_GB2312" w:cs="方正仿宋_GB2312"/>
          <w:color w:val="000000" w:themeColor="text1"/>
          <w:sz w:val="32"/>
          <w:szCs w:val="32"/>
          <w:highlight w:val="none"/>
          <w:u w:val="none"/>
          <w:shd w:val="clear" w:color="auto" w:fill="auto"/>
          <w:lang w:eastAsia="zh-CN"/>
        </w:rPr>
        <w:t xml:space="preserve">年</w:t>
      </w:r>
      <w:r>
        <w:rPr>
          <w:rFonts w:hint="eastAsia" w:ascii="方正仿宋_GB2312" w:hAnsi="方正仿宋_GB2312" w:eastAsia="方正仿宋_GB2312" w:cs="方正仿宋_GB2312"/>
          <w:color w:val="000000" w:themeColor="text1"/>
          <w:sz w:val="32"/>
          <w:szCs w:val="32"/>
          <w:highlight w:val="none"/>
          <w:u w:val="none"/>
          <w:shd w:val="clear" w:color="auto" w:fill="auto"/>
          <w:lang w:val="en-US" w:eastAsia="zh-CN"/>
        </w:rPr>
        <w:t xml:space="preserve">11</w:t>
      </w:r>
      <w:r>
        <w:rPr>
          <w:rFonts w:hint="eastAsia" w:ascii="方正仿宋_GB2312" w:hAnsi="方正仿宋_GB2312" w:eastAsia="方正仿宋_GB2312" w:cs="方正仿宋_GB2312"/>
          <w:color w:val="000000" w:themeColor="text1"/>
          <w:sz w:val="32"/>
          <w:szCs w:val="32"/>
          <w:highlight w:val="none"/>
          <w:u w:val="none"/>
          <w:shd w:val="clear" w:color="auto" w:fill="auto"/>
          <w:lang w:eastAsia="zh-CN"/>
        </w:rPr>
        <w:t xml:space="preserve">月</w:t>
      </w:r>
      <w:r>
        <w:rPr>
          <w:rFonts w:hint="eastAsia" w:ascii="方正仿宋_GB2312" w:hAnsi="方正仿宋_GB2312" w:eastAsia="方正仿宋_GB2312" w:cs="方正仿宋_GB2312"/>
          <w:color w:val="000000" w:themeColor="text1"/>
          <w:sz w:val="32"/>
          <w:szCs w:val="32"/>
          <w:highlight w:val="none"/>
          <w:u w:val="none"/>
          <w:shd w:val="clear" w:color="auto" w:fill="auto"/>
          <w:lang w:val="en-US" w:eastAsia="zh-CN"/>
        </w:rPr>
        <w:t xml:space="preserve">18</w:t>
      </w:r>
      <w:r>
        <w:rPr>
          <w:rFonts w:hint="eastAsia" w:ascii="方正仿宋_GB2312" w:hAnsi="方正仿宋_GB2312" w:eastAsia="方正仿宋_GB2312" w:cs="方正仿宋_GB2312"/>
          <w:color w:val="000000" w:themeColor="text1"/>
          <w:sz w:val="32"/>
          <w:szCs w:val="32"/>
          <w:highlight w:val="none"/>
          <w:u w:val="none"/>
          <w:shd w:val="clear" w:color="auto" w:fill="auto"/>
          <w:lang w:eastAsia="zh-CN"/>
        </w:rPr>
        <w:t xml:space="preserve">日 </w:t>
      </w:r>
      <w:r>
        <w:rPr>
          <w:rFonts w:hint="eastAsia" w:ascii="方正仿宋_GB2312" w:hAnsi="方正仿宋_GB2312" w:eastAsia="方正仿宋_GB2312" w:cs="方正仿宋_GB2312"/>
          <w:color w:val="000000" w:themeColor="text1"/>
          <w:sz w:val="32"/>
          <w:szCs w:val="32"/>
          <w:highlight w:val="none"/>
          <w:u w:val="none"/>
          <w:shd w:val="clear" w:color="auto" w:fill="auto"/>
          <w:lang w:val="en-US" w:eastAsia="zh-CN"/>
        </w:rPr>
        <w:t xml:space="preserve">9</w:t>
      </w:r>
      <w:r>
        <w:rPr>
          <w:rFonts w:hint="eastAsia" w:ascii="方正仿宋_GB2312" w:hAnsi="方正仿宋_GB2312" w:eastAsia="方正仿宋_GB2312" w:cs="方正仿宋_GB2312"/>
          <w:color w:val="000000" w:themeColor="text1"/>
          <w:sz w:val="32"/>
          <w:szCs w:val="32"/>
          <w:highlight w:val="none"/>
          <w:u w:val="none"/>
          <w:shd w:val="clear" w:color="auto" w:fill="auto"/>
          <w:lang w:eastAsia="zh-CN"/>
        </w:rPr>
        <w:t xml:space="preserve">:</w:t>
      </w:r>
      <w:r>
        <w:rPr>
          <w:rFonts w:hint="eastAsia" w:ascii="方正仿宋_GB2312" w:hAnsi="方正仿宋_GB2312" w:eastAsia="方正仿宋_GB2312" w:cs="方正仿宋_GB2312"/>
          <w:color w:val="000000" w:themeColor="text1"/>
          <w:sz w:val="32"/>
          <w:szCs w:val="32"/>
          <w:highlight w:val="none"/>
          <w:u w:val="none"/>
          <w:shd w:val="clear" w:color="auto" w:fill="auto"/>
          <w:lang w:val="en-US" w:eastAsia="zh-CN"/>
        </w:rPr>
        <w:t xml:space="preserve">3</w:t>
      </w:r>
      <w:r>
        <w:rPr>
          <w:rFonts w:hint="eastAsia" w:ascii="方正仿宋_GB2312" w:hAnsi="方正仿宋_GB2312" w:eastAsia="方正仿宋_GB2312" w:cs="方正仿宋_GB2312"/>
          <w:color w:val="000000" w:themeColor="text1"/>
          <w:sz w:val="32"/>
          <w:szCs w:val="32"/>
          <w:highlight w:val="none"/>
          <w:u w:val="none"/>
          <w:shd w:val="clear" w:color="auto" w:fill="auto"/>
          <w:lang w:eastAsia="zh-CN"/>
        </w:rPr>
        <w:t xml:space="preserve">0</w:t>
      </w:r>
      <w:r>
        <w:rPr>
          <w:rFonts w:hint="eastAsia" w:ascii="方正仿宋_GB2312" w:hAnsi="方正仿宋_GB2312" w:eastAsia="方正仿宋_GB2312" w:cs="方正仿宋_GB2312"/>
          <w:color w:val="000000" w:themeColor="text1"/>
          <w:sz w:val="32"/>
          <w:szCs w:val="32"/>
          <w:highlight w:val="none"/>
          <w:u w:val="none"/>
          <w:shd w:val="clear" w:color="auto" w:fill="auto"/>
        </w:rPr>
        <w:t xml:space="preserve">（</w:t>
      </w:r>
      <w:r>
        <w:rPr>
          <w:rFonts w:hint="eastAsia" w:ascii="方正仿宋_GB2312" w:hAnsi="方正仿宋_GB2312" w:eastAsia="方正仿宋_GB2312" w:cs="方正仿宋_GB2312"/>
          <w:color w:val="000000" w:themeColor="text1"/>
          <w:sz w:val="32"/>
          <w:szCs w:val="32"/>
          <w:highlight w:val="none"/>
          <w:u w:val="none"/>
        </w:rPr>
        <w:t xml:space="preserve">北京时间）前递交投标文件</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ind w:firstLine="640"/>
        <w:pageBreakBefore w:val="0"/>
        <w:spacing w:before="0" w:after="0" w:line="560" w:lineRule="exact"/>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6" w:name="_Toc2584"/>
      <w:r>
        <w:rPr>
          <w:color w:val="000000" w:themeColor="text1"/>
          <w:highlight w:val="none"/>
        </w:rPr>
      </w:r>
      <w:bookmarkStart w:id="7" w:name="_Toc28359079"/>
      <w:r>
        <w:rPr>
          <w:color w:val="000000" w:themeColor="text1"/>
          <w:highlight w:val="none"/>
        </w:rPr>
      </w:r>
      <w:bookmarkStart w:id="8" w:name="_Toc35393790"/>
      <w:r>
        <w:rPr>
          <w:color w:val="000000" w:themeColor="text1"/>
          <w:highlight w:val="none"/>
        </w:rPr>
      </w:r>
      <w:bookmarkStart w:id="9" w:name="_Toc35393621"/>
      <w:r>
        <w:rPr>
          <w:color w:val="000000" w:themeColor="text1"/>
          <w:highlight w:val="none"/>
        </w:rPr>
      </w:r>
      <w:bookmarkStart w:id="10" w:name="_Toc38985263"/>
      <w:r>
        <w:rPr>
          <w:color w:val="000000" w:themeColor="text1"/>
          <w:highlight w:val="none"/>
        </w:rPr>
      </w:r>
      <w:bookmarkStart w:id="11" w:name="_Toc28359002"/>
      <w:r>
        <w:rPr>
          <w:color w:val="000000" w:themeColor="text1"/>
          <w:highlight w:val="none"/>
        </w:rPr>
      </w:r>
      <w:bookmarkStart w:id="12" w:name="_Hlk24379207"/>
      <w:r>
        <w:rPr>
          <w:rFonts w:hint="eastAsia" w:ascii="黑体" w:hAnsi="黑体" w:eastAsia="黑体" w:cs="黑体"/>
          <w:b w:val="0"/>
          <w:bCs w:val="0"/>
          <w:color w:val="000000" w:themeColor="text1"/>
          <w:sz w:val="32"/>
          <w:szCs w:val="32"/>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1.项目编号：</w:t>
      </w:r>
      <w:r>
        <w:rPr>
          <w:rFonts w:hint="eastAsia" w:ascii="方正仿宋_GB2312" w:hAnsi="方正仿宋_GB2312" w:eastAsia="方正仿宋_GB2312" w:cs="方正仿宋_GB2312"/>
          <w:color w:val="000000" w:themeColor="text1"/>
          <w:sz w:val="32"/>
          <w:szCs w:val="32"/>
          <w:highlight w:val="none"/>
          <w:lang w:eastAsia="zh-CN"/>
        </w:rPr>
        <w:t xml:space="preserve">JSZC-321300-JSHY-G2026-0237</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778"/>
        <w:ind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none"/>
        </w:rPr>
      </w:pPr>
      <w:r>
        <w:rPr>
          <w:rFonts w:hint="eastAsia" w:ascii="方正仿宋_GB2312" w:hAnsi="方正仿宋_GB2312" w:eastAsia="方正仿宋_GB2312" w:cs="方正仿宋_GB2312"/>
          <w:color w:val="000000" w:themeColor="text1"/>
          <w:sz w:val="32"/>
          <w:szCs w:val="32"/>
          <w:highlight w:val="none"/>
        </w:rPr>
        <w:t xml:space="preserve">2.项目名称：</w:t>
      </w:r>
      <w:bookmarkEnd w:id="12"/>
      <w:r>
        <w:rPr>
          <w:rFonts w:hint="eastAsia" w:ascii="方正仿宋_GB2312" w:hAnsi="方正仿宋_GB2312" w:eastAsia="方正仿宋_GB2312" w:cs="方正仿宋_GB2312"/>
          <w:color w:val="000000" w:themeColor="text1"/>
          <w:sz w:val="32"/>
          <w:szCs w:val="32"/>
          <w:highlight w:val="none"/>
          <w:u w:val="none"/>
          <w:lang w:val="en-US" w:eastAsia="zh-CN"/>
        </w:rPr>
        <w:t xml:space="preserve">宿迁市县域医共体设备更新市级集采项目一</w:t>
      </w:r>
      <w:r>
        <w:rPr>
          <w:rFonts w:hint="eastAsia" w:ascii="方正仿宋_GB2312" w:hAnsi="方正仿宋_GB2312" w:eastAsia="方正仿宋_GB2312" w:cs="方正仿宋_GB2312"/>
          <w:color w:val="000000" w:themeColor="text1"/>
          <w:sz w:val="32"/>
          <w:szCs w:val="32"/>
          <w:highlight w:val="none"/>
          <w:u w:val="none"/>
          <w:lang w:val="en-US" w:eastAsia="zh-CN"/>
        </w:rPr>
      </w:r>
      <w:r>
        <w:rPr>
          <w:color w:val="000000" w:themeColor="text1"/>
          <w:highlight w:val="none"/>
        </w:rPr>
      </w:r>
    </w:p>
    <w:p>
      <w:pPr>
        <w:pStyle w:val="778"/>
        <w:ind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3.预算金额：</w:t>
      </w:r>
      <w:r>
        <w:rPr>
          <w:rFonts w:hint="eastAsia" w:ascii="方正仿宋_GB2312" w:hAnsi="方正仿宋_GB2312" w:eastAsia="方正仿宋_GB2312" w:cs="方正仿宋_GB2312"/>
          <w:color w:val="000000" w:themeColor="text1"/>
          <w:sz w:val="32"/>
          <w:szCs w:val="32"/>
          <w:highlight w:val="none"/>
          <w:lang w:val="en-US" w:eastAsia="zh-CN"/>
        </w:rPr>
        <w:t xml:space="preserve">830万元（采购包1:380万元；采购包2:220万元；采购包3:230万元。）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w:t>
      </w:r>
      <w:bookmarkStart w:id="13" w:name="EB6c1f3d39c6914ae1bada8ccaa777b37a"/>
      <w:r>
        <w:rPr>
          <w:rFonts w:hint="eastAsia" w:ascii="方正仿宋_GB2312" w:hAnsi="方正仿宋_GB2312" w:eastAsia="方正仿宋_GB2312" w:cs="方正仿宋_GB2312"/>
          <w:color w:val="000000" w:themeColor="text1"/>
          <w:sz w:val="32"/>
          <w:szCs w:val="32"/>
          <w:highlight w:val="none"/>
        </w:rPr>
        <w:t xml:space="preserve">本项目最高限价为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830万元（采购包1:380万元；采购包2:220万元；采购包3:230万元。）</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End w:id="13"/>
      <w:r>
        <w:rPr>
          <w:rFonts w:hint="eastAsia" w:ascii="方正仿宋_GB2312" w:hAnsi="方正仿宋_GB2312" w:eastAsia="方正仿宋_GB2312" w:cs="方正仿宋_GB2312"/>
          <w:color w:val="000000" w:themeColor="text1"/>
          <w:sz w:val="32"/>
          <w:szCs w:val="32"/>
          <w:highlight w:val="none"/>
        </w:rPr>
        <w:t xml:space="preserve">5.采购需求（简介）：</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bl>
      <w:tblPr>
        <w:tblW w:w="97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2809"/>
        <w:gridCol w:w="1025"/>
        <w:gridCol w:w="1508"/>
        <w:gridCol w:w="3237"/>
      </w:tblGrid>
      <w:tr>
        <w:trPr>
          <w:trHeight w:val="930"/>
        </w:trPr>
        <w:tc>
          <w:tcPr>
            <w:tcW w:w="1193"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采购包</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2809"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货物</w:t>
            </w:r>
            <w:r>
              <w:rPr>
                <w:rFonts w:hint="eastAsia" w:ascii="方正仿宋_GB2312" w:hAnsi="方正仿宋_GB2312" w:eastAsia="方正仿宋_GB2312" w:cs="方正仿宋_GB2312"/>
                <w:b/>
                <w:bCs/>
                <w:color w:val="000000" w:themeColor="text1"/>
                <w:sz w:val="32"/>
                <w:szCs w:val="32"/>
                <w:highlight w:val="none"/>
                <w:lang w:eastAsia="zh-CN"/>
              </w:rPr>
              <w:t xml:space="preserve">名称</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1025"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数量</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预算</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3237"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最终用户</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815"/>
              <w:jc w:val="center"/>
              <w:pageBreakBefore w:val="0"/>
              <w:spacing w:line="560" w:lineRule="exact"/>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泗洪县县域医共体</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930"/>
        </w:trPr>
        <w:tc>
          <w:tcPr>
            <w:tcW w:w="1193"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2809"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X射线计算机体层摄影</w:t>
            </w:r>
            <w:r>
              <w:rPr>
                <w:rFonts w:hint="eastAsia" w:ascii="方正仿宋_GB2312" w:hAnsi="方正仿宋_GB2312" w:eastAsia="方正仿宋_GB2312" w:cs="方正仿宋_GB2312"/>
                <w:color w:val="000000" w:themeColor="text1"/>
                <w:sz w:val="32"/>
                <w:szCs w:val="32"/>
                <w:highlight w:val="none"/>
                <w:lang w:val="en-US" w:eastAsia="zh-CN"/>
              </w:rPr>
              <w:t xml:space="preserve">设备</w:t>
            </w:r>
            <w:r>
              <w:rPr>
                <w:rFonts w:hint="eastAsia" w:ascii="方正仿宋_GB2312" w:hAnsi="方正仿宋_GB2312" w:eastAsia="方正仿宋_GB2312" w:cs="方正仿宋_GB2312"/>
                <w:color w:val="000000" w:themeColor="text1"/>
                <w:sz w:val="32"/>
                <w:szCs w:val="32"/>
                <w:highlight w:val="none"/>
                <w:lang w:eastAsia="zh-CN"/>
              </w:rPr>
              <w:t xml:space="preserve">（CT）</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025"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380万元</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3237"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泗洪县第一人民医院</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930"/>
        </w:trPr>
        <w:tc>
          <w:tcPr>
            <w:tcW w:w="1193" w:type="dxa"/>
            <w:vAlign w:val="center"/>
            <w:textDirection w:val="lrTb"/>
            <w:noWrap w:val="false"/>
          </w:tcPr>
          <w:p>
            <w:pPr>
              <w:pStyle w:val="815"/>
              <w:jc w:val="center"/>
              <w:pageBreakBefore w:val="0"/>
              <w:spacing w:line="560" w:lineRule="exact"/>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2809"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u w:val="none"/>
              </w:rPr>
            </w:pP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彩色超声诊断系统</w:t>
            </w:r>
            <w:r>
              <w:rPr>
                <w:rFonts w:hint="eastAsia" w:ascii="方正仿宋_GB2312" w:hAnsi="方正仿宋_GB2312" w:eastAsia="方正仿宋_GB2312" w:cs="方正仿宋_GB2312"/>
                <w:color w:val="000000" w:themeColor="text1"/>
                <w:sz w:val="32"/>
                <w:szCs w:val="32"/>
                <w:highlight w:val="none"/>
                <w:u w:val="none"/>
                <w:lang w:val="en-US" w:eastAsia="zh-CN"/>
              </w:rPr>
            </w:r>
            <w:r>
              <w:rPr>
                <w:color w:val="000000" w:themeColor="text1"/>
                <w:highlight w:val="none"/>
              </w:rPr>
            </w:r>
          </w:p>
        </w:tc>
        <w:tc>
          <w:tcPr>
            <w:tcW w:w="1025"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220万元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237"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泗洪县第一人民医院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1193" w:type="dxa"/>
            <w:vAlign w:val="center"/>
            <w:textDirection w:val="lrTb"/>
            <w:noWrap w:val="false"/>
          </w:tcPr>
          <w:p>
            <w:pPr>
              <w:pStyle w:val="815"/>
              <w:jc w:val="center"/>
              <w:pageBreakBefore w:val="0"/>
              <w:spacing w:line="560" w:lineRule="exact"/>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2809"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u w:val="none"/>
              </w:rPr>
            </w:pP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内窥镜摄像系统</w:t>
            </w:r>
            <w:r>
              <w:rPr>
                <w:rFonts w:hint="eastAsia" w:ascii="方正仿宋_GB2312" w:hAnsi="方正仿宋_GB2312" w:eastAsia="方正仿宋_GB2312" w:cs="方正仿宋_GB2312"/>
                <w:color w:val="000000" w:themeColor="text1"/>
                <w:sz w:val="32"/>
                <w:szCs w:val="32"/>
                <w:highlight w:val="none"/>
                <w:u w:val="none"/>
                <w:lang w:val="en-US" w:eastAsia="zh-CN"/>
              </w:rPr>
            </w:r>
            <w:r>
              <w:rPr>
                <w:color w:val="000000" w:themeColor="text1"/>
                <w:highlight w:val="none"/>
              </w:rPr>
            </w:r>
          </w:p>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u w:val="none"/>
              </w:rPr>
            </w:pP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（腹腔镜系统）</w:t>
            </w:r>
            <w:r>
              <w:rPr>
                <w:rFonts w:hint="eastAsia" w:ascii="方正仿宋_GB2312" w:hAnsi="方正仿宋_GB2312" w:eastAsia="方正仿宋_GB2312" w:cs="方正仿宋_GB2312"/>
                <w:color w:val="000000" w:themeColor="text1"/>
                <w:sz w:val="32"/>
                <w:szCs w:val="32"/>
                <w:highlight w:val="none"/>
                <w:u w:val="none"/>
                <w:lang w:val="en-US" w:eastAsia="zh-CN"/>
              </w:rPr>
            </w:r>
            <w:r>
              <w:rPr>
                <w:color w:val="000000" w:themeColor="text1"/>
                <w:highlight w:val="none"/>
              </w:rPr>
            </w:r>
          </w:p>
        </w:tc>
        <w:tc>
          <w:tcPr>
            <w:tcW w:w="1025"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230万元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237"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泗洪县第一人民医院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bl>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rPr>
        <w:t xml:space="preserve">（详细内容见</w:t>
      </w:r>
      <w:r>
        <w:rPr>
          <w:rFonts w:hint="eastAsia" w:ascii="方正仿宋_GB2312" w:hAnsi="方正仿宋_GB2312" w:eastAsia="方正仿宋_GB2312" w:cs="方正仿宋_GB2312"/>
          <w:color w:val="000000" w:themeColor="text1"/>
          <w:sz w:val="32"/>
          <w:szCs w:val="32"/>
          <w:highlight w:val="none"/>
        </w:rPr>
        <w:t xml:space="preserve">采购需求</w:t>
      </w:r>
      <w:r>
        <w:rPr>
          <w:rFonts w:hint="eastAsia" w:ascii="方正仿宋_GB2312" w:hAnsi="方正仿宋_GB2312" w:eastAsia="方正仿宋_GB2312" w:cs="方正仿宋_GB2312"/>
          <w:color w:val="000000" w:themeColor="text1"/>
          <w:sz w:val="32"/>
          <w:szCs w:val="32"/>
          <w:highlight w:val="none"/>
          <w:lang w:val="en-US" w:eastAsia="zh-CN"/>
        </w:rPr>
        <w:t xml:space="preserve">部分</w:t>
      </w:r>
      <w:r>
        <w:rPr>
          <w:rFonts w:hint="eastAsia" w:ascii="方正仿宋_GB2312" w:hAnsi="方正仿宋_GB2312" w:eastAsia="方正仿宋_GB2312" w:cs="方正仿宋_GB2312"/>
          <w:caps w:val="0"/>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6.合同履行期限：</w:t>
      </w:r>
      <w:r>
        <w:rPr>
          <w:rFonts w:hint="eastAsia" w:ascii="方正仿宋_GB2312" w:hAnsi="方正仿宋_GB2312" w:eastAsia="方正仿宋_GB2312" w:cs="方正仿宋_GB2312"/>
          <w:caps w:val="0"/>
          <w:color w:val="000000" w:themeColor="text1"/>
          <w:sz w:val="32"/>
          <w:szCs w:val="32"/>
          <w:highlight w:val="none"/>
          <w:lang w:val="en-US" w:eastAsia="zh-CN"/>
        </w:rPr>
        <w:t xml:space="preserve">合同签订后，接到最终用户供货通知后3个月内供货安装调试完毕并交付使用。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7.本项目</w:t>
      </w:r>
      <w:r>
        <w:rPr>
          <w:rFonts w:hint="eastAsia" w:ascii="方正仿宋_GB2312" w:hAnsi="方正仿宋_GB2312" w:eastAsia="方正仿宋_GB2312" w:cs="方正仿宋_GB2312"/>
          <w:color w:val="000000" w:themeColor="text1"/>
          <w:sz w:val="32"/>
          <w:szCs w:val="32"/>
          <w:highlight w:val="none"/>
          <w:u w:val="none"/>
        </w:rPr>
        <w:t xml:space="preserve">不接受</w:t>
      </w:r>
      <w:r>
        <w:rPr>
          <w:rFonts w:hint="eastAsia" w:ascii="方正仿宋_GB2312" w:hAnsi="方正仿宋_GB2312" w:eastAsia="方正仿宋_GB2312" w:cs="方正仿宋_GB2312"/>
          <w:color w:val="000000" w:themeColor="text1"/>
          <w:sz w:val="32"/>
          <w:szCs w:val="32"/>
          <w:highlight w:val="none"/>
        </w:rPr>
        <w:t xml:space="preserve">联合体投标。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8.本项目不接受进口产品投标。</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14" w:name="_Toc38985264"/>
      <w:r>
        <w:rPr>
          <w:color w:val="000000" w:themeColor="text1"/>
          <w:highlight w:val="none"/>
        </w:rPr>
      </w:r>
      <w:bookmarkStart w:id="15" w:name="_Toc28359003"/>
      <w:r>
        <w:rPr>
          <w:color w:val="000000" w:themeColor="text1"/>
          <w:highlight w:val="none"/>
        </w:rPr>
      </w:r>
      <w:bookmarkStart w:id="16" w:name="_Toc27291"/>
      <w:r>
        <w:rPr>
          <w:color w:val="000000" w:themeColor="text1"/>
          <w:highlight w:val="none"/>
        </w:rPr>
      </w:r>
      <w:bookmarkStart w:id="17" w:name="_Toc35393791"/>
      <w:r>
        <w:rPr>
          <w:color w:val="000000" w:themeColor="text1"/>
          <w:highlight w:val="none"/>
        </w:rPr>
      </w:r>
      <w:bookmarkStart w:id="18" w:name="_Toc28359080"/>
      <w:r>
        <w:rPr>
          <w:color w:val="000000" w:themeColor="text1"/>
          <w:highlight w:val="none"/>
        </w:rPr>
      </w:r>
      <w:bookmarkStart w:id="19" w:name="_Toc35393622"/>
      <w:r>
        <w:rPr>
          <w:rFonts w:hint="eastAsia" w:ascii="黑体" w:hAnsi="黑体" w:eastAsia="黑体" w:cs="黑体"/>
          <w:b w:val="0"/>
          <w:bCs w:val="0"/>
          <w:color w:val="000000" w:themeColor="text1"/>
          <w:sz w:val="32"/>
          <w:szCs w:val="32"/>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Start w:id="20" w:name="_Toc35393623"/>
      <w:r>
        <w:rPr>
          <w:color w:val="000000" w:themeColor="text1"/>
          <w:highlight w:val="none"/>
        </w:rPr>
      </w:r>
      <w:bookmarkStart w:id="21" w:name="_Toc28359004"/>
      <w:r>
        <w:rPr>
          <w:color w:val="000000" w:themeColor="text1"/>
          <w:highlight w:val="none"/>
        </w:rPr>
      </w:r>
      <w:bookmarkStart w:id="22" w:name="_Toc28359081"/>
      <w:r>
        <w:rPr>
          <w:color w:val="000000" w:themeColor="text1"/>
          <w:highlight w:val="none"/>
        </w:rPr>
      </w:r>
      <w:bookmarkStart w:id="23" w:name="_Toc35393792"/>
      <w:r>
        <w:rPr>
          <w:color w:val="000000" w:themeColor="text1"/>
          <w:highlight w:val="none"/>
        </w:rPr>
      </w:r>
      <w:bookmarkStart w:id="24" w:name="_Toc38985265"/>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80"/>
        <w:ind w:firstLine="643"/>
        <w:keepLines w:val="0"/>
        <w:keepNext w:val="0"/>
        <w:pageBreakBefore w:val="0"/>
        <w:spacing w:before="0" w:after="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楷体_GB2312" w:hAnsi="方正楷体_GB2312" w:eastAsia="方正楷体_GB2312" w:cs="方正楷体_GB2312"/>
          <w:color w:val="000000" w:themeColor="text1"/>
          <w:sz w:val="32"/>
          <w:szCs w:val="32"/>
          <w:highlight w:val="none"/>
        </w:rPr>
        <w:t xml:space="preserve">（一）通用资格要求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提供投标函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20"/>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Pr>
      </w:pPr>
      <w:r>
        <w:rPr>
          <w:rFonts w:hint="eastAsia" w:ascii="方正楷体_GB2312" w:hAnsi="方正楷体_GB2312" w:eastAsia="方正楷体_GB2312" w:cs="方正楷体_GB2312"/>
          <w:b/>
          <w:bCs/>
          <w:color w:val="000000" w:themeColor="text1"/>
          <w:sz w:val="32"/>
          <w:szCs w:val="32"/>
          <w:highlight w:val="none"/>
          <w:lang w:eastAsia="zh-CN"/>
        </w:rPr>
        <w:t xml:space="preserve">（</w:t>
      </w:r>
      <w:r>
        <w:rPr>
          <w:rFonts w:hint="eastAsia" w:ascii="方正楷体_GB2312" w:hAnsi="方正楷体_GB2312" w:eastAsia="方正楷体_GB2312" w:cs="方正楷体_GB2312"/>
          <w:b/>
          <w:bCs/>
          <w:color w:val="000000" w:themeColor="text1"/>
          <w:sz w:val="32"/>
          <w:szCs w:val="32"/>
          <w:highlight w:val="none"/>
          <w:lang w:val="en-US" w:eastAsia="zh-CN"/>
        </w:rPr>
        <w:t xml:space="preserve">二</w:t>
      </w:r>
      <w:r>
        <w:rPr>
          <w:rFonts w:hint="eastAsia" w:ascii="方正楷体_GB2312" w:hAnsi="方正楷体_GB2312" w:eastAsia="方正楷体_GB2312" w:cs="方正楷体_GB2312"/>
          <w:b/>
          <w:bCs/>
          <w:color w:val="000000" w:themeColor="text1"/>
          <w:sz w:val="32"/>
          <w:szCs w:val="32"/>
          <w:highlight w:val="none"/>
          <w:lang w:eastAsia="zh-CN"/>
        </w:rPr>
        <w:t xml:space="preserve">）</w:t>
      </w:r>
      <w:r>
        <w:rPr>
          <w:rFonts w:hint="eastAsia" w:ascii="方正楷体_GB2312" w:hAnsi="方正楷体_GB2312" w:eastAsia="方正楷体_GB2312" w:cs="方正楷体_GB2312"/>
          <w:b/>
          <w:bCs/>
          <w:color w:val="000000" w:themeColor="text1"/>
          <w:sz w:val="32"/>
          <w:szCs w:val="32"/>
          <w:highlight w:val="none"/>
          <w:lang w:val="en-US" w:eastAsia="zh-CN"/>
        </w:rPr>
        <w:t xml:space="preserve">落实政府采购政策需满足的资格要求：</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无。</w:t>
      </w:r>
      <w:r>
        <w:rPr>
          <w:rFonts w:hint="eastAsia" w:ascii="方正楷体_GB2312" w:hAnsi="方正楷体_GB2312" w:eastAsia="方正楷体_GB2312" w:cs="方正楷体_GB2312"/>
          <w:b/>
          <w:bCs/>
          <w:color w:val="000000" w:themeColor="text1"/>
          <w:sz w:val="32"/>
          <w:szCs w:val="32"/>
          <w:highlight w:val="none"/>
          <w:lang w:eastAsia="zh-CN"/>
        </w:rPr>
      </w:r>
      <w:r>
        <w:rPr>
          <w:color w:val="000000" w:themeColor="text1"/>
          <w:highlight w:val="none"/>
        </w:rPr>
      </w:r>
    </w:p>
    <w:p>
      <w:pPr>
        <w:pStyle w:val="778"/>
        <w:ind w:firstLine="42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楷体_GB2312" w:hAnsi="方正楷体_GB2312" w:eastAsia="方正楷体_GB2312" w:cs="方正楷体_GB2312"/>
          <w:b/>
          <w:bCs/>
          <w:color w:val="000000" w:themeColor="text1"/>
          <w:sz w:val="32"/>
          <w:szCs w:val="32"/>
          <w:highlight w:val="none"/>
        </w:rPr>
        <w:t xml:space="preserve">（</w:t>
      </w:r>
      <w:r>
        <w:rPr>
          <w:rFonts w:hint="eastAsia" w:ascii="方正楷体_GB2312" w:hAnsi="方正楷体_GB2312" w:eastAsia="方正楷体_GB2312" w:cs="方正楷体_GB2312"/>
          <w:b/>
          <w:bCs/>
          <w:color w:val="000000" w:themeColor="text1"/>
          <w:sz w:val="32"/>
          <w:szCs w:val="32"/>
          <w:highlight w:val="none"/>
          <w:lang w:val="en-US" w:eastAsia="zh-CN"/>
        </w:rPr>
        <w:t xml:space="preserve">三</w:t>
      </w:r>
      <w:r>
        <w:rPr>
          <w:rFonts w:hint="eastAsia" w:ascii="方正楷体_GB2312" w:hAnsi="方正楷体_GB2312" w:eastAsia="方正楷体_GB2312" w:cs="方正楷体_GB2312"/>
          <w:b/>
          <w:bCs/>
          <w:color w:val="000000" w:themeColor="text1"/>
          <w:sz w:val="32"/>
          <w:szCs w:val="32"/>
          <w:highlight w:val="none"/>
        </w:rPr>
        <w:t xml:space="preserve">）本项目的特定资格要求：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ind w:firstLine="643"/>
        <w:keepLines w:val="0"/>
        <w:keepNext w:val="0"/>
        <w:pageBreakBefore w:val="0"/>
        <w:spacing w:line="560" w:lineRule="exact"/>
        <w:widowControl w:val="off"/>
        <w:rPr>
          <w:rFonts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.若</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rPr>
        <w:t xml:space="preserve">产品属于医疗器械，依据《医疗器械监督管理条例</w:t>
      </w:r>
      <w:r>
        <w:rPr>
          <w:rFonts w:hint="eastAsia" w:ascii="方正仿宋_GB2312" w:hAnsi="方正仿宋_GB2312" w:eastAsia="方正仿宋_GB2312" w:cs="方正仿宋_GB2312"/>
          <w:color w:val="000000" w:themeColor="text1"/>
          <w:sz w:val="32"/>
          <w:szCs w:val="32"/>
          <w:highlight w:val="none"/>
          <w:lang w:eastAsia="zh-CN"/>
        </w:rPr>
        <w:t xml:space="preserve">》和</w:t>
      </w:r>
      <w:r>
        <w:rPr>
          <w:rFonts w:hint="eastAsia" w:ascii="方正仿宋_GB2312" w:hAnsi="方正仿宋_GB2312" w:eastAsia="方正仿宋_GB2312" w:cs="方正仿宋_GB2312"/>
          <w:color w:val="000000" w:themeColor="text1"/>
          <w:sz w:val="32"/>
          <w:szCs w:val="32"/>
          <w:highlight w:val="none"/>
        </w:rPr>
        <w:t xml:space="preserve">《医疗器械注册与备案管理办法》提供对应资质</w:t>
      </w:r>
      <w:r>
        <w:rPr>
          <w:rFonts w:hint="eastAsia" w:ascii="方正仿宋_GB2312" w:hAnsi="方正仿宋_GB2312" w:eastAsia="方正仿宋_GB2312" w:cs="方正仿宋_GB2312"/>
          <w:color w:val="000000" w:themeColor="text1"/>
          <w:sz w:val="32"/>
          <w:szCs w:val="32"/>
          <w:highlight w:val="none"/>
          <w:lang w:val="en-US" w:eastAsia="zh-CN"/>
        </w:rPr>
        <w:t xml:space="preserve">证件</w:t>
      </w:r>
      <w:r>
        <w:rPr>
          <w:rFonts w:hint="eastAsia" w:ascii="方正仿宋_GB2312" w:hAnsi="方正仿宋_GB2312" w:eastAsia="方正仿宋_GB2312" w:cs="方正仿宋_GB2312"/>
          <w:color w:val="000000" w:themeColor="text1"/>
          <w:sz w:val="32"/>
          <w:szCs w:val="32"/>
          <w:highlight w:val="none"/>
        </w:rPr>
        <w:t xml:space="preserve">并加盖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公章，且证件须在有效期内：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rPr>
        <w:t xml:space="preserve">（1）第一类医疗器械：提供《第一类医疗器械产品备案凭证》；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rPr>
        <w:t xml:space="preserve">（2）第二类、第三类医疗器械：提供《医疗器械注册证》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若投标产品不属于医疗器械管理范畴，供应商须</w:t>
      </w:r>
      <w:r>
        <w:rPr>
          <w:rFonts w:hint="eastAsia" w:ascii="方正仿宋_GB2312" w:hAnsi="方正仿宋_GB2312" w:eastAsia="方正仿宋_GB2312" w:cs="方正仿宋_GB2312"/>
          <w:color w:val="000000" w:themeColor="text1"/>
          <w:sz w:val="32"/>
          <w:szCs w:val="32"/>
          <w:highlight w:val="none"/>
          <w:lang w:val="en-US" w:eastAsia="zh-CN"/>
        </w:rPr>
        <w:t xml:space="preserve">提供</w:t>
      </w:r>
      <w:r>
        <w:rPr>
          <w:rFonts w:hint="eastAsia" w:ascii="方正仿宋_GB2312" w:hAnsi="方正仿宋_GB2312" w:eastAsia="方正仿宋_GB2312" w:cs="方正仿宋_GB2312"/>
          <w:color w:val="000000" w:themeColor="text1"/>
          <w:sz w:val="32"/>
          <w:szCs w:val="32"/>
          <w:highlight w:val="none"/>
          <w:lang w:eastAsia="zh-CN"/>
        </w:rPr>
        <w:t xml:space="preserve">加盖公章的《非医疗器械产品声明函》（格式自拟），声明函应承诺所投产品未纳入医疗器械分类管理；如声明内容不实，供应商自愿承担投标无效、取消中标资格等全部法律责任</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所投产品为医疗器械的，须按自身主体类型、投标产品管理类别提供对应有效资质</w:t>
      </w:r>
      <w:r>
        <w:rPr>
          <w:rFonts w:hint="eastAsia" w:ascii="方正仿宋_GB2312" w:hAnsi="方正仿宋_GB2312" w:eastAsia="方正仿宋_GB2312" w:cs="方正仿宋_GB2312"/>
          <w:color w:val="000000" w:themeColor="text1"/>
          <w:sz w:val="32"/>
          <w:szCs w:val="32"/>
          <w:highlight w:val="none"/>
          <w:lang w:val="en-US" w:eastAsia="zh-CN"/>
        </w:rPr>
        <w:t xml:space="preserve">证件</w:t>
      </w:r>
      <w:r>
        <w:rPr>
          <w:rFonts w:hint="eastAsia" w:ascii="方正仿宋_GB2312" w:hAnsi="方正仿宋_GB2312" w:eastAsia="方正仿宋_GB2312" w:cs="方正仿宋_GB2312"/>
          <w:color w:val="000000" w:themeColor="text1"/>
          <w:sz w:val="32"/>
          <w:szCs w:val="32"/>
          <w:highlight w:val="none"/>
        </w:rPr>
        <w:t xml:space="preserve">并加盖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公章，资质证件所载经营范围/生产范围须覆盖本次投标医疗器械</w:t>
      </w:r>
      <w:r>
        <w:rPr>
          <w:rFonts w:hint="eastAsia" w:ascii="方正仿宋_GB2312" w:hAnsi="方正仿宋_GB2312" w:eastAsia="方正仿宋_GB2312" w:cs="方正仿宋_GB2312"/>
          <w:color w:val="000000" w:themeColor="text1"/>
          <w:sz w:val="32"/>
          <w:szCs w:val="32"/>
          <w:highlight w:val="none"/>
          <w:lang w:val="en-US" w:eastAsia="zh-CN"/>
        </w:rPr>
        <w:t xml:space="preserve">产品</w:t>
      </w:r>
      <w:r>
        <w:rPr>
          <w:rFonts w:hint="eastAsia" w:ascii="方正仿宋_GB2312" w:hAnsi="方正仿宋_GB2312" w:eastAsia="方正仿宋_GB2312" w:cs="方正仿宋_GB2312"/>
          <w:color w:val="000000" w:themeColor="text1"/>
          <w:sz w:val="32"/>
          <w:szCs w:val="32"/>
          <w:highlight w:val="none"/>
        </w:rPr>
        <w:t xml:space="preserve">品类，具体要求如下：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为医疗器械经营企业（经销、代理非自产器械）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t xml:space="preserve">）所投产品为第三类医疗器械：提供有效期内《医疗器械经营许可证》</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所投产品为第二类医疗器械：提供有效期内《医疗器械经营许可证》或《第二类医疗器械经营备案凭证》；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所投产品为第一类医疗器械：无需提供经营许可/备案类资质。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2.2</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为所投医疗器械产品的生产企业（仅可投本企业自产、受托生产医疗器械）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投标第二类、第三类医疗器械：提供有效期内《医疗器械生产许可证》；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仅投标第一类医疗器械：提供《第一类医疗器械生产备案凭证》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注：</w:t>
      </w:r>
      <w:r>
        <w:rPr>
          <w:rFonts w:hint="eastAsia" w:ascii="方正仿宋_GB2312" w:hAnsi="方正仿宋_GB2312" w:eastAsia="方正仿宋_GB2312" w:cs="方正仿宋_GB2312"/>
          <w:color w:val="000000" w:themeColor="text1"/>
          <w:sz w:val="32"/>
          <w:szCs w:val="32"/>
          <w:highlight w:val="none"/>
        </w:rPr>
        <w:t xml:space="preserve">生产企业直销自有产品，无需额外</w:t>
      </w:r>
      <w:r>
        <w:rPr>
          <w:rFonts w:hint="eastAsia" w:ascii="方正仿宋_GB2312" w:hAnsi="方正仿宋_GB2312" w:eastAsia="方正仿宋_GB2312" w:cs="方正仿宋_GB2312"/>
          <w:color w:val="000000" w:themeColor="text1"/>
          <w:sz w:val="32"/>
          <w:szCs w:val="32"/>
          <w:highlight w:val="none"/>
          <w:lang w:val="en-US" w:eastAsia="zh-CN"/>
        </w:rPr>
        <w:t xml:space="preserve">提供</w:t>
      </w:r>
      <w:r>
        <w:rPr>
          <w:rFonts w:hint="eastAsia" w:ascii="方正仿宋_GB2312" w:hAnsi="方正仿宋_GB2312" w:eastAsia="方正仿宋_GB2312" w:cs="方正仿宋_GB2312"/>
          <w:color w:val="000000" w:themeColor="text1"/>
          <w:sz w:val="32"/>
          <w:szCs w:val="32"/>
          <w:highlight w:val="none"/>
        </w:rPr>
        <w:t xml:space="preserve">医疗器械经营许可/备案凭证；若生产企业同时经销其他厂家</w:t>
      </w:r>
      <w:r>
        <w:rPr>
          <w:rFonts w:hint="eastAsia" w:ascii="方正仿宋_GB2312" w:hAnsi="方正仿宋_GB2312" w:eastAsia="方正仿宋_GB2312" w:cs="方正仿宋_GB2312"/>
          <w:color w:val="000000" w:themeColor="text1"/>
          <w:sz w:val="32"/>
          <w:szCs w:val="32"/>
          <w:highlight w:val="none"/>
          <w:lang w:val="en-US" w:eastAsia="zh-CN"/>
        </w:rPr>
        <w:t xml:space="preserve">医疗</w:t>
      </w:r>
      <w:r>
        <w:rPr>
          <w:rFonts w:hint="eastAsia" w:ascii="方正仿宋_GB2312" w:hAnsi="方正仿宋_GB2312" w:eastAsia="方正仿宋_GB2312" w:cs="方正仿宋_GB2312"/>
          <w:color w:val="000000" w:themeColor="text1"/>
          <w:sz w:val="32"/>
          <w:szCs w:val="32"/>
          <w:highlight w:val="none"/>
        </w:rPr>
        <w:t xml:space="preserve">器械，则经销部分须按本条第</w:t>
      </w: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hint="eastAsia" w:ascii="方正仿宋_GB2312" w:hAnsi="方正仿宋_GB2312" w:eastAsia="方正仿宋_GB2312" w:cs="方正仿宋_GB2312"/>
          <w:color w:val="000000" w:themeColor="text1"/>
          <w:sz w:val="32"/>
          <w:szCs w:val="32"/>
          <w:highlight w:val="none"/>
        </w:rPr>
        <w:t xml:space="preserve">项补充经营资质。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须提供</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代表在提交</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rPr>
        <w:t xml:space="preserve">文件截止日前6个月内任一月份的社会</w:t>
      </w:r>
      <w:r>
        <w:rPr>
          <w:rFonts w:hint="eastAsia" w:ascii="方正仿宋_GB2312" w:hAnsi="方正仿宋_GB2312" w:eastAsia="方正仿宋_GB2312" w:cs="方正仿宋_GB2312"/>
          <w:color w:val="000000" w:themeColor="text1"/>
          <w:sz w:val="32"/>
          <w:szCs w:val="32"/>
          <w:highlight w:val="none"/>
          <w:lang w:val="en-US" w:eastAsia="zh-CN"/>
        </w:rPr>
        <w:t xml:space="preserve">保险</w:t>
      </w:r>
      <w:r>
        <w:rPr>
          <w:rFonts w:hint="eastAsia" w:ascii="方正仿宋_GB2312" w:hAnsi="方正仿宋_GB2312" w:eastAsia="方正仿宋_GB2312" w:cs="方正仿宋_GB2312"/>
          <w:color w:val="000000" w:themeColor="text1"/>
          <w:sz w:val="32"/>
          <w:szCs w:val="32"/>
          <w:highlight w:val="none"/>
        </w:rPr>
        <w:t xml:space="preserve">缴纳的相关证明材料</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具体要求如下：</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（1）法定代表人或退休返聘人员作为供应商代表的无需提供</w:t>
      </w:r>
      <w:r>
        <w:rPr>
          <w:rFonts w:hint="eastAsia" w:ascii="方正仿宋_GB2312" w:hAnsi="方正仿宋_GB2312" w:eastAsia="方正仿宋_GB2312" w:cs="方正仿宋_GB2312"/>
          <w:color w:val="000000" w:themeColor="text1"/>
          <w:sz w:val="32"/>
          <w:szCs w:val="32"/>
          <w:highlight w:val="none"/>
        </w:rPr>
        <w:t xml:space="preserve">社会</w:t>
      </w:r>
      <w:r>
        <w:rPr>
          <w:rFonts w:hint="eastAsia" w:ascii="方正仿宋_GB2312" w:hAnsi="方正仿宋_GB2312" w:eastAsia="方正仿宋_GB2312" w:cs="方正仿宋_GB2312"/>
          <w:color w:val="000000" w:themeColor="text1"/>
          <w:sz w:val="32"/>
          <w:szCs w:val="32"/>
          <w:highlight w:val="none"/>
          <w:lang w:val="en-US" w:eastAsia="zh-CN"/>
        </w:rPr>
        <w:t xml:space="preserve">保险</w:t>
      </w:r>
      <w:r>
        <w:rPr>
          <w:rFonts w:hint="eastAsia" w:ascii="方正仿宋_GB2312" w:hAnsi="方正仿宋_GB2312" w:eastAsia="方正仿宋_GB2312" w:cs="方正仿宋_GB2312"/>
          <w:color w:val="000000" w:themeColor="text1"/>
          <w:sz w:val="32"/>
          <w:szCs w:val="32"/>
          <w:highlight w:val="none"/>
        </w:rPr>
        <w:t xml:space="preserve">缴纳的相关证明材料</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需提供法定代表人或退休返聘人员身份证明</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（2）授权代表作为供应商代表的需提供本单位为其缴纳社保</w:t>
      </w:r>
      <w:r>
        <w:rPr>
          <w:rFonts w:hint="eastAsia" w:ascii="方正仿宋_GB2312" w:hAnsi="方正仿宋_GB2312" w:eastAsia="方正仿宋_GB2312" w:cs="方正仿宋_GB2312"/>
          <w:color w:val="000000" w:themeColor="text1"/>
          <w:sz w:val="32"/>
          <w:szCs w:val="32"/>
          <w:highlight w:val="none"/>
        </w:rPr>
        <w:t xml:space="preserve">的相关证明材料</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（3）依法无需为员工缴纳社保的，提供法定免缴证明材料或声明函；</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（4）开标当月新设立企业：可提供开标当月社保缴纳</w:t>
      </w:r>
      <w:r>
        <w:rPr>
          <w:rFonts w:hint="eastAsia" w:ascii="方正仿宋_GB2312" w:hAnsi="方正仿宋_GB2312" w:eastAsia="方正仿宋_GB2312" w:cs="方正仿宋_GB2312"/>
          <w:color w:val="000000" w:themeColor="text1"/>
          <w:sz w:val="32"/>
          <w:szCs w:val="32"/>
          <w:highlight w:val="none"/>
        </w:rPr>
        <w:t xml:space="preserve">的相关证明材料</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ap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.单位负责人为同一人或者存在直接控股、管理关系的不同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，不得参加同一合同项下的采购活动。除单一来源采购项目外，为采购项目提供整体设计、规范编制或者项目管理、监理、检测等服务的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，不得再参加该采购项目的其他采购活动。</w:t>
      </w:r>
      <w:r>
        <w:rPr>
          <w:rFonts w:hint="eastAsia" w:ascii="方正仿宋_GB2312" w:hAnsi="方正仿宋_GB2312" w:eastAsia="方正仿宋_GB2312" w:cs="方正仿宋_GB2312"/>
          <w:b w:val="0"/>
          <w:bCs w:val="0"/>
          <w:color w:val="000000" w:themeColor="text1"/>
          <w:sz w:val="32"/>
          <w:szCs w:val="32"/>
          <w:highlight w:val="none"/>
        </w:rPr>
        <w:t xml:space="preserve">（按要求提供承诺函）</w:t>
      </w:r>
      <w:r>
        <w:rPr>
          <w:rFonts w:hint="eastAsia" w:ascii="方正仿宋_GB2312" w:hAnsi="方正仿宋_GB2312" w:eastAsia="方正仿宋_GB2312" w:cs="方正仿宋_GB2312"/>
          <w:b w:val="0"/>
          <w:bCs w:val="0"/>
          <w:caps w:val="0"/>
          <w:color w:val="000000" w:themeColor="text1"/>
          <w:sz w:val="32"/>
          <w:szCs w:val="32"/>
          <w:highlight w:val="none"/>
          <w:lang w:val="en-US" w:eastAsia="zh-CN" w:bidi="ar-SA"/>
        </w:rPr>
        <w:t xml:space="preserve">。</w:t>
      </w:r>
      <w:bookmarkStart w:id="25" w:name="_Toc22204"/>
      <w:r>
        <w:rPr>
          <w:rFonts w:hint="eastAsia" w:ascii="方正仿宋_GB2312" w:hAnsi="方正仿宋_GB2312" w:eastAsia="方正仿宋_GB2312" w:cs="方正仿宋_GB2312"/>
          <w:b w:val="0"/>
          <w:bCs w:val="0"/>
          <w:caps w:val="0"/>
          <w:color w:val="000000" w:themeColor="text1"/>
          <w:sz w:val="32"/>
          <w:szCs w:val="32"/>
          <w:highlight w:val="none"/>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5.本项目采购包1标的涉及射线装置，采购包1供应商须提供生态环境主管部门核发的《辐射安全许可证》（加盖供应商公章），证书须在投标截止当日处于有效期内。具体要求如下：</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（1）供应商为所投设备制造商的，须提供本单位的《辐射安全许可证》，许可范围须覆盖所投射线装置的生产活动；</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供应商为非所投设备制造商的，须同时提供供应商本单位及所投设备制造商的《辐射安全许可证》。制造商证书许可范围须覆盖所投射线装置的生产活动，供应商证书许可范围须覆盖所投射线装置的销售活动；</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（3）证书有效期以证载截止日期为准。证书过期、许可范围不匹配、未加盖公章或关键信息无法辨识的，资格审查不予通过。</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采购包2、采购包3：</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.若</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rPr>
        <w:t xml:space="preserve">产品属于医疗器械，依据《医疗器械监督管理条例</w:t>
      </w:r>
      <w:r>
        <w:rPr>
          <w:rFonts w:hint="eastAsia" w:ascii="方正仿宋_GB2312" w:hAnsi="方正仿宋_GB2312" w:eastAsia="方正仿宋_GB2312" w:cs="方正仿宋_GB2312"/>
          <w:color w:val="000000" w:themeColor="text1"/>
          <w:sz w:val="32"/>
          <w:szCs w:val="32"/>
          <w:highlight w:val="none"/>
          <w:lang w:eastAsia="zh-CN"/>
        </w:rPr>
        <w:t xml:space="preserve">》和</w:t>
      </w:r>
      <w:r>
        <w:rPr>
          <w:rFonts w:hint="eastAsia" w:ascii="方正仿宋_GB2312" w:hAnsi="方正仿宋_GB2312" w:eastAsia="方正仿宋_GB2312" w:cs="方正仿宋_GB2312"/>
          <w:color w:val="000000" w:themeColor="text1"/>
          <w:sz w:val="32"/>
          <w:szCs w:val="32"/>
          <w:highlight w:val="none"/>
        </w:rPr>
        <w:t xml:space="preserve">《医疗器械注册与备案管理办法》提供对应资质</w:t>
      </w:r>
      <w:r>
        <w:rPr>
          <w:rFonts w:hint="eastAsia" w:ascii="方正仿宋_GB2312" w:hAnsi="方正仿宋_GB2312" w:eastAsia="方正仿宋_GB2312" w:cs="方正仿宋_GB2312"/>
          <w:color w:val="000000" w:themeColor="text1"/>
          <w:sz w:val="32"/>
          <w:szCs w:val="32"/>
          <w:highlight w:val="none"/>
          <w:lang w:val="en-US" w:eastAsia="zh-CN"/>
        </w:rPr>
        <w:t xml:space="preserve">证件</w:t>
      </w:r>
      <w:r>
        <w:rPr>
          <w:rFonts w:hint="eastAsia" w:ascii="方正仿宋_GB2312" w:hAnsi="方正仿宋_GB2312" w:eastAsia="方正仿宋_GB2312" w:cs="方正仿宋_GB2312"/>
          <w:color w:val="000000" w:themeColor="text1"/>
          <w:sz w:val="32"/>
          <w:szCs w:val="32"/>
          <w:highlight w:val="none"/>
        </w:rPr>
        <w:t xml:space="preserve">并加盖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公章，且证件须在有效期内：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rPr>
        <w:t xml:space="preserve">（1）第一类医疗器械：提供《第一类医疗器械产品备案凭证》；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rPr>
        <w:t xml:space="preserve">（2）第二类、第三类医疗器械：提供《医疗器械注册证》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若投标产品不属于医疗器械管理范畴，供应商须</w:t>
      </w:r>
      <w:r>
        <w:rPr>
          <w:rFonts w:hint="eastAsia" w:ascii="方正仿宋_GB2312" w:hAnsi="方正仿宋_GB2312" w:eastAsia="方正仿宋_GB2312" w:cs="方正仿宋_GB2312"/>
          <w:color w:val="000000" w:themeColor="text1"/>
          <w:sz w:val="32"/>
          <w:szCs w:val="32"/>
          <w:highlight w:val="none"/>
          <w:lang w:val="en-US" w:eastAsia="zh-CN"/>
        </w:rPr>
        <w:t xml:space="preserve">提供</w:t>
      </w:r>
      <w:r>
        <w:rPr>
          <w:rFonts w:hint="eastAsia" w:ascii="方正仿宋_GB2312" w:hAnsi="方正仿宋_GB2312" w:eastAsia="方正仿宋_GB2312" w:cs="方正仿宋_GB2312"/>
          <w:color w:val="000000" w:themeColor="text1"/>
          <w:sz w:val="32"/>
          <w:szCs w:val="32"/>
          <w:highlight w:val="none"/>
          <w:lang w:eastAsia="zh-CN"/>
        </w:rPr>
        <w:t xml:space="preserve">加盖公章的《非医疗器械产品声明函》（格式自拟），声明函应承诺所投产品未纳入医疗器械分类管理；如声明内容不实，供应商自愿承担投标无效、取消中标资格等全部法律责任</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所投产品为医疗器械的，须按自身主体类型、投标产品管理类别提供对应有效资质</w:t>
      </w:r>
      <w:r>
        <w:rPr>
          <w:rFonts w:hint="eastAsia" w:ascii="方正仿宋_GB2312" w:hAnsi="方正仿宋_GB2312" w:eastAsia="方正仿宋_GB2312" w:cs="方正仿宋_GB2312"/>
          <w:color w:val="000000" w:themeColor="text1"/>
          <w:sz w:val="32"/>
          <w:szCs w:val="32"/>
          <w:highlight w:val="none"/>
          <w:lang w:val="en-US" w:eastAsia="zh-CN"/>
        </w:rPr>
        <w:t xml:space="preserve">证件</w:t>
      </w:r>
      <w:r>
        <w:rPr>
          <w:rFonts w:hint="eastAsia" w:ascii="方正仿宋_GB2312" w:hAnsi="方正仿宋_GB2312" w:eastAsia="方正仿宋_GB2312" w:cs="方正仿宋_GB2312"/>
          <w:color w:val="000000" w:themeColor="text1"/>
          <w:sz w:val="32"/>
          <w:szCs w:val="32"/>
          <w:highlight w:val="none"/>
        </w:rPr>
        <w:t xml:space="preserve">并加盖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公章，资质证件所载经营范围/生产范围须覆盖本次投标医疗器械</w:t>
      </w:r>
      <w:r>
        <w:rPr>
          <w:rFonts w:hint="eastAsia" w:ascii="方正仿宋_GB2312" w:hAnsi="方正仿宋_GB2312" w:eastAsia="方正仿宋_GB2312" w:cs="方正仿宋_GB2312"/>
          <w:color w:val="000000" w:themeColor="text1"/>
          <w:sz w:val="32"/>
          <w:szCs w:val="32"/>
          <w:highlight w:val="none"/>
          <w:lang w:val="en-US" w:eastAsia="zh-CN"/>
        </w:rPr>
        <w:t xml:space="preserve">产品</w:t>
      </w:r>
      <w:r>
        <w:rPr>
          <w:rFonts w:hint="eastAsia" w:ascii="方正仿宋_GB2312" w:hAnsi="方正仿宋_GB2312" w:eastAsia="方正仿宋_GB2312" w:cs="方正仿宋_GB2312"/>
          <w:color w:val="000000" w:themeColor="text1"/>
          <w:sz w:val="32"/>
          <w:szCs w:val="32"/>
          <w:highlight w:val="none"/>
        </w:rPr>
        <w:t xml:space="preserve">品类，具体要求如下：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为医疗器械经营企业（经销、代理非自产器械）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t xml:space="preserve">）所投产品为第三类医疗器械：提供有效期内《医疗器械经营许可证》</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所投产品为第二类医疗器械：提供有效期内《医疗器械经营许可证》或《第二类医疗器械经营备案凭证》；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所投产品为第一类医疗器械：无需提供经营许可/备案类资质。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2.2</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为所投医疗器械产品的生产企业（仅可投本企业自产、受托生产医疗器械）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投标第二类、第三类医疗器械：提供有效期内《医疗器械生产许可证》；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仅投标第一类医疗器械：提供《第一类医疗器械生产备案凭证》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注：</w:t>
      </w:r>
      <w:r>
        <w:rPr>
          <w:rFonts w:hint="eastAsia" w:ascii="方正仿宋_GB2312" w:hAnsi="方正仿宋_GB2312" w:eastAsia="方正仿宋_GB2312" w:cs="方正仿宋_GB2312"/>
          <w:color w:val="000000" w:themeColor="text1"/>
          <w:sz w:val="32"/>
          <w:szCs w:val="32"/>
          <w:highlight w:val="none"/>
        </w:rPr>
        <w:t xml:space="preserve">生产企业直销自有产品，无需额外</w:t>
      </w:r>
      <w:r>
        <w:rPr>
          <w:rFonts w:hint="eastAsia" w:ascii="方正仿宋_GB2312" w:hAnsi="方正仿宋_GB2312" w:eastAsia="方正仿宋_GB2312" w:cs="方正仿宋_GB2312"/>
          <w:color w:val="000000" w:themeColor="text1"/>
          <w:sz w:val="32"/>
          <w:szCs w:val="32"/>
          <w:highlight w:val="none"/>
          <w:lang w:val="en-US" w:eastAsia="zh-CN"/>
        </w:rPr>
        <w:t xml:space="preserve">提供</w:t>
      </w:r>
      <w:r>
        <w:rPr>
          <w:rFonts w:hint="eastAsia" w:ascii="方正仿宋_GB2312" w:hAnsi="方正仿宋_GB2312" w:eastAsia="方正仿宋_GB2312" w:cs="方正仿宋_GB2312"/>
          <w:color w:val="000000" w:themeColor="text1"/>
          <w:sz w:val="32"/>
          <w:szCs w:val="32"/>
          <w:highlight w:val="none"/>
        </w:rPr>
        <w:t xml:space="preserve">医疗器械经营许可/备案凭证；若生产企业同时经销其他厂家</w:t>
      </w:r>
      <w:r>
        <w:rPr>
          <w:rFonts w:hint="eastAsia" w:ascii="方正仿宋_GB2312" w:hAnsi="方正仿宋_GB2312" w:eastAsia="方正仿宋_GB2312" w:cs="方正仿宋_GB2312"/>
          <w:color w:val="000000" w:themeColor="text1"/>
          <w:sz w:val="32"/>
          <w:szCs w:val="32"/>
          <w:highlight w:val="none"/>
          <w:lang w:val="en-US" w:eastAsia="zh-CN"/>
        </w:rPr>
        <w:t xml:space="preserve">医疗</w:t>
      </w:r>
      <w:r>
        <w:rPr>
          <w:rFonts w:hint="eastAsia" w:ascii="方正仿宋_GB2312" w:hAnsi="方正仿宋_GB2312" w:eastAsia="方正仿宋_GB2312" w:cs="方正仿宋_GB2312"/>
          <w:color w:val="000000" w:themeColor="text1"/>
          <w:sz w:val="32"/>
          <w:szCs w:val="32"/>
          <w:highlight w:val="none"/>
        </w:rPr>
        <w:t xml:space="preserve">器械，则经销部分须按本条第</w:t>
      </w: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hint="eastAsia" w:ascii="方正仿宋_GB2312" w:hAnsi="方正仿宋_GB2312" w:eastAsia="方正仿宋_GB2312" w:cs="方正仿宋_GB2312"/>
          <w:color w:val="000000" w:themeColor="text1"/>
          <w:sz w:val="32"/>
          <w:szCs w:val="32"/>
          <w:highlight w:val="none"/>
        </w:rPr>
        <w:t xml:space="preserve">项补充经营资质。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须提供</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代表在提交</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rPr>
        <w:t xml:space="preserve">文件截止日前6个月内任一月份的社会</w:t>
      </w:r>
      <w:r>
        <w:rPr>
          <w:rFonts w:hint="eastAsia" w:ascii="方正仿宋_GB2312" w:hAnsi="方正仿宋_GB2312" w:eastAsia="方正仿宋_GB2312" w:cs="方正仿宋_GB2312"/>
          <w:color w:val="000000" w:themeColor="text1"/>
          <w:sz w:val="32"/>
          <w:szCs w:val="32"/>
          <w:highlight w:val="none"/>
          <w:lang w:val="en-US" w:eastAsia="zh-CN"/>
        </w:rPr>
        <w:t xml:space="preserve">保险</w:t>
      </w:r>
      <w:r>
        <w:rPr>
          <w:rFonts w:hint="eastAsia" w:ascii="方正仿宋_GB2312" w:hAnsi="方正仿宋_GB2312" w:eastAsia="方正仿宋_GB2312" w:cs="方正仿宋_GB2312"/>
          <w:color w:val="000000" w:themeColor="text1"/>
          <w:sz w:val="32"/>
          <w:szCs w:val="32"/>
          <w:highlight w:val="none"/>
        </w:rPr>
        <w:t xml:space="preserve">缴纳的相关证明材料</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具体要求如下：</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（1）法定代表人或退休返聘人员作为供应商代表的无需提供</w:t>
      </w:r>
      <w:r>
        <w:rPr>
          <w:rFonts w:hint="eastAsia" w:ascii="方正仿宋_GB2312" w:hAnsi="方正仿宋_GB2312" w:eastAsia="方正仿宋_GB2312" w:cs="方正仿宋_GB2312"/>
          <w:color w:val="000000" w:themeColor="text1"/>
          <w:sz w:val="32"/>
          <w:szCs w:val="32"/>
          <w:highlight w:val="none"/>
        </w:rPr>
        <w:t xml:space="preserve">社会</w:t>
      </w:r>
      <w:r>
        <w:rPr>
          <w:rFonts w:hint="eastAsia" w:ascii="方正仿宋_GB2312" w:hAnsi="方正仿宋_GB2312" w:eastAsia="方正仿宋_GB2312" w:cs="方正仿宋_GB2312"/>
          <w:color w:val="000000" w:themeColor="text1"/>
          <w:sz w:val="32"/>
          <w:szCs w:val="32"/>
          <w:highlight w:val="none"/>
          <w:lang w:val="en-US" w:eastAsia="zh-CN"/>
        </w:rPr>
        <w:t xml:space="preserve">保险</w:t>
      </w:r>
      <w:r>
        <w:rPr>
          <w:rFonts w:hint="eastAsia" w:ascii="方正仿宋_GB2312" w:hAnsi="方正仿宋_GB2312" w:eastAsia="方正仿宋_GB2312" w:cs="方正仿宋_GB2312"/>
          <w:color w:val="000000" w:themeColor="text1"/>
          <w:sz w:val="32"/>
          <w:szCs w:val="32"/>
          <w:highlight w:val="none"/>
        </w:rPr>
        <w:t xml:space="preserve">缴纳的相关证明材料</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需提供法定代表人或退休返聘人员身份证明</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（2）授权代表作为供应商代表的需提供本单位为其缴纳社保</w:t>
      </w:r>
      <w:r>
        <w:rPr>
          <w:rFonts w:hint="eastAsia" w:ascii="方正仿宋_GB2312" w:hAnsi="方正仿宋_GB2312" w:eastAsia="方正仿宋_GB2312" w:cs="方正仿宋_GB2312"/>
          <w:color w:val="000000" w:themeColor="text1"/>
          <w:sz w:val="32"/>
          <w:szCs w:val="32"/>
          <w:highlight w:val="none"/>
        </w:rPr>
        <w:t xml:space="preserve">的相关证明材料</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（3）依法无需为员工缴纳社保的，提供法定免缴证明材料或声明函；</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146"/>
        <w:numPr>
          <w:ilvl w:val="0"/>
          <w:numId w:val="0"/>
        </w:numPr>
        <w:ind w:firstLine="640"/>
        <w:keepLines w:val="0"/>
        <w:keepNext w:val="0"/>
        <w:pageBreakBefore w:val="0"/>
        <w:spacing w:line="560" w:lineRule="exact"/>
        <w:widowControl w:val="off"/>
        <w:rPr>
          <w:rFonts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（4）开标当月新设立企业：可提供开标当月社保缴纳</w:t>
      </w:r>
      <w:r>
        <w:rPr>
          <w:rFonts w:hint="eastAsia" w:ascii="方正仿宋_GB2312" w:hAnsi="方正仿宋_GB2312" w:eastAsia="方正仿宋_GB2312" w:cs="方正仿宋_GB2312"/>
          <w:color w:val="000000" w:themeColor="text1"/>
          <w:sz w:val="32"/>
          <w:szCs w:val="32"/>
          <w:highlight w:val="none"/>
        </w:rPr>
        <w:t xml:space="preserve">的相关证明材料</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.单位负责人为同一人或者存在直接控股、管理关系的不同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，不得参加同一合同项下的采购活动。除单一来源采购项目外，为采购项目提供整体设计、规范编制或者项目管理、监理、检测等服务的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，不得再参加该采购项目的其他采购活动。</w:t>
      </w:r>
      <w:r>
        <w:rPr>
          <w:rFonts w:hint="eastAsia" w:ascii="方正仿宋_GB2312" w:hAnsi="方正仿宋_GB2312" w:eastAsia="方正仿宋_GB2312" w:cs="方正仿宋_GB2312"/>
          <w:b w:val="0"/>
          <w:bCs w:val="0"/>
          <w:color w:val="000000" w:themeColor="text1"/>
          <w:sz w:val="32"/>
          <w:szCs w:val="32"/>
          <w:highlight w:val="none"/>
        </w:rPr>
        <w:t xml:space="preserve">（按要求提供承诺函）</w:t>
      </w:r>
      <w:r>
        <w:rPr>
          <w:rFonts w:hint="eastAsia" w:ascii="方正仿宋_GB2312" w:hAnsi="方正仿宋_GB2312" w:eastAsia="方正仿宋_GB2312" w:cs="方正仿宋_GB2312"/>
          <w:b w:val="0"/>
          <w:bCs w:val="0"/>
          <w:caps w:val="0"/>
          <w:color w:val="000000" w:themeColor="text1"/>
          <w:sz w:val="32"/>
          <w:szCs w:val="32"/>
          <w:highlight w:val="none"/>
          <w:lang w:val="en-US" w:eastAsia="zh-CN" w:bidi="ar-SA"/>
        </w:rPr>
        <w:t xml:space="preserve">。</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黑体" w:cs="方正仿宋_GB2312"/>
          <w:bCs/>
          <w:color w:val="000000" w:themeColor="text1"/>
          <w:sz w:val="32"/>
          <w:szCs w:val="32"/>
          <w:highlight w:val="none"/>
        </w:rPr>
      </w:pPr>
      <w:r>
        <w:rPr>
          <w:rFonts w:hint="eastAsia" w:ascii="黑体" w:hAnsi="黑体" w:eastAsia="黑体" w:cs="黑体"/>
          <w:b w:val="0"/>
          <w:bCs/>
          <w:color w:val="000000" w:themeColor="text1"/>
          <w:sz w:val="32"/>
          <w:szCs w:val="32"/>
          <w:highlight w:val="none"/>
        </w:rPr>
        <w:t xml:space="preserve">三、获取</w:t>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rFonts w:hint="eastAsia" w:ascii="黑体" w:hAnsi="黑体" w:eastAsia="黑体" w:cs="黑体"/>
          <w:b w:val="0"/>
          <w:bCs/>
          <w:color w:val="000000" w:themeColor="text1"/>
          <w:sz w:val="32"/>
          <w:szCs w:val="32"/>
          <w:highlight w:val="none"/>
          <w:lang w:eastAsia="zh-CN"/>
        </w:rPr>
        <w:t xml:space="preserve">采购文件</w:t>
      </w:r>
      <w:r>
        <w:rPr>
          <w:rFonts w:hint="eastAsia" w:ascii="方正仿宋_GB2312" w:hAnsi="方正仿宋_GB2312" w:eastAsia="黑体" w:cs="方正仿宋_GB2312"/>
          <w:bCs/>
          <w:color w:val="000000" w:themeColor="text1"/>
          <w:sz w:val="32"/>
          <w:szCs w:val="32"/>
          <w:highlight w:val="none"/>
          <w:lang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26" w:name="_Toc28359082"/>
      <w:r>
        <w:rPr>
          <w:color w:val="000000" w:themeColor="text1"/>
          <w:highlight w:val="none"/>
        </w:rPr>
      </w:r>
      <w:bookmarkStart w:id="27" w:name="_Toc28359005"/>
      <w:r>
        <w:rPr>
          <w:color w:val="000000" w:themeColor="text1"/>
          <w:highlight w:val="none"/>
        </w:rPr>
      </w:r>
      <w:bookmarkStart w:id="28" w:name="_Toc35393793"/>
      <w:r>
        <w:rPr>
          <w:color w:val="000000" w:themeColor="text1"/>
          <w:highlight w:val="none"/>
        </w:rPr>
      </w:r>
      <w:bookmarkStart w:id="29" w:name="_Toc38985266"/>
      <w:r>
        <w:rPr>
          <w:color w:val="000000" w:themeColor="text1"/>
          <w:highlight w:val="none"/>
        </w:rPr>
      </w:r>
      <w:bookmarkStart w:id="30" w:name="_Toc35393624"/>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.时间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招标公告发布之日起5个工作日。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2.地点：“苏采云”系统内免费下载（供应商必须在苏采云系统中获取采购文件，方能参与政府采购项目）</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31" w:name="EB0c44ff4da61f4af989d119fe214be450"/>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b/>
          <w:bCs/>
          <w:color w:val="000000" w:themeColor="text1"/>
          <w:sz w:val="32"/>
          <w:szCs w:val="32"/>
          <w:highlight w:val="none"/>
        </w:rPr>
        <w:t xml:space="preserve">本项目共</w:t>
      </w:r>
      <w:r>
        <w:rPr>
          <w:rFonts w:hint="eastAsia" w:ascii="方正仿宋_GB2312" w:hAnsi="方正仿宋_GB2312" w:eastAsia="方正仿宋_GB2312" w:cs="方正仿宋_GB2312"/>
          <w:b/>
          <w:bCs/>
          <w:color w:val="000000" w:themeColor="text1"/>
          <w:sz w:val="32"/>
          <w:szCs w:val="32"/>
          <w:highlight w:val="none"/>
          <w:u w:val="single"/>
          <w:lang w:val="en-US" w:eastAsia="zh-CN"/>
        </w:rPr>
        <w:t xml:space="preserve">3</w:t>
      </w:r>
      <w:r>
        <w:rPr>
          <w:rFonts w:hint="eastAsia" w:ascii="方正仿宋_GB2312" w:hAnsi="方正仿宋_GB2312" w:eastAsia="方正仿宋_GB2312" w:cs="方正仿宋_GB2312"/>
          <w:b/>
          <w:bCs/>
          <w:color w:val="000000" w:themeColor="text1"/>
          <w:sz w:val="32"/>
          <w:szCs w:val="32"/>
          <w:highlight w:val="none"/>
        </w:rPr>
        <w:t xml:space="preserve">个采购包。</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未按要求获取</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，后果自负（其投标文件不予接受）。</w:t>
      </w:r>
      <w:bookmarkEnd w:id="31"/>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32" w:name="_Toc19148"/>
      <w:r>
        <w:rPr>
          <w:rFonts w:hint="eastAsia" w:ascii="黑体" w:hAnsi="黑体" w:eastAsia="黑体" w:cs="黑体"/>
          <w:b w:val="0"/>
          <w:bCs w:val="0"/>
          <w:color w:val="000000" w:themeColor="text1"/>
          <w:sz w:val="32"/>
          <w:szCs w:val="32"/>
          <w:highlight w:val="none"/>
        </w:rPr>
        <w:t xml:space="preserve">四、提交投标文件</w:t>
      </w:r>
      <w:bookmarkEnd w:id="26"/>
      <w:r>
        <w:rPr>
          <w:color w:val="000000" w:themeColor="text1"/>
          <w:highlight w:val="none"/>
        </w:rPr>
      </w:r>
      <w:bookmarkEnd w:id="27"/>
      <w:r>
        <w:rPr>
          <w:rFonts w:hint="eastAsia" w:ascii="黑体" w:hAnsi="黑体" w:eastAsia="黑体" w:cs="黑体"/>
          <w:b w:val="0"/>
          <w:bCs w:val="0"/>
          <w:color w:val="000000" w:themeColor="text1"/>
          <w:sz w:val="32"/>
          <w:szCs w:val="32"/>
          <w:highlight w:val="none"/>
        </w:rPr>
        <w:t xml:space="preserve">截止时间、开标时间和地点</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2"/>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1.提交投标文件截止时间、开标时间：202</w:t>
      </w: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年</w:t>
      </w:r>
      <w:r>
        <w:rPr>
          <w:rFonts w:hint="eastAsia" w:ascii="方正仿宋_GB2312" w:hAnsi="方正仿宋_GB2312" w:eastAsia="方正仿宋_GB2312" w:cs="方正仿宋_GB2312"/>
          <w:color w:val="000000" w:themeColor="text1"/>
          <w:sz w:val="32"/>
          <w:szCs w:val="32"/>
          <w:highlight w:val="none"/>
          <w:lang w:val="en-US" w:eastAsia="zh-CN"/>
        </w:rPr>
        <w:t xml:space="preserve">11</w:t>
      </w:r>
      <w:r>
        <w:rPr>
          <w:rFonts w:hint="eastAsia" w:ascii="方正仿宋_GB2312" w:hAnsi="方正仿宋_GB2312" w:eastAsia="方正仿宋_GB2312" w:cs="方正仿宋_GB2312"/>
          <w:color w:val="000000" w:themeColor="text1"/>
          <w:sz w:val="32"/>
          <w:szCs w:val="32"/>
          <w:highlight w:val="none"/>
        </w:rPr>
        <w:t xml:space="preserve">月</w:t>
      </w:r>
      <w:r>
        <w:rPr>
          <w:rFonts w:hint="eastAsia" w:ascii="方正仿宋_GB2312" w:hAnsi="方正仿宋_GB2312" w:eastAsia="方正仿宋_GB2312" w:cs="方正仿宋_GB2312"/>
          <w:color w:val="000000" w:themeColor="text1"/>
          <w:sz w:val="32"/>
          <w:szCs w:val="32"/>
          <w:highlight w:val="none"/>
          <w:lang w:val="en-US" w:eastAsia="zh-CN"/>
        </w:rPr>
        <w:t xml:space="preserve">18</w:t>
      </w:r>
      <w:r>
        <w:rPr>
          <w:rFonts w:hint="eastAsia" w:ascii="方正仿宋_GB2312" w:hAnsi="方正仿宋_GB2312" w:eastAsia="方正仿宋_GB2312" w:cs="方正仿宋_GB2312"/>
          <w:color w:val="000000" w:themeColor="text1"/>
          <w:sz w:val="32"/>
          <w:szCs w:val="32"/>
          <w:highlight w:val="none"/>
        </w:rPr>
        <w:t xml:space="preserve">日</w:t>
      </w: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点</w:t>
      </w: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rPr>
        <w:t xml:space="preserve">0分（北京时间）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2.地点：江苏省政府采购交易系统</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苏采云系统</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网上开标大厅。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33" w:name="_Toc28359007"/>
      <w:r>
        <w:rPr>
          <w:color w:val="000000" w:themeColor="text1"/>
          <w:highlight w:val="none"/>
        </w:rPr>
      </w:r>
      <w:bookmarkStart w:id="34" w:name="_Toc35393794"/>
      <w:r>
        <w:rPr>
          <w:color w:val="000000" w:themeColor="text1"/>
          <w:highlight w:val="none"/>
        </w:rPr>
      </w:r>
      <w:bookmarkStart w:id="35" w:name="_Toc28359084"/>
      <w:r>
        <w:rPr>
          <w:color w:val="000000" w:themeColor="text1"/>
          <w:highlight w:val="none"/>
        </w:rPr>
      </w:r>
      <w:bookmarkStart w:id="36" w:name="_Toc35393625"/>
      <w:r>
        <w:rPr>
          <w:color w:val="000000" w:themeColor="text1"/>
          <w:highlight w:val="none"/>
        </w:rPr>
      </w:r>
      <w:bookmarkStart w:id="37" w:name="_Toc38985267"/>
      <w:r>
        <w:rPr>
          <w:color w:val="000000" w:themeColor="text1"/>
          <w:highlight w:val="none"/>
        </w:rPr>
      </w:r>
      <w:bookmarkStart w:id="38" w:name="_Toc24820"/>
      <w:r>
        <w:rPr>
          <w:rFonts w:hint="eastAsia" w:ascii="黑体" w:hAnsi="黑体" w:eastAsia="黑体" w:cs="黑体"/>
          <w:b w:val="0"/>
          <w:bCs w:val="0"/>
          <w:color w:val="000000" w:themeColor="text1"/>
          <w:sz w:val="32"/>
          <w:szCs w:val="32"/>
          <w:highlight w:val="none"/>
        </w:rPr>
        <w:t xml:space="preserve">五、公告期限</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39" w:name="_Toc35393795"/>
      <w:r>
        <w:rPr>
          <w:color w:val="000000" w:themeColor="text1"/>
          <w:highlight w:val="none"/>
        </w:rPr>
      </w:r>
      <w:bookmarkStart w:id="40" w:name="_Toc35393626"/>
      <w:r>
        <w:rPr>
          <w:color w:val="000000" w:themeColor="text1"/>
          <w:highlight w:val="none"/>
        </w:rPr>
      </w:r>
      <w:bookmarkStart w:id="41" w:name="_Toc38985268"/>
      <w:r>
        <w:rPr>
          <w:rFonts w:hint="eastAsia" w:ascii="方正仿宋_GB2312" w:hAnsi="方正仿宋_GB2312" w:eastAsia="方正仿宋_GB2312" w:cs="方正仿宋_GB2312"/>
          <w:color w:val="000000" w:themeColor="text1"/>
          <w:sz w:val="32"/>
          <w:szCs w:val="32"/>
          <w:highlight w:val="none"/>
        </w:rPr>
        <w:t xml:space="preserve">自公告发布之日起5个工作日。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42" w:name="_Toc13415"/>
      <w:r>
        <w:rPr>
          <w:rFonts w:hint="eastAsia" w:ascii="黑体" w:hAnsi="黑体" w:eastAsia="黑体" w:cs="黑体"/>
          <w:b w:val="0"/>
          <w:bCs w:val="0"/>
          <w:color w:val="000000" w:themeColor="text1"/>
          <w:sz w:val="32"/>
          <w:szCs w:val="32"/>
          <w:highlight w:val="none"/>
        </w:rPr>
        <w:t xml:space="preserve">六、其他补充事宜</w:t>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43" w:name="EB64e1f522fd8c43fcb4d3ba471386b3e7"/>
      <w:r>
        <w:rPr>
          <w:color w:val="000000" w:themeColor="text1"/>
          <w:highlight w:val="none"/>
        </w:rPr>
      </w:r>
      <w:bookmarkStart w:id="44" w:name="_Toc28359085"/>
      <w:r>
        <w:rPr>
          <w:color w:val="000000" w:themeColor="text1"/>
          <w:highlight w:val="none"/>
        </w:rPr>
      </w:r>
      <w:bookmarkStart w:id="45" w:name="_Toc28359008"/>
      <w:r>
        <w:rPr>
          <w:color w:val="000000" w:themeColor="text1"/>
          <w:highlight w:val="none"/>
        </w:rPr>
      </w:r>
      <w:bookmarkStart w:id="46" w:name="_Toc35393796"/>
      <w:r>
        <w:rPr>
          <w:color w:val="000000" w:themeColor="text1"/>
          <w:highlight w:val="none"/>
        </w:rPr>
      </w:r>
      <w:bookmarkStart w:id="47" w:name="_Toc35393627"/>
      <w:r>
        <w:rPr>
          <w:color w:val="000000" w:themeColor="text1"/>
          <w:highlight w:val="none"/>
        </w:rPr>
      </w:r>
      <w:bookmarkStart w:id="48" w:name="_Toc38985269"/>
      <w:r>
        <w:rPr>
          <w:rFonts w:hint="eastAsia" w:ascii="方正仿宋_GB2312" w:hAnsi="方正仿宋_GB2312" w:eastAsia="方正仿宋_GB2312" w:cs="方正仿宋_GB2312"/>
          <w:color w:val="000000" w:themeColor="text1"/>
          <w:sz w:val="32"/>
          <w:szCs w:val="32"/>
          <w:highlight w:val="none"/>
        </w:rPr>
        <w:t xml:space="preserve">1.招标公告发布媒体：</w:t>
      </w:r>
      <w:bookmarkStart w:id="49" w:name="OLE_LINK3"/>
      <w:r>
        <w:rPr>
          <w:rFonts w:hint="eastAsia" w:ascii="方正仿宋_GB2312" w:hAnsi="方正仿宋_GB2312" w:eastAsia="方正仿宋_GB2312" w:cs="方正仿宋_GB2312"/>
          <w:color w:val="000000" w:themeColor="text1"/>
          <w:sz w:val="32"/>
          <w:szCs w:val="32"/>
          <w:highlight w:val="none"/>
        </w:rPr>
        <w:t xml:space="preserve">江苏政府采购网</w:t>
      </w:r>
      <w:bookmarkEnd w:id="49"/>
      <w:r>
        <w:rPr>
          <w:rFonts w:hint="eastAsia" w:ascii="方正仿宋_GB2312" w:hAnsi="方正仿宋_GB2312" w:eastAsia="方正仿宋_GB2312" w:cs="方正仿宋_GB2312"/>
          <w:color w:val="000000" w:themeColor="text1"/>
          <w:sz w:val="32"/>
          <w:szCs w:val="32"/>
          <w:highlight w:val="none"/>
        </w:rPr>
        <w:t xml:space="preserve">、宿迁市政府采购网等。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供应商通过苏采云系统参与政府采购项目，需要办理江苏省政府采购数字证书及电子公章，具体详见苏采云系统登录页“新CA办理指南”。《苏采云系统供应商操作手册》（以下简称《操作手册》）可至江苏省政府采购网―办事指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资料下载中心下载，供应商按《操作手册》进行注册、制作、上传电子投标文件。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3.供应商访问政府采购管理交易系统（苏采云）的网络地址和方法：</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3.2“CA数字证书”的获取：供应商需办理CA锁，“苏采云”系统目前仅支持“苏采云”系统下的政务CA，省内各地区办理的“苏采云”系统下的政务CA全省通用。</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3.3“CA数字证书”的办理材料以及供应商操作手册详见：http://jsxcmm.com/help/gys.html。</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3.4潜在供应商访问“苏采云”系统的网络地址和方法：“苏采云”系统的网址：https://jszfcg.jsczt.cn/jszc/login。</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3.5采购文件（后缀名为“kedt”）、供应商操作手册及政府采购客户端工具也可通过“苏采云”系统－－已报名项目－－报名详情页面内相应链接进行下载。</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3.6招标代理机构（采购代理机构）将数据电文形式的采购文件加载至“苏采云”系统，供潜在供应商下载或者查阅。</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3.7苏采云系统使用谷歌浏览器参与不见面开标。</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4.投标文件的解密：开标当天各供应商及时登录不见面开标大厅，投标文件递交截止时间后，采购人将在系统内公布供应商名单，然后通</w:t>
      </w:r>
      <w:r>
        <w:rPr>
          <w:rFonts w:hint="eastAsia" w:ascii="方正仿宋_GB2312" w:hAnsi="方正仿宋_GB2312" w:eastAsia="方正仿宋_GB2312" w:cs="方正仿宋_GB2312"/>
          <w:color w:val="000000" w:themeColor="text1"/>
          <w:sz w:val="32"/>
          <w:szCs w:val="32"/>
          <w:highlight w:val="none"/>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rPr>
        <w:t xml:space="preserve">宿迁地区CA数字证书办理联系方式：18351098172。</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.宿迁地区“苏采云”系统技术支持客服电话：0527-</w:t>
      </w:r>
      <w:r>
        <w:rPr>
          <w:rFonts w:hint="eastAsia" w:ascii="方正仿宋_GB2312" w:hAnsi="方正仿宋_GB2312" w:eastAsia="方正仿宋_GB2312" w:cs="方正仿宋_GB2312"/>
          <w:color w:val="000000" w:themeColor="text1"/>
          <w:sz w:val="32"/>
          <w:szCs w:val="32"/>
          <w:highlight w:val="none"/>
          <w:lang w:val="en-US" w:eastAsia="zh-CN"/>
        </w:rPr>
        <w:t xml:space="preserve">84363067</w:t>
      </w:r>
      <w:r>
        <w:rPr>
          <w:rFonts w:hint="eastAsia" w:ascii="方正仿宋_GB2312" w:hAnsi="方正仿宋_GB2312" w:eastAsia="方正仿宋_GB2312" w:cs="方正仿宋_GB2312"/>
          <w:color w:val="000000" w:themeColor="text1"/>
          <w:sz w:val="32"/>
          <w:szCs w:val="32"/>
          <w:highlight w:val="none"/>
        </w:rPr>
        <w:t xml:space="preserve">、0519-86722806。</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End w:id="43"/>
      <w:r>
        <w:rPr>
          <w:color w:val="000000" w:themeColor="text1"/>
          <w:highlight w:val="none"/>
        </w:rPr>
      </w:r>
      <w:bookmarkStart w:id="50" w:name="_Toc29049"/>
      <w:r>
        <w:rPr>
          <w:rFonts w:hint="eastAsia" w:ascii="黑体" w:hAnsi="黑体" w:eastAsia="黑体" w:cs="黑体"/>
          <w:b w:val="0"/>
          <w:bCs w:val="0"/>
          <w:color w:val="000000" w:themeColor="text1"/>
          <w:sz w:val="32"/>
          <w:szCs w:val="32"/>
          <w:highlight w:val="none"/>
        </w:rPr>
        <w:t xml:space="preserve">七、本次招标联系方式</w:t>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50"/>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rPr>
        <w:t xml:space="preserve">1.采购人信息</w:t>
      </w:r>
      <w:r>
        <w:rPr>
          <w:rFonts w:hint="eastAsia" w:ascii="方正仿宋_GB2312" w:hAnsi="方正仿宋_GB2312" w:eastAsia="方正仿宋_GB2312" w:cs="方正仿宋_GB2312"/>
          <w:caps w:val="0"/>
          <w:color w:val="000000" w:themeColor="text1"/>
          <w:sz w:val="32"/>
          <w:szCs w:val="32"/>
          <w:highlight w:val="none"/>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名 </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 </w:t>
      </w:r>
      <w:r>
        <w:rPr>
          <w:rFonts w:hint="eastAsia" w:ascii="方正仿宋_GB2312" w:hAnsi="方正仿宋_GB2312" w:eastAsia="方正仿宋_GB2312" w:cs="方正仿宋_GB2312"/>
          <w:caps w:val="0"/>
          <w:color w:val="000000" w:themeColor="text1"/>
          <w:sz w:val="32"/>
          <w:szCs w:val="32"/>
          <w:highlight w:val="none"/>
          <w:u w:val="none"/>
        </w:rPr>
        <w:t xml:space="preserve">称：</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宿迁市卫生健康委员会</w:t>
      </w:r>
      <w:r>
        <w:rPr>
          <w:rFonts w:hint="eastAsia" w:ascii="方正仿宋_GB2312" w:hAnsi="方正仿宋_GB2312" w:eastAsia="方正仿宋_GB2312" w:cs="方正仿宋_GB2312"/>
          <w:caps w:val="0"/>
          <w:color w:val="000000" w:themeColor="text1"/>
          <w:sz w:val="32"/>
          <w:szCs w:val="32"/>
          <w:highlight w:val="none"/>
          <w:u w:val="none"/>
          <w:lang w:val="en-US" w:eastAsia="zh-CN"/>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地</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  </w:t>
      </w:r>
      <w:r>
        <w:rPr>
          <w:rFonts w:hint="eastAsia" w:ascii="方正仿宋_GB2312" w:hAnsi="方正仿宋_GB2312" w:eastAsia="方正仿宋_GB2312" w:cs="方正仿宋_GB2312"/>
          <w:caps w:val="0"/>
          <w:color w:val="000000" w:themeColor="text1"/>
          <w:sz w:val="32"/>
          <w:szCs w:val="32"/>
          <w:highlight w:val="none"/>
          <w:u w:val="none"/>
        </w:rPr>
        <w:t xml:space="preserve">址：</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宿迁市人民大道8号</w:t>
      </w:r>
      <w:r>
        <w:rPr>
          <w:rFonts w:hint="eastAsia" w:ascii="方正仿宋_GB2312" w:hAnsi="方正仿宋_GB2312" w:eastAsia="方正仿宋_GB2312" w:cs="方正仿宋_GB2312"/>
          <w:caps w:val="0"/>
          <w:color w:val="000000" w:themeColor="text1"/>
          <w:sz w:val="32"/>
          <w:szCs w:val="32"/>
          <w:highlight w:val="none"/>
          <w:u w:val="none"/>
          <w:lang w:val="en-US" w:eastAsia="zh-CN"/>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联系人：</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李老师</w:t>
      </w:r>
      <w:r>
        <w:rPr>
          <w:rFonts w:hint="eastAsia" w:ascii="方正仿宋_GB2312" w:hAnsi="方正仿宋_GB2312" w:eastAsia="方正仿宋_GB2312" w:cs="方正仿宋_GB2312"/>
          <w:caps w:val="0"/>
          <w:color w:val="000000" w:themeColor="text1"/>
          <w:sz w:val="32"/>
          <w:szCs w:val="32"/>
          <w:highlight w:val="none"/>
          <w:u w:val="none"/>
          <w:lang w:val="en-US" w:eastAsia="zh-CN"/>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联系方式：0527-84389329　　　</w:t>
      </w:r>
      <w:r>
        <w:rPr>
          <w:rFonts w:hint="eastAsia" w:ascii="方正仿宋_GB2312" w:hAnsi="方正仿宋_GB2312" w:eastAsia="方正仿宋_GB2312" w:cs="方正仿宋_GB2312"/>
          <w:caps w:val="0"/>
          <w:color w:val="000000" w:themeColor="text1"/>
          <w:sz w:val="32"/>
          <w:szCs w:val="32"/>
          <w:highlight w:val="none"/>
          <w:u w:val="none"/>
        </w:rPr>
        <w:t xml:space="preserve">　　　　　　　　 </w:t>
      </w:r>
      <w:bookmarkStart w:id="51" w:name="_Toc28359009"/>
      <w:r>
        <w:rPr>
          <w:color w:val="000000" w:themeColor="text1"/>
          <w:highlight w:val="none"/>
        </w:rPr>
      </w:r>
      <w:bookmarkStart w:id="52" w:name="_Toc28359086"/>
      <w:r>
        <w:rPr>
          <w:rFonts w:hint="eastAsia" w:ascii="方正仿宋_GB2312" w:hAnsi="方正仿宋_GB2312" w:eastAsia="方正仿宋_GB2312" w:cs="方正仿宋_GB2312"/>
          <w:caps w:val="0"/>
          <w:color w:val="000000" w:themeColor="text1"/>
          <w:sz w:val="32"/>
          <w:szCs w:val="32"/>
          <w:highlight w:val="none"/>
          <w:u w:val="none"/>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2.</w:t>
      </w:r>
      <w:bookmarkEnd w:id="51"/>
      <w:r>
        <w:rPr>
          <w:color w:val="000000" w:themeColor="text1"/>
          <w:highlight w:val="none"/>
        </w:rPr>
      </w:r>
      <w:bookmarkEnd w:id="52"/>
      <w:r>
        <w:rPr>
          <w:rFonts w:hint="eastAsia" w:ascii="方正仿宋_GB2312" w:hAnsi="方正仿宋_GB2312" w:eastAsia="方正仿宋_GB2312" w:cs="方正仿宋_GB2312"/>
          <w:caps w:val="0"/>
          <w:color w:val="000000" w:themeColor="text1"/>
          <w:sz w:val="32"/>
          <w:szCs w:val="32"/>
          <w:highlight w:val="none"/>
          <w:u w:val="none"/>
        </w:rPr>
        <w:t xml:space="preserve">采购代理机构信息</w:t>
      </w:r>
      <w:r>
        <w:rPr>
          <w:rFonts w:hint="eastAsia" w:ascii="方正仿宋_GB2312" w:hAnsi="方正仿宋_GB2312" w:eastAsia="方正仿宋_GB2312" w:cs="方正仿宋_GB2312"/>
          <w:caps w:val="0"/>
          <w:color w:val="000000" w:themeColor="text1"/>
          <w:sz w:val="32"/>
          <w:szCs w:val="32"/>
          <w:highlight w:val="none"/>
          <w:u w:val="none"/>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名</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 </w:t>
      </w:r>
      <w:r>
        <w:rPr>
          <w:rFonts w:hint="eastAsia" w:ascii="方正仿宋_GB2312" w:hAnsi="方正仿宋_GB2312" w:eastAsia="方正仿宋_GB2312" w:cs="方正仿宋_GB2312"/>
          <w:caps w:val="0"/>
          <w:color w:val="000000" w:themeColor="text1"/>
          <w:sz w:val="32"/>
          <w:szCs w:val="32"/>
          <w:highlight w:val="none"/>
          <w:u w:val="none"/>
        </w:rPr>
        <w:t xml:space="preserve"> 称：</w:t>
      </w:r>
      <w:bookmarkStart w:id="53" w:name="EB428b58a0efec4a7f97890403ab826602"/>
      <w:r>
        <w:rPr>
          <w:rFonts w:hint="eastAsia" w:ascii="方正仿宋_GB2312" w:hAnsi="方正仿宋_GB2312" w:eastAsia="方正仿宋_GB2312" w:cs="方正仿宋_GB2312"/>
          <w:caps w:val="0"/>
          <w:color w:val="000000" w:themeColor="text1"/>
          <w:sz w:val="32"/>
          <w:szCs w:val="32"/>
          <w:highlight w:val="none"/>
          <w:u w:val="none"/>
        </w:rPr>
        <w:t xml:space="preserve">江苏弘业国际技术工程有限公司</w:t>
      </w:r>
      <w:bookmarkEnd w:id="53"/>
      <w:r>
        <w:rPr>
          <w:rFonts w:hint="eastAsia" w:ascii="方正仿宋_GB2312" w:hAnsi="方正仿宋_GB2312" w:eastAsia="方正仿宋_GB2312" w:cs="方正仿宋_GB2312"/>
          <w:caps w:val="0"/>
          <w:color w:val="000000" w:themeColor="text1"/>
          <w:sz w:val="32"/>
          <w:szCs w:val="32"/>
          <w:highlight w:val="none"/>
          <w:u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地</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  </w:t>
      </w:r>
      <w:r>
        <w:rPr>
          <w:rFonts w:hint="eastAsia" w:ascii="方正仿宋_GB2312" w:hAnsi="方正仿宋_GB2312" w:eastAsia="方正仿宋_GB2312" w:cs="方正仿宋_GB2312"/>
          <w:caps w:val="0"/>
          <w:color w:val="000000" w:themeColor="text1"/>
          <w:sz w:val="32"/>
          <w:szCs w:val="32"/>
          <w:highlight w:val="none"/>
          <w:u w:val="none"/>
        </w:rPr>
        <w:t xml:space="preserve">址：</w:t>
      </w:r>
      <w:bookmarkStart w:id="54" w:name="EB08225640f9de4100a05d495bb483e049"/>
      <w:r>
        <w:rPr>
          <w:rFonts w:hint="eastAsia" w:ascii="方正仿宋_GB2312" w:hAnsi="方正仿宋_GB2312" w:eastAsia="方正仿宋_GB2312" w:cs="方正仿宋_GB2312"/>
          <w:caps w:val="0"/>
          <w:color w:val="000000" w:themeColor="text1"/>
          <w:sz w:val="32"/>
          <w:szCs w:val="32"/>
          <w:highlight w:val="none"/>
          <w:u w:val="none"/>
        </w:rPr>
        <w:t xml:space="preserve">南京市中华路50号弘业大厦1</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0</w:t>
      </w:r>
      <w:r>
        <w:rPr>
          <w:rFonts w:hint="eastAsia" w:ascii="方正仿宋_GB2312" w:hAnsi="方正仿宋_GB2312" w:eastAsia="方正仿宋_GB2312" w:cs="方正仿宋_GB2312"/>
          <w:caps w:val="0"/>
          <w:color w:val="000000" w:themeColor="text1"/>
          <w:sz w:val="32"/>
          <w:szCs w:val="32"/>
          <w:highlight w:val="none"/>
          <w:u w:val="none"/>
        </w:rPr>
        <w:t xml:space="preserve">楼</w:t>
      </w:r>
      <w:bookmarkEnd w:id="54"/>
      <w:r>
        <w:rPr>
          <w:rFonts w:hint="eastAsia" w:ascii="方正仿宋_GB2312" w:hAnsi="方正仿宋_GB2312" w:eastAsia="方正仿宋_GB2312" w:cs="方正仿宋_GB2312"/>
          <w:caps w:val="0"/>
          <w:color w:val="000000" w:themeColor="text1"/>
          <w:sz w:val="32"/>
          <w:szCs w:val="32"/>
          <w:highlight w:val="none"/>
          <w:u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联系人：</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尹红、苗健</w:t>
      </w:r>
      <w:r>
        <w:rPr>
          <w:rFonts w:hint="eastAsia" w:ascii="方正仿宋_GB2312" w:hAnsi="方正仿宋_GB2312" w:eastAsia="方正仿宋_GB2312" w:cs="方正仿宋_GB2312"/>
          <w:caps w:val="0"/>
          <w:color w:val="000000" w:themeColor="text1"/>
          <w:sz w:val="32"/>
          <w:szCs w:val="32"/>
          <w:highlight w:val="none"/>
          <w:u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联系方式：</w:t>
      </w:r>
      <w:bookmarkStart w:id="55" w:name="EB7068699ee1d14b3e8880f7b644c54f05"/>
      <w:r>
        <w:rPr>
          <w:rFonts w:hint="eastAsia" w:ascii="方正仿宋_GB2312" w:hAnsi="方正仿宋_GB2312" w:eastAsia="方正仿宋_GB2312" w:cs="方正仿宋_GB2312"/>
          <w:caps w:val="0"/>
          <w:color w:val="000000" w:themeColor="text1"/>
          <w:sz w:val="32"/>
          <w:szCs w:val="32"/>
          <w:highlight w:val="none"/>
          <w:u w:val="none"/>
        </w:rPr>
        <w:t xml:space="preserve">025-</w:t>
      </w:r>
      <w:r>
        <w:rPr>
          <w:rFonts w:hint="eastAsia" w:ascii="方正仿宋_GB2312" w:hAnsi="方正仿宋_GB2312" w:eastAsia="方正仿宋_GB2312" w:cs="方正仿宋_GB2312"/>
          <w:caps w:val="0"/>
          <w:color w:val="000000" w:themeColor="text1"/>
          <w:sz w:val="32"/>
          <w:szCs w:val="32"/>
          <w:highlight w:val="none"/>
          <w:u w:val="none"/>
          <w:lang w:eastAsia="zh-CN"/>
        </w:rPr>
        <w:t xml:space="preserve">52306140</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w:t>
      </w:r>
      <w:bookmarkEnd w:id="55"/>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18551866585</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spacing w:line="360" w:lineRule="auto"/>
        <w:rPr>
          <w:rFonts w:hint="eastAsia" w:ascii="方正仿宋_GB2312" w:hAnsi="方正仿宋_GB2312" w:eastAsia="方正仿宋_GB2312" w:cs="方正仿宋_GB2312"/>
          <w:color w:val="000000" w:themeColor="text1"/>
          <w:sz w:val="32"/>
          <w:szCs w:val="32"/>
          <w:highlight w:val="none"/>
        </w:rPr>
        <w:outlineLvl w:val="0"/>
      </w:pPr>
      <w:r>
        <w:rPr>
          <w:color w:val="000000" w:themeColor="text1"/>
          <w:highlight w:val="none"/>
        </w:rPr>
      </w:r>
      <w:bookmarkStart w:id="56" w:name="_Toc9425"/>
      <w:r>
        <w:rPr>
          <w:color w:val="000000" w:themeColor="text1"/>
          <w:highlight w:val="none"/>
        </w:rPr>
      </w:r>
      <w:bookmarkStart w:id="57" w:name="_Toc15265"/>
      <w:r>
        <w:rPr>
          <w:color w:val="000000" w:themeColor="text1"/>
          <w:highlight w:val="none"/>
        </w:rPr>
      </w:r>
      <w:bookmarkStart w:id="58" w:name="_Toc81575153"/>
      <w:r>
        <w:rPr>
          <w:color w:val="000000" w:themeColor="text1"/>
          <w:highlight w:val="none"/>
        </w:rPr>
      </w:r>
      <w:bookmarkStart w:id="59" w:name="_Toc81575190"/>
      <w:r>
        <w:rPr>
          <w:color w:val="000000" w:themeColor="text1"/>
          <w:highlight w:val="none"/>
        </w:rPr>
      </w:r>
      <w:bookmarkStart w:id="60" w:name="_Toc11687"/>
      <w:r>
        <w:rPr>
          <w:rFonts w:hint="eastAsia" w:ascii="方正仿宋_GB2312" w:hAnsi="方正仿宋_GB2312" w:eastAsia="方正仿宋_GB2312" w:cs="方正仿宋_GB2312"/>
          <w:color w:val="000000" w:themeColor="text1"/>
          <w:sz w:val="32"/>
          <w:szCs w:val="32"/>
          <w:highlight w:val="none"/>
        </w:rPr>
        <w:br w:type="page" w:clear="all"/>
      </w:r>
      <w:r>
        <w:rPr>
          <w:rFonts w:hint="eastAsia" w:ascii="华文中宋" w:hAnsi="华文中宋" w:eastAsia="华文中宋" w:cs="华文中宋"/>
          <w:color w:val="000000" w:themeColor="text1"/>
          <w:sz w:val="44"/>
          <w:szCs w:val="44"/>
          <w:highlight w:val="none"/>
        </w:rPr>
        <w:t xml:space="preserve">第二章  </w:t>
      </w:r>
      <w:r>
        <w:rPr>
          <w:rFonts w:hint="eastAsia" w:ascii="华文中宋" w:hAnsi="华文中宋" w:eastAsia="华文中宋" w:cs="华文中宋"/>
          <w:color w:val="000000" w:themeColor="text1"/>
          <w:sz w:val="44"/>
          <w:szCs w:val="44"/>
          <w:highlight w:val="none"/>
          <w:lang w:eastAsia="zh-CN"/>
        </w:rPr>
        <w:t xml:space="preserve">供应商</w:t>
      </w:r>
      <w:r>
        <w:rPr>
          <w:rFonts w:hint="eastAsia" w:ascii="华文中宋" w:hAnsi="华文中宋" w:eastAsia="华文中宋" w:cs="华文中宋"/>
          <w:color w:val="000000" w:themeColor="text1"/>
          <w:sz w:val="44"/>
          <w:szCs w:val="44"/>
          <w:highlight w:val="none"/>
        </w:rPr>
        <w:t xml:space="preserve">须知</w:t>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spacing w:before="0" w:after="120" w:line="240" w:lineRule="auto"/>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61" w:name="_Toc4529"/>
      <w:r>
        <w:rPr>
          <w:rFonts w:hint="eastAsia" w:ascii="方正仿宋_GB2312" w:hAnsi="方正仿宋_GB2312" w:eastAsia="方正仿宋_GB2312" w:cs="方正仿宋_GB2312"/>
          <w:bCs/>
          <w:color w:val="000000" w:themeColor="text1"/>
          <w:sz w:val="32"/>
          <w:szCs w:val="32"/>
          <w:highlight w:val="none"/>
          <w:lang w:eastAsia="zh-CN"/>
        </w:rPr>
        <w:t xml:space="preserve">供应商</w:t>
      </w:r>
      <w:r>
        <w:rPr>
          <w:rFonts w:hint="eastAsia" w:ascii="方正仿宋_GB2312" w:hAnsi="方正仿宋_GB2312" w:eastAsia="方正仿宋_GB2312" w:cs="方正仿宋_GB2312"/>
          <w:bCs/>
          <w:color w:val="000000" w:themeColor="text1"/>
          <w:sz w:val="32"/>
          <w:szCs w:val="32"/>
          <w:highlight w:val="none"/>
        </w:rPr>
        <w:t xml:space="preserve">须知前附表：</w:t>
      </w:r>
      <w:bookmarkEnd w:id="61"/>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tbl>
      <w:tblPr>
        <w:tblW w:w="9765" w:type="dxa"/>
        <w:jc w:val="center"/>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2322"/>
        <w:gridCol w:w="6387"/>
      </w:tblGrid>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themeColor="text1"/>
                <w:sz w:val="32"/>
                <w:szCs w:val="32"/>
                <w:highlight w:val="none"/>
              </w:rPr>
            </w:pPr>
            <w:r>
              <w:rPr>
                <w:color w:val="000000" w:themeColor="text1"/>
                <w:highlight w:val="none"/>
              </w:rPr>
            </w:r>
            <w:bookmarkStart w:id="62" w:name="EBc9d8a0a6c333409599b28034cbc893d2"/>
            <w:r>
              <w:rPr>
                <w:rFonts w:hint="eastAsia" w:ascii="方正仿宋_GB2312" w:hAnsi="方正仿宋_GB2312" w:eastAsia="方正仿宋_GB2312" w:cs="方正仿宋_GB2312"/>
                <w:b/>
                <w:bCs/>
                <w:color w:val="000000" w:themeColor="text1"/>
                <w:sz w:val="32"/>
                <w:szCs w:val="32"/>
                <w:highlight w:val="none"/>
              </w:rPr>
              <w:t xml:space="preserve">序号</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内容</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tc>
        <w:tc>
          <w:tcPr>
            <w:tcW w:w="638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说明及要求</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特别说明</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32"/>
                <w:szCs w:val="32"/>
                <w:highlight w:val="none"/>
                <w:shd w:val="clear" w:color="auto" w:fill="ffc000"/>
              </w:rPr>
            </w:pPr>
            <w:r>
              <w:rPr>
                <w:rFonts w:hint="eastAsia" w:ascii="方正仿宋_GB2312" w:hAnsi="方正仿宋_GB2312" w:eastAsia="方正仿宋_GB2312" w:cs="方正仿宋_GB2312"/>
                <w:color w:val="000000" w:themeColor="text1"/>
                <w:sz w:val="32"/>
                <w:szCs w:val="32"/>
                <w:highlight w:val="none"/>
              </w:rPr>
              <w:t xml:space="preserve">若有内容与供应商须知前附表内容不一致时，以供应商须知前附表为准。</w:t>
            </w:r>
            <w:r>
              <w:rPr>
                <w:rFonts w:hint="eastAsia" w:ascii="方正仿宋_GB2312" w:hAnsi="方正仿宋_GB2312" w:eastAsia="方正仿宋_GB2312" w:cs="方正仿宋_GB2312"/>
                <w:color w:val="000000" w:themeColor="text1"/>
                <w:sz w:val="32"/>
                <w:szCs w:val="32"/>
                <w:highlight w:val="none"/>
                <w:shd w:val="clear" w:color="auto" w:fill="ffc000"/>
              </w:rPr>
            </w:r>
            <w:r>
              <w:rPr>
                <w:color w:val="000000" w:themeColor="text1"/>
                <w:highlight w:val="none"/>
              </w:rP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投标保证金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本项目不收取投标保证金。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投标有效期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w:t>
            </w:r>
            <w:r>
              <w:rPr>
                <w:rFonts w:hint="eastAsia" w:ascii="方正仿宋_GB2312" w:hAnsi="方正仿宋_GB2312" w:eastAsia="方正仿宋_GB2312" w:cs="方正仿宋_GB2312"/>
                <w:b w:val="0"/>
                <w:bCs w:val="0"/>
                <w:color w:val="000000" w:themeColor="text1"/>
                <w:sz w:val="32"/>
                <w:szCs w:val="32"/>
                <w:highlight w:val="none"/>
              </w:rPr>
              <w:t xml:space="preserve">0日</w:t>
            </w:r>
            <w:r>
              <w:rPr>
                <w:rFonts w:hint="eastAsia" w:ascii="方正仿宋_GB2312" w:hAnsi="方正仿宋_GB2312" w:eastAsia="方正仿宋_GB2312" w:cs="方正仿宋_GB2312"/>
                <w:color w:val="000000" w:themeColor="text1"/>
                <w:sz w:val="32"/>
                <w:szCs w:val="32"/>
                <w:highlight w:val="none"/>
              </w:rPr>
              <w:t xml:space="preserve">（从提交投标文件截止之日起算）</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评标办法</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387" w:type="dxa"/>
            <w:vAlign w:val="center"/>
            <w:textDirection w:val="lrTb"/>
            <w:noWrap w:val="false"/>
          </w:tcPr>
          <w:p>
            <w:pPr>
              <w:pStyle w:val="1239"/>
              <w:jc w:val="both"/>
              <w:spacing w:line="240" w:lineRule="auto"/>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63" w:name="EBf2540e281f614ac8b4efc83b6e64d4d2"/>
            <w:r>
              <w:rPr>
                <w:color w:val="000000" w:themeColor="text1"/>
                <w:highlight w:val="none"/>
              </w:rPr>
            </w:r>
            <w:bookmarkEnd w:id="63"/>
            <w:r>
              <w:rPr>
                <w:rFonts w:hint="eastAsia" w:ascii="方正仿宋_GB2312" w:hAnsi="方正仿宋_GB2312" w:eastAsia="方正仿宋_GB2312" w:cs="方正仿宋_GB2312"/>
                <w:color w:val="000000" w:themeColor="text1"/>
                <w:sz w:val="32"/>
                <w:szCs w:val="32"/>
                <w:highlight w:val="none"/>
              </w:rPr>
              <w:t xml:space="preserve">综合评分法。具体细则详见</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评标办法部分。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分包、转包要求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本项目不允许分包、转包。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代理费用收取方式及标准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387" w:type="dxa"/>
            <w:vAlign w:val="center"/>
            <w:textDirection w:val="lrTb"/>
            <w:noWrap w:val="false"/>
          </w:tcPr>
          <w:p>
            <w:pPr>
              <w:pStyle w:val="778"/>
              <w:spacing w:line="240" w:lineRule="auto"/>
              <w:tabs>
                <w:tab w:val="left" w:pos="851" w:leader="none"/>
                <w:tab w:val="left" w:pos="1134" w:leader="none"/>
              </w:tabs>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w:t>
            </w:r>
            <w:r>
              <w:rPr>
                <w:rFonts w:hint="eastAsia" w:ascii="方正仿宋_GB2312" w:hAnsi="方正仿宋_GB2312" w:eastAsia="方正仿宋_GB2312" w:cs="方正仿宋_GB2312"/>
                <w:color w:val="000000" w:themeColor="text1"/>
                <w:sz w:val="32"/>
                <w:szCs w:val="32"/>
                <w:highlight w:val="none"/>
                <w:lang w:val="en-US" w:eastAsia="zh-CN"/>
              </w:rPr>
              <w:t xml:space="preserve">采购代理服务费参照计价格〔2002〕1980号文标的45%标准收取</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由中标供应商支付。</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tabs>
                <w:tab w:val="left" w:pos="851" w:leader="none"/>
                <w:tab w:val="left" w:pos="1134"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账户信息：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spacing w:line="240" w:lineRule="auto"/>
              <w:tabs>
                <w:tab w:val="left" w:pos="851" w:leader="none"/>
                <w:tab w:val="left" w:pos="1134"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账户名称：</w:t>
            </w:r>
            <w:r>
              <w:rPr>
                <w:rFonts w:hint="eastAsia" w:ascii="方正仿宋_GB2312" w:hAnsi="方正仿宋_GB2312" w:eastAsia="方正仿宋_GB2312" w:cs="方正仿宋_GB2312"/>
                <w:color w:val="000000" w:themeColor="text1"/>
                <w:sz w:val="32"/>
                <w:szCs w:val="32"/>
                <w:highlight w:val="none"/>
                <w:lang w:eastAsia="zh-CN"/>
              </w:rPr>
              <w:t xml:space="preserve">江苏弘业国际技术工程有限公司</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778"/>
              <w:spacing w:line="240" w:lineRule="auto"/>
              <w:tabs>
                <w:tab w:val="left" w:pos="851" w:leader="none"/>
                <w:tab w:val="left" w:pos="1134"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开户银行：</w:t>
            </w:r>
            <w:r>
              <w:rPr>
                <w:rFonts w:hint="eastAsia" w:ascii="方正仿宋_GB2312" w:hAnsi="方正仿宋_GB2312" w:eastAsia="方正仿宋_GB2312" w:cs="方正仿宋_GB2312"/>
                <w:color w:val="000000" w:themeColor="text1"/>
                <w:sz w:val="32"/>
                <w:szCs w:val="32"/>
                <w:highlight w:val="none"/>
                <w:lang w:val="en-US" w:eastAsia="zh-CN"/>
              </w:rPr>
              <w:t xml:space="preserve">中国银行南京市中华路支行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spacing w:line="240" w:lineRule="auto"/>
              <w:widowControl/>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银行账号：</w:t>
            </w:r>
            <w:r>
              <w:rPr>
                <w:rFonts w:hint="eastAsia" w:ascii="方正仿宋_GB2312" w:hAnsi="方正仿宋_GB2312" w:eastAsia="方正仿宋_GB2312" w:cs="方正仿宋_GB2312"/>
                <w:color w:val="000000" w:themeColor="text1"/>
                <w:sz w:val="32"/>
                <w:szCs w:val="32"/>
                <w:highlight w:val="none"/>
                <w:lang w:val="en-US" w:eastAsia="zh-CN"/>
              </w:rPr>
              <w:t xml:space="preserve">527460884999</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履约保证金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本项目不收取</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进口产品政策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除招标公告载明接受进口产品参加外，不</w:t>
            </w:r>
            <w:r>
              <w:rPr>
                <w:rFonts w:hint="eastAsia" w:ascii="方正仿宋_GB2312" w:hAnsi="方正仿宋_GB2312" w:eastAsia="方正仿宋_GB2312" w:cs="方正仿宋_GB2312"/>
                <w:color w:val="000000" w:themeColor="text1"/>
                <w:sz w:val="32"/>
                <w:szCs w:val="32"/>
                <w:highlight w:val="none"/>
                <w:lang w:val="en-US" w:eastAsia="zh-CN"/>
              </w:rPr>
              <w:t xml:space="preserve">接受</w:t>
            </w:r>
            <w:r>
              <w:rPr>
                <w:rFonts w:hint="eastAsia" w:ascii="方正仿宋_GB2312" w:hAnsi="方正仿宋_GB2312" w:eastAsia="方正仿宋_GB2312" w:cs="方正仿宋_GB2312"/>
                <w:color w:val="000000" w:themeColor="text1"/>
                <w:sz w:val="32"/>
                <w:szCs w:val="32"/>
                <w:highlight w:val="none"/>
              </w:rPr>
              <w:t xml:space="preserve">进口产品参加</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rPr>
              <w:t xml:space="preserve">。进口产品认定依照《财政部关于政府采购进口产品管理有关问题的通知》（财办库〔2008〕248号）的规定。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rPr>
              <w:t xml:space="preserve">允许进口产品参加的，满足需求的国内产品可以参加。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rPr>
              <w:t xml:space="preserve">允许进口产品参加的，优先采购向我国企业转让技术、与我国企业签订消化吸收再创新方案的供应商的进口产品。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中小企业划分所属行业</w:t>
            </w:r>
            <w:r>
              <w:rPr>
                <w:rFonts w:hint="eastAsia" w:ascii="方正仿宋_GB2312" w:hAnsi="方正仿宋_GB2312" w:eastAsia="方正仿宋_GB2312" w:cs="方正仿宋_GB2312"/>
                <w:color w:val="000000" w:themeColor="text1"/>
                <w:sz w:val="32"/>
                <w:szCs w:val="32"/>
                <w:highlight w:val="none"/>
                <w:lang w:val="en-US" w:eastAsia="zh-CN"/>
              </w:rPr>
              <w:t xml:space="preserve">及划分标准</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本项目采购的标的对应的中小企业划分标准所属行业为</w:t>
            </w:r>
            <w:r>
              <w:rPr>
                <w:rFonts w:hint="eastAsia" w:ascii="方正仿宋_GB2312" w:hAnsi="方正仿宋_GB2312" w:eastAsia="方正仿宋_GB2312" w:cs="方正仿宋_GB2312"/>
                <w:b/>
                <w:bCs/>
                <w:color w:val="000000" w:themeColor="text1"/>
                <w:sz w:val="32"/>
                <w:szCs w:val="32"/>
                <w:highlight w:val="none"/>
                <w:u w:val="single"/>
                <w:lang w:val="en-US" w:eastAsia="zh-CN"/>
              </w:rPr>
              <w:t xml:space="preserve">工业</w:t>
            </w:r>
            <w:r>
              <w:rPr>
                <w:rFonts w:hint="eastAsia" w:ascii="方正仿宋_GB2312" w:hAnsi="方正仿宋_GB2312" w:eastAsia="方正仿宋_GB2312" w:cs="方正仿宋_GB2312"/>
                <w:color w:val="000000" w:themeColor="text1"/>
                <w:sz w:val="32"/>
                <w:szCs w:val="32"/>
                <w:highlight w:val="none"/>
              </w:rPr>
              <w:t xml:space="preserve">。</w:t>
            </w:r>
            <w:bookmarkEnd w:id="62"/>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对应的中小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1056" w:type="dxa"/>
            <w:vAlign w:val="center"/>
            <w:textDirection w:val="lrTb"/>
            <w:noWrap w:val="false"/>
          </w:tcPr>
          <w:p>
            <w:pPr>
              <w:pStyle w:val="778"/>
              <w:jc w:val="center"/>
              <w:spacing w:line="240" w:lineRule="auto"/>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10</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gridSpan w:val="2"/>
            <w:tcW w:w="870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rPr>
              <w:t xml:space="preserve">本项目属于</w:t>
            </w:r>
            <w:r>
              <w:rPr>
                <w:rFonts w:hint="eastAsia" w:ascii="方正仿宋_GB2312" w:hAnsi="方正仿宋_GB2312" w:eastAsia="方正仿宋_GB2312" w:cs="方正仿宋_GB2312"/>
                <w:b w:val="0"/>
                <w:bCs w:val="0"/>
                <w:color w:val="000000" w:themeColor="text1"/>
                <w:sz w:val="32"/>
                <w:szCs w:val="32"/>
                <w:highlight w:val="none"/>
                <w:u w:val="single"/>
                <w:lang w:val="en-US" w:eastAsia="zh-CN"/>
              </w:rPr>
              <w:t xml:space="preserve">货物</w:t>
            </w:r>
            <w:r>
              <w:rPr>
                <w:rFonts w:hint="eastAsia" w:ascii="方正仿宋_GB2312" w:hAnsi="方正仿宋_GB2312" w:eastAsia="方正仿宋_GB2312" w:cs="方正仿宋_GB2312"/>
                <w:b w:val="0"/>
                <w:bCs w:val="0"/>
                <w:color w:val="000000" w:themeColor="text1"/>
                <w:sz w:val="32"/>
                <w:szCs w:val="32"/>
                <w:highlight w:val="none"/>
                <w:u w:val="single"/>
              </w:rPr>
              <w:t xml:space="preserve">类</w:t>
            </w:r>
            <w:r>
              <w:rPr>
                <w:rFonts w:hint="eastAsia" w:ascii="方正仿宋_GB2312" w:hAnsi="方正仿宋_GB2312" w:eastAsia="方正仿宋_GB2312" w:cs="方正仿宋_GB2312"/>
                <w:b w:val="0"/>
                <w:bCs w:val="0"/>
                <w:color w:val="000000" w:themeColor="text1"/>
                <w:sz w:val="32"/>
                <w:szCs w:val="32"/>
                <w:highlight w:val="none"/>
              </w:rPr>
              <w:t xml:space="preserve">采购，</w:t>
            </w:r>
            <w:r>
              <w:rPr>
                <w:rFonts w:hint="eastAsia" w:ascii="方正仿宋_GB2312" w:hAnsi="方正仿宋_GB2312" w:eastAsia="方正仿宋_GB2312" w:cs="方正仿宋_GB2312"/>
                <w:b w:val="0"/>
                <w:bCs w:val="0"/>
                <w:color w:val="000000" w:themeColor="text1"/>
                <w:sz w:val="32"/>
                <w:szCs w:val="32"/>
                <w:highlight w:val="none"/>
                <w:u w:val="single"/>
              </w:rPr>
              <w:t xml:space="preserve">非专门面向中小企业</w:t>
            </w:r>
            <w:r>
              <w:rPr>
                <w:rFonts w:hint="eastAsia" w:ascii="方正仿宋_GB2312" w:hAnsi="方正仿宋_GB2312" w:eastAsia="方正仿宋_GB2312" w:cs="方正仿宋_GB2312"/>
                <w:b w:val="0"/>
                <w:bCs w:val="0"/>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gridSpan w:val="2"/>
            <w:tcW w:w="870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供应商中标后需提供与电子投标文件一致的纸质打印投标文件3份</w:t>
            </w:r>
            <w:r>
              <w:rPr>
                <w:rFonts w:hint="eastAsia" w:ascii="方正仿宋_GB2312" w:hAnsi="方正仿宋_GB2312" w:eastAsia="方正仿宋_GB2312" w:cs="方正仿宋_GB2312"/>
                <w:b w:val="0"/>
                <w:bCs w:val="0"/>
                <w:color w:val="000000" w:themeColor="text1"/>
                <w:sz w:val="32"/>
                <w:szCs w:val="32"/>
                <w:highlight w:val="none"/>
              </w:rPr>
              <w:t xml:space="preserve">。</w:t>
            </w:r>
            <w:r>
              <w:rPr>
                <w:rFonts w:hint="eastAsia" w:ascii="方正仿宋_GB2312" w:hAnsi="方正仿宋_GB2312" w:eastAsia="方正仿宋_GB2312" w:cs="方正仿宋_GB2312"/>
                <w:b w:val="0"/>
                <w:bCs w:val="0"/>
                <w:color w:val="000000" w:themeColor="text1"/>
                <w:sz w:val="32"/>
                <w:szCs w:val="32"/>
                <w:highlight w:val="none"/>
                <w:lang w:eastAsia="zh-CN"/>
              </w:rPr>
              <w:t xml:space="preserve">（</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归档使用</w:t>
            </w:r>
            <w:r>
              <w:rPr>
                <w:rFonts w:hint="eastAsia" w:ascii="方正仿宋_GB2312" w:hAnsi="方正仿宋_GB2312" w:eastAsia="方正仿宋_GB2312" w:cs="方正仿宋_GB2312"/>
                <w:b w:val="0"/>
                <w:bCs w:val="0"/>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bl>
    <w:p>
      <w:pPr>
        <w:pStyle w:val="806"/>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ind w:firstLine="643"/>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64" w:name="EB6eaaf474639940df900ef4965d71f450"/>
      <w:r>
        <w:rPr>
          <w:color w:val="000000" w:themeColor="text1"/>
          <w:highlight w:val="none"/>
        </w:rPr>
      </w:r>
      <w:bookmarkEnd w:id="64"/>
      <w:r>
        <w:rPr>
          <w:color w:val="000000" w:themeColor="text1"/>
          <w:highlight w:val="none"/>
        </w:rPr>
      </w:r>
      <w:bookmarkStart w:id="65" w:name="_Toc81575155"/>
      <w:r>
        <w:rPr>
          <w:color w:val="000000" w:themeColor="text1"/>
          <w:highlight w:val="none"/>
        </w:rPr>
      </w:r>
      <w:bookmarkStart w:id="66" w:name="_Toc30953"/>
      <w:r>
        <w:rPr>
          <w:color w:val="000000" w:themeColor="text1"/>
          <w:highlight w:val="none"/>
        </w:rPr>
      </w:r>
      <w:bookmarkStart w:id="67" w:name="_Toc81575192"/>
      <w:r>
        <w:rPr>
          <w:color w:val="000000" w:themeColor="text1"/>
          <w:highlight w:val="none"/>
        </w:rPr>
      </w:r>
      <w:bookmarkStart w:id="68" w:name="_Toc8239"/>
      <w:r>
        <w:rPr>
          <w:rFonts w:hint="eastAsia" w:ascii="方正仿宋_GB2312" w:hAnsi="方正仿宋_GB2312" w:eastAsia="方正仿宋_GB2312" w:cs="方正仿宋_GB2312"/>
          <w:bCs/>
          <w:color w:val="000000" w:themeColor="text1"/>
          <w:sz w:val="32"/>
          <w:szCs w:val="32"/>
          <w:highlight w:val="none"/>
        </w:rPr>
        <w:br w:type="page" w:clear="all"/>
      </w:r>
      <w:r>
        <w:rPr>
          <w:rFonts w:hint="eastAsia" w:ascii="黑体" w:hAnsi="黑体" w:eastAsia="黑体" w:cs="黑体"/>
          <w:b w:val="0"/>
          <w:bCs w:val="0"/>
          <w:color w:val="000000" w:themeColor="text1"/>
          <w:sz w:val="32"/>
          <w:szCs w:val="32"/>
          <w:highlight w:val="none"/>
        </w:rPr>
        <w:t xml:space="preserve">一、总 则</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w:t>
      </w:r>
      <w:r>
        <w:rPr>
          <w:rFonts w:hint="eastAsia" w:ascii="方正仿宋_GB2312" w:hAnsi="方正仿宋_GB2312" w:eastAsia="方正仿宋_GB2312" w:cs="方正仿宋_GB2312"/>
          <w:b/>
          <w:color w:val="000000" w:themeColor="text1"/>
          <w:sz w:val="32"/>
          <w:szCs w:val="32"/>
          <w:highlight w:val="none"/>
        </w:rPr>
        <w:t xml:space="preserve">招标方式</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本次采购采取公开招标方式。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w:t>
      </w:r>
      <w:r>
        <w:rPr>
          <w:rFonts w:hint="eastAsia" w:ascii="方正仿宋_GB2312" w:hAnsi="方正仿宋_GB2312" w:eastAsia="方正仿宋_GB2312" w:cs="方正仿宋_GB2312"/>
          <w:b/>
          <w:color w:val="000000" w:themeColor="text1"/>
          <w:sz w:val="32"/>
          <w:szCs w:val="32"/>
          <w:highlight w:val="none"/>
        </w:rPr>
        <w:t xml:space="preserve">合格的</w:t>
      </w:r>
      <w:r>
        <w:rPr>
          <w:rFonts w:hint="eastAsia" w:ascii="方正仿宋_GB2312" w:hAnsi="方正仿宋_GB2312" w:eastAsia="方正仿宋_GB2312" w:cs="方正仿宋_GB2312"/>
          <w:b/>
          <w:color w:val="000000" w:themeColor="text1"/>
          <w:sz w:val="32"/>
          <w:szCs w:val="32"/>
          <w:highlight w:val="none"/>
          <w:lang w:eastAsia="zh-CN"/>
        </w:rPr>
        <w:t xml:space="preserve">供应商</w:t>
      </w:r>
      <w:r>
        <w:rPr>
          <w:rFonts w:hint="eastAsia" w:ascii="方正仿宋_GB2312" w:hAnsi="方正仿宋_GB2312" w:eastAsia="方正仿宋_GB2312" w:cs="方正仿宋_GB2312"/>
          <w:b/>
          <w:color w:val="000000" w:themeColor="text1"/>
          <w:sz w:val="32"/>
          <w:szCs w:val="32"/>
          <w:highlight w:val="none"/>
          <w:lang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2.1合格的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必须符合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第一章《投标邀请》第二条及</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须知前附表相关规定，且具备完成本项目的能力，中标后不允许转包。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2.2满足本文件实质性要求的规定。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3.</w:t>
      </w:r>
      <w:r>
        <w:rPr>
          <w:rFonts w:hint="eastAsia" w:ascii="方正仿宋_GB2312" w:hAnsi="方正仿宋_GB2312" w:eastAsia="方正仿宋_GB2312" w:cs="方正仿宋_GB2312"/>
          <w:b/>
          <w:color w:val="000000" w:themeColor="text1"/>
          <w:sz w:val="32"/>
          <w:szCs w:val="32"/>
          <w:highlight w:val="none"/>
        </w:rPr>
        <w:t xml:space="preserve">适用法律</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本次招标及由招标产生的合同受中华人民共和国的相关</w:t>
      </w:r>
      <w:r>
        <w:rPr>
          <w:rFonts w:hint="eastAsia" w:ascii="方正仿宋_GB2312" w:hAnsi="方正仿宋_GB2312" w:eastAsia="方正仿宋_GB2312" w:cs="方正仿宋_GB2312"/>
          <w:color w:val="000000" w:themeColor="text1"/>
          <w:sz w:val="32"/>
          <w:szCs w:val="32"/>
          <w:highlight w:val="none"/>
          <w:lang w:eastAsia="zh-CN"/>
        </w:rPr>
        <w:t xml:space="preserve">法律法规</w:t>
      </w:r>
      <w:r>
        <w:rPr>
          <w:rFonts w:hint="eastAsia" w:ascii="方正仿宋_GB2312" w:hAnsi="方正仿宋_GB2312" w:eastAsia="方正仿宋_GB2312" w:cs="方正仿宋_GB2312"/>
          <w:color w:val="000000" w:themeColor="text1"/>
          <w:sz w:val="32"/>
          <w:szCs w:val="32"/>
          <w:highlight w:val="none"/>
        </w:rPr>
        <w:t xml:space="preserve">制约和保护。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4.</w:t>
      </w:r>
      <w:r>
        <w:rPr>
          <w:rFonts w:hint="eastAsia" w:ascii="方正仿宋_GB2312" w:hAnsi="方正仿宋_GB2312" w:eastAsia="方正仿宋_GB2312" w:cs="方正仿宋_GB2312"/>
          <w:b/>
          <w:color w:val="000000" w:themeColor="text1"/>
          <w:sz w:val="32"/>
          <w:szCs w:val="32"/>
          <w:highlight w:val="none"/>
        </w:rPr>
        <w:t xml:space="preserve">投标费用</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应自行承担所有参加投标有关的费用。</w:t>
      </w:r>
      <w:bookmarkStart w:id="69" w:name="_Toc81575156"/>
      <w:r>
        <w:rPr>
          <w:color w:val="000000" w:themeColor="text1"/>
          <w:highlight w:val="none"/>
        </w:rPr>
      </w:r>
      <w:bookmarkStart w:id="70" w:name="_Toc29306"/>
      <w:r>
        <w:rPr>
          <w:color w:val="000000" w:themeColor="text1"/>
          <w:highlight w:val="none"/>
        </w:rPr>
      </w:r>
      <w:bookmarkStart w:id="71" w:name="_Toc15995"/>
      <w:r>
        <w:rPr>
          <w:color w:val="000000" w:themeColor="text1"/>
          <w:highlight w:val="none"/>
        </w:rPr>
      </w:r>
      <w:bookmarkStart w:id="72" w:name="_Toc81575193"/>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val="0"/>
          <w:bCs w:val="0"/>
          <w:caps w:val="0"/>
          <w:color w:val="000000" w:themeColor="text1"/>
          <w:sz w:val="32"/>
          <w:szCs w:val="32"/>
          <w:highlight w:val="none"/>
        </w:rPr>
      </w:pPr>
      <w:r>
        <w:rPr>
          <w:rFonts w:hint="eastAsia" w:ascii="方正仿宋_GB2312" w:hAnsi="方正仿宋_GB2312" w:eastAsia="方正仿宋_GB2312" w:cs="方正仿宋_GB2312"/>
          <w:b/>
          <w:bCs/>
          <w:caps w:val="0"/>
          <w:color w:val="000000" w:themeColor="text1"/>
          <w:sz w:val="32"/>
          <w:szCs w:val="32"/>
          <w:highlight w:val="none"/>
          <w:lang w:val="en-US" w:eastAsia="zh-CN"/>
        </w:rPr>
        <w:t xml:space="preserve">5.</w:t>
      </w:r>
      <w:r>
        <w:rPr>
          <w:rFonts w:hint="eastAsia" w:ascii="方正仿宋_GB2312" w:hAnsi="方正仿宋_GB2312" w:eastAsia="方正仿宋_GB2312" w:cs="方正仿宋_GB2312"/>
          <w:b/>
          <w:bCs/>
          <w:caps w:val="0"/>
          <w:color w:val="000000" w:themeColor="text1"/>
          <w:sz w:val="32"/>
          <w:szCs w:val="32"/>
          <w:highlight w:val="none"/>
          <w:lang w:eastAsia="zh-CN"/>
        </w:rPr>
        <w:t xml:space="preserve">采购文件</w:t>
      </w:r>
      <w:r>
        <w:rPr>
          <w:rFonts w:hint="eastAsia" w:ascii="方正仿宋_GB2312" w:hAnsi="方正仿宋_GB2312" w:eastAsia="方正仿宋_GB2312" w:cs="方正仿宋_GB2312"/>
          <w:b/>
          <w:bCs/>
          <w:caps w:val="0"/>
          <w:color w:val="000000" w:themeColor="text1"/>
          <w:sz w:val="32"/>
          <w:szCs w:val="32"/>
          <w:highlight w:val="none"/>
        </w:rPr>
        <w:t xml:space="preserve">的约束力</w:t>
      </w:r>
      <w:r>
        <w:rPr>
          <w:rFonts w:hint="eastAsia" w:ascii="方正仿宋_GB2312" w:hAnsi="方正仿宋_GB2312" w:eastAsia="方正仿宋_GB2312" w:cs="方正仿宋_GB2312"/>
          <w:b w:val="0"/>
          <w:bCs w:val="0"/>
          <w:caps w:val="0"/>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lang w:eastAsia="zh-CN"/>
        </w:rPr>
        <w:t xml:space="preserve">供应商</w:t>
      </w:r>
      <w:r>
        <w:rPr>
          <w:rFonts w:hint="eastAsia" w:ascii="方正仿宋_GB2312" w:hAnsi="方正仿宋_GB2312" w:eastAsia="方正仿宋_GB2312" w:cs="方正仿宋_GB2312"/>
          <w:caps w:val="0"/>
          <w:color w:val="000000" w:themeColor="text1"/>
          <w:sz w:val="32"/>
          <w:szCs w:val="32"/>
          <w:highlight w:val="none"/>
        </w:rPr>
        <w:t xml:space="preserve">一旦参加本项目采购活动，即被认为接受了本</w:t>
      </w:r>
      <w:r>
        <w:rPr>
          <w:rFonts w:hint="eastAsia" w:ascii="方正仿宋_GB2312" w:hAnsi="方正仿宋_GB2312" w:eastAsia="方正仿宋_GB2312" w:cs="方正仿宋_GB2312"/>
          <w:caps w:val="0"/>
          <w:color w:val="000000" w:themeColor="text1"/>
          <w:sz w:val="32"/>
          <w:szCs w:val="32"/>
          <w:highlight w:val="none"/>
          <w:lang w:eastAsia="zh-CN"/>
        </w:rPr>
        <w:t xml:space="preserve">采购文件</w:t>
      </w:r>
      <w:r>
        <w:rPr>
          <w:rFonts w:hint="eastAsia" w:ascii="方正仿宋_GB2312" w:hAnsi="方正仿宋_GB2312" w:eastAsia="方正仿宋_GB2312" w:cs="方正仿宋_GB2312"/>
          <w:caps w:val="0"/>
          <w:color w:val="000000" w:themeColor="text1"/>
          <w:sz w:val="32"/>
          <w:szCs w:val="32"/>
          <w:highlight w:val="none"/>
        </w:rPr>
        <w:t xml:space="preserve">的规定和约束。</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rFonts w:hint="eastAsia" w:ascii="黑体" w:hAnsi="黑体" w:eastAsia="黑体" w:cs="黑体"/>
          <w:b w:val="0"/>
          <w:bCs/>
          <w:color w:val="000000" w:themeColor="text1"/>
          <w:sz w:val="32"/>
          <w:szCs w:val="32"/>
          <w:highlight w:val="none"/>
        </w:rPr>
        <w:t xml:space="preserve">二、</w:t>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rFonts w:hint="eastAsia" w:ascii="黑体" w:hAnsi="黑体" w:eastAsia="黑体" w:cs="黑体"/>
          <w:b w:val="0"/>
          <w:bCs/>
          <w:color w:val="000000" w:themeColor="text1"/>
          <w:sz w:val="32"/>
          <w:szCs w:val="32"/>
          <w:highlight w:val="none"/>
          <w:lang w:eastAsia="zh-CN"/>
        </w:rPr>
        <w:t xml:space="preserve">采购文件</w:t>
      </w:r>
      <w:r>
        <w:rPr>
          <w:rFonts w:hint="eastAsia" w:ascii="方正仿宋_GB2312" w:hAnsi="方正仿宋_GB2312" w:eastAsia="方正仿宋_GB2312" w:cs="方正仿宋_GB2312"/>
          <w:bCs/>
          <w:color w:val="000000" w:themeColor="text1"/>
          <w:sz w:val="32"/>
          <w:szCs w:val="32"/>
          <w:highlight w:val="none"/>
          <w:lang w:eastAsia="zh-CN"/>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6.</w:t>
      </w:r>
      <w:r>
        <w:rPr>
          <w:rFonts w:hint="eastAsia" w:ascii="方正仿宋_GB2312" w:hAnsi="方正仿宋_GB2312" w:eastAsia="方正仿宋_GB2312" w:cs="方正仿宋_GB2312"/>
          <w:b/>
          <w:color w:val="000000" w:themeColor="text1"/>
          <w:sz w:val="32"/>
          <w:szCs w:val="32"/>
          <w:highlight w:val="none"/>
          <w:lang w:eastAsia="zh-CN"/>
        </w:rPr>
        <w:t xml:space="preserve">采购文件</w:t>
      </w:r>
      <w:r>
        <w:rPr>
          <w:rFonts w:hint="eastAsia" w:ascii="方正仿宋_GB2312" w:hAnsi="方正仿宋_GB2312" w:eastAsia="方正仿宋_GB2312" w:cs="方正仿宋_GB2312"/>
          <w:b/>
          <w:color w:val="000000" w:themeColor="text1"/>
          <w:sz w:val="32"/>
          <w:szCs w:val="32"/>
          <w:highlight w:val="none"/>
        </w:rPr>
        <w:t xml:space="preserve">构成</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.1</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由以下部分组成：</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第一章：投标邀请；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第二章：</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须知；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第三章：资格审查及评标办法；</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第四章：采购需求；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第五章：合同文本；</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第六章：投标文件格式。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请仔细检查</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是否齐全，如有缺漏请立即与代理机构联系解决。</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应认真阅读</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中所有的事项、格式、条款和规范等要求，按</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要求和规定编制投标文件，并保证所提供的全部资料的真实性，以使其投标文件对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作出实质性响应，否则风险由</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自行承担。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7.</w:t>
      </w:r>
      <w:r>
        <w:rPr>
          <w:rFonts w:hint="eastAsia" w:ascii="方正仿宋_GB2312" w:hAnsi="方正仿宋_GB2312" w:eastAsia="方正仿宋_GB2312" w:cs="方正仿宋_GB2312"/>
          <w:b/>
          <w:color w:val="000000" w:themeColor="text1"/>
          <w:sz w:val="32"/>
          <w:szCs w:val="32"/>
          <w:highlight w:val="none"/>
        </w:rPr>
        <w:t xml:space="preserve">政府采购政策功能落实</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u w:val="single"/>
        </w:rPr>
      </w:pPr>
      <w:r>
        <w:rPr>
          <w:rFonts w:hint="eastAsia" w:ascii="方正仿宋_GB2312" w:hAnsi="方正仿宋_GB2312" w:eastAsia="方正仿宋_GB2312" w:cs="方正仿宋_GB2312"/>
          <w:b/>
          <w:bCs/>
          <w:color w:val="000000" w:themeColor="text1"/>
          <w:sz w:val="32"/>
          <w:szCs w:val="32"/>
          <w:highlight w:val="none"/>
        </w:rPr>
        <w:t xml:space="preserve">本项目落实的政府采购政策对应序号为</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7</w:t>
      </w:r>
      <w:r>
        <w:rPr>
          <w:rFonts w:hint="eastAsia" w:ascii="方正仿宋_GB2312" w:hAnsi="方正仿宋_GB2312" w:eastAsia="方正仿宋_GB2312" w:cs="方正仿宋_GB2312"/>
          <w:color w:val="000000" w:themeColor="text1"/>
          <w:sz w:val="32"/>
          <w:szCs w:val="32"/>
          <w:highlight w:val="none"/>
          <w:u w:val="single"/>
        </w:rPr>
        <w:t xml:space="preserve">.1</w:t>
      </w:r>
      <w:r>
        <w:rPr>
          <w:rFonts w:hint="eastAsia" w:ascii="方正仿宋_GB2312" w:hAnsi="方正仿宋_GB2312" w:eastAsia="方正仿宋_GB2312" w:cs="方正仿宋_GB2312"/>
          <w:color w:val="000000" w:themeColor="text1"/>
          <w:sz w:val="32"/>
          <w:szCs w:val="32"/>
          <w:highlight w:val="none"/>
          <w:u w:val="single"/>
          <w:lang w:eastAsia="zh-CN"/>
        </w:rPr>
        <w:t xml:space="preserve">、</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7</w:t>
      </w:r>
      <w:r>
        <w:rPr>
          <w:rFonts w:hint="eastAsia" w:ascii="方正仿宋_GB2312" w:hAnsi="方正仿宋_GB2312" w:eastAsia="方正仿宋_GB2312" w:cs="方正仿宋_GB2312"/>
          <w:color w:val="000000" w:themeColor="text1"/>
          <w:sz w:val="32"/>
          <w:szCs w:val="32"/>
          <w:highlight w:val="none"/>
          <w:u w:val="single"/>
        </w:rPr>
        <w:t xml:space="preserve">.</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2、</w:t>
      </w:r>
      <w:r>
        <w:rPr>
          <w:rFonts w:hint="eastAsia" w:ascii="方正仿宋_GB2312" w:hAnsi="方正仿宋_GB2312" w:eastAsia="方正仿宋_GB2312" w:cs="方正仿宋_GB2312"/>
          <w:color w:val="000000" w:themeColor="text1"/>
          <w:sz w:val="32"/>
          <w:szCs w:val="32"/>
          <w:highlight w:val="none"/>
          <w:u w:val="single"/>
        </w:rPr>
        <w:t xml:space="preserve">7.3</w:t>
      </w:r>
      <w:r>
        <w:rPr>
          <w:rFonts w:hint="eastAsia" w:ascii="方正仿宋_GB2312" w:hAnsi="方正仿宋_GB2312" w:eastAsia="方正仿宋_GB2312" w:cs="方正仿宋_GB2312"/>
          <w:color w:val="000000" w:themeColor="text1"/>
          <w:sz w:val="32"/>
          <w:szCs w:val="32"/>
          <w:highlight w:val="none"/>
          <w:u w:val="single"/>
          <w:lang w:eastAsia="zh-CN"/>
        </w:rPr>
        <w:t xml:space="preserve">、</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7.4、7.5</w:t>
      </w:r>
      <w:r>
        <w:rPr>
          <w:rFonts w:hint="eastAsia" w:ascii="方正仿宋_GB2312" w:hAnsi="方正仿宋_GB2312" w:eastAsia="方正仿宋_GB2312" w:cs="方正仿宋_GB2312"/>
          <w:color w:val="000000" w:themeColor="text1"/>
          <w:sz w:val="32"/>
          <w:szCs w:val="32"/>
          <w:highlight w:val="none"/>
          <w:u w:val="single"/>
          <w:lang w:eastAsia="zh-CN"/>
        </w:rPr>
        <w:t xml:space="preserve">.1、</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7.10、7.11、7.12</w:t>
      </w:r>
      <w:r>
        <w:rPr>
          <w:rFonts w:hint="eastAsia" w:ascii="方正仿宋_GB2312" w:hAnsi="方正仿宋_GB2312" w:eastAsia="方正仿宋_GB2312" w:cs="方正仿宋_GB2312"/>
          <w:color w:val="000000" w:themeColor="text1"/>
          <w:sz w:val="32"/>
          <w:szCs w:val="32"/>
          <w:highlight w:val="none"/>
          <w:u w:val="single"/>
          <w:lang w:eastAsia="zh-CN"/>
        </w:rPr>
        <w:t xml:space="preserve">。</w:t>
      </w:r>
      <w:r>
        <w:rPr>
          <w:rFonts w:hint="eastAsia" w:ascii="方正仿宋_GB2312" w:hAnsi="方正仿宋_GB2312" w:eastAsia="方正仿宋_GB2312" w:cs="方正仿宋_GB2312"/>
          <w:b/>
          <w:bCs/>
          <w:color w:val="000000" w:themeColor="text1"/>
          <w:sz w:val="32"/>
          <w:szCs w:val="32"/>
          <w:highlight w:val="none"/>
          <w:u w:val="singl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w:t>
      </w:r>
      <w:r>
        <w:rPr>
          <w:rFonts w:hint="eastAsia" w:ascii="方正仿宋_GB2312" w:hAnsi="方正仿宋_GB2312" w:eastAsia="方正仿宋_GB2312" w:cs="方正仿宋_GB2312"/>
          <w:color w:val="000000" w:themeColor="text1"/>
          <w:sz w:val="32"/>
          <w:szCs w:val="32"/>
          <w:highlight w:val="none"/>
        </w:rPr>
        <w:t xml:space="preserve">.1中小企业政策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政府采购促进中小企业发展，在政府采购活动中，供应商提供的货物、工程或者服务符合下列情形的，享受中小企业扶持政策：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（1）在货物采购项目中，货物由中小企业制造，即货物由中小企业生产且使用该中小企业商号或者注册商标；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（2）在工程采购项目中，工程由中小企业承建，即工程施工单位为中小企业；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（3）在服务采购项目中，服务由中小企业承接，即提供服务的人员为中小企业依照《中华人民共和国劳动合同法》订立劳动合同的从业人员。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在货物采购项目中，供应商提供的货物既有中小企业制造货物，也有大型企业制造货物的，不享受中小企业扶持政策。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以联合体形式参加政府采购活动，联合体各方均为中小企业的，联合体视同中小企业。其中，联合体各方均为小微企业的，联合体视同小微企业。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中小企业供应商参加政府采购活动，应当出具《中小企业声明函》，否则不得享受相关中小企业扶持政策。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中小企业，是指在中华人民共和国境内依法设立，依据国务院批准的中小企业划分标准（详见《关于印发中小企业</w:t>
      </w:r>
      <w:r>
        <w:rPr>
          <w:rFonts w:hint="eastAsia" w:ascii="方正仿宋_GB2312" w:hAnsi="方正仿宋_GB2312" w:eastAsia="方正仿宋_GB2312" w:cs="方正仿宋_GB2312"/>
          <w:color w:val="000000" w:themeColor="text1"/>
          <w:sz w:val="32"/>
          <w:szCs w:val="32"/>
          <w:highlight w:val="none"/>
          <w:lang w:eastAsia="zh-CN"/>
        </w:rPr>
        <w:t xml:space="preserve">划分</w:t>
      </w:r>
      <w:r>
        <w:rPr>
          <w:rFonts w:hint="eastAsia" w:ascii="方正仿宋_GB2312" w:hAnsi="方正仿宋_GB2312" w:eastAsia="方正仿宋_GB2312" w:cs="方正仿宋_GB2312"/>
          <w:color w:val="000000" w:themeColor="text1"/>
          <w:sz w:val="32"/>
          <w:szCs w:val="32"/>
          <w:highlight w:val="none"/>
        </w:rPr>
        <w:t xml:space="preserve">标准规定的通知》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注：①参加投标的中小企业，应当按照《政府采购促进中小企业发展管理办法》（财库〔2020〕46号）规定，出具《中小企业声明函》，否则不得享受相关中小企业扶持政策。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含新疆生产建设兵团</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出具的属于监狱企业的证明文件</w:t>
      </w:r>
      <w:r>
        <w:rPr>
          <w:rFonts w:hint="eastAsia" w:ascii="方正仿宋_GB2312" w:hAnsi="方正仿宋_GB2312" w:eastAsia="方正仿宋_GB2312" w:cs="方正仿宋_GB2312"/>
          <w:color w:val="000000" w:themeColor="text1"/>
          <w:sz w:val="32"/>
          <w:szCs w:val="32"/>
          <w:highlight w:val="none"/>
          <w:lang w:eastAsia="zh-CN"/>
        </w:rPr>
        <w:t xml:space="preserve">（在</w:t>
      </w:r>
      <w:r>
        <w:rPr>
          <w:rFonts w:hint="eastAsia" w:ascii="方正仿宋_GB2312" w:hAnsi="方正仿宋_GB2312" w:eastAsia="方正仿宋_GB2312" w:cs="方正仿宋_GB2312"/>
          <w:color w:val="000000" w:themeColor="text1"/>
          <w:sz w:val="32"/>
          <w:szCs w:val="32"/>
          <w:highlight w:val="none"/>
        </w:rPr>
        <w:t xml:space="preserve">投标文件中上传加盖出具单位公章的电子件</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rPr>
        <w:t xml:space="preserve">%的扣除，用扣除后的价格参加评审。（是否接受联合体以</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中相关内容为准，是否允许大中型企业向一家或者多家小微企业分包以</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中相关内容为准。）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节能产品、信息安全产品、环境标志产品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1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.3提供的产品属于信息安全产品的，供应商应当选择经国家认证的信息安全产品投标，并提供由中国网络安全审查技术与认证中心按国家标准认证颁发的有效认证证书。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.4提供的产品属于政府强制采购节能产品的，供应商应当选择依据国家标准中二级能效（水效）指标认证的节能产品投标，并提供有效的节能产品认证证书。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.5提供的产品属于环境标志产品的</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供应商应当选择依据相关标准的最新版本认证的环境标志产品投标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并提供有效的环境标志产品认证证书。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绿色采购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.1中标/成交供应商对涉及商品的包装应按照《关于印发《商品包装政府采购需求标准（试行）</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2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方正仿宋_GB2312" w:hAnsi="方正仿宋_GB2312" w:eastAsia="方正仿宋_GB2312" w:cs="方正仿宋_GB2312"/>
          <w:color w:val="000000" w:themeColor="text1"/>
          <w:sz w:val="32"/>
          <w:szCs w:val="32"/>
          <w:highlight w:val="none"/>
          <w:lang w:eastAsia="zh-CN"/>
        </w:rPr>
        <w:t xml:space="preserve">提高</w:t>
      </w:r>
      <w:r>
        <w:rPr>
          <w:rFonts w:hint="eastAsia" w:ascii="方正仿宋_GB2312" w:hAnsi="方正仿宋_GB2312" w:eastAsia="方正仿宋_GB2312" w:cs="方正仿宋_GB2312"/>
          <w:color w:val="000000" w:themeColor="text1"/>
          <w:sz w:val="32"/>
          <w:szCs w:val="32"/>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.5落实政府采购《绿色建筑和绿色建材政府采购需求标准》（财库〔2022〕35号文）和《政府采购支持绿色建材促进建筑品质提升政策项目实施指南》（财办库〔2023〕52号）文件标准。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7.6</w:t>
      </w:r>
      <w:r>
        <w:rPr>
          <w:rFonts w:hint="eastAsia" w:ascii="方正仿宋_GB2312" w:hAnsi="方正仿宋_GB2312" w:eastAsia="方正仿宋_GB2312" w:cs="方正仿宋_GB2312"/>
          <w:color w:val="000000" w:themeColor="text1"/>
          <w:sz w:val="32"/>
          <w:szCs w:val="32"/>
          <w:highlight w:val="none"/>
        </w:rPr>
        <w:t xml:space="preserve">创新产品采购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优先采购各级政府部门公开发布的有效期内的创新产品、首台套等《目录》内的创新产品。创新产品自进入《目录》起2年内视同具备相应销售业绩。</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7.7</w:t>
      </w:r>
      <w:r>
        <w:rPr>
          <w:rFonts w:hint="eastAsia" w:ascii="方正仿宋_GB2312" w:hAnsi="方正仿宋_GB2312" w:eastAsia="方正仿宋_GB2312" w:cs="方正仿宋_GB2312"/>
          <w:color w:val="000000" w:themeColor="text1"/>
          <w:sz w:val="32"/>
          <w:szCs w:val="32"/>
          <w:highlight w:val="none"/>
        </w:rPr>
        <w:t xml:space="preserve">网络产品、市场准入类产品采购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7.7</w:t>
      </w:r>
      <w:r>
        <w:rPr>
          <w:rFonts w:hint="eastAsia" w:ascii="方正仿宋_GB2312" w:hAnsi="方正仿宋_GB2312" w:eastAsia="方正仿宋_GB2312" w:cs="方正仿宋_GB2312"/>
          <w:color w:val="000000" w:themeColor="text1"/>
          <w:sz w:val="32"/>
          <w:szCs w:val="32"/>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网络关键设备和网络安全专用产品目录</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7.7</w:t>
      </w:r>
      <w:r>
        <w:rPr>
          <w:rFonts w:hint="eastAsia" w:ascii="方正仿宋_GB2312" w:hAnsi="方正仿宋_GB2312" w:eastAsia="方正仿宋_GB2312" w:cs="方正仿宋_GB2312"/>
          <w:color w:val="000000" w:themeColor="text1"/>
          <w:sz w:val="32"/>
          <w:szCs w:val="32"/>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7.8</w:t>
      </w:r>
      <w:r>
        <w:rPr>
          <w:rFonts w:hint="eastAsia" w:ascii="方正仿宋_GB2312" w:hAnsi="方正仿宋_GB2312" w:eastAsia="方正仿宋_GB2312" w:cs="方正仿宋_GB2312"/>
          <w:color w:val="000000" w:themeColor="text1"/>
          <w:sz w:val="32"/>
          <w:szCs w:val="32"/>
          <w:highlight w:val="none"/>
        </w:rPr>
        <w:t xml:space="preserve">支持乡村产业振兴管理：落实《关于运用政府采购政策支持乡村产业振兴的通知》（财库〔2021〕19号）有关要求。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7.9</w:t>
      </w:r>
      <w:r>
        <w:rPr>
          <w:rFonts w:hint="eastAsia" w:ascii="方正仿宋_GB2312" w:hAnsi="方正仿宋_GB2312" w:eastAsia="方正仿宋_GB2312" w:cs="方正仿宋_GB2312"/>
          <w:color w:val="000000" w:themeColor="text1"/>
          <w:sz w:val="32"/>
          <w:szCs w:val="32"/>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7.10</w:t>
      </w:r>
      <w:r>
        <w:rPr>
          <w:rFonts w:hint="eastAsia" w:ascii="方正仿宋_GB2312" w:hAnsi="方正仿宋_GB2312" w:eastAsia="方正仿宋_GB2312" w:cs="方正仿宋_GB2312"/>
          <w:color w:val="000000" w:themeColor="text1"/>
          <w:sz w:val="32"/>
          <w:szCs w:val="32"/>
          <w:highlight w:val="none"/>
        </w:rPr>
        <w:t xml:space="preserve">落实政府采购领域数字人民币政策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在政府采购履约保证金、代理服务费和货款资金支付中，鼓励以数字人民币作为支付方式。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7.11评审中出现下列情形之一的，评审委员会应当启动异常低价投标（响应）审查程序：</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1.投标（响应）报价低于全部通过符合性审查供应商投标（响应）报价平均值65%的，即投标（响应）报价＜全部通过符合性审查供应商投标（响应）报价平均值×65%；</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2.投标（响应）报价低于通过符合性审查的次低报价供应商投标（响应）报价65%的，即投标（响应）报价＜通过符合性审查的次低报价供应商投标（响应）报价×65%；</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3.投标（响应）报价低于采购项目最高限价65%的，即投标（响应）报价＜采购项目最高限价×65%；</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4.评审委员会基于专业判断，认为供应商报价过低，有可能影响产品质量或者不能诚信履约的其他情形。</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采购人可以结合具体项目实际情况，提高上述第1项至第3项中启动异常低价投标（响应）审查的数值标准，但是最高不得超过65%。</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相关法律法规对供应商报价有规定的，从其规定。</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7.12对本国产品的支持政策</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2312" w:hAnsi="方正仿宋_GB2312" w:eastAsia="方正仿宋_GB2312" w:cs="方正仿宋_GB2312"/>
          <w:b w:val="0"/>
          <w:bCs/>
          <w:color w:val="000000" w:themeColor="text1"/>
          <w:sz w:val="32"/>
          <w:szCs w:val="32"/>
          <w:highlight w:val="none"/>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供应商需按照采购文件的要求提供《关于符合本国产品标准的声明函》，如不提供将不享受本国产品价格评审优惠。</w:t>
      </w:r>
      <w:r>
        <w:rPr>
          <w:rFonts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注：未按要求提供相关材料的，不享受相关政策。</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8.</w:t>
      </w:r>
      <w:r>
        <w:rPr>
          <w:rFonts w:hint="eastAsia" w:ascii="方正仿宋_GB2312" w:hAnsi="方正仿宋_GB2312" w:eastAsia="方正仿宋_GB2312" w:cs="方正仿宋_GB2312"/>
          <w:b/>
          <w:color w:val="000000" w:themeColor="text1"/>
          <w:sz w:val="32"/>
          <w:szCs w:val="32"/>
          <w:highlight w:val="none"/>
          <w:lang w:eastAsia="zh-CN"/>
        </w:rPr>
        <w:t xml:space="preserve">采购文件</w:t>
      </w:r>
      <w:r>
        <w:rPr>
          <w:rFonts w:hint="eastAsia" w:ascii="方正仿宋_GB2312" w:hAnsi="方正仿宋_GB2312" w:eastAsia="方正仿宋_GB2312" w:cs="方正仿宋_GB2312"/>
          <w:b/>
          <w:color w:val="000000" w:themeColor="text1"/>
          <w:sz w:val="32"/>
          <w:szCs w:val="32"/>
          <w:highlight w:val="none"/>
        </w:rPr>
        <w:t xml:space="preserve">的澄清或修改</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w:t>
      </w:r>
      <w:r>
        <w:rPr>
          <w:rFonts w:hint="eastAsia" w:ascii="方正仿宋_GB2312" w:hAnsi="方正仿宋_GB2312" w:eastAsia="方正仿宋_GB2312" w:cs="方正仿宋_GB2312"/>
          <w:color w:val="000000" w:themeColor="text1"/>
          <w:sz w:val="32"/>
          <w:szCs w:val="32"/>
          <w:highlight w:val="none"/>
        </w:rPr>
        <w:t xml:space="preserve">.1在提交</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rPr>
        <w:t xml:space="preserve">文件接收截止之日前，采购人或者采购代理机构可以以更正公告的形式，对已发出的</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w:t>
      </w:r>
      <w:r>
        <w:rPr>
          <w:rFonts w:hint="eastAsia" w:ascii="方正仿宋_GB2312" w:hAnsi="方正仿宋_GB2312" w:eastAsia="方正仿宋_GB2312" w:cs="方正仿宋_GB2312"/>
          <w:color w:val="000000" w:themeColor="text1"/>
          <w:sz w:val="32"/>
          <w:szCs w:val="32"/>
          <w:highlight w:val="none"/>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的澄清、修改将在原公告媒体上发布更正公告，澄清、修改文件均作为</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的组成部分，并对</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具有约束力。</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w:t>
      </w:r>
      <w:r>
        <w:rPr>
          <w:rFonts w:hint="eastAsia" w:ascii="方正仿宋_GB2312" w:hAnsi="方正仿宋_GB2312" w:eastAsia="方正仿宋_GB2312" w:cs="方正仿宋_GB2312"/>
          <w:color w:val="000000" w:themeColor="text1"/>
          <w:sz w:val="32"/>
          <w:szCs w:val="32"/>
          <w:highlight w:val="none"/>
        </w:rPr>
        <w:t xml:space="preserve">.3采购代理机构发出的所有补充、修改和变更文件均作为</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的组成部分，与</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具有同等法律效力。</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应及时登录“苏采云”系统获取澄清答疑文件（修改后的</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），如因供应商原因未能及时获取澄清和修改，由此造成的相关责任，由供应商承担。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73" w:name="_Toc81575194"/>
      <w:r>
        <w:rPr>
          <w:color w:val="000000" w:themeColor="text1"/>
          <w:highlight w:val="none"/>
        </w:rPr>
      </w:r>
      <w:bookmarkStart w:id="74" w:name="_Toc11461"/>
      <w:r>
        <w:rPr>
          <w:color w:val="000000" w:themeColor="text1"/>
          <w:highlight w:val="none"/>
        </w:rPr>
      </w:r>
      <w:bookmarkStart w:id="75" w:name="_Toc81575157"/>
      <w:r>
        <w:rPr>
          <w:color w:val="000000" w:themeColor="text1"/>
          <w:highlight w:val="none"/>
        </w:rPr>
      </w:r>
      <w:bookmarkStart w:id="76" w:name="_Toc5574"/>
      <w:r>
        <w:rPr>
          <w:rFonts w:hint="eastAsia" w:ascii="黑体" w:hAnsi="黑体" w:eastAsia="黑体" w:cs="黑体"/>
          <w:b w:val="0"/>
          <w:bCs w:val="0"/>
          <w:color w:val="000000" w:themeColor="text1"/>
          <w:sz w:val="32"/>
          <w:szCs w:val="32"/>
          <w:highlight w:val="none"/>
        </w:rPr>
        <w:t xml:space="preserve">三、投标文件的编制</w:t>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9.</w:t>
      </w:r>
      <w:r>
        <w:rPr>
          <w:rFonts w:hint="eastAsia" w:ascii="方正仿宋_GB2312" w:hAnsi="方正仿宋_GB2312" w:eastAsia="方正仿宋_GB2312" w:cs="方正仿宋_GB2312"/>
          <w:b/>
          <w:color w:val="000000" w:themeColor="text1"/>
          <w:sz w:val="32"/>
          <w:szCs w:val="32"/>
          <w:highlight w:val="none"/>
        </w:rPr>
        <w:t xml:space="preserve">投标文件的编制要求</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.1</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应仔细阅读“</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”的所有内容，保证所提供的全部资料的真实性、完整性及有效性，以使其投标对“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”作出实质性响应。</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.2投标文件要求加盖电子签章之处，应按要求加盖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数字证书的电子签章。其他需要盖章但未明确要求电子签章的，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可按要求加盖公章后上传材料电子件或直接加盖电子签章。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.3本项目通过“苏采云”系统进行电子投标，</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9.4供应商如同时参与多个采购包（如有）招标，则应按采购包分别制作投标文件，否则将视为无效投标文件。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10.</w:t>
      </w:r>
      <w:r>
        <w:rPr>
          <w:rFonts w:hint="eastAsia" w:ascii="方正仿宋_GB2312" w:hAnsi="方正仿宋_GB2312" w:eastAsia="方正仿宋_GB2312" w:cs="方正仿宋_GB2312"/>
          <w:b/>
          <w:color w:val="000000" w:themeColor="text1"/>
          <w:sz w:val="32"/>
          <w:szCs w:val="32"/>
          <w:highlight w:val="none"/>
        </w:rPr>
        <w:t xml:space="preserve">投标文件构成</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10</w:t>
      </w:r>
      <w:r>
        <w:rPr>
          <w:rFonts w:hint="eastAsia" w:ascii="方正仿宋_GB2312" w:hAnsi="方正仿宋_GB2312" w:eastAsia="方正仿宋_GB2312" w:cs="方正仿宋_GB2312"/>
          <w:color w:val="000000" w:themeColor="text1"/>
          <w:sz w:val="32"/>
          <w:szCs w:val="32"/>
          <w:highlight w:val="none"/>
        </w:rPr>
        <w:t xml:space="preserve">.1投标文件包括资格证明文件、开标一览表、分项报价表、响应及偏离表、投标函、其他证明文件等部分。</w:t>
      </w:r>
      <w:r>
        <w:rPr>
          <w:rFonts w:hint="eastAsia" w:ascii="方正仿宋_GB2312" w:hAnsi="方正仿宋_GB2312" w:eastAsia="方正仿宋_GB2312" w:cs="方正仿宋_GB2312"/>
          <w:bCs/>
          <w:color w:val="000000" w:themeColor="text1"/>
          <w:sz w:val="32"/>
          <w:szCs w:val="32"/>
          <w:highlight w:val="none"/>
        </w:rPr>
        <w:t xml:space="preserve">投标文件构成资料为非中文时应提供中文译版。</w:t>
      </w:r>
      <w:bookmarkStart w:id="77" w:name="EBc50e2bb832bb43068403b10c1cce6141"/>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lang w:val="en-US" w:eastAsia="zh-CN"/>
        </w:rPr>
        <w:t xml:space="preserve">1</w:t>
      </w:r>
      <w:r>
        <w:rPr>
          <w:rFonts w:hint="eastAsia" w:ascii="方正仿宋_GB2312" w:hAnsi="方正仿宋_GB2312" w:eastAsia="方正仿宋_GB2312" w:cs="方正仿宋_GB2312"/>
          <w:bCs/>
          <w:color w:val="000000" w:themeColor="text1"/>
          <w:sz w:val="32"/>
          <w:szCs w:val="32"/>
          <w:highlight w:val="none"/>
          <w:lang w:val="en-US" w:eastAsia="zh-CN"/>
        </w:rPr>
        <w:t xml:space="preserve">0.2供应商应仔细阅读“采购文件”的所有内容，参考“采购文件”第六章“投标文件有关格式”编制“电子投标文件”，如有必要，可以增加附页，作为投标文件的组成部分。本次招标不接受纸质投标文件。供应商须保证所提供的全部资料的真实性、完整性及有效性，以使其投标对“采购文件”作出实质性响应。否则，可能被拒绝。</w:t>
      </w:r>
      <w:r>
        <w:rPr>
          <w:rFonts w:hint="eastAsia" w:ascii="方正仿宋_GB2312" w:hAnsi="方正仿宋_GB2312" w:eastAsia="方正仿宋_GB2312" w:cs="方正仿宋_GB2312"/>
          <w:bCs/>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lang w:val="en-US" w:eastAsia="zh-CN"/>
        </w:rPr>
        <w:t xml:space="preserve">各供应商在编制投标文件时请按照采购文件第六章规定的格式进行，混乱编排导致投标文件被误读或评委会查找不到有效文件是供应商的风险。</w:t>
      </w:r>
      <w:r>
        <w:rPr>
          <w:rFonts w:hint="eastAsia" w:ascii="方正仿宋_GB2312" w:hAnsi="方正仿宋_GB2312" w:eastAsia="方正仿宋_GB2312" w:cs="方正仿宋_GB2312"/>
          <w:bCs/>
          <w:color w:val="000000" w:themeColor="text1"/>
          <w:sz w:val="32"/>
          <w:szCs w:val="32"/>
          <w:highlight w:val="none"/>
          <w:lang w:val="en-US" w:eastAsia="zh-CN"/>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1</w:t>
      </w:r>
      <w:r>
        <w:rPr>
          <w:rFonts w:hint="eastAsia" w:ascii="方正仿宋_GB2312" w:hAnsi="方正仿宋_GB2312" w:eastAsia="方正仿宋_GB2312" w:cs="方正仿宋_GB2312"/>
          <w:b/>
          <w:color w:val="000000" w:themeColor="text1"/>
          <w:sz w:val="32"/>
          <w:szCs w:val="32"/>
          <w:highlight w:val="none"/>
          <w:lang w:val="en-US" w:eastAsia="zh-CN"/>
        </w:rPr>
        <w:t xml:space="preserve">0</w:t>
      </w:r>
      <w:r>
        <w:rPr>
          <w:rFonts w:hint="eastAsia" w:ascii="方正仿宋_GB2312" w:hAnsi="方正仿宋_GB2312" w:eastAsia="方正仿宋_GB2312" w:cs="方正仿宋_GB2312"/>
          <w:b/>
          <w:color w:val="000000" w:themeColor="text1"/>
          <w:sz w:val="32"/>
          <w:szCs w:val="32"/>
          <w:highlight w:val="none"/>
        </w:rPr>
        <w:t xml:space="preserve">.</w:t>
      </w:r>
      <w:r>
        <w:rPr>
          <w:rFonts w:hint="eastAsia" w:ascii="方正仿宋_GB2312" w:hAnsi="方正仿宋_GB2312" w:eastAsia="方正仿宋_GB2312" w:cs="方正仿宋_GB2312"/>
          <w:b/>
          <w:color w:val="000000" w:themeColor="text1"/>
          <w:sz w:val="32"/>
          <w:szCs w:val="32"/>
          <w:highlight w:val="none"/>
          <w:lang w:val="en-US" w:eastAsia="zh-CN"/>
        </w:rPr>
        <w:t xml:space="preserve">3</w:t>
      </w:r>
      <w:r>
        <w:rPr>
          <w:rFonts w:hint="eastAsia" w:ascii="方正仿宋_GB2312" w:hAnsi="方正仿宋_GB2312" w:eastAsia="方正仿宋_GB2312" w:cs="方正仿宋_GB2312"/>
          <w:b/>
          <w:color w:val="000000" w:themeColor="text1"/>
          <w:sz w:val="32"/>
          <w:szCs w:val="32"/>
          <w:highlight w:val="none"/>
          <w:lang w:eastAsia="zh-CN"/>
        </w:rPr>
        <w:t xml:space="preserve">采购文件</w:t>
      </w:r>
      <w:r>
        <w:rPr>
          <w:rFonts w:hint="eastAsia" w:ascii="方正仿宋_GB2312" w:hAnsi="方正仿宋_GB2312" w:eastAsia="方正仿宋_GB2312" w:cs="方正仿宋_GB2312"/>
          <w:b/>
          <w:color w:val="000000" w:themeColor="text1"/>
          <w:sz w:val="32"/>
          <w:szCs w:val="32"/>
          <w:highlight w:val="none"/>
        </w:rPr>
        <w:t xml:space="preserve">要求提供证书证件等原件电子件的，</w:t>
      </w:r>
      <w:r>
        <w:rPr>
          <w:rFonts w:hint="eastAsia" w:ascii="方正仿宋_GB2312" w:hAnsi="方正仿宋_GB2312" w:eastAsia="方正仿宋_GB2312" w:cs="方正仿宋_GB2312"/>
          <w:b/>
          <w:color w:val="000000" w:themeColor="text1"/>
          <w:sz w:val="32"/>
          <w:szCs w:val="32"/>
          <w:highlight w:val="none"/>
          <w:lang w:eastAsia="zh-CN"/>
        </w:rPr>
        <w:t xml:space="preserve">供应商</w:t>
      </w:r>
      <w:r>
        <w:rPr>
          <w:rFonts w:hint="eastAsia" w:ascii="方正仿宋_GB2312" w:hAnsi="方正仿宋_GB2312" w:eastAsia="方正仿宋_GB2312" w:cs="方正仿宋_GB2312"/>
          <w:b/>
          <w:color w:val="000000" w:themeColor="text1"/>
          <w:sz w:val="32"/>
          <w:szCs w:val="32"/>
          <w:highlight w:val="none"/>
        </w:rPr>
        <w:t xml:space="preserve">提供的电子件应是对证书证件等原件通过扫描、拍照等方式进行数字化的可被“苏采云”系统识别的数字文件，否则评标委员会可以视其未提供。无论何种原因，即使</w:t>
      </w:r>
      <w:r>
        <w:rPr>
          <w:rFonts w:hint="eastAsia" w:ascii="方正仿宋_GB2312" w:hAnsi="方正仿宋_GB2312" w:eastAsia="方正仿宋_GB2312" w:cs="方正仿宋_GB2312"/>
          <w:b/>
          <w:color w:val="000000" w:themeColor="text1"/>
          <w:sz w:val="32"/>
          <w:szCs w:val="32"/>
          <w:highlight w:val="none"/>
          <w:lang w:eastAsia="zh-CN"/>
        </w:rPr>
        <w:t xml:space="preserve">供应商</w:t>
      </w:r>
      <w:r>
        <w:rPr>
          <w:rFonts w:hint="eastAsia" w:ascii="方正仿宋_GB2312" w:hAnsi="方正仿宋_GB2312" w:eastAsia="方正仿宋_GB2312" w:cs="方正仿宋_GB2312"/>
          <w:b/>
          <w:color w:val="000000" w:themeColor="text1"/>
          <w:sz w:val="32"/>
          <w:szCs w:val="32"/>
          <w:highlight w:val="none"/>
        </w:rPr>
        <w:t xml:space="preserve">开标时携带了证书证明资料的原件，但电子投标文件中未包含相关资料电子件的，评标委员会可以视同其未提供。</w:t>
      </w:r>
      <w:bookmarkEnd w:id="77"/>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11.</w:t>
      </w:r>
      <w:r>
        <w:rPr>
          <w:rFonts w:hint="eastAsia" w:ascii="方正仿宋_GB2312" w:hAnsi="方正仿宋_GB2312" w:eastAsia="方正仿宋_GB2312" w:cs="方正仿宋_GB2312"/>
          <w:b/>
          <w:color w:val="000000" w:themeColor="text1"/>
          <w:sz w:val="32"/>
          <w:szCs w:val="32"/>
          <w:highlight w:val="none"/>
        </w:rPr>
        <w:t xml:space="preserve">投标报价</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11</w:t>
      </w:r>
      <w:r>
        <w:rPr>
          <w:rFonts w:hint="eastAsia" w:ascii="方正仿宋_GB2312" w:hAnsi="方正仿宋_GB2312" w:eastAsia="方正仿宋_GB2312" w:cs="方正仿宋_GB2312"/>
          <w:color w:val="000000" w:themeColor="text1"/>
          <w:sz w:val="32"/>
          <w:szCs w:val="32"/>
          <w:highlight w:val="none"/>
        </w:rPr>
        <w:t xml:space="preserve">.1报价为一次报价，本项目不接受备选的投标方案或有选择的报价，只允许有一个报价。投标报价内容包括</w:t>
      </w:r>
      <w:bookmarkStart w:id="78" w:name="EB54dd097a55df4796bd5f9b6bdf2ddc40"/>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w:t>
      </w:r>
      <w:r>
        <w:rPr>
          <w:rFonts w:hint="eastAsia" w:ascii="方正仿宋_GB2312" w:hAnsi="方正仿宋_GB2312" w:eastAsia="方正仿宋_GB2312" w:cs="方正仿宋_GB2312"/>
          <w:color w:val="000000" w:themeColor="text1"/>
          <w:sz w:val="32"/>
          <w:szCs w:val="32"/>
          <w:highlight w:val="none"/>
          <w:lang w:eastAsia="zh-CN"/>
        </w:rPr>
        <w:t xml:space="preserve">涉及</w:t>
      </w:r>
      <w:r>
        <w:rPr>
          <w:rFonts w:hint="eastAsia" w:ascii="方正仿宋_GB2312" w:hAnsi="方正仿宋_GB2312" w:eastAsia="方正仿宋_GB2312" w:cs="方正仿宋_GB2312"/>
          <w:color w:val="000000" w:themeColor="text1"/>
          <w:sz w:val="32"/>
          <w:szCs w:val="32"/>
          <w:highlight w:val="none"/>
        </w:rPr>
        <w:t xml:space="preserve">的其他一切费用。</w:t>
      </w:r>
      <w:bookmarkEnd w:id="78"/>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11</w:t>
      </w:r>
      <w:r>
        <w:rPr>
          <w:rFonts w:hint="eastAsia" w:ascii="方正仿宋_GB2312" w:hAnsi="方正仿宋_GB2312" w:eastAsia="方正仿宋_GB2312" w:cs="方正仿宋_GB2312"/>
          <w:color w:val="000000" w:themeColor="text1"/>
          <w:sz w:val="32"/>
          <w:szCs w:val="32"/>
          <w:highlight w:val="none"/>
        </w:rPr>
        <w:t xml:space="preserve">.2报价注意事项：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11.2.1</w:t>
      </w:r>
      <w:r>
        <w:rPr>
          <w:rFonts w:hint="eastAsia" w:ascii="方正仿宋_GB2312" w:hAnsi="方正仿宋_GB2312" w:eastAsia="方正仿宋_GB2312" w:cs="方正仿宋_GB2312"/>
          <w:color w:val="000000" w:themeColor="text1"/>
          <w:sz w:val="32"/>
          <w:szCs w:val="32"/>
          <w:highlight w:val="none"/>
        </w:rPr>
        <w:t xml:space="preserve">投标价格一律以人民币计算，以元为单位标注，最多保留至小数点后两位，</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有规定的按</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11.2.2</w:t>
      </w:r>
      <w:r>
        <w:rPr>
          <w:rFonts w:hint="eastAsia" w:ascii="方正仿宋_GB2312" w:hAnsi="方正仿宋_GB2312" w:eastAsia="方正仿宋_GB2312" w:cs="方正仿宋_GB2312"/>
          <w:b w:val="0"/>
          <w:bCs/>
          <w:color w:val="000000" w:themeColor="text1"/>
          <w:sz w:val="32"/>
          <w:szCs w:val="32"/>
          <w:highlight w:val="none"/>
        </w:rPr>
        <w:t xml:space="preserve">供应商报价时应充分考虑所有可能影响到报价的因素，一旦评标结束最终中标，任何情况都将被认为是中标人的报价让利行为，损失自负。</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11.2.3</w:t>
      </w:r>
      <w:r>
        <w:rPr>
          <w:rFonts w:hint="eastAsia" w:ascii="方正仿宋_GB2312" w:hAnsi="方正仿宋_GB2312" w:eastAsia="方正仿宋_GB2312" w:cs="方正仿宋_GB2312"/>
          <w:b w:val="0"/>
          <w:bCs/>
          <w:color w:val="000000" w:themeColor="text1"/>
          <w:sz w:val="32"/>
          <w:szCs w:val="32"/>
          <w:highlight w:val="none"/>
        </w:rPr>
        <w:t xml:space="preserve">报价应包含本次招标标的有关的所有费用，包括但不限于技术资料、支付给员工的工资和国家强制缴纳的各种社会保障资金，以及供应商认为需要的其他费用等。</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11.2.4</w:t>
      </w:r>
      <w:r>
        <w:rPr>
          <w:rFonts w:hint="eastAsia" w:ascii="方正仿宋_GB2312" w:hAnsi="方正仿宋_GB2312" w:eastAsia="方正仿宋_GB2312" w:cs="方正仿宋_GB2312"/>
          <w:b w:val="0"/>
          <w:bCs/>
          <w:color w:val="000000" w:themeColor="text1"/>
          <w:sz w:val="32"/>
          <w:szCs w:val="32"/>
          <w:highlight w:val="none"/>
        </w:rPr>
        <w:t xml:space="preserve">供应商的任何错漏、优惠、竞争性报价不得作为减轻责任、减少服务、增加收费、降低质量的理由。</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12.</w:t>
      </w:r>
      <w:r>
        <w:rPr>
          <w:rFonts w:hint="eastAsia" w:ascii="方正仿宋_GB2312" w:hAnsi="方正仿宋_GB2312" w:eastAsia="方正仿宋_GB2312" w:cs="方正仿宋_GB2312"/>
          <w:b/>
          <w:color w:val="000000" w:themeColor="text1"/>
          <w:sz w:val="32"/>
          <w:szCs w:val="32"/>
          <w:highlight w:val="none"/>
        </w:rPr>
        <w:t xml:space="preserve">投标有效期</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12.1在</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须知前附表规定的投标有效期内，投标有效期从提交投标文件的截止之日起算。投标有效期比规定短的将被视为未实质性响应</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12.2特殊情况需延长投标有效期的，采购代理机构可于投标有效期届满之前，要求</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同意延长有效期，可向</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提出延长投标有效期的要求，采购代理机构的要求与</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的答复均应为书面形式（如信件、传真或电报等），</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拒绝延长的，其投标在原投标有效期届满后将不再有效；</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同意延长的，不允许修改或撤回投标文件。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79" w:name="_Toc81575195"/>
      <w:r>
        <w:rPr>
          <w:color w:val="000000" w:themeColor="text1"/>
          <w:highlight w:val="none"/>
        </w:rPr>
      </w:r>
      <w:bookmarkStart w:id="80" w:name="_Toc23443"/>
      <w:r>
        <w:rPr>
          <w:color w:val="000000" w:themeColor="text1"/>
          <w:highlight w:val="none"/>
        </w:rPr>
      </w:r>
      <w:bookmarkStart w:id="81" w:name="_Toc81575158"/>
      <w:r>
        <w:rPr>
          <w:color w:val="000000" w:themeColor="text1"/>
          <w:highlight w:val="none"/>
        </w:rPr>
      </w:r>
      <w:bookmarkStart w:id="82" w:name="_Toc2773"/>
      <w:r>
        <w:rPr>
          <w:rFonts w:hint="eastAsia" w:ascii="黑体" w:hAnsi="黑体" w:eastAsia="黑体" w:cs="黑体"/>
          <w:b w:val="0"/>
          <w:bCs w:val="0"/>
          <w:color w:val="000000" w:themeColor="text1"/>
          <w:sz w:val="32"/>
          <w:szCs w:val="32"/>
          <w:highlight w:val="none"/>
        </w:rPr>
        <w:t xml:space="preserve">四、投标文件的提交</w:t>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13.</w:t>
      </w:r>
      <w:r>
        <w:rPr>
          <w:rFonts w:hint="eastAsia" w:ascii="方正仿宋_GB2312" w:hAnsi="方正仿宋_GB2312" w:eastAsia="方正仿宋_GB2312" w:cs="方正仿宋_GB2312"/>
          <w:b/>
          <w:color w:val="000000" w:themeColor="text1"/>
          <w:sz w:val="32"/>
          <w:szCs w:val="32"/>
          <w:highlight w:val="none"/>
        </w:rPr>
        <w:t xml:space="preserve">投标文件的提交</w:t>
      </w:r>
      <w:r>
        <w:rPr>
          <w:rFonts w:hint="eastAsia" w:ascii="方正仿宋_GB2312" w:hAnsi="方正仿宋_GB2312" w:eastAsia="方正仿宋_GB2312" w:cs="方正仿宋_GB2312"/>
          <w:b/>
          <w:color w:val="000000" w:themeColor="text1"/>
          <w:sz w:val="32"/>
          <w:szCs w:val="32"/>
          <w:highlight w:val="none"/>
          <w:lang w:eastAsia="zh-CN"/>
        </w:rPr>
        <w:t xml:space="preserve">、撤回和修改</w:t>
      </w:r>
      <w:r>
        <w:rPr>
          <w:rFonts w:hint="eastAsia" w:ascii="方正仿宋_GB2312" w:hAnsi="方正仿宋_GB2312" w:eastAsia="方正仿宋_GB2312" w:cs="方正仿宋_GB2312"/>
          <w:b/>
          <w:color w:val="000000" w:themeColor="text1"/>
          <w:sz w:val="32"/>
          <w:szCs w:val="32"/>
          <w:highlight w:val="none"/>
          <w:lang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13.1</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应在</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规定的投标截止时间前提交投标文件并将电子投标文件上传至“苏采云”系统对应的本次开标采购包中。除</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另有规定外，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所提交的投标文件不予退还。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13.2投标文件的修改和撤回：</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供应商可在投标截止时间前，撤回其投标文件，具体操作方法见《操作手册》。供应商撤回投标文件，则认为其不再参与本项目投标活动。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供应商可在投标截止时</w:t>
      </w:r>
      <w:r>
        <w:rPr>
          <w:rFonts w:hint="eastAsia" w:ascii="方正仿宋_GB2312" w:hAnsi="方正仿宋_GB2312" w:eastAsia="方正仿宋_GB2312" w:cs="方正仿宋_GB2312"/>
          <w:b w:val="0"/>
          <w:bCs/>
          <w:color w:val="000000" w:themeColor="text1"/>
          <w:sz w:val="32"/>
          <w:szCs w:val="32"/>
          <w:highlight w:val="none"/>
          <w:lang w:eastAsia="zh-CN"/>
        </w:rPr>
        <w:t xml:space="preserve">间之</w:t>
      </w:r>
      <w:r>
        <w:rPr>
          <w:rFonts w:hint="eastAsia" w:ascii="方正仿宋_GB2312" w:hAnsi="方正仿宋_GB2312" w:eastAsia="方正仿宋_GB2312" w:cs="方正仿宋_GB2312"/>
          <w:b w:val="0"/>
          <w:bCs/>
          <w:color w:val="000000" w:themeColor="text1"/>
          <w:sz w:val="32"/>
          <w:szCs w:val="32"/>
          <w:highlight w:val="none"/>
        </w:rPr>
        <w:t xml:space="preserve">前，对其投标文件进行修改，具体操作方法见《操作手册》。在投标截止时间之后，供应商不得对其投标文件作任何修改</w:t>
      </w:r>
      <w:r>
        <w:rPr>
          <w:rFonts w:hint="eastAsia" w:ascii="方正仿宋_GB2312" w:hAnsi="方正仿宋_GB2312" w:eastAsia="方正仿宋_GB2312" w:cs="方正仿宋_GB2312"/>
          <w:b w:val="0"/>
          <w:bCs/>
          <w:color w:val="000000" w:themeColor="text1"/>
          <w:sz w:val="32"/>
          <w:szCs w:val="32"/>
          <w:highlight w:val="none"/>
          <w:lang w:eastAsia="zh-CN"/>
        </w:rPr>
        <w:t xml:space="preserve">。</w:t>
      </w:r>
      <w:r>
        <w:rPr>
          <w:rFonts w:hint="eastAsia" w:ascii="方正仿宋_GB2312" w:hAnsi="方正仿宋_GB2312" w:eastAsia="方正仿宋_GB2312" w:cs="方正仿宋_GB2312"/>
          <w:b w:val="0"/>
          <w:bCs/>
          <w:color w:val="000000" w:themeColor="text1"/>
          <w:sz w:val="32"/>
          <w:szCs w:val="32"/>
          <w:highlight w:val="none"/>
          <w:lang w:eastAsia="zh-CN"/>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eastAsia="zh-CN"/>
        </w:rPr>
        <w:t xml:space="preserve">在投标截止时间至采购文件中规定的投标有效期满之间的这段时间内，供应商不得撤回其投标。</w:t>
      </w:r>
      <w:r>
        <w:rPr>
          <w:rFonts w:hint="eastAsia" w:ascii="方正仿宋_GB2312" w:hAnsi="方正仿宋_GB2312" w:eastAsia="方正仿宋_GB2312" w:cs="方正仿宋_GB2312"/>
          <w:b w:val="0"/>
          <w:bCs/>
          <w:color w:val="000000" w:themeColor="text1"/>
          <w:sz w:val="32"/>
          <w:szCs w:val="32"/>
          <w:highlight w:val="none"/>
          <w:lang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13.3采购人、采购代理机构可以通过修改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酌情延长投标文件接收截止日期，在此情况下，</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的所有权利和义务以及</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受制约的截止日期均应以延长后新的截止日期为准。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13.4供应商应充分考虑网络环境、网络带宽等因素可能对投标产生的影响，如因供应商自身原因造成的电子投标文件上传不成功的，按照第14条规定处理。</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14.</w:t>
      </w:r>
      <w:r>
        <w:rPr>
          <w:rFonts w:hint="eastAsia" w:ascii="方正仿宋_GB2312" w:hAnsi="方正仿宋_GB2312" w:eastAsia="方正仿宋_GB2312" w:cs="方正仿宋_GB2312"/>
          <w:b/>
          <w:color w:val="000000" w:themeColor="text1"/>
          <w:sz w:val="32"/>
          <w:szCs w:val="32"/>
          <w:highlight w:val="none"/>
        </w:rPr>
        <w:t xml:space="preserve">投标文件被拒绝接收的情形</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在</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规定的投标截止时间后上传的投标文件或对投标报价或其他实质性内容修正的文件。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83" w:name="_Toc959"/>
      <w:r>
        <w:rPr>
          <w:color w:val="000000" w:themeColor="text1"/>
          <w:highlight w:val="none"/>
        </w:rPr>
      </w:r>
      <w:bookmarkStart w:id="84" w:name="_Toc20026"/>
      <w:r>
        <w:rPr>
          <w:color w:val="000000" w:themeColor="text1"/>
          <w:highlight w:val="none"/>
        </w:rPr>
      </w:r>
      <w:bookmarkStart w:id="85" w:name="_Toc81575197"/>
      <w:r>
        <w:rPr>
          <w:color w:val="000000" w:themeColor="text1"/>
          <w:highlight w:val="none"/>
        </w:rPr>
      </w:r>
      <w:bookmarkStart w:id="86" w:name="_Toc81575160"/>
      <w:r>
        <w:rPr>
          <w:rFonts w:hint="eastAsia" w:ascii="黑体" w:hAnsi="黑体" w:eastAsia="黑体" w:cs="黑体"/>
          <w:b w:val="0"/>
          <w:bCs w:val="0"/>
          <w:color w:val="000000" w:themeColor="text1"/>
          <w:sz w:val="32"/>
          <w:szCs w:val="32"/>
          <w:highlight w:val="none"/>
        </w:rPr>
        <w:t xml:space="preserve">五、开标、评标程序</w:t>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15.</w:t>
      </w:r>
      <w:r>
        <w:rPr>
          <w:rFonts w:hint="eastAsia" w:ascii="方正仿宋_GB2312" w:hAnsi="方正仿宋_GB2312" w:eastAsia="方正仿宋_GB2312" w:cs="方正仿宋_GB2312"/>
          <w:b/>
          <w:color w:val="000000" w:themeColor="text1"/>
          <w:sz w:val="32"/>
          <w:szCs w:val="32"/>
          <w:highlight w:val="none"/>
        </w:rPr>
        <w:t xml:space="preserve">开标</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15.1采购代理机构将在招标公告中规定的时间和地点组织公开开标。</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应当按照《操作手册》规定，参加开标活动，在“苏采云”系统规定的时间内对投标文件解密。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15.2开标仪式由采购代理机构组织。“苏采云”系统将自动对项目进行开标，并宣布各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名称和投标价格。</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15.3</w:t>
      </w:r>
      <w:r>
        <w:rPr>
          <w:rFonts w:hint="eastAsia" w:ascii="方正仿宋_GB2312" w:hAnsi="方正仿宋_GB2312" w:eastAsia="方正仿宋_GB2312" w:cs="方正仿宋_GB2312"/>
          <w:b/>
          <w:bCs/>
          <w:color w:val="000000" w:themeColor="text1"/>
          <w:sz w:val="32"/>
          <w:szCs w:val="32"/>
          <w:highlight w:val="none"/>
          <w:lang w:eastAsia="zh-CN"/>
        </w:rPr>
        <w:t xml:space="preserve">供应商</w:t>
      </w:r>
      <w:r>
        <w:rPr>
          <w:rFonts w:hint="eastAsia" w:ascii="方正仿宋_GB2312" w:hAnsi="方正仿宋_GB2312" w:eastAsia="方正仿宋_GB2312" w:cs="方正仿宋_GB2312"/>
          <w:b/>
          <w:bCs/>
          <w:color w:val="000000" w:themeColor="text1"/>
          <w:sz w:val="32"/>
          <w:szCs w:val="32"/>
          <w:highlight w:val="none"/>
        </w:rPr>
        <w:t xml:space="preserve">用于解密的CA证书应为该投标文件生成加密、上传的同一把CA证书。</w:t>
      </w:r>
      <w:r>
        <w:rPr>
          <w:rFonts w:hint="eastAsia" w:ascii="方正仿宋_GB2312" w:hAnsi="方正仿宋_GB2312" w:eastAsia="方正仿宋_GB2312" w:cs="方正仿宋_GB2312"/>
          <w:b/>
          <w:bCs/>
          <w:color w:val="000000" w:themeColor="text1"/>
          <w:sz w:val="32"/>
          <w:szCs w:val="32"/>
          <w:highlight w:val="none"/>
          <w:lang w:eastAsia="zh-CN"/>
        </w:rPr>
        <w:t xml:space="preserve">供应商</w:t>
      </w:r>
      <w:r>
        <w:rPr>
          <w:rFonts w:hint="eastAsia" w:ascii="方正仿宋_GB2312" w:hAnsi="方正仿宋_GB2312" w:eastAsia="方正仿宋_GB2312" w:cs="方正仿宋_GB2312"/>
          <w:b/>
          <w:bCs/>
          <w:color w:val="000000" w:themeColor="text1"/>
          <w:sz w:val="32"/>
          <w:szCs w:val="32"/>
          <w:highlight w:val="none"/>
        </w:rPr>
        <w:t xml:space="preserve">应登录“苏采云”系统进入“开标大厅”，在系统约定时间内使用CA证书解密，未成功解密的视为放弃投标。</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15.4</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如果对开标过程和开标记录有疑义，应当根据《操作手册》规定提出。如“苏采云”系统中《开标记录表》宣布后5分钟内未提出的，视同认可开标结果。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15.5</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在开、评标全过程中应</w:t>
      </w:r>
      <w:r>
        <w:rPr>
          <w:rFonts w:hint="eastAsia" w:ascii="方正仿宋_GB2312" w:hAnsi="方正仿宋_GB2312" w:eastAsia="方正仿宋_GB2312" w:cs="方正仿宋_GB2312"/>
          <w:color w:val="000000" w:themeColor="text1"/>
          <w:sz w:val="32"/>
          <w:szCs w:val="32"/>
          <w:highlight w:val="none"/>
          <w:lang w:eastAsia="zh-CN"/>
        </w:rPr>
        <w:t xml:space="preserve">保持通信畅通</w:t>
      </w:r>
      <w:r>
        <w:rPr>
          <w:rFonts w:hint="eastAsia" w:ascii="方正仿宋_GB2312" w:hAnsi="方正仿宋_GB2312" w:eastAsia="方正仿宋_GB2312" w:cs="方正仿宋_GB2312"/>
          <w:color w:val="000000" w:themeColor="text1"/>
          <w:sz w:val="32"/>
          <w:szCs w:val="32"/>
          <w:highlight w:val="none"/>
        </w:rPr>
        <w:t xml:space="preserve">，及时登录“苏采云”系统查阅、答复相关信息。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16.</w:t>
      </w:r>
      <w:r>
        <w:rPr>
          <w:rFonts w:hint="eastAsia" w:ascii="方正仿宋_GB2312" w:hAnsi="方正仿宋_GB2312" w:eastAsia="方正仿宋_GB2312" w:cs="方正仿宋_GB2312"/>
          <w:b/>
          <w:color w:val="000000" w:themeColor="text1"/>
          <w:sz w:val="32"/>
          <w:szCs w:val="32"/>
          <w:highlight w:val="none"/>
        </w:rPr>
        <w:t xml:space="preserve">评标委员会</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采购人或采购代理机构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17.</w:t>
      </w:r>
      <w:r>
        <w:rPr>
          <w:rFonts w:hint="eastAsia" w:ascii="方正仿宋_GB2312" w:hAnsi="方正仿宋_GB2312" w:eastAsia="方正仿宋_GB2312" w:cs="方正仿宋_GB2312"/>
          <w:b/>
          <w:color w:val="000000" w:themeColor="text1"/>
          <w:sz w:val="32"/>
          <w:szCs w:val="32"/>
          <w:highlight w:val="none"/>
        </w:rPr>
        <w:t xml:space="preserve">评标程序</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17.1资格审查</w:t>
      </w:r>
      <w:bookmarkStart w:id="87" w:name="EBa9c0a2c9e523494487594c65b2a92370"/>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开标结束后，采购人或采购代理机构依法根据</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的规定对</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的资格证明文件等进行审查。</w:t>
      </w:r>
      <w:bookmarkEnd w:id="87"/>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17.2符合性检查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17.2.1依据</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的规定，由评标委员会从投标文件的有效性、完整性和对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的响应程度进行审查，以确定是否对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的实质性要求作出响应。</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17.2.2在详细评标之前，评标委员会将首先审查每份投标文件是否实质性响应了</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的要求。实质性响应的投标应是与</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要求的全部条款、条件和规格相符，没有重大偏离的投标。</w:t>
      </w:r>
      <w:bookmarkStart w:id="88" w:name="EB1499356fad43416eb16398733accabf7"/>
      <w:r>
        <w:rPr>
          <w:rFonts w:hint="eastAsia" w:ascii="方正仿宋_GB2312" w:hAnsi="方正仿宋_GB2312" w:eastAsia="方正仿宋_GB2312" w:cs="方正仿宋_GB2312"/>
          <w:color w:val="000000" w:themeColor="text1"/>
          <w:sz w:val="32"/>
          <w:szCs w:val="32"/>
          <w:highlight w:val="none"/>
        </w:rPr>
        <w:t xml:space="preserve">所谓重大偏离是指</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投标文件中所述设备质量、技术规格、数量、交货期、服务等明显不能满足</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w:t>
      </w:r>
      <w:bookmarkEnd w:id="88"/>
      <w:r>
        <w:rPr>
          <w:rFonts w:hint="eastAsia" w:ascii="方正仿宋_GB2312" w:hAnsi="方正仿宋_GB2312" w:eastAsia="方正仿宋_GB2312" w:cs="方正仿宋_GB2312"/>
          <w:color w:val="000000" w:themeColor="text1"/>
          <w:sz w:val="32"/>
          <w:szCs w:val="32"/>
          <w:highlight w:val="none"/>
        </w:rPr>
        <w:t xml:space="preserve">重大偏离的认定需经过评标委员会以少数服从多数的原则作出结论。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17.3未通过资格审查或符合性审查的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，采购代理机构将在“苏采云”系统中告知未通过资格审查或符合性审查的原因，评标结束后，采购代理机构将不再告知未通过资格审查或符合性审查的原因。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17.4评标委员会判断投标文件的响应性，仅基于投标文件本身而不靠外部证据。对非实质性响应的投标文件，</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不能通过修正或撤销不符之处，而使其成为实质性响应。</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17.5相同品牌产品投标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17.5.1采用最低评标价法的采购项目，提供相同品牌产品的不同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参加同一合同项下投标的，以其中通过资格审查、符合性审查且报价最低的参加评标；报价相同的，由采购人采取随机抽取方式确定，其他投标无效。</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17.5.2使用综合评分法的采购项目，提供相同品牌产品且通过资格审查、符合性审查的不同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参加同一合同项下投标的，按一家</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计算，评审后得分最高的同品牌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获得中标人推荐资格；评审得分相同的，报价最低的同品牌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获得中标人推荐资格；评审得分且报价相同的，采取随机抽取方式确定，其他同品牌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不作为中标候选人。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17.5.3非单一产品采购项目，采购人确定核心产品，并在</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中载明。多家</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提供的核心产品品牌相同的，按前两款规定处理。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17.6有关问题的澄清</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17.6.1对投标文件中含义不明确、同类问题表述不一致或者有明显文字和计算错误的内容，评标委员会通过“苏采云”系统向</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发出“澄清要求函”，要求</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作出必要的澄清、说明或者补正。</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的澄清、说明或者补正应当采用书面形式且不得超出投标文件的范围或者改变投标文件的实质性内容。</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的澄清、说明或者补正应加盖电子公章，或者由法定代表人或其授权的代表签章（或签字）。澄清、说明和补正的内容作为投标文件的补充部分。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17.6.2投标文件报价出现前后不一致的，除</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另有规定外，按照下列规定修正：</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①投标文件中开标一览表（报价表）内容与投标文件中相应内容不一致的，以开标一览表（报价表）为准；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②大写金额和小写金额不一致的，以大写金额为准；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③单价金额小数点或者百分比有明显错位的，以开标一览表的总价为准，并修改单价；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④总价金额与按单价汇总金额不一致的，以单价金额计算结果为准。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同时出现两种以上不一致的，按照前款规定的顺序修正。</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17.6.3评标委员会将按上述修正错误的方法调整投标文件中的投标报价，并通过“苏采云”系统告知</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，调整后的价格应对</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具有约束力。</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不接受修正后的价格，其投标将被拒绝。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评标过程中，不得去掉报价中的最高报价和最低报价。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17.7比较</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评标委员会将按</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中规定的评标方法和标准，对符合性检查合格的投标文件进行商务和技术评比。</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17.</w:t>
      </w: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8</w:t>
      </w:r>
      <w:r>
        <w:rPr>
          <w:rFonts w:hint="eastAsia" w:ascii="方正仿宋_GB2312" w:hAnsi="方正仿宋_GB2312" w:eastAsia="方正仿宋_GB2312" w:cs="方正仿宋_GB2312"/>
          <w:b w:val="0"/>
          <w:bCs/>
          <w:color w:val="000000" w:themeColor="text1"/>
          <w:sz w:val="32"/>
          <w:szCs w:val="32"/>
          <w:highlight w:val="none"/>
        </w:rPr>
        <w:t xml:space="preserve">评标委员会认为供应商的报价明显低于其他通过符合性审查供应商的报价，有可能不能诚信履约的，应当要求其在合理的时间内提供书面说明，必要时提交相关证明材料；供应商不能证明其报价合理性的，评标委员会应当将其作为无效标处理。</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w:t>
      </w: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推荐中标候选人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评标委员会按照</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中规定的评标方法和标准推荐中标候选人。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若有充分证据证明，中标候选人出现下列情况之一的，一经查实，采购人有权提请评标委员会或财政部门重新确定其中标资格：</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（1）提供虚假材料谋取中标的；</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（2）与评审专家、采购人、其他</w:t>
      </w:r>
      <w:r>
        <w:rPr>
          <w:rFonts w:hint="eastAsia" w:ascii="方正仿宋_GB2312" w:hAnsi="方正仿宋_GB2312" w:eastAsia="方正仿宋_GB2312" w:cs="方正仿宋_GB2312"/>
          <w:b w:val="0"/>
          <w:bCs/>
          <w:color w:val="000000" w:themeColor="text1"/>
          <w:sz w:val="32"/>
          <w:szCs w:val="32"/>
          <w:highlight w:val="none"/>
          <w:lang w:eastAsia="zh-CN"/>
        </w:rPr>
        <w:t xml:space="preserve">供应商</w:t>
      </w:r>
      <w:r>
        <w:rPr>
          <w:rFonts w:hint="eastAsia" w:ascii="方正仿宋_GB2312" w:hAnsi="方正仿宋_GB2312" w:eastAsia="方正仿宋_GB2312" w:cs="方正仿宋_GB2312"/>
          <w:b w:val="0"/>
          <w:bCs/>
          <w:color w:val="000000" w:themeColor="text1"/>
          <w:sz w:val="32"/>
          <w:szCs w:val="32"/>
          <w:highlight w:val="none"/>
        </w:rPr>
        <w:t xml:space="preserve">或者采购代理机构工作人员恶意串通的；</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（3）向评审专家、采购人或采购代理机构工作人员行贿或者提供其他不正当利益的；</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（4）不满足本</w:t>
      </w:r>
      <w:r>
        <w:rPr>
          <w:rFonts w:hint="eastAsia" w:ascii="方正仿宋_GB2312" w:hAnsi="方正仿宋_GB2312" w:eastAsia="方正仿宋_GB2312" w:cs="方正仿宋_GB2312"/>
          <w:b w:val="0"/>
          <w:bCs/>
          <w:color w:val="000000" w:themeColor="text1"/>
          <w:sz w:val="32"/>
          <w:szCs w:val="32"/>
          <w:highlight w:val="none"/>
          <w:lang w:eastAsia="zh-CN"/>
        </w:rPr>
        <w:t xml:space="preserve">采购文件</w:t>
      </w:r>
      <w:r>
        <w:rPr>
          <w:rFonts w:hint="eastAsia" w:ascii="方正仿宋_GB2312" w:hAnsi="方正仿宋_GB2312" w:eastAsia="方正仿宋_GB2312" w:cs="方正仿宋_GB2312"/>
          <w:b w:val="0"/>
          <w:bCs/>
          <w:color w:val="000000" w:themeColor="text1"/>
          <w:sz w:val="32"/>
          <w:szCs w:val="32"/>
          <w:highlight w:val="none"/>
        </w:rPr>
        <w:t xml:space="preserve">规定的实质性要求，但评标过程中又未被评标委员会发现的；</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（5）出现供应商串通投标情形的；</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（6）不符合</w:t>
      </w:r>
      <w:r>
        <w:rPr>
          <w:rFonts w:hint="eastAsia" w:ascii="方正仿宋_GB2312" w:hAnsi="方正仿宋_GB2312" w:eastAsia="方正仿宋_GB2312" w:cs="方正仿宋_GB2312"/>
          <w:b w:val="0"/>
          <w:bCs/>
          <w:color w:val="000000" w:themeColor="text1"/>
          <w:sz w:val="32"/>
          <w:szCs w:val="32"/>
          <w:highlight w:val="none"/>
          <w:lang w:eastAsia="zh-CN"/>
        </w:rPr>
        <w:t xml:space="preserve">法律法规</w:t>
      </w:r>
      <w:r>
        <w:rPr>
          <w:rFonts w:hint="eastAsia" w:ascii="方正仿宋_GB2312" w:hAnsi="方正仿宋_GB2312" w:eastAsia="方正仿宋_GB2312" w:cs="方正仿宋_GB2312"/>
          <w:b w:val="0"/>
          <w:bCs/>
          <w:color w:val="000000" w:themeColor="text1"/>
          <w:sz w:val="32"/>
          <w:szCs w:val="32"/>
          <w:highlight w:val="none"/>
        </w:rPr>
        <w:t xml:space="preserve">规定的其他情形。</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不符合法定中标条件的，采购人可按评委会推荐的中标候选人名单排序，确定下一候选人为中标人，也可以重新开展政府采购活动。</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89" w:name="_Toc8712"/>
      <w:r>
        <w:rPr>
          <w:color w:val="000000" w:themeColor="text1"/>
          <w:highlight w:val="none"/>
        </w:rPr>
      </w:r>
      <w:bookmarkStart w:id="90" w:name="_Toc8841"/>
      <w:r>
        <w:rPr>
          <w:color w:val="000000" w:themeColor="text1"/>
          <w:highlight w:val="none"/>
        </w:rPr>
      </w:r>
      <w:bookmarkStart w:id="91" w:name="_Toc81575196"/>
      <w:r>
        <w:rPr>
          <w:color w:val="000000" w:themeColor="text1"/>
          <w:highlight w:val="none"/>
        </w:rPr>
      </w:r>
      <w:bookmarkStart w:id="92" w:name="_Toc81575159"/>
      <w:r>
        <w:rPr>
          <w:rFonts w:hint="eastAsia" w:ascii="黑体" w:hAnsi="黑体" w:eastAsia="黑体" w:cs="黑体"/>
          <w:b w:val="0"/>
          <w:bCs w:val="0"/>
          <w:color w:val="000000" w:themeColor="text1"/>
          <w:sz w:val="32"/>
          <w:szCs w:val="32"/>
          <w:highlight w:val="none"/>
        </w:rPr>
        <w:t xml:space="preserve">六、无效投标、废标、串通投标</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hint="eastAsia" w:ascii="黑体" w:hAnsi="黑体" w:eastAsia="黑体" w:cs="黑体"/>
          <w:b w:val="0"/>
          <w:bCs w:val="0"/>
          <w:color w:val="000000" w:themeColor="text1"/>
          <w:sz w:val="32"/>
          <w:szCs w:val="32"/>
          <w:highlight w:val="none"/>
        </w:rPr>
        <w:t xml:space="preserve">及取消中标候选人资格情形</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tabs>
          <w:tab w:val="left" w:pos="338" w:leader="none"/>
        </w:tabs>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18.</w:t>
      </w:r>
      <w:r>
        <w:rPr>
          <w:rFonts w:hint="eastAsia" w:ascii="方正仿宋_GB2312" w:hAnsi="方正仿宋_GB2312" w:eastAsia="方正仿宋_GB2312" w:cs="方正仿宋_GB2312"/>
          <w:b/>
          <w:color w:val="000000" w:themeColor="text1"/>
          <w:sz w:val="32"/>
          <w:szCs w:val="32"/>
          <w:highlight w:val="none"/>
        </w:rPr>
        <w:t xml:space="preserve">无效投标情形</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trike/>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18.1</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同一采购包提交两个（含两个）以上不同的投标报价的。</w:t>
      </w:r>
      <w:r>
        <w:rPr>
          <w:rFonts w:hint="eastAsia" w:ascii="方正仿宋_GB2312" w:hAnsi="方正仿宋_GB2312" w:eastAsia="方正仿宋_GB2312" w:cs="方正仿宋_GB2312"/>
          <w:strike/>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18.2</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规定资格要求的或未按规定提交资质证件的。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18.3</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的报价超过了采购预算或最高限价的。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18.4投标文件未通过</w:t>
      </w:r>
      <w:r>
        <w:rPr>
          <w:rFonts w:hint="eastAsia" w:ascii="方正仿宋_GB2312" w:hAnsi="方正仿宋_GB2312" w:eastAsia="方正仿宋_GB2312" w:cs="方正仿宋_GB2312"/>
          <w:color w:val="000000" w:themeColor="text1"/>
          <w:sz w:val="32"/>
          <w:szCs w:val="32"/>
          <w:highlight w:val="none"/>
          <w:lang w:val="en-US" w:eastAsia="zh-CN"/>
        </w:rPr>
        <w:t xml:space="preserve">资格性审查或</w:t>
      </w:r>
      <w:r>
        <w:rPr>
          <w:rFonts w:hint="eastAsia" w:ascii="方正仿宋_GB2312" w:hAnsi="方正仿宋_GB2312" w:eastAsia="方正仿宋_GB2312" w:cs="方正仿宋_GB2312"/>
          <w:color w:val="000000" w:themeColor="text1"/>
          <w:sz w:val="32"/>
          <w:szCs w:val="32"/>
          <w:highlight w:val="none"/>
        </w:rPr>
        <w:t xml:space="preserve">符合性审查的。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18.5投标文件出现重大偏离，不符合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中规定的实质性要求的（★部分为实质性要求）。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18.6评标委员会认为</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的报价明显低于其他通过符合性审查</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的报价，有可能影响产品质量或者不能诚信履约的，且</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不能在合理的时间内提供说明，证明其报价合理性的。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18.7投标文件未按照</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要求加盖CA电子公章的。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18.8</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有本</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规定的恶意串通投标情形的。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投标文件出现商务条款的负偏离，视为未对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进行实质性响应</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10</w:t>
      </w:r>
      <w:r>
        <w:rPr>
          <w:rFonts w:hint="eastAsia" w:ascii="方正仿宋_GB2312" w:hAnsi="方正仿宋_GB2312" w:eastAsia="方正仿宋_GB2312" w:cs="方正仿宋_GB2312"/>
          <w:color w:val="000000" w:themeColor="text1"/>
          <w:sz w:val="32"/>
          <w:szCs w:val="32"/>
          <w:highlight w:val="none"/>
          <w:lang w:val="en-US" w:eastAsia="zh-CN"/>
        </w:rPr>
        <w:t xml:space="preserve">投标报价出现前后不一致，按照采购文件规定进行修正，修正后的报价，供应商不在规定时间内确认或修正后的报价超过预算金额或者最高限价的。</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11</w:t>
      </w:r>
      <w:r>
        <w:rPr>
          <w:rFonts w:hint="eastAsia" w:ascii="方正仿宋_GB2312" w:hAnsi="方正仿宋_GB2312" w:eastAsia="方正仿宋_GB2312" w:cs="方正仿宋_GB2312"/>
          <w:color w:val="000000" w:themeColor="text1"/>
          <w:sz w:val="32"/>
          <w:szCs w:val="32"/>
          <w:highlight w:val="none"/>
        </w:rPr>
        <w:t xml:space="preserve">明细报价表出现缺漏项的</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12</w:t>
      </w:r>
      <w:r>
        <w:rPr>
          <w:rFonts w:hint="eastAsia" w:ascii="方正仿宋_GB2312" w:hAnsi="方正仿宋_GB2312" w:eastAsia="方正仿宋_GB2312" w:cs="方正仿宋_GB2312"/>
          <w:color w:val="000000" w:themeColor="text1"/>
          <w:sz w:val="32"/>
          <w:szCs w:val="32"/>
          <w:highlight w:val="none"/>
        </w:rPr>
        <w:t xml:space="preserve">投标文件技术参数及要求中一般指标超出</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规定允许偏离最大范围或最高项数的</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13</w:t>
      </w:r>
      <w:r>
        <w:rPr>
          <w:rFonts w:hint="eastAsia" w:ascii="方正仿宋_GB2312" w:hAnsi="方正仿宋_GB2312" w:eastAsia="方正仿宋_GB2312" w:cs="方正仿宋_GB2312"/>
          <w:color w:val="000000" w:themeColor="text1"/>
          <w:sz w:val="32"/>
          <w:szCs w:val="32"/>
          <w:highlight w:val="none"/>
          <w:lang w:val="en-US" w:eastAsia="zh-CN"/>
        </w:rPr>
        <w:t xml:space="preserve">技术响应完全复制采购需求的内容，未对采购文件进行有效响应的。</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14其他</w:t>
      </w:r>
      <w:r>
        <w:rPr>
          <w:rFonts w:hint="eastAsia" w:ascii="方正仿宋_GB2312" w:hAnsi="方正仿宋_GB2312" w:eastAsia="方正仿宋_GB2312" w:cs="方正仿宋_GB2312"/>
          <w:color w:val="000000" w:themeColor="text1"/>
          <w:sz w:val="32"/>
          <w:szCs w:val="32"/>
          <w:highlight w:val="none"/>
        </w:rPr>
        <w:t xml:space="preserve">评标委员会认为有必要取消的投标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15</w:t>
      </w:r>
      <w:r>
        <w:rPr>
          <w:rFonts w:hint="eastAsia" w:ascii="方正仿宋_GB2312" w:hAnsi="方正仿宋_GB2312" w:eastAsia="方正仿宋_GB2312" w:cs="方正仿宋_GB2312"/>
          <w:color w:val="000000" w:themeColor="text1"/>
          <w:sz w:val="32"/>
          <w:szCs w:val="32"/>
          <w:highlight w:val="none"/>
        </w:rPr>
        <w:t xml:space="preserve">投标文件含有采购人不能接受的附加条件的。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18.1</w:t>
      </w: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其他</w:t>
      </w:r>
      <w:r>
        <w:rPr>
          <w:rFonts w:hint="eastAsia" w:ascii="方正仿宋_GB2312" w:hAnsi="方正仿宋_GB2312" w:eastAsia="方正仿宋_GB2312" w:cs="方正仿宋_GB2312"/>
          <w:color w:val="000000" w:themeColor="text1"/>
          <w:sz w:val="32"/>
          <w:szCs w:val="32"/>
          <w:highlight w:val="none"/>
          <w:lang w:eastAsia="zh-CN"/>
        </w:rPr>
        <w:t xml:space="preserve">法律法规</w:t>
      </w:r>
      <w:r>
        <w:rPr>
          <w:rFonts w:hint="eastAsia" w:ascii="方正仿宋_GB2312" w:hAnsi="方正仿宋_GB2312" w:eastAsia="方正仿宋_GB2312" w:cs="方正仿宋_GB2312"/>
          <w:color w:val="000000" w:themeColor="text1"/>
          <w:sz w:val="32"/>
          <w:szCs w:val="32"/>
          <w:highlight w:val="none"/>
        </w:rPr>
        <w:t xml:space="preserve">及本</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规定的</w:t>
      </w:r>
      <w:r>
        <w:rPr>
          <w:rFonts w:hint="eastAsia" w:ascii="方正仿宋_GB2312" w:hAnsi="方正仿宋_GB2312" w:eastAsia="方正仿宋_GB2312" w:cs="方正仿宋_GB2312"/>
          <w:color w:val="000000" w:themeColor="text1"/>
          <w:sz w:val="32"/>
          <w:szCs w:val="32"/>
          <w:highlight w:val="none"/>
          <w:lang w:eastAsia="zh-CN"/>
        </w:rPr>
        <w:t xml:space="preserve">属于</w:t>
      </w:r>
      <w:r>
        <w:rPr>
          <w:rFonts w:hint="eastAsia" w:ascii="方正仿宋_GB2312" w:hAnsi="方正仿宋_GB2312" w:eastAsia="方正仿宋_GB2312" w:cs="方正仿宋_GB2312"/>
          <w:color w:val="000000" w:themeColor="text1"/>
          <w:sz w:val="32"/>
          <w:szCs w:val="32"/>
          <w:highlight w:val="none"/>
        </w:rPr>
        <w:t xml:space="preserve">无效投标的情形。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19.</w:t>
      </w:r>
      <w:r>
        <w:rPr>
          <w:rFonts w:hint="eastAsia" w:ascii="方正仿宋_GB2312" w:hAnsi="方正仿宋_GB2312" w:eastAsia="方正仿宋_GB2312" w:cs="方正仿宋_GB2312"/>
          <w:b/>
          <w:color w:val="000000" w:themeColor="text1"/>
          <w:sz w:val="32"/>
          <w:szCs w:val="32"/>
          <w:highlight w:val="none"/>
        </w:rPr>
        <w:t xml:space="preserve">废标情形</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19.1符合专业条件的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或者对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作实质响应的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不足三家的。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19.2出现影响采购公正的违法、违规行为的。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19.3因重大变故，采购任务取消的。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19.4评标委员会认定</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存在歧义、重大缺陷导致评审工作无法进行的。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19.5在“苏采云”系统规定时间内成功解密电子投标文件的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不足3家的。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w:t>
      </w: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因苏采云系统故障造成开标不成功</w:t>
      </w:r>
      <w:r>
        <w:rPr>
          <w:rFonts w:hint="eastAsia" w:ascii="方正仿宋_GB2312" w:hAnsi="方正仿宋_GB2312" w:eastAsia="方正仿宋_GB2312" w:cs="方正仿宋_GB2312"/>
          <w:color w:val="000000" w:themeColor="text1"/>
          <w:sz w:val="32"/>
          <w:szCs w:val="32"/>
          <w:highlight w:val="none"/>
          <w:lang w:eastAsia="zh-CN"/>
        </w:rPr>
        <w:t xml:space="preserve">的。</w:t>
      </w:r>
      <w:r>
        <w:rPr>
          <w:rFonts w:hint="eastAsia"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20.供应商</w:t>
      </w:r>
      <w:r>
        <w:rPr>
          <w:rFonts w:hint="eastAsia" w:ascii="方正仿宋_GB2312" w:hAnsi="方正仿宋_GB2312" w:eastAsia="方正仿宋_GB2312" w:cs="方正仿宋_GB2312"/>
          <w:b/>
          <w:color w:val="000000" w:themeColor="text1"/>
          <w:sz w:val="32"/>
          <w:szCs w:val="32"/>
          <w:highlight w:val="none"/>
        </w:rPr>
        <w:t xml:space="preserve">不足三家情形处理</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投标截止后</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不足3家或者通过资格审查或符合性审查的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不足3家的，除采购任务取消情形外，按财政部令第87号第四十三条条款进行处理。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21.</w:t>
      </w:r>
      <w:r>
        <w:rPr>
          <w:rFonts w:hint="eastAsia" w:ascii="方正仿宋_GB2312" w:hAnsi="方正仿宋_GB2312" w:eastAsia="方正仿宋_GB2312" w:cs="方正仿宋_GB2312"/>
          <w:b/>
          <w:color w:val="000000" w:themeColor="text1"/>
          <w:sz w:val="32"/>
          <w:szCs w:val="32"/>
          <w:highlight w:val="none"/>
        </w:rPr>
        <w:t xml:space="preserve">串通投标情形</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有下列情形之一的，属于恶意串通投标：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21.1供应商直接或间接从采购人或采购代理机构处获得其他供应商的投标情况，并修改其投标文件；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21.2评审活动开始前供应商直接或间接从采购人或采购代理机构处获得评标委员会组成人员情况；</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21.3供应商接受采购人或采购代理机构授意撤换、修改投标文件；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21.4供应商之间协商投标报价、技术方案等投标文件实质性内容；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21.5属于同一集团、协会、商会等组织成员的供应商按照该组织要求协同投标；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21.6供应商之间事先约定由某一特定供应商中标、成交；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21.7供应商之间商定部分供应商放弃投标或者放弃中标、成交；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21.8供应商与采购人或采购代理机构之间、供应商相互之间为谋求特定供应商中标成交或者排斥其他供应商的其他串通行为；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有下列情形之一的，视为</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串通投标，其投标无效：</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21.9不同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的投标文件由同一单位或者个人编制；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21.10不同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委托同一单位或者个人办理投标事宜；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21.11不同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的投标文件载明的项目管理成员或者联系人员为同一人；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21.12不同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的投标文件异常一致或者投标报价呈规律性差异；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21.13不同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的投标文件相互混装；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21.14不同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的投标保证金从同一单位或者个人的账户转出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w:t>
      </w: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rPr>
        <w:t xml:space="preserve">不同供应商的ip地址、MAC地址、标书制作工具客户端标识码一致的</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22.</w:t>
      </w:r>
      <w:bookmarkStart w:id="93" w:name="OLE_LINK4"/>
      <w:r>
        <w:rPr>
          <w:rFonts w:hint="eastAsia" w:ascii="方正仿宋_GB2312" w:hAnsi="方正仿宋_GB2312" w:eastAsia="方正仿宋_GB2312" w:cs="方正仿宋_GB2312"/>
          <w:b/>
          <w:color w:val="000000" w:themeColor="text1"/>
          <w:sz w:val="32"/>
          <w:szCs w:val="32"/>
          <w:highlight w:val="none"/>
        </w:rPr>
        <w:t xml:space="preserve">取消中标候选人资格情形</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End w:id="93"/>
      <w:r>
        <w:rPr>
          <w:rFonts w:hint="eastAsia" w:ascii="方正仿宋_GB2312" w:hAnsi="方正仿宋_GB2312" w:eastAsia="方正仿宋_GB2312" w:cs="方正仿宋_GB2312"/>
          <w:color w:val="000000" w:themeColor="text1"/>
          <w:sz w:val="32"/>
          <w:szCs w:val="32"/>
          <w:highlight w:val="none"/>
        </w:rPr>
        <w:t xml:space="preserve">22.1提供虚假材料谋取中标的；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22.2采取不正当手段诋毁、排挤其他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22.3与采购人、其他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或者采购代理机构恶意串通的；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22.4向采购人、采购代理机构行贿或者提供其他不正当利益的；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22.5未在规定时间内与采购人签订采购合同的；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22.6</w:t>
      </w:r>
      <w:r>
        <w:rPr>
          <w:rFonts w:hint="eastAsia" w:ascii="方正仿宋_GB2312" w:hAnsi="方正仿宋_GB2312" w:eastAsia="方正仿宋_GB2312" w:cs="方正仿宋_GB2312"/>
          <w:color w:val="000000" w:themeColor="text1"/>
          <w:sz w:val="32"/>
          <w:szCs w:val="32"/>
          <w:highlight w:val="none"/>
          <w:lang w:eastAsia="zh-CN"/>
        </w:rPr>
        <w:t xml:space="preserve">法律法规</w:t>
      </w:r>
      <w:r>
        <w:rPr>
          <w:rFonts w:hint="eastAsia" w:ascii="方正仿宋_GB2312" w:hAnsi="方正仿宋_GB2312" w:eastAsia="方正仿宋_GB2312" w:cs="方正仿宋_GB2312"/>
          <w:color w:val="000000" w:themeColor="text1"/>
          <w:sz w:val="32"/>
          <w:szCs w:val="32"/>
          <w:highlight w:val="none"/>
        </w:rPr>
        <w:t xml:space="preserve">规定的</w:t>
      </w:r>
      <w:r>
        <w:rPr>
          <w:rFonts w:hint="eastAsia" w:ascii="方正仿宋_GB2312" w:hAnsi="方正仿宋_GB2312" w:eastAsia="方正仿宋_GB2312" w:cs="方正仿宋_GB2312"/>
          <w:color w:val="000000" w:themeColor="text1"/>
          <w:sz w:val="32"/>
          <w:szCs w:val="32"/>
          <w:highlight w:val="none"/>
          <w:lang w:val="en-US" w:eastAsia="zh-CN"/>
        </w:rPr>
        <w:t xml:space="preserve">其他</w:t>
      </w:r>
      <w:r>
        <w:rPr>
          <w:rFonts w:hint="eastAsia" w:ascii="方正仿宋_GB2312" w:hAnsi="方正仿宋_GB2312" w:eastAsia="方正仿宋_GB2312" w:cs="方正仿宋_GB2312"/>
          <w:color w:val="000000" w:themeColor="text1"/>
          <w:sz w:val="32"/>
          <w:szCs w:val="32"/>
          <w:highlight w:val="none"/>
        </w:rPr>
        <w:t xml:space="preserve">情况。</w:t>
      </w:r>
      <w:bookmarkStart w:id="94" w:name="_Toc81575198"/>
      <w:r>
        <w:rPr>
          <w:color w:val="000000" w:themeColor="text1"/>
          <w:highlight w:val="none"/>
        </w:rPr>
      </w:r>
      <w:bookmarkStart w:id="95" w:name="_Toc6494"/>
      <w:r>
        <w:rPr>
          <w:color w:val="000000" w:themeColor="text1"/>
          <w:highlight w:val="none"/>
        </w:rPr>
      </w:r>
      <w:bookmarkStart w:id="96" w:name="_Toc81575161"/>
      <w:r>
        <w:rPr>
          <w:color w:val="000000" w:themeColor="text1"/>
          <w:highlight w:val="none"/>
        </w:rPr>
      </w:r>
      <w:bookmarkStart w:id="97" w:name="_Toc2391"/>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outlineLvl w:val="1"/>
      </w:pPr>
      <w:r>
        <w:rPr>
          <w:rFonts w:hint="eastAsia" w:ascii="黑体" w:hAnsi="黑体" w:eastAsia="黑体" w:cs="黑体"/>
          <w:b w:val="0"/>
          <w:bCs w:val="0"/>
          <w:color w:val="000000" w:themeColor="text1"/>
          <w:sz w:val="32"/>
          <w:szCs w:val="32"/>
          <w:highlight w:val="none"/>
          <w:lang w:val="en-US" w:eastAsia="zh-CN" w:bidi="ar-SA"/>
        </w:rPr>
        <w:t xml:space="preserve">七、中标及合同签订</w:t>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rFonts w:hint="eastAsia" w:ascii="方正仿宋_GB2312" w:hAnsi="方正仿宋_GB2312" w:eastAsia="方正仿宋_GB2312" w:cs="方正仿宋_GB2312"/>
          <w:b/>
          <w:bCs/>
          <w:color w:val="000000" w:themeColor="text1"/>
          <w:sz w:val="32"/>
          <w:szCs w:val="32"/>
          <w:highlight w:val="none"/>
          <w:lang w:val="en-US" w:eastAsia="zh-CN" w:bidi="ar-SA"/>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23.</w:t>
      </w:r>
      <w:r>
        <w:rPr>
          <w:rFonts w:hint="eastAsia" w:ascii="方正仿宋_GB2312" w:hAnsi="方正仿宋_GB2312" w:eastAsia="方正仿宋_GB2312" w:cs="方正仿宋_GB2312"/>
          <w:b/>
          <w:color w:val="000000" w:themeColor="text1"/>
          <w:sz w:val="32"/>
          <w:szCs w:val="32"/>
          <w:highlight w:val="none"/>
        </w:rPr>
        <w:t xml:space="preserve">确定中标人</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23.1采购人应当自收到评审报告之日起5个工作日内在评审报告推荐的中标候选人中按顺序确定中标人。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23.2中标人确定之日起2个工作日内，采购人、采购代理机构将发布中标结果，中标公告的公告期限为1个工作日。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23.3采购人确定正被列为失信被执行人的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为中标人的，中标结果无效。</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w:t>
      </w: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采购人不得通过对样品进行检测、对供应商进行考察等方式改变评审结果。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w:t>
      </w: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rPr>
        <w:t xml:space="preserve">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24.</w:t>
      </w:r>
      <w:r>
        <w:rPr>
          <w:rFonts w:hint="eastAsia" w:ascii="方正仿宋_GB2312" w:hAnsi="方正仿宋_GB2312" w:eastAsia="方正仿宋_GB2312" w:cs="方正仿宋_GB2312"/>
          <w:b/>
          <w:color w:val="000000" w:themeColor="text1"/>
          <w:sz w:val="32"/>
          <w:szCs w:val="32"/>
          <w:highlight w:val="none"/>
        </w:rPr>
        <w:t xml:space="preserve">中标通知书</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24.1在公告中标结果的同时，采购代理机构将向中标人发出中标通知书。中标人使用CA数字证书登录“苏采云”系统及时下载中标通知书。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24.2中标通知书发出后，采购人改变中标结果的，或者中标人放弃中标项目的，应当依法承担法律责任。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24.3采用综合评分法评审的，未中标人可于中标结果公告期限届满之日起通过“苏采云”系统查看</w:t>
      </w:r>
      <w:bookmarkStart w:id="98" w:name="OLE_LINK5"/>
      <w:r>
        <w:rPr>
          <w:rFonts w:hint="eastAsia" w:ascii="方正仿宋_GB2312" w:hAnsi="方正仿宋_GB2312" w:eastAsia="方正仿宋_GB2312" w:cs="方正仿宋_GB2312"/>
          <w:color w:val="000000" w:themeColor="text1"/>
          <w:sz w:val="32"/>
          <w:szCs w:val="32"/>
          <w:highlight w:val="none"/>
        </w:rPr>
        <w:t xml:space="preserve">自己的评审得分及排序情况。</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color w:val="000000" w:themeColor="text1"/>
          <w:highlight w:val="none"/>
        </w:rPr>
      </w:r>
      <w:bookmarkEnd w:id="98"/>
      <w:r>
        <w:rPr>
          <w:rFonts w:hint="eastAsia" w:ascii="方正仿宋_GB2312" w:hAnsi="方正仿宋_GB2312" w:eastAsia="方正仿宋_GB2312" w:cs="方正仿宋_GB2312"/>
          <w:b/>
          <w:color w:val="000000" w:themeColor="text1"/>
          <w:sz w:val="32"/>
          <w:szCs w:val="32"/>
          <w:highlight w:val="none"/>
          <w:lang w:eastAsia="zh-CN"/>
        </w:rPr>
        <w:t xml:space="preserve">25.</w:t>
      </w:r>
      <w:r>
        <w:rPr>
          <w:rFonts w:hint="eastAsia" w:ascii="方正仿宋_GB2312" w:hAnsi="方正仿宋_GB2312" w:eastAsia="方正仿宋_GB2312" w:cs="方正仿宋_GB2312"/>
          <w:b/>
          <w:color w:val="000000" w:themeColor="text1"/>
          <w:sz w:val="32"/>
          <w:szCs w:val="32"/>
          <w:highlight w:val="none"/>
        </w:rPr>
        <w:t xml:space="preserve">授予合同</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25.1采购人与中标人应当在中标通知书发出之日起</w:t>
      </w:r>
      <w:r>
        <w:rPr>
          <w:rFonts w:hint="eastAsia" w:ascii="方正仿宋_GB2312" w:hAnsi="方正仿宋_GB2312" w:eastAsia="方正仿宋_GB2312" w:cs="方正仿宋_GB2312"/>
          <w:color w:val="000000" w:themeColor="text1"/>
          <w:sz w:val="32"/>
          <w:szCs w:val="32"/>
          <w:highlight w:val="none"/>
          <w:u w:val="single"/>
        </w:rPr>
        <w:t xml:space="preserve">15日内</w:t>
      </w:r>
      <w:r>
        <w:rPr>
          <w:rFonts w:hint="eastAsia" w:ascii="方正仿宋_GB2312" w:hAnsi="方正仿宋_GB2312" w:eastAsia="方正仿宋_GB2312" w:cs="方正仿宋_GB2312"/>
          <w:color w:val="000000" w:themeColor="text1"/>
          <w:sz w:val="32"/>
          <w:szCs w:val="32"/>
          <w:highlight w:val="none"/>
        </w:rPr>
        <w:t xml:space="preserve">签订政府采购合同。中标通知书</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、中标人的投标文件以及评标过程中有关澄清文件均作为合同附件。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25.2采购人在自合同签订之日起2个工作日内，将合同在指定的媒体上公告。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25.</w:t>
      </w: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rPr>
        <w:t xml:space="preserve">中标人无正当理由未在规定时间内与采购人签订合同的，采购人有权建议取消其中标资格，监管部门将对其依法处理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26.</w:t>
      </w:r>
      <w:r>
        <w:rPr>
          <w:rFonts w:hint="eastAsia" w:ascii="方正仿宋_GB2312" w:hAnsi="方正仿宋_GB2312" w:eastAsia="方正仿宋_GB2312" w:cs="方正仿宋_GB2312"/>
          <w:b/>
          <w:color w:val="000000" w:themeColor="text1"/>
          <w:sz w:val="32"/>
          <w:szCs w:val="32"/>
          <w:highlight w:val="none"/>
        </w:rPr>
        <w:t xml:space="preserve">履约保证金</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26.1</w:t>
      </w:r>
      <w:r>
        <w:rPr>
          <w:rFonts w:hint="eastAsia" w:ascii="方正仿宋_GB2312" w:hAnsi="方正仿宋_GB2312" w:eastAsia="方正仿宋_GB2312" w:cs="方正仿宋_GB2312"/>
          <w:color w:val="000000" w:themeColor="text1"/>
          <w:sz w:val="32"/>
          <w:szCs w:val="32"/>
          <w:highlight w:val="none"/>
          <w:lang w:val="zh-CN"/>
        </w:rPr>
        <w:t xml:space="preserve">按照以下第</w:t>
      </w:r>
      <w:r>
        <w:rPr>
          <w:rFonts w:hint="eastAsia" w:ascii="方正仿宋_GB2312" w:hAnsi="方正仿宋_GB2312" w:eastAsia="方正仿宋_GB2312" w:cs="方正仿宋_GB2312"/>
          <w:color w:val="000000" w:themeColor="text1"/>
          <w:sz w:val="32"/>
          <w:szCs w:val="32"/>
          <w:highlight w:val="none"/>
          <w:u w:val="single"/>
          <w:lang w:val="zh-CN"/>
        </w:rPr>
        <w:t xml:space="preserve">（</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1</w:t>
      </w:r>
      <w:r>
        <w:rPr>
          <w:rFonts w:hint="eastAsia" w:ascii="方正仿宋_GB2312" w:hAnsi="方正仿宋_GB2312" w:eastAsia="方正仿宋_GB2312" w:cs="方正仿宋_GB2312"/>
          <w:color w:val="000000" w:themeColor="text1"/>
          <w:sz w:val="32"/>
          <w:szCs w:val="32"/>
          <w:highlight w:val="none"/>
          <w:u w:val="single"/>
          <w:lang w:val="zh-CN"/>
        </w:rPr>
        <w:t xml:space="preserve">）</w:t>
      </w:r>
      <w:r>
        <w:rPr>
          <w:rFonts w:hint="eastAsia" w:ascii="方正仿宋_GB2312" w:hAnsi="方正仿宋_GB2312" w:eastAsia="方正仿宋_GB2312" w:cs="方正仿宋_GB2312"/>
          <w:color w:val="000000" w:themeColor="text1"/>
          <w:sz w:val="32"/>
          <w:szCs w:val="32"/>
          <w:highlight w:val="none"/>
          <w:lang w:val="zh-CN"/>
        </w:rPr>
        <w:t xml:space="preserve">方式确定履约保证收取方式。</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lang w:val="zh-CN"/>
        </w:rPr>
        <w:t xml:space="preserve">）不收取履约保证金。</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val="zh-CN"/>
        </w:rPr>
        <w:t xml:space="preserve">）履约保证金应在采购合同签订前提交，履约保证金的金额：</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（待定）</w:t>
      </w: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zh-CN"/>
        </w:rPr>
        <w:t xml:space="preserve">按采购合同总价的</w:t>
      </w: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lang w:val="zh-CN"/>
        </w:rPr>
        <w:t xml:space="preserve">%计取。除银行电汇、网上银行、数字人民币外，供应商还可选用银行保函、担保公司的保证担保或保险公司的保证保险等多种形式向采购人缴纳；</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履约保证金退还的条件：按以下方式实行：</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货物类项目，免费</w:t>
      </w:r>
      <w:r>
        <w:rPr>
          <w:rFonts w:hint="eastAsia" w:ascii="方正仿宋_GB2312" w:hAnsi="方正仿宋_GB2312" w:eastAsia="方正仿宋_GB2312" w:cs="方正仿宋_GB2312"/>
          <w:color w:val="000000" w:themeColor="text1"/>
          <w:sz w:val="32"/>
          <w:szCs w:val="32"/>
          <w:highlight w:val="none"/>
          <w:lang w:val="zh-CN" w:eastAsia="zh-CN"/>
        </w:rPr>
        <w:t xml:space="preserve">全</w:t>
      </w:r>
      <w:r>
        <w:rPr>
          <w:rFonts w:hint="eastAsia" w:ascii="方正仿宋_GB2312" w:hAnsi="方正仿宋_GB2312" w:eastAsia="方正仿宋_GB2312" w:cs="方正仿宋_GB2312"/>
          <w:color w:val="000000" w:themeColor="text1"/>
          <w:sz w:val="32"/>
          <w:szCs w:val="32"/>
          <w:highlight w:val="none"/>
          <w:lang w:val="zh-CN"/>
        </w:rPr>
        <w:t xml:space="preserve">保期满后</w:t>
      </w:r>
      <w:r>
        <w:rPr>
          <w:rFonts w:hint="eastAsia" w:ascii="方正仿宋_GB2312" w:hAnsi="方正仿宋_GB2312" w:eastAsia="方正仿宋_GB2312" w:cs="方正仿宋_GB2312"/>
          <w:color w:val="000000" w:themeColor="text1"/>
          <w:sz w:val="32"/>
          <w:szCs w:val="32"/>
          <w:highlight w:val="none"/>
          <w:lang w:val="zh-CN" w:eastAsia="zh-CN"/>
        </w:rPr>
        <w:t xml:space="preserve">无任何问题</w:t>
      </w:r>
      <w:r>
        <w:rPr>
          <w:rFonts w:hint="eastAsia" w:ascii="方正仿宋_GB2312" w:hAnsi="方正仿宋_GB2312" w:eastAsia="方正仿宋_GB2312" w:cs="方正仿宋_GB2312"/>
          <w:color w:val="000000" w:themeColor="text1"/>
          <w:sz w:val="32"/>
          <w:szCs w:val="32"/>
          <w:highlight w:val="none"/>
          <w:lang w:val="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中标人</w:t>
      </w:r>
      <w:r>
        <w:rPr>
          <w:rFonts w:hint="eastAsia" w:ascii="方正仿宋_GB2312" w:hAnsi="方正仿宋_GB2312" w:eastAsia="方正仿宋_GB2312" w:cs="方正仿宋_GB2312"/>
          <w:color w:val="000000" w:themeColor="text1"/>
          <w:sz w:val="32"/>
          <w:szCs w:val="32"/>
          <w:highlight w:val="none"/>
          <w:lang w:val="zh-CN"/>
        </w:rPr>
        <w:t xml:space="preserve">凭履约保证金收据申请退付；</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履约保证金退还时间：采购</w:t>
      </w:r>
      <w:r>
        <w:rPr>
          <w:rFonts w:hint="eastAsia" w:ascii="方正仿宋_GB2312" w:hAnsi="方正仿宋_GB2312" w:eastAsia="方正仿宋_GB2312" w:cs="方正仿宋_GB2312"/>
          <w:color w:val="000000" w:themeColor="text1"/>
          <w:sz w:val="32"/>
          <w:szCs w:val="32"/>
          <w:highlight w:val="none"/>
          <w:lang w:val="en-US" w:eastAsia="zh-CN"/>
        </w:rPr>
        <w:t xml:space="preserve">人</w:t>
      </w:r>
      <w:r>
        <w:rPr>
          <w:rFonts w:hint="eastAsia" w:ascii="方正仿宋_GB2312" w:hAnsi="方正仿宋_GB2312" w:eastAsia="方正仿宋_GB2312" w:cs="方正仿宋_GB2312"/>
          <w:color w:val="000000" w:themeColor="text1"/>
          <w:sz w:val="32"/>
          <w:szCs w:val="32"/>
          <w:highlight w:val="none"/>
          <w:lang w:val="zh-CN"/>
        </w:rPr>
        <w:t xml:space="preserve">收到</w:t>
      </w:r>
      <w:r>
        <w:rPr>
          <w:rFonts w:hint="eastAsia" w:ascii="方正仿宋_GB2312" w:hAnsi="方正仿宋_GB2312" w:eastAsia="方正仿宋_GB2312" w:cs="方正仿宋_GB2312"/>
          <w:color w:val="000000" w:themeColor="text1"/>
          <w:sz w:val="32"/>
          <w:szCs w:val="32"/>
          <w:highlight w:val="none"/>
          <w:lang w:val="en-US" w:eastAsia="zh-CN"/>
        </w:rPr>
        <w:t xml:space="preserve">中标</w:t>
      </w:r>
      <w:r>
        <w:rPr>
          <w:rFonts w:hint="eastAsia" w:ascii="方正仿宋_GB2312" w:hAnsi="方正仿宋_GB2312" w:eastAsia="方正仿宋_GB2312" w:cs="方正仿宋_GB2312"/>
          <w:color w:val="000000" w:themeColor="text1"/>
          <w:sz w:val="32"/>
          <w:szCs w:val="32"/>
          <w:highlight w:val="none"/>
          <w:lang w:val="zh-CN"/>
        </w:rPr>
        <w:t xml:space="preserve">人退付申请后5个工作日内退还；</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逾期退还履约保证金的违约责任：除应当退还履约保证金外，还应当按中国人民银行</w:t>
      </w:r>
      <w:r>
        <w:rPr>
          <w:rFonts w:hint="eastAsia" w:ascii="方正仿宋_GB2312" w:hAnsi="方正仿宋_GB2312" w:eastAsia="方正仿宋_GB2312" w:cs="方正仿宋_GB2312"/>
          <w:color w:val="000000" w:themeColor="text1"/>
          <w:sz w:val="32"/>
          <w:szCs w:val="32"/>
          <w:highlight w:val="none"/>
          <w:lang w:val="en-US"/>
        </w:rPr>
        <w:t xml:space="preserve">同期贷款基准利率上浮20％后的利率支付超期资金占用费</w:t>
      </w:r>
      <w:r>
        <w:rPr>
          <w:rFonts w:hint="eastAsia" w:ascii="方正仿宋_GB2312" w:hAnsi="方正仿宋_GB2312" w:eastAsia="方正仿宋_GB2312" w:cs="方正仿宋_GB2312"/>
          <w:color w:val="000000" w:themeColor="text1"/>
          <w:sz w:val="32"/>
          <w:szCs w:val="32"/>
          <w:highlight w:val="none"/>
          <w:lang w:val="zh-CN"/>
        </w:rPr>
        <w:t xml:space="preserve">，但因供应商自身原因导致无法及时退还的除外。</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27.</w:t>
      </w:r>
      <w:r>
        <w:rPr>
          <w:rFonts w:hint="eastAsia" w:ascii="方正仿宋_GB2312" w:hAnsi="方正仿宋_GB2312" w:eastAsia="方正仿宋_GB2312" w:cs="方正仿宋_GB2312"/>
          <w:b/>
          <w:color w:val="000000" w:themeColor="text1"/>
          <w:sz w:val="32"/>
          <w:szCs w:val="32"/>
          <w:highlight w:val="none"/>
        </w:rPr>
        <w:t xml:space="preserve">线上融资</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lang w:val="en-US" w:eastAsia="zh-CN"/>
        </w:rPr>
        <w:t xml:space="preserve">27.1</w:t>
      </w:r>
      <w:r>
        <w:rPr>
          <w:rFonts w:hint="eastAsia" w:ascii="方正仿宋_GB2312" w:hAnsi="方正仿宋_GB2312" w:eastAsia="方正仿宋_GB2312" w:cs="方正仿宋_GB2312"/>
          <w:bCs/>
          <w:color w:val="000000" w:themeColor="text1"/>
          <w:sz w:val="32"/>
          <w:szCs w:val="32"/>
          <w:highlight w:val="none"/>
        </w:rPr>
        <w:t xml:space="preserve">中标人可凭政府采购合同办理融资贷款，详情见江苏政府采购网“政采贷”专栏。</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28.</w:t>
      </w:r>
      <w:r>
        <w:rPr>
          <w:rFonts w:hint="eastAsia" w:ascii="方正仿宋_GB2312" w:hAnsi="方正仿宋_GB2312" w:eastAsia="方正仿宋_GB2312" w:cs="方正仿宋_GB2312"/>
          <w:b/>
          <w:color w:val="000000" w:themeColor="text1"/>
          <w:sz w:val="32"/>
          <w:szCs w:val="32"/>
          <w:highlight w:val="none"/>
        </w:rPr>
        <w:t xml:space="preserve">合同履行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28.1政府采购合同订立后，合同各方不得擅自变更、中止或者终止合同。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99" w:name="_Toc22084"/>
      <w:r>
        <w:rPr>
          <w:color w:val="000000" w:themeColor="text1"/>
          <w:highlight w:val="none"/>
        </w:rPr>
      </w:r>
      <w:bookmarkStart w:id="100" w:name="_Toc7550"/>
      <w:r>
        <w:rPr>
          <w:color w:val="000000" w:themeColor="text1"/>
          <w:highlight w:val="none"/>
        </w:rPr>
      </w:r>
      <w:bookmarkStart w:id="101" w:name="_Toc81575199"/>
      <w:r>
        <w:rPr>
          <w:color w:val="000000" w:themeColor="text1"/>
          <w:highlight w:val="none"/>
        </w:rPr>
      </w:r>
      <w:bookmarkStart w:id="102" w:name="_Toc81575162"/>
      <w:r>
        <w:rPr>
          <w:rFonts w:hint="eastAsia" w:ascii="黑体" w:hAnsi="黑体" w:eastAsia="黑体" w:cs="黑体"/>
          <w:b w:val="0"/>
          <w:bCs w:val="0"/>
          <w:color w:val="000000" w:themeColor="text1"/>
          <w:sz w:val="32"/>
          <w:szCs w:val="32"/>
          <w:highlight w:val="none"/>
        </w:rPr>
        <w:t xml:space="preserve">八、</w:t>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Start w:id="103" w:name="_Toc81575163"/>
      <w:r>
        <w:rPr>
          <w:color w:val="000000" w:themeColor="text1"/>
          <w:highlight w:val="none"/>
        </w:rPr>
      </w:r>
      <w:bookmarkStart w:id="104" w:name="_Toc31888"/>
      <w:r>
        <w:rPr>
          <w:color w:val="000000" w:themeColor="text1"/>
          <w:highlight w:val="none"/>
        </w:rPr>
      </w:r>
      <w:bookmarkStart w:id="105" w:name="_Toc81575200"/>
      <w:r>
        <w:rPr>
          <w:color w:val="000000" w:themeColor="text1"/>
          <w:highlight w:val="none"/>
        </w:rPr>
      </w:r>
      <w:bookmarkStart w:id="106" w:name="_Toc12263"/>
      <w:r>
        <w:rPr>
          <w:rFonts w:hint="eastAsia" w:ascii="黑体" w:hAnsi="黑体" w:eastAsia="黑体" w:cs="黑体"/>
          <w:b w:val="0"/>
          <w:bCs w:val="0"/>
          <w:color w:val="000000" w:themeColor="text1"/>
          <w:sz w:val="32"/>
          <w:szCs w:val="32"/>
          <w:highlight w:val="none"/>
        </w:rPr>
        <w:t xml:space="preserve">质疑与投诉</w:t>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29.</w:t>
      </w:r>
      <w:r>
        <w:rPr>
          <w:rFonts w:hint="eastAsia" w:ascii="方正仿宋_GB2312" w:hAnsi="方正仿宋_GB2312" w:eastAsia="方正仿宋_GB2312" w:cs="方正仿宋_GB2312"/>
          <w:b/>
          <w:color w:val="000000" w:themeColor="text1"/>
          <w:sz w:val="32"/>
          <w:szCs w:val="32"/>
          <w:highlight w:val="none"/>
        </w:rPr>
        <w:t xml:space="preserve">质疑</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29.1供应商认为采购文件、采购过程和中标结果使自己的权益受到损害的，可以在知道或者应知其权益受到损害之日起七个工作日内，</w:t>
      </w:r>
      <w:bookmarkStart w:id="107" w:name="OLE_LINK2"/>
      <w:r>
        <w:rPr>
          <w:rFonts w:hint="eastAsia" w:ascii="方正仿宋_GB2312" w:hAnsi="方正仿宋_GB2312" w:eastAsia="方正仿宋_GB2312" w:cs="方正仿宋_GB2312"/>
          <w:b/>
          <w:bCs/>
          <w:color w:val="000000" w:themeColor="text1"/>
          <w:sz w:val="32"/>
          <w:szCs w:val="32"/>
          <w:highlight w:val="none"/>
        </w:rPr>
        <w:t xml:space="preserve">向采购人</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或采购代理机构</w:t>
      </w:r>
      <w:r>
        <w:rPr>
          <w:rFonts w:hint="eastAsia" w:ascii="方正仿宋_GB2312" w:hAnsi="方正仿宋_GB2312" w:eastAsia="方正仿宋_GB2312" w:cs="方正仿宋_GB2312"/>
          <w:b/>
          <w:bCs/>
          <w:color w:val="000000" w:themeColor="text1"/>
          <w:sz w:val="32"/>
          <w:szCs w:val="32"/>
          <w:highlight w:val="none"/>
        </w:rPr>
        <w:t xml:space="preserve">提出质疑</w:t>
      </w:r>
      <w:bookmarkEnd w:id="107"/>
      <w:r>
        <w:rPr>
          <w:rFonts w:hint="eastAsia" w:ascii="方正仿宋_GB2312" w:hAnsi="方正仿宋_GB2312" w:eastAsia="方正仿宋_GB2312" w:cs="方正仿宋_GB2312"/>
          <w:b/>
          <w:bCs/>
          <w:color w:val="000000" w:themeColor="text1"/>
          <w:sz w:val="32"/>
          <w:szCs w:val="32"/>
          <w:highlight w:val="none"/>
        </w:rPr>
        <w:t xml:space="preserve">。</w:t>
      </w:r>
      <w:bookmarkStart w:id="108" w:name="OLE_LINK1"/>
      <w:r>
        <w:rPr>
          <w:rFonts w:hint="eastAsia" w:ascii="方正仿宋_GB2312" w:hAnsi="方正仿宋_GB2312" w:eastAsia="方正仿宋_GB2312" w:cs="方正仿宋_GB2312"/>
          <w:color w:val="000000" w:themeColor="text1"/>
          <w:sz w:val="32"/>
          <w:szCs w:val="32"/>
          <w:highlight w:val="none"/>
        </w:rPr>
        <w:t xml:space="preserve">质疑联系部门、联系电话、通讯地址详见采购公告。</w:t>
      </w:r>
      <w:bookmarkEnd w:id="108"/>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29.2供应商应知其权益受到损害之日，是指：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hint="eastAsia" w:ascii="方正仿宋_GB2312" w:hAnsi="方正仿宋_GB2312" w:eastAsia="方正仿宋_GB2312" w:cs="方正仿宋_GB2312"/>
          <w:color w:val="000000" w:themeColor="text1"/>
          <w:sz w:val="32"/>
          <w:szCs w:val="32"/>
          <w:highlight w:val="none"/>
        </w:rPr>
        <w:t xml:space="preserve">对本项目采购文件提出质疑的，为获取采购文件之日或者采购文件公告期限届满之日；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2.2</w:t>
      </w:r>
      <w:r>
        <w:rPr>
          <w:rFonts w:hint="eastAsia" w:ascii="方正仿宋_GB2312" w:hAnsi="方正仿宋_GB2312" w:eastAsia="方正仿宋_GB2312" w:cs="方正仿宋_GB2312"/>
          <w:color w:val="000000" w:themeColor="text1"/>
          <w:sz w:val="32"/>
          <w:szCs w:val="32"/>
          <w:highlight w:val="none"/>
        </w:rPr>
        <w:t xml:space="preserve">对本项目采购过程提出质疑的，为各采购程序环节结束之日；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2.3</w:t>
      </w:r>
      <w:r>
        <w:rPr>
          <w:rFonts w:hint="eastAsia" w:ascii="方正仿宋_GB2312" w:hAnsi="方正仿宋_GB2312" w:eastAsia="方正仿宋_GB2312" w:cs="方正仿宋_GB2312"/>
          <w:color w:val="000000" w:themeColor="text1"/>
          <w:sz w:val="32"/>
          <w:szCs w:val="32"/>
          <w:highlight w:val="none"/>
        </w:rPr>
        <w:t xml:space="preserve">对本项目中标结果提出质疑的，为中标结果公告期限届满之日。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29.4供应商提出质疑应当提交质疑函和必要的证明材料。质疑函的必备内容：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4.1</w:t>
      </w:r>
      <w:r>
        <w:rPr>
          <w:rFonts w:hint="eastAsia" w:ascii="方正仿宋_GB2312" w:hAnsi="方正仿宋_GB2312" w:eastAsia="方正仿宋_GB2312" w:cs="方正仿宋_GB2312"/>
          <w:color w:val="000000" w:themeColor="text1"/>
          <w:sz w:val="32"/>
          <w:szCs w:val="32"/>
          <w:highlight w:val="none"/>
        </w:rPr>
        <w:t xml:space="preserve">供应商的姓名或者名称、地址、邮编、联系人及联系电话；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4.2</w:t>
      </w:r>
      <w:r>
        <w:rPr>
          <w:rFonts w:hint="eastAsia" w:ascii="方正仿宋_GB2312" w:hAnsi="方正仿宋_GB2312" w:eastAsia="方正仿宋_GB2312" w:cs="方正仿宋_GB2312"/>
          <w:color w:val="000000" w:themeColor="text1"/>
          <w:sz w:val="32"/>
          <w:szCs w:val="32"/>
          <w:highlight w:val="none"/>
        </w:rPr>
        <w:t xml:space="preserve">质疑项目的名称、编号；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4.3</w:t>
      </w:r>
      <w:r>
        <w:rPr>
          <w:rFonts w:hint="eastAsia" w:ascii="方正仿宋_GB2312" w:hAnsi="方正仿宋_GB2312" w:eastAsia="方正仿宋_GB2312" w:cs="方正仿宋_GB2312"/>
          <w:color w:val="000000" w:themeColor="text1"/>
          <w:sz w:val="32"/>
          <w:szCs w:val="32"/>
          <w:highlight w:val="none"/>
        </w:rPr>
        <w:t xml:space="preserve">获取采购文件的时间；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4.4</w:t>
      </w:r>
      <w:r>
        <w:rPr>
          <w:rFonts w:hint="eastAsia" w:ascii="方正仿宋_GB2312" w:hAnsi="方正仿宋_GB2312" w:eastAsia="方正仿宋_GB2312" w:cs="方正仿宋_GB2312"/>
          <w:color w:val="000000" w:themeColor="text1"/>
          <w:sz w:val="32"/>
          <w:szCs w:val="32"/>
          <w:highlight w:val="none"/>
        </w:rPr>
        <w:t xml:space="preserve">具体、明确的质疑事项和质疑事项相关的请求；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4.5</w:t>
      </w:r>
      <w:r>
        <w:rPr>
          <w:rFonts w:hint="eastAsia" w:ascii="方正仿宋_GB2312" w:hAnsi="方正仿宋_GB2312" w:eastAsia="方正仿宋_GB2312" w:cs="方正仿宋_GB2312"/>
          <w:color w:val="000000" w:themeColor="text1"/>
          <w:sz w:val="32"/>
          <w:szCs w:val="32"/>
          <w:highlight w:val="none"/>
        </w:rPr>
        <w:t xml:space="preserve">事实依据；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4.6</w:t>
      </w:r>
      <w:r>
        <w:rPr>
          <w:rFonts w:hint="eastAsia" w:ascii="方正仿宋_GB2312" w:hAnsi="方正仿宋_GB2312" w:eastAsia="方正仿宋_GB2312" w:cs="方正仿宋_GB2312"/>
          <w:color w:val="000000" w:themeColor="text1"/>
          <w:sz w:val="32"/>
          <w:szCs w:val="32"/>
          <w:highlight w:val="none"/>
        </w:rPr>
        <w:t xml:space="preserve">必要的法律依据；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4.7</w:t>
      </w:r>
      <w:r>
        <w:rPr>
          <w:rFonts w:hint="eastAsia" w:ascii="方正仿宋_GB2312" w:hAnsi="方正仿宋_GB2312" w:eastAsia="方正仿宋_GB2312" w:cs="方正仿宋_GB2312"/>
          <w:color w:val="000000" w:themeColor="text1"/>
          <w:sz w:val="32"/>
          <w:szCs w:val="32"/>
          <w:highlight w:val="none"/>
        </w:rPr>
        <w:t xml:space="preserve">提出质疑的日期；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4.8</w:t>
      </w:r>
      <w:r>
        <w:rPr>
          <w:rFonts w:hint="eastAsia" w:ascii="方正仿宋_GB2312" w:hAnsi="方正仿宋_GB2312" w:eastAsia="方正仿宋_GB2312" w:cs="方正仿宋_GB2312"/>
          <w:color w:val="000000" w:themeColor="text1"/>
          <w:sz w:val="32"/>
          <w:szCs w:val="32"/>
          <w:highlight w:val="none"/>
        </w:rPr>
        <w:t xml:space="preserve">供应商为自然人的，由本人签字；供应商为法人或者其他组织的，应当由法定代表人、主要负责人，或者其授权代表签字或者盖章，并加盖公章；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4.9</w:t>
      </w:r>
      <w:r>
        <w:rPr>
          <w:rFonts w:hint="eastAsia" w:ascii="方正仿宋_GB2312" w:hAnsi="方正仿宋_GB2312" w:eastAsia="方正仿宋_GB2312" w:cs="方正仿宋_GB2312"/>
          <w:color w:val="000000" w:themeColor="text1"/>
          <w:sz w:val="32"/>
          <w:szCs w:val="32"/>
          <w:highlight w:val="none"/>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29.5采购人</w:t>
      </w:r>
      <w:r>
        <w:rPr>
          <w:rFonts w:hint="eastAsia" w:ascii="方正仿宋_GB2312" w:hAnsi="方正仿宋_GB2312" w:eastAsia="方正仿宋_GB2312" w:cs="方正仿宋_GB2312"/>
          <w:color w:val="000000" w:themeColor="text1"/>
          <w:sz w:val="32"/>
          <w:szCs w:val="32"/>
          <w:highlight w:val="none"/>
          <w:lang w:val="en-US" w:eastAsia="zh-CN"/>
        </w:rPr>
        <w:t xml:space="preserve">或采购代价机构</w:t>
      </w:r>
      <w:r>
        <w:rPr>
          <w:rFonts w:hint="eastAsia" w:ascii="方正仿宋_GB2312" w:hAnsi="方正仿宋_GB2312" w:eastAsia="方正仿宋_GB2312" w:cs="方正仿宋_GB2312"/>
          <w:color w:val="000000" w:themeColor="text1"/>
          <w:sz w:val="32"/>
          <w:szCs w:val="32"/>
          <w:highlight w:val="none"/>
        </w:rPr>
        <w:t xml:space="preserve">在收到质疑函后7个工作日内作出答复，并以书面形式通知质疑供应商和其他有关供应商，但质疑答复的内容不涉及商业秘密。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30.</w:t>
      </w:r>
      <w:r>
        <w:rPr>
          <w:rFonts w:hint="eastAsia" w:ascii="方正仿宋_GB2312" w:hAnsi="方正仿宋_GB2312" w:eastAsia="方正仿宋_GB2312" w:cs="方正仿宋_GB2312"/>
          <w:b/>
          <w:color w:val="000000" w:themeColor="text1"/>
          <w:sz w:val="32"/>
          <w:szCs w:val="32"/>
          <w:highlight w:val="none"/>
        </w:rPr>
        <w:t xml:space="preserve">投诉</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30.1</w:t>
      </w:r>
      <w:r>
        <w:rPr>
          <w:rFonts w:hint="eastAsia" w:ascii="方正仿宋_GB2312" w:hAnsi="方正仿宋_GB2312" w:eastAsia="方正仿宋_GB2312" w:cs="方正仿宋_GB2312"/>
          <w:color w:val="000000" w:themeColor="text1"/>
          <w:sz w:val="32"/>
          <w:szCs w:val="32"/>
          <w:highlight w:val="none"/>
        </w:rPr>
        <w:t xml:space="preserve">质疑供应商对答复不满意或采购人、采购代理机构未在规定时间内作出答复的，可在答复期满后15个工作日内向《政府采购质疑和投诉办法》第六条规定的财政部门提起投诉。</w:t>
      </w:r>
      <w:bookmarkStart w:id="109" w:name="EB4d341233595e4bf8ad7006b4bd78d974"/>
      <w:r>
        <w:rPr>
          <w:color w:val="000000" w:themeColor="text1"/>
          <w:highlight w:val="none"/>
        </w:rPr>
      </w:r>
      <w:bookmarkEnd w:id="109"/>
      <w:r>
        <w:rPr>
          <w:color w:val="000000" w:themeColor="text1"/>
          <w:highlight w:val="none"/>
        </w:rPr>
      </w:r>
      <w:bookmarkStart w:id="110" w:name="_Toc81575201"/>
      <w:r>
        <w:rPr>
          <w:color w:val="000000" w:themeColor="text1"/>
          <w:highlight w:val="none"/>
        </w:rPr>
      </w:r>
      <w:bookmarkStart w:id="111" w:name="_Toc81575164"/>
      <w:r>
        <w:rPr>
          <w:color w:val="000000" w:themeColor="text1"/>
          <w:highlight w:val="none"/>
        </w:rPr>
      </w:r>
      <w:bookmarkStart w:id="112" w:name="_Hlk166141273"/>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30.2</w:t>
      </w:r>
      <w:r>
        <w:rPr>
          <w:rFonts w:hint="eastAsia" w:ascii="方正仿宋_GB2312" w:hAnsi="方正仿宋_GB2312" w:eastAsia="方正仿宋_GB2312" w:cs="方正仿宋_GB2312"/>
          <w:color w:val="000000" w:themeColor="text1"/>
          <w:sz w:val="32"/>
          <w:szCs w:val="32"/>
          <w:highlight w:val="none"/>
        </w:rPr>
        <w:t xml:space="preserve">供应商捏造事实、提供虚假材料或者以非法手段取得证明材料进行投诉的，由财政部门列入不良行为记录名单，禁止其1至3年内参加政府采购活动。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bCs w:val="0"/>
          <w:color w:val="000000" w:themeColor="text1"/>
          <w:sz w:val="32"/>
          <w:szCs w:val="32"/>
          <w:highlight w:val="none"/>
        </w:rPr>
      </w:pPr>
      <w:r>
        <w:rPr>
          <w:rFonts w:hint="eastAsia" w:ascii="黑体" w:hAnsi="黑体" w:eastAsia="黑体" w:cs="黑体"/>
          <w:b w:val="0"/>
          <w:bCs/>
          <w:color w:val="000000" w:themeColor="text1"/>
          <w:sz w:val="32"/>
          <w:szCs w:val="32"/>
          <w:highlight w:val="none"/>
          <w:lang w:val="en-US" w:eastAsia="zh-CN"/>
        </w:rPr>
        <w:t xml:space="preserve">九、货物（包含与货物相关的服务）的追加</w:t>
      </w:r>
      <w:r>
        <w:rPr>
          <w:rFonts w:hint="eastAsia" w:ascii="方正仿宋_GB2312" w:hAnsi="方正仿宋_GB2312" w:eastAsia="方正仿宋_GB2312" w:cs="方正仿宋_GB2312"/>
          <w:b/>
          <w:bCs w:val="0"/>
          <w:color w:val="000000" w:themeColor="text1"/>
          <w:sz w:val="32"/>
          <w:szCs w:val="32"/>
          <w:highlight w:val="none"/>
          <w:lang w:val="en-US" w:eastAsia="zh-CN"/>
        </w:rPr>
      </w:r>
      <w:r>
        <w:rPr>
          <w:color w:val="000000" w:themeColor="text1"/>
          <w:highlight w:val="none"/>
        </w:rPr>
      </w:r>
    </w:p>
    <w:p>
      <w:pPr>
        <w:pStyle w:val="778"/>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w:t>
      </w:r>
      <w:r>
        <w:rPr>
          <w:rFonts w:hint="eastAsia" w:ascii="方正仿宋_GB2312" w:hAnsi="方正仿宋_GB2312" w:eastAsia="方正仿宋_GB2312" w:cs="方正仿宋_GB2312"/>
          <w:color w:val="000000" w:themeColor="text1"/>
          <w:sz w:val="32"/>
          <w:szCs w:val="32"/>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bCs w:val="0"/>
          <w:color w:val="000000" w:themeColor="text1"/>
          <w:sz w:val="32"/>
          <w:szCs w:val="32"/>
          <w:highlight w:val="none"/>
        </w:rPr>
      </w:pPr>
      <w:r>
        <w:rPr>
          <w:rFonts w:hint="eastAsia" w:ascii="黑体" w:hAnsi="黑体" w:eastAsia="黑体" w:cs="黑体"/>
          <w:b w:val="0"/>
          <w:bCs/>
          <w:color w:val="000000" w:themeColor="text1"/>
          <w:sz w:val="32"/>
          <w:szCs w:val="32"/>
          <w:highlight w:val="none"/>
          <w:lang w:val="en-US" w:eastAsia="zh-CN"/>
        </w:rPr>
        <w:t xml:space="preserve">十、验收及付款</w:t>
      </w:r>
      <w:r>
        <w:rPr>
          <w:rFonts w:hint="eastAsia" w:ascii="方正仿宋_GB2312" w:hAnsi="方正仿宋_GB2312" w:eastAsia="方正仿宋_GB2312" w:cs="方正仿宋_GB2312"/>
          <w:b/>
          <w:bCs w:val="0"/>
          <w:color w:val="000000" w:themeColor="text1"/>
          <w:sz w:val="32"/>
          <w:szCs w:val="32"/>
          <w:highlight w:val="none"/>
          <w:lang w:val="en-US" w:eastAsia="zh-CN"/>
        </w:rPr>
      </w:r>
      <w:r>
        <w:rPr>
          <w:color w:val="000000" w:themeColor="text1"/>
          <w:highlight w:val="none"/>
        </w:rPr>
      </w:r>
    </w:p>
    <w:p>
      <w:pPr>
        <w:pStyle w:val="778"/>
        <w:numPr>
          <w:ilvl w:val="0"/>
          <w:numId w:val="0"/>
        </w:numPr>
        <w:ind w:firstLine="643"/>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bCs w:val="0"/>
          <w:caps w:val="0"/>
          <w:color w:val="000000" w:themeColor="text1"/>
          <w:sz w:val="32"/>
          <w:szCs w:val="32"/>
          <w:highlight w:val="none"/>
          <w:lang w:val="en-US" w:eastAsia="zh-CN"/>
        </w:rPr>
        <w:t xml:space="preserve">32.验收</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32.1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32.2采购人可以邀请参加本项目的其他供应商或者第三方机构参与验收。参与验收的供应商或者第三方机构的意见作为验收书的参考资料一并存档。</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32.4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方正仿宋_GB2312" w:hAnsi="方正仿宋_GB2312" w:eastAsia="方正仿宋_GB2312" w:cs="方正仿宋_GB2312"/>
          <w:caps w:val="0"/>
          <w:color w:val="000000" w:themeColor="text1"/>
          <w:sz w:val="32"/>
          <w:szCs w:val="32"/>
          <w:highlight w:val="none"/>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bCs w:val="0"/>
          <w:caps w:val="0"/>
          <w:color w:val="000000" w:themeColor="text1"/>
          <w:sz w:val="32"/>
          <w:szCs w:val="32"/>
          <w:highlight w:val="none"/>
          <w:lang w:val="en-US" w:eastAsia="zh-CN"/>
        </w:rPr>
        <w:t xml:space="preserve">33.付款</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按照采购文件和合同约定的付款方式，采购人及时办理付款手续。</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bCs w:val="0"/>
          <w:color w:val="000000" w:themeColor="text1"/>
          <w:sz w:val="32"/>
          <w:szCs w:val="32"/>
          <w:highlight w:val="none"/>
        </w:rPr>
      </w:pPr>
      <w:r>
        <w:rPr>
          <w:rFonts w:hint="eastAsia" w:ascii="黑体" w:hAnsi="黑体" w:eastAsia="黑体" w:cs="黑体"/>
          <w:b w:val="0"/>
          <w:bCs/>
          <w:color w:val="000000" w:themeColor="text1"/>
          <w:sz w:val="32"/>
          <w:szCs w:val="32"/>
          <w:highlight w:val="none"/>
          <w:lang w:val="en-US" w:eastAsia="zh-CN"/>
        </w:rPr>
        <w:t xml:space="preserve">十一、保密</w:t>
      </w:r>
      <w:r>
        <w:rPr>
          <w:rFonts w:hint="eastAsia" w:ascii="方正仿宋_GB2312" w:hAnsi="方正仿宋_GB2312" w:eastAsia="方正仿宋_GB2312" w:cs="方正仿宋_GB2312"/>
          <w:b/>
          <w:bCs w:val="0"/>
          <w:color w:val="000000" w:themeColor="text1"/>
          <w:sz w:val="32"/>
          <w:szCs w:val="32"/>
          <w:highlight w:val="none"/>
          <w:lang w:val="en-US" w:eastAsia="zh-CN"/>
        </w:rPr>
      </w:r>
      <w:r>
        <w:rPr>
          <w:color w:val="000000" w:themeColor="text1"/>
          <w:highlight w:val="none"/>
        </w:rP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val="0"/>
          <w:caps w:val="0"/>
          <w:color w:val="000000" w:themeColor="text1"/>
          <w:sz w:val="32"/>
          <w:szCs w:val="32"/>
          <w:highlight w:val="none"/>
        </w:rPr>
      </w:pPr>
      <w:r>
        <w:rPr>
          <w:rFonts w:hint="eastAsia" w:ascii="方正仿宋_GB2312" w:hAnsi="方正仿宋_GB2312" w:eastAsia="方正仿宋_GB2312" w:cs="方正仿宋_GB2312"/>
          <w:b/>
          <w:bCs w:val="0"/>
          <w:caps w:val="0"/>
          <w:color w:val="000000" w:themeColor="text1"/>
          <w:sz w:val="32"/>
          <w:szCs w:val="32"/>
          <w:highlight w:val="none"/>
          <w:lang w:val="en-US" w:eastAsia="zh-CN"/>
        </w:rPr>
        <w:t xml:space="preserve">34.保密</w:t>
      </w:r>
      <w:r>
        <w:rPr>
          <w:rFonts w:hint="eastAsia" w:ascii="方正仿宋_GB2312" w:hAnsi="方正仿宋_GB2312" w:eastAsia="方正仿宋_GB2312" w:cs="方正仿宋_GB2312"/>
          <w:b/>
          <w:bCs w:val="0"/>
          <w:caps w:val="0"/>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34.1参与本次招标投标活动的各方应对采购文件和投标文件中的商业和技术等秘密保密，违者应对由此造成的后果承担法律责任。 </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34.2凡是与审查、澄清、评价和比较投标的有关资料以及授标建议等，采购人、评委、采购代理机构均不得向供应商或与评标无关的其他人员透露。</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34.3在评标过程中，供应商不得以任何行为影响评标过程，否则其投标文件将被作为无效投标文件。</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34.4采购代理机构和评标委员会不向未中标的供应商解释未中标原因，也不公布评标过程中的相关细节。</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34.5采用综合评分法的项目，未中标的供应商可于中标结果公告期限届满之日起通过苏采云系统查看自己的评审得分及排序情况。</w:t>
      </w:r>
      <w:bookmarkStart w:id="113" w:name="_Toc17996"/>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420"/>
        <w:jc w:val="center"/>
        <w:pageBreakBefore w:val="0"/>
        <w:spacing w:line="360" w:lineRule="auto"/>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420"/>
        <w:jc w:val="center"/>
        <w:pageBreakBefore w:val="0"/>
        <w:spacing w:line="360" w:lineRule="auto"/>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420"/>
        <w:jc w:val="center"/>
        <w:pageBreakBefore w:val="0"/>
        <w:spacing w:line="360" w:lineRule="auto"/>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778"/>
        <w:ind w:firstLine="420"/>
        <w:jc w:val="center"/>
        <w:pageBreakBefore w:val="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br w:type="page" w:clear="all"/>
      </w:r>
      <w:r>
        <w:rPr>
          <w:rFonts w:hint="eastAsia" w:ascii="华文中宋" w:hAnsi="华文中宋" w:eastAsia="华文中宋" w:cs="华文中宋"/>
          <w:b w:val="0"/>
          <w:bCs/>
          <w:color w:val="000000" w:themeColor="text1"/>
          <w:sz w:val="44"/>
          <w:szCs w:val="44"/>
          <w:highlight w:val="none"/>
        </w:rPr>
        <w:t xml:space="preserve">第三章  </w:t>
      </w:r>
      <w:bookmarkEnd w:id="110"/>
      <w:r>
        <w:rPr>
          <w:color w:val="000000" w:themeColor="text1"/>
          <w:highlight w:val="none"/>
        </w:rPr>
      </w:r>
      <w:bookmarkEnd w:id="111"/>
      <w:r>
        <w:rPr>
          <w:color w:val="000000" w:themeColor="text1"/>
          <w:highlight w:val="none"/>
        </w:rPr>
      </w:r>
      <w:bookmarkEnd w:id="113"/>
      <w:r>
        <w:rPr>
          <w:rFonts w:hint="eastAsia" w:ascii="华文中宋" w:hAnsi="华文中宋" w:eastAsia="华文中宋" w:cs="华文中宋"/>
          <w:b w:val="0"/>
          <w:bCs/>
          <w:color w:val="000000" w:themeColor="text1"/>
          <w:sz w:val="44"/>
          <w:szCs w:val="44"/>
          <w:highlight w:val="none"/>
        </w:rPr>
        <w:t xml:space="preserve">评标方法与评标标准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numPr>
          <w:ilvl w:val="0"/>
          <w:numId w:val="0"/>
        </w:numPr>
        <w:ind w:firstLine="640"/>
        <w:jc w:val="left"/>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color w:val="000000" w:themeColor="text1"/>
          <w:highlight w:val="none"/>
        </w:rPr>
      </w:r>
      <w:bookmarkStart w:id="114" w:name="EB1a5d8b2c3833482f95a1f101c76adb9d"/>
      <w:r>
        <w:rPr>
          <w:rFonts w:hint="eastAsia" w:ascii="黑体" w:hAnsi="黑体" w:eastAsia="黑体" w:cs="黑体"/>
          <w:b w:val="0"/>
          <w:bCs/>
          <w:color w:val="000000" w:themeColor="text1"/>
          <w:sz w:val="32"/>
          <w:szCs w:val="32"/>
          <w:highlight w:val="none"/>
          <w:lang w:val="en-US" w:eastAsia="zh-CN"/>
        </w:rPr>
        <w:t xml:space="preserve">一、</w:t>
      </w:r>
      <w:r>
        <w:rPr>
          <w:rFonts w:hint="eastAsia" w:ascii="黑体" w:hAnsi="黑体" w:eastAsia="黑体" w:cs="黑体"/>
          <w:b w:val="0"/>
          <w:bCs/>
          <w:color w:val="000000" w:themeColor="text1"/>
          <w:sz w:val="32"/>
          <w:szCs w:val="32"/>
          <w:highlight w:val="none"/>
        </w:rPr>
        <w:t xml:space="preserve">资格性审查</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采购人或采购代理机构按照</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第一</w:t>
      </w:r>
      <w:r>
        <w:rPr>
          <w:rFonts w:hint="eastAsia" w:ascii="方正仿宋_GB2312" w:hAnsi="方正仿宋_GB2312" w:eastAsia="方正仿宋_GB2312" w:cs="方正仿宋_GB2312"/>
          <w:color w:val="000000" w:themeColor="text1"/>
          <w:sz w:val="32"/>
          <w:szCs w:val="32"/>
          <w:highlight w:val="none"/>
          <w:lang w:val="en-US" w:eastAsia="zh-CN"/>
        </w:rPr>
        <w:t xml:space="preserve">章</w:t>
      </w:r>
      <w:r>
        <w:rPr>
          <w:rFonts w:hint="eastAsia" w:ascii="方正仿宋_GB2312" w:hAnsi="方正仿宋_GB2312" w:eastAsia="方正仿宋_GB2312" w:cs="方正仿宋_GB2312"/>
          <w:color w:val="000000" w:themeColor="text1"/>
          <w:sz w:val="32"/>
          <w:szCs w:val="32"/>
          <w:highlight w:val="none"/>
        </w:rPr>
        <w:t xml:space="preserve">《投标邀请》</w:t>
      </w:r>
      <w:r>
        <w:rPr>
          <w:rFonts w:hint="eastAsia" w:ascii="方正仿宋_GB2312" w:hAnsi="方正仿宋_GB2312" w:eastAsia="方正仿宋_GB2312" w:cs="方正仿宋_GB2312"/>
          <w:color w:val="000000" w:themeColor="text1"/>
          <w:sz w:val="32"/>
          <w:szCs w:val="32"/>
          <w:highlight w:val="none"/>
          <w:lang w:val="en-US" w:eastAsia="zh-CN"/>
        </w:rPr>
        <w:t xml:space="preserve">中</w:t>
      </w:r>
      <w:r>
        <w:rPr>
          <w:rFonts w:hint="eastAsia" w:ascii="方正仿宋_GB2312" w:hAnsi="方正仿宋_GB2312" w:eastAsia="方正仿宋_GB2312" w:cs="方正仿宋_GB2312"/>
          <w:color w:val="000000" w:themeColor="text1"/>
          <w:sz w:val="32"/>
          <w:szCs w:val="32"/>
          <w:highlight w:val="none"/>
        </w:rPr>
        <w:t xml:space="preserve">申请人的资格要求</w:t>
      </w:r>
      <w:r>
        <w:rPr>
          <w:rFonts w:hint="eastAsia" w:ascii="方正仿宋_GB2312" w:hAnsi="方正仿宋_GB2312" w:eastAsia="方正仿宋_GB2312" w:cs="方正仿宋_GB2312"/>
          <w:color w:val="000000" w:themeColor="text1"/>
          <w:sz w:val="32"/>
          <w:szCs w:val="32"/>
          <w:highlight w:val="none"/>
        </w:rPr>
        <w:t xml:space="preserve">，对各供应商进行</w:t>
      </w:r>
      <w:r>
        <w:rPr>
          <w:rFonts w:hint="eastAsia" w:ascii="方正仿宋_GB2312" w:hAnsi="方正仿宋_GB2312" w:eastAsia="方正仿宋_GB2312" w:cs="方正仿宋_GB2312"/>
          <w:color w:val="000000" w:themeColor="text1"/>
          <w:sz w:val="32"/>
          <w:szCs w:val="32"/>
          <w:highlight w:val="none"/>
          <w:lang w:eastAsia="zh-CN"/>
        </w:rPr>
        <w:t xml:space="preserve">资格</w:t>
      </w:r>
      <w:r>
        <w:rPr>
          <w:rFonts w:hint="eastAsia" w:ascii="方正仿宋_GB2312" w:hAnsi="方正仿宋_GB2312" w:eastAsia="方正仿宋_GB2312" w:cs="方正仿宋_GB2312"/>
          <w:color w:val="000000" w:themeColor="text1"/>
          <w:sz w:val="32"/>
          <w:szCs w:val="32"/>
          <w:highlight w:val="none"/>
        </w:rPr>
        <w:t xml:space="preserve">审查，未通过评审的为无效标，不再参与评审。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numPr>
          <w:ilvl w:val="0"/>
          <w:numId w:val="0"/>
        </w:numPr>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黑体" w:hAnsi="黑体" w:eastAsia="黑体" w:cs="黑体"/>
          <w:b w:val="0"/>
          <w:bCs/>
          <w:color w:val="000000" w:themeColor="text1"/>
          <w:sz w:val="32"/>
          <w:szCs w:val="32"/>
          <w:highlight w:val="none"/>
          <w:lang w:val="en-US" w:eastAsia="zh-CN"/>
        </w:rPr>
        <w:t xml:space="preserve">二、</w:t>
      </w:r>
      <w:r>
        <w:rPr>
          <w:rFonts w:hint="eastAsia" w:ascii="黑体" w:hAnsi="黑体" w:eastAsia="黑体" w:cs="黑体"/>
          <w:b w:val="0"/>
          <w:bCs/>
          <w:color w:val="000000" w:themeColor="text1"/>
          <w:sz w:val="32"/>
          <w:szCs w:val="32"/>
          <w:highlight w:val="none"/>
        </w:rPr>
        <w:t xml:space="preserve">符合性审查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评标委员会按照下列指标对各供应商进行符合性审查，未通过评审的为无效标，不再参与评审。</w:t>
      </w:r>
      <w:bookmarkEnd w:id="114"/>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bl>
      <w:tblPr>
        <w:tblW w:w="4986" w:type="pct"/>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21"/>
        <w:gridCol w:w="4908"/>
      </w:tblGrid>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符合性审查因素</w:t>
            </w:r>
            <w:r>
              <w:rPr>
                <w:rFonts w:hint="eastAsia" w:ascii="黑体" w:hAnsi="黑体" w:eastAsia="黑体" w:cs="黑体"/>
                <w:b w:val="0"/>
                <w:bCs w:val="0"/>
                <w:color w:val="000000" w:themeColor="text1"/>
                <w:sz w:val="32"/>
                <w:szCs w:val="32"/>
                <w:highlight w:val="none"/>
              </w:rPr>
            </w:r>
            <w:r>
              <w:rPr>
                <w:color w:val="000000" w:themeColor="text1"/>
                <w:highlight w:val="none"/>
              </w:rPr>
            </w:r>
          </w:p>
        </w:tc>
        <w:tc>
          <w:tcPr>
            <w:tcW w:w="4903" w:type="dxa"/>
            <w:vAlign w:val="center"/>
            <w:textDirection w:val="lrTb"/>
            <w:noWrap w:val="false"/>
          </w:tcPr>
          <w:p>
            <w:pPr>
              <w:pStyle w:val="778"/>
              <w:jc w:val="center"/>
              <w:keepLines w:val="0"/>
              <w:keepNext w:val="0"/>
              <w:pageBreakBefore w:val="0"/>
              <w:spacing w:line="240" w:lineRule="auto"/>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评审标准</w:t>
            </w:r>
            <w:r>
              <w:rPr>
                <w:rFonts w:hint="eastAsia" w:ascii="黑体" w:hAnsi="黑体" w:eastAsia="黑体" w:cs="黑体"/>
                <w:b w:val="0"/>
                <w:bCs w:val="0"/>
                <w:color w:val="000000" w:themeColor="text1"/>
                <w:sz w:val="32"/>
                <w:szCs w:val="32"/>
                <w:highlight w:val="none"/>
              </w:rPr>
            </w:r>
            <w:r>
              <w:rPr>
                <w:color w:val="000000" w:themeColor="text1"/>
                <w:highlight w:val="none"/>
              </w:rP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法定代表人身份证明或</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法定代表人授权书</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4903" w:type="dxa"/>
            <w:vAlign w:val="center"/>
            <w:textDirection w:val="lrTb"/>
            <w:noWrap w:val="false"/>
          </w:tcPr>
          <w:p>
            <w:pPr>
              <w:pStyle w:val="778"/>
              <w:jc w:val="left"/>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内容符合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要求，并且按照要求</w:t>
            </w:r>
            <w:r>
              <w:rPr>
                <w:rFonts w:hint="eastAsia" w:ascii="方正仿宋_GB2312" w:hAnsi="方正仿宋_GB2312" w:eastAsia="方正仿宋_GB2312" w:cs="方正仿宋_GB2312"/>
                <w:color w:val="000000" w:themeColor="text1"/>
                <w:sz w:val="32"/>
                <w:szCs w:val="32"/>
                <w:highlight w:val="none"/>
                <w:lang w:val="en-US" w:eastAsia="zh-CN"/>
              </w:rPr>
              <w:t xml:space="preserve">签章/签字</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投标文件签署、盖章齐全完整</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4903" w:type="dxa"/>
            <w:vAlign w:val="center"/>
            <w:textDirection w:val="lrTb"/>
            <w:noWrap w:val="false"/>
          </w:tcPr>
          <w:p>
            <w:pPr>
              <w:pStyle w:val="778"/>
              <w:jc w:val="left"/>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联合体</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4903" w:type="dxa"/>
            <w:vAlign w:val="center"/>
            <w:textDirection w:val="lrTb"/>
            <w:noWrap w:val="false"/>
          </w:tcPr>
          <w:p>
            <w:pPr>
              <w:pStyle w:val="778"/>
              <w:jc w:val="left"/>
              <w:keepLines w:val="0"/>
              <w:keepNext w:val="0"/>
              <w:pageBreakBefore w:val="0"/>
              <w:spacing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本项目不接受联合体</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投标有效期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4903" w:type="dxa"/>
            <w:vAlign w:val="center"/>
            <w:textDirection w:val="lrTb"/>
            <w:noWrap w:val="false"/>
          </w:tcPr>
          <w:p>
            <w:pPr>
              <w:pStyle w:val="778"/>
              <w:jc w:val="left"/>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商务</w:t>
            </w:r>
            <w:r>
              <w:rPr>
                <w:rFonts w:hint="eastAsia" w:ascii="方正仿宋_GB2312" w:hAnsi="方正仿宋_GB2312" w:eastAsia="方正仿宋_GB2312" w:cs="方正仿宋_GB2312"/>
                <w:color w:val="000000" w:themeColor="text1"/>
                <w:sz w:val="32"/>
                <w:szCs w:val="32"/>
                <w:highlight w:val="none"/>
                <w:lang w:val="en-US" w:eastAsia="zh-CN"/>
              </w:rPr>
              <w:t xml:space="preserve">要求</w:t>
            </w:r>
            <w:r>
              <w:rPr>
                <w:rFonts w:hint="eastAsia" w:ascii="方正仿宋_GB2312" w:hAnsi="方正仿宋_GB2312" w:eastAsia="方正仿宋_GB2312" w:cs="方正仿宋_GB2312"/>
                <w:color w:val="000000" w:themeColor="text1"/>
                <w:sz w:val="32"/>
                <w:szCs w:val="32"/>
                <w:highlight w:val="none"/>
              </w:rPr>
              <w:t xml:space="preserve">响应</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4903" w:type="dxa"/>
            <w:vAlign w:val="center"/>
            <w:textDirection w:val="lrTb"/>
            <w:noWrap w:val="false"/>
          </w:tcPr>
          <w:p>
            <w:pPr>
              <w:pStyle w:val="778"/>
              <w:jc w:val="left"/>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填写符合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要求，并且不存在</w:t>
            </w:r>
            <w:r>
              <w:rPr>
                <w:rFonts w:hint="eastAsia" w:ascii="方正仿宋_GB2312" w:hAnsi="方正仿宋_GB2312" w:eastAsia="方正仿宋_GB2312" w:cs="方正仿宋_GB2312"/>
                <w:color w:val="000000" w:themeColor="text1"/>
                <w:sz w:val="32"/>
                <w:szCs w:val="32"/>
                <w:highlight w:val="none"/>
                <w:lang w:val="en-US" w:eastAsia="zh-CN"/>
              </w:rPr>
              <w:t xml:space="preserve">负</w:t>
            </w:r>
            <w:r>
              <w:rPr>
                <w:rFonts w:hint="eastAsia" w:ascii="方正仿宋_GB2312" w:hAnsi="方正仿宋_GB2312" w:eastAsia="方正仿宋_GB2312" w:cs="方正仿宋_GB2312"/>
                <w:color w:val="000000" w:themeColor="text1"/>
                <w:sz w:val="32"/>
                <w:szCs w:val="32"/>
                <w:highlight w:val="none"/>
              </w:rPr>
              <w:t xml:space="preserve">偏离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实质性</w:t>
            </w:r>
            <w:r>
              <w:rPr>
                <w:rFonts w:hint="eastAsia" w:ascii="方正仿宋_GB2312" w:hAnsi="方正仿宋_GB2312" w:eastAsia="方正仿宋_GB2312" w:cs="方正仿宋_GB2312"/>
                <w:color w:val="000000" w:themeColor="text1"/>
                <w:sz w:val="32"/>
                <w:szCs w:val="32"/>
                <w:highlight w:val="none"/>
                <w:lang w:val="en-US" w:eastAsia="zh-CN"/>
              </w:rPr>
              <w:t xml:space="preserve">要求</w:t>
            </w:r>
            <w:r>
              <w:rPr>
                <w:rFonts w:hint="eastAsia" w:ascii="方正仿宋_GB2312" w:hAnsi="方正仿宋_GB2312" w:eastAsia="方正仿宋_GB2312" w:cs="方正仿宋_GB2312"/>
                <w:color w:val="000000" w:themeColor="text1"/>
                <w:sz w:val="32"/>
                <w:szCs w:val="32"/>
                <w:highlight w:val="none"/>
              </w:rPr>
              <w:t xml:space="preserve">响应</w:t>
            </w:r>
            <w:r>
              <w:rPr>
                <w:rFonts w:hint="eastAsia" w:ascii="方正仿宋_GB2312" w:hAnsi="方正仿宋_GB2312" w:eastAsia="方正仿宋_GB2312" w:cs="方正仿宋_GB2312"/>
                <w:color w:val="000000" w:themeColor="text1"/>
                <w:sz w:val="32"/>
                <w:szCs w:val="32"/>
                <w:highlight w:val="none"/>
                <w:lang w:val="en-US" w:eastAsia="zh-CN" w:bidi="ar-SA"/>
              </w:rPr>
            </w:r>
            <w:r>
              <w:rPr>
                <w:color w:val="000000" w:themeColor="text1"/>
                <w:highlight w:val="none"/>
              </w:rPr>
            </w:r>
          </w:p>
        </w:tc>
        <w:tc>
          <w:tcPr>
            <w:tcW w:w="4903" w:type="dxa"/>
            <w:vAlign w:val="center"/>
            <w:textDirection w:val="lrTb"/>
            <w:noWrap w:val="false"/>
          </w:tcPr>
          <w:p>
            <w:pPr>
              <w:pStyle w:val="778"/>
              <w:jc w:val="left"/>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填写符合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要求，并且不存在重大偏离</w:t>
            </w:r>
            <w:r>
              <w:rPr>
                <w:rFonts w:hint="eastAsia" w:ascii="方正仿宋_GB2312" w:hAnsi="方正仿宋_GB2312" w:eastAsia="方正仿宋_GB2312" w:cs="方正仿宋_GB2312"/>
                <w:color w:val="000000" w:themeColor="text1"/>
                <w:sz w:val="32"/>
                <w:szCs w:val="32"/>
                <w:highlight w:val="none"/>
                <w:lang w:val="en-US" w:eastAsia="zh-CN" w:bidi="ar-SA"/>
              </w:rPr>
            </w:r>
            <w:r>
              <w:rPr>
                <w:color w:val="000000" w:themeColor="text1"/>
                <w:highlight w:val="none"/>
              </w:rPr>
            </w:r>
          </w:p>
        </w:tc>
      </w:tr>
    </w:tbl>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三、评标方法</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本项目采用综合评分法，评标结果按评审后得分由高到低顺序排列。得分相同的，按投标报价由低到高顺序排序。得分且报价相同的，按需求响应优劣顺序排列。</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综合评分保留至小数点后两位。</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评标委员会根据评标后</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排序推荐中标候选人，并形成评标报告。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四、评标标准</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采购包1：X射线计算机体层摄影设备（CT）</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楷体_GB2312" w:hAnsi="方正楷体_GB2312" w:eastAsia="方正楷体_GB2312" w:cs="方正楷体_GB2312"/>
          <w:b/>
          <w:bCs/>
          <w:caps w:val="0"/>
          <w:color w:val="000000" w:themeColor="text1"/>
          <w:sz w:val="32"/>
          <w:szCs w:val="32"/>
          <w:highlight w:val="none"/>
          <w:rtl w:val="0"/>
          <w:lang w:val="en-US" w:eastAsia="zh-CN" w:bidi="ar-SA"/>
        </w:rPr>
        <w:t xml:space="preserve">（一）投标报价（30分）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tl w:val="0"/>
        </w:rPr>
      </w:pPr>
      <w:r>
        <w:rPr>
          <w:rFonts w:hint="eastAsia" w:ascii="方正仿宋_GB2312" w:hAnsi="方正仿宋_GB2312" w:eastAsia="方正仿宋_GB2312" w:cs="方正仿宋_GB2312"/>
          <w:color w:val="000000" w:themeColor="text1"/>
          <w:sz w:val="32"/>
          <w:szCs w:val="32"/>
          <w:highlight w:val="none"/>
          <w:rtl w:val="0"/>
          <w:lang w:val="en-US" w:eastAsia="zh-CN" w:bidi="ar-SA"/>
        </w:rPr>
        <w:t xml:space="preserve">采用低价优先法计算，即满足采购文件要求且投标价格最低的投标报价为评标基准价，其价格分为满分。其他供应商投标报价得分＝（评标基准价/投标报价）*30。</w:t>
      </w:r>
      <w:r>
        <w:rPr>
          <w:rFonts w:hint="eastAsia" w:ascii="方正仿宋_GB2312" w:hAnsi="方正仿宋_GB2312" w:eastAsia="方正仿宋_GB2312" w:cs="方正仿宋_GB2312"/>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（二）技术要求部分（40分）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1.总体要求：供应商针对</w:t>
      </w:r>
      <w:r>
        <w:rPr>
          <w:rFonts w:hint="eastAsia" w:ascii="方正仿宋_GB2312" w:hAnsi="方正仿宋_GB2312" w:eastAsia="方正仿宋_GB2312" w:cs="方正仿宋_GB2312"/>
          <w:b/>
          <w:bCs/>
          <w:color w:val="000000" w:themeColor="text1"/>
          <w:sz w:val="32"/>
          <w:szCs w:val="32"/>
          <w:highlight w:val="none"/>
          <w:rtl w:val="0"/>
          <w:lang w:val="en-US" w:eastAsia="zh-CN" w:bidi="ar-SA"/>
        </w:rPr>
        <w:t xml:space="preserve">技术要求中标注</w:t>
      </w:r>
      <w:r>
        <w:rPr>
          <w:rFonts w:hint="eastAsia" w:ascii="方正仿宋_GB2312" w:hAnsi="方正仿宋_GB2312" w:eastAsia="方正仿宋_GB2312" w:cs="方正仿宋_GB2312"/>
          <w:b/>
          <w:bCs/>
          <w:color w:val="000000" w:themeColor="text1"/>
          <w:sz w:val="32"/>
          <w:szCs w:val="32"/>
          <w:highlight w:val="none"/>
        </w:rPr>
        <w:t xml:space="preserve">★</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及</w:t>
      </w:r>
      <w:r>
        <w:rPr>
          <w:rFonts w:hint="eastAsia" w:ascii="方正仿宋_GB2312" w:hAnsi="方正仿宋_GB2312" w:eastAsia="方正仿宋_GB2312" w:cs="方正仿宋_GB2312"/>
          <w:b/>
          <w:bCs/>
          <w:caps w:val="0"/>
          <w:color w:val="000000" w:themeColor="text1"/>
          <w:sz w:val="32"/>
          <w:szCs w:val="32"/>
          <w:highlight w:val="none"/>
          <w:rtl w:val="0"/>
          <w:lang w:val="en-US" w:eastAsia="zh-CN" w:bidi="ar-SA"/>
        </w:rPr>
        <w:t xml:space="preserve">本项评分内容（评分参数）</w:t>
      </w:r>
      <w:r>
        <w:rPr>
          <w:rFonts w:hint="eastAsia" w:ascii="方正仿宋_GB2312" w:hAnsi="方正仿宋_GB2312" w:eastAsia="方正仿宋_GB2312" w:cs="方正仿宋_GB2312"/>
          <w:b w:val="0"/>
          <w:bCs w:val="0"/>
          <w:caps w:val="0"/>
          <w:color w:val="000000" w:themeColor="text1"/>
          <w:sz w:val="32"/>
          <w:szCs w:val="32"/>
          <w:highlight w:val="none"/>
          <w:rtl w:val="0"/>
          <w:lang w:val="en-US" w:eastAsia="zh-CN" w:bidi="ar-SA"/>
        </w:rPr>
        <w:t xml:space="preserve">分别</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在投标文件《</w:t>
      </w:r>
      <w:r>
        <w:rPr>
          <w:rFonts w:hint="eastAsia" w:ascii="方正仿宋_GB2312" w:hAnsi="方正仿宋_GB2312" w:eastAsia="方正仿宋_GB2312" w:cs="方正仿宋_GB2312"/>
          <w:color w:val="000000" w:themeColor="text1"/>
          <w:sz w:val="32"/>
          <w:szCs w:val="32"/>
          <w:highlight w:val="none"/>
          <w:lang w:eastAsia="zh-CN"/>
        </w:rPr>
        <w:t xml:space="preserve">实质性要求响应及偏离表</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》、《技术要求响应及偏离表》中逐条列出响应或偏离情况，未在响应偏离表中列明响应或偏离情况的对应项按负偏离进行处理。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注：★为实质性要求，供应商须在《</w:t>
      </w:r>
      <w:r>
        <w:rPr>
          <w:rFonts w:hint="eastAsia" w:ascii="方正仿宋_GB2312" w:hAnsi="方正仿宋_GB2312" w:eastAsia="方正仿宋_GB2312" w:cs="方正仿宋_GB2312"/>
          <w:color w:val="000000" w:themeColor="text1"/>
          <w:sz w:val="32"/>
          <w:szCs w:val="32"/>
          <w:highlight w:val="none"/>
        </w:rPr>
        <w:t xml:space="preserve">实质性条款</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响应及偏离表》中逐条列明，负偏离按无效投标处理。</w:t>
      </w:r>
      <w:r>
        <w:rPr>
          <w:rFonts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w:t>
      </w:r>
      <w:r>
        <w:rPr>
          <w:rFonts w:ascii="方正仿宋_GB2312" w:hAnsi="方正仿宋_GB2312" w:eastAsia="方正仿宋_GB2312" w:cs="方正仿宋_GB2312"/>
          <w:b/>
          <w:bCs/>
          <w:color w:val="000000" w:themeColor="text1"/>
          <w:sz w:val="32"/>
          <w:szCs w:val="32"/>
          <w:highlight w:val="none"/>
          <w:rtl w:val="0"/>
          <w:lang w:val="en-US" w:eastAsia="zh-CN" w:bidi="ar-SA"/>
        </w:rPr>
        <w:t xml:space="preserve">以下技术分条款</w:t>
      </w:r>
      <w:r>
        <w:rPr>
          <w:rFonts w:hint="eastAsia" w:ascii="方正仿宋_GB2312" w:hAnsi="方正仿宋_GB2312" w:eastAsia="方正仿宋_GB2312" w:cs="方正仿宋_GB2312"/>
          <w:b/>
          <w:bCs/>
          <w:color w:val="000000" w:themeColor="text1"/>
          <w:sz w:val="32"/>
          <w:szCs w:val="32"/>
          <w:highlight w:val="none"/>
          <w:rtl w:val="0"/>
          <w:lang w:val="en-US" w:eastAsia="zh-CN" w:bidi="ar-SA"/>
        </w:rPr>
        <w:t xml:space="preserve">（评分参数）</w:t>
      </w:r>
      <w:r>
        <w:rPr>
          <w:rFonts w:ascii="方正仿宋_GB2312" w:hAnsi="方正仿宋_GB2312" w:eastAsia="方正仿宋_GB2312" w:cs="方正仿宋_GB2312"/>
          <w:b/>
          <w:bCs/>
          <w:color w:val="000000" w:themeColor="text1"/>
          <w:sz w:val="32"/>
          <w:szCs w:val="32"/>
          <w:highlight w:val="none"/>
          <w:rtl w:val="0"/>
          <w:lang w:val="en-US" w:eastAsia="zh-CN" w:bidi="ar-SA"/>
        </w:rPr>
        <w:t xml:space="preserve">必须提供技术支持资料</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t xml:space="preserve">[</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证明材料第一类：提供</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证明材料第二类：原厂技术白皮书或制造商加盖公章的技术参数确认函或软件功能界面截图。</w:t>
      </w:r>
      <w:r>
        <w:rPr>
          <w:rFonts w:hint="eastAsia" w:ascii="方正仿宋_GB2312" w:hAnsi="方正仿宋_GB2312" w:eastAsia="方正仿宋_GB2312" w:cs="方正仿宋_GB2312"/>
          <w:color w:val="000000" w:themeColor="text1"/>
          <w:sz w:val="32"/>
          <w:szCs w:val="32"/>
          <w:highlight w:val="none"/>
          <w:lang w:val="en-US" w:eastAsia="zh-CN"/>
        </w:rPr>
        <w:t xml:space="preserve">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t xml:space="preserve">]</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注：1.第二类证明材料仅在第一类材料均无法载明的条款或参数的情况下提供，供应商如提供第二类证明材料，须同时进行声明该条款或参数无法提供第一类材料进行证明。</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2.对于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技术要求中标注</w:t>
      </w:r>
      <w:r>
        <w:rPr>
          <w:rFonts w:hint="eastAsia" w:ascii="方正仿宋_GB2312" w:hAnsi="方正仿宋_GB2312" w:eastAsia="方正仿宋_GB2312" w:cs="方正仿宋_GB2312"/>
          <w:b w:val="0"/>
          <w:bCs w:val="0"/>
          <w:color w:val="000000" w:themeColor="text1"/>
          <w:sz w:val="32"/>
          <w:szCs w:val="32"/>
          <w:highlight w:val="none"/>
        </w:rPr>
        <w:t xml:space="preserve">★</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条款及参数中明确要求提供的材料的</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请按照要求提供并标明页码及所在位置。</w:t>
      </w:r>
      <w:r>
        <w:rPr>
          <w:rFonts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3.如提供的材料不全或提供的材料不能证明其响应情况或未提供证明材料，评标委员会可视为未响应</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t xml:space="preserve">。</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tbl>
      <w:tblPr>
        <w:tblStyle w:val="861"/>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141"/>
        <w:gridCol w:w="7375"/>
        <w:gridCol w:w="1209"/>
      </w:tblGrid>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hint="eastAsia" w:ascii="黑体" w:hAnsi="黑体" w:eastAsia="黑体" w:cs="黑体"/>
                <w:b/>
                <w:bCs/>
                <w:color w:val="000000" w:themeColor="text1"/>
                <w:sz w:val="32"/>
                <w:szCs w:val="32"/>
                <w:highlight w:val="none"/>
                <w:vertAlign w:val="baseline"/>
                <w:rtl w:val="0"/>
              </w:rPr>
            </w:pPr>
            <w:r>
              <w:rPr>
                <w:rFonts w:hint="eastAsia" w:ascii="黑体" w:hAnsi="黑体" w:eastAsia="黑体" w:cs="黑体"/>
                <w:b/>
                <w:bCs/>
                <w:color w:val="000000" w:themeColor="text1"/>
                <w:sz w:val="32"/>
                <w:szCs w:val="32"/>
                <w:highlight w:val="none"/>
                <w:vertAlign w:val="baseline"/>
                <w:rtl w:val="0"/>
                <w:lang w:val="en-US" w:eastAsia="zh-CN" w:bidi="ar-SA"/>
              </w:rPr>
              <w:t xml:space="preserve">序号</w:t>
            </w:r>
            <w:r>
              <w:rPr>
                <w:rFonts w:hint="eastAsia" w:ascii="黑体" w:hAnsi="黑体" w:eastAsia="黑体" w:cs="黑体"/>
                <w:b/>
                <w:bCs/>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center"/>
              <w:keepLines w:val="0"/>
              <w:keepNext w:val="0"/>
              <w:pageBreakBefore w:val="0"/>
              <w:spacing w:line="240" w:lineRule="auto"/>
              <w:widowControl w:val="off"/>
              <w:rPr>
                <w:rFonts w:hint="eastAsia" w:ascii="黑体" w:hAnsi="黑体" w:eastAsia="黑体" w:cs="黑体"/>
                <w:b/>
                <w:bCs/>
                <w:color w:val="000000" w:themeColor="text1"/>
                <w:sz w:val="32"/>
                <w:szCs w:val="32"/>
                <w:highlight w:val="none"/>
                <w:vertAlign w:val="baseline"/>
                <w:rtl w:val="0"/>
              </w:rPr>
            </w:pPr>
            <w:r>
              <w:rPr>
                <w:rFonts w:hint="eastAsia" w:ascii="黑体" w:hAnsi="黑体" w:eastAsia="黑体" w:cs="黑体"/>
                <w:b/>
                <w:bCs/>
                <w:color w:val="000000" w:themeColor="text1"/>
                <w:sz w:val="32"/>
                <w:szCs w:val="32"/>
                <w:highlight w:val="none"/>
                <w:vertAlign w:val="baseline"/>
                <w:rtl w:val="0"/>
                <w:lang w:val="en-US" w:eastAsia="zh-CN" w:bidi="ar-SA"/>
              </w:rPr>
              <w:t xml:space="preserve">评分参数</w:t>
            </w:r>
            <w:r>
              <w:rPr>
                <w:rFonts w:hint="eastAsia" w:ascii="黑体" w:hAnsi="黑体" w:eastAsia="黑体" w:cs="黑体"/>
                <w:b/>
                <w:bCs/>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hint="eastAsia" w:ascii="黑体" w:hAnsi="黑体" w:eastAsia="黑体" w:cs="黑体"/>
                <w:b/>
                <w:bCs/>
                <w:color w:val="000000" w:themeColor="text1"/>
                <w:sz w:val="32"/>
                <w:szCs w:val="32"/>
                <w:highlight w:val="none"/>
                <w:vertAlign w:val="baseline"/>
                <w:rtl w:val="0"/>
              </w:rPr>
            </w:pPr>
            <w:r>
              <w:rPr>
                <w:rFonts w:hint="eastAsia" w:ascii="黑体" w:hAnsi="黑体" w:eastAsia="黑体" w:cs="黑体"/>
                <w:b/>
                <w:bCs/>
                <w:color w:val="000000" w:themeColor="text1"/>
                <w:sz w:val="32"/>
                <w:szCs w:val="32"/>
                <w:highlight w:val="none"/>
                <w:vertAlign w:val="baseline"/>
                <w:rtl w:val="0"/>
                <w:lang w:val="en-US" w:eastAsia="zh-CN" w:bidi="ar-SA"/>
              </w:rPr>
              <w:t xml:space="preserve">分值</w:t>
            </w:r>
            <w:r>
              <w:rPr>
                <w:rFonts w:hint="eastAsia" w:ascii="黑体" w:hAnsi="黑体" w:eastAsia="黑体" w:cs="黑体"/>
                <w:b/>
                <w:bCs/>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1</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机架孔径：≥70cm得2分，其余得0分。</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2</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2</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球管小焦点（球管最小焦点）：≤1.0mm×1.0mm得1分，其余得0分。</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1</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3</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球管大焦点（球管最大焦点）：≤1.2mm×1.8mm得1分，其余得0分。</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1</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4</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球管物理阳极热容量（非等效值）：≥8MHU得4分，≥7 MHU得2分，其余得0分。</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4</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5</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最薄扫描层厚：≤0.625mm得2分，其余得0分。</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2</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6</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机架内冷却方式：风冷得2分，其余得0分。</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2</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7</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球管阳极最大散热率：≥1500KHU/min得4分，≥780KHU/min得2分，其余得0分。</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4</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8</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探测器物理宽度：≥38mm得</w:t>
            </w: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分，其余得0分。</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4</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9</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原厂专用影像独立后处理工作站（全部临床应用功能和分析软件均能在影像后处理工作站上独立实现），满足得4分，其余得0分。</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4</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10</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lang w:eastAsia="zh-CN"/>
              </w:rPr>
              <w:t xml:space="preserve">高压发生器</w:t>
            </w:r>
            <w:r>
              <w:rPr>
                <w:rFonts w:hint="eastAsia" w:ascii="方正仿宋_GB2312" w:hAnsi="方正仿宋_GB2312" w:eastAsia="方正仿宋_GB2312" w:cs="方正仿宋_GB2312"/>
                <w:color w:val="000000" w:themeColor="text1"/>
                <w:sz w:val="32"/>
                <w:szCs w:val="32"/>
                <w:highlight w:val="none"/>
              </w:rPr>
              <w:t xml:space="preserve">功率（非等效）：≥70KW得</w:t>
            </w: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分，其余得0分。</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4</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11</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最小球管电流：≤5mA得4分，≤10mA得2分，≤15mA得1分，其余得0分</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4</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12</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最大球管电流（非等效）：≥600mA得</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rPr>
              <w:t xml:space="preserve">分，≥560mA得</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分，其余得0分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2</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13</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color w:val="000000" w:themeColor="text1"/>
                <w:sz w:val="32"/>
                <w:szCs w:val="32"/>
                <w:highlight w:val="none"/>
              </w:rPr>
              <w:t xml:space="preserve">扫描床最大扫描速度：≥300mm得4分，≥200mm得2分，</w:t>
            </w:r>
            <w:bookmarkStart w:id="115" w:name="OLE_LINK6"/>
            <w:r>
              <w:rPr>
                <w:rFonts w:hint="eastAsia" w:ascii="方正仿宋_GB2312" w:hAnsi="方正仿宋_GB2312" w:eastAsia="方正仿宋_GB2312" w:cs="方正仿宋_GB2312"/>
                <w:color w:val="000000" w:themeColor="text1"/>
                <w:sz w:val="32"/>
                <w:szCs w:val="32"/>
                <w:highlight w:val="none"/>
              </w:rPr>
              <w:t xml:space="preserve">其余得0分</w:t>
            </w:r>
            <w:bookmarkEnd w:id="115"/>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4</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14</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c>
          <w:tcPr>
            <w:tcW w:w="7375" w:type="dxa"/>
            <w:vAlign w:val="center"/>
            <w:textDirection w:val="lrTb"/>
            <w:noWrap w:val="false"/>
          </w:tcPr>
          <w:p>
            <w:pPr>
              <w:pStyle w:val="778"/>
              <w:jc w:val="both"/>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常规图像噪声值：≤0.2%得</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rPr>
              <w:t xml:space="preserve">分，≤0.4%得</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分，其余得0分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color w:val="000000" w:themeColor="text1"/>
                <w:sz w:val="32"/>
                <w:szCs w:val="32"/>
                <w:highlight w:val="none"/>
                <w:vertAlign w:val="baseline"/>
                <w:rtl w:val="0"/>
              </w:rPr>
            </w:pPr>
            <w:r>
              <w:rPr>
                <w:rFonts w:hint="eastAsia"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t xml:space="preserve">2</w:t>
            </w:r>
            <w:r>
              <w:rPr>
                <w:rFonts w:ascii="方正仿宋_GB2312" w:hAnsi="方正仿宋_GB2312" w:eastAsia="方正仿宋_GB2312" w:cs="方正仿宋_GB2312"/>
                <w:b w:val="0"/>
                <w:bCs w:val="0"/>
                <w:color w:val="000000" w:themeColor="text1"/>
                <w:sz w:val="32"/>
                <w:szCs w:val="32"/>
                <w:highlight w:val="none"/>
                <w:vertAlign w:val="baseline"/>
                <w:rtl w:val="0"/>
                <w:lang w:val="en-US" w:eastAsia="zh-CN" w:bidi="ar-SA"/>
              </w:rPr>
            </w:r>
            <w:r>
              <w:rPr>
                <w:color w:val="000000" w:themeColor="text1"/>
                <w:highlight w:val="none"/>
              </w:rPr>
            </w:r>
          </w:p>
        </w:tc>
      </w:tr>
    </w:tbl>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（三）投标产品业绩（3分）</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供应商提供自2023年1月1日（含）起，合同签订时间在该日期及之后的本次投标产品同品牌同型号产品的销售业绩，每提供1份有效业绩得1分，最多提供3份，满分3分。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注：1.业绩不限制供应商自身的销售业绩，制造商、代理业绩均予以认可。同一合同项下业绩不得重复计分。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2.每份业绩须提供中标（成交）通知书（或中标（成交）公告）与合同，载明的核心信息需一致（项目名称或项目编号或金额）。</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3.合同须加盖甲乙双方有效印章，合同中必须载明：项目名称或项目编号、设备名称、品牌、型号、合同签订日期。合同可隐去银行账号等商业保密信息，但上述核心信息不得遮挡。</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4.以上要求提供不全或未提供的不得分。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（四）项目实施方案（8分）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要求：提供符合本项目采购人现场条件、合同工期、设备管理要求的设备交付及安装调试实施方案（包括但不限于）：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设备安装调试全流程工作方案：包含进场条件复核、开箱验货、设备就位安装、硬件装配、通电自检、整机调试、参数标定、软件配置、院内信息系统联调、实施方内部自检，结合本项目合同交货周期编制适配实施工序；</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进场安装调试阶段现场安全及医疗环境保护管控方案：包含设备搬运防护、机房作业安全、用电安全、吊装/动火作业管控；施工区域隔离警示、医患通行防护；施工废弃物处置、防尘降噪、院感防控、设备安装环境防护，明确安全管理人员及现场巡检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配合采购人验收专项工作方案：指定专职验收对接人员；包含验收资料提前归集整理（注册证、出厂报告、检测报告、原厂质保函、配套附件资料等）、设备功能现场演示、对照采购文件逐项符合性核对、问题台账登记、原因分析、整改措施、整改时限、复验确认完整闭环管理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评分要求：针对以上4项要求进行打分，本项最高得8分。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①每一项内容全面详实，流程节点完整、人员职责清晰、风险充分考虑，贴合项目实际工况及工期要求，得2分/项；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②每一项内容较完整，关键节点、人员或管控措施存在少量缺漏，整体逻辑通顺，能够基本满足项目实施需求，得1分/项；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③每一项内容过于简略，关键实施要素缺失，方案存在明显缺陷，未结合项目实际情况，得0.5分/项；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（五）售后服务方案（6分）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要求：提供符合本项目使用需求的售后服务方案及服务承诺（包括但不限于）：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①售后组织人员及工单管理机制：明确本项目专属售后负责人、上门工程师配置及资质；7×24小时联络渠道，故障受理登记、工单流转派单机制等；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②故障响应处置与备用保障：明确电话响应、远程指导、工程师到场时效；故障分级处置流程，重大故障下备用设备、备件调度保障等；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质保巡检及重大故障专项处理：明确原厂质保细则；质保期内每年不少于4次的免费上门保养服务，列明保养作业内容；免费巡检工作计划清单，备件供应保障；关键部件故障专项处置流程及故障复盘改进机制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1.每一项内容全面详实，岗位职责清晰，服务时效、流程、保障措施完整，方案完善、可实施性强、措施有效，额外增加风险防控、保障类举措，贴合医疗机构设备运维实际场景，得2分/项；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2.每一项内容较完整，岗位职责、时效或保障措施存在少量缺漏，整体逻辑通顺，关键要素齐全，能够完整实现全部履约工作，得1分/项；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3.每一项内容过于简略，关键服务要素缺失，未结合项目实际，现有方案存在明显缺陷，得0.5分/项；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（六）培训及技术支持方案（6分）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要求：提供适配医院临床操作人员、技师、设备管理人员岗位需求的培训服务及技术支持方案（包括但不限于）：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①分层分类培训课程计划：针对不同岗位人员制定差异化理论、实操培训，明确培训场次、频次安排等；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②培训师资与交付资料：明确培训讲师资质来源，培训课件、操作手册、快速指引等资料交付等；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③技术支持与临床应用保障：远程技术支持通道、日常技术咨询；设备操作、保养、故障处置、临床应用指导支持等。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1.每一项内容全面详实，课程计划、师资安排明确，贴合医院人员现状，具备可落地可操作性，得2分/项；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2.每一项内容较完整，课程、师资或者支持内容存在少量缺漏，整体逻辑通顺，基本满足采购需求，得1分/项；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3.每一项内容过于简略，关键培训及技术支持要素缺失，方案存在明显缺陷，未结合项目实际，得0.5分/项；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（七）应急方案（6分）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要求：提供设备使用场景下设备故障应急处置方案（包括但不限于）：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1.每一项内容全面详实，风险识别充分，处置流程清晰，人员物资保障明确，适配实际业务运行场景，得2分/项；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2.每一项内容较完整，风险点、处置流程、保障资源存在少量缺漏，整体逻辑通顺，基本满足采购需求，得1分/项；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3.每一项内容过于简略，关键应急要素缺失，方案存在明显缺陷，未结合项目实际，得0.5分/项；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（八）节能、环保产品（1分）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投标产品属于财政部、国家发展改革委公布的“节能产品品目清单”范围内的，供应商提供国家确定的认证机构出具的、处于有效期之内的该节能产品认证证书的，有1个得0.5分，最多得0.5分。如投标产品均属于政府强制采购节能产品品目清单范围内，本项不得分； </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投标产品属于财政部、生态环境部公布的“环境标志产品品目清单”范围内的，供应商提供国家确定的认证机构出具的、处于有效期内的该环保产品认证证书的，有1个得0.5分，最多得0.5分。如投标产品均属于政府强制采购环境标志产品品目清单范围内，本项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jc w:val="left"/>
        <w:keepLines w:val="0"/>
        <w:keepNext w:val="0"/>
        <w:pageBreakBefore w:val="0"/>
        <w:spacing w:line="560" w:lineRule="exact"/>
        <w:widowControl w:val="off"/>
        <w:rPr>
          <w:rFonts w:hint="eastAsia" w:ascii="Calibri" w:hAnsi="Calibri"/>
          <w:color w:val="000000" w:themeColor="text1"/>
          <w:sz w:val="21"/>
          <w:szCs w:val="22"/>
          <w:highlight w:val="none"/>
          <w:vertAlign w:val="baseline"/>
        </w:rPr>
      </w:pPr>
      <w:r>
        <w:rPr>
          <w:rFonts w:hint="eastAsia" w:ascii="Calibri" w:hAnsi="Calibri"/>
          <w:color w:val="000000" w:themeColor="text1"/>
          <w:sz w:val="21"/>
          <w:szCs w:val="22"/>
          <w:highlight w:val="none"/>
          <w:vertAlign w:val="baseline"/>
          <w:lang w:val="en-US" w:eastAsia="zh-CN" w:bidi="ar-SA"/>
        </w:rPr>
      </w:r>
      <w:r>
        <w:rPr>
          <w:color w:val="000000" w:themeColor="text1"/>
          <w:highlight w:val="none"/>
        </w:rPr>
      </w:r>
    </w:p>
    <w:p>
      <w:pPr>
        <w:pStyle w:val="778"/>
        <w:ind w:firstLine="643"/>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none"/>
        </w:rPr>
      </w:r>
      <w:bookmarkStart w:id="116" w:name="_Toc12255"/>
      <w:r>
        <w:rPr>
          <w:color w:val="000000" w:themeColor="text1"/>
          <w:highlight w:val="none"/>
        </w:rPr>
      </w:r>
      <w:bookmarkStart w:id="117" w:name="_Toc81575205"/>
      <w:r>
        <w:rPr>
          <w:color w:val="000000" w:themeColor="text1"/>
          <w:highlight w:val="none"/>
        </w:rPr>
      </w:r>
      <w:bookmarkStart w:id="118" w:name="_Toc22314"/>
      <w:r>
        <w:rPr>
          <w:color w:val="000000" w:themeColor="text1"/>
          <w:highlight w:val="none"/>
        </w:rPr>
      </w:r>
      <w:bookmarkStart w:id="119" w:name="_Toc2916"/>
      <w:r>
        <w:rPr>
          <w:color w:val="000000" w:themeColor="text1"/>
          <w:highlight w:val="none"/>
        </w:rPr>
      </w:r>
      <w:bookmarkStart w:id="120" w:name="_Toc81575168"/>
      <w:r>
        <w:rPr>
          <w:rFonts w:hint="eastAsia" w:ascii="方正仿宋_GB2312" w:hAnsi="方正仿宋_GB2312" w:eastAsia="方正仿宋_GB2312" w:cs="方正仿宋_GB2312"/>
          <w:b/>
          <w:bCs/>
          <w:color w:val="000000" w:themeColor="text1"/>
          <w:sz w:val="32"/>
          <w:szCs w:val="32"/>
          <w:highlight w:val="none"/>
        </w:rPr>
        <w:br w:type="page" w:clear="all"/>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 </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采购包2：彩色超声诊断系统</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caps w:val="0"/>
          <w:color w:val="000000" w:themeColor="text1"/>
          <w:sz w:val="32"/>
          <w:szCs w:val="32"/>
          <w:highlight w:val="none"/>
          <w:rtl w:val="0"/>
          <w:lang w:val="en-US" w:eastAsia="zh-CN" w:bidi="ar-SA"/>
        </w:rPr>
        <w:t xml:space="preserve">（一）投标报价（30分）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olor w:val="000000" w:themeColor="text1"/>
          <w:sz w:val="32"/>
          <w:szCs w:val="32"/>
          <w:highlight w:val="none"/>
          <w:rtl w:val="0"/>
          <w:lang w:val="en-US" w:eastAsia="zh-CN" w:bidi="ar-SA"/>
        </w:rPr>
        <w:t xml:space="preserve">采用低价优先法计算，即满足采购文件要求且投标价格最低的投标报价为评标基准价，其价格分为满分。其他供应商投标报价得分＝（评标基准价/投标报价）*30。</w:t>
      </w:r>
      <w:r>
        <w:rPr>
          <w:rFonts w:hint="eastAsia" w:ascii="方正仿宋_GB2312" w:hAnsi="方正仿宋_GB2312" w:eastAsia="方正仿宋_GB2312" w:cs="方正仿宋_GB2312"/>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（二）技术要求部分（34分）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满足或优于采购需求－技术要求的基本要求得34分。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★为实质性要求，负偏离为无效标；</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▲为重要参数，负偏离一项，扣3分；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一般参数，负偏离一项，扣2分；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扣分累计不超过34分，扣至0分为止。</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注：1.一般参数为除标注★、▲以外参数。</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2.一般参数允许存在负偏离。一般参数最多允许负偏离条数：</w:t>
      </w:r>
      <w:r>
        <w:rPr>
          <w:rFonts w:hint="eastAsia" w:ascii="方正仿宋_GB2312" w:hAnsi="方正仿宋_GB2312" w:eastAsia="方正仿宋_GB2312" w:cs="方正仿宋_GB2312"/>
          <w:caps w:val="0"/>
          <w:color w:val="000000" w:themeColor="text1"/>
          <w:sz w:val="32"/>
          <w:szCs w:val="32"/>
          <w:highlight w:val="none"/>
          <w:u w:val="single"/>
          <w:rtl w:val="0"/>
          <w:lang w:val="en-US" w:eastAsia="zh-CN" w:bidi="ar-SA"/>
        </w:rPr>
        <w:t xml:space="preserve">采购包2为10条</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投标文件技术一般参数负偏离条数超过对应采购包允许最大条数的，按无效投标处理。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一般参数如要求提供证明材料的，请按照要求提供并标明页码及所在位置，如提供的材料不全或提供材料不能证明其响应情况或未提供证明材料，评标委员会可视为未响应。</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3.供应商针对本项评分内容在响应文件《技术要求响应及偏离表》中逐条列出响应及偏离情况，未在响应偏离表中列明偏离情况的对应项按负偏离进行处理。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4.★为实质性要求，供应商须在《</w:t>
      </w:r>
      <w:r>
        <w:rPr>
          <w:rFonts w:hint="eastAsia" w:ascii="方正仿宋_GB2312" w:hAnsi="方正仿宋_GB2312" w:eastAsia="方正仿宋_GB2312" w:cs="方正仿宋_GB2312"/>
          <w:color w:val="000000" w:themeColor="text1"/>
          <w:sz w:val="32"/>
          <w:szCs w:val="32"/>
          <w:highlight w:val="none"/>
          <w:lang w:eastAsia="zh-CN"/>
        </w:rPr>
        <w:t xml:space="preserve">实质性要求响应及偏离表</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》中逐条列明，负偏离按无效投标处理。</w:t>
      </w:r>
      <w:r>
        <w:rPr>
          <w:rFonts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5.对于技术要求中标注★、▲的条款或参数如供应商在投标文件中进行响应，请提供技术支持资料（</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证明材料第一类：提供</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证明材料第二类：原厂技术白皮书或制造商加盖公章的技术参数确认函或软件功能界面截图。</w:t>
      </w:r>
      <w:r>
        <w:rPr>
          <w:rFonts w:hint="eastAsia" w:ascii="方正仿宋_GB2312" w:hAnsi="方正仿宋_GB2312" w:eastAsia="方正仿宋_GB2312" w:cs="方正仿宋_GB2312"/>
          <w:color w:val="000000" w:themeColor="text1"/>
          <w:sz w:val="32"/>
          <w:szCs w:val="32"/>
          <w:highlight w:val="none"/>
          <w:lang w:val="en-US" w:eastAsia="zh-CN"/>
        </w:rPr>
        <w:t xml:space="preserve">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如有要求提供承诺函的，以提供的承诺函为准。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）并标明页码及所在位置，</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第二类证明材料仅在第一类材料均无法载明的条款或参数的情况下提供，供应商如提供第二类证明材料，须同时进行声明该条款或参数无法提供第一类材料进行证明。</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6.如提供的材料不全或提供的材料不能证明其响应情况或未提供证明材料，评标委员会可视为未响应。</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（三）企业业绩（5分）</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供应商提供自2023年1月1日（含）起，合同签订时间在该日期及之后的与本次投标产品同类（彩超）的销售业绩，每提供1份有效业绩得1分，最多提供5份，满分5分。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注：1.</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业绩提供</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供应商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自身的销售业绩。同一合同项下业绩不得重复计分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2.每份业绩须提供中标（成交）通知书（或中标（成交）公告）与合同，载明的核心信息需一致（项目名称或项目编号或金额）。</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3.合同须加盖甲乙双方有效印章，合同中必须载明：项目名称或项目编号、设备名称、品牌、型号、合同签订日期。合同可隐去银行账号等商业保密信息，但上述核心信息不得遮挡。</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4.以上要求提供不全或未提供的不得分。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（四）项目实施方案（8分）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要求：提供符合本项目医院现场条件、合同工期、设备管理要求的设备交付及安装调试实施方案（包括但不限于）：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设备安装调试全流程工作方案：包含进场条件复核、开箱验货、设备就位安装、硬件装配、通电自检、整机调试、参数标定、软件配置、院内信息系统联调、实施方内部自检，结合本项目合同交货周期编制适配实施工序；</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进场安装调试阶段现场安全及医疗环境保护管控方案：包含设备搬运防护、机房作业安全、用电安全、作业管控；施工区域隔离警示、医患通行防护；施工废弃物处置、防尘降噪、院感防控、设备安装环境防护，明确安全管理人员及现场巡检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配合采购人验收专项工作方案：指定专职验收对接人员；包含验收资料提前归集整理（注册证、出厂报告、检测报告、原厂质保函、配套附件资料等）、设备功能现场演示、对照采购文件逐项符合性核对、问题台账登记、原因分析、整改措施、整改时限、复验确认完整闭环管理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评分要求：针对以上4项要求进行打分，本项最高得8分。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①每一项内容全面详实，流程节点完整、人员职责清晰、风险充分考虑，贴合项目实际工况及工期要求，得2分/项；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②每一项内容较完整，关键节点、人员或管控措施存在少量缺漏，整体逻辑通顺，能够基本满足项目实施需求，得1分/项；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③每一项内容过于简略，关键实施要素缺失，方案存在明显缺陷，未结合项目实际情况，得0.5分/项；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（五）售后服务方案（8分）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要求：提供符合医院使用需求的售后服务方案及服务承诺（包括但不限于）：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①售后服务组织架构与人员配置：明确本项目专属售后负责人、上门技术工程师配置、工程师专业资质与岗位职责；提供7×24小时服务联络方式，建立故障受理登记、工单派单流转管理机制；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②故障响应及现场处置机制：明确故障电话响应时效、远程线上技术指导，工程师到达现场时限；建立故障分级分类处置流程，明确故障排查修复时限，重大故障下备用设备/备用部件调度保障方案；</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质保、巡检与配件保障方案：明确原厂质保执行细则；质保期内提供每年不少于4次的免费上门保养服务，列明保养作业内容；如有额外免费延保，列明延保服务内容；制定年度上门巡检工作计划与巡检内容清单；明确原厂备件储备、调拨、供应保障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④设备重大故障专项处理流程：针对主机、核心模块、工作站、信息接口等关键部件故障制定专项处置流程，包含故障上报、风险评估、临时处置、故障事后复盘改进机制。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评分要求：针对以上4项要求进行打分，本项最高得8分。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①每一项内容全面详实，流程节点完整、人员职责清晰、风险充分考虑，方案完善、可实施性强、措施有效，额外增加风险防控、保障类举措，贴合项目运维实际场景，得2分/项；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②每一项内容较完整，关键节点、人员或管控措施存在少量缺漏，整体逻辑通顺，关键要素齐全，能够实现采购文件所要求的全部履约工作，得1分/项；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③每一项内容过于简略，关键服务要素缺失，未结合项目实际，现有方案存在明显缺陷，得0.5分/项；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（六）培训及技术支持方案（8分）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要求：提供适配医院临床操作人员、技师、设备管理人员岗位需求的培训服务及技术支持方案（包括但不限于）：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①分层分类培训课程体系：针对临床使用人员、设备操作技师、设备维护管理人员制定差异化培训内容，明确理论培训、实操培训、现场带教，明确培训频次、培训场次计划；</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②培训师资与培训交付资料：明确培训讲师来源、讲师资质；明确培训课件、操作手册、快速操作指引、维修参考资料交付安排；</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③技术支持与远程协助保障：建立专属远程技术支持通道，提供远程故障排查、参数调试、日常技术咨询对接流程；</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④临床应用与学术支持：结合设备功能提供临床应用指导，包含常见故障排除、紧急情况处置；有条件情况下提供病例研讨、新技术应用等学术资源支持。</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评分要求：针对以上4项要求进行打分，本项最高得8分。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①每一项内容全面详实，课程计划、师资安排明确，贴合医院人员现状，具备可落地可操作性，得2分/项；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②每一项内容较完整，课程、师资或者支持内容存在少量缺漏，整体逻辑通顺，基本满足采购需求，得1分/项；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③每一项内容过于简略，关键培训及技术支持要素缺失，方案存在明显缺陷，未结合项目实际，得0.5分/项；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（七）应急方案（6分）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要求：提供设备使用场景下设备故障应急处置方案（包括但不限于）：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1.每一项内容全面详实，风险识别充分，处置流程清晰，人员物资保障明确，适配实际业务运行场景，得2分/项；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2.每一项内容较完整，风险点、处置流程、保障资源存在少量缺漏，整体逻辑通顺，基本满足采购需求，得1分/项；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3.每一项内容过于简略，关键应急要素缺失，方案存在明显缺陷，未结合项目实际，得0.5分/项；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（八）节能、环保产品（1分）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投标产品属于财政部、国家发展改革委公布的“节能产品品目清单”范围内的，供应商提供国家确定的认证机构出具的、处于有效期之内的该节能产品认证证书的，有1个得0.5分，最多得0.5分。如投标产品均属于政府强制采购节能产品品目清单范围内，本项不得分； </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投标产品属于财政部、生态环境部公布的“环境标志产品品目清单”范围内的，供应商提供国家确定的认证机构出具的、处于有效期内的该环保产品认证证书的，有1个得0.5分，最多得0.5分。如投标产品均属于政府强制采购环境标志产品品目清单范围内，本项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2"/>
          <w:szCs w:val="32"/>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bCs/>
          <w:color w:val="000000" w:themeColor="text1"/>
          <w:sz w:val="32"/>
          <w:szCs w:val="32"/>
          <w:highlight w:val="none"/>
        </w:rPr>
        <w:br w:type="page" w:clear="all"/>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 采购包3：</w:t>
      </w:r>
      <w:r>
        <w:rPr>
          <w:rFonts w:hint="eastAsia" w:ascii="方正小标宋简体" w:hAnsi="方正小标宋简体" w:eastAsia="方正小标宋简体" w:cs="方正小标宋简体"/>
          <w:b w:val="0"/>
          <w:bCs w:val="0"/>
          <w:color w:val="000000" w:themeColor="text1"/>
          <w:sz w:val="32"/>
          <w:szCs w:val="32"/>
          <w:highlight w:val="none"/>
          <w:u w:val="none"/>
          <w:lang w:val="en-US" w:eastAsia="zh-CN"/>
        </w:rPr>
        <w:t xml:space="preserve">内窥镜摄像系统（腹腔镜系统）</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caps w:val="0"/>
          <w:color w:val="000000" w:themeColor="text1"/>
          <w:sz w:val="32"/>
          <w:szCs w:val="32"/>
          <w:highlight w:val="none"/>
          <w:rtl w:val="0"/>
          <w:lang w:val="en-US" w:eastAsia="zh-CN" w:bidi="ar-SA"/>
        </w:rPr>
        <w:t xml:space="preserve">（一）投标报价（30分）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olor w:val="000000" w:themeColor="text1"/>
          <w:sz w:val="32"/>
          <w:szCs w:val="32"/>
          <w:highlight w:val="none"/>
          <w:rtl w:val="0"/>
          <w:lang w:val="en-US" w:eastAsia="zh-CN" w:bidi="ar-SA"/>
        </w:rPr>
        <w:t xml:space="preserve">采用低价优先法计算，即满足采购文件要求且投标价格最低的投标报价为评标基准价，其价格分为满分。其他供应商投标报价得分＝（评标基准价/投标报价）*30。</w:t>
      </w:r>
      <w:r>
        <w:rPr>
          <w:rFonts w:hint="eastAsia" w:ascii="方正仿宋_GB2312" w:hAnsi="方正仿宋_GB2312" w:eastAsia="方正仿宋_GB2312" w:cs="方正仿宋_GB2312"/>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（二）技术要求部分（33分）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满足或优于采购需求－技术要求的基本要求得33分。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★为实质性要求，负偏离为无效标；</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▲为重要参数，负偏离一项，扣3分；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一般参数，负偏离一项，扣2分；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扣分累计不超过33分，扣至0分为止。</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注：1.一般参数为除标注★、▲以外参数。</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2.一般参数允许存在负偏离。一般参数最多允许负偏离条数：</w:t>
      </w:r>
      <w:r>
        <w:rPr>
          <w:rFonts w:hint="eastAsia" w:ascii="方正仿宋_GB2312" w:hAnsi="方正仿宋_GB2312" w:eastAsia="方正仿宋_GB2312" w:cs="方正仿宋_GB2312"/>
          <w:caps w:val="0"/>
          <w:color w:val="000000" w:themeColor="text1"/>
          <w:sz w:val="32"/>
          <w:szCs w:val="32"/>
          <w:highlight w:val="none"/>
          <w:u w:val="single"/>
          <w:rtl w:val="0"/>
          <w:lang w:val="en-US" w:eastAsia="zh-CN" w:bidi="ar-SA"/>
        </w:rPr>
        <w:t xml:space="preserve">采购包3为14条</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投标文件技术一般参数负偏离条数超过对应采购包允许最大条数的，按无效投标处理。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一般参数如要求提供证明材料的，请按照要求提供并标明页码及所在位置，如提供的材料不全或提供材料不能证明其响应情况或未提供证明材料，评标委员会可视为未响应。</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3.供应商针对本项评分内容在响应文件《技术要求响应及偏离表》中逐条列出响应及偏离情况，未在响应偏离表中列明偏离情况的对应项按负偏离进行处理。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4.★为实质性要求，供应商须在《</w:t>
      </w:r>
      <w:r>
        <w:rPr>
          <w:rFonts w:hint="eastAsia" w:ascii="方正仿宋_GB2312" w:hAnsi="方正仿宋_GB2312" w:eastAsia="方正仿宋_GB2312" w:cs="方正仿宋_GB2312"/>
          <w:color w:val="000000" w:themeColor="text1"/>
          <w:sz w:val="32"/>
          <w:szCs w:val="32"/>
          <w:highlight w:val="none"/>
          <w:lang w:eastAsia="zh-CN"/>
        </w:rPr>
        <w:t xml:space="preserve">实质性要求响应及偏离表</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》中逐条列明，负偏离按无效投标处理。</w:t>
      </w:r>
      <w:r>
        <w:rPr>
          <w:rFonts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5.对于技术要求中标注★、▲的参数如供应商在投标文件中进行响应，请提供技术支持资料（</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证明材料第一类：提供</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证明材料第二类：原厂技术白皮书或制造商加盖公章的技术参数确认函或软件功能界面截图。</w:t>
      </w:r>
      <w:r>
        <w:rPr>
          <w:rFonts w:hint="eastAsia" w:ascii="方正仿宋_GB2312" w:hAnsi="方正仿宋_GB2312" w:eastAsia="方正仿宋_GB2312" w:cs="方正仿宋_GB2312"/>
          <w:color w:val="000000" w:themeColor="text1"/>
          <w:sz w:val="32"/>
          <w:szCs w:val="32"/>
          <w:highlight w:val="none"/>
          <w:lang w:val="en-US" w:eastAsia="zh-CN"/>
        </w:rPr>
        <w:t xml:space="preserve">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如有要求提供承诺函的，以提供的承诺函为准。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）并标明页码及所在位置，</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第二类证明材料仅在第一类材料均无法载明的条款或参数的情况下提供，供应商如提供第二类证明材料，须同时进行声明该条款或参数无法提供第一类材料进行证明。</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6.如提供的材料不全或提供的材料不能证明其响应情况或未提供证明材料，评标委员会可视为未响应。</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（三）企业业绩（10分）</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供应商提供自2023年1月1日（含）起，合同签订时间在该日期及之后的与本次投标产品同类（腹腔镜系统）销售业绩，每提供1份有效业绩得2分，最多提供5份，满分10分。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注：1.</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业绩提供</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供应商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自身的销售业绩。同一合同项下业绩不得重复计分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2.每份业绩须提供中标（成交）通知书（或中标（成交）公告）与合同，载明的核心信息需一致（项目名称或项目编号或金额）。</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3.合同须加盖甲乙双方有效印章，合同中必须载明：项目名称或项目编号、设备名称、品牌、型号、合同签订日期。合同可隐去银行账号等商业保密信息，但上述核心信息不得遮挡。</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4.以上要求提供不全或未提供的不得分。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（四）项目实施方案（6分）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要求：提供符合本项目现场条件、合同工期、医院管理要求的设备交付及安装调试实施方案（包括但不限于）：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设备交付计划与实施时间表：明确备货、出厂检验、运输、到货、开箱清点各时间节点，明确项目总负责人、交付对接人、现场实施责任人；充分考虑物流风险、不可抗力、院方场地条件、到货前置条件确认、项目验收缓冲期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安装调试全流程实施工作方案：包含进场条件复核、开箱验货、设备就位安装、硬件装配、通电自检、整机调试、参数标定、软件配置、院内信息系统联调、实施方内部自检，结合本项目合同交货周期编制适配实施工序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现场安全环境管控、配合验收闭环方案：包含进场施工安全、医患防护、院感、防尘降噪等医疗环境保护措施，明确安全管理人员；指定专职验收对接人员，完成验收资料准备、现场演示、问题台账登记、整改、复验确认闭环管理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1.每一项内容全面详实，流程节点完整、人员职责清晰、风险充分考虑，贴合本医院项目实际工况及工期要求，得2分/项；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2.每一项内容较完整，关键节点、人员或管控措施存在少量缺漏，整体逻辑通顺，能够基本满足项目实施需求，得1分/项；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3.每一项内容过于简略，关键实施要素缺失，方案存在明显缺陷，未结合项目实际，得0.5分/项；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（五）售后服务方案（8分）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要求：提供符合医院使用需求的售后服务方案及服务承诺（包括但不限于）：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①售后服务组织架构与人员配置：明确本项目专属售后负责人、上门技术工程师配置、工程师专业资质与岗位职责；提供7×24小时服务联络方式，建立故障受理登记、工单派单流转管理机制；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②故障响应及现场处置机制：明确故障电话响应时效、远程线上技术指导，工程师到达现场时限；建立故障分级分类处置流程，明确故障排查修复时限，重大故障下备用设备/备用部件调度保障方案；</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质保、巡检与配件保障方案：明确原厂质保执行细则；质保期内提供每年不少于4次的免费上门保养服务，列明保养作业内容；如有额外免费延保，列明延保服务内容；制定年度上门巡检工作计划与巡检内容清单；明确原厂备件储备、调拨、供应保障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④设备重大故障专项处理流程：针对主机、核心模块、工作站、信息接口等关键部件故障制定专项处置流程，包含故障上报、风险评估、临时处置、故障事后复盘改进机制。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评分要求：针对以上4项要求进行打分，本项最高得8分。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①每一项内容全面详实，流程节点完整、人员职责清晰、风险充分考虑，方案完善、可实施性强、措施有效，额外增加风险防控、保障类举措，贴合项目运维实际场景，得2分/项；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②每一项内容较完整，关键节点、人员或管控措施存在少量缺漏，整体逻辑通顺，关键要素齐全，能够实现采购文件所要求的全部履约工作，得1分/项；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③每一项内容过于简略，关键服务要素缺失，未结合项目实际，现有方案存在明显缺陷，得0.5分/项；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（六）培训及技术支持方案（6分）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要求：提供适配医院临床操作人员、技师、设备管理人员岗位需求的培训服务及技术支持方案（包括但不限于）：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①分层分类培训课程计划：针对不同岗位人员制定差异化理论、实操培训，明确培训场次、频次安排等；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②培训师资与交付资料：明确培训讲师资质来源，培训课件、操作手册、快速指引等资料交付等；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③技术支持与临床应用保障：远程技术支持通道、日常技术咨询；设备操作、保养、故障处置、临床应用指导支持等。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1.每一项内容全面详实，课程计划、师资安排明确，贴合医院人员现状，具备可落地可操作性，得2分/项；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2.每一项内容较完整，课程、师资或者支持内容存在少量缺漏，整体逻辑通顺，基本满足采购需求，得1分/项；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3.每一项内容过于简略，关键培训及技术支持要素缺失，方案存在明显缺陷，未结合项目实际，得0.5分/项；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（七）应急方案（6分）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要求：提供设备使用场景下设备故障应急处置方案（包括但不限于）：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1.每一项内容全面详实，风险识别充分，处置流程清晰，人员物资保障明确，适配实际业务运行场景，得2分/项；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2.每一项内容较完整，风险点、处置流程、保障资源存在少量缺漏，整体逻辑通顺，基本满足采购需求，得1分/项；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3.每一项内容过于简略，关键应急要素缺失，方案存在明显缺陷，未结合项目实际，得0.5分/项；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（八）节能、环保产品（1分）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投标产品属于财政部、国家发展改革委公布的“节能产品品目清单”范围内的，供应商提供国家确定的认证机构出具的、处于有效期之内的该节能产品认证证书的，有1个得0.5分，最多得0.5分。如投标产品均属于政府强制采购节能产品品目清单范围内，本项不得分； </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投标产品属于财政部、生态环境部公布的“环境标志产品品目清单”范围内的，供应商提供国家确定的认证机构出具的、处于有效期内的该环保产品认证证书的，有1个得0.5分，最多得0.5分。如投标产品均属于政府强制采购环境标志产品品目清单范围内，本项不得分。</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778"/>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778"/>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778"/>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采购包1、采购包2、采购包3</w:t>
      </w:r>
      <w:r>
        <w:rPr>
          <w:rFonts w:hint="eastAsia" w:ascii="方正仿宋_GB2312" w:hAnsi="方正仿宋_GB2312" w:eastAsia="方正仿宋_GB2312" w:cs="方正仿宋_GB2312"/>
          <w:b/>
          <w:bCs/>
          <w:color w:val="000000" w:themeColor="text1"/>
          <w:sz w:val="32"/>
          <w:szCs w:val="32"/>
          <w:highlight w:val="none"/>
        </w:rPr>
        <w:t xml:space="preserve">价格扣除说明</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1.小微企业的价格扣除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1.2价格扣除比例或者价格分加分比例对小型企业和微型企业同等对待，不作区分。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2.监狱和戒毒企业的价格扣除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2.1对监狱和戒毒企业（简称监狱企业），给予10%的价格扣除，用扣除后的价格参与评审。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2.2监狱企业需提供由省级以上监狱管理局、戒毒管理局（含新疆生产建设兵团）出具的属于监狱企业的证明文件。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2.3监狱企业标准请参照《关于政府采购支持监狱企业发展有关问题的通知》（财库</w:t>
      </w:r>
      <w:r>
        <w:rPr>
          <w:rFonts w:hint="eastAsia" w:ascii="方正仿宋_GB2312" w:hAnsi="方正仿宋_GB2312" w:eastAsia="方正仿宋_GB2312" w:cs="方正仿宋_GB2312"/>
          <w:color w:val="000000" w:themeColor="text1"/>
          <w:sz w:val="32"/>
          <w:szCs w:val="32"/>
          <w:highlight w:val="none"/>
          <w:lang w:eastAsia="zh-CN"/>
        </w:rPr>
        <w:t xml:space="preserve">〔2014〕68号</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3.残疾人福利性单位的价格扣除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3.1对残疾人福利性单位，给予10%的价格扣除，用扣除后的价格参与评审。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3.2残疾人福利单位需按照</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的要求提供《残疾人福利性单位声明函》。</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3.3残疾人福利单位标准请参照《关于促进残疾人就业政府采购政策的通知》（财库〔2017〕141号）。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4.监狱企业、残疾人福利单位属于小型、微型企业的，不重复享受政策。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5.专门面向中小企业采购的项目，不再执行价格评审优惠的扶持政策。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6.实质性要求不得负偏离；否则，按照无效投标处理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7.采购本国产品的支持政策</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7.1本项目政府采购活动中既有本国产品又有非本国产品参与竞争的，依法对本国产品给予价格评审优惠，对本国产品的报价给予</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20%</w:t>
      </w:r>
      <w:r>
        <w:rPr>
          <w:rFonts w:hint="eastAsia" w:ascii="方正仿宋_GB2312" w:hAnsi="方正仿宋_GB2312" w:eastAsia="方正仿宋_GB2312" w:cs="方正仿宋_GB2312"/>
          <w:color w:val="000000" w:themeColor="text1"/>
          <w:sz w:val="32"/>
          <w:szCs w:val="32"/>
          <w:highlight w:val="none"/>
          <w:lang w:val="en-US" w:eastAsia="zh-CN"/>
        </w:rPr>
        <w:t xml:space="preserve">的价格扣除，用扣除后的价格参与评审。</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供应商需在“第六章 投标文件格式”的“投标报价明细表”中填写比例数值</w:t>
      </w:r>
      <w:r>
        <w:rPr>
          <w:rFonts w:hint="eastAsia" w:ascii="方正仿宋_GB2312" w:hAnsi="方正仿宋_GB2312" w:eastAsia="方正仿宋_GB2312" w:cs="方正仿宋_GB2312"/>
          <w:color w:val="000000" w:themeColor="text1"/>
          <w:sz w:val="32"/>
          <w:szCs w:val="32"/>
          <w:highlight w:val="none"/>
          <w:lang w:val="en-US" w:eastAsia="zh-CN"/>
        </w:rPr>
        <w:t xml:space="preserve">），依法对该供应商提供的全部产品给予价格评审优惠，即对该供应商提供的全部产品的总报价给予</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20%</w:t>
      </w:r>
      <w:r>
        <w:rPr>
          <w:rFonts w:hint="eastAsia" w:ascii="方正仿宋_GB2312" w:hAnsi="方正仿宋_GB2312" w:eastAsia="方正仿宋_GB2312" w:cs="方正仿宋_GB2312"/>
          <w:color w:val="000000" w:themeColor="text1"/>
          <w:sz w:val="32"/>
          <w:szCs w:val="32"/>
          <w:highlight w:val="none"/>
          <w:lang w:val="en-US" w:eastAsia="zh-CN"/>
        </w:rPr>
        <w:t xml:space="preserve">的价格扣除，用扣除后的价格参与评审。供应商未填写比例数值，或比例数值未达到80%的，将不享受本国产品价格评审优惠。</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7.3供应商需按照采购文件的要求提供《关于符合本国产品标准的声明函》（以下简称《声明函》），如不提供将不享受本国产品价格评审优惠。</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7.4供应商需在《声明函》中逐一、准确填写产品名称、厂名、生产厂址三项信息（《声明函》中</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标黄部分</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及用</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删除线</w:t>
      </w:r>
      <w:r>
        <w:rPr>
          <w:rFonts w:hint="eastAsia" w:ascii="方正仿宋_GB2312" w:hAnsi="方正仿宋_GB2312" w:eastAsia="方正仿宋_GB2312" w:cs="方正仿宋_GB2312"/>
          <w:b/>
          <w:bCs/>
          <w:strike/>
          <w:color w:val="000000" w:themeColor="text1"/>
          <w:sz w:val="32"/>
          <w:szCs w:val="32"/>
          <w:highlight w:val="none"/>
          <w:lang w:val="en-US" w:eastAsia="zh-CN"/>
        </w:rPr>
        <w:t xml:space="preserve">（A）</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划除的地方无需填写</w:t>
      </w:r>
      <w:r>
        <w:rPr>
          <w:rFonts w:hint="eastAsia" w:ascii="方正仿宋_GB2312" w:hAnsi="方正仿宋_GB2312" w:eastAsia="方正仿宋_GB2312" w:cs="方正仿宋_GB2312"/>
          <w:color w:val="000000" w:themeColor="text1"/>
          <w:sz w:val="32"/>
          <w:szCs w:val="32"/>
          <w:highlight w:val="none"/>
          <w:lang w:val="en-US" w:eastAsia="zh-CN"/>
        </w:rPr>
        <w:t xml:space="preserve">），三项信息中任意一项未填写的视为该项产品不符合本国产品标准，不享受本国产品价格评审优惠。</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480"/>
        <w:spacing w:line="44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spacing w:line="44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jc w:val="center"/>
        <w:spacing w:line="440" w:lineRule="exact"/>
        <w:rPr>
          <w:rFonts w:hint="eastAsia" w:ascii="方正仿宋_GB2312" w:hAnsi="方正仿宋_GB2312" w:eastAsia="方正仿宋_GB2312" w:cs="方正仿宋_GB2312"/>
          <w:b/>
          <w:color w:val="000000" w:themeColor="text1"/>
          <w:sz w:val="32"/>
          <w:szCs w:val="32"/>
          <w:highlight w:val="none"/>
        </w:rPr>
      </w:pPr>
      <w:r>
        <w:rPr>
          <w:rFonts w:hint="eastAsia" w:ascii="华文中宋" w:hAnsi="华文中宋" w:eastAsia="华文中宋" w:cs="华文中宋"/>
          <w:b w:val="0"/>
          <w:bCs/>
          <w:color w:val="000000" w:themeColor="text1"/>
          <w:sz w:val="44"/>
          <w:szCs w:val="44"/>
          <w:highlight w:val="none"/>
        </w:rPr>
        <w:br w:type="page" w:clear="all"/>
      </w:r>
      <w:r>
        <w:rPr>
          <w:rFonts w:hint="eastAsia" w:ascii="华文中宋" w:hAnsi="华文中宋" w:eastAsia="华文中宋" w:cs="华文中宋"/>
          <w:b w:val="0"/>
          <w:bCs/>
          <w:color w:val="000000" w:themeColor="text1"/>
          <w:sz w:val="44"/>
          <w:szCs w:val="44"/>
          <w:highlight w:val="none"/>
        </w:rPr>
        <w:t xml:space="preserve">第四章  采购需求</w:t>
      </w:r>
      <w:bookmarkEnd w:id="112"/>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color w:val="000000" w:themeColor="text1"/>
          <w:sz w:val="32"/>
          <w:szCs w:val="32"/>
          <w:highlight w:val="none"/>
        </w:rPr>
      </w:pPr>
      <w:r>
        <w:rPr>
          <w:rFonts w:hint="eastAsia" w:ascii="黑体" w:hAnsi="黑体" w:eastAsia="黑体" w:cs="黑体"/>
          <w:b w:val="0"/>
          <w:bCs/>
          <w:color w:val="000000" w:themeColor="text1"/>
          <w:sz w:val="32"/>
          <w:szCs w:val="32"/>
          <w:highlight w:val="none"/>
        </w:rPr>
        <w:t xml:space="preserve">一、采购标的清单</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tbl>
      <w:tblPr>
        <w:tblW w:w="97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2809"/>
        <w:gridCol w:w="1025"/>
        <w:gridCol w:w="1508"/>
        <w:gridCol w:w="3237"/>
      </w:tblGrid>
      <w:tr>
        <w:trPr>
          <w:trHeight w:val="930"/>
        </w:trPr>
        <w:tc>
          <w:tcPr>
            <w:tcW w:w="1193" w:type="dxa"/>
            <w:vAlign w:val="center"/>
            <w:textDirection w:val="lrTb"/>
            <w:noWrap w:val="false"/>
          </w:tcPr>
          <w:p>
            <w:pPr>
              <w:pStyle w:val="815"/>
              <w:jc w:val="center"/>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采购包</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2809" w:type="dxa"/>
            <w:vAlign w:val="center"/>
            <w:textDirection w:val="lrTb"/>
            <w:noWrap w:val="false"/>
          </w:tcPr>
          <w:p>
            <w:pPr>
              <w:pStyle w:val="815"/>
              <w:jc w:val="center"/>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货物</w:t>
            </w:r>
            <w:r>
              <w:rPr>
                <w:rFonts w:hint="eastAsia" w:ascii="方正仿宋_GB2312" w:hAnsi="方正仿宋_GB2312" w:eastAsia="方正仿宋_GB2312" w:cs="方正仿宋_GB2312"/>
                <w:b/>
                <w:bCs/>
                <w:color w:val="000000" w:themeColor="text1"/>
                <w:sz w:val="32"/>
                <w:szCs w:val="32"/>
                <w:highlight w:val="none"/>
                <w:lang w:eastAsia="zh-CN"/>
              </w:rPr>
              <w:t xml:space="preserve">名称</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1025" w:type="dxa"/>
            <w:vAlign w:val="center"/>
            <w:textDirection w:val="lrTb"/>
            <w:noWrap w:val="false"/>
          </w:tcPr>
          <w:p>
            <w:pPr>
              <w:pStyle w:val="815"/>
              <w:jc w:val="center"/>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数量</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15"/>
              <w:jc w:val="center"/>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预算</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3237" w:type="dxa"/>
            <w:vAlign w:val="center"/>
            <w:textDirection w:val="lrTb"/>
            <w:noWrap w:val="false"/>
          </w:tcPr>
          <w:p>
            <w:pPr>
              <w:pStyle w:val="815"/>
              <w:jc w:val="center"/>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最终用户</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815"/>
              <w:jc w:val="center"/>
              <w:rPr>
                <w:rFonts w:ascii="方正仿宋_GB2312" w:hAnsi="方正仿宋_GB2312" w:eastAsia="方正仿宋_GB2312" w:cs="方正仿宋_GB2312"/>
                <w:b/>
                <w:bCs/>
                <w:color w:val="000000" w:themeColor="text1"/>
                <w:sz w:val="32"/>
                <w:szCs w:val="32"/>
                <w:highlight w:val="none"/>
              </w:rPr>
            </w:pPr>
            <w:r>
              <w:rPr>
                <w:rFonts w:ascii="方正仿宋_GB2312" w:hAnsi="方正仿宋_GB2312" w:eastAsia="方正仿宋_GB2312" w:cs="方正仿宋_GB2312"/>
                <w:b/>
                <w:bCs/>
                <w:color w:val="000000" w:themeColor="text1"/>
                <w:sz w:val="32"/>
                <w:szCs w:val="32"/>
                <w:highlight w:val="none"/>
                <w:lang w:val="en-US" w:eastAsia="zh-CN"/>
              </w:rPr>
              <w:t xml:space="preserve">泗洪县县域医共体</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930"/>
        </w:trPr>
        <w:tc>
          <w:tcPr>
            <w:tcW w:w="1193"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2809"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X射线计算机体层摄影</w:t>
            </w:r>
            <w:r>
              <w:rPr>
                <w:rFonts w:hint="eastAsia" w:ascii="方正仿宋_GB2312" w:hAnsi="方正仿宋_GB2312" w:eastAsia="方正仿宋_GB2312" w:cs="方正仿宋_GB2312"/>
                <w:color w:val="000000" w:themeColor="text1"/>
                <w:sz w:val="32"/>
                <w:szCs w:val="32"/>
                <w:highlight w:val="none"/>
                <w:lang w:val="en-US" w:eastAsia="zh-CN"/>
              </w:rPr>
              <w:t xml:space="preserve">设备</w:t>
            </w:r>
            <w:r>
              <w:rPr>
                <w:rFonts w:hint="eastAsia" w:ascii="方正仿宋_GB2312" w:hAnsi="方正仿宋_GB2312" w:eastAsia="方正仿宋_GB2312" w:cs="方正仿宋_GB2312"/>
                <w:color w:val="000000" w:themeColor="text1"/>
                <w:sz w:val="32"/>
                <w:szCs w:val="32"/>
                <w:highlight w:val="none"/>
                <w:lang w:eastAsia="zh-CN"/>
              </w:rPr>
              <w:t xml:space="preserve">（CT）</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025"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380万元</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3237"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泗洪县第一人民医院</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930"/>
        </w:trPr>
        <w:tc>
          <w:tcPr>
            <w:tcW w:w="1193" w:type="dxa"/>
            <w:vAlign w:val="center"/>
            <w:textDirection w:val="lrTb"/>
            <w:noWrap w:val="false"/>
          </w:tcPr>
          <w:p>
            <w:pPr>
              <w:pStyle w:val="815"/>
              <w:jc w:val="center"/>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2809"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u w:val="none"/>
              </w:rPr>
            </w:pP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彩色超声诊断系统</w:t>
            </w:r>
            <w:r>
              <w:rPr>
                <w:rFonts w:hint="eastAsia" w:ascii="方正仿宋_GB2312" w:hAnsi="方正仿宋_GB2312" w:eastAsia="方正仿宋_GB2312" w:cs="方正仿宋_GB2312"/>
                <w:color w:val="000000" w:themeColor="text1"/>
                <w:sz w:val="32"/>
                <w:szCs w:val="32"/>
                <w:highlight w:val="none"/>
                <w:u w:val="none"/>
                <w:lang w:val="en-US" w:eastAsia="zh-CN"/>
              </w:rPr>
            </w:r>
            <w:r>
              <w:rPr>
                <w:color w:val="000000" w:themeColor="text1"/>
                <w:highlight w:val="none"/>
              </w:rPr>
            </w:r>
          </w:p>
        </w:tc>
        <w:tc>
          <w:tcPr>
            <w:tcW w:w="1025"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220万元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237"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泗洪县第一人民医院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1193" w:type="dxa"/>
            <w:vAlign w:val="center"/>
            <w:textDirection w:val="lrTb"/>
            <w:noWrap w:val="false"/>
          </w:tcPr>
          <w:p>
            <w:pPr>
              <w:pStyle w:val="815"/>
              <w:jc w:val="center"/>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2809"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u w:val="none"/>
              </w:rPr>
            </w:pP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内窥镜摄像系统（腹腔镜系统）</w:t>
            </w:r>
            <w:r>
              <w:rPr>
                <w:rFonts w:hint="eastAsia" w:ascii="方正仿宋_GB2312" w:hAnsi="方正仿宋_GB2312" w:eastAsia="方正仿宋_GB2312" w:cs="方正仿宋_GB2312"/>
                <w:color w:val="000000" w:themeColor="text1"/>
                <w:sz w:val="32"/>
                <w:szCs w:val="32"/>
                <w:highlight w:val="none"/>
                <w:u w:val="none"/>
                <w:lang w:val="en-US" w:eastAsia="zh-CN"/>
              </w:rPr>
            </w:r>
            <w:r>
              <w:rPr>
                <w:color w:val="000000" w:themeColor="text1"/>
                <w:highlight w:val="none"/>
              </w:rPr>
            </w:r>
          </w:p>
        </w:tc>
        <w:tc>
          <w:tcPr>
            <w:tcW w:w="1025"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230万元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237" w:type="dxa"/>
            <w:vAlign w:val="center"/>
            <w:textDirection w:val="lrTb"/>
            <w:noWrap w:val="false"/>
          </w:tcPr>
          <w:p>
            <w:pPr>
              <w:pStyle w:val="815"/>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泗洪县第一人民医院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gridSpan w:val="5"/>
            <w:tcW w:w="9772" w:type="dxa"/>
            <w:vAlign w:val="center"/>
            <w:textDirection w:val="lrTb"/>
            <w:noWrap w:val="false"/>
          </w:tcPr>
          <w:p>
            <w:pPr>
              <w:pStyle w:val="815"/>
              <w:jc w:val="left"/>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特别说明：</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15"/>
              <w:jc w:val="left"/>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1.为加强医疗设备集中采购管理，规范集中采购行为，严格采购过程控制和监管，发挥规模采购效应，结合实际，实施此项目。</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15"/>
              <w:jc w:val="left"/>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本项目属于市级集中采购医疗设备，按照统招分签的政府采购组织形式实施。需求单位依据本项目中标结果，按照分签原则，与各中标供应商分别签订采购合同，明确采购标的、数量、质量、交货期、售后服务及违约责任等。</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15"/>
              <w:jc w:val="left"/>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3.参与采购包2、3投标的供应商，其</w:t>
            </w:r>
            <w:r>
              <w:rPr>
                <w:rFonts w:hint="eastAsia" w:ascii="方正仿宋_GB2312" w:hAnsi="方正仿宋_GB2312" w:eastAsia="方正仿宋_GB2312" w:cs="方正仿宋_GB2312"/>
                <w:color w:val="000000" w:themeColor="text1"/>
                <w:sz w:val="32"/>
                <w:szCs w:val="32"/>
                <w:highlight w:val="none"/>
                <w:lang w:eastAsia="zh-CN"/>
              </w:rPr>
              <w:t xml:space="preserve">2套</w:t>
            </w:r>
            <w:r>
              <w:rPr>
                <w:rFonts w:hint="eastAsia" w:ascii="方正仿宋_GB2312" w:hAnsi="方正仿宋_GB2312" w:eastAsia="方正仿宋_GB2312" w:cs="方正仿宋_GB2312"/>
                <w:color w:val="000000" w:themeColor="text1"/>
                <w:sz w:val="32"/>
                <w:szCs w:val="32"/>
                <w:highlight w:val="none"/>
                <w:lang w:val="en-US" w:eastAsia="zh-CN"/>
              </w:rPr>
              <w:t xml:space="preserve">设备投标产品必须为同一品牌同一型号，否则按无效投标处理。</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15"/>
              <w:jc w:val="left"/>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4.本项目项下的产品由供应商送至项目清单中最终用户医院地点。</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15"/>
              <w:jc w:val="left"/>
              <w:keepLines w:val="0"/>
              <w:keepNext w:val="0"/>
              <w:pageBreakBefore w:val="0"/>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b w:val="0"/>
                <w:color w:val="000000" w:themeColor="text1"/>
                <w:sz w:val="32"/>
                <w:szCs w:val="32"/>
                <w:highlight w:val="none"/>
              </w:rPr>
              <w:t xml:space="preserve">现场勘察及答疑：本项目不组织集中勘察及答疑，供应商如对采购需求有疑问，请咨询采购单位联系人。</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bl>
    <w:p>
      <w:pPr>
        <w:pStyle w:val="778"/>
        <w:spacing w:line="360" w:lineRule="auto"/>
        <w:rPr>
          <w:rFonts w:hint="eastAsia" w:ascii="黑体" w:hAnsi="黑体" w:eastAsia="黑体" w:cs="黑体"/>
          <w:b w:val="0"/>
          <w:bCs/>
          <w:color w:val="000000" w:themeColor="text1"/>
          <w:sz w:val="32"/>
          <w:szCs w:val="32"/>
          <w:highlight w:val="none"/>
        </w:rPr>
      </w:pPr>
      <w:r>
        <w:rPr>
          <w:rFonts w:hint="eastAsia" w:ascii="黑体" w:hAnsi="黑体" w:eastAsia="黑体" w:cs="黑体"/>
          <w:b w:val="0"/>
          <w:bCs/>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color w:val="000000" w:themeColor="text1"/>
          <w:sz w:val="32"/>
          <w:szCs w:val="32"/>
          <w:highlight w:val="none"/>
        </w:rPr>
      </w:pPr>
      <w:r>
        <w:rPr>
          <w:rFonts w:hint="eastAsia" w:ascii="黑体" w:hAnsi="黑体" w:eastAsia="黑体" w:cs="黑体"/>
          <w:b w:val="0"/>
          <w:bCs/>
          <w:color w:val="000000" w:themeColor="text1"/>
          <w:sz w:val="32"/>
          <w:szCs w:val="32"/>
          <w:highlight w:val="none"/>
        </w:rPr>
        <w:t xml:space="preserve">二、技术要求</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采购包1：X射线计算机体层摄影设备（CT）技术参数及要求</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6"/>
        <w:gridCol w:w="8456"/>
      </w:tblGrid>
      <w:tr>
        <w:trPr>
          <w:trHeight w:val="794"/>
        </w:trPr>
        <w:tc>
          <w:tcPr>
            <w:gridSpan w:val="2"/>
            <w:tcW w:w="9912" w:type="dxa"/>
            <w:vAlign w:val="center"/>
            <w:textDirection w:val="lrTb"/>
            <w:noWrap w:val="false"/>
          </w:tcPr>
          <w:p>
            <w:pPr>
              <w:pStyle w:val="778"/>
              <w:jc w:val="center"/>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需求清单及技术参数</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gridSpan w:val="2"/>
            <w:tcW w:w="9912" w:type="dxa"/>
            <w:vAlign w:val="center"/>
            <w:textDirection w:val="lrTb"/>
            <w:noWrap w:val="false"/>
          </w:tcPr>
          <w:p>
            <w:pPr>
              <w:pStyle w:val="778"/>
              <w:jc w:val="both"/>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X射线计算机体层摄影设备（64排128层CT）1套</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序号</w:t>
            </w:r>
            <w:r>
              <w:rPr>
                <w:rFonts w:hint="eastAsia" w:ascii="方正仿宋_GB2312" w:hAnsi="方正仿宋_GB2312" w:eastAsia="方正仿宋_GB2312" w:cs="方正仿宋_GB2312"/>
                <w:b/>
                <w:bCs/>
                <w:color w:val="000000" w:themeColor="text1"/>
                <w:sz w:val="32"/>
                <w:szCs w:val="32"/>
                <w:highlight w:val="none"/>
                <w:lang w:val="en-US" w:eastAsia="zh-CN" w:bidi="ar-SA"/>
              </w:rPr>
            </w:r>
            <w:r>
              <w:rPr>
                <w:color w:val="000000" w:themeColor="text1"/>
                <w:highlight w:val="none"/>
              </w:rPr>
            </w:r>
          </w:p>
        </w:tc>
        <w:tc>
          <w:tcPr>
            <w:tcW w:w="8456" w:type="dxa"/>
            <w:vAlign w:val="center"/>
            <w:textDirection w:val="lrTb"/>
            <w:noWrap w:val="false"/>
          </w:tcPr>
          <w:p>
            <w:pPr>
              <w:pStyle w:val="778"/>
              <w:jc w:val="left"/>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要求内容</w:t>
            </w:r>
            <w:r>
              <w:rPr>
                <w:rFonts w:hint="eastAsia" w:ascii="方正仿宋_GB2312" w:hAnsi="方正仿宋_GB2312" w:eastAsia="方正仿宋_GB2312" w:cs="方正仿宋_GB2312"/>
                <w:b/>
                <w:bCs/>
                <w:color w:val="000000" w:themeColor="text1"/>
                <w:sz w:val="32"/>
                <w:szCs w:val="32"/>
                <w:highlight w:val="none"/>
                <w:lang w:val="en-US" w:eastAsia="zh-CN" w:bidi="ar-SA"/>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★1</w:t>
            </w:r>
            <w:r>
              <w:rPr>
                <w:rFonts w:ascii="方正仿宋_GB2312" w:hAnsi="方正仿宋_GB2312" w:eastAsia="方正仿宋_GB2312" w:cs="方正仿宋_GB2312"/>
                <w:b w:val="0"/>
                <w:bCs w:val="0"/>
                <w:color w:val="000000" w:themeColor="text1"/>
                <w:sz w:val="32"/>
                <w:szCs w:val="32"/>
                <w:highlight w:val="none"/>
                <w:shd w:val="clear" w:color="auto" w:fill="ffffff"/>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探测器排数≥64排</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★2</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最快扫描速度（机架最快旋转扫描时间）≤0.35s/360°</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球管阳极热容量（非等效值）：≥7MHU</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提供符合射线防护标准的防护用品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提供承诺函并列明防护用品清单及数量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CT生产厂家具备自主研发生产同品牌原厂CT球管的能力（</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产品检验报告，不限CT型号）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负责全面承担以下事务：本项目设备机房防护及机房所有关联的环评、卫评、计量检测等事务，承担本项目相关的检测、监测并确保通过；且须全面协助采购单位取得放射诊疗许可证、辐射安全许可证。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7</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端口</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开放无密码维修端口</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预留PACS系统接口须与</w:t>
            </w:r>
            <w:r>
              <w:rPr>
                <w:rFonts w:hint="eastAsia" w:ascii="方正仿宋_GB2312" w:hAnsi="方正仿宋_GB2312" w:eastAsia="方正仿宋_GB2312" w:cs="方正仿宋_GB2312"/>
                <w:color w:val="000000" w:themeColor="text1"/>
                <w:sz w:val="32"/>
                <w:szCs w:val="32"/>
                <w:highlight w:val="none"/>
                <w:lang w:val="en-US" w:eastAsia="zh-CN"/>
              </w:rPr>
              <w:t xml:space="preserve">最终用户</w:t>
            </w:r>
            <w:r>
              <w:rPr>
                <w:rFonts w:hint="eastAsia" w:ascii="方正仿宋_GB2312" w:hAnsi="方正仿宋_GB2312" w:eastAsia="方正仿宋_GB2312" w:cs="方正仿宋_GB2312"/>
                <w:color w:val="000000" w:themeColor="text1"/>
                <w:sz w:val="32"/>
                <w:szCs w:val="32"/>
                <w:highlight w:val="none"/>
              </w:rPr>
              <w:t xml:space="preserve">医院的HIS、RIS、PACS信息无缝衔接及互联互通</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铅衣</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铅当量≥0.5mmPb，轻量化设计，符合医用防护标准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提供承诺函并列明清单及数量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10</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铅围脖</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铅当量≥0.5mmPb，轻量化设计，符合医用防护标准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提供承诺函并列明清单及数量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11</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铅帽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铅当量≥0.5mmPb，轻量化设计，符合医用防护标准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提供承诺函并列明清单及数量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12</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铅方巾</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铅当量≥0.5mmPb，轻量化设计，符合医用防护标准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提供承诺函并列明清单及数量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铅眼镜</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铅当量≥0.5mmPb，轻量化设计，符合医用防护标准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提供承诺函并列明清单及数量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14</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铅衣架</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铅当量≥0.5mmPb，轻量化设计，符合医用防护标准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提供承诺函并列明清单及数量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15</w:t>
            </w:r>
            <w:r>
              <w:rPr>
                <w:rFonts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辐射检测仪</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1个</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可检测α/β/y射线，量程0.01μSv/h-10mSv/h，带数据存储功能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提供承诺函并列明清单及数量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16</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剂量报警仪</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2个</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实时监测累积剂量，阈值报警。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提供承诺函并列明清单及数量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医用影像显示器</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4台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分辨率≥3.5M，屏幕尺寸≥24英寸</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提供承诺函并列明清单及数量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影像报告处理工作站</w:t>
            </w:r>
            <w:r>
              <w:rPr>
                <w:rFonts w:hint="eastAsia" w:ascii="方正仿宋_GB2312" w:hAnsi="方正仿宋_GB2312" w:eastAsia="方正仿宋_GB2312" w:cs="方正仿宋_GB2312"/>
                <w:color w:val="000000" w:themeColor="text1"/>
                <w:sz w:val="32"/>
                <w:szCs w:val="32"/>
                <w:highlight w:val="none"/>
                <w:lang w:val="en-US" w:eastAsia="zh-CN"/>
              </w:rPr>
              <w:t xml:space="preserve">2台</w:t>
            </w:r>
            <w:r>
              <w:rPr>
                <w:rFonts w:hint="eastAsia" w:ascii="方正仿宋_GB2312" w:hAnsi="方正仿宋_GB2312" w:eastAsia="方正仿宋_GB2312" w:cs="方正仿宋_GB2312"/>
                <w:color w:val="000000" w:themeColor="text1"/>
                <w:sz w:val="32"/>
                <w:szCs w:val="32"/>
                <w:highlight w:val="none"/>
              </w:rPr>
              <w:t xml:space="preserve">（写报告用）</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内存≥16G，硬盘≥1T，独立显卡</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提供承诺函并列明清单及数量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bl>
    <w:p>
      <w:pPr>
        <w:pStyle w:val="778"/>
        <w:spacing w:line="360" w:lineRule="auto"/>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br w:type="page" w:clear="all"/>
      </w:r>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采购包2：彩色超声诊断系统技术参数及要求</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8322"/>
      </w:tblGrid>
      <w:tr>
        <w:trPr>
          <w:trHeight w:val="794"/>
        </w:trPr>
        <w:tc>
          <w:tcPr>
            <w:gridSpan w:val="2"/>
            <w:tcW w:w="9912" w:type="dxa"/>
            <w:vAlign w:val="center"/>
            <w:textDirection w:val="lrTb"/>
            <w:noWrap w:val="false"/>
          </w:tcPr>
          <w:p>
            <w:pPr>
              <w:pStyle w:val="778"/>
              <w:jc w:val="center"/>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需求清单及技术参数</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gridSpan w:val="2"/>
            <w:tcW w:w="9912" w:type="dxa"/>
            <w:vAlign w:val="center"/>
            <w:textDirection w:val="lrTb"/>
            <w:noWrap w:val="false"/>
          </w:tcPr>
          <w:p>
            <w:pPr>
              <w:pStyle w:val="778"/>
              <w:jc w:val="both"/>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彩色超声诊断系统2套</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序号</w:t>
            </w:r>
            <w:r>
              <w:rPr>
                <w:rFonts w:hint="eastAsia" w:ascii="方正仿宋_GB2312" w:hAnsi="方正仿宋_GB2312" w:eastAsia="方正仿宋_GB2312" w:cs="方正仿宋_GB2312"/>
                <w:b/>
                <w:bCs/>
                <w:color w:val="000000" w:themeColor="text1"/>
                <w:sz w:val="32"/>
                <w:szCs w:val="32"/>
                <w:highlight w:val="none"/>
                <w:lang w:val="en-US" w:eastAsia="zh-CN" w:bidi="ar-SA"/>
              </w:rPr>
            </w:r>
            <w:r>
              <w:rPr>
                <w:color w:val="000000" w:themeColor="text1"/>
                <w:highlight w:val="none"/>
              </w:rPr>
            </w:r>
          </w:p>
        </w:tc>
        <w:tc>
          <w:tcPr>
            <w:tcW w:w="8322" w:type="dxa"/>
            <w:vAlign w:val="center"/>
            <w:textDirection w:val="lrTb"/>
            <w:noWrap w:val="false"/>
          </w:tcPr>
          <w:p>
            <w:pPr>
              <w:pStyle w:val="778"/>
              <w:jc w:val="left"/>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要求内容</w:t>
            </w:r>
            <w:r>
              <w:rPr>
                <w:rFonts w:hint="eastAsia" w:ascii="方正仿宋_GB2312" w:hAnsi="方正仿宋_GB2312" w:eastAsia="方正仿宋_GB2312" w:cs="方正仿宋_GB2312"/>
                <w:b/>
                <w:bCs/>
                <w:color w:val="000000" w:themeColor="text1"/>
                <w:sz w:val="32"/>
                <w:szCs w:val="32"/>
                <w:highlight w:val="none"/>
                <w:lang w:val="en-US" w:eastAsia="zh-CN" w:bidi="ar-SA"/>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shd w:val="clear" w:color="auto" w:fill="ffffff"/>
              </w:rPr>
            </w:pPr>
            <w:r>
              <w:rPr>
                <w:rFonts w:hint="eastAsia" w:ascii="方正仿宋_GB2312" w:hAnsi="方正仿宋_GB2312" w:eastAsia="方正仿宋_GB2312" w:cs="方正仿宋_GB2312"/>
                <w:b w:val="0"/>
                <w:bCs w:val="0"/>
                <w:color w:val="000000" w:themeColor="text1"/>
                <w:sz w:val="32"/>
                <w:szCs w:val="32"/>
                <w:highlight w:val="none"/>
                <w:shd w:val="clear" w:color="auto" w:fill="ffffff"/>
                <w:lang w:val="en-US" w:eastAsia="zh-CN"/>
              </w:rPr>
              <w:t xml:space="preserve">1</w:t>
            </w:r>
            <w:r>
              <w:rPr>
                <w:rFonts w:ascii="方正仿宋_GB2312" w:hAnsi="方正仿宋_GB2312" w:eastAsia="方正仿宋_GB2312" w:cs="方正仿宋_GB2312"/>
                <w:b w:val="0"/>
                <w:bCs w:val="0"/>
                <w:color w:val="000000" w:themeColor="text1"/>
                <w:sz w:val="32"/>
                <w:szCs w:val="32"/>
                <w:highlight w:val="none"/>
                <w:shd w:val="clear" w:color="auto" w:fill="ffffff"/>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用途说明</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用途：腹部、产科、妇科、心脏、小器官、泌尿、血管、儿科、神经、急诊、麻醉、其他。</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2</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物理规格</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显示器要求：≥2</w:t>
            </w: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rPr>
              <w:t xml:space="preserve">英寸高分辨率彩色液晶显示器。</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触摸屏要求：≥1</w:t>
            </w:r>
            <w:r>
              <w:rPr>
                <w:rFonts w:hint="eastAsia" w:ascii="方正仿宋_GB2312" w:hAnsi="方正仿宋_GB2312" w:eastAsia="方正仿宋_GB2312" w:cs="方正仿宋_GB2312"/>
                <w:color w:val="000000" w:themeColor="text1"/>
                <w:sz w:val="32"/>
                <w:szCs w:val="32"/>
                <w:highlight w:val="none"/>
                <w:lang w:val="en-US" w:eastAsia="zh-CN"/>
              </w:rPr>
              <w:t xml:space="preserve">0</w:t>
            </w:r>
            <w:r>
              <w:rPr>
                <w:rFonts w:hint="eastAsia" w:ascii="方正仿宋_GB2312" w:hAnsi="方正仿宋_GB2312" w:eastAsia="方正仿宋_GB2312" w:cs="方正仿宋_GB2312"/>
                <w:color w:val="000000" w:themeColor="text1"/>
                <w:sz w:val="32"/>
                <w:szCs w:val="32"/>
                <w:highlight w:val="none"/>
              </w:rPr>
              <w:t xml:space="preserve">英寸彩色触摸屏。</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探头接口数量≥</w:t>
            </w: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个（接口全部开放且大小一致）。</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设备</w:t>
            </w:r>
            <w:r>
              <w:rPr>
                <w:rFonts w:hint="eastAsia" w:ascii="方正仿宋_GB2312" w:hAnsi="方正仿宋_GB2312" w:eastAsia="方正仿宋_GB2312" w:cs="方正仿宋_GB2312"/>
                <w:color w:val="000000" w:themeColor="text1"/>
                <w:sz w:val="32"/>
                <w:szCs w:val="32"/>
                <w:highlight w:val="none"/>
              </w:rPr>
              <w:t xml:space="preserve">具有刹车</w:t>
            </w:r>
            <w:r>
              <w:rPr>
                <w:rFonts w:hint="eastAsia" w:ascii="方正仿宋_GB2312" w:hAnsi="方正仿宋_GB2312" w:eastAsia="方正仿宋_GB2312" w:cs="方正仿宋_GB2312"/>
                <w:color w:val="000000" w:themeColor="text1"/>
                <w:sz w:val="32"/>
                <w:szCs w:val="32"/>
                <w:highlight w:val="none"/>
                <w:lang w:val="en-US" w:eastAsia="zh-CN"/>
              </w:rPr>
              <w:t xml:space="preserve">功能</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操作面板</w:t>
            </w:r>
            <w:r>
              <w:rPr>
                <w:rFonts w:hint="eastAsia" w:ascii="方正仿宋_GB2312" w:hAnsi="方正仿宋_GB2312" w:eastAsia="方正仿宋_GB2312" w:cs="方正仿宋_GB2312"/>
                <w:color w:val="000000" w:themeColor="text1"/>
                <w:sz w:val="32"/>
                <w:szCs w:val="32"/>
                <w:highlight w:val="none"/>
                <w:lang w:val="en-US" w:eastAsia="zh-CN"/>
              </w:rPr>
              <w:t xml:space="preserve">具备高度可</w:t>
            </w:r>
            <w:r>
              <w:rPr>
                <w:rFonts w:hint="eastAsia" w:ascii="方正仿宋_GB2312" w:hAnsi="方正仿宋_GB2312" w:eastAsia="方正仿宋_GB2312" w:cs="方正仿宋_GB2312"/>
                <w:color w:val="000000" w:themeColor="text1"/>
                <w:sz w:val="32"/>
                <w:szCs w:val="32"/>
                <w:highlight w:val="none"/>
              </w:rPr>
              <w:t xml:space="preserve">调节</w:t>
            </w:r>
            <w:r>
              <w:rPr>
                <w:rFonts w:hint="eastAsia" w:ascii="方正仿宋_GB2312" w:hAnsi="方正仿宋_GB2312" w:eastAsia="方正仿宋_GB2312" w:cs="方正仿宋_GB2312"/>
                <w:color w:val="000000" w:themeColor="text1"/>
                <w:sz w:val="32"/>
                <w:szCs w:val="32"/>
                <w:highlight w:val="none"/>
                <w:lang w:val="en-US" w:eastAsia="zh-CN"/>
              </w:rPr>
              <w:t xml:space="preserve">功能</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系统成像技术</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二维灰阶成像及分析单元。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lang w:val="en-US" w:eastAsia="zh-CN"/>
              </w:rPr>
              <w:t xml:space="preserve">3.2</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M型显示及分析单元。</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lang w:val="en-US" w:eastAsia="zh-CN"/>
              </w:rPr>
              <w:t xml:space="preserve">3.3</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彩色多普勒显示及分析单元。</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脉冲多普勒、连续多普勒显示及分析单元。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lang w:val="en-US" w:eastAsia="zh-CN"/>
              </w:rPr>
              <w:t xml:space="preserve">3.5</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组织多普勒显示及定量分析单元。</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w:t>
            </w:r>
            <w:r>
              <w:rPr>
                <w:rFonts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具有全场动态聚焦技术，全场图像均一，图像区域无聚焦点或聚焦带。</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具备立体血流技术。</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具备超微细血流成像技术。</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3.9</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穿刺针增强技术，凸阵和线阵探头均可支持，具有双屏双实时对比显示，增强前后效果。</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3.10</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具有局部高分辨率显示技术，提高感兴趣区的图像分辨率，支持全局图像与局部图像的同屏双幅双实时显示。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3.11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超声造影成像及在机定量分析技术，具有常规造影及超分辨造影技术，帧率≥100帧/s。</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3.12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心脏相控阵探头、凸阵探头、线阵探头支持造影模式。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具有应变式弹性成像。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具有二维剪切波弹性成像技术及弹性定量分析功能。</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具有超声波回声衰减技术，可对衰减信号回收处理，辅助定量评估生物组织脂肪变性程度。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支持当前实时超声图像与DICOM格式CT/MRI/钼钯/X光/超声图像同屏对比。</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测量分析和报告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全科测量包，自动生成报告： 腹部、妇科、产科、心脏、泌尿、小器官、儿科、血管、神经、急诊科。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血管内中膜自动测量技术，可获取数据。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小儿髋关节测量功能，</w:t>
            </w:r>
            <w:r>
              <w:rPr>
                <w:rFonts w:hint="eastAsia" w:ascii="方正仿宋_GB2312" w:hAnsi="方正仿宋_GB2312" w:eastAsia="方正仿宋_GB2312" w:cs="方正仿宋_GB2312"/>
                <w:color w:val="000000" w:themeColor="text1"/>
                <w:sz w:val="32"/>
                <w:szCs w:val="32"/>
                <w:highlight w:val="none"/>
                <w:lang w:val="en-US" w:eastAsia="zh-CN"/>
              </w:rPr>
              <w:t xml:space="preserve">可计算</w:t>
            </w:r>
            <w:r>
              <w:rPr>
                <w:rFonts w:hint="eastAsia" w:ascii="方正仿宋_GB2312" w:hAnsi="方正仿宋_GB2312" w:eastAsia="方正仿宋_GB2312" w:cs="方正仿宋_GB2312"/>
                <w:color w:val="000000" w:themeColor="text1"/>
                <w:sz w:val="32"/>
                <w:szCs w:val="32"/>
                <w:highlight w:val="none"/>
              </w:rPr>
              <w:t xml:space="preserve">α角</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β角，进行临床分型。</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具备</w:t>
            </w:r>
            <w:r>
              <w:rPr>
                <w:rFonts w:hint="eastAsia" w:ascii="方正仿宋_GB2312" w:hAnsi="方正仿宋_GB2312" w:eastAsia="方正仿宋_GB2312" w:cs="方正仿宋_GB2312"/>
                <w:color w:val="000000" w:themeColor="text1"/>
                <w:sz w:val="32"/>
                <w:szCs w:val="32"/>
                <w:highlight w:val="none"/>
              </w:rPr>
              <w:t xml:space="preserve">乳腺病灶分析功能。</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具备</w:t>
            </w:r>
            <w:r>
              <w:rPr>
                <w:rFonts w:hint="eastAsia" w:ascii="方正仿宋_GB2312" w:hAnsi="方正仿宋_GB2312" w:eastAsia="方正仿宋_GB2312" w:cs="方正仿宋_GB2312"/>
                <w:color w:val="000000" w:themeColor="text1"/>
                <w:sz w:val="32"/>
                <w:szCs w:val="32"/>
                <w:highlight w:val="none"/>
              </w:rPr>
              <w:t xml:space="preserve">甲状腺病灶分析功能。</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电影回放、原始数据处理和存储管理系统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电影回放所有模式下可用，支持手动、自动回放，支持4D 电影回放。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具备原始数据处理。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支持后台存储，导出、备份图像数据资料同时，可进行实时检查，不影响检查操作。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支持USB、Type-C数据传输接口。</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支持固态硬盘存储≥1TB。</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系统技术参数及要求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二维灰阶模式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TGC: ≥8段。</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LGC: ≥8段</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心脏模式除外</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系统最大动态范围：≥3</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0dB。</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系统最大扫查深度：≥4</w:t>
            </w:r>
            <w:r>
              <w:rPr>
                <w:rFonts w:hint="eastAsia" w:ascii="方正仿宋_GB2312" w:hAnsi="方正仿宋_GB2312" w:eastAsia="方正仿宋_GB2312" w:cs="方正仿宋_GB2312"/>
                <w:color w:val="000000" w:themeColor="text1"/>
                <w:sz w:val="32"/>
                <w:szCs w:val="32"/>
                <w:highlight w:val="none"/>
                <w:lang w:val="en-US" w:eastAsia="zh-CN"/>
              </w:rPr>
              <w:t xml:space="preserve">0</w:t>
            </w:r>
            <w:r>
              <w:rPr>
                <w:rFonts w:hint="eastAsia" w:ascii="方正仿宋_GB2312" w:hAnsi="方正仿宋_GB2312" w:eastAsia="方正仿宋_GB2312" w:cs="方正仿宋_GB2312"/>
                <w:color w:val="000000" w:themeColor="text1"/>
                <w:sz w:val="32"/>
                <w:szCs w:val="32"/>
                <w:highlight w:val="none"/>
              </w:rPr>
              <w:t xml:space="preserve">cm。</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彩色多普勒成像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包括速度、速度方差、能量、方向能量显示等。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取样框偏转</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rPr>
              <w:t xml:space="preserve">0度（线阵探头）。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支持B/C同宽。</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频谱多普勒模式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6.3.1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PW最大速度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≥8m/s。</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6.3.2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最小速度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≤1mm /s（非噪声信号）。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6.3.3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取样容积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≥0.5</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rPr>
              <w:t xml:space="preserve">0mm（提供证明图片）。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6.3.4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偏转角度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rPr>
              <w:t xml:space="preserve">0度（线阵探头）。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连通性要求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支持网络连接。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具有远程图像通讯功能，机器上检查图像一键无损传输至手机终端或APP中，且可以进行实时远程直播或随时开启远程会诊模式。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探头规格</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8.1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要求探头技术具备冰晶探头</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纯净波探头</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单晶探头或其他高端探头技术，冰晶/单晶/纯净波探头种类≥5种。</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418"/>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8.2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探头配置（10把）：单晶体凸阵探头2把、线阵探头2把、单晶体相控阵探头1把、腔内探头2把、高频线阵肌骨探头1把；单晶体低频血管探头2把。</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8.3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系统可支持探头最大阵元数：≥</w:t>
            </w:r>
            <w:r>
              <w:rPr>
                <w:rFonts w:hint="eastAsia" w:ascii="方正仿宋_GB2312" w:hAnsi="方正仿宋_GB2312" w:eastAsia="方正仿宋_GB2312" w:cs="方正仿宋_GB2312"/>
                <w:color w:val="000000" w:themeColor="text1"/>
                <w:sz w:val="32"/>
                <w:szCs w:val="32"/>
                <w:highlight w:val="none"/>
                <w:lang w:val="en-US" w:eastAsia="zh-CN"/>
              </w:rPr>
              <w:t xml:space="preserve">256</w:t>
            </w:r>
            <w:r>
              <w:rPr>
                <w:rFonts w:hint="eastAsia" w:ascii="方正仿宋_GB2312" w:hAnsi="方正仿宋_GB2312" w:eastAsia="方正仿宋_GB2312" w:cs="方正仿宋_GB2312"/>
                <w:color w:val="000000" w:themeColor="text1"/>
                <w:sz w:val="32"/>
                <w:szCs w:val="32"/>
                <w:highlight w:val="none"/>
              </w:rPr>
              <w:t xml:space="preserve">阵元。</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8.4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系统支持探头最大频率≥2</w:t>
            </w: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MHz。</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外设和附件及其他要求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耦合剂加热器，支持实体按键开关，温度多级可调。</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1396"/>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中标后，</w:t>
            </w:r>
            <w:r>
              <w:rPr>
                <w:rFonts w:hint="eastAsia" w:ascii="方正仿宋_GB2312" w:hAnsi="方正仿宋_GB2312" w:eastAsia="方正仿宋_GB2312" w:cs="方正仿宋_GB2312"/>
                <w:color w:val="000000" w:themeColor="text1"/>
                <w:sz w:val="32"/>
                <w:szCs w:val="32"/>
                <w:highlight w:val="none"/>
                <w:lang w:val="en-US"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同意校验以上所有性能和参数，如虚假应标或者与实际不一致，取消中标资格，且承担相应的责任。</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提供承诺函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投标设备法定使用年限≥10年。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提供有独立高清视频采集功能工作站贰套及报告打印设备贰台。</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提供配套桌椅贰套。</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★10</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22"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供应商所投彩色超声诊断系统（全身型）须为投标产品所属产品系列在国内取得医疗器械注册证且在本项目投标截止前合法在售的最高端主机型号。</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投标人须提供生产厂家出具并加盖公章的专项承诺函，承诺函必须同时包含以下全部内容，缺任意一项则本项不满足：</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1.投标产品品牌、完整型号、医疗器械注册证编号；</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列明该 “产品系列” 项下，国内持证在售全部完整主机型号清单，不得遗漏；</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2.对清单内各型号做配置定位说明，明确指明本次投标型号为该产品系列最高端型号；</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3.说明各型号之间硬件、出厂标配功能的核心差异；同时承诺投标机型本系列高端对应的全部功能均为出厂标配，不得依靠后期付费解锁开通核心功能来实现高配；</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4.承诺所提交型号清单完整真实，无隐瞒、无选择性罗列；</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5.若存在虚假承诺，自愿接受取消投标/中标资格，承担政府采购相应法律责任。</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注：</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产品系列：指同一医疗器械注册人，同一主机硬件平台、同一基础系统软件平台下，在中华人民共和国境内取得医疗器械注册证并合法销售的全部彩色超声诊断系统主机型号集合；注册证不同、主机硬件主板平台不同，不属于同一产品系列。</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2.该系列最高端主机型号：指上述产品系列范围内，生产厂家对中国大陆市场正式划分的硬件及出厂标配功能定位最高的主机型号，以生产厂家加盖公章出具正式书面材料为唯一判定依据。</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3.评审仅依据生产厂家加盖公章的全套书面材料进行核对，评审专家不对各品牌产品系列及档次做自行主观判定。中标后采购人有权对承诺内容开展履约校验。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bl>
    <w:p>
      <w:pPr>
        <w:pStyle w:val="778"/>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黑体" w:hAnsi="黑体" w:eastAsia="黑体" w:cs="黑体"/>
          <w:b w:val="0"/>
          <w:bCs w:val="0"/>
          <w:color w:val="000000" w:themeColor="text1"/>
          <w:sz w:val="32"/>
          <w:szCs w:val="32"/>
          <w:highlight w:val="none"/>
        </w:rPr>
        <w:br w:type="page" w:clear="all"/>
      </w:r>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采购包3：内窥镜摄像系统（腹腔镜系统）技术参数及要求</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4"/>
        <w:gridCol w:w="8138"/>
      </w:tblGrid>
      <w:tr>
        <w:trPr>
          <w:trHeight w:val="794"/>
        </w:trPr>
        <w:tc>
          <w:tcPr>
            <w:gridSpan w:val="2"/>
            <w:tcW w:w="9912" w:type="dxa"/>
            <w:vAlign w:val="center"/>
            <w:textDirection w:val="lrTb"/>
            <w:noWrap w:val="false"/>
          </w:tcPr>
          <w:p>
            <w:pPr>
              <w:pStyle w:val="778"/>
              <w:jc w:val="center"/>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需求清单及技术参数</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gridSpan w:val="2"/>
            <w:tcW w:w="9912" w:type="dxa"/>
            <w:vAlign w:val="center"/>
            <w:textDirection w:val="lrTb"/>
            <w:noWrap w:val="false"/>
          </w:tcPr>
          <w:p>
            <w:pPr>
              <w:pStyle w:val="778"/>
              <w:jc w:val="both"/>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内窥镜摄像系统（腹腔镜系统）2套</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序号</w:t>
            </w:r>
            <w:r>
              <w:rPr>
                <w:rFonts w:hint="eastAsia" w:ascii="方正仿宋_GB2312" w:hAnsi="方正仿宋_GB2312" w:eastAsia="方正仿宋_GB2312" w:cs="方正仿宋_GB2312"/>
                <w:b/>
                <w:bCs/>
                <w:color w:val="000000" w:themeColor="text1"/>
                <w:sz w:val="32"/>
                <w:szCs w:val="32"/>
                <w:highlight w:val="none"/>
                <w:lang w:val="en-US" w:eastAsia="zh-CN" w:bidi="ar-SA"/>
              </w:rPr>
            </w:r>
            <w:r>
              <w:rPr>
                <w:color w:val="000000" w:themeColor="text1"/>
                <w:highlight w:val="none"/>
              </w:rPr>
            </w:r>
          </w:p>
        </w:tc>
        <w:tc>
          <w:tcPr>
            <w:tcW w:w="8138" w:type="dxa"/>
            <w:vAlign w:val="center"/>
            <w:textDirection w:val="lrTb"/>
            <w:noWrap w:val="false"/>
          </w:tcPr>
          <w:p>
            <w:pPr>
              <w:pStyle w:val="778"/>
              <w:jc w:val="left"/>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要求内容</w:t>
            </w:r>
            <w:r>
              <w:rPr>
                <w:rFonts w:hint="eastAsia" w:ascii="方正仿宋_GB2312" w:hAnsi="方正仿宋_GB2312" w:eastAsia="方正仿宋_GB2312" w:cs="方正仿宋_GB2312"/>
                <w:b/>
                <w:bCs/>
                <w:color w:val="000000" w:themeColor="text1"/>
                <w:sz w:val="32"/>
                <w:szCs w:val="32"/>
                <w:highlight w:val="none"/>
                <w:lang w:val="en-US" w:eastAsia="zh-CN" w:bidi="ar-SA"/>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shd w:val="clear" w:color="auto" w:fill="ffffff"/>
              </w:rPr>
            </w:pPr>
            <w:r>
              <w:rPr>
                <w:rFonts w:hint="eastAsia" w:ascii="方正仿宋_GB2312" w:hAnsi="方正仿宋_GB2312" w:eastAsia="方正仿宋_GB2312" w:cs="方正仿宋_GB2312"/>
                <w:b w:val="0"/>
                <w:bCs w:val="0"/>
                <w:color w:val="000000" w:themeColor="text1"/>
                <w:sz w:val="32"/>
                <w:szCs w:val="32"/>
                <w:highlight w:val="none"/>
                <w:shd w:val="clear" w:color="auto" w:fill="ffffff"/>
                <w:lang w:val="en-US" w:eastAsia="zh-CN"/>
              </w:rPr>
              <w:t xml:space="preserve">1</w:t>
            </w:r>
            <w:r>
              <w:rPr>
                <w:rFonts w:ascii="方正仿宋_GB2312" w:hAnsi="方正仿宋_GB2312" w:eastAsia="方正仿宋_GB2312" w:cs="方正仿宋_GB2312"/>
                <w:b w:val="0"/>
                <w:bCs w:val="0"/>
                <w:color w:val="000000" w:themeColor="text1"/>
                <w:sz w:val="32"/>
                <w:szCs w:val="32"/>
                <w:highlight w:val="none"/>
                <w:shd w:val="clear" w:color="auto" w:fill="ffffff"/>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aps w:val="0"/>
                <w:color w:val="000000" w:themeColor="text1"/>
                <w:sz w:val="32"/>
                <w:szCs w:val="32"/>
                <w:highlight w:val="none"/>
                <w:lang w:val="en-US" w:eastAsia="zh-CN"/>
              </w:rPr>
              <w:t xml:space="preserve">高清摄像系统（摄像主机2台、摄像头2个）</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图像传感器为CCD或CMOS，输出分辨率支持1920×1080，扫描方式为逐行扫描；标配光学变焦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要求摄像头支持≥2倍光学或者2倍及以上高品质数码变焦。</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主机可实现单主机双镜联合，可实现同品牌宫腹腔镜联合，腹腔镜和复用电子输尿管软镜联合，电子膀胱镜和腹腔镜联合，胆道镜和腹腔镜联合，两幅不同内镜图像在同一显示器分屏显示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，制造商出具的适配说明（加盖厂家公章）或产品说明书或原厂适配测试资料佐证，以上材料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摄像系统具备≥2种纤维镜图像优化功能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至少2种腔镜光谱分析处理模式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可提高对血管的辨识度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主机集成图文工作站，可术中录像及拍照</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单主机具备原装内置USB口≥4个</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可连接外接存储设备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U盘和移动硬盘</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控制设备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键盘、鼠标、脚踏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打印机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实现术中打印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，不允许外接 HUB 扩展</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术野画面≥5级亮度可调</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术野画面≥5级电子放大功能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术野画面：术野画面要求能上下、左右及180°翻转功能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2348"/>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主机具备独立机械按压结构的实体“白平衡”按键，触屏虚拟按键不满足要求</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主机可通过模块升级后兼容同品牌≥8种全高清硬式摄像头（列出具体型号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输出端口：3G-SDI数字端口≥1个，DVI-D数字端口≥2个</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1.9</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电气安全：要求医用设备摄像头电气安全为CF类，可应用于心脏手术，主机设计使用寿命≥10年（</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1.10</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主机通过硬件升级可兼容同品牌≤5mm 3D镜，0°和30°（</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主机可兼容同品牌3D外视镜，用于小创口显微手术（</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1.12</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可匹配同品牌直径2.7mm，2.9mm，</w:t>
            </w:r>
            <w:r>
              <w:rPr>
                <w:rFonts w:hint="eastAsia" w:ascii="方正仿宋_GB2312" w:hAnsi="方正仿宋_GB2312" w:eastAsia="方正仿宋_GB2312" w:cs="方正仿宋_GB2312"/>
                <w:color w:val="000000" w:themeColor="text1"/>
                <w:sz w:val="32"/>
                <w:szCs w:val="32"/>
                <w:highlight w:val="none"/>
                <w:lang w:val="en-US" w:eastAsia="zh-CN"/>
              </w:rPr>
              <w:t xml:space="preserve">4mm，</w:t>
            </w:r>
            <w:r>
              <w:rPr>
                <w:rFonts w:hint="eastAsia" w:ascii="方正仿宋_GB2312" w:hAnsi="方正仿宋_GB2312" w:eastAsia="方正仿宋_GB2312" w:cs="方正仿宋_GB2312"/>
                <w:color w:val="000000" w:themeColor="text1"/>
                <w:sz w:val="32"/>
                <w:szCs w:val="32"/>
                <w:highlight w:val="none"/>
              </w:rPr>
              <w:t xml:space="preserve">5mm，10mm镜头及手术器械（</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1.13</w:t>
            </w:r>
            <w:r>
              <w:rPr>
                <w:rFonts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815"/>
              <w:widowControl/>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具备中央集控接口，可进行</w:t>
            </w:r>
            <w:r>
              <w:rPr>
                <w:rFonts w:hint="eastAsia" w:ascii="方正仿宋_GB2312" w:hAnsi="方正仿宋_GB2312" w:eastAsia="方正仿宋_GB2312" w:cs="方正仿宋_GB2312"/>
                <w:color w:val="000000" w:themeColor="text1"/>
                <w:sz w:val="32"/>
                <w:szCs w:val="32"/>
                <w:highlight w:val="none"/>
                <w:lang w:eastAsia="zh-CN"/>
              </w:rPr>
              <w:t xml:space="preserve">集中控制</w:t>
            </w:r>
            <w:r>
              <w:rPr>
                <w:rFonts w:hint="eastAsia" w:ascii="方正仿宋_GB2312" w:hAnsi="方正仿宋_GB2312" w:eastAsia="方正仿宋_GB2312" w:cs="方正仿宋_GB2312"/>
                <w:color w:val="000000" w:themeColor="text1"/>
                <w:sz w:val="32"/>
                <w:szCs w:val="32"/>
                <w:highlight w:val="none"/>
              </w:rPr>
              <w:t xml:space="preserve">，通过摄像头操控手术设备，如气腹机流量大小及压力大小的调节，可调节冷光源亮度，能实现与一体化手术室无缝连接（</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1.14</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要求该设备同品牌具备齐全的相关配套设备，便于后期拓展升级，便于更好的兼容也便于统一售后服务（相关设备：腹腔镜，宫腔电切镜，Z型镜，加长腹腔镜镜头，关节镜，膀胱镜，输尿管肾镜等</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（列出具体型号，</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lang w:val="en-US" w:eastAsia="zh-CN"/>
              </w:rPr>
              <w:t xml:space="preserve">医疗器械产品注册的产品检验报告或产品技术要求或产品注册证附件或产品说明书进行佐证，材料须体现所投产品品牌型号</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要求该设备兼容同品牌可复消电子膀胱镜，电子输尿管软镜等软镜</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兼容同品牌荧光外视镜（</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兼容同品牌电子纵膈镜，</w:t>
            </w:r>
            <w:r>
              <w:rPr>
                <w:rFonts w:hint="eastAsia" w:ascii="方正仿宋_GB2312" w:hAnsi="方正仿宋_GB2312" w:eastAsia="方正仿宋_GB2312" w:cs="方正仿宋_GB2312"/>
                <w:color w:val="000000" w:themeColor="text1"/>
                <w:sz w:val="32"/>
                <w:szCs w:val="32"/>
                <w:highlight w:val="none"/>
                <w:lang w:val="de-DE" w:eastAsia="en-US"/>
              </w:rPr>
              <w:t xml:space="preserve">可实现纵膈淋巴结活检切除，纵膈囊肿或肿瘤切除等微创手术</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冷光源2台</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光源类型为LED冷光源，色温：≥5500K，寿命：≥30000小时，主机和冷光源分体化设计（</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内置SCB，手动以及自动调光两种工作模式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具有一键待机功能，无需关闭电源即可实现短时一键开启或关闭照明</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纤维导光束2根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纤维导光束，直径4.8mm，长度：≥300cm ，高耐热型，能够高温高压消毒及过氧化氢低温等离子体灭菌≥50次使用循环（</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4</w:t>
            </w:r>
            <w:r>
              <w:rPr>
                <w:rFonts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aps w:val="0"/>
                <w:color w:val="000000" w:themeColor="text1"/>
                <w:sz w:val="32"/>
                <w:szCs w:val="32"/>
                <w:highlight w:val="none"/>
                <w:lang w:val="en-US" w:eastAsia="zh-CN"/>
              </w:rPr>
              <w:t xml:space="preserve">高清医用监视器2台</w:t>
            </w:r>
            <w:r>
              <w:rPr>
                <w:rFonts w:hint="eastAsia" w:ascii="方正仿宋_GB2312" w:hAnsi="方正仿宋_GB2312" w:eastAsia="方正仿宋_GB2312" w:cs="方正仿宋_GB2312"/>
                <w:b w:val="0"/>
                <w:bCs w:val="0"/>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全高清医用监视器，支持1080P信号接收和输出，分辨率：物理分辨率≥1920×1080；设计环保使用期限：≥10年 （原厂说明书要有明确说明）；屏幕尺寸大小≥26寸；色彩真实不失真，亮度（典型）900±5 cd / m2</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815"/>
              <w:widowControl/>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支持多I/O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15"/>
              <w:widowControl/>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3G-SDI信号：1路输入/1路输出（也支持双码流系统）</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15"/>
              <w:widowControl/>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DVI信号：2路输入/1路输出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可同时输入两类高清图像。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15"/>
              <w:widowControl/>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S VIDEO信号：1路输入/1路输出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815"/>
              <w:widowControl/>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复合视频信号：1路输入/1路输出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YPBPR 信号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D-Sub</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：1路输入</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气腹机2台</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灌流速度最高达40L/min，高速灌流模式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适用于成人，压力调节范围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1-30 mmHg</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流速调节范围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1-40 l/min</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高精灌流模式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适用于儿童，流速调节最小步进量≤0.1/min。（</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液晶显示屏显示流量等工作参数，实时压力测量，自动压力调节装置，防止由于供气中断导致的气腹系统崩溃问题，集成安全系统，可快速检测压力过高情况，系统自动泄流并自动报警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集成</w:t>
            </w:r>
            <w:r>
              <w:rPr>
                <w:rFonts w:hint="eastAsia" w:ascii="方正仿宋_GB2312" w:hAnsi="方正仿宋_GB2312" w:eastAsia="方正仿宋_GB2312" w:cs="方正仿宋_GB2312"/>
                <w:color w:val="000000" w:themeColor="text1"/>
                <w:sz w:val="32"/>
                <w:szCs w:val="32"/>
                <w:highlight w:val="none"/>
                <w:lang w:val="en-US" w:eastAsia="zh-CN"/>
              </w:rPr>
              <w:t xml:space="preserve">控制系统</w:t>
            </w:r>
            <w:r>
              <w:rPr>
                <w:rFonts w:hint="eastAsia" w:ascii="方正仿宋_GB2312" w:hAnsi="方正仿宋_GB2312" w:eastAsia="方正仿宋_GB2312" w:cs="方正仿宋_GB2312"/>
                <w:color w:val="000000" w:themeColor="text1"/>
                <w:sz w:val="32"/>
                <w:szCs w:val="32"/>
                <w:highlight w:val="none"/>
              </w:rPr>
              <w:t xml:space="preserve">，可实现直接通过摄像头控制气腹机操作界面，实时调节参数（</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器械配置清单</w:t>
            </w:r>
            <w:r>
              <w:rPr>
                <w:rFonts w:hint="eastAsia" w:ascii="方正仿宋_GB2312" w:hAnsi="方正仿宋_GB2312" w:eastAsia="方正仿宋_GB2312" w:cs="方正仿宋_GB2312"/>
                <w:color w:val="000000" w:themeColor="text1"/>
                <w:spacing w:val="4"/>
                <w:sz w:val="32"/>
                <w:szCs w:val="32"/>
                <w:highlight w:val="none"/>
                <w:lang w:eastAsia="zh-CN"/>
              </w:rPr>
              <w:t xml:space="preserve">（</w:t>
            </w:r>
            <w:r>
              <w:rPr>
                <w:rFonts w:hint="eastAsia" w:ascii="方正仿宋_GB2312" w:hAnsi="方正仿宋_GB2312" w:eastAsia="方正仿宋_GB2312" w:cs="方正仿宋_GB2312"/>
                <w:color w:val="000000" w:themeColor="text1"/>
                <w:spacing w:val="4"/>
                <w:sz w:val="32"/>
                <w:szCs w:val="32"/>
                <w:highlight w:val="none"/>
                <w:lang w:val="en-US" w:eastAsia="zh-CN"/>
              </w:rPr>
              <w:t xml:space="preserve">以下要求均为实质性要求</w:t>
            </w:r>
            <w:r>
              <w:rPr>
                <w:rFonts w:hint="eastAsia" w:ascii="方正仿宋_GB2312" w:hAnsi="方正仿宋_GB2312" w:eastAsia="方正仿宋_GB2312" w:cs="方正仿宋_GB2312"/>
                <w:color w:val="000000" w:themeColor="text1"/>
                <w:spacing w:val="4"/>
                <w:sz w:val="32"/>
                <w:szCs w:val="32"/>
                <w:highlight w:val="none"/>
                <w:lang w:eastAsia="zh-CN"/>
              </w:rPr>
              <w:t xml:space="preserve">）：</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rPr>
              <w:t xml:space="preserve">电凝钩</w:t>
            </w:r>
            <w:r>
              <w:rPr>
                <w:rFonts w:hint="eastAsia" w:ascii="方正仿宋_GB2312" w:hAnsi="方正仿宋_GB2312" w:eastAsia="方正仿宋_GB2312" w:cs="方正仿宋_GB2312"/>
                <w:color w:val="000000" w:themeColor="text1"/>
                <w:spacing w:val="2"/>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5套（规格：</w:t>
            </w:r>
            <w:r>
              <w:rPr>
                <w:rFonts w:hint="eastAsia" w:ascii="方正仿宋_GB2312" w:hAnsi="方正仿宋_GB2312" w:eastAsia="方正仿宋_GB2312" w:cs="方正仿宋_GB2312"/>
                <w:color w:val="000000" w:themeColor="text1"/>
                <w:spacing w:val="-1"/>
                <w:sz w:val="32"/>
                <w:szCs w:val="32"/>
                <w:highlight w:val="none"/>
              </w:rPr>
              <w:t xml:space="preserve">5*330mm</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rPr>
              <w:t xml:space="preserve">单极连接线</w:t>
            </w:r>
            <w:r>
              <w:rPr>
                <w:rFonts w:hint="eastAsia" w:ascii="方正仿宋_GB2312" w:hAnsi="方正仿宋_GB2312" w:eastAsia="方正仿宋_GB2312" w:cs="方正仿宋_GB2312"/>
                <w:color w:val="000000" w:themeColor="text1"/>
                <w:spacing w:val="2"/>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8</w:t>
            </w:r>
            <w:r>
              <w:rPr>
                <w:rFonts w:hint="eastAsia" w:ascii="方正仿宋_GB2312" w:hAnsi="方正仿宋_GB2312" w:eastAsia="方正仿宋_GB2312" w:cs="方正仿宋_GB2312"/>
                <w:color w:val="000000" w:themeColor="text1"/>
                <w:sz w:val="32"/>
                <w:szCs w:val="32"/>
                <w:highlight w:val="none"/>
                <w:lang w:val="en-US" w:eastAsia="zh-CN"/>
              </w:rPr>
              <w:t xml:space="preserve">套。</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1"/>
                <w:sz w:val="32"/>
                <w:szCs w:val="32"/>
                <w:highlight w:val="none"/>
              </w:rPr>
              <w:t xml:space="preserve">腹腔镜无损伤钳</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lang w:val="en-US" w:eastAsia="zh-CN"/>
              </w:rPr>
              <w:t xml:space="preserve">套</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5*330mm</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3"/>
                <w:sz w:val="32"/>
                <w:szCs w:val="32"/>
                <w:highlight w:val="none"/>
              </w:rPr>
              <w:t xml:space="preserve">施夹器</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3</w:t>
            </w:r>
            <w:r>
              <w:rPr>
                <w:rFonts w:hint="eastAsia" w:ascii="方正仿宋_GB2312" w:hAnsi="方正仿宋_GB2312" w:eastAsia="方正仿宋_GB2312" w:cs="方正仿宋_GB2312"/>
                <w:color w:val="000000" w:themeColor="text1"/>
                <w:sz w:val="32"/>
                <w:szCs w:val="32"/>
                <w:highlight w:val="none"/>
                <w:lang w:val="en-US" w:eastAsia="zh-CN"/>
              </w:rPr>
              <w:t xml:space="preserve">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加大号10*330mm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3"/>
                <w:sz w:val="32"/>
                <w:szCs w:val="32"/>
                <w:highlight w:val="none"/>
              </w:rPr>
              <w:t xml:space="preserve">施夹器</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3</w:t>
            </w:r>
            <w:r>
              <w:rPr>
                <w:rFonts w:hint="eastAsia" w:ascii="方正仿宋_GB2312" w:hAnsi="方正仿宋_GB2312" w:eastAsia="方正仿宋_GB2312" w:cs="方正仿宋_GB2312"/>
                <w:color w:val="000000" w:themeColor="text1"/>
                <w:sz w:val="32"/>
                <w:szCs w:val="32"/>
                <w:highlight w:val="none"/>
                <w:lang w:val="en-US" w:eastAsia="zh-CN"/>
              </w:rPr>
              <w:t xml:space="preserve">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大号10*330mm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3"/>
                <w:sz w:val="32"/>
                <w:szCs w:val="32"/>
                <w:highlight w:val="none"/>
              </w:rPr>
              <w:t xml:space="preserve">持针器</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5套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V型弯头5*330mm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1"/>
                <w:sz w:val="32"/>
                <w:szCs w:val="32"/>
                <w:highlight w:val="none"/>
              </w:rPr>
              <w:t xml:space="preserve">双极电凝钳</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3</w:t>
            </w:r>
            <w:r>
              <w:rPr>
                <w:rFonts w:hint="eastAsia" w:ascii="方正仿宋_GB2312" w:hAnsi="方正仿宋_GB2312" w:eastAsia="方正仿宋_GB2312" w:cs="方正仿宋_GB2312"/>
                <w:color w:val="000000" w:themeColor="text1"/>
                <w:sz w:val="32"/>
                <w:szCs w:val="32"/>
                <w:highlight w:val="none"/>
                <w:lang w:val="en-US" w:eastAsia="zh-CN"/>
              </w:rPr>
              <w:t xml:space="preserve">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真头5*330mm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1"/>
                <w:sz w:val="32"/>
                <w:szCs w:val="32"/>
                <w:highlight w:val="none"/>
              </w:rPr>
              <w:t xml:space="preserve">双极电凝线</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8套。</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6.9</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3"/>
                <w:sz w:val="32"/>
                <w:szCs w:val="32"/>
                <w:highlight w:val="none"/>
              </w:rPr>
              <w:t xml:space="preserve">吸引器</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5套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弹簧式5*330mm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6.10</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3"/>
                <w:sz w:val="32"/>
                <w:szCs w:val="32"/>
                <w:highlight w:val="none"/>
              </w:rPr>
              <w:t xml:space="preserve">腹腔镜剪刀</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5套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弯头5*330mm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1"/>
                <w:sz w:val="32"/>
                <w:szCs w:val="32"/>
                <w:highlight w:val="none"/>
              </w:rPr>
              <w:t xml:space="preserve">单极吸引器+电凝线</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钩状可伸缩</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3"/>
                <w:sz w:val="32"/>
                <w:szCs w:val="32"/>
                <w:highlight w:val="none"/>
              </w:rPr>
              <w:t xml:space="preserve">分离钳</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5套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直角10mm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jc w:val="both"/>
              <w:spacing w:before="38"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3"/>
                <w:sz w:val="32"/>
                <w:szCs w:val="32"/>
                <w:highlight w:val="none"/>
              </w:rPr>
              <w:t xml:space="preserve">分离钳</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10套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钝头弯分离钳16mm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rPr>
              <w:t xml:space="preserve">胆囊抓钳</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5套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5*330mm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rPr>
              <w:t xml:space="preserve">气腹管</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5套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3米</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rPr>
              <w:t xml:space="preserve">冷光源连接线</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5套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3米</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rPr>
              <w:t xml:space="preserve">穿刺器</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5mm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rPr>
              <w:t xml:space="preserve">穿刺器</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5套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10mm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6.19</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4"/>
                <w:sz w:val="32"/>
                <w:szCs w:val="32"/>
                <w:highlight w:val="none"/>
              </w:rPr>
              <w:t xml:space="preserve">消毒框</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5套（国产）。</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6.20</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4"/>
                <w:sz w:val="32"/>
                <w:szCs w:val="32"/>
                <w:highlight w:val="none"/>
                <w:lang w:eastAsia="zh-CN"/>
              </w:rPr>
              <w:t xml:space="preserve">镜头</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5套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lang w:eastAsia="zh-CN"/>
              </w:rPr>
              <w:t xml:space="preserve">30°10mm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高清</w:t>
            </w:r>
            <w:r>
              <w:rPr>
                <w:rFonts w:hint="eastAsia" w:ascii="方正仿宋_GB2312" w:hAnsi="方正仿宋_GB2312" w:eastAsia="方正仿宋_GB2312" w:cs="方正仿宋_GB2312"/>
                <w:color w:val="000000" w:themeColor="text1"/>
                <w:spacing w:val="-4"/>
                <w:sz w:val="32"/>
                <w:szCs w:val="32"/>
                <w:highlight w:val="none"/>
                <w:lang w:eastAsia="zh-CN"/>
              </w:rPr>
              <w:t xml:space="preserve">医用</w:t>
            </w:r>
            <w:r>
              <w:rPr>
                <w:rFonts w:hint="eastAsia" w:ascii="方正仿宋_GB2312" w:hAnsi="方正仿宋_GB2312" w:eastAsia="方正仿宋_GB2312" w:cs="方正仿宋_GB2312"/>
                <w:color w:val="000000" w:themeColor="text1"/>
                <w:sz w:val="32"/>
                <w:szCs w:val="32"/>
                <w:highlight w:val="none"/>
              </w:rPr>
              <w:t xml:space="preserve">监视器</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w:t>
            </w:r>
            <w:r>
              <w:rPr>
                <w:rFonts w:hint="eastAsia" w:ascii="方正仿宋_GB2312" w:hAnsi="方正仿宋_GB2312" w:eastAsia="方正仿宋_GB2312" w:cs="方正仿宋_GB2312"/>
                <w:color w:val="000000" w:themeColor="text1"/>
                <w:spacing w:val="-1"/>
                <w:sz w:val="32"/>
                <w:szCs w:val="32"/>
                <w:highlight w:val="none"/>
                <w:lang w:val="en-US" w:eastAsia="zh-CN"/>
              </w:rPr>
              <w:t xml:space="preserve">26寸</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图文工作站</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1套。</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加长无损伤钳</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5*</w:t>
            </w:r>
            <w:r>
              <w:rPr>
                <w:rFonts w:hint="eastAsia" w:ascii="方正仿宋_GB2312" w:hAnsi="方正仿宋_GB2312" w:eastAsia="方正仿宋_GB2312" w:cs="方正仿宋_GB2312"/>
                <w:color w:val="000000" w:themeColor="text1"/>
                <w:spacing w:val="-1"/>
                <w:sz w:val="32"/>
                <w:szCs w:val="32"/>
                <w:highlight w:val="none"/>
                <w:lang w:val="en-US" w:eastAsia="zh-CN"/>
              </w:rPr>
              <w:t xml:space="preserve">42</w:t>
            </w:r>
            <w:r>
              <w:rPr>
                <w:rFonts w:hint="eastAsia" w:ascii="方正仿宋_GB2312" w:hAnsi="方正仿宋_GB2312" w:eastAsia="方正仿宋_GB2312" w:cs="方正仿宋_GB2312"/>
                <w:color w:val="000000" w:themeColor="text1"/>
                <w:spacing w:val="-1"/>
                <w:sz w:val="32"/>
                <w:szCs w:val="32"/>
                <w:highlight w:val="none"/>
              </w:rPr>
              <w:t xml:space="preserve">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加长分离钳</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5*</w:t>
            </w:r>
            <w:r>
              <w:rPr>
                <w:rFonts w:hint="eastAsia" w:ascii="方正仿宋_GB2312" w:hAnsi="方正仿宋_GB2312" w:eastAsia="方正仿宋_GB2312" w:cs="方正仿宋_GB2312"/>
                <w:color w:val="000000" w:themeColor="text1"/>
                <w:spacing w:val="-1"/>
                <w:sz w:val="32"/>
                <w:szCs w:val="32"/>
                <w:highlight w:val="none"/>
                <w:lang w:val="en-US" w:eastAsia="zh-CN"/>
              </w:rPr>
              <w:t xml:space="preserve">42</w:t>
            </w:r>
            <w:r>
              <w:rPr>
                <w:rFonts w:hint="eastAsia" w:ascii="方正仿宋_GB2312" w:hAnsi="方正仿宋_GB2312" w:eastAsia="方正仿宋_GB2312" w:cs="方正仿宋_GB2312"/>
                <w:color w:val="000000" w:themeColor="text1"/>
                <w:spacing w:val="-1"/>
                <w:sz w:val="32"/>
                <w:szCs w:val="32"/>
                <w:highlight w:val="none"/>
              </w:rPr>
              <w:t xml:space="preserve">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加长剪刀</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5*</w:t>
            </w:r>
            <w:r>
              <w:rPr>
                <w:rFonts w:hint="eastAsia" w:ascii="方正仿宋_GB2312" w:hAnsi="方正仿宋_GB2312" w:eastAsia="方正仿宋_GB2312" w:cs="方正仿宋_GB2312"/>
                <w:color w:val="000000" w:themeColor="text1"/>
                <w:spacing w:val="-1"/>
                <w:sz w:val="32"/>
                <w:szCs w:val="32"/>
                <w:highlight w:val="none"/>
                <w:lang w:val="en-US" w:eastAsia="zh-CN"/>
              </w:rPr>
              <w:t xml:space="preserve">42</w:t>
            </w:r>
            <w:r>
              <w:rPr>
                <w:rFonts w:hint="eastAsia" w:ascii="方正仿宋_GB2312" w:hAnsi="方正仿宋_GB2312" w:eastAsia="方正仿宋_GB2312" w:cs="方正仿宋_GB2312"/>
                <w:color w:val="000000" w:themeColor="text1"/>
                <w:spacing w:val="-1"/>
                <w:sz w:val="32"/>
                <w:szCs w:val="32"/>
                <w:highlight w:val="none"/>
              </w:rPr>
              <w:t xml:space="preserve">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加长持针器</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5*</w:t>
            </w:r>
            <w:r>
              <w:rPr>
                <w:rFonts w:hint="eastAsia" w:ascii="方正仿宋_GB2312" w:hAnsi="方正仿宋_GB2312" w:eastAsia="方正仿宋_GB2312" w:cs="方正仿宋_GB2312"/>
                <w:color w:val="000000" w:themeColor="text1"/>
                <w:spacing w:val="-1"/>
                <w:sz w:val="32"/>
                <w:szCs w:val="32"/>
                <w:highlight w:val="none"/>
                <w:lang w:val="en-US" w:eastAsia="zh-CN"/>
              </w:rPr>
              <w:t xml:space="preserve">42</w:t>
            </w:r>
            <w:r>
              <w:rPr>
                <w:rFonts w:hint="eastAsia" w:ascii="方正仿宋_GB2312" w:hAnsi="方正仿宋_GB2312" w:eastAsia="方正仿宋_GB2312" w:cs="方正仿宋_GB2312"/>
                <w:color w:val="000000" w:themeColor="text1"/>
                <w:spacing w:val="-1"/>
                <w:sz w:val="32"/>
                <w:szCs w:val="32"/>
                <w:highlight w:val="none"/>
              </w:rPr>
              <w:t xml:space="preserve">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加长电钩</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5*</w:t>
            </w:r>
            <w:r>
              <w:rPr>
                <w:rFonts w:hint="eastAsia" w:ascii="方正仿宋_GB2312" w:hAnsi="方正仿宋_GB2312" w:eastAsia="方正仿宋_GB2312" w:cs="方正仿宋_GB2312"/>
                <w:color w:val="000000" w:themeColor="text1"/>
                <w:spacing w:val="-1"/>
                <w:sz w:val="32"/>
                <w:szCs w:val="32"/>
                <w:highlight w:val="none"/>
                <w:lang w:val="en-US" w:eastAsia="zh-CN"/>
              </w:rPr>
              <w:t xml:space="preserve">42</w:t>
            </w:r>
            <w:r>
              <w:rPr>
                <w:rFonts w:hint="eastAsia" w:ascii="方正仿宋_GB2312" w:hAnsi="方正仿宋_GB2312" w:eastAsia="方正仿宋_GB2312" w:cs="方正仿宋_GB2312"/>
                <w:color w:val="000000" w:themeColor="text1"/>
                <w:spacing w:val="-1"/>
                <w:sz w:val="32"/>
                <w:szCs w:val="32"/>
                <w:highlight w:val="none"/>
              </w:rPr>
              <w:t xml:space="preserve">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加长吸引器</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rPr>
              <w:t xml:space="preserve">5*</w:t>
            </w:r>
            <w:r>
              <w:rPr>
                <w:rFonts w:hint="eastAsia" w:ascii="方正仿宋_GB2312" w:hAnsi="方正仿宋_GB2312" w:eastAsia="方正仿宋_GB2312" w:cs="方正仿宋_GB2312"/>
                <w:color w:val="000000" w:themeColor="text1"/>
                <w:spacing w:val="-1"/>
                <w:sz w:val="32"/>
                <w:szCs w:val="32"/>
                <w:highlight w:val="none"/>
                <w:lang w:val="en-US" w:eastAsia="zh-CN"/>
              </w:rPr>
              <w:t xml:space="preserve">42</w:t>
            </w:r>
            <w:r>
              <w:rPr>
                <w:rFonts w:hint="eastAsia" w:ascii="方正仿宋_GB2312" w:hAnsi="方正仿宋_GB2312" w:eastAsia="方正仿宋_GB2312" w:cs="方正仿宋_GB2312"/>
                <w:color w:val="000000" w:themeColor="text1"/>
                <w:spacing w:val="-1"/>
                <w:sz w:val="32"/>
                <w:szCs w:val="32"/>
                <w:highlight w:val="none"/>
              </w:rPr>
              <w:t xml:space="preserve">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6.29</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五叶扇形钳</w:t>
            </w:r>
            <w:r>
              <w:rPr>
                <w:rFonts w:hint="eastAsia" w:ascii="方正仿宋_GB2312" w:hAnsi="方正仿宋_GB2312" w:eastAsia="方正仿宋_GB2312" w:cs="方正仿宋_GB2312"/>
                <w:color w:val="000000" w:themeColor="text1"/>
                <w:spacing w:val="-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pacing w:val="2"/>
                <w:sz w:val="32"/>
                <w:szCs w:val="32"/>
                <w:highlight w:val="none"/>
                <w:lang w:val="en-US" w:eastAsia="zh-CN"/>
              </w:rPr>
              <w:t xml:space="preserve">规格：</w:t>
            </w:r>
            <w:r>
              <w:rPr>
                <w:rFonts w:hint="eastAsia" w:ascii="方正仿宋_GB2312" w:hAnsi="方正仿宋_GB2312" w:eastAsia="方正仿宋_GB2312" w:cs="方正仿宋_GB2312"/>
                <w:color w:val="000000" w:themeColor="text1"/>
                <w:spacing w:val="-1"/>
                <w:sz w:val="32"/>
                <w:szCs w:val="32"/>
                <w:highlight w:val="none"/>
                <w:lang w:val="en-US" w:eastAsia="zh-CN"/>
              </w:rPr>
              <w:t xml:space="preserve">10*330mm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7</w:t>
            </w:r>
            <w:r>
              <w:rPr>
                <w:rFonts w:hint="eastAsia" w:ascii="方正仿宋_GB2312" w:hAnsi="方正仿宋_GB2312" w:eastAsia="方正仿宋_GB2312" w:cs="方正仿宋_GB2312"/>
                <w:b w:val="0"/>
                <w:bCs w:val="0"/>
                <w:color w:val="000000" w:themeColor="text1"/>
                <w:sz w:val="32"/>
                <w:szCs w:val="32"/>
                <w:highlight w:val="none"/>
                <w:shd w:val="clear" w:color="auto" w:fill="ffffff"/>
                <w:lang w:val="en-US" w:eastAsia="zh-CN" w:bidi="ar-SA"/>
              </w:rPr>
            </w:r>
            <w:r>
              <w:rPr>
                <w:color w:val="000000" w:themeColor="text1"/>
                <w:highlight w:val="none"/>
              </w:rP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ap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shd w:val="clear" w:color="auto" w:fill="ffffff"/>
                <w:lang w:val="en-US" w:eastAsia="zh-CN"/>
              </w:rPr>
              <w:t xml:space="preserve">总体配置要求：</w:t>
            </w:r>
            <w:r>
              <w:rPr>
                <w:rFonts w:hint="eastAsia" w:ascii="方正仿宋_GB2312" w:hAnsi="方正仿宋_GB2312" w:eastAsia="方正仿宋_GB2312" w:cs="方正仿宋_GB2312"/>
                <w:b w:val="0"/>
                <w:bCs w:val="0"/>
                <w:caps w:val="0"/>
                <w:color w:val="000000" w:themeColor="text1"/>
                <w:sz w:val="32"/>
                <w:szCs w:val="32"/>
                <w:highlight w:val="none"/>
                <w:lang w:val="en-US" w:eastAsia="zh-CN"/>
              </w:rPr>
            </w:r>
            <w:r>
              <w:rPr>
                <w:color w:val="000000" w:themeColor="text1"/>
                <w:highlight w:val="none"/>
              </w:rPr>
            </w:r>
          </w:p>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aps w:val="0"/>
                <w:color w:val="000000" w:themeColor="text1"/>
                <w:sz w:val="32"/>
                <w:szCs w:val="32"/>
                <w:highlight w:val="none"/>
              </w:rPr>
            </w:pPr>
            <w:r>
              <w:rPr>
                <w:rFonts w:hint="eastAsia" w:ascii="方正仿宋_GB2312" w:hAnsi="方正仿宋_GB2312" w:eastAsia="方正仿宋_GB2312" w:cs="方正仿宋_GB2312"/>
                <w:b w:val="0"/>
                <w:bCs w:val="0"/>
                <w:caps w:val="0"/>
                <w:color w:val="000000" w:themeColor="text1"/>
                <w:sz w:val="32"/>
                <w:szCs w:val="32"/>
                <w:highlight w:val="none"/>
                <w:lang w:val="en-US" w:eastAsia="zh-CN"/>
              </w:rPr>
              <w:t xml:space="preserve">1.高清摄像系统（摄像主机2台、摄像头2个）。</w:t>
            </w:r>
            <w:r>
              <w:rPr>
                <w:rFonts w:hint="eastAsia" w:ascii="方正仿宋_GB2312" w:hAnsi="方正仿宋_GB2312" w:eastAsia="方正仿宋_GB2312" w:cs="方正仿宋_GB2312"/>
                <w:b w:val="0"/>
                <w:bCs w:val="0"/>
                <w:caps w:val="0"/>
                <w:color w:val="000000" w:themeColor="text1"/>
                <w:sz w:val="32"/>
                <w:szCs w:val="32"/>
                <w:highlight w:val="none"/>
                <w:lang w:val="en-US" w:eastAsia="zh-CN"/>
              </w:rPr>
            </w:r>
            <w:r>
              <w:rPr>
                <w:color w:val="000000" w:themeColor="text1"/>
                <w:highlight w:val="none"/>
              </w:rPr>
            </w:r>
          </w:p>
          <w:p>
            <w:pPr>
              <w:pStyle w:val="778"/>
              <w:keepLines w:val="0"/>
              <w:keepNext w:val="0"/>
              <w:pageBreakBefore w:val="0"/>
              <w:spacing w:before="120" w:after="120" w:line="240" w:lineRule="auto"/>
              <w:widowControl w:val="off"/>
              <w:rPr>
                <w:rFonts w:ascii="方正仿宋_GB2312" w:hAnsi="方正仿宋_GB2312" w:eastAsia="方正仿宋_GB2312" w:cs="方正仿宋_GB2312"/>
                <w:b w:val="0"/>
                <w:bCs w:val="0"/>
                <w:caps w:val="0"/>
                <w:color w:val="000000" w:themeColor="text1"/>
                <w:sz w:val="32"/>
                <w:szCs w:val="32"/>
                <w:highlight w:val="none"/>
              </w:rPr>
            </w:pPr>
            <w:r>
              <w:rPr>
                <w:rFonts w:hint="eastAsia" w:ascii="方正仿宋_GB2312" w:hAnsi="方正仿宋_GB2312" w:eastAsia="方正仿宋_GB2312" w:cs="方正仿宋_GB2312"/>
                <w:b w:val="0"/>
                <w:bCs w:val="0"/>
                <w:caps w:val="0"/>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val="en-US" w:eastAsia="zh-CN"/>
              </w:rPr>
              <w:t xml:space="preserve">冷光源2台。</w:t>
            </w:r>
            <w:r>
              <w:rPr>
                <w:rFonts w:ascii="方正仿宋_GB2312" w:hAnsi="方正仿宋_GB2312" w:eastAsia="方正仿宋_GB2312" w:cs="方正仿宋_GB2312"/>
                <w:b w:val="0"/>
                <w:bCs w:val="0"/>
                <w:caps w:val="0"/>
                <w:color w:val="000000" w:themeColor="text1"/>
                <w:sz w:val="32"/>
                <w:szCs w:val="32"/>
                <w:highlight w:val="none"/>
                <w:lang w:val="en-US" w:eastAsia="zh-CN"/>
              </w:rPr>
            </w:r>
            <w:r>
              <w:rPr>
                <w:color w:val="000000" w:themeColor="text1"/>
                <w:highlight w:val="none"/>
              </w:rPr>
            </w:r>
          </w:p>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val="0"/>
                <w:bCs w:val="0"/>
                <w:caps w:val="0"/>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lang w:val="en-US" w:eastAsia="zh-CN"/>
              </w:rPr>
              <w:t xml:space="preserve">纤维导光束2根。</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ap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b w:val="0"/>
                <w:bCs w:val="0"/>
                <w:caps w:val="0"/>
                <w:color w:val="000000" w:themeColor="text1"/>
                <w:sz w:val="32"/>
                <w:szCs w:val="32"/>
                <w:highlight w:val="none"/>
                <w:lang w:val="en-US" w:eastAsia="zh-CN"/>
              </w:rPr>
              <w:t xml:space="preserve">高清医用监视器2台。</w:t>
            </w:r>
            <w:r>
              <w:rPr>
                <w:rFonts w:hint="eastAsia" w:ascii="方正仿宋_GB2312" w:hAnsi="方正仿宋_GB2312" w:eastAsia="方正仿宋_GB2312" w:cs="方正仿宋_GB2312"/>
                <w:b w:val="0"/>
                <w:bCs w:val="0"/>
                <w:caps w:val="0"/>
                <w:color w:val="000000" w:themeColor="text1"/>
                <w:sz w:val="32"/>
                <w:szCs w:val="32"/>
                <w:highlight w:val="none"/>
                <w:lang w:val="en-US" w:eastAsia="zh-CN"/>
              </w:rPr>
            </w:r>
            <w:r>
              <w:rPr>
                <w:color w:val="000000" w:themeColor="text1"/>
                <w:highlight w:val="none"/>
              </w:rPr>
            </w:r>
          </w:p>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aps w:val="0"/>
                <w:color w:val="000000" w:themeColor="text1"/>
                <w:sz w:val="32"/>
                <w:szCs w:val="32"/>
                <w:highlight w:val="none"/>
              </w:rPr>
            </w:pPr>
            <w:r>
              <w:rPr>
                <w:rFonts w:hint="eastAsia" w:ascii="方正仿宋_GB2312" w:hAnsi="方正仿宋_GB2312" w:eastAsia="方正仿宋_GB2312" w:cs="方正仿宋_GB2312"/>
                <w:b w:val="0"/>
                <w:bCs w:val="0"/>
                <w:caps w:val="0"/>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lang w:val="en-US" w:eastAsia="zh-CN"/>
              </w:rPr>
              <w:t xml:space="preserve">气腹机2台。</w:t>
            </w:r>
            <w:r>
              <w:rPr>
                <w:rFonts w:hint="eastAsia" w:ascii="方正仿宋_GB2312" w:hAnsi="方正仿宋_GB2312" w:eastAsia="方正仿宋_GB2312" w:cs="方正仿宋_GB2312"/>
                <w:b w:val="0"/>
                <w:bCs w:val="0"/>
                <w:caps w:val="0"/>
                <w:color w:val="000000" w:themeColor="text1"/>
                <w:sz w:val="32"/>
                <w:szCs w:val="32"/>
                <w:highlight w:val="none"/>
                <w:lang w:val="en-US" w:eastAsia="zh-CN" w:bidi="ar-SA"/>
              </w:rPr>
            </w:r>
            <w:r>
              <w:rPr>
                <w:color w:val="000000" w:themeColor="text1"/>
                <w:highlight w:val="none"/>
              </w:rPr>
            </w:r>
          </w:p>
        </w:tc>
      </w:tr>
    </w:tbl>
    <w:p>
      <w:pPr>
        <w:pStyle w:val="778"/>
        <w:spacing w:line="360" w:lineRule="auto"/>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778"/>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三、商务要求</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p>
      <w:pPr>
        <w:pStyle w:val="778"/>
        <w:ind w:firstLine="640"/>
        <w:pageBreakBefore w:val="0"/>
        <w:spacing w:before="120" w:after="120"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121" w:name="_Hlk187855282"/>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1.</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付</w:t>
      </w:r>
      <w:r>
        <w:rPr>
          <w:rFonts w:hint="eastAsia" w:ascii="方正仿宋_GB2312" w:hAnsi="方正仿宋_GB2312" w:eastAsia="方正仿宋_GB2312" w:cs="方正仿宋_GB2312"/>
          <w:color w:val="000000" w:themeColor="text1"/>
          <w:sz w:val="32"/>
          <w:szCs w:val="32"/>
          <w:highlight w:val="none"/>
          <w:lang w:val="en-US" w:eastAsia="zh-CN"/>
        </w:rPr>
        <w:t xml:space="preserve">款方式：签订合同并收到供应商发票</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15日内</w:t>
      </w:r>
      <w:r>
        <w:rPr>
          <w:rFonts w:hint="eastAsia" w:ascii="方正仿宋_GB2312" w:hAnsi="方正仿宋_GB2312" w:eastAsia="方正仿宋_GB2312" w:cs="方正仿宋_GB2312"/>
          <w:color w:val="000000" w:themeColor="text1"/>
          <w:sz w:val="32"/>
          <w:szCs w:val="32"/>
          <w:highlight w:val="none"/>
          <w:lang w:val="en-US" w:eastAsia="zh-CN"/>
        </w:rPr>
        <w:t xml:space="preserve">支付合同总价款的30%，项目完成，供应商提供项目完整技术文档，采购人1个月内组织验收并出具验收报告，验收完成收到供应商发票</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15日内</w:t>
      </w:r>
      <w:r>
        <w:rPr>
          <w:rFonts w:hint="eastAsia" w:ascii="方正仿宋_GB2312" w:hAnsi="方正仿宋_GB2312" w:eastAsia="方正仿宋_GB2312" w:cs="方正仿宋_GB2312"/>
          <w:color w:val="000000" w:themeColor="text1"/>
          <w:sz w:val="32"/>
          <w:szCs w:val="32"/>
          <w:highlight w:val="none"/>
          <w:lang w:val="en-US" w:eastAsia="zh-CN"/>
        </w:rPr>
        <w:t xml:space="preserve">，支付至合同总额的100%（合同款支付方式可采用数字人民币支付）。</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pageBreakBefore w:val="0"/>
        <w:spacing w:before="120" w:after="12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注：签订合同时，中标供应商如明确表示无需预付款或主动要求降低预付款比例的，采购人可不适用前述规定。</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2.交货期：</w:t>
      </w:r>
      <w:r>
        <w:rPr>
          <w:rFonts w:hint="eastAsia" w:ascii="方正仿宋_GB2312" w:hAnsi="方正仿宋_GB2312" w:eastAsia="方正仿宋_GB2312" w:cs="方正仿宋_GB2312"/>
          <w:caps w:val="0"/>
          <w:color w:val="000000" w:themeColor="text1"/>
          <w:sz w:val="32"/>
          <w:szCs w:val="32"/>
          <w:highlight w:val="none"/>
          <w:lang w:val="en-US" w:eastAsia="zh-CN"/>
        </w:rPr>
        <w:t xml:space="preserve">合同签订后，接到最终用户供货通知后3个月内供货安装调试完毕并交付使用</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3.质保期（采购包1、采购包2、采购包3）：提供</w:t>
      </w:r>
      <w:r>
        <w:rPr>
          <w:rFonts w:hint="eastAsia" w:ascii="方正仿宋_GB2312" w:hAnsi="方正仿宋_GB2312" w:eastAsia="方正仿宋_GB2312" w:cs="方正仿宋_GB2312"/>
          <w:color w:val="000000" w:themeColor="text1"/>
          <w:sz w:val="32"/>
          <w:szCs w:val="32"/>
          <w:highlight w:val="none"/>
          <w:lang w:val="en-US" w:eastAsia="zh-CN"/>
        </w:rPr>
        <w:t xml:space="preserve">整机3年免费原厂全保（自验收合格之日起），</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同步提供原厂质保函。</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4.</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交货地点：本项目项下的产品由供应商送至项目清单中各医院地点</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6.伴随服务：</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6.1技术培训：供应商提供设备首检的相关费用，供应商向</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临床医生提供免费初级应用培训6次、免费高级应用培训6次，确保</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使用科室每位使用人员掌握完成日常工作所需的基本操作方法为止；供应商向</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技师及工程师提供免费维修培训和技术培训，确保</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工程师掌握基本的维修保养操作技术为止。供应商应向</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免费提供维修手册和操作使用手册。如有专用工具，供应商需向</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提供设备维护的专用工具。</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6.2软件升级：设备全生命周期免费开放数据接口，供应商可按医院需求对现有软件免费升级。</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6.3在设备寿命期内，供应商须保证维修配件的供应和及时维修，维修价格保持不变（政策调整因素除外）。</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6.4无论在全保期内还是全保期外，供应商均承诺免费上门维修，供应商工程师至医院维修本设备，必须事先与</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设备管理部门取得联系，并做相应登记；在维修过程中与</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工程师共同完成维修工作。否则引起的一切责任由供应商负责。为保证设备正常运行，供应商承诺在设备的使用寿命周期内保证为</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更换原厂正品的零部件，确保设备的正常使用。</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6.5提供合同货物使用和维护方面的最新技术信息和资料。</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6.6免费为设备连接医院信息化系统，设备全生命周期免费开放设备端口且无密码。</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6.7备品备件要求：在全保期内，非人为原因损坏的情况下，</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实际所需备件超出该清单范围的部分，由供应商无偿提供。自设备售出10年内，供应商应保证零配件的供应。</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7.售后服务要求</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7.1保证设备维保期内开机率高于95%，如设备故障停机率超过5%（一年按365天计算，每年18天），每超过一天，维保期延长两周。</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7.2免费全保期内，应在接到故障通知2小时内作出有效响应，并在4小时内到达现场免费予以排除故障、修复或更换零部件。确保</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能正常开展工作，设备在设计使用周期内，保证更换到原厂配件。</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7.3所有设备保修服务方式均为供应商上门保修，即由供应商派员到设备使用现场维修，由此产生的一切费用由供应商承担。供应商确保维修后设备符合《医疗器械监督管理条例》和《医疗器械使用质量监督管理办法》等相关规定。</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8.供应商提供的设备性能及质量应按照法律规定符合相应的国家标准、行业标准或企业标准，以其中最高标准为准。</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9.供应商应保证设备是全新、未使用过的原装合格正品，产品出厂日期不得超过3个月，同时应有相应生产企业的合格证或质量检测证明、产品说明书等证件。</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10.</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在安装过程中或安装结束后，对</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方工程师和操作人员进行现场维修、保养、操作培训并提供快捷操作指南。</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p>
      <w:pPr>
        <w:pStyle w:val="778"/>
        <w:numPr>
          <w:ilvl w:val="0"/>
          <w:numId w:val="0"/>
        </w:numPr>
        <w:ind w:firstLine="640"/>
        <w:pageBreakBefore w:val="0"/>
        <w:spacing w:line="560" w:lineRule="exact"/>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w:t>
      </w:r>
      <w:r>
        <w:rPr>
          <w:rFonts w:hint="eastAsia" w:ascii="方正仿宋_GB2312" w:hAnsi="方正仿宋_GB2312" w:eastAsia="方正仿宋_GB2312" w:cs="方正仿宋_GB2312"/>
          <w:color w:val="000000" w:themeColor="text1"/>
          <w:sz w:val="32"/>
          <w:szCs w:val="32"/>
          <w:highlight w:val="none"/>
          <w:lang w:val="en-US" w:eastAsia="zh-CN"/>
        </w:rPr>
        <w:t xml:space="preserve">采购需求中所有产品包含该设备安装和使用必需的辅材、配件以及该设备运行所必需的，但清单中未列出的相关设备，供应商必须保证系统的完整性。</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四、验收标准</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由</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color w:val="000000" w:themeColor="text1"/>
          <w:sz w:val="32"/>
          <w:szCs w:val="32"/>
          <w:highlight w:val="none"/>
        </w:rPr>
        <w:t xml:space="preserve">自行组织履约验收，可采用一次性验收和分期（分段）验收等方式开展履约验收。</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rPr>
        <w:t xml:space="preserve">履约验收的基本要求：</w:t>
      </w:r>
      <w:r>
        <w:rPr>
          <w:rFonts w:hint="eastAsia" w:ascii="方正仿宋_GB2312" w:hAnsi="方正仿宋_GB2312" w:eastAsia="方正仿宋_GB2312" w:cs="方正仿宋_GB2312"/>
          <w:color w:val="000000" w:themeColor="text1"/>
          <w:sz w:val="32"/>
          <w:szCs w:val="32"/>
          <w:highlight w:val="none"/>
          <w:lang w:val="en-US"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配合</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color w:val="000000" w:themeColor="text1"/>
          <w:sz w:val="32"/>
          <w:szCs w:val="32"/>
          <w:highlight w:val="none"/>
        </w:rPr>
        <w:t xml:space="preserve">做好项目验收，提供与验收相关的生产、技术、服务、数量、质量、安全等资料，根据实际需要做好技术说明、测试演示或场景应用情况分析等工作，并对所提供资料和材料的真实性负责。</w:t>
      </w:r>
      <w:bookmarkStart w:id="122" w:name="OLE_LINK9"/>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3.验收时间：设备安装调试经医院临床试用并达到验收标准后，医院根据合同约定组织验收。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color w:val="000000" w:themeColor="text1"/>
          <w:highlight w:val="none"/>
        </w:rPr>
      </w:r>
      <w:bookmarkEnd w:id="121"/>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4.验收内容：包括设备品牌、型号、规格、数量是否符合合同规定，外观质量、产品包装是否完好、安装调试是否合格，所提供设备装箱清单、操作说明、维修手册、电路图本、电气说明书、包括外构件的详细资料、原厂维保卡等是否齐全。</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5.中标供应商须配合采购人对全部技术参数、硬件配置、软件功能开展现场核查、实操演示与测试。投标文件中的证明材料仅作为评标依据，设备是否满足采购文件要求以现场实物测试结果为准。</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6.验收时如发现设备实际配置、性能、软件功能不满足采购文件要求，视为履约不符合合同约定，采购人有权按合同约定解除合同、追究违约责任。经查实属于虚假响应的，按政府采购相关规定上报监管部门处理。</w:t>
      </w:r>
      <w:r>
        <w:rPr>
          <w:rFonts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778"/>
        <w:ind w:firstLine="64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黑体" w:hAnsi="黑体" w:eastAsia="黑体" w:cs="黑体"/>
          <w:b w:val="0"/>
          <w:bCs/>
          <w:color w:val="000000" w:themeColor="text1"/>
          <w:sz w:val="32"/>
          <w:szCs w:val="32"/>
          <w:highlight w:val="none"/>
        </w:rPr>
        <w:t xml:space="preserve">五、其他要求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5"/>
        <w:numPr>
          <w:ilvl w:val="0"/>
          <w:numId w:val="0"/>
        </w:numPr>
        <w:ind w:firstLine="643"/>
        <w:jc w:val="both"/>
        <w:pageBreakBefore w:val="0"/>
        <w:spacing w:before="0" w:beforeAutospacing="0" w:after="0" w:afterAutospacing="0" w:line="560" w:lineRule="exact"/>
        <w:widowControl w:val="off"/>
        <w:rPr>
          <w:rFonts w:ascii="方正仿宋_GB2312" w:hAnsi="方正仿宋_GB2312" w:eastAsia="方正仿宋_GB2312" w:cs="方正仿宋_GB2312"/>
          <w:color w:val="000000" w:themeColor="text1"/>
          <w:sz w:val="32"/>
          <w:szCs w:val="32"/>
          <w:highlight w:val="none"/>
        </w:rPr>
      </w:pPr>
      <w:r>
        <w:rPr>
          <w:color w:val="000000" w:themeColor="text1"/>
          <w:highlight w:val="none"/>
        </w:rPr>
      </w:r>
      <w:bookmarkEnd w:id="122"/>
      <w:r>
        <w:rPr>
          <w:color w:val="000000" w:themeColor="text1"/>
          <w:highlight w:val="none"/>
        </w:rPr>
      </w:r>
      <w:bookmarkStart w:id="123" w:name="_Toc22098"/>
      <w:r>
        <w:rPr>
          <w:color w:val="000000" w:themeColor="text1"/>
          <w:highlight w:val="none"/>
        </w:rPr>
      </w:r>
      <w:bookmarkStart w:id="124" w:name="_Toc2513"/>
      <w:r>
        <w:rPr>
          <w:color w:val="000000" w:themeColor="text1"/>
          <w:highlight w:val="none"/>
        </w:rPr>
      </w:r>
      <w:bookmarkStart w:id="125" w:name="_Toc81575206"/>
      <w:r>
        <w:rPr>
          <w:color w:val="000000" w:themeColor="text1"/>
          <w:highlight w:val="none"/>
        </w:rPr>
      </w:r>
      <w:bookmarkStart w:id="126" w:name="_Toc31499"/>
      <w:r>
        <w:rPr>
          <w:color w:val="000000" w:themeColor="text1"/>
          <w:highlight w:val="none"/>
        </w:rPr>
      </w:r>
      <w:bookmarkStart w:id="127" w:name="_Toc81575169"/>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1.项目实施方案</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供应商须针对本项目编制项目实施方案，方案应当结合医院现场条件、合同约定交货工期、设备管理要求进行编制。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②设备安装调试全流程工作方案：包含进场条件复核、开箱验货、设备就位安装、硬件装配、通电自检、整机调试、参数标定、软件配置、院内信息系统（HIS/LIS/PACS）联调、实施方内部自检，结合本项目合同交货周期编制适配实施工序；</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③进场安装调试阶段现场安全及医疗环境保护管控方案：包含设备搬运防护、机房作业安全、用电安全、作业管控；施工区域隔离警示、医患通行防护；施工废弃物处置、防尘降噪、院感防控、设备安装环境防护，明确安全管理人员及现场巡检机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④配合采购人验收专项工作方案：指定专职验收对接人员；包含验收资料提前归集整理（注册证、出厂报告、检测报告、原厂质保函、配套附件资料等）、设备功能现场演示、对照采购文件逐项符合性核对、问题台账登记、原因分析、整改措施、整改时限、复验确认完整闭环管理机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2.售后服务方案</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供应商须针对本项目编制售后服务方案及售后服务承诺，方案应当结合采购人实际运维需求编制。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①售后组织人员及工单管理机制：明确本项目专属售后负责人、上门工程师配置及资质；7×24小时联络渠道，故障受理登记、工单流转派单机制；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②故障响应处置与备用保障：明确电话响应、远程指导、工程师到场时效；故障分级处置流程，重大故障下备用设备、备件调度保障；</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③质保巡检及重大故障专项处理：明确原厂质保细则；质保期内每年不少于4次的免费上门保养服务，列明保养作业内容；免费巡检工作计划清单，备件供应保障；关键部件故障专项处置流程及故障复盘改进机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3.培训及技术支持方案</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供应商须针对本项目编制培训服务方案及技术支持方案，方案应适配采购人临床操作人员、技师、设备管理人员岗位实际需求编制。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①分层分类培训课程计划：针对不同岗位人员制定差异化理论、实操培训，明确培训场次、频次安排；</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②培训师资与交付资料：明确培训讲师资质来源，培训课件、操作手册、快速指引等资料交付；</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③技术支持与临床应用保障：远程技术支持通道、日常技术咨询；设备操作、保养、故障处置、临床应用指导支持。</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tl w:val="0"/>
        </w:rPr>
      </w:pPr>
      <w:r>
        <w:rPr>
          <w:rFonts w:hint="eastAsia" w:ascii="方正仿宋_GB2312" w:hAnsi="方正仿宋_GB2312" w:eastAsia="方正仿宋_GB2312" w:cs="方正仿宋_GB2312"/>
          <w:color w:val="000000" w:themeColor="text1"/>
          <w:sz w:val="32"/>
          <w:szCs w:val="32"/>
          <w:highlight w:val="none"/>
          <w:rtl w:val="0"/>
          <w:lang w:val="en-US" w:eastAsia="zh-CN"/>
        </w:rPr>
        <w:t xml:space="preserve">4.应急处理</w:t>
      </w:r>
      <w:r>
        <w:rPr>
          <w:rFonts w:hint="eastAsia" w:ascii="方正仿宋_GB2312" w:hAnsi="方正仿宋_GB2312" w:eastAsia="方正仿宋_GB2312" w:cs="方正仿宋_GB2312"/>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tl w:val="0"/>
        </w:rPr>
      </w:pPr>
      <w:r>
        <w:rPr>
          <w:rFonts w:hint="eastAsia" w:ascii="方正仿宋_GB2312" w:hAnsi="方正仿宋_GB2312" w:eastAsia="方正仿宋_GB2312" w:cs="方正仿宋_GB2312"/>
          <w:color w:val="000000" w:themeColor="text1"/>
          <w:sz w:val="32"/>
          <w:szCs w:val="32"/>
          <w:highlight w:val="none"/>
          <w:rtl w:val="0"/>
          <w:lang w:val="en-US" w:eastAsia="zh-CN"/>
        </w:rPr>
        <w:t xml:space="preserve">供应商须针对本项目编制应急处置方案，结合采购人设备实际使用场景编制。</w:t>
      </w:r>
      <w:r>
        <w:rPr>
          <w:rFonts w:hint="eastAsia" w:ascii="方正仿宋_GB2312" w:hAnsi="方正仿宋_GB2312" w:eastAsia="方正仿宋_GB2312" w:cs="方正仿宋_GB2312"/>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tl w:val="0"/>
        </w:rPr>
      </w:pP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方案应当完整包含以下内容：</w:t>
      </w:r>
      <w:r>
        <w:rPr>
          <w:rFonts w:hint="eastAsia" w:ascii="方正仿宋_GB2312" w:hAnsi="方正仿宋_GB2312" w:eastAsia="方正仿宋_GB2312" w:cs="方正仿宋_GB2312"/>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tl w:val="0"/>
        </w:rPr>
      </w:pPr>
      <w:r>
        <w:rPr>
          <w:rFonts w:hint="eastAsia" w:ascii="方正仿宋_GB2312" w:hAnsi="方正仿宋_GB2312" w:eastAsia="方正仿宋_GB2312" w:cs="方正仿宋_GB2312"/>
          <w:color w:val="000000" w:themeColor="text1"/>
          <w:sz w:val="32"/>
          <w:szCs w:val="32"/>
          <w:highlight w:val="none"/>
          <w:rtl w:val="0"/>
          <w:lang w:val="en-US" w:eastAsia="zh-CN"/>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tl w:val="0"/>
        </w:rPr>
      </w:pPr>
      <w:r>
        <w:rPr>
          <w:rFonts w:hint="eastAsia" w:ascii="方正仿宋_GB2312" w:hAnsi="方正仿宋_GB2312" w:eastAsia="方正仿宋_GB2312" w:cs="方正仿宋_GB2312"/>
          <w:color w:val="000000" w:themeColor="text1"/>
          <w:sz w:val="32"/>
          <w:szCs w:val="32"/>
          <w:highlight w:val="none"/>
          <w:rtl w:val="0"/>
          <w:lang w:val="en-US" w:eastAsia="zh-CN"/>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tl w:val="0"/>
          <w:lang w:val="en-US" w:eastAsia="zh-CN"/>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color w:val="000000" w:themeColor="text1"/>
          <w:sz w:val="32"/>
          <w:szCs w:val="32"/>
          <w:highlight w:val="none"/>
          <w:rtl w:val="0"/>
          <w:lang w:val="en-US" w:eastAsia="zh-CN" w:bidi="ar-SA"/>
        </w:rPr>
        <w:t xml:space="preserve">。</w:t>
      </w:r>
      <w:r>
        <w:rPr>
          <w:rFonts w:ascii="方正仿宋_GB2312" w:hAnsi="方正仿宋_GB2312" w:eastAsia="方正仿宋_GB2312" w:cs="方正仿宋_GB2312"/>
          <w:b w:val="0"/>
          <w:bCs/>
          <w:color w:val="000000" w:themeColor="text1"/>
          <w:sz w:val="32"/>
          <w:szCs w:val="32"/>
          <w:highlight w:val="none"/>
          <w:lang w:val="en-US" w:eastAsia="zh-CN" w:bidi="ar-SA"/>
        </w:rPr>
      </w:r>
      <w:r>
        <w:rPr>
          <w:color w:val="000000" w:themeColor="text1"/>
          <w:highlight w:val="none"/>
        </w:rPr>
      </w:r>
    </w:p>
    <w:p>
      <w:pPr>
        <w:pStyle w:val="779"/>
        <w:numPr>
          <w:ilvl w:val="0"/>
          <w:numId w:val="0"/>
        </w:numPr>
        <w:ind w:firstLine="643"/>
        <w:jc w:val="both"/>
        <w:pageBreakBefore w:val="0"/>
        <w:spacing w:before="0" w:after="0" w:line="560" w:lineRule="exact"/>
        <w:widowControl w:val="off"/>
        <w:rPr>
          <w:rFonts w:hint="eastAsia" w:ascii="方正仿宋_GB2312" w:hAnsi="方正仿宋_GB2312" w:eastAsia="方正仿宋_GB2312" w:cs="方正仿宋_GB2312"/>
          <w:b/>
          <w:bCs w:val="0"/>
          <w:color w:val="000000" w:themeColor="text1"/>
          <w:sz w:val="32"/>
          <w:szCs w:val="32"/>
          <w:highlight w:val="none"/>
        </w:rPr>
      </w:pPr>
      <w:r>
        <w:rPr>
          <w:rFonts w:hint="eastAsia" w:ascii="方正仿宋_GB2312" w:hAnsi="方正仿宋_GB2312" w:eastAsia="方正仿宋_GB2312" w:cs="方正仿宋_GB2312"/>
          <w:b/>
          <w:bCs w:val="0"/>
          <w:color w:val="000000" w:themeColor="text1"/>
          <w:sz w:val="32"/>
          <w:szCs w:val="32"/>
          <w:highlight w:val="none"/>
          <w:lang w:val="en-US" w:eastAsia="zh-CN"/>
        </w:rPr>
        <w:t xml:space="preserve">采购包2：</w:t>
      </w:r>
      <w:r>
        <w:rPr>
          <w:rFonts w:hint="eastAsia" w:ascii="方正仿宋_GB2312" w:hAnsi="方正仿宋_GB2312" w:eastAsia="方正仿宋_GB2312" w:cs="方正仿宋_GB2312"/>
          <w:b/>
          <w:bCs w:val="0"/>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1.项目实施方案</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供应商须针对本项目编制项目实施方案，方案应当结合医院现场条件、合同约定交货工期、设备管理要求进行编制。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②设备安装调试全流程工作方案：包含进场条件复核、开箱验货、设备就位安装、硬件装配、通电自检、整机调试、参数标定、软件配置、院内信息系统（HIS/LIS/PACS）联调、实施方内部自检，结合本项目合同交货周期编制适配实施工序；</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③进场安装调试阶段现场安全及医疗环境保护管控方案：包含设备搬运防护、机房作业安全、用电安全、作业管控；施工区域隔离警示、医患通行防护；施工废弃物处置、防尘降噪、院感防控、设备安装环境防护，明确安全管理人员及现场巡检机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④配合采购人验收专项工作方案：指定专职验收对接人员；包含验收资料提前归集整理（注册证、出厂报告、检测报告、原厂质保函、配套附件资料等）、设备功能现场演示、对照采购文件逐项符合性核对、问题台账登记、原因分析、整改措施、整改时限、复验确认完整闭环管理机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2.售后服务方案</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供应商须针对本项目编制售后服务方案及售后服务承诺，方案应当结合</w:t>
      </w: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color w:val="000000" w:themeColor="text1"/>
          <w:sz w:val="32"/>
          <w:szCs w:val="32"/>
          <w:highlight w:val="none"/>
        </w:rPr>
        <w:t xml:space="preserve">实际运维需求编制。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方案应当完整包含以下内容：</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①售后服务组织架构与人员配置：明确本项目专属售后负责人、上门技术工程师配置、工程师专业资质与岗位职责；提供7×24小时服务联络方式，建立故障受理登记、工单派单流转管理机制；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②故障响应及现场处置机制：明确故障电话响应时效、远程线上技术指导，工程师到达现场时限；建立故障分级分类处置流程，明确故障排查修复时限，重大故障下备用设备/备用部件调度保障方案；</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③质保、巡检与配件保障方案：明确原厂质保执行细则；质保期内每年不少于4次的免费上门保养服务，列明保养作业内容；如有额外免费延保，列明延保服务内容；制定年度上门巡检工作计划与巡检内容清单；明确原厂备件储备、调拨、供应保障机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④设备重大故障专项处理流程：针对主机、核心模块、工作站、信息接口等关键部件故障制定专项处置流程，包含故障上报、风险评估、临时处置、故障事后复盘改进机制。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3.培训及技术支持方案</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供应商须针对本项目编制培训服务方案及技术支持方案，方案应适配医院临床操作人员、技师、设备管理人员岗位实际需求编制。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方案应当完整包含以下内容：</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①分层分类培训课程体系：针对临床使用人员、设备操作技师、设备维护管理人员制定差异化培训内容，明确理论培训、实操培训、现场带教，明确培训频次、培训场次计划；</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②培训师资与培训交付资料：明确培训讲师来源（原厂/授权高级工程师）、讲师资质；明确培训课件、操作手册、快速操作指引、维修参考资料交付安排；</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③技术支持与远程协助保障：建立专属远程技术支持通道，提供远程故障排查、参数调试、日常技术咨询对接流程；</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④临床应用与学术支持：结合设备功能提供临床应用指导，包含常见故障排除、紧急情况处置；有条件情况下提供病例研讨、新技术应用等学术资源支持。</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4.应急处理</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供应商须针对本项目编制应急处置方案，结合采购人设备实际使用场景编制。</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方案应当完整包含以下内容：</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color w:val="000000" w:themeColor="text1"/>
          <w:sz w:val="32"/>
          <w:szCs w:val="32"/>
          <w:highlight w:val="none"/>
        </w:rPr>
        <w:t xml:space="preserve">。</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3"/>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bCs w:val="0"/>
          <w:color w:val="000000" w:themeColor="text1"/>
          <w:sz w:val="32"/>
          <w:szCs w:val="32"/>
          <w:highlight w:val="none"/>
          <w:lang w:val="en-US" w:eastAsia="zh-CN"/>
        </w:rPr>
        <w:t xml:space="preserve">采购包3：</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1.项目实施方案</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供应商须针对本项目编制项目实施方案，方案应当结合医院现场条件、合同约定交货工期、医院内部管理要求进行编制。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②安装调试全流程实施工作方案：包含进场条件复核、开箱验货、设备就位安装、硬件装配、通电自检、整机调试、参数标定、软件配置、院内信息系统联调、实施方内部自检，结合本项目合同交货周期编制适配实施工序；</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③现场安全环境管控、配合验收闭环方案：包含进场施工安全、医患防护、院感、防尘降噪等医疗环境保护措施，明确安全管理人员；指定专职验收对接人员，完成验收资料准备、现场演示、问题台账登记、整改、复验确认闭环管理。</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2.售后服务方案</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供应商须针对本项目编制售后服务方案及售后服务承诺，方案应当结合</w:t>
      </w: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color w:val="000000" w:themeColor="text1"/>
          <w:sz w:val="32"/>
          <w:szCs w:val="32"/>
          <w:highlight w:val="none"/>
        </w:rPr>
        <w:t xml:space="preserve">实际运维需求编制。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方案应当完整包含以下内容：</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①售后服务组织架构与人员配置：明确本项目专属售后负责人、上门技术工程师配置、工程师专业资质与岗位职责；提供7×24小时服务联络方式，建立故障受理登记、工单派单流转管理机制；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②故障响应及现场处置机制：明确故障电话响应时效、远程线上技术指导，工程师到达现场时限；建立故障分级分类处置流程，明确故障排查修复时限，重大故障下备用设备/备用部件调度保障方案；</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③质保、巡检与配件保障方案：明确原厂质保执行细则；质保期内每年不少于4次的免费上门保养服务，列明保养作业内容；如有额外免费延保，列明延保服务内容；制定年度上门巡检工作计划与巡检内容清单；明确原厂备件储备、调拨、供应保障机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④设备重大故障专项处理流程：针对主机、核心模块、工作站、信息接口等关键部件故障制定专项处置流程，包含故障上报、风险评估、临时处置、故障事后复盘改进机制。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3.培训及技术支持方案</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供应商须针对本项目编制培训服务方案及技术支持方案，方案应适配采购人临床操作人员、技师、设备管理人员岗位实际需求编制。</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方案应当完整包含以下内容：</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①分层分类培训课程计划：针对不同岗位人员制定差异化理论、实操培训，明确培训场次、频次安排；</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②培训师资与交付资料：明确培训讲师资质来源，培训课件、操作手册、快速指引等资料交付；</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③技术支持与临床应用保障：远程技术支持通道、日常技术咨询；设备操作、保养、故障处置、临床应用指导支持</w:t>
      </w:r>
      <w:r>
        <w:rPr>
          <w:rFonts w:hint="eastAsia" w:ascii="方正仿宋_GB2312" w:hAnsi="方正仿宋_GB2312" w:eastAsia="方正仿宋_GB2312" w:cs="方正仿宋_GB2312"/>
          <w:b w:val="0"/>
          <w:bCs/>
          <w:color w:val="000000" w:themeColor="text1"/>
          <w:sz w:val="32"/>
          <w:szCs w:val="32"/>
          <w:highlight w:val="none"/>
        </w:rPr>
        <w:t xml:space="preserve">。</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4.应急处理</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供应商须针对本项目编制应急处置方案，结合采购人设备实际使用场景编制。</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方案应当完整包含以下内容：</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color w:val="000000" w:themeColor="text1"/>
          <w:sz w:val="32"/>
          <w:szCs w:val="32"/>
          <w:highlight w:val="none"/>
          <w:rtl w:val="0"/>
          <w:lang w:val="en-US" w:eastAsia="zh-CN" w:bidi="ar-SA"/>
        </w:rPr>
        <w:t xml:space="preserve">。</w:t>
      </w:r>
      <w:r>
        <w:rPr>
          <w:rFonts w:hint="eastAsia" w:ascii="方正仿宋_GB2312" w:hAnsi="方正仿宋_GB2312" w:eastAsia="方正仿宋_GB2312" w:cs="方正仿宋_GB2312"/>
          <w:b w:val="0"/>
          <w:bCs/>
          <w:color w:val="000000" w:themeColor="text1"/>
          <w:sz w:val="32"/>
          <w:szCs w:val="32"/>
          <w:highlight w:val="none"/>
          <w:rtl w:val="0"/>
          <w:lang w:val="en-US" w:eastAsia="zh-CN" w:bidi="ar-SA"/>
        </w:rPr>
      </w:r>
      <w:r>
        <w:rPr>
          <w:color w:val="000000" w:themeColor="text1"/>
          <w:highlight w:val="none"/>
        </w:rPr>
      </w:r>
    </w:p>
    <w:p>
      <w:pPr>
        <w:pStyle w:val="1235"/>
        <w:numPr>
          <w:ilvl w:val="0"/>
          <w:numId w:val="0"/>
        </w:numPr>
        <w:jc w:val="center"/>
        <w:keepLines w:val="0"/>
        <w:keepNext w:val="0"/>
        <w:pageBreakBefore w:val="0"/>
        <w:spacing w:before="0" w:beforeAutospacing="0" w:after="0" w:afterAutospacing="0" w:line="560" w:lineRule="exact"/>
        <w:widowControl w:val="off"/>
        <w:rPr>
          <w:rFonts w:hint="eastAsia" w:ascii="华文中宋" w:hAnsi="华文中宋" w:eastAsia="华文中宋" w:cs="华文中宋"/>
          <w:b w:val="0"/>
          <w:bCs/>
          <w:color w:val="000000" w:themeColor="text1"/>
          <w:sz w:val="44"/>
          <w:szCs w:val="44"/>
          <w:highlight w:val="none"/>
        </w:rPr>
      </w:pPr>
      <w:r>
        <w:rPr>
          <w:rFonts w:hint="eastAsia" w:ascii="方正仿宋_GB2312" w:hAnsi="方正仿宋_GB2312" w:eastAsia="方正仿宋_GB2312" w:cs="方正仿宋_GB2312"/>
          <w:b w:val="0"/>
          <w:bCs/>
          <w:color w:val="000000" w:themeColor="text1"/>
          <w:sz w:val="32"/>
          <w:szCs w:val="32"/>
          <w:highlight w:val="none"/>
          <w:rtl w:val="0"/>
          <w:lang w:val="en-US" w:eastAsia="zh-CN" w:bidi="ar-SA"/>
        </w:rPr>
        <w:br w:type="page" w:clear="all"/>
      </w:r>
      <w:r>
        <w:rPr>
          <w:rFonts w:hint="eastAsia" w:ascii="华文中宋" w:hAnsi="华文中宋" w:eastAsia="华文中宋" w:cs="华文中宋"/>
          <w:b w:val="0"/>
          <w:bCs/>
          <w:color w:val="000000" w:themeColor="text1"/>
          <w:sz w:val="44"/>
          <w:szCs w:val="44"/>
          <w:highlight w:val="none"/>
        </w:rPr>
        <w:t xml:space="preserve">第五章  合同文本</w:t>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Start w:id="128" w:name="_Hlk187856708"/>
      <w:r>
        <w:rPr>
          <w:color w:val="000000" w:themeColor="text1"/>
          <w:highlight w:val="none"/>
        </w:rPr>
      </w:r>
      <w:bookmarkStart w:id="129" w:name="_Toc513029243"/>
      <w:r>
        <w:rPr>
          <w:color w:val="000000" w:themeColor="text1"/>
          <w:highlight w:val="none"/>
        </w:rPr>
      </w:r>
      <w:bookmarkStart w:id="130" w:name="_Toc20823315"/>
      <w:r>
        <w:rPr>
          <w:color w:val="000000" w:themeColor="text1"/>
          <w:highlight w:val="none"/>
        </w:rPr>
      </w:r>
      <w:bookmarkStart w:id="131" w:name="_Toc16938559"/>
      <w:r>
        <w:rPr>
          <w:rFonts w:hint="eastAsia" w:ascii="华文中宋" w:hAnsi="华文中宋" w:eastAsia="华文中宋" w:cs="华文中宋"/>
          <w:b w:val="0"/>
          <w:bCs/>
          <w:color w:val="000000" w:themeColor="text1"/>
          <w:sz w:val="44"/>
          <w:szCs w:val="44"/>
          <w:highlight w:val="none"/>
        </w:rPr>
      </w:r>
      <w:r>
        <w:rPr>
          <w:color w:val="000000" w:themeColor="text1"/>
          <w:highlight w:val="none"/>
        </w:rPr>
      </w:r>
    </w:p>
    <w:p>
      <w:pPr>
        <w:pStyle w:val="778"/>
        <w:ind w:firstLine="640"/>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132" w:name="_Toc3995"/>
      <w:r>
        <w:rPr>
          <w:color w:val="000000" w:themeColor="text1"/>
          <w:highlight w:val="none"/>
        </w:rPr>
      </w:r>
      <w:bookmarkEnd w:id="132"/>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财政部 政府采购货物买卖合同（试行）</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778"/>
        <w:jc w:val="center"/>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范    本</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项目名称：                             </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合同编号：                             </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甲    方：                             </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乙    方：                             </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778"/>
        <w:ind w:firstLine="72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签订时间：</w:t>
      </w:r>
      <w:r>
        <w:rPr>
          <w:rFonts w:hint="eastAsia" w:ascii="方正仿宋_GB2312" w:hAnsi="方正仿宋_GB2312" w:eastAsia="方正仿宋_GB2312" w:cs="方正仿宋_GB2312"/>
          <w:b w:val="0"/>
          <w:bCs w:val="0"/>
          <w:color w:val="000000" w:themeColor="text1"/>
          <w:sz w:val="32"/>
          <w:szCs w:val="32"/>
          <w:highlight w:val="none"/>
        </w:rPr>
        <w:t xml:space="preserve">                             </w:t>
      </w:r>
      <w:r>
        <w:rPr>
          <w:rFonts w:hint="eastAsia" w:ascii="方正仿宋_GB2312" w:hAnsi="方正仿宋_GB2312" w:eastAsia="方正仿宋_GB2312" w:cs="方正仿宋_GB2312"/>
          <w:b w:val="0"/>
          <w:bCs w:val="0"/>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小标宋简体" w:hAnsi="方正小标宋简体" w:eastAsia="方正小标宋简体" w:cs="方正小标宋简体"/>
          <w:color w:val="000000" w:themeColor="text1"/>
          <w:sz w:val="32"/>
          <w:szCs w:val="32"/>
          <w:highlight w:val="none"/>
        </w:rPr>
        <w:br w:type="page" w:clear="all"/>
      </w:r>
      <w:r>
        <w:rPr>
          <w:rFonts w:hint="eastAsia" w:ascii="方正小标宋简体" w:hAnsi="方正小标宋简体" w:eastAsia="方正小标宋简体" w:cs="方正小标宋简体"/>
          <w:color w:val="000000" w:themeColor="text1"/>
          <w:sz w:val="32"/>
          <w:szCs w:val="32"/>
          <w:highlight w:val="none"/>
        </w:rPr>
        <w:t xml:space="preserve">使 用 说 明</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1.本合同标准文本适用于购买现成货物的采购项目，不包括需要供应商定制开发、创新研发的货物采购项目。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2.本合同标准文本为政府采购货物买卖合同编制提供参考，可以结合采购项目具体情况，对文本作必要的调整修订后使用。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sectPr>
          <w:footerReference w:type="default" r:id="rId13"/>
          <w:footnotePr/>
          <w:endnotePr/>
          <w:type w:val="continuous"/>
          <w:pgSz w:w="11906" w:h="16838" w:orient="portrait"/>
          <w:pgMar w:top="1440" w:right="1080" w:bottom="1440" w:left="1080" w:header="851" w:footer="992" w:gutter="0"/>
          <w:pgNumType w:start="1"/>
          <w:cols w:num="1" w:sep="0" w:space="1701" w:equalWidth="1"/>
          <w:docGrid w:linePitch="360"/>
        </w:sectPr>
      </w:pPr>
      <w:r>
        <w:rPr>
          <w:rFonts w:hint="eastAsia" w:ascii="方正仿宋_GB2312" w:hAnsi="方正仿宋_GB2312" w:eastAsia="方正仿宋_GB2312" w:cs="方正仿宋_GB2312"/>
          <w:color w:val="000000" w:themeColor="text1"/>
          <w:sz w:val="32"/>
          <w:szCs w:val="32"/>
          <w:highlight w:val="none"/>
        </w:rPr>
        <w:br w:type="page" w:clear="all"/>
      </w:r>
      <w:r>
        <w:rPr>
          <w:color w:val="000000" w:themeColor="text1"/>
          <w:highlight w:val="none"/>
        </w:rPr>
      </w:r>
    </w:p>
    <w:p>
      <w:pPr>
        <w:pStyle w:val="780"/>
        <w:ind w:left="0" w:firstLine="640"/>
        <w:pageBreakBefore w:val="0"/>
        <w:spacing w:before="0" w:after="0"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第一节 政府采购合同协议书</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甲方（全称）</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（采购人、受采购人委托签订合同的单位或采购文件约定的合同甲方）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乙方1（全称）</w:t>
      </w:r>
      <w:r>
        <w:rPr>
          <w:rFonts w:hint="eastAsia" w:ascii="方正仿宋_GB2312" w:hAnsi="方正仿宋_GB2312" w:eastAsia="方正仿宋_GB2312" w:cs="方正仿宋_GB2312"/>
          <w:color w:val="000000" w:themeColor="text1"/>
          <w:sz w:val="32"/>
          <w:szCs w:val="32"/>
          <w:highlight w:val="none"/>
          <w:lang w:eastAsia="zh-C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（供应商）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乙方2（全称）</w:t>
      </w:r>
      <w:r>
        <w:rPr>
          <w:rFonts w:hint="eastAsia" w:ascii="方正仿宋_GB2312" w:hAnsi="方正仿宋_GB2312" w:eastAsia="方正仿宋_GB2312" w:cs="方正仿宋_GB2312"/>
          <w:color w:val="000000" w:themeColor="text1"/>
          <w:sz w:val="32"/>
          <w:szCs w:val="32"/>
          <w:highlight w:val="none"/>
          <w:lang w:eastAsia="zh-C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（联合体成员供应商或其他合同主体）（如有）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乙方3（全称）</w:t>
      </w:r>
      <w:r>
        <w:rPr>
          <w:rFonts w:hint="eastAsia" w:ascii="方正仿宋_GB2312" w:hAnsi="方正仿宋_GB2312" w:eastAsia="方正仿宋_GB2312" w:cs="方正仿宋_GB2312"/>
          <w:color w:val="000000" w:themeColor="text1"/>
          <w:sz w:val="32"/>
          <w:szCs w:val="32"/>
          <w:highlight w:val="none"/>
          <w:lang w:eastAsia="zh-C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（联合体成员供应商或其他合同主体）（如有）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16"/>
        <w:ind w:left="0" w:firstLine="640"/>
        <w:pageBreakBefore w:val="0"/>
        <w:spacing w:after="0"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1.项目信息</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16"/>
        <w:numPr>
          <w:ilvl w:val="0"/>
          <w:numId w:val="3"/>
        </w:numPr>
        <w:ind w:left="0" w:firstLine="640"/>
        <w:pageBreakBefore w:val="0"/>
        <w:spacing w:after="0"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采购项目名称：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16"/>
        <w:ind w:left="0" w:firstLine="640"/>
        <w:pageBreakBefore w:val="0"/>
        <w:spacing w:after="0" w:line="560" w:lineRule="exact"/>
        <w:tabs>
          <w:tab w:val="left" w:pos="999"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采购项目编号：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16"/>
        <w:ind w:left="0" w:firstLine="640"/>
        <w:pageBreakBefore w:val="0"/>
        <w:spacing w:after="0"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（2）采购计划编号：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（3）项目内容：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采购标的及数量（台/套</w:t>
      </w:r>
      <w:r>
        <w:rPr>
          <w:rFonts w:hint="eastAsia" w:ascii="方正仿宋_GB2312" w:hAnsi="方正仿宋_GB2312" w:eastAsia="方正仿宋_GB2312" w:cs="方正仿宋_GB2312"/>
          <w:color w:val="000000" w:themeColor="text1"/>
          <w:sz w:val="32"/>
          <w:szCs w:val="32"/>
          <w:highlight w:val="none"/>
          <w:lang w:val="en"/>
        </w:rPr>
        <w:t xml:space="preserve">/个/架/组等</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品牌：</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lang w:val="e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lang w:val="e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lang w:val="en"/>
        </w:rPr>
        <w:t xml:space="preserve"> </w:t>
      </w:r>
      <w:r>
        <w:rPr>
          <w:rFonts w:hint="eastAsia" w:ascii="方正仿宋_GB2312" w:hAnsi="方正仿宋_GB2312" w:eastAsia="方正仿宋_GB2312" w:cs="方正仿宋_GB2312"/>
          <w:color w:val="000000" w:themeColor="text1"/>
          <w:sz w:val="32"/>
          <w:szCs w:val="32"/>
          <w:highlight w:val="none"/>
        </w:rPr>
        <w:t xml:space="preserve">规格型号：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lang w:val="e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lang w:val="e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采购标的的技术要求、商务要求具体见附件。</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①涉及信息类产品，请填写该产品关键部件的品牌、型号：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标的名称：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lang w:val="e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关键部件：</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品牌：</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型号：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关键部件：</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品牌：</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型号：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关键部件：</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品牌：</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型号：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②涉及车辆采购，请填写是否属于新能源汽车：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K" w:hAnsi="方正仿宋_GBK" w:eastAsia="方正仿宋_GBK" w:cs="方正仿宋_GBK"/>
          <w:color w:val="000000" w:themeColor="text1"/>
          <w:sz w:val="28"/>
          <w:szCs w:val="28"/>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是，《政府采购品目分类目录》底级品目名称：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数量：</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金额：</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K" w:hAnsi="方正仿宋_GBK" w:eastAsia="方正仿宋_GBK" w:cs="方正仿宋_GBK"/>
          <w:color w:val="000000" w:themeColor="text1"/>
          <w:sz w:val="28"/>
          <w:szCs w:val="28"/>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4</w:t>
      </w:r>
      <w:r>
        <w:rPr>
          <w:rFonts w:hint="eastAsia" w:ascii="方正仿宋_GB2312" w:hAnsi="方正仿宋_GB2312" w:eastAsia="方正仿宋_GB2312" w:cs="方正仿宋_GB2312"/>
          <w:color w:val="000000" w:themeColor="text1"/>
          <w:sz w:val="32"/>
          <w:szCs w:val="32"/>
          <w:highlight w:val="none"/>
        </w:rPr>
        <w:t xml:space="preserve">）政府采购组织形式：</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政府集中采购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部门集中采购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分散采购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5</w:t>
      </w:r>
      <w:r>
        <w:rPr>
          <w:rFonts w:hint="eastAsia" w:ascii="方正仿宋_GB2312" w:hAnsi="方正仿宋_GB2312" w:eastAsia="方正仿宋_GB2312" w:cs="方正仿宋_GB2312"/>
          <w:color w:val="000000" w:themeColor="text1"/>
          <w:sz w:val="32"/>
          <w:szCs w:val="32"/>
          <w:highlight w:val="none"/>
        </w:rPr>
        <w:t xml:space="preserve">）政府采购方式：</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公开招标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邀请招标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竞争性谈判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竞争性磋商</w:t>
      </w:r>
      <w:r>
        <w:rPr>
          <w:rFonts w:hint="eastAsia" w:ascii="方正仿宋_GB2312" w:hAnsi="方正仿宋_GB2312" w:eastAsia="方正仿宋_GB2312" w:cs="方正仿宋_GB2312"/>
          <w:color w:val="000000" w:themeColor="text1"/>
          <w:sz w:val="32"/>
          <w:szCs w:val="32"/>
          <w:highlight w:val="none"/>
          <w:lang w:val="en-US" w:eastAsia="zh-CN"/>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询价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单一来源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框架协议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其他：</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（注：在框架协议采购的第二阶段，可选择使用该合同文本）</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6</w:t>
      </w:r>
      <w:r>
        <w:rPr>
          <w:rFonts w:hint="eastAsia" w:ascii="方正仿宋_GB2312" w:hAnsi="方正仿宋_GB2312" w:eastAsia="方正仿宋_GB2312" w:cs="方正仿宋_GB2312"/>
          <w:color w:val="000000" w:themeColor="text1"/>
          <w:sz w:val="32"/>
          <w:szCs w:val="32"/>
          <w:highlight w:val="none"/>
        </w:rPr>
        <w:t xml:space="preserve">）中标（成交）采购标的制造商是否为中小企业：</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本合同是否为专门面向中小企业的采购合同（中小企业预留合同）：</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若本项目不专门面向中小企业采购，是否给予小微企业评审优惠：</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中标（成交）采购标的制造商是否为残疾人福利性单位：</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中标（成交）采购标的制造商是否为监狱企业：</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7</w:t>
      </w:r>
      <w:r>
        <w:rPr>
          <w:rFonts w:hint="eastAsia" w:ascii="方正仿宋_GB2312" w:hAnsi="方正仿宋_GB2312" w:eastAsia="方正仿宋_GB2312" w:cs="方正仿宋_GB2312"/>
          <w:color w:val="000000" w:themeColor="text1"/>
          <w:sz w:val="32"/>
          <w:szCs w:val="32"/>
          <w:highlight w:val="none"/>
        </w:rPr>
        <w:t xml:space="preserve">）合同是否分包：</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分包主要内容：</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分包供应商/制造商名称（如供应商和制造商不同，请分别填写）：</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分包供应商/制造商类型（如果供应商和制造商不同，只填写制造商类型）：</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大型企业 </w:t>
      </w:r>
      <w:r>
        <w:rPr>
          <w:rFonts w:hint="eastAsia" w:ascii="方正仿宋_GB2312" w:hAnsi="方正仿宋_GB2312" w:eastAsia="方正仿宋_GB2312" w:cs="方正仿宋_GB2312"/>
          <w:iCs/>
          <w:color w:val="000000" w:themeColor="text1"/>
          <w:sz w:val="32"/>
          <w:szCs w:val="32"/>
          <w:highlight w:val="none"/>
          <w:lang w:val="en-US" w:eastAsia="zh-CN"/>
        </w:rPr>
        <w:t xml:space="preserve">        </w:t>
      </w: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中型企业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小微型企业  </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残疾人福利性单位 </w:t>
      </w:r>
      <w:r>
        <w:rPr>
          <w:rFonts w:hint="eastAsia" w:ascii="方正仿宋_GB2312" w:hAnsi="方正仿宋_GB2312" w:eastAsia="方正仿宋_GB2312" w:cs="方正仿宋_GB2312"/>
          <w:iCs/>
          <w:color w:val="000000" w:themeColor="text1"/>
          <w:sz w:val="32"/>
          <w:szCs w:val="32"/>
          <w:highlight w:val="none"/>
          <w:lang w:val="en-US" w:eastAsia="zh-CN"/>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监狱企业</w:t>
      </w:r>
      <w:r>
        <w:rPr>
          <w:rFonts w:hint="eastAsia" w:ascii="方正仿宋_GB2312" w:hAnsi="方正仿宋_GB2312" w:eastAsia="方正仿宋_GB2312" w:cs="方正仿宋_GB2312"/>
          <w:iCs/>
          <w:color w:val="000000" w:themeColor="text1"/>
          <w:sz w:val="32"/>
          <w:szCs w:val="32"/>
          <w:highlight w:val="none"/>
          <w:lang w:val="en-US" w:eastAsia="zh-CN"/>
        </w:rPr>
        <w:t xml:space="preserve"> </w:t>
      </w: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其他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8</w:t>
      </w:r>
      <w:r>
        <w:rPr>
          <w:rFonts w:hint="eastAsia" w:ascii="方正仿宋_GB2312" w:hAnsi="方正仿宋_GB2312" w:eastAsia="方正仿宋_GB2312" w:cs="方正仿宋_GB2312"/>
          <w:color w:val="000000" w:themeColor="text1"/>
          <w:sz w:val="32"/>
          <w:szCs w:val="32"/>
          <w:highlight w:val="none"/>
        </w:rPr>
        <w:t xml:space="preserve">）中标（成交）供应商是否为外商投资企业：</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1238"/>
        <w:ind w:left="0" w:firstLine="640"/>
        <w:pageBreakBefore w:val="0"/>
        <w:spacing w:line="560" w:lineRule="exact"/>
        <w:tabs>
          <w:tab w:val="left" w:pos="1340" w:leader="none"/>
        </w:tabs>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外商投资企业类型：</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全部由外国投资者投资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部分由外国投资者投资</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9</w:t>
      </w:r>
      <w:r>
        <w:rPr>
          <w:rFonts w:hint="eastAsia" w:ascii="方正仿宋_GB2312" w:hAnsi="方正仿宋_GB2312" w:eastAsia="方正仿宋_GB2312" w:cs="方正仿宋_GB2312"/>
          <w:color w:val="000000" w:themeColor="text1"/>
          <w:sz w:val="32"/>
          <w:szCs w:val="32"/>
          <w:highlight w:val="none"/>
        </w:rPr>
        <w:t xml:space="preserve">）是否涉及进口产品：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是，《政府采购品目分类目录》底级品目名称：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金额：</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国别：</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品牌：</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规格型号：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（1</w:t>
      </w:r>
      <w:r>
        <w:rPr>
          <w:rFonts w:hint="eastAsia" w:ascii="方正仿宋_GB2312" w:hAnsi="方正仿宋_GB2312" w:eastAsia="方正仿宋_GB2312" w:cs="方正仿宋_GB2312"/>
          <w:color w:val="000000" w:themeColor="text1"/>
          <w:sz w:val="32"/>
          <w:szCs w:val="32"/>
          <w:highlight w:val="none"/>
          <w:lang w:val="en"/>
        </w:rPr>
        <w:t xml:space="preserve">0</w:t>
      </w:r>
      <w:r>
        <w:rPr>
          <w:rFonts w:hint="eastAsia" w:ascii="方正仿宋_GB2312" w:hAnsi="方正仿宋_GB2312" w:eastAsia="方正仿宋_GB2312" w:cs="方正仿宋_GB2312"/>
          <w:color w:val="000000" w:themeColor="text1"/>
          <w:sz w:val="32"/>
          <w:szCs w:val="32"/>
          <w:highlight w:val="none"/>
        </w:rPr>
        <w:t xml:space="preserve">）是否涉及节能产品：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是，《节能产品政府采购品目清单》的底级品目名称：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     </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强制采购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优先采购    </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是否涉及环境标志产品：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是，《环境标志产品政府采购品目清单》的底级品目名称：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840"/>
        <w:pageBreakBefore w:val="0"/>
        <w:spacing w:line="560" w:lineRule="exact"/>
        <w:tabs>
          <w:tab w:val="left" w:pos="740" w:leader="none"/>
        </w:tabs>
        <w:rPr>
          <w:rFonts w:hint="eastAsia" w:ascii="方正仿宋_GB2312" w:hAnsi="方正仿宋_GB2312" w:eastAsia="方正仿宋_GB2312" w:cs="方正仿宋_GB2312"/>
          <w:color w:val="000000" w:themeColor="text1"/>
          <w:sz w:val="32"/>
          <w:szCs w:val="32"/>
          <w:highlight w:val="non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强制采购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优先采购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是否涉及绿色产品：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是，绿色产品政府采购相关政策确定的底级品目名称：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强制采购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优先采购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（1</w:t>
      </w:r>
      <w:r>
        <w:rPr>
          <w:rFonts w:hint="eastAsia" w:ascii="方正仿宋_GB2312" w:hAnsi="方正仿宋_GB2312" w:eastAsia="方正仿宋_GB2312" w:cs="方正仿宋_GB2312"/>
          <w:color w:val="000000" w:themeColor="text1"/>
          <w:sz w:val="32"/>
          <w:szCs w:val="32"/>
          <w:highlight w:val="none"/>
          <w:lang w:val="en"/>
        </w:rPr>
        <w:t xml:space="preserve">1</w:t>
      </w:r>
      <w:r>
        <w:rPr>
          <w:rFonts w:hint="eastAsia" w:ascii="方正仿宋_GB2312" w:hAnsi="方正仿宋_GB2312" w:eastAsia="方正仿宋_GB2312" w:cs="方正仿宋_GB2312"/>
          <w:color w:val="000000" w:themeColor="text1"/>
          <w:sz w:val="32"/>
          <w:szCs w:val="32"/>
          <w:highlight w:val="none"/>
        </w:rPr>
        <w:t xml:space="preserve">）涉及商品包装和快递包装的，是否参考《商品包装政府采购需求标准（试行）》、《快递包装政府采购需求标准（试行）》明确产品及相关快递服务的具体包装要求：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112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不涉及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2.合同金额</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（1）合同金额小写：</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大写：</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分包金额（如有）小写：</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大写：</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（注：固定单价合同应填写单价和最高限价）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合同定价方式（采用组合定价方式的，可以勾选多项）：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固定总价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固定单价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固定费率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成本补偿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绩效激励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其他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（3）付款方式（按项目实际勾选填写）：</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全额付款：</w:t>
      </w:r>
      <w:r>
        <w:rPr>
          <w:rFonts w:hint="eastAsia" w:ascii="方正仿宋_GB2312" w:hAnsi="方正仿宋_GB2312" w:eastAsia="方正仿宋_GB2312" w:cs="方正仿宋_GB2312"/>
          <w:color w:val="000000" w:themeColor="text1"/>
          <w:sz w:val="32"/>
          <w:szCs w:val="32"/>
          <w:highlight w:val="none"/>
          <w:u w:val="single"/>
        </w:rPr>
        <w:t xml:space="preserve">（应明确一次性支付合同款项的条件）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分期付款：</w:t>
      </w:r>
      <w:r>
        <w:rPr>
          <w:rFonts w:hint="eastAsia" w:ascii="方正仿宋_GB2312" w:hAnsi="方正仿宋_GB2312" w:eastAsia="方正仿宋_GB2312" w:cs="方正仿宋_GB2312"/>
          <w:color w:val="000000" w:themeColor="text1"/>
          <w:sz w:val="32"/>
          <w:szCs w:val="32"/>
          <w:highlight w:val="none"/>
          <w:u w:val="single"/>
        </w:rPr>
        <w:t xml:space="preserve">（应明确分期支付合同款项的各期比例和支付条件，各期支付条件应与分期履约验收情况挂钩） </w:t>
      </w:r>
      <w:r>
        <w:rPr>
          <w:rFonts w:hint="eastAsia" w:ascii="方正仿宋_GB2312" w:hAnsi="方正仿宋_GB2312" w:eastAsia="方正仿宋_GB2312" w:cs="方正仿宋_GB2312"/>
          <w:color w:val="000000" w:themeColor="text1"/>
          <w:sz w:val="32"/>
          <w:szCs w:val="32"/>
          <w:highlight w:val="none"/>
        </w:rPr>
        <w:t xml:space="preserve">，其中涉及预付款的：</w:t>
      </w:r>
      <w:r>
        <w:rPr>
          <w:rFonts w:hint="eastAsia" w:ascii="方正仿宋_GB2312" w:hAnsi="方正仿宋_GB2312" w:eastAsia="方正仿宋_GB2312" w:cs="方正仿宋_GB2312"/>
          <w:color w:val="000000" w:themeColor="text1"/>
          <w:sz w:val="32"/>
          <w:szCs w:val="32"/>
          <w:highlight w:val="none"/>
          <w:u w:val="single"/>
        </w:rPr>
        <w:t xml:space="preserve"> （应明确预付款的支付比例和支付条件）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u w:val="single"/>
        </w:rPr>
        <w:t xml:space="preserve">成本补偿：（应明确按照成本补偿方式的支付方式和支付条件）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u w:val="single"/>
        </w:rPr>
        <w:t xml:space="preserve">绩效激励：（应明确按照绩效激励方式的支付方式和支付条件）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u w:val="single"/>
        </w:rPr>
      </w:pPr>
      <w:r>
        <w:rPr>
          <w:rFonts w:hint="eastAsia" w:ascii="方正仿宋_GB2312" w:hAnsi="方正仿宋_GB2312" w:eastAsia="方正仿宋_GB2312" w:cs="方正仿宋_GB2312"/>
          <w:b/>
          <w:color w:val="000000" w:themeColor="text1"/>
          <w:sz w:val="32"/>
          <w:szCs w:val="32"/>
          <w:highlight w:val="none"/>
        </w:rPr>
        <w:t xml:space="preserve">3.合同履行</w:t>
      </w:r>
      <w:r>
        <w:rPr>
          <w:rFonts w:hint="eastAsia" w:ascii="方正仿宋_GB2312" w:hAnsi="方正仿宋_GB2312" w:eastAsia="方正仿宋_GB2312" w:cs="方正仿宋_GB2312"/>
          <w:b/>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（1）起始日期：</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年</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月</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日，完成日期：</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年</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月</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（2）履约地点</w:t>
      </w:r>
      <w:r>
        <w:rPr>
          <w:rFonts w:hint="eastAsia" w:ascii="方正仿宋_GB2312" w:hAnsi="方正仿宋_GB2312" w:eastAsia="方正仿宋_GB2312" w:cs="方正仿宋_GB2312"/>
          <w:bCs/>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（3）履约担保：</w:t>
      </w:r>
      <w:r>
        <w:rPr>
          <w:rFonts w:hint="eastAsia" w:ascii="方正仿宋_GB2312" w:hAnsi="方正仿宋_GB2312" w:eastAsia="方正仿宋_GB2312" w:cs="方正仿宋_GB2312"/>
          <w:color w:val="000000" w:themeColor="text1"/>
          <w:sz w:val="32"/>
          <w:szCs w:val="32"/>
          <w:highlight w:val="none"/>
        </w:rPr>
        <w:t xml:space="preserve">是否收取履约保证金：</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t xml:space="preserve">收取履约保证金形式：</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收取履约保证金金额：</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 履约担保期限：</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（4）分期履行要求：</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（5）风险处置措施和替代方案：</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778"/>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4.合同验收</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（1）验收组织方式：</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自行组织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委托第三方组织</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验收主体：</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是否邀请本项目的其他供应商参加验收：</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是否邀请专家参加验收：</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是否邀请服务对象参加验收：</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是否邀请第三方检测机构参加验收：</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是否进行抽查检测：</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是，抽查比例：</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是否存在破坏性检测：</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w:t>
      </w:r>
      <w:r>
        <w:rPr>
          <w:rFonts w:hint="eastAsia" w:ascii="方正仿宋_GB2312" w:hAnsi="方正仿宋_GB2312" w:eastAsia="方正仿宋_GB2312" w:cs="方正仿宋_GB2312"/>
          <w:bCs/>
          <w:color w:val="000000" w:themeColor="text1"/>
          <w:sz w:val="32"/>
          <w:szCs w:val="32"/>
          <w:highlight w:val="none"/>
          <w:u w:val="single"/>
        </w:rPr>
        <w:t xml:space="preserve">（应明确对被破坏的检测产品的处理方式）</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778"/>
        <w:ind w:left="0" w:firstLine="56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验收组织的其他事项：</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（2）履约验收时间：</w:t>
      </w:r>
      <w:r>
        <w:rPr>
          <w:rFonts w:hint="eastAsia" w:ascii="方正仿宋_GB2312" w:hAnsi="方正仿宋_GB2312" w:eastAsia="方正仿宋_GB2312" w:cs="方正仿宋_GB2312"/>
          <w:bCs/>
          <w:color w:val="000000" w:themeColor="text1"/>
          <w:sz w:val="32"/>
          <w:szCs w:val="32"/>
          <w:highlight w:val="none"/>
          <w:u w:val="single"/>
        </w:rPr>
        <w:t xml:space="preserve">（计划于何时验收/供应商提出验收申请之日起   日内组织验收） </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（3）履约验收方式：</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一次性验收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分期/分项验收：</w:t>
      </w:r>
      <w:r>
        <w:rPr>
          <w:rFonts w:hint="eastAsia" w:ascii="方正仿宋_GB2312" w:hAnsi="方正仿宋_GB2312" w:eastAsia="方正仿宋_GB2312" w:cs="方正仿宋_GB2312"/>
          <w:bCs/>
          <w:color w:val="000000" w:themeColor="text1"/>
          <w:sz w:val="32"/>
          <w:szCs w:val="32"/>
          <w:highlight w:val="none"/>
          <w:u w:val="single"/>
        </w:rPr>
        <w:t xml:space="preserve">（应明确分期</w:t>
      </w:r>
      <w:r>
        <w:rPr>
          <w:rFonts w:hint="eastAsia" w:ascii="方正仿宋_GB2312" w:hAnsi="方正仿宋_GB2312" w:eastAsia="方正仿宋_GB2312" w:cs="方正仿宋_GB2312"/>
          <w:bCs/>
          <w:color w:val="000000" w:themeColor="text1"/>
          <w:sz w:val="32"/>
          <w:szCs w:val="32"/>
          <w:highlight w:val="none"/>
          <w:u w:val="single"/>
          <w:lang w:val="en"/>
        </w:rPr>
        <w:t xml:space="preserve">/分项验收的工作安排</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（4）履约验收程序：</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（5）履约验收的内容：</w:t>
      </w:r>
      <w:r>
        <w:rPr>
          <w:rFonts w:hint="eastAsia" w:ascii="方正仿宋_GB2312" w:hAnsi="方正仿宋_GB2312" w:eastAsia="方正仿宋_GB2312" w:cs="方正仿宋_GB2312"/>
          <w:bCs/>
          <w:color w:val="000000" w:themeColor="text1"/>
          <w:sz w:val="32"/>
          <w:szCs w:val="32"/>
          <w:highlight w:val="none"/>
          <w:u w:val="single"/>
        </w:rPr>
        <w:t xml:space="preserve">（应当包括每一项技术和商务要求的履约情况，特别是落实政府采购扶持中小企业，支持绿色发展和乡村振兴等政策情况）</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（6）履约验收标准：</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（7）是否以采购活动中供应商提供的样品作为参考：</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（8）履约验收其他事项：</w:t>
      </w:r>
      <w:r>
        <w:rPr>
          <w:rFonts w:hint="eastAsia" w:ascii="方正仿宋_GB2312" w:hAnsi="方正仿宋_GB2312" w:eastAsia="方正仿宋_GB2312" w:cs="方正仿宋_GB2312"/>
          <w:bCs/>
          <w:color w:val="000000" w:themeColor="text1"/>
          <w:sz w:val="32"/>
          <w:szCs w:val="32"/>
          <w:highlight w:val="none"/>
          <w:u w:val="single"/>
        </w:rPr>
        <w:t xml:space="preserve">（产权过户登记等）</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778"/>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5.组成合同的文件</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本协议书与下列文件一起构成合同文件，如下述文件之间有任何抵触、矛盾或歧义，应按以下顺序解释：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（1）政府采购合同协议书及其变更、补充协议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（2）政府采购合同专用条款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（3）政府采购合同通用条款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（4）中标（成交）通知书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（5）投标（响应）文件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（6）采购文件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（7）有关技术文件，图纸</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（8）国家法律、行政法规和规章制度规定或合同约定的作为合同组成部分的其他文件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6.合同生效</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本合同自</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生效。</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7.合同份数</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本合同一式</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份，甲方执</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份，乙方执</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份，均具有同等法律效力。</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合同订立时间：</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年</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月</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合同订立地点：</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left="0" w:firstLine="640"/>
        <w:pageBreakBefore w:val="0"/>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附件：具体标的及其技术要求和商务要求、联合协议、分包意向协议等</w:t>
      </w:r>
      <w:r>
        <w:rPr>
          <w:rFonts w:hint="eastAsia" w:ascii="方正仿宋_GB2312" w:hAnsi="方正仿宋_GB2312" w:eastAsia="方正仿宋_GB2312" w:cs="方正仿宋_GB2312"/>
          <w:color w:val="000000" w:themeColor="text1"/>
          <w:sz w:val="32"/>
          <w:szCs w:val="32"/>
          <w:highlight w:val="none"/>
          <w:lang w:val="en"/>
        </w:rPr>
        <w:t xml:space="preserve">   </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187"/>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892"/>
        <w:gridCol w:w="2358"/>
        <w:gridCol w:w="2784"/>
        <w:gridCol w:w="1783"/>
      </w:tblGrid>
      <w:tr>
        <w:trPr>
          <w:trHeight w:val="490"/>
        </w:trPr>
        <w:tc>
          <w:tcPr>
            <w:gridSpan w:val="2"/>
            <w:tcW w:w="5250"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甲方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（采购人、受采购人委托签订合同的单位或采购文件约定的合同甲方）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gridSpan w:val="2"/>
            <w:tcW w:w="4567"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（供应商）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17"/>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单位名称</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（公章或合同章）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单位名称</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（公章或合同章）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1171"/>
        </w:trPr>
        <w:tc>
          <w:tcPr>
            <w:tcW w:w="1473" w:type="dxa"/>
            <w:vAlign w:val="center"/>
            <w:vMerge w:val="restart"/>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法定代表人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134"/>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或其委托代理人（签章）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vMerge w:val="restart"/>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法定代表人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或其委托代理人（签章）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483"/>
        </w:trPr>
        <w:tc>
          <w:tcPr>
            <w:tcW w:w="1473" w:type="dxa"/>
            <w:vAlign w:val="center"/>
            <w:vMerge w:val="continue"/>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200" w:type="dxa"/>
            <w:vAlign w:val="center"/>
            <w:vMerge w:val="continue"/>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拥有者性别</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住  所</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住  所</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 系 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 系 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联系电话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联系电话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通信地址</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通信地址</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邮政编码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邮政编码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电子邮箱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电子邮箱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统一社会信用代码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统一社会信用代码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开户名称</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开户银行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银行账号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586"/>
        </w:trPr>
        <w:tc>
          <w:tcPr>
            <w:gridSpan w:val="4"/>
            <w:tcW w:w="9817" w:type="dxa"/>
            <w:vAlign w:val="center"/>
            <w:textDirection w:val="lrTb"/>
            <w:noWrap w:val="false"/>
          </w:tcPr>
          <w:p>
            <w:pPr>
              <w:pStyle w:val="816"/>
              <w:ind w:left="0"/>
              <w:jc w:val="left"/>
              <w:pageBreakBefore w:val="0"/>
              <w:spacing w:before="156" w:after="0"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注：涉及联合体或其他合同主体的信息应按上表格式加列。</w:t>
            </w: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bl>
    <w:p>
      <w:pPr>
        <w:pStyle w:val="78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黑体" w:hAnsi="黑体" w:eastAsia="黑体" w:cs="黑体"/>
          <w:b w:val="0"/>
          <w:bCs w:val="0"/>
          <w:color w:val="000000" w:themeColor="text1"/>
          <w:sz w:val="32"/>
          <w:szCs w:val="32"/>
          <w:highlight w:val="none"/>
        </w:rPr>
        <w:br w:type="page" w:clear="all"/>
      </w:r>
      <w:r>
        <w:rPr>
          <w:rFonts w:hint="eastAsia" w:ascii="黑体" w:hAnsi="黑体" w:eastAsia="黑体" w:cs="黑体"/>
          <w:b w:val="0"/>
          <w:bCs w:val="0"/>
          <w:color w:val="000000" w:themeColor="text1"/>
          <w:sz w:val="32"/>
          <w:szCs w:val="32"/>
          <w:highlight w:val="none"/>
        </w:rPr>
        <w:t xml:space="preserve">第二节 政府采购合同通用条款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 定义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1.1合同当事人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（1）采购人（以下称甲方）是指使用财政性资金，通过政府采购方式向供应商购买货物及其相关服务的国家机关、事业单位、团体组织。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（2）供应商（以下称乙方）是指参加政府采购活动并且中标（成交），向采购人提供合同约定的货物及其相关服务的法人、非法人组织或者自然人。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（3）其他合同主体是指除采购人和供应商以外，依法参与合同缔结或履行，享有权利、承担义务的合同当事人。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1.2本合同下列术语应解释为：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（2）“合同价款”系指根据本合同规定乙方在全面履行合同义务后甲方应支付给乙方的价款。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（3）“货物”系指乙方根据本合同规定须向甲方提供的各种形态和种类的物品，包括原材料、设备、产品（包括软件）及相关的备品备件、工具、手册及</w:t>
      </w:r>
      <w:r>
        <w:rPr>
          <w:rFonts w:hint="eastAsia" w:ascii="方正仿宋_GB2312" w:hAnsi="方正仿宋_GB2312" w:eastAsia="方正仿宋_GB2312" w:cs="方正仿宋_GB2312"/>
          <w:color w:val="000000" w:themeColor="text1"/>
          <w:sz w:val="32"/>
          <w:szCs w:val="32"/>
          <w:highlight w:val="none"/>
          <w:lang w:val="en"/>
        </w:rPr>
        <w:t xml:space="preserve">其他</w:t>
      </w:r>
      <w:r>
        <w:rPr>
          <w:rFonts w:hint="eastAsia" w:ascii="方正仿宋_GB2312" w:hAnsi="方正仿宋_GB2312" w:eastAsia="方正仿宋_GB2312" w:cs="方正仿宋_GB2312"/>
          <w:color w:val="000000" w:themeColor="text1"/>
          <w:sz w:val="32"/>
          <w:szCs w:val="32"/>
          <w:highlight w:val="none"/>
        </w:rPr>
        <w:t xml:space="preserve">技术资料和材料等。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（4）“相关服务”系指根据合同规定，乙方应提供的与货物有关的技术、管理和</w:t>
      </w:r>
      <w:r>
        <w:rPr>
          <w:rFonts w:hint="eastAsia" w:ascii="方正仿宋_GB2312" w:hAnsi="方正仿宋_GB2312" w:eastAsia="方正仿宋_GB2312" w:cs="方正仿宋_GB2312"/>
          <w:color w:val="000000" w:themeColor="text1"/>
          <w:sz w:val="32"/>
          <w:szCs w:val="32"/>
          <w:highlight w:val="none"/>
          <w:lang w:val="en"/>
        </w:rPr>
        <w:t xml:space="preserve">其他</w:t>
      </w:r>
      <w:r>
        <w:rPr>
          <w:rFonts w:hint="eastAsia" w:ascii="方正仿宋_GB2312" w:hAnsi="方正仿宋_GB2312" w:eastAsia="方正仿宋_GB2312" w:cs="方正仿宋_GB2312"/>
          <w:color w:val="000000" w:themeColor="text1"/>
          <w:sz w:val="32"/>
          <w:szCs w:val="32"/>
          <w:highlight w:val="none"/>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s="方正仿宋_GB2312"/>
          <w:color w:val="000000" w:themeColor="text1"/>
          <w:sz w:val="32"/>
          <w:szCs w:val="32"/>
          <w:highlight w:val="none"/>
          <w:lang w:val="en"/>
        </w:rPr>
        <w:t xml:space="preserve">其他</w:t>
      </w:r>
      <w:r>
        <w:rPr>
          <w:rFonts w:hint="eastAsia" w:ascii="方正仿宋_GB2312" w:hAnsi="方正仿宋_GB2312" w:eastAsia="方正仿宋_GB2312" w:cs="方正仿宋_GB2312"/>
          <w:color w:val="000000" w:themeColor="text1"/>
          <w:sz w:val="32"/>
          <w:szCs w:val="32"/>
          <w:highlight w:val="none"/>
        </w:rPr>
        <w:t xml:space="preserve">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（7）其他术语解释，见【政府采购合同专用条款】。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 合同标的及金额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s="方正仿宋_GB2312"/>
          <w:color w:val="000000" w:themeColor="text1"/>
          <w:sz w:val="32"/>
          <w:szCs w:val="32"/>
          <w:highlight w:val="none"/>
          <w:lang w:val="en"/>
        </w:rPr>
        <w:t xml:space="preserve">其他</w:t>
      </w:r>
      <w:r>
        <w:rPr>
          <w:rFonts w:hint="eastAsia" w:ascii="方正仿宋_GB2312" w:hAnsi="方正仿宋_GB2312" w:eastAsia="方正仿宋_GB2312" w:cs="方正仿宋_GB2312"/>
          <w:color w:val="000000" w:themeColor="text1"/>
          <w:sz w:val="32"/>
          <w:szCs w:val="32"/>
          <w:highlight w:val="none"/>
        </w:rPr>
        <w:t xml:space="preserve">任何费用。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 履行合同的时间、地点和方式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3.1 乙方应当在约定的时间、地点，按照约定方式履行合同。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 甲方的权利和义务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4.3 甲方有权要求乙方对缺陷部分予以修复，并按合同约定享有货物保修及其他合同约定的权利。</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4.5 甲方应当根据合同约定及时向乙方支付合同价款，不得以内部人员变更、履行内部付款流程等为由，拒绝或迟延支付。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4.6 国家法律法规规定及【政府采购合同专用条款】约定应由甲方承担的其他义务和责任。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 乙方的权利和义务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5.1 签署合同后，乙方应确定项目负责人（或项目联系人），负责与本合同有关的事务。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5.3乙方有权根据合同约定向甲方收取合同价款。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5.4国家法律法规规定及【政府采购合同专用条款】约定应由乙方承担的其他义务和责任。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numPr>
          <w:ilvl w:val="0"/>
          <w:numId w:val="4"/>
        </w:numPr>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6.1 甲乙双方应当按照【政府采购合同专用条款】约定顺序履行合同义务；如果没有先后顺序的，应当同时履行。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 货物包装、运输、保险和交付要求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7.3 货物保险要求按【政府采购合同专用条款】规定执行。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7.5 乙方在运输到达之前应提前通知甲方，并提示货物运输装卸的注意事项，甲方配合乙方做好货物的接收工作。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7.6 如因包装、运输问题导致货物损毁、丢失或者品质下降，甲方有权要求降价、换货、拒收部分或整批货物，由此产生的费用和损失，均由乙方承担。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8. 质量标准和保证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8.1 质量标准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（2）采用中华人民共和国法定计量单位。</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（3）乙方所提供的货物应符合国家有关安全、环保、卫生的规定。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8.2 保证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（2）在质量保证期内所发现的缺陷，甲方应尽快以书面形式通知乙方。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（3）乙方收到通知后，应在【政府采购合同专用条款】规定的响应时间内以合理的速度免费维修或更换有缺陷的货物或部件。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（5）乙方在约定的时间内未能弥补缺陷，甲方可采取必要的补救措施，但其风险和费用将由乙方承担，甲方根据合同约定对乙方行使的其他权利不受影响。</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9. 权利瑕疵担保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9.1 乙方保证对其出售的货物享有合法的权利。</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9.2 乙方保证在交付的货物上不存在抵押权等担保物权。</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9.3 如甲方使用上述货物构成对第三人侵权的，则由乙方承担全部责任。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10. 知识产权保护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11. 保密义务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 合同价款支付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12.1 合同价款支付按照国库集中支付制度及财政管理相关规定执行。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 履约保证金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13.1 乙方应当以支票、汇票、本票或者金融机构、担保机构出具的保函等非现金形式提交。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14. 售后服务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14.1 除项目不涉及或采购活动中明确约定无须承担外，乙方还应提供下列服务：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（1）货物的现场移动、安装、调试、启动监督及技术支持；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（2）提供货物组装和维修所需的专用工具和辅助材料；</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（3）在【政府采购合同专用条款】约定的期限内对所有的货物实施运行监督、维修，但前提条件是该服务并不能免除乙方在质量保证期内所承担的义务；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（4）在制造商所在地或指定现场就货物的安装、启动、运营、维护、废弃处置等对甲方操作人员进行培训；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（6）【政府采购合同专用条款】规定由乙方提供的其他服务。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14.2 乙方提供的售后服务的费用已包含在合同价款中，甲方不再另行支付。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 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15.1质量瑕疵的违约责任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15.2 迟延交货的违约责任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15.3 迟延支付的违约责任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甲方存在迟延支付乙方合同款项的，应当承担【政府采购合同专用条款】规定的逾期付款利息。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15.4其他违约责任根据项目实际需要按【政府采购合同专用条款】规定执行。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numPr>
          <w:ilvl w:val="0"/>
          <w:numId w:val="5"/>
        </w:numPr>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合同变更、中止与终止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16.1合同的变更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16.2合同的中止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（1）合同履行过程中因供应商就采购文件、采购过程或结果提起投诉的，甲方认为有必要的，可以中止合同的履行。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（4）甲方不得以行政区划调整、政府换届、机构或者职能调整以及相关责任人更替为由中止合同。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16.3合同的终止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（1）合同因有效期限届满而终止；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（2）乙方未按合同约定履行，构成根本性违约的，甲方有权终止合同，并追究乙方的违约责任。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16.4 涉及国家利益、社会公共利益的情形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numPr>
          <w:ilvl w:val="0"/>
          <w:numId w:val="1"/>
        </w:numPr>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合同分包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17.1 乙方不得将合同转包给其他供应商。涉及合同分包的，乙方应根据采购文件和投标（响应）文件规定进行合同分包。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17.2 乙方执行政府采购政策向中小企业依法分包的，乙方应当按采购文件和投标（响应）文件签订分包意向协议，分包意向协议属于本合同组成部分。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 不可抗力</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18.1 不可抗力是指合同双方不能预见、不能避免且不能克服的客观情况。</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18.2 任何一方对由于不可抗力造成的部分或全部不能履行合同不承担违约责任。但迟延履行后发生不可抗力的，不能免除责任。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 解决争议的方法</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19.3 如甲乙双方有争议的事项不影响合同其他部分的履行，在争议解决期间，合同其他部分应当继续履行。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20. 政府采购政策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20.1 </w:t>
      </w:r>
      <w:r>
        <w:rPr>
          <w:rFonts w:hint="eastAsia" w:ascii="方正仿宋_GB2312" w:hAnsi="方正仿宋_GB2312" w:eastAsia="方正仿宋_GB2312" w:cs="方正仿宋_GB2312"/>
          <w:color w:val="000000" w:themeColor="text1"/>
          <w:sz w:val="32"/>
          <w:szCs w:val="32"/>
          <w:highlight w:val="none"/>
          <w:lang w:val="en-GB"/>
        </w:rPr>
        <w:t xml:space="preserve">本合同应当按照规定执行政府采购政策。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20.2 本合同依法执行政府采购政策的方式和内容，属于合同履约验收的范围。甲乙双方</w:t>
      </w:r>
      <w:r>
        <w:rPr>
          <w:rFonts w:hint="eastAsia" w:ascii="方正仿宋_GB2312" w:hAnsi="方正仿宋_GB2312" w:eastAsia="方正仿宋_GB2312" w:cs="方正仿宋_GB2312"/>
          <w:color w:val="000000" w:themeColor="text1"/>
          <w:sz w:val="32"/>
          <w:szCs w:val="32"/>
          <w:highlight w:val="none"/>
          <w:lang w:val="en-GB"/>
        </w:rPr>
        <w:t xml:space="preserve">未按规定要求执行政府采购政策造成损失的</w:t>
      </w:r>
      <w:r>
        <w:rPr>
          <w:rFonts w:hint="eastAsia" w:ascii="方正仿宋_GB2312" w:hAnsi="方正仿宋_GB2312" w:eastAsia="方正仿宋_GB2312" w:cs="方正仿宋_GB2312"/>
          <w:color w:val="000000" w:themeColor="text1"/>
          <w:sz w:val="32"/>
          <w:szCs w:val="32"/>
          <w:highlight w:val="none"/>
        </w:rPr>
        <w:t xml:space="preserve">，有过错的一方应当承担赔偿责任，双方都有过错的，各自承担相应的责任。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 法律适用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 本合同的订立、生效、解释、履行及与本合同有关的争议解决，均适用法律、行政法规。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21.2 本合同条款与法律、行政法规的强制性规定不一致的，双方当事人应按照法律、行政法规的强制性规定修改本合同的相关条款。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 通知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22.3本合同一方给另一方的通知均应采用书面形式，传真或快递送到本合同中规定的对方的地址和办理签收手续。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22.4通知以送达之日或通知书中规定的生效之日起生效，两者中以较迟之日为准。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 合同未尽事项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23.1合同未尽事项见【政府采购合同专用条款】。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23.2合同附件与合同正文具有同等的法律效力。</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pageBreakBefore w:val="0"/>
        <w:spacing w:before="0" w:after="0" w:line="24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黑体" w:hAnsi="黑体" w:eastAsia="黑体" w:cs="黑体"/>
          <w:b w:val="0"/>
          <w:bCs w:val="0"/>
          <w:color w:val="000000" w:themeColor="text1"/>
          <w:sz w:val="32"/>
          <w:szCs w:val="32"/>
          <w:highlight w:val="none"/>
        </w:rPr>
        <w:br w:type="page" w:clear="all"/>
      </w:r>
      <w:r>
        <w:rPr>
          <w:rFonts w:hint="eastAsia" w:ascii="黑体" w:hAnsi="黑体" w:eastAsia="黑体" w:cs="黑体"/>
          <w:b w:val="0"/>
          <w:bCs w:val="0"/>
          <w:color w:val="000000" w:themeColor="text1"/>
          <w:sz w:val="32"/>
          <w:szCs w:val="32"/>
          <w:highlight w:val="none"/>
        </w:rPr>
        <w:t xml:space="preserve">第三节 政府采购合同专用条款</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tbl>
      <w:tblPr>
        <w:tblW w:w="9718"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92"/>
        <w:gridCol w:w="3832"/>
        <w:gridCol w:w="3094"/>
      </w:tblGrid>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第1.2（6）项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联合体具体要求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04"/>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第1.2（7）项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其他术语解释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第4.4款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履约验收中甲方提出异议或作出说明的期限</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第4.6款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约定甲方承担的其他义务和责任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第5.4款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约定乙方承担的其他义务和责任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第6.1款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履行合同义务的顺序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67"/>
        </w:trPr>
        <w:tc>
          <w:tcPr>
            <w:tcW w:w="2792" w:type="dxa"/>
            <w:vAlign w:val="center"/>
            <w:vMerge w:val="restart"/>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第7.1款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包装特殊要求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67"/>
        </w:trPr>
        <w:tc>
          <w:tcPr>
            <w:tcW w:w="2792" w:type="dxa"/>
            <w:vAlign w:val="center"/>
            <w:vMerge w:val="continue"/>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指定现场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72"/>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第7.2款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运输特殊要求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67"/>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第7.3款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保险要求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第8.2（1）项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质量保证期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ind w:firstLine="560"/>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第8.2（3）项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货物质量缺陷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响应时间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38"/>
              <w:ind w:firstLine="0"/>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第11.1款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其他应当保密的信息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97"/>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第12.2款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合同价款支付时间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97"/>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第13.2款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履约保证金不予退还的情形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第13.3款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履约保证金退还时间及逾期退还的违约金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84"/>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第14.1（3）项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运行监督、维修期限</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84"/>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第14.1（5）项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货物回收的约定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第14.1（6）项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乙方提供的其他服务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第15.1款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修理、重作、更换相关具体规定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第15.2（2）项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迟延交货赔偿费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第15.3款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逾期付款利息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tc>
      </w:tr>
      <w:tr>
        <w:trPr>
          <w:trHeight w:val="87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第15.4款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其他违约责任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tc>
      </w:tr>
      <w:tr>
        <w:trPr>
          <w:trHeight w:val="90"/>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第19.2款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解决争议的方法</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因本合同及合同有关事项发生的争议，按下列第</w:t>
            </w:r>
            <w:r>
              <w:rPr>
                <w:rFonts w:hint="eastAsia" w:ascii="方正仿宋_GB2312" w:hAnsi="方正仿宋_GB2312" w:eastAsia="方正仿宋_GB2312" w:cs="方正仿宋_GB2312"/>
                <w:iCs/>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种方式解决：</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778"/>
              <w:jc w:val="left"/>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（1）向</w:t>
            </w:r>
            <w:r>
              <w:rPr>
                <w:rFonts w:hint="eastAsia" w:ascii="方正仿宋_GB2312" w:hAnsi="方正仿宋_GB2312" w:eastAsia="方正仿宋_GB2312" w:cs="方正仿宋_GB2312"/>
                <w:iCs/>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仲裁委员会申请仲裁，仲裁地点为</w:t>
            </w:r>
            <w:r>
              <w:rPr>
                <w:rFonts w:hint="eastAsia" w:ascii="方正仿宋_GB2312" w:hAnsi="方正仿宋_GB2312" w:eastAsia="方正仿宋_GB2312" w:cs="方正仿宋_GB2312"/>
                <w:iCs/>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iCs/>
                <w:color w:val="000000" w:themeColor="text1"/>
                <w:sz w:val="32"/>
                <w:szCs w:val="32"/>
                <w:highlight w:val="none"/>
              </w:rPr>
              <w:t xml:space="preserve">（2）向</w:t>
            </w:r>
            <w:r>
              <w:rPr>
                <w:rFonts w:hint="eastAsia" w:ascii="方正仿宋_GB2312" w:hAnsi="方正仿宋_GB2312" w:eastAsia="方正仿宋_GB2312" w:cs="方正仿宋_GB2312"/>
                <w:iCs/>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人民法院起诉。</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tc>
      </w:tr>
      <w:tr>
        <w:trPr>
          <w:trHeight w:val="770"/>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第23.1款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其他专用条款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bl>
    <w:p>
      <w:pPr>
        <w:pStyle w:val="778"/>
        <w:ind w:firstLine="640"/>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rPr>
          <w:rFonts w:hint="eastAsia"/>
          <w:color w:val="000000" w:themeColor="text1"/>
          <w:highlight w:val="none"/>
        </w:rPr>
      </w:pPr>
      <w:r>
        <w:rPr>
          <w:rFonts w:hint="eastAsia"/>
          <w:color w:val="000000" w:themeColor="text1"/>
          <w:highlight w:val="none"/>
          <w:lang w:eastAsia="zh-CN"/>
        </w:rPr>
      </w:r>
      <w:r>
        <w:rPr>
          <w:color w:val="000000" w:themeColor="text1"/>
          <w:highlight w:val="none"/>
        </w:rPr>
      </w:r>
    </w:p>
    <w:p>
      <w:pPr>
        <w:pStyle w:val="778"/>
        <w:jc w:val="center"/>
        <w:keepLines/>
        <w:keepNext/>
        <w:pageBreakBefore/>
        <w:spacing w:line="240" w:lineRule="auto"/>
        <w:rPr>
          <w:rFonts w:hint="eastAsia" w:ascii="方正仿宋_GB2312" w:hAnsi="方正仿宋_GB2312" w:eastAsia="方正仿宋_GB2312" w:cs="方正仿宋_GB2312"/>
          <w:b/>
          <w:color w:val="000000" w:themeColor="text1"/>
          <w:sz w:val="32"/>
          <w:szCs w:val="32"/>
          <w:highlight w:val="none"/>
        </w:rPr>
        <w:outlineLvl w:val="0"/>
      </w:pPr>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Start w:id="133" w:name="_Toc81575207"/>
      <w:r>
        <w:rPr>
          <w:color w:val="000000" w:themeColor="text1"/>
          <w:highlight w:val="none"/>
        </w:rPr>
      </w:r>
      <w:bookmarkStart w:id="134" w:name="_Toc9003"/>
      <w:r>
        <w:rPr>
          <w:color w:val="000000" w:themeColor="text1"/>
          <w:highlight w:val="none"/>
        </w:rPr>
      </w:r>
      <w:bookmarkStart w:id="135" w:name="_Toc81575170"/>
      <w:r>
        <w:rPr>
          <w:color w:val="000000" w:themeColor="text1"/>
          <w:highlight w:val="none"/>
        </w:rPr>
      </w:r>
      <w:bookmarkStart w:id="136" w:name="_Toc19649"/>
      <w:r>
        <w:rPr>
          <w:color w:val="000000" w:themeColor="text1"/>
          <w:highlight w:val="none"/>
        </w:rPr>
      </w:r>
      <w:bookmarkStart w:id="137" w:name="_Toc12937"/>
      <w:r>
        <w:rPr>
          <w:color w:val="000000" w:themeColor="text1"/>
          <w:highlight w:val="none"/>
        </w:rPr>
      </w:r>
      <w:bookmarkStart w:id="138" w:name="_Toc22853"/>
      <w:r>
        <w:rPr>
          <w:rFonts w:hint="eastAsia" w:ascii="华文中宋" w:hAnsi="华文中宋" w:eastAsia="华文中宋" w:cs="华文中宋"/>
          <w:b/>
          <w:color w:val="000000" w:themeColor="text1"/>
          <w:sz w:val="52"/>
          <w:szCs w:val="52"/>
          <w:highlight w:val="none"/>
        </w:rPr>
        <w:t xml:space="preserve">第六章  投标文件格式</w:t>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color w:val="000000" w:themeColor="text1"/>
          <w:sz w:val="32"/>
          <w:szCs w:val="32"/>
          <w:highlight w:val="none"/>
        </w:rPr>
      </w:pPr>
      <w:r>
        <w:rPr>
          <w:color w:val="000000" w:themeColor="text1"/>
          <w:highlight w:val="none"/>
        </w:rPr>
      </w:r>
      <w:bookmarkStart w:id="139" w:name="_Toc15716"/>
      <w:r>
        <w:rPr>
          <w:color w:val="000000" w:themeColor="text1"/>
          <w:highlight w:val="none"/>
        </w:rPr>
      </w:r>
      <w:bookmarkStart w:id="140" w:name="EB819316f773b24a75aef829f9b72900c0"/>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778"/>
        <w:jc w:val="center"/>
        <w:spacing w:line="360" w:lineRule="auto"/>
        <w:rPr>
          <w:rFonts w:hint="eastAsia" w:ascii="方正仿宋_GB2312" w:hAnsi="方正仿宋_GB2312" w:eastAsia="方正仿宋_GB2312" w:cs="方正仿宋_GB2312"/>
          <w:b/>
          <w:color w:val="000000" w:themeColor="text1"/>
          <w:sz w:val="36"/>
          <w:szCs w:val="36"/>
          <w:highlight w:val="none"/>
        </w:rPr>
      </w:pPr>
      <w:r>
        <w:rPr>
          <w:rFonts w:hint="eastAsia" w:ascii="方正仿宋_GB2312" w:hAnsi="方正仿宋_GB2312" w:eastAsia="方正仿宋_GB2312" w:cs="方正仿宋_GB2312"/>
          <w:b/>
          <w:color w:val="000000" w:themeColor="text1"/>
          <w:sz w:val="72"/>
          <w:highlight w:val="none"/>
        </w:rPr>
        <w:t xml:space="preserve">投标文件</w:t>
      </w:r>
      <w:r>
        <w:rPr>
          <w:rFonts w:hint="eastAsia" w:ascii="方正仿宋_GB2312" w:hAnsi="方正仿宋_GB2312" w:eastAsia="方正仿宋_GB2312" w:cs="方正仿宋_GB2312"/>
          <w:b/>
          <w:color w:val="000000" w:themeColor="text1"/>
          <w:sz w:val="36"/>
          <w:szCs w:val="36"/>
          <w:highlight w:val="none"/>
        </w:rPr>
      </w:r>
      <w:r>
        <w:rPr>
          <w:color w:val="000000" w:themeColor="text1"/>
          <w:highlight w:val="none"/>
        </w:rPr>
      </w:r>
    </w:p>
    <w:p>
      <w:pPr>
        <w:pStyle w:val="778"/>
        <w:jc w:val="center"/>
        <w:spacing w:line="360" w:lineRule="auto"/>
        <w:rPr>
          <w:rFonts w:hint="eastAsia" w:ascii="方正仿宋_GB2312" w:hAnsi="方正仿宋_GB2312" w:eastAsia="方正仿宋_GB2312" w:cs="方正仿宋_GB2312"/>
          <w:b/>
          <w:color w:val="000000" w:themeColor="text1"/>
          <w:sz w:val="36"/>
          <w:szCs w:val="36"/>
          <w:highlight w:val="none"/>
        </w:rPr>
      </w:pPr>
      <w:r>
        <w:rPr>
          <w:rFonts w:hint="eastAsia" w:ascii="方正仿宋_GB2312" w:hAnsi="方正仿宋_GB2312" w:eastAsia="方正仿宋_GB2312" w:cs="方正仿宋_GB2312"/>
          <w:b/>
          <w:color w:val="000000" w:themeColor="text1"/>
          <w:sz w:val="36"/>
          <w:szCs w:val="36"/>
          <w:highlight w:val="none"/>
        </w:rPr>
      </w:r>
      <w:r>
        <w:rPr>
          <w:color w:val="000000" w:themeColor="text1"/>
          <w:highlight w:val="none"/>
        </w:rPr>
      </w:r>
    </w:p>
    <w:p>
      <w:pPr>
        <w:pStyle w:val="778"/>
        <w:jc w:val="center"/>
        <w:spacing w:line="360" w:lineRule="auto"/>
        <w:rPr>
          <w:rFonts w:hint="eastAsia" w:ascii="方正仿宋_GB2312" w:hAnsi="方正仿宋_GB2312" w:eastAsia="方正仿宋_GB2312" w:cs="方正仿宋_GB2312"/>
          <w:b/>
          <w:color w:val="000000" w:themeColor="text1"/>
          <w:sz w:val="36"/>
          <w:szCs w:val="36"/>
          <w:highlight w:val="none"/>
        </w:rPr>
      </w:pPr>
      <w:r>
        <w:rPr>
          <w:rFonts w:hint="eastAsia" w:ascii="方正仿宋_GB2312" w:hAnsi="方正仿宋_GB2312" w:eastAsia="方正仿宋_GB2312" w:cs="方正仿宋_GB2312"/>
          <w:b/>
          <w:color w:val="000000" w:themeColor="text1"/>
          <w:sz w:val="36"/>
          <w:szCs w:val="36"/>
          <w:highlight w:val="none"/>
        </w:rPr>
      </w:r>
      <w:r>
        <w:rPr>
          <w:color w:val="000000" w:themeColor="text1"/>
          <w:highlight w:val="none"/>
        </w:rPr>
      </w:r>
    </w:p>
    <w:p>
      <w:pPr>
        <w:pStyle w:val="778"/>
        <w:jc w:val="center"/>
        <w:spacing w:line="360" w:lineRule="auto"/>
        <w:rPr>
          <w:rFonts w:hint="eastAsia" w:ascii="方正仿宋_GB2312" w:hAnsi="方正仿宋_GB2312" w:eastAsia="方正仿宋_GB2312" w:cs="方正仿宋_GB2312"/>
          <w:b/>
          <w:color w:val="000000" w:themeColor="text1"/>
          <w:sz w:val="36"/>
          <w:szCs w:val="36"/>
          <w:highlight w:val="none"/>
        </w:rPr>
      </w:pPr>
      <w:r>
        <w:rPr>
          <w:rFonts w:hint="eastAsia" w:ascii="方正仿宋_GB2312" w:hAnsi="方正仿宋_GB2312" w:eastAsia="方正仿宋_GB2312" w:cs="方正仿宋_GB2312"/>
          <w:b/>
          <w:color w:val="000000" w:themeColor="text1"/>
          <w:sz w:val="36"/>
          <w:szCs w:val="36"/>
          <w:highlight w:val="none"/>
        </w:rPr>
      </w:r>
      <w:r>
        <w:rPr>
          <w:color w:val="000000" w:themeColor="text1"/>
          <w:highlight w:val="none"/>
        </w:rPr>
      </w:r>
    </w:p>
    <w:p>
      <w:pPr>
        <w:pStyle w:val="778"/>
        <w:ind w:firstLine="1084"/>
        <w:spacing w:line="360" w:lineRule="auto"/>
        <w:rPr>
          <w:rFonts w:hint="eastAsia" w:ascii="方正仿宋_GB2312" w:hAnsi="方正仿宋_GB2312" w:eastAsia="方正仿宋_GB2312" w:cs="方正仿宋_GB2312"/>
          <w:b/>
          <w:color w:val="000000" w:themeColor="text1"/>
          <w:sz w:val="36"/>
          <w:szCs w:val="36"/>
          <w:highlight w:val="none"/>
        </w:rPr>
      </w:pPr>
      <w:r>
        <w:rPr>
          <w:rFonts w:hint="eastAsia" w:ascii="方正仿宋_GB2312" w:hAnsi="方正仿宋_GB2312" w:eastAsia="方正仿宋_GB2312" w:cs="方正仿宋_GB2312"/>
          <w:b/>
          <w:color w:val="000000" w:themeColor="text1"/>
          <w:sz w:val="36"/>
          <w:szCs w:val="36"/>
          <w:highlight w:val="none"/>
        </w:rPr>
        <w:t xml:space="preserve">项 目 名 称：</w:t>
      </w:r>
      <w:r>
        <w:rPr>
          <w:rFonts w:hint="eastAsia" w:ascii="方正仿宋_GB2312" w:hAnsi="方正仿宋_GB2312" w:eastAsia="方正仿宋_GB2312" w:cs="方正仿宋_GB2312"/>
          <w:b/>
          <w:color w:val="000000" w:themeColor="text1"/>
          <w:sz w:val="36"/>
          <w:szCs w:val="36"/>
          <w:highlight w:val="none"/>
          <w:u w:val="single"/>
        </w:rPr>
        <w:t xml:space="preserve">               </w:t>
      </w:r>
      <w:r>
        <w:rPr>
          <w:rFonts w:hint="eastAsia" w:ascii="方正仿宋_GB2312" w:hAnsi="方正仿宋_GB2312" w:eastAsia="方正仿宋_GB2312" w:cs="方正仿宋_GB2312"/>
          <w:b/>
          <w:color w:val="000000" w:themeColor="text1"/>
          <w:sz w:val="36"/>
          <w:szCs w:val="36"/>
          <w:highlight w:val="none"/>
        </w:rPr>
      </w:r>
      <w:r>
        <w:rPr>
          <w:color w:val="000000" w:themeColor="text1"/>
          <w:highlight w:val="none"/>
        </w:rPr>
      </w:r>
    </w:p>
    <w:p>
      <w:pPr>
        <w:pStyle w:val="778"/>
        <w:ind w:firstLine="1084"/>
        <w:spacing w:line="360" w:lineRule="auto"/>
        <w:rPr>
          <w:rFonts w:hint="eastAsia" w:ascii="方正仿宋_GB2312" w:hAnsi="方正仿宋_GB2312" w:eastAsia="方正仿宋_GB2312" w:cs="方正仿宋_GB2312"/>
          <w:b/>
          <w:color w:val="000000" w:themeColor="text1"/>
          <w:sz w:val="36"/>
          <w:szCs w:val="36"/>
          <w:highlight w:val="none"/>
          <w:u w:val="single"/>
        </w:rPr>
      </w:pPr>
      <w:r>
        <w:rPr>
          <w:rFonts w:hint="eastAsia" w:ascii="方正仿宋_GB2312" w:hAnsi="方正仿宋_GB2312" w:eastAsia="方正仿宋_GB2312" w:cs="方正仿宋_GB2312"/>
          <w:b/>
          <w:color w:val="000000" w:themeColor="text1"/>
          <w:sz w:val="36"/>
          <w:szCs w:val="36"/>
          <w:highlight w:val="none"/>
        </w:rPr>
        <w:t xml:space="preserve">项 目 编 号：</w:t>
      </w:r>
      <w:r>
        <w:rPr>
          <w:rFonts w:hint="eastAsia" w:ascii="方正仿宋_GB2312" w:hAnsi="方正仿宋_GB2312" w:eastAsia="方正仿宋_GB2312" w:cs="方正仿宋_GB2312"/>
          <w:b/>
          <w:color w:val="000000" w:themeColor="text1"/>
          <w:sz w:val="36"/>
          <w:szCs w:val="36"/>
          <w:highlight w:val="none"/>
          <w:u w:val="single"/>
        </w:rPr>
        <w:t xml:space="preserve">               </w:t>
      </w:r>
      <w:r>
        <w:rPr>
          <w:rFonts w:hint="eastAsia" w:ascii="方正仿宋_GB2312" w:hAnsi="方正仿宋_GB2312" w:eastAsia="方正仿宋_GB2312" w:cs="方正仿宋_GB2312"/>
          <w:b/>
          <w:color w:val="000000" w:themeColor="text1"/>
          <w:sz w:val="36"/>
          <w:szCs w:val="36"/>
          <w:highlight w:val="none"/>
          <w:u w:val="single"/>
        </w:rPr>
      </w:r>
      <w:r>
        <w:rPr>
          <w:color w:val="000000" w:themeColor="text1"/>
          <w:highlight w:val="none"/>
        </w:rPr>
      </w:r>
    </w:p>
    <w:p>
      <w:pPr>
        <w:pStyle w:val="778"/>
        <w:spacing w:line="360" w:lineRule="auto"/>
        <w:rPr>
          <w:rFonts w:hint="eastAsia" w:ascii="方正仿宋_GB2312" w:hAnsi="方正仿宋_GB2312" w:eastAsia="方正仿宋_GB2312" w:cs="方正仿宋_GB2312"/>
          <w:b/>
          <w:color w:val="000000" w:themeColor="text1"/>
          <w:sz w:val="36"/>
          <w:szCs w:val="36"/>
          <w:highlight w:val="none"/>
          <w:u w:val="single"/>
        </w:rPr>
      </w:pPr>
      <w:r>
        <w:rPr>
          <w:rFonts w:hint="eastAsia" w:ascii="方正仿宋_GB2312" w:hAnsi="方正仿宋_GB2312" w:eastAsia="方正仿宋_GB2312" w:cs="方正仿宋_GB2312"/>
          <w:b/>
          <w:color w:val="000000" w:themeColor="text1"/>
          <w:sz w:val="36"/>
          <w:szCs w:val="36"/>
          <w:highlight w:val="none"/>
        </w:rPr>
        <w:t xml:space="preserve">      </w:t>
      </w:r>
      <w:r>
        <w:rPr>
          <w:rFonts w:hint="eastAsia" w:ascii="方正仿宋_GB2312" w:hAnsi="方正仿宋_GB2312" w:eastAsia="方正仿宋_GB2312" w:cs="方正仿宋_GB2312"/>
          <w:b/>
          <w:color w:val="000000" w:themeColor="text1"/>
          <w:sz w:val="36"/>
          <w:szCs w:val="36"/>
          <w:highlight w:val="none"/>
          <w:lang w:eastAsia="zh-CN"/>
        </w:rPr>
        <w:t xml:space="preserve">供应商</w:t>
      </w:r>
      <w:r>
        <w:rPr>
          <w:rFonts w:hint="eastAsia" w:ascii="方正仿宋_GB2312" w:hAnsi="方正仿宋_GB2312" w:eastAsia="方正仿宋_GB2312" w:cs="方正仿宋_GB2312"/>
          <w:b/>
          <w:color w:val="000000" w:themeColor="text1"/>
          <w:sz w:val="36"/>
          <w:szCs w:val="36"/>
          <w:highlight w:val="none"/>
        </w:rPr>
        <w:t xml:space="preserve">名称 ：</w:t>
      </w:r>
      <w:r>
        <w:rPr>
          <w:rFonts w:hint="eastAsia" w:ascii="方正仿宋_GB2312" w:hAnsi="方正仿宋_GB2312" w:eastAsia="方正仿宋_GB2312" w:cs="方正仿宋_GB2312"/>
          <w:b/>
          <w:color w:val="000000" w:themeColor="text1"/>
          <w:sz w:val="36"/>
          <w:szCs w:val="36"/>
          <w:highlight w:val="none"/>
          <w:u w:val="single"/>
        </w:rPr>
        <w:t xml:space="preserve">（盖CA电子公章）</w:t>
      </w:r>
      <w:r>
        <w:rPr>
          <w:rFonts w:hint="eastAsia" w:ascii="方正仿宋_GB2312" w:hAnsi="方正仿宋_GB2312" w:eastAsia="方正仿宋_GB2312" w:cs="方正仿宋_GB2312"/>
          <w:b/>
          <w:color w:val="000000" w:themeColor="text1"/>
          <w:sz w:val="36"/>
          <w:szCs w:val="36"/>
          <w:highlight w:val="none"/>
          <w:u w:val="single"/>
        </w:rPr>
      </w:r>
      <w:r>
        <w:rPr>
          <w:color w:val="000000" w:themeColor="text1"/>
          <w:highlight w:val="none"/>
        </w:rPr>
      </w:r>
    </w:p>
    <w:p>
      <w:pPr>
        <w:pStyle w:val="778"/>
        <w:spacing w:line="360" w:lineRule="auto"/>
        <w:rPr>
          <w:rFonts w:hint="eastAsia" w:ascii="方正仿宋_GB2312" w:hAnsi="方正仿宋_GB2312" w:eastAsia="方正仿宋_GB2312" w:cs="方正仿宋_GB2312"/>
          <w:b/>
          <w:color w:val="000000" w:themeColor="text1"/>
          <w:sz w:val="36"/>
          <w:szCs w:val="36"/>
          <w:highlight w:val="none"/>
          <w:u w:val="single"/>
        </w:rPr>
      </w:pPr>
      <w:r>
        <w:rPr>
          <w:rFonts w:hint="eastAsia" w:ascii="方正仿宋_GB2312" w:hAnsi="方正仿宋_GB2312" w:eastAsia="方正仿宋_GB2312" w:cs="方正仿宋_GB2312"/>
          <w:b/>
          <w:color w:val="000000" w:themeColor="text1"/>
          <w:sz w:val="36"/>
          <w:szCs w:val="36"/>
          <w:highlight w:val="none"/>
        </w:rPr>
        <w:t xml:space="preserve">      日      期 ：</w:t>
      </w:r>
      <w:r>
        <w:rPr>
          <w:rFonts w:hint="eastAsia" w:ascii="方正仿宋_GB2312" w:hAnsi="方正仿宋_GB2312" w:eastAsia="方正仿宋_GB2312" w:cs="方正仿宋_GB2312"/>
          <w:b/>
          <w:color w:val="000000" w:themeColor="text1"/>
          <w:sz w:val="36"/>
          <w:szCs w:val="36"/>
          <w:highlight w:val="none"/>
          <w:u w:val="single"/>
        </w:rPr>
        <w:t xml:space="preserve">               </w:t>
      </w:r>
      <w:bookmarkEnd w:id="139"/>
      <w:r>
        <w:rPr>
          <w:rFonts w:hint="eastAsia" w:ascii="方正仿宋_GB2312" w:hAnsi="方正仿宋_GB2312" w:eastAsia="方正仿宋_GB2312" w:cs="方正仿宋_GB2312"/>
          <w:b/>
          <w:color w:val="000000" w:themeColor="text1"/>
          <w:sz w:val="36"/>
          <w:szCs w:val="36"/>
          <w:highlight w:val="none"/>
          <w:u w:val="single"/>
        </w:rPr>
      </w:r>
      <w:r>
        <w:rPr>
          <w:color w:val="000000" w:themeColor="text1"/>
          <w:highlight w:val="none"/>
        </w:rPr>
      </w:r>
    </w:p>
    <w:p>
      <w:pPr>
        <w:pStyle w:val="106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06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06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06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06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060"/>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color w:val="000000" w:themeColor="text1"/>
          <w:highlight w:val="none"/>
        </w:rPr>
      </w:r>
      <w:bookmarkEnd w:id="140"/>
      <w:r>
        <w:rPr>
          <w:rFonts w:hint="eastAsia" w:ascii="华文中宋" w:hAnsi="华文中宋" w:eastAsia="华文中宋" w:cs="华文中宋"/>
          <w:b w:val="0"/>
          <w:bCs w:val="0"/>
          <w:color w:val="000000" w:themeColor="text1"/>
          <w:sz w:val="44"/>
          <w:szCs w:val="44"/>
          <w:highlight w:val="none"/>
        </w:rPr>
        <w:t xml:space="preserve">投标文件目录</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06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color w:val="000000" w:themeColor="text1"/>
          <w:highlight w:val="none"/>
        </w:rPr>
      </w:r>
      <w:bookmarkStart w:id="141" w:name="_Toc26005"/>
      <w:r>
        <w:rPr>
          <w:color w:val="000000" w:themeColor="text1"/>
          <w:highlight w:val="none"/>
        </w:rPr>
      </w:r>
      <w:bookmarkStart w:id="142" w:name="_Toc20577"/>
      <w:r>
        <w:rPr>
          <w:rFonts w:hint="eastAsia" w:ascii="黑体" w:hAnsi="黑体" w:eastAsia="黑体" w:cs="黑体"/>
          <w:b w:val="0"/>
          <w:bCs w:val="0"/>
          <w:color w:val="000000" w:themeColor="text1"/>
          <w:sz w:val="32"/>
          <w:szCs w:val="32"/>
          <w:highlight w:val="none"/>
        </w:rPr>
        <w:t xml:space="preserve">一、</w:t>
      </w:r>
      <w:r>
        <w:rPr>
          <w:rFonts w:hint="eastAsia" w:ascii="黑体" w:hAnsi="黑体" w:eastAsia="黑体" w:cs="黑体"/>
          <w:b w:val="0"/>
          <w:bCs w:val="0"/>
          <w:caps w:val="0"/>
          <w:color w:val="000000" w:themeColor="text1"/>
          <w:sz w:val="32"/>
          <w:szCs w:val="32"/>
          <w:highlight w:val="none"/>
          <w:lang w:val="en-US" w:eastAsia="zh-CN" w:bidi="ar-SA"/>
        </w:rPr>
        <w:t xml:space="preserve">供应商基本情况</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778"/>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二、</w:t>
      </w:r>
      <w:r>
        <w:rPr>
          <w:rFonts w:hint="eastAsia" w:ascii="黑体" w:hAnsi="黑体" w:eastAsia="黑体" w:cs="黑体"/>
          <w:b w:val="0"/>
          <w:bCs w:val="0"/>
          <w:color w:val="000000" w:themeColor="text1"/>
          <w:sz w:val="32"/>
          <w:szCs w:val="32"/>
          <w:highlight w:val="none"/>
          <w:lang w:val="en-US" w:eastAsia="zh-CN"/>
        </w:rPr>
        <w:t xml:space="preserve">满足资格要求的证明文件</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778"/>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三、</w:t>
      </w:r>
      <w:r>
        <w:rPr>
          <w:rFonts w:hint="eastAsia" w:ascii="黑体" w:hAnsi="黑体" w:eastAsia="黑体" w:cs="黑体"/>
          <w:b w:val="0"/>
          <w:bCs w:val="0"/>
          <w:color w:val="000000" w:themeColor="text1"/>
          <w:sz w:val="32"/>
          <w:szCs w:val="32"/>
          <w:highlight w:val="none"/>
          <w:lang w:val="en-US" w:eastAsia="zh-CN"/>
        </w:rPr>
        <w:t xml:space="preserve">满足符合性要求的证明文件</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778"/>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四、</w:t>
      </w:r>
      <w:r>
        <w:rPr>
          <w:rFonts w:hint="eastAsia" w:ascii="黑体" w:hAnsi="黑体" w:eastAsia="黑体" w:cs="黑体"/>
          <w:b w:val="0"/>
          <w:bCs w:val="0"/>
          <w:color w:val="000000" w:themeColor="text1"/>
          <w:sz w:val="32"/>
          <w:szCs w:val="32"/>
          <w:highlight w:val="none"/>
          <w:lang w:val="en-US" w:eastAsia="zh-CN"/>
        </w:rPr>
        <w:t xml:space="preserve">开标（报价）一览表</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778"/>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五、</w:t>
      </w:r>
      <w:r>
        <w:rPr>
          <w:rFonts w:hint="eastAsia" w:ascii="黑体" w:hAnsi="黑体" w:eastAsia="黑体" w:cs="黑体"/>
          <w:b w:val="0"/>
          <w:bCs w:val="0"/>
          <w:color w:val="000000" w:themeColor="text1"/>
          <w:sz w:val="32"/>
          <w:szCs w:val="32"/>
          <w:highlight w:val="none"/>
          <w:lang w:val="en-US" w:eastAsia="zh-CN"/>
        </w:rPr>
        <w:t xml:space="preserve">投标报价明细表</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778"/>
        <w:keepLines w:val="0"/>
        <w:keepNext w:val="0"/>
        <w:pageBreakBefore w:val="0"/>
        <w:spacing w:line="560" w:lineRule="exact"/>
        <w:widowControl w:val="off"/>
        <w:rPr>
          <w:rFonts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六、实质性条款</w:t>
      </w:r>
      <w:r>
        <w:rPr>
          <w:rFonts w:hint="eastAsia" w:ascii="黑体" w:hAnsi="黑体" w:eastAsia="黑体" w:cs="黑体"/>
          <w:b w:val="0"/>
          <w:bCs w:val="0"/>
          <w:color w:val="000000" w:themeColor="text1"/>
          <w:sz w:val="32"/>
          <w:szCs w:val="32"/>
          <w:highlight w:val="none"/>
          <w:rtl w:val="0"/>
          <w:lang w:val="en-US" w:eastAsia="zh-CN"/>
        </w:rPr>
        <w:t xml:space="preserve">响应偏离表</w:t>
      </w:r>
      <w:r>
        <w:rPr>
          <w:rFonts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778"/>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七</w:t>
      </w:r>
      <w:r>
        <w:rPr>
          <w:rFonts w:hint="eastAsia" w:ascii="黑体" w:hAnsi="黑体" w:eastAsia="黑体" w:cs="黑体"/>
          <w:b w:val="0"/>
          <w:bCs w:val="0"/>
          <w:color w:val="000000" w:themeColor="text1"/>
          <w:sz w:val="32"/>
          <w:szCs w:val="32"/>
          <w:highlight w:val="none"/>
        </w:rPr>
        <w:t xml:space="preserve">、</w:t>
      </w:r>
      <w:r>
        <w:rPr>
          <w:rFonts w:hint="eastAsia" w:ascii="黑体" w:hAnsi="黑体" w:eastAsia="黑体" w:cs="黑体"/>
          <w:b w:val="0"/>
          <w:bCs w:val="0"/>
          <w:color w:val="000000" w:themeColor="text1"/>
          <w:sz w:val="32"/>
          <w:szCs w:val="32"/>
          <w:highlight w:val="none"/>
          <w:lang w:val="zh-CN"/>
        </w:rPr>
        <w:t xml:space="preserve">技术要求响应及偏离表</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778"/>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八</w:t>
      </w:r>
      <w:r>
        <w:rPr>
          <w:rFonts w:hint="eastAsia" w:ascii="黑体" w:hAnsi="黑体" w:eastAsia="黑体" w:cs="黑体"/>
          <w:b w:val="0"/>
          <w:bCs w:val="0"/>
          <w:color w:val="000000" w:themeColor="text1"/>
          <w:sz w:val="32"/>
          <w:szCs w:val="32"/>
          <w:highlight w:val="none"/>
        </w:rPr>
        <w:t xml:space="preserve">、</w:t>
      </w:r>
      <w:r>
        <w:rPr>
          <w:rFonts w:hint="eastAsia" w:ascii="黑体" w:hAnsi="黑体" w:eastAsia="黑体" w:cs="黑体"/>
          <w:b w:val="0"/>
          <w:bCs w:val="0"/>
          <w:color w:val="000000" w:themeColor="text1"/>
          <w:sz w:val="32"/>
          <w:szCs w:val="32"/>
          <w:highlight w:val="none"/>
          <w:lang w:val="zh-CN"/>
        </w:rPr>
        <w:t xml:space="preserve">商务要求响应及偏离表</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778"/>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九</w:t>
      </w:r>
      <w:r>
        <w:rPr>
          <w:rFonts w:hint="eastAsia" w:ascii="黑体" w:hAnsi="黑体" w:eastAsia="黑体" w:cs="黑体"/>
          <w:b w:val="0"/>
          <w:bCs w:val="0"/>
          <w:color w:val="000000" w:themeColor="text1"/>
          <w:sz w:val="32"/>
          <w:szCs w:val="32"/>
          <w:highlight w:val="none"/>
        </w:rPr>
        <w:t xml:space="preserve">、</w:t>
      </w:r>
      <w:r>
        <w:rPr>
          <w:rFonts w:hint="eastAsia" w:ascii="黑体" w:hAnsi="黑体" w:eastAsia="黑体" w:cs="黑体"/>
          <w:b w:val="0"/>
          <w:bCs w:val="0"/>
          <w:color w:val="000000" w:themeColor="text1"/>
          <w:sz w:val="32"/>
          <w:szCs w:val="32"/>
          <w:highlight w:val="none"/>
          <w:lang w:val="zh-CN" w:eastAsia="zh-CN"/>
        </w:rPr>
        <w:t xml:space="preserve">项目组人员</w:t>
      </w:r>
      <w:r>
        <w:rPr>
          <w:rFonts w:hint="eastAsia" w:ascii="黑体" w:hAnsi="黑体" w:eastAsia="黑体" w:cs="黑体"/>
          <w:b w:val="0"/>
          <w:bCs w:val="0"/>
          <w:color w:val="000000" w:themeColor="text1"/>
          <w:sz w:val="32"/>
          <w:szCs w:val="32"/>
          <w:highlight w:val="none"/>
          <w:lang w:val="zh-CN" w:eastAsia="zh-CN"/>
        </w:rPr>
      </w:r>
      <w:r>
        <w:rPr>
          <w:color w:val="000000" w:themeColor="text1"/>
          <w:highlight w:val="none"/>
        </w:rP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十、投标产品业绩</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十一、项目实施方案</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十二、售后服务方案</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tl w:val="0"/>
        </w:rPr>
      </w:pPr>
      <w:r>
        <w:rPr>
          <w:rFonts w:hint="eastAsia" w:ascii="黑体" w:hAnsi="黑体" w:eastAsia="黑体" w:cs="黑体"/>
          <w:b w:val="0"/>
          <w:bCs w:val="0"/>
          <w:color w:val="000000" w:themeColor="text1"/>
          <w:sz w:val="32"/>
          <w:szCs w:val="32"/>
          <w:highlight w:val="none"/>
          <w:lang w:val="en-US" w:eastAsia="zh-CN"/>
        </w:rPr>
        <w:t xml:space="preserve">十三、</w:t>
      </w:r>
      <w:r>
        <w:rPr>
          <w:rFonts w:hint="eastAsia" w:ascii="黑体" w:hAnsi="黑体" w:eastAsia="黑体" w:cs="黑体"/>
          <w:b w:val="0"/>
          <w:bCs w:val="0"/>
          <w:color w:val="000000" w:themeColor="text1"/>
          <w:sz w:val="32"/>
          <w:szCs w:val="32"/>
          <w:highlight w:val="none"/>
          <w:rtl w:val="0"/>
          <w:lang w:val="en-US" w:eastAsia="zh-CN"/>
        </w:rPr>
        <w:t xml:space="preserve">培训及技术支持方案</w:t>
      </w:r>
      <w:r>
        <w:rPr>
          <w:rFonts w:hint="eastAsia" w:ascii="黑体" w:hAnsi="黑体" w:eastAsia="黑体" w:cs="黑体"/>
          <w:b w:val="0"/>
          <w:bCs w:val="0"/>
          <w:color w:val="000000" w:themeColor="text1"/>
          <w:sz w:val="32"/>
          <w:szCs w:val="32"/>
          <w:highlight w:val="none"/>
          <w:rtl w:val="0"/>
          <w:lang w:val="en-US" w:eastAsia="zh-CN"/>
        </w:rPr>
      </w:r>
      <w:r>
        <w:rPr>
          <w:color w:val="000000" w:themeColor="text1"/>
          <w:highlight w:val="none"/>
        </w:rP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tl w:val="0"/>
        </w:rPr>
      </w:pPr>
      <w:r>
        <w:rPr>
          <w:rFonts w:hint="eastAsia" w:ascii="黑体" w:hAnsi="黑体" w:eastAsia="黑体" w:cs="黑体"/>
          <w:b w:val="0"/>
          <w:bCs w:val="0"/>
          <w:color w:val="000000" w:themeColor="text1"/>
          <w:sz w:val="32"/>
          <w:szCs w:val="32"/>
          <w:highlight w:val="none"/>
          <w:lang w:val="en-US" w:eastAsia="zh-CN"/>
        </w:rPr>
        <w:t xml:space="preserve">十四、</w:t>
      </w:r>
      <w:r>
        <w:rPr>
          <w:rFonts w:hint="eastAsia" w:ascii="黑体" w:hAnsi="黑体" w:eastAsia="黑体" w:cs="黑体"/>
          <w:b w:val="0"/>
          <w:bCs w:val="0"/>
          <w:color w:val="000000" w:themeColor="text1"/>
          <w:sz w:val="32"/>
          <w:szCs w:val="32"/>
          <w:highlight w:val="none"/>
          <w:rtl w:val="0"/>
          <w:lang w:val="en-US" w:eastAsia="zh-CN"/>
        </w:rPr>
        <w:t xml:space="preserve">应急方案</w:t>
      </w:r>
      <w:r>
        <w:rPr>
          <w:rFonts w:hint="eastAsia" w:ascii="黑体" w:hAnsi="黑体" w:eastAsia="黑体" w:cs="黑体"/>
          <w:b w:val="0"/>
          <w:bCs w:val="0"/>
          <w:color w:val="000000" w:themeColor="text1"/>
          <w:sz w:val="32"/>
          <w:szCs w:val="32"/>
          <w:highlight w:val="none"/>
          <w:rtl w:val="0"/>
          <w:lang w:val="en-US" w:eastAsia="zh-CN"/>
        </w:rPr>
      </w:r>
      <w:r>
        <w:rPr>
          <w:color w:val="000000" w:themeColor="text1"/>
          <w:highlight w:val="none"/>
        </w:rP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tl w:val="0"/>
        </w:rPr>
      </w:pPr>
      <w:r>
        <w:rPr>
          <w:rFonts w:hint="eastAsia" w:ascii="黑体" w:hAnsi="黑体" w:eastAsia="黑体" w:cs="黑体"/>
          <w:b w:val="0"/>
          <w:bCs w:val="0"/>
          <w:color w:val="000000" w:themeColor="text1"/>
          <w:sz w:val="32"/>
          <w:szCs w:val="32"/>
          <w:highlight w:val="none"/>
          <w:rtl w:val="0"/>
          <w:lang w:val="en-US" w:eastAsia="zh-CN"/>
        </w:rPr>
        <w:t xml:space="preserve">十五、关于符合本国产品标准的声明函</w:t>
      </w:r>
      <w:r>
        <w:rPr>
          <w:rFonts w:hint="eastAsia" w:ascii="黑体" w:hAnsi="黑体" w:eastAsia="黑体" w:cs="黑体"/>
          <w:b w:val="0"/>
          <w:bCs w:val="0"/>
          <w:color w:val="000000" w:themeColor="text1"/>
          <w:sz w:val="32"/>
          <w:szCs w:val="32"/>
          <w:highlight w:val="none"/>
          <w:rtl w:val="0"/>
          <w:lang w:val="en-US" w:eastAsia="zh-CN"/>
        </w:rPr>
      </w:r>
      <w:r>
        <w:rPr>
          <w:color w:val="000000" w:themeColor="text1"/>
          <w:highlight w:val="none"/>
        </w:rP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tl w:val="0"/>
        </w:rPr>
      </w:pPr>
      <w:r>
        <w:rPr>
          <w:rFonts w:hint="eastAsia" w:ascii="黑体" w:hAnsi="黑体" w:eastAsia="黑体" w:cs="黑体"/>
          <w:b w:val="0"/>
          <w:bCs w:val="0"/>
          <w:color w:val="000000" w:themeColor="text1"/>
          <w:sz w:val="32"/>
          <w:szCs w:val="32"/>
          <w:highlight w:val="none"/>
          <w:rtl w:val="0"/>
          <w:lang w:val="en-US" w:eastAsia="zh-CN"/>
        </w:rPr>
        <w:t xml:space="preserve">十六、投标所需其他材料</w:t>
      </w:r>
      <w:r>
        <w:rPr>
          <w:rFonts w:hint="eastAsia" w:ascii="黑体" w:hAnsi="黑体" w:eastAsia="黑体" w:cs="黑体"/>
          <w:b w:val="0"/>
          <w:bCs w:val="0"/>
          <w:color w:val="000000" w:themeColor="text1"/>
          <w:sz w:val="32"/>
          <w:szCs w:val="32"/>
          <w:highlight w:val="none"/>
          <w:rtl w:val="0"/>
          <w:lang w:val="en-US" w:eastAsia="zh-CN"/>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070"/>
        <w:numPr>
          <w:ilvl w:val="0"/>
          <w:numId w:val="0"/>
        </w:numPr>
        <w:spacing w:line="360" w:lineRule="auto"/>
        <w:rPr>
          <w:rFonts w:hint="eastAsia" w:ascii="方正仿宋_GB2312" w:hAnsi="方正仿宋_GB2312" w:eastAsia="方正仿宋_GB2312" w:cs="方正仿宋_GB2312"/>
          <w:b w:val="0"/>
          <w:bCs w:val="0"/>
          <w:caps w:val="0"/>
          <w:color w:val="000000" w:themeColor="text1"/>
          <w:sz w:val="32"/>
          <w:szCs w:val="32"/>
          <w:highlight w:val="none"/>
        </w:rPr>
        <w:outlineLvl w:val="1"/>
      </w:pPr>
      <w:r>
        <w:rPr>
          <w:color w:val="000000" w:themeColor="text1"/>
          <w:highlight w:val="none"/>
        </w:rPr>
      </w:r>
      <w:bookmarkStart w:id="143" w:name="_Toc8978"/>
      <w:r>
        <w:rPr>
          <w:rFonts w:hint="eastAsia" w:ascii="黑体" w:hAnsi="黑体" w:eastAsia="黑体" w:cs="黑体"/>
          <w:b w:val="0"/>
          <w:bCs/>
          <w:color w:val="000000" w:themeColor="text1"/>
          <w:sz w:val="32"/>
          <w:szCs w:val="32"/>
          <w:highlight w:val="none"/>
          <w:lang w:val="en-US" w:eastAsia="zh-CN"/>
        </w:rPr>
        <w:br w:type="page" w:clear="all"/>
      </w:r>
      <w:r>
        <w:rPr>
          <w:rFonts w:hint="eastAsia" w:ascii="黑体" w:hAnsi="黑体" w:eastAsia="黑体" w:cs="黑体"/>
          <w:b w:val="0"/>
          <w:bCs/>
          <w:color w:val="000000" w:themeColor="text1"/>
          <w:sz w:val="32"/>
          <w:szCs w:val="32"/>
          <w:highlight w:val="none"/>
          <w:lang w:val="en-US" w:eastAsia="zh-CN"/>
        </w:rPr>
        <w:t xml:space="preserve">一、</w:t>
      </w:r>
      <w:r>
        <w:rPr>
          <w:rFonts w:hint="eastAsia" w:ascii="黑体" w:hAnsi="黑体" w:eastAsia="黑体" w:cs="黑体"/>
          <w:b w:val="0"/>
          <w:bCs/>
          <w:caps w:val="0"/>
          <w:color w:val="000000" w:themeColor="text1"/>
          <w:sz w:val="32"/>
          <w:szCs w:val="32"/>
          <w:highlight w:val="none"/>
          <w:lang w:val="en-US" w:eastAsia="zh-CN" w:bidi="ar-SA"/>
        </w:rPr>
        <w:t xml:space="preserve">供应商基本情况</w:t>
      </w:r>
      <w:r>
        <w:rPr>
          <w:rFonts w:hint="eastAsia" w:ascii="方正仿宋_GB2312" w:hAnsi="方正仿宋_GB2312" w:eastAsia="方正仿宋_GB2312" w:cs="方正仿宋_GB2312"/>
          <w:b w:val="0"/>
          <w:bCs w:val="0"/>
          <w:caps w:val="0"/>
          <w:color w:val="000000" w:themeColor="text1"/>
          <w:sz w:val="32"/>
          <w:szCs w:val="32"/>
          <w:highlight w:val="none"/>
          <w:lang w:val="en-US" w:eastAsia="zh-CN" w:bidi="ar-SA"/>
        </w:rPr>
      </w:r>
      <w:r>
        <w:rPr>
          <w:color w:val="000000" w:themeColor="text1"/>
          <w:highlight w:val="none"/>
        </w:rPr>
      </w:r>
    </w:p>
    <w:p>
      <w:pPr>
        <w:pStyle w:val="1231"/>
        <w:jc w:val="center"/>
        <w:rPr>
          <w:rFonts w:hint="eastAsia" w:ascii="方正仿宋_GB2312" w:hAnsi="方正仿宋_GB2312" w:eastAsia="方正仿宋_GB2312" w:cs="方正仿宋_GB2312"/>
          <w:color w:val="000000" w:themeColor="text1"/>
          <w:sz w:val="32"/>
          <w:szCs w:val="32"/>
          <w:highlight w:val="none"/>
        </w:rPr>
      </w:pPr>
      <w:r>
        <w:rPr>
          <w:rFonts w:hint="eastAsia" w:ascii="华文中宋" w:hAnsi="华文中宋" w:eastAsia="华文中宋" w:cs="华文中宋"/>
          <w:color w:val="000000" w:themeColor="text1"/>
          <w:sz w:val="32"/>
          <w:szCs w:val="32"/>
          <w:highlight w:val="none"/>
          <w:lang w:val="en-US" w:eastAsia="zh-CN"/>
        </w:rPr>
        <w:t xml:space="preserve">供应商</w:t>
      </w:r>
      <w:r>
        <w:rPr>
          <w:rFonts w:hint="eastAsia" w:ascii="华文中宋" w:hAnsi="华文中宋" w:eastAsia="华文中宋" w:cs="华文中宋"/>
          <w:color w:val="000000" w:themeColor="text1"/>
          <w:sz w:val="32"/>
          <w:szCs w:val="32"/>
          <w:highlight w:val="none"/>
        </w:rPr>
        <w:t xml:space="preserve">基本情况表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bl>
      <w:tblPr>
        <w:tblW w:w="97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3825"/>
      </w:tblGrid>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供应商名称</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gridSpan w:val="3"/>
            <w:tcW w:w="8080"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（加盖公章）</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法定代表人</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注册地区</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地址</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邮政编码</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成立时间</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单位性质</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国有、民营等</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highlight w:val="none"/>
              </w:rP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社会信用代码</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注册资本（万元）</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供应商类别</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gridSpan w:val="3"/>
            <w:tcW w:w="8080"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大型、中型、小型、微型</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highlight w:val="none"/>
              </w:rP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开户银行</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账号</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联系人</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联系电话</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231"/>
              <w:jc w:val="center"/>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经营范围</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gridSpan w:val="3"/>
            <w:tcW w:w="8080" w:type="dxa"/>
            <w:vAlign w:val="top"/>
            <w:textDirection w:val="lrTb"/>
            <w:noWrap w:val="false"/>
          </w:tcPr>
          <w:p>
            <w:pPr>
              <w:pStyle w:val="1231"/>
              <w:ind w:firstLine="1432"/>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231"/>
              <w:jc w:val="center"/>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备注</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gridSpan w:val="3"/>
            <w:tcW w:w="8080" w:type="dxa"/>
            <w:vAlign w:val="center"/>
            <w:textDirection w:val="lrTb"/>
            <w:noWrap w:val="false"/>
          </w:tcPr>
          <w:p>
            <w:pPr>
              <w:pStyle w:val="1231"/>
              <w:jc w:val="center"/>
              <w:spacing w:line="500" w:lineRule="exact"/>
              <w:rPr>
                <w:rFonts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此表后附供应商营业执照</w:t>
            </w:r>
            <w:r>
              <w:rPr>
                <w:rFonts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r>
    </w:tbl>
    <w:p>
      <w:pPr>
        <w:pStyle w:val="1070"/>
        <w:numPr>
          <w:ilvl w:val="0"/>
          <w:numId w:val="0"/>
        </w:numPr>
        <w:spacing w:line="360" w:lineRule="auto"/>
        <w:rPr>
          <w:rFonts w:hint="eastAsia" w:ascii="方正仿宋_GB2312" w:hAnsi="方正仿宋_GB2312" w:eastAsia="方正仿宋_GB2312" w:cs="方正仿宋_GB2312"/>
          <w:b w:val="0"/>
          <w:bCs/>
          <w:color w:val="000000" w:themeColor="text1"/>
          <w:sz w:val="32"/>
          <w:szCs w:val="32"/>
          <w:highlight w:val="none"/>
        </w:rPr>
        <w:outlineLvl w:val="1"/>
      </w:pPr>
      <w:r>
        <w:rPr>
          <w:rFonts w:hint="eastAsia" w:ascii="方正仿宋_GB2312" w:hAnsi="方正仿宋_GB2312" w:eastAsia="方正仿宋_GB2312" w:cs="方正仿宋_GB2312"/>
          <w:b w:val="0"/>
          <w:bCs/>
          <w:color w:val="000000" w:themeColor="text1"/>
          <w:sz w:val="32"/>
          <w:szCs w:val="32"/>
          <w:highlight w:val="none"/>
          <w:lang w:val="en-US" w:eastAsia="zh-CN"/>
        </w:rPr>
        <w:br w:type="page" w:clear="all"/>
      </w:r>
      <w:r>
        <w:rPr>
          <w:rFonts w:hint="eastAsia" w:ascii="黑体" w:hAnsi="黑体" w:eastAsia="黑体" w:cs="黑体"/>
          <w:b w:val="0"/>
          <w:bCs/>
          <w:color w:val="000000" w:themeColor="text1"/>
          <w:sz w:val="32"/>
          <w:szCs w:val="32"/>
          <w:highlight w:val="none"/>
          <w:lang w:val="en-US" w:eastAsia="zh-CN"/>
        </w:rPr>
        <w:t xml:space="preserve">二</w:t>
      </w:r>
      <w:r>
        <w:rPr>
          <w:rFonts w:hint="eastAsia" w:ascii="黑体" w:hAnsi="黑体" w:eastAsia="黑体" w:cs="黑体"/>
          <w:b w:val="0"/>
          <w:bCs/>
          <w:color w:val="000000" w:themeColor="text1"/>
          <w:sz w:val="32"/>
          <w:szCs w:val="32"/>
          <w:highlight w:val="none"/>
        </w:rPr>
        <w:t xml:space="preserve">、</w:t>
      </w:r>
      <w:bookmarkEnd w:id="141"/>
      <w:r>
        <w:rPr>
          <w:color w:val="000000" w:themeColor="text1"/>
          <w:highlight w:val="none"/>
        </w:rPr>
      </w:r>
      <w:bookmarkEnd w:id="142"/>
      <w:r>
        <w:rPr>
          <w:color w:val="000000" w:themeColor="text1"/>
          <w:highlight w:val="none"/>
        </w:rPr>
      </w:r>
      <w:bookmarkEnd w:id="143"/>
      <w:r>
        <w:rPr>
          <w:rFonts w:hint="eastAsia" w:ascii="黑体" w:hAnsi="黑体" w:eastAsia="黑体" w:cs="黑体"/>
          <w:b w:val="0"/>
          <w:bCs/>
          <w:color w:val="000000" w:themeColor="text1"/>
          <w:sz w:val="32"/>
          <w:szCs w:val="32"/>
          <w:highlight w:val="none"/>
          <w:lang w:val="en-US" w:eastAsia="zh-CN"/>
        </w:rPr>
        <w:t xml:space="preserve">满足资格要求的证明文件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071"/>
        <w:jc w:val="left"/>
        <w:spacing w:line="360" w:lineRule="auto"/>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lang w:val="en-US" w:eastAsia="zh-CN"/>
        </w:rPr>
        <w:t xml:space="preserve">注：按照本项目申请人的资格要求提供，后附相关模板，如无模板，请格式自拟。</w:t>
      </w:r>
      <w:r>
        <w:rPr>
          <w:rFonts w:hint="eastAsia" w:ascii="方正仿宋_GB2312" w:hAnsi="方正仿宋_GB2312" w:eastAsia="方正仿宋_GB2312" w:cs="方正仿宋_GB2312"/>
          <w:bCs/>
          <w:color w:val="000000" w:themeColor="text1"/>
          <w:sz w:val="32"/>
          <w:szCs w:val="32"/>
          <w:highlight w:val="none"/>
          <w:lang w:val="en-US"/>
        </w:rPr>
      </w:r>
      <w:r>
        <w:rPr>
          <w:color w:val="000000" w:themeColor="text1"/>
          <w:highlight w:val="none"/>
        </w:rPr>
      </w:r>
    </w:p>
    <w:p>
      <w:pPr>
        <w:pStyle w:val="1071"/>
        <w:jc w:val="left"/>
        <w:spacing w:line="360" w:lineRule="auto"/>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lang w:val="en-US" w:eastAsia="zh-CN"/>
        </w:rPr>
        <w:t xml:space="preserve">特定资格要求请按照顺序依次提供相关资格证明文件，并标注好名称。</w:t>
      </w:r>
      <w:r>
        <w:rPr>
          <w:rFonts w:hint="eastAsia" w:ascii="方正仿宋_GB2312" w:hAnsi="方正仿宋_GB2312" w:eastAsia="方正仿宋_GB2312" w:cs="方正仿宋_GB2312"/>
          <w:caps w:val="0"/>
          <w:color w:val="000000" w:themeColor="text1"/>
          <w:sz w:val="32"/>
          <w:szCs w:val="32"/>
          <w:highlight w:val="none"/>
          <w:lang w:val="en-US" w:eastAsia="zh-CN"/>
        </w:rPr>
      </w:r>
      <w:r>
        <w:rPr>
          <w:color w:val="000000" w:themeColor="text1"/>
          <w:highlight w:val="none"/>
        </w:rPr>
      </w:r>
    </w:p>
    <w:p>
      <w:pPr>
        <w:pStyle w:val="1071"/>
        <w:jc w:val="left"/>
        <w:spacing w:line="360" w:lineRule="auto"/>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lang w:val="en-US" w:eastAsia="zh-CN"/>
        </w:rPr>
        <w:t xml:space="preserve">如：XXX设备（医疗器械注册证、经营许可证、备案凭证等）</w:t>
      </w:r>
      <w:r>
        <w:rPr>
          <w:rFonts w:hint="eastAsia" w:ascii="方正仿宋_GB2312" w:hAnsi="方正仿宋_GB2312" w:eastAsia="方正仿宋_GB2312" w:cs="方正仿宋_GB2312"/>
          <w:caps w:val="0"/>
          <w:color w:val="000000" w:themeColor="text1"/>
          <w:sz w:val="32"/>
          <w:szCs w:val="32"/>
          <w:highlight w:val="none"/>
          <w:lang w:val="en-US" w:eastAsia="zh-CN"/>
        </w:rPr>
      </w:r>
      <w:r>
        <w:rPr>
          <w:color w:val="000000" w:themeColor="text1"/>
          <w:highlight w:val="none"/>
        </w:rPr>
      </w:r>
    </w:p>
    <w:p>
      <w:pPr>
        <w:pStyle w:val="1071"/>
        <w:jc w:val="center"/>
        <w:spacing w:line="360" w:lineRule="auto"/>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lang w:val="en-US" w:eastAsia="zh-CN"/>
        </w:rPr>
        <w:br w:type="page" w:clear="all"/>
      </w:r>
      <w:r>
        <w:rPr>
          <w:rFonts w:hint="eastAsia" w:ascii="华文中宋" w:hAnsi="华文中宋" w:eastAsia="华文中宋" w:cs="华文中宋"/>
          <w:bCs/>
          <w:color w:val="000000" w:themeColor="text1"/>
          <w:sz w:val="44"/>
          <w:szCs w:val="44"/>
          <w:highlight w:val="none"/>
        </w:rPr>
        <w:t xml:space="preserve">投标函</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1071"/>
        <w:jc w:val="left"/>
        <w:spacing w:line="360"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根据已收到的项目编号为</w:t>
      </w:r>
      <w:r>
        <w:rPr>
          <w:rFonts w:hint="eastAsia" w:ascii="方正仿宋_GB2312" w:hAnsi="方正仿宋_GB2312" w:eastAsia="方正仿宋_GB2312" w:cs="方正仿宋_GB2312"/>
          <w:color w:val="000000" w:themeColor="text1"/>
          <w:sz w:val="24"/>
          <w:szCs w:val="24"/>
          <w:highlight w:val="none"/>
          <w:u w:val="single"/>
        </w:rPr>
        <w:t xml:space="preserve">（项目编号）</w:t>
      </w:r>
      <w:r>
        <w:rPr>
          <w:rFonts w:hint="eastAsia" w:ascii="方正仿宋_GB2312" w:hAnsi="方正仿宋_GB2312" w:eastAsia="方正仿宋_GB2312" w:cs="方正仿宋_GB2312"/>
          <w:color w:val="000000" w:themeColor="text1"/>
          <w:sz w:val="24"/>
          <w:szCs w:val="24"/>
          <w:highlight w:val="none"/>
        </w:rPr>
        <w:t xml:space="preserve">的</w:t>
      </w:r>
      <w:r>
        <w:rPr>
          <w:rFonts w:hint="eastAsia" w:ascii="方正仿宋_GB2312" w:hAnsi="方正仿宋_GB2312" w:eastAsia="方正仿宋_GB2312" w:cs="方正仿宋_GB2312"/>
          <w:color w:val="000000" w:themeColor="text1"/>
          <w:sz w:val="24"/>
          <w:szCs w:val="24"/>
          <w:highlight w:val="none"/>
          <w:u w:val="single"/>
        </w:rPr>
        <w:t xml:space="preserve">（项目名称）</w:t>
      </w:r>
      <w:r>
        <w:rPr>
          <w:rFonts w:hint="eastAsia" w:ascii="方正仿宋_GB2312" w:hAnsi="方正仿宋_GB2312" w:eastAsia="方正仿宋_GB2312" w:cs="方正仿宋_GB2312"/>
          <w:color w:val="000000" w:themeColor="text1"/>
          <w:sz w:val="24"/>
          <w:szCs w:val="24"/>
          <w:highlight w:val="none"/>
        </w:rPr>
        <w:t xml:space="preserve">的</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，我方在参加本项目招投标活动中，特作出如下承诺：</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一、我方具备《中华人民共和国政府采购法》第二十二条第一款规定的6项条件；</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三、我方按</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要求提交投标文件，响应</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规定的投标有效期；</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四、如果我方的投标文件被接受，我方将按《中华人民共和国民法典（第三编合同）》及其他有关</w:t>
      </w:r>
      <w:r>
        <w:rPr>
          <w:rFonts w:hint="eastAsia" w:ascii="方正仿宋_GB2312" w:hAnsi="方正仿宋_GB2312" w:eastAsia="方正仿宋_GB2312" w:cs="方正仿宋_GB2312"/>
          <w:color w:val="000000" w:themeColor="text1"/>
          <w:sz w:val="24"/>
          <w:szCs w:val="24"/>
          <w:highlight w:val="none"/>
          <w:lang w:eastAsia="zh-CN"/>
        </w:rPr>
        <w:t xml:space="preserve">法律法规</w:t>
      </w:r>
      <w:r>
        <w:rPr>
          <w:rFonts w:hint="eastAsia" w:ascii="方正仿宋_GB2312" w:hAnsi="方正仿宋_GB2312" w:eastAsia="方正仿宋_GB2312" w:cs="方正仿宋_GB2312"/>
          <w:color w:val="000000" w:themeColor="text1"/>
          <w:sz w:val="24"/>
          <w:szCs w:val="24"/>
          <w:highlight w:val="none"/>
        </w:rPr>
        <w:t xml:space="preserve">的规定，按期、按质、按量交付采购单位，全面做到履约守信；</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五、我方若违背本声明及承诺约定，经查实，自愿接受采购人及相关主管部门相应的规定处理，并依法承担相应的法律责任。</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六、我方同意采购人、采购代理机构将本</w:t>
      </w:r>
      <w:r>
        <w:rPr>
          <w:rFonts w:hint="eastAsia" w:ascii="方正仿宋_GB2312" w:hAnsi="方正仿宋_GB2312" w:eastAsia="方正仿宋_GB2312" w:cs="方正仿宋_GB2312"/>
          <w:color w:val="000000" w:themeColor="text1"/>
          <w:sz w:val="24"/>
          <w:szCs w:val="24"/>
          <w:highlight w:val="none"/>
          <w:lang w:val="en-US" w:eastAsia="zh-CN"/>
        </w:rPr>
        <w:t xml:space="preserve">函</w:t>
      </w:r>
      <w:r>
        <w:rPr>
          <w:rFonts w:hint="eastAsia" w:ascii="方正仿宋_GB2312" w:hAnsi="方正仿宋_GB2312" w:eastAsia="方正仿宋_GB2312" w:cs="方正仿宋_GB2312"/>
          <w:color w:val="000000" w:themeColor="text1"/>
          <w:sz w:val="24"/>
          <w:szCs w:val="24"/>
          <w:highlight w:val="none"/>
        </w:rPr>
        <w:t xml:space="preserve">上网公开。</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1"/>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名称： </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1"/>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日期：    年    月   日</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087"/>
        <w:jc w:val="center"/>
        <w:rPr>
          <w:rStyle w:val="788"/>
          <w:rFonts w:hint="eastAsia" w:ascii="方正仿宋_GB2312" w:hAnsi="方正仿宋_GB2312" w:eastAsia="方正仿宋_GB2312" w:cs="方正仿宋_GB2312"/>
          <w:b/>
          <w:caps w:val="0"/>
          <w:color w:val="000000" w:themeColor="text1"/>
          <w:sz w:val="32"/>
          <w:szCs w:val="32"/>
          <w:highlight w:val="none"/>
        </w:rPr>
      </w:pPr>
      <w:r>
        <w:rPr>
          <w:rStyle w:val="788"/>
          <w:rFonts w:hint="eastAsia" w:ascii="华文中宋" w:hAnsi="华文中宋" w:eastAsia="华文中宋" w:cs="华文中宋"/>
          <w:b w:val="0"/>
          <w:bCs/>
          <w:caps w:val="0"/>
          <w:color w:val="000000" w:themeColor="text1"/>
          <w:sz w:val="44"/>
          <w:szCs w:val="44"/>
          <w:highlight w:val="none"/>
          <w:lang w:val="en-US" w:eastAsia="zh-CN" w:bidi="ar-SA"/>
        </w:rPr>
        <w:br w:type="page" w:clear="all"/>
      </w:r>
      <w:r>
        <w:rPr>
          <w:rStyle w:val="788"/>
          <w:rFonts w:hint="eastAsia" w:ascii="华文中宋" w:hAnsi="华文中宋" w:eastAsia="华文中宋" w:cs="华文中宋"/>
          <w:b w:val="0"/>
          <w:bCs/>
          <w:caps w:val="0"/>
          <w:color w:val="000000" w:themeColor="text1"/>
          <w:sz w:val="44"/>
          <w:szCs w:val="44"/>
          <w:highlight w:val="none"/>
          <w:lang w:val="en-US" w:eastAsia="zh-CN" w:bidi="ar-SA"/>
        </w:rPr>
        <w:t xml:space="preserve">中小（微）企业声明函（货物）</w:t>
      </w:r>
      <w:r>
        <w:rPr>
          <w:rStyle w:val="788"/>
          <w:rFonts w:hint="eastAsia" w:ascii="方正仿宋_GB2312" w:hAnsi="方正仿宋_GB2312" w:eastAsia="方正仿宋_GB2312" w:cs="方正仿宋_GB2312"/>
          <w:b/>
          <w:caps w:val="0"/>
          <w:color w:val="000000" w:themeColor="text1"/>
          <w:sz w:val="32"/>
          <w:szCs w:val="32"/>
          <w:highlight w:val="none"/>
          <w:lang w:val="en-US" w:eastAsia="zh-CN" w:bidi="ar-SA"/>
        </w:rPr>
      </w:r>
      <w:r>
        <w:rPr>
          <w:color w:val="000000" w:themeColor="text1"/>
          <w:highlight w:val="none"/>
        </w:rPr>
      </w:r>
    </w:p>
    <w:p>
      <w:pPr>
        <w:pStyle w:val="1087"/>
        <w:jc w:val="left"/>
        <w:rPr>
          <w:rStyle w:val="788"/>
          <w:rFonts w:hint="eastAsia" w:ascii="方正仿宋_GB2312" w:hAnsi="方正仿宋_GB2312" w:eastAsia="方正仿宋_GB2312" w:cs="方正仿宋_GB2312"/>
          <w:b/>
          <w:caps w:val="0"/>
          <w:color w:val="000000" w:themeColor="text1"/>
          <w:sz w:val="32"/>
          <w:szCs w:val="32"/>
          <w:highlight w:val="none"/>
        </w:rPr>
      </w:pPr>
      <w:r>
        <w:rPr>
          <w:rStyle w:val="788"/>
          <w:rFonts w:hint="eastAsia" w:ascii="方正仿宋_GB2312" w:hAnsi="方正仿宋_GB2312" w:eastAsia="方正仿宋_GB2312" w:cs="方正仿宋_GB2312"/>
          <w:b/>
          <w:caps w:val="0"/>
          <w:color w:val="000000" w:themeColor="text1"/>
          <w:sz w:val="32"/>
          <w:szCs w:val="32"/>
          <w:highlight w:val="none"/>
          <w:lang w:val="en-US" w:eastAsia="zh-CN" w:bidi="ar-SA"/>
        </w:rPr>
      </w:r>
      <w:r>
        <w:rPr>
          <w:color w:val="000000" w:themeColor="text1"/>
          <w:highlight w:val="none"/>
        </w:rPr>
      </w:r>
    </w:p>
    <w:p>
      <w:pPr>
        <w:pStyle w:val="1087"/>
        <w:ind w:firstLine="480"/>
        <w:jc w:val="left"/>
        <w:spacing w:line="500" w:lineRule="exact"/>
        <w:rPr>
          <w:rStyle w:val="788"/>
          <w:rFonts w:hint="eastAsia" w:ascii="方正仿宋_GB2312" w:hAnsi="方正仿宋_GB2312" w:eastAsia="方正仿宋_GB2312" w:cs="方正仿宋_GB2312"/>
          <w:caps w:val="0"/>
          <w:color w:val="000000" w:themeColor="text1"/>
          <w:sz w:val="24"/>
          <w:szCs w:val="24"/>
          <w:highlight w:val="none"/>
        </w:rPr>
      </w:pP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本公司（联合体）郑重声明，根据《政府采购促进中小企业发展管理办法》（财库〔2020〕46号）的规定，本公司（联合体）参加</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采购单位名称  </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的（</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项目名称）</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r>
      <w:r>
        <w:rPr>
          <w:color w:val="000000" w:themeColor="text1"/>
          <w:highlight w:val="none"/>
        </w:rPr>
      </w:r>
    </w:p>
    <w:p>
      <w:pPr>
        <w:pStyle w:val="1087"/>
        <w:ind w:firstLine="480"/>
        <w:jc w:val="left"/>
        <w:spacing w:line="500" w:lineRule="exact"/>
        <w:rPr>
          <w:rStyle w:val="788"/>
          <w:rFonts w:hint="eastAsia" w:ascii="方正仿宋_GB2312" w:hAnsi="方正仿宋_GB2312" w:eastAsia="方正仿宋_GB2312" w:cs="方正仿宋_GB2312"/>
          <w:caps w:val="0"/>
          <w:color w:val="000000" w:themeColor="text1"/>
          <w:sz w:val="24"/>
          <w:szCs w:val="24"/>
          <w:highlight w:val="none"/>
          <w:u w:val="single"/>
        </w:rPr>
      </w:pP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1.</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标的名称（货物名称）</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，属于（</w:t>
      </w:r>
      <w:r>
        <w:rPr>
          <w:rStyle w:val="788"/>
          <w:rFonts w:hint="eastAsia" w:ascii="方正仿宋_GB2312" w:hAnsi="方正仿宋_GB2312" w:eastAsia="方正仿宋_GB2312" w:cs="方正仿宋_GB2312"/>
          <w:i/>
          <w:caps w:val="0"/>
          <w:color w:val="000000" w:themeColor="text1"/>
          <w:sz w:val="24"/>
          <w:szCs w:val="24"/>
          <w:highlight w:val="none"/>
          <w:u w:val="single"/>
          <w:lang w:val="en-US" w:eastAsia="zh-CN" w:bidi="ar-SA"/>
        </w:rPr>
        <w:t xml:space="preserve">供应商须知表中明确的所属行业）</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行业</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；制造商为</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（企业名称）</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，从业人员</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人，营业收入为 </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万元，资产总额为</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万元</w:t>
      </w:r>
      <w:r>
        <w:rPr>
          <w:rStyle w:val="788"/>
          <w:rFonts w:hint="eastAsia" w:ascii="方正仿宋_GB2312" w:hAnsi="方正仿宋_GB2312" w:eastAsia="方正仿宋_GB2312" w:cs="方正仿宋_GB2312"/>
          <w:caps w:val="0"/>
          <w:color w:val="000000" w:themeColor="text1"/>
          <w:sz w:val="24"/>
          <w:szCs w:val="24"/>
          <w:highlight w:val="none"/>
          <w:vertAlign w:val="superscript"/>
          <w:lang w:val="en-US" w:eastAsia="zh-CN" w:bidi="ar-SA"/>
        </w:rPr>
        <w:t xml:space="preserve">1</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，属于</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（中型企业、小型企业、微型企业）；</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r>
      <w:r>
        <w:rPr>
          <w:color w:val="000000" w:themeColor="text1"/>
          <w:highlight w:val="none"/>
        </w:rPr>
      </w:r>
    </w:p>
    <w:p>
      <w:pPr>
        <w:pStyle w:val="1087"/>
        <w:ind w:firstLine="480"/>
        <w:jc w:val="left"/>
        <w:spacing w:line="500" w:lineRule="exact"/>
        <w:rPr>
          <w:rStyle w:val="788"/>
          <w:rFonts w:hint="eastAsia" w:ascii="方正仿宋_GB2312" w:hAnsi="方正仿宋_GB2312" w:eastAsia="方正仿宋_GB2312" w:cs="方正仿宋_GB2312"/>
          <w:caps w:val="0"/>
          <w:color w:val="000000" w:themeColor="text1"/>
          <w:sz w:val="24"/>
          <w:szCs w:val="24"/>
          <w:highlight w:val="none"/>
          <w:u w:val="single"/>
        </w:rPr>
      </w:pP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2.</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标的名称（货物名称）</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，属于（</w:t>
      </w:r>
      <w:r>
        <w:rPr>
          <w:rStyle w:val="788"/>
          <w:rFonts w:hint="eastAsia" w:ascii="方正仿宋_GB2312" w:hAnsi="方正仿宋_GB2312" w:eastAsia="方正仿宋_GB2312" w:cs="方正仿宋_GB2312"/>
          <w:i/>
          <w:caps w:val="0"/>
          <w:color w:val="000000" w:themeColor="text1"/>
          <w:sz w:val="24"/>
          <w:szCs w:val="24"/>
          <w:highlight w:val="none"/>
          <w:u w:val="single"/>
          <w:lang w:val="en-US" w:eastAsia="zh-CN" w:bidi="ar-SA"/>
        </w:rPr>
        <w:t xml:space="preserve">供应商须知表明确的所属行业）</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行业</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；制造商为</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（企业名称）        </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，从业人员</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人，营业收入为 </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万元，资产总额为</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万元，属于</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（中型企业、小型企业、微型企业）；</w:t>
      </w:r>
      <w:r>
        <w:rPr>
          <w:rStyle w:val="788"/>
          <w:rFonts w:hint="eastAsia" w:ascii="方正仿宋_GB2312" w:hAnsi="方正仿宋_GB2312" w:eastAsia="方正仿宋_GB2312" w:cs="方正仿宋_GB2312"/>
          <w:caps w:val="0"/>
          <w:color w:val="000000" w:themeColor="text1"/>
          <w:sz w:val="24"/>
          <w:szCs w:val="24"/>
          <w:highlight w:val="none"/>
          <w:u w:val="single"/>
          <w:lang w:val="en-US" w:eastAsia="zh-CN" w:bidi="ar-SA"/>
        </w:rPr>
      </w:r>
      <w:r>
        <w:rPr>
          <w:color w:val="000000" w:themeColor="text1"/>
          <w:highlight w:val="none"/>
        </w:rPr>
      </w:r>
    </w:p>
    <w:p>
      <w:pPr>
        <w:pStyle w:val="1087"/>
        <w:ind w:firstLine="480"/>
        <w:jc w:val="left"/>
        <w:spacing w:line="500" w:lineRule="exact"/>
        <w:rPr>
          <w:rStyle w:val="788"/>
          <w:rFonts w:hint="eastAsia" w:ascii="方正仿宋_GB2312" w:hAnsi="方正仿宋_GB2312" w:eastAsia="方正仿宋_GB2312" w:cs="方正仿宋_GB2312"/>
          <w:caps w:val="0"/>
          <w:color w:val="000000" w:themeColor="text1"/>
          <w:sz w:val="24"/>
          <w:szCs w:val="24"/>
          <w:highlight w:val="none"/>
        </w:rPr>
      </w:pP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r>
      <w:r>
        <w:rPr>
          <w:color w:val="000000" w:themeColor="text1"/>
          <w:highlight w:val="none"/>
        </w:rPr>
      </w:r>
    </w:p>
    <w:p>
      <w:pPr>
        <w:pStyle w:val="1087"/>
        <w:ind w:firstLine="480"/>
        <w:jc w:val="left"/>
        <w:spacing w:line="500" w:lineRule="exact"/>
        <w:rPr>
          <w:rStyle w:val="788"/>
          <w:rFonts w:hint="eastAsia" w:ascii="方正仿宋_GB2312" w:hAnsi="方正仿宋_GB2312" w:eastAsia="方正仿宋_GB2312" w:cs="方正仿宋_GB2312"/>
          <w:caps w:val="0"/>
          <w:color w:val="000000" w:themeColor="text1"/>
          <w:sz w:val="24"/>
          <w:szCs w:val="24"/>
          <w:highlight w:val="none"/>
        </w:rPr>
      </w:pP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以上企业，不属于大企业的分支机构，不存在控股股东为大企业的情形，也不存在与大企业的负责人为同一人的情形。</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r>
      <w:r>
        <w:rPr>
          <w:color w:val="000000" w:themeColor="text1"/>
          <w:highlight w:val="none"/>
        </w:rPr>
      </w:r>
    </w:p>
    <w:p>
      <w:pPr>
        <w:pStyle w:val="1087"/>
        <w:ind w:firstLine="480"/>
        <w:jc w:val="left"/>
        <w:spacing w:line="500" w:lineRule="exact"/>
        <w:rPr>
          <w:rStyle w:val="788"/>
          <w:rFonts w:hint="eastAsia" w:ascii="方正仿宋_GB2312" w:hAnsi="方正仿宋_GB2312" w:eastAsia="方正仿宋_GB2312" w:cs="方正仿宋_GB2312"/>
          <w:caps w:val="0"/>
          <w:color w:val="000000" w:themeColor="text1"/>
          <w:sz w:val="24"/>
          <w:szCs w:val="24"/>
          <w:highlight w:val="none"/>
        </w:rPr>
      </w:pP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本企业对上述声明内容的真实性负责。如有虚假，将依法承担相应责任。</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r>
      <w:r>
        <w:rPr>
          <w:color w:val="000000" w:themeColor="text1"/>
          <w:highlight w:val="none"/>
        </w:rPr>
      </w:r>
    </w:p>
    <w:p>
      <w:pPr>
        <w:pStyle w:val="778"/>
        <w:ind w:right="72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ind w:right="180" w:firstLine="360"/>
        <w:jc w:val="right"/>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名称</w:t>
      </w:r>
      <w:r>
        <w:rPr>
          <w:rFonts w:hint="eastAsia" w:ascii="方正仿宋_GB2312" w:hAnsi="方正仿宋_GB2312" w:eastAsia="方正仿宋_GB2312" w:cs="方正仿宋_GB2312"/>
          <w:caps w:val="0"/>
          <w:color w:val="000000" w:themeColor="text1"/>
          <w:sz w:val="24"/>
          <w:szCs w:val="24"/>
          <w:highlight w:val="none"/>
          <w:lang w:eastAsia="zh-CN"/>
        </w:rPr>
        <w:t xml:space="preserve">：</w:t>
      </w:r>
      <w:r>
        <w:rPr>
          <w:rFonts w:hint="eastAsia" w:ascii="方正仿宋_GB2312" w:hAnsi="方正仿宋_GB2312" w:eastAsia="方正仿宋_GB2312" w:cs="方正仿宋_GB2312"/>
          <w:caps w:val="0"/>
          <w:color w:val="000000" w:themeColor="text1"/>
          <w:sz w:val="24"/>
          <w:szCs w:val="24"/>
          <w:highlight w:val="none"/>
        </w:rPr>
        <w:t xml:space="preserve">（加盖CA电子公章）</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ind w:firstLine="5760"/>
        <w:jc w:val="center"/>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日  期：</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年___月___日</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1087"/>
        <w:ind w:firstLine="480"/>
        <w:spacing w:line="560" w:lineRule="exact"/>
        <w:rPr>
          <w:rStyle w:val="788"/>
          <w:rFonts w:hint="eastAsia" w:ascii="方正仿宋_GB2312" w:hAnsi="方正仿宋_GB2312" w:eastAsia="方正仿宋_GB2312" w:cs="方正仿宋_GB2312"/>
          <w:caps w:val="0"/>
          <w:color w:val="000000" w:themeColor="text1"/>
          <w:sz w:val="24"/>
          <w:szCs w:val="24"/>
          <w:highlight w:val="none"/>
        </w:rPr>
      </w:pPr>
      <w:r>
        <w:rPr>
          <w:rStyle w:val="788"/>
          <w:rFonts w:hint="eastAsia" w:ascii="方正仿宋_GB2312" w:hAnsi="方正仿宋_GB2312" w:eastAsia="方正仿宋_GB2312" w:cs="方正仿宋_GB2312"/>
          <w:caps w:val="0"/>
          <w:color w:val="000000" w:themeColor="text1"/>
          <w:sz w:val="24"/>
          <w:szCs w:val="24"/>
          <w:highlight w:val="none"/>
          <w:vertAlign w:val="superscript"/>
          <w:lang w:val="en-US" w:eastAsia="zh-CN" w:bidi="ar-SA"/>
        </w:rPr>
        <w:t xml:space="preserve">1</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从业人员、营业收入、资产总额填报上一年数据，无上一年数据的新成立企业可不填报。</w:t>
      </w:r>
      <w:r>
        <w:rPr>
          <w:rStyle w:val="788"/>
          <w:rFonts w:hint="eastAsia" w:ascii="方正仿宋_GB2312" w:hAnsi="方正仿宋_GB2312" w:eastAsia="方正仿宋_GB2312" w:cs="方正仿宋_GB2312"/>
          <w:caps w:val="0"/>
          <w:color w:val="000000" w:themeColor="text1"/>
          <w:sz w:val="24"/>
          <w:szCs w:val="24"/>
          <w:highlight w:val="none"/>
          <w:lang w:val="en-US" w:eastAsia="zh-CN" w:bidi="ar-SA"/>
        </w:rPr>
      </w:r>
      <w:r>
        <w:rPr>
          <w:color w:val="000000" w:themeColor="text1"/>
          <w:highlight w:val="none"/>
        </w:rPr>
      </w:r>
    </w:p>
    <w:p>
      <w:pPr>
        <w:pStyle w:val="778"/>
        <w:jc w:val="both"/>
        <w:spacing w:line="460" w:lineRule="exact"/>
        <w:rPr>
          <w:rFonts w:hint="eastAsia" w:ascii="方正仿宋_GB2312" w:hAnsi="方正仿宋_GB2312" w:eastAsia="方正仿宋_GB2312" w:cs="方正仿宋_GB2312"/>
          <w:b/>
          <w:bCs/>
          <w:caps w:val="0"/>
          <w:color w:val="000000" w:themeColor="text1"/>
          <w:sz w:val="32"/>
          <w:szCs w:val="32"/>
          <w:highlight w:val="none"/>
        </w:rPr>
      </w:pPr>
      <w:r>
        <w:rPr>
          <w:rFonts w:hint="eastAsia" w:ascii="方正仿宋_GB2312" w:hAnsi="方正仿宋_GB2312" w:eastAsia="方正仿宋_GB2312" w:cs="方正仿宋_GB2312"/>
          <w:b/>
          <w:bCs/>
          <w:caps w:val="0"/>
          <w:color w:val="000000" w:themeColor="text1"/>
          <w:sz w:val="32"/>
          <w:szCs w:val="32"/>
          <w:highlight w:val="none"/>
          <w:lang w:val="en-US" w:eastAsia="zh-CN" w:bidi="ar-SA"/>
        </w:rPr>
      </w:r>
      <w:r>
        <w:rPr>
          <w:color w:val="000000" w:themeColor="text1"/>
          <w:highlight w:val="none"/>
        </w:rPr>
      </w:r>
    </w:p>
    <w:p>
      <w:pPr>
        <w:pStyle w:val="1088"/>
        <w:jc w:val="center"/>
        <w:spacing w:before="151" w:after="151" w:line="600" w:lineRule="exact"/>
        <w:rPr>
          <w:rStyle w:val="788"/>
          <w:rFonts w:hint="eastAsia" w:ascii="方正仿宋_GB2312" w:hAnsi="方正仿宋_GB2312" w:eastAsia="方正仿宋_GB2312" w:cs="方正仿宋_GB2312"/>
          <w:b/>
          <w:bCs/>
          <w:caps w:val="0"/>
          <w:color w:val="000000" w:themeColor="text1"/>
          <w:sz w:val="32"/>
          <w:szCs w:val="32"/>
          <w:highlight w:val="none"/>
        </w:rPr>
      </w:pPr>
      <w:r>
        <w:rPr>
          <w:rStyle w:val="788"/>
          <w:rFonts w:hint="eastAsia" w:ascii="方正仿宋_GB2312" w:hAnsi="方正仿宋_GB2312" w:eastAsia="方正仿宋_GB2312" w:cs="方正仿宋_GB2312"/>
          <w:b/>
          <w:bCs/>
          <w:caps w:val="0"/>
          <w:color w:val="000000" w:themeColor="text1"/>
          <w:sz w:val="32"/>
          <w:szCs w:val="32"/>
          <w:highlight w:val="none"/>
          <w:lang w:val="en-US" w:eastAsia="zh-CN" w:bidi="ar-SA"/>
        </w:rPr>
        <w:br w:type="page" w:clear="all"/>
      </w:r>
      <w:r>
        <w:rPr>
          <w:rStyle w:val="788"/>
          <w:rFonts w:hint="eastAsia" w:ascii="华文中宋" w:hAnsi="华文中宋" w:eastAsia="华文中宋" w:cs="华文中宋"/>
          <w:b w:val="0"/>
          <w:bCs w:val="0"/>
          <w:caps w:val="0"/>
          <w:color w:val="000000" w:themeColor="text1"/>
          <w:sz w:val="44"/>
          <w:szCs w:val="44"/>
          <w:highlight w:val="none"/>
          <w:lang w:val="en-US" w:eastAsia="zh-CN" w:bidi="ar-SA"/>
        </w:rPr>
        <w:t xml:space="preserve">残疾人福利性单位声明函</w:t>
      </w:r>
      <w:r>
        <w:rPr>
          <w:rStyle w:val="788"/>
          <w:rFonts w:hint="eastAsia" w:ascii="方正仿宋_GB2312" w:hAnsi="方正仿宋_GB2312" w:eastAsia="方正仿宋_GB2312" w:cs="方正仿宋_GB2312"/>
          <w:b/>
          <w:bCs/>
          <w:caps w:val="0"/>
          <w:color w:val="000000" w:themeColor="text1"/>
          <w:sz w:val="32"/>
          <w:szCs w:val="32"/>
          <w:highlight w:val="none"/>
          <w:lang w:val="en-US" w:eastAsia="zh-CN" w:bidi="ar-SA"/>
        </w:rPr>
      </w:r>
      <w:r>
        <w:rPr>
          <w:color w:val="000000" w:themeColor="text1"/>
          <w:highlight w:val="none"/>
        </w:rPr>
      </w:r>
    </w:p>
    <w:p>
      <w:pPr>
        <w:pStyle w:val="1089"/>
        <w:spacing w:line="588" w:lineRule="exact"/>
        <w:rPr>
          <w:rStyle w:val="788"/>
          <w:rFonts w:hint="eastAsia" w:ascii="方正仿宋_GB2312" w:hAnsi="方正仿宋_GB2312" w:eastAsia="方正仿宋_GB2312" w:cs="方正仿宋_GB2312"/>
          <w:b/>
          <w:caps w:val="0"/>
          <w:color w:val="000000" w:themeColor="text1"/>
          <w:spacing w:val="6"/>
          <w:sz w:val="32"/>
          <w:szCs w:val="32"/>
          <w:highlight w:val="none"/>
        </w:rPr>
      </w:pPr>
      <w:r>
        <w:rPr>
          <w:rStyle w:val="788"/>
          <w:rFonts w:hint="eastAsia" w:ascii="方正仿宋_GB2312" w:hAnsi="方正仿宋_GB2312" w:eastAsia="方正仿宋_GB2312" w:cs="方正仿宋_GB2312"/>
          <w:b/>
          <w:caps w:val="0"/>
          <w:color w:val="000000" w:themeColor="text1"/>
          <w:spacing w:val="6"/>
          <w:sz w:val="32"/>
          <w:szCs w:val="32"/>
          <w:highlight w:val="none"/>
          <w:lang w:val="en-US" w:eastAsia="zh-CN" w:bidi="ar-SA"/>
        </w:rPr>
      </w:r>
      <w:r>
        <w:rPr>
          <w:color w:val="000000" w:themeColor="text1"/>
          <w:highlight w:val="none"/>
        </w:rP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aps w:val="0"/>
          <w:color w:val="000000" w:themeColor="text1"/>
          <w:sz w:val="24"/>
          <w:szCs w:val="24"/>
          <w:highlight w:val="none"/>
          <w:u w:val="single"/>
          <w:lang w:val="en-US" w:eastAsia="zh-CN"/>
        </w:rPr>
        <w:t xml:space="preserve">（采购单位名称）</w:t>
      </w: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的</w:t>
      </w:r>
      <w:r>
        <w:rPr>
          <w:rFonts w:hint="eastAsia" w:ascii="方正仿宋_GB2312" w:hAnsi="方正仿宋_GB2312" w:eastAsia="方正仿宋_GB2312" w:cs="方正仿宋_GB2312"/>
          <w:caps w:val="0"/>
          <w:color w:val="000000" w:themeColor="text1"/>
          <w:sz w:val="24"/>
          <w:szCs w:val="24"/>
          <w:highlight w:val="none"/>
          <w:u w:val="single"/>
          <w:lang w:val="en-US" w:eastAsia="zh-CN"/>
        </w:rPr>
        <w:t xml:space="preserve">（项目名称）</w:t>
      </w: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采购活动提供本单位制造的货物（由本单位承担工程/提供服务），或者提供其他残疾人福利性单位制造的货物（不包括使用非残疾人福利性单位注册商标的货物）。</w:t>
      </w:r>
      <w:r>
        <w:rPr>
          <w:rFonts w:hint="eastAsia" w:ascii="方正仿宋_GB2312" w:hAnsi="方正仿宋_GB2312" w:eastAsia="方正仿宋_GB2312" w:cs="方正仿宋_GB2312"/>
          <w:caps w:val="0"/>
          <w:color w:val="000000" w:themeColor="text1"/>
          <w:sz w:val="24"/>
          <w:szCs w:val="24"/>
          <w:highlight w:val="none"/>
          <w:lang w:val="en-US" w:eastAsia="zh-CN"/>
        </w:rPr>
      </w:r>
      <w:r>
        <w:rPr>
          <w:color w:val="000000" w:themeColor="text1"/>
          <w:highlight w:val="none"/>
        </w:rP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本单位对上述声明的真实性负责。如有虚假，将依法承担相应责任。</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备注：</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eastAsia="zh-CN"/>
        </w:rPr>
        <w:t xml:space="preserve">1.供应商</w:t>
      </w:r>
      <w:r>
        <w:rPr>
          <w:rFonts w:hint="eastAsia" w:ascii="方正仿宋_GB2312" w:hAnsi="方正仿宋_GB2312" w:eastAsia="方正仿宋_GB2312" w:cs="方正仿宋_GB2312"/>
          <w:caps w:val="0"/>
          <w:color w:val="000000" w:themeColor="text1"/>
          <w:sz w:val="24"/>
          <w:szCs w:val="24"/>
          <w:highlight w:val="none"/>
        </w:rPr>
        <w:t xml:space="preserve">如不提供此声明函，价格将不做相应扣除。</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eastAsia="zh-CN"/>
        </w:rPr>
        <w:t xml:space="preserve">2.</w:t>
      </w:r>
      <w:r>
        <w:rPr>
          <w:rFonts w:hint="eastAsia" w:ascii="方正仿宋_GB2312" w:hAnsi="方正仿宋_GB2312" w:eastAsia="方正仿宋_GB2312" w:cs="方正仿宋_GB2312"/>
          <w:caps w:val="0"/>
          <w:color w:val="000000" w:themeColor="text1"/>
          <w:sz w:val="24"/>
          <w:szCs w:val="24"/>
          <w:highlight w:val="none"/>
        </w:rPr>
        <w:t xml:space="preserve">中标人为残疾人福利单位的，此声明函将随中标结果同时公告，接受社会监督</w:t>
      </w:r>
      <w:r>
        <w:rPr>
          <w:rFonts w:hint="eastAsia" w:ascii="方正仿宋_GB2312" w:hAnsi="方正仿宋_GB2312" w:eastAsia="方正仿宋_GB2312" w:cs="方正仿宋_GB2312"/>
          <w:caps w:val="0"/>
          <w:color w:val="000000" w:themeColor="text1"/>
          <w:sz w:val="24"/>
          <w:szCs w:val="24"/>
          <w:highlight w:val="none"/>
          <w:lang w:eastAsia="zh-CN"/>
        </w:rPr>
        <w:t xml:space="preserve">。</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ind w:firstLine="624"/>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pacing w:val="6"/>
          <w:sz w:val="24"/>
          <w:szCs w:val="24"/>
          <w:highlight w:val="none"/>
        </w:rPr>
      </w:pPr>
      <w:r>
        <w:rPr>
          <w:rFonts w:hint="eastAsia" w:ascii="方正仿宋_GB2312" w:hAnsi="方正仿宋_GB2312" w:eastAsia="方正仿宋_GB2312" w:cs="方正仿宋_GB2312"/>
          <w:caps w:val="0"/>
          <w:color w:val="000000" w:themeColor="text1"/>
          <w:spacing w:val="6"/>
          <w:sz w:val="24"/>
          <w:szCs w:val="24"/>
          <w:highlight w:val="none"/>
        </w:rPr>
      </w:r>
      <w:r>
        <w:rPr>
          <w:color w:val="000000" w:themeColor="text1"/>
          <w:highlight w:val="none"/>
        </w:rPr>
      </w:r>
    </w:p>
    <w:p>
      <w:pPr>
        <w:pStyle w:val="1217"/>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ind w:right="180" w:firstLine="360"/>
        <w:jc w:val="right"/>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名称</w:t>
      </w:r>
      <w:r>
        <w:rPr>
          <w:rFonts w:hint="eastAsia" w:ascii="方正仿宋_GB2312" w:hAnsi="方正仿宋_GB2312" w:eastAsia="方正仿宋_GB2312" w:cs="方正仿宋_GB2312"/>
          <w:caps w:val="0"/>
          <w:color w:val="000000" w:themeColor="text1"/>
          <w:sz w:val="24"/>
          <w:szCs w:val="24"/>
          <w:highlight w:val="none"/>
          <w:lang w:eastAsia="zh-CN"/>
        </w:rPr>
        <w:t xml:space="preserve">：</w:t>
      </w:r>
      <w:r>
        <w:rPr>
          <w:rFonts w:hint="eastAsia" w:ascii="方正仿宋_GB2312" w:hAnsi="方正仿宋_GB2312" w:eastAsia="方正仿宋_GB2312" w:cs="方正仿宋_GB2312"/>
          <w:caps w:val="0"/>
          <w:color w:val="000000" w:themeColor="text1"/>
          <w:sz w:val="24"/>
          <w:szCs w:val="24"/>
          <w:highlight w:val="none"/>
        </w:rPr>
        <w:t xml:space="preserve">（加盖CA电子公章）</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jc w:val="right"/>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日  期：</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年___月___日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070"/>
        <w:jc w:val="center"/>
        <w:spacing w:line="360" w:lineRule="auto"/>
        <w:rPr>
          <w:rFonts w:hint="eastAsia" w:ascii="方正仿宋_GB2312" w:hAnsi="方正仿宋_GB2312" w:eastAsia="方正仿宋_GB2312" w:cs="方正仿宋_GB2312"/>
          <w:b w:val="0"/>
          <w:bCs/>
          <w:color w:val="000000" w:themeColor="text1"/>
          <w:sz w:val="32"/>
          <w:szCs w:val="32"/>
          <w:highlight w:val="none"/>
        </w:rPr>
        <w:outlineLvl w:val="1"/>
      </w:pPr>
      <w:r>
        <w:rPr>
          <w:color w:val="000000" w:themeColor="text1"/>
          <w:highlight w:val="none"/>
        </w:rPr>
      </w:r>
      <w:bookmarkStart w:id="144" w:name="_Toc15099"/>
      <w:r>
        <w:rPr>
          <w:rFonts w:hint="eastAsia" w:ascii="方正仿宋_GB2312" w:hAnsi="方正仿宋_GB2312" w:eastAsia="方正仿宋_GB2312" w:cs="方正仿宋_GB2312"/>
          <w:b w:val="0"/>
          <w:bCs/>
          <w:color w:val="000000" w:themeColor="text1"/>
          <w:sz w:val="32"/>
          <w:szCs w:val="32"/>
          <w:highlight w:val="none"/>
        </w:rPr>
        <w:br w:type="page" w:clear="all"/>
      </w:r>
      <w:r>
        <w:rPr>
          <w:rFonts w:hint="eastAsia" w:ascii="华文中宋" w:hAnsi="华文中宋" w:eastAsia="华文中宋" w:cs="华文中宋"/>
          <w:b w:val="0"/>
          <w:bCs/>
          <w:color w:val="000000" w:themeColor="text1"/>
          <w:sz w:val="44"/>
          <w:szCs w:val="44"/>
          <w:highlight w:val="none"/>
          <w:lang w:val="en-US" w:eastAsia="zh-CN"/>
        </w:rPr>
        <w:t xml:space="preserve">承诺</w:t>
      </w:r>
      <w:r>
        <w:rPr>
          <w:rFonts w:hint="eastAsia" w:ascii="华文中宋" w:hAnsi="华文中宋" w:eastAsia="华文中宋" w:cs="华文中宋"/>
          <w:b w:val="0"/>
          <w:bCs/>
          <w:color w:val="000000" w:themeColor="text1"/>
          <w:sz w:val="44"/>
          <w:szCs w:val="44"/>
          <w:highlight w:val="none"/>
        </w:rPr>
        <w:t xml:space="preserve">函</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070"/>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070"/>
        <w:ind w:firstLine="480"/>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rPr>
        <w:t xml:space="preserve">根据已收到的项目编号为</w:t>
      </w:r>
      <w:r>
        <w:rPr>
          <w:rFonts w:hint="eastAsia" w:ascii="方正仿宋_GB2312" w:hAnsi="方正仿宋_GB2312" w:eastAsia="方正仿宋_GB2312" w:cs="方正仿宋_GB2312"/>
          <w:b w:val="0"/>
          <w:bCs/>
          <w:color w:val="000000" w:themeColor="text1"/>
          <w:sz w:val="24"/>
          <w:szCs w:val="24"/>
          <w:highlight w:val="none"/>
          <w:u w:val="single"/>
        </w:rPr>
        <w:t xml:space="preserve">（项目编号）的（项目名称）</w:t>
      </w:r>
      <w:r>
        <w:rPr>
          <w:rFonts w:hint="eastAsia" w:ascii="方正仿宋_GB2312" w:hAnsi="方正仿宋_GB2312" w:eastAsia="方正仿宋_GB2312" w:cs="方正仿宋_GB2312"/>
          <w:b w:val="0"/>
          <w:bCs/>
          <w:color w:val="000000" w:themeColor="text1"/>
          <w:sz w:val="24"/>
          <w:szCs w:val="24"/>
          <w:highlight w:val="none"/>
        </w:rPr>
        <w:t xml:space="preserve">的</w:t>
      </w:r>
      <w:r>
        <w:rPr>
          <w:rFonts w:hint="eastAsia" w:ascii="方正仿宋_GB2312" w:hAnsi="方正仿宋_GB2312" w:eastAsia="方正仿宋_GB2312" w:cs="方正仿宋_GB2312"/>
          <w:b w:val="0"/>
          <w:bCs/>
          <w:color w:val="000000" w:themeColor="text1"/>
          <w:sz w:val="24"/>
          <w:szCs w:val="24"/>
          <w:highlight w:val="none"/>
          <w:lang w:eastAsia="zh-CN"/>
        </w:rPr>
        <w:t xml:space="preserve">采购文件</w:t>
      </w:r>
      <w:r>
        <w:rPr>
          <w:rFonts w:hint="eastAsia" w:ascii="方正仿宋_GB2312" w:hAnsi="方正仿宋_GB2312" w:eastAsia="方正仿宋_GB2312" w:cs="方正仿宋_GB2312"/>
          <w:b w:val="0"/>
          <w:bCs/>
          <w:color w:val="000000" w:themeColor="text1"/>
          <w:sz w:val="24"/>
          <w:szCs w:val="24"/>
          <w:highlight w:val="none"/>
        </w:rPr>
        <w:t xml:space="preserve">，我方在参加本项目招投标活动中，特作出如下承诺：</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070"/>
        <w:ind w:firstLine="480"/>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1</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w:t>
      </w:r>
      <w:r>
        <w:rPr>
          <w:rFonts w:hint="eastAsia" w:ascii="方正仿宋_GB2312" w:hAnsi="方正仿宋_GB2312" w:eastAsia="方正仿宋_GB2312" w:cs="方正仿宋_GB2312"/>
          <w:b w:val="0"/>
          <w:bCs/>
          <w:color w:val="000000" w:themeColor="text1"/>
          <w:sz w:val="24"/>
          <w:szCs w:val="24"/>
          <w:highlight w:val="none"/>
        </w:rPr>
        <w:t xml:space="preserve">本单位与其他参与本项目采购活动的供应商之间，不存在单位负责人为同一人的情况，也不存在直接控股、管理关系。</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070"/>
        <w:ind w:firstLine="480"/>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2</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w:t>
      </w:r>
      <w:r>
        <w:rPr>
          <w:rFonts w:hint="eastAsia" w:ascii="方正仿宋_GB2312" w:hAnsi="方正仿宋_GB2312" w:eastAsia="方正仿宋_GB2312" w:cs="方正仿宋_GB2312"/>
          <w:b w:val="0"/>
          <w:bCs/>
          <w:color w:val="000000" w:themeColor="text1"/>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070"/>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070"/>
        <w:ind w:firstLine="480"/>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rPr>
        <w:t xml:space="preserve">本单位承诺以上内容真实有效，若经查实存在虚假陈述，愿意承担由此产生的一切法律责任和后果，包括但不限于取消参与资格、中标（成交）无效等。</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070"/>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名称： </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1"/>
        <w:ind w:firstLine="480"/>
        <w:jc w:val="left"/>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4"/>
          <w:szCs w:val="24"/>
          <w:highlight w:val="none"/>
        </w:rPr>
        <w:t xml:space="preserve">日期：    年    月   日</w:t>
      </w:r>
      <w:r>
        <w:rPr>
          <w:rFonts w:hint="eastAsia" w:ascii="方正仿宋_GB2312" w:hAnsi="方正仿宋_GB2312" w:eastAsia="方正仿宋_GB2312" w:cs="方正仿宋_GB2312"/>
          <w:color w:val="000000" w:themeColor="text1"/>
          <w:sz w:val="28"/>
          <w:szCs w:val="28"/>
          <w:highlight w:val="none"/>
        </w:rPr>
      </w:r>
      <w:r>
        <w:rPr>
          <w:color w:val="000000" w:themeColor="text1"/>
          <w:highlight w:val="none"/>
        </w:rPr>
      </w:r>
    </w:p>
    <w:p>
      <w:pPr>
        <w:pStyle w:val="1070"/>
        <w:spacing w:line="360" w:lineRule="auto"/>
        <w:rPr>
          <w:rFonts w:hint="eastAsia" w:ascii="方正仿宋_GB2312" w:hAnsi="方正仿宋_GB2312" w:eastAsia="方正仿宋_GB2312" w:cs="方正仿宋_GB2312"/>
          <w:b w:val="0"/>
          <w:bCs/>
          <w:color w:val="000000" w:themeColor="text1"/>
          <w:sz w:val="32"/>
          <w:szCs w:val="32"/>
          <w:highlight w:val="none"/>
        </w:rPr>
        <w:outlineLvl w:val="1"/>
      </w:pPr>
      <w:r>
        <w:rPr>
          <w:rFonts w:hint="eastAsia" w:ascii="方正仿宋_GB2312" w:hAnsi="方正仿宋_GB2312" w:eastAsia="方正仿宋_GB2312" w:cs="方正仿宋_GB2312"/>
          <w:color w:val="000000" w:themeColor="text1"/>
          <w:sz w:val="32"/>
          <w:szCs w:val="32"/>
          <w:highlight w:val="none"/>
        </w:rPr>
        <w:br w:type="page" w:clear="all"/>
      </w:r>
      <w:r>
        <w:rPr>
          <w:rFonts w:hint="eastAsia" w:ascii="黑体" w:hAnsi="黑体" w:eastAsia="黑体" w:cs="黑体"/>
          <w:b w:val="0"/>
          <w:bCs w:val="0"/>
          <w:color w:val="000000" w:themeColor="text1"/>
          <w:sz w:val="32"/>
          <w:szCs w:val="32"/>
          <w:highlight w:val="none"/>
          <w:lang w:val="en-US" w:eastAsia="zh-CN"/>
        </w:rPr>
        <w:t xml:space="preserve">三、</w:t>
      </w:r>
      <w:bookmarkEnd w:id="144"/>
      <w:r>
        <w:rPr>
          <w:rFonts w:hint="eastAsia" w:ascii="黑体" w:hAnsi="黑体" w:eastAsia="黑体" w:cs="黑体"/>
          <w:b w:val="0"/>
          <w:bCs w:val="0"/>
          <w:color w:val="000000" w:themeColor="text1"/>
          <w:sz w:val="32"/>
          <w:szCs w:val="32"/>
          <w:highlight w:val="none"/>
          <w:lang w:val="en-US" w:eastAsia="zh-CN"/>
        </w:rPr>
        <w:t xml:space="preserve">满足符合性要求的证明文件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注：按照本项目符合性要求提供，后附相关模板，如无模板，请格式自拟。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left"/>
        <w:rPr>
          <w:rFonts w:hint="eastAsia" w:ascii="华文中宋" w:hAnsi="华文中宋" w:eastAsia="华文中宋" w:cs="华文中宋"/>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br w:type="page" w:clear="all"/>
      </w:r>
      <w:bookmarkStart w:id="145" w:name="_Toc3680"/>
      <w:r>
        <w:rPr>
          <w:color w:val="000000" w:themeColor="text1"/>
          <w:highlight w:val="none"/>
        </w:rPr>
      </w:r>
      <w:bookmarkStart w:id="146" w:name="_Toc29506"/>
      <w:r>
        <w:rPr>
          <w:color w:val="000000" w:themeColor="text1"/>
          <w:highlight w:val="none"/>
        </w:rPr>
      </w:r>
      <w:bookmarkStart w:id="147" w:name="_Toc27409"/>
      <w:r>
        <w:rPr>
          <w:rFonts w:hint="eastAsia" w:ascii="华文中宋" w:hAnsi="华文中宋" w:eastAsia="华文中宋" w:cs="华文中宋"/>
          <w:color w:val="000000" w:themeColor="text1"/>
          <w:sz w:val="32"/>
          <w:szCs w:val="32"/>
          <w:highlight w:val="none"/>
          <w:lang w:val="en-US" w:eastAsia="zh-CN"/>
        </w:rPr>
        <w:t xml:space="preserve">报价符合性审查</w:t>
      </w:r>
      <w:r>
        <w:rPr>
          <w:rFonts w:hint="eastAsia" w:ascii="华文中宋" w:hAnsi="华文中宋" w:eastAsia="华文中宋" w:cs="华文中宋"/>
          <w:color w:val="000000" w:themeColor="text1"/>
          <w:sz w:val="32"/>
          <w:szCs w:val="32"/>
          <w:highlight w:val="none"/>
          <w:lang w:val="en-US" w:eastAsia="zh-CN"/>
        </w:rPr>
      </w:r>
      <w:r>
        <w:rPr>
          <w:color w:val="000000" w:themeColor="text1"/>
          <w:highlight w:val="none"/>
        </w:rPr>
      </w:r>
    </w:p>
    <w:p>
      <w:pPr>
        <w:pStyle w:val="1245"/>
        <w:ind w:left="0" w:firstLine="560"/>
        <w:spacing w:line="360" w:lineRule="auto"/>
        <w:rPr>
          <w:rFonts w:hint="eastAsia" w:ascii="方正仿宋_GB2312" w:hAnsi="方正仿宋_GB2312" w:eastAsia="方正仿宋_GB2312" w:cs="方正仿宋_GB2312"/>
          <w:color w:val="000000" w:themeColor="text1"/>
          <w:sz w:val="28"/>
          <w:szCs w:val="28"/>
          <w:highlight w:val="none"/>
          <w:u w:val="none"/>
        </w:rPr>
      </w:pPr>
      <w:r>
        <w:rPr>
          <w:rFonts w:hint="eastAsia" w:ascii="方正仿宋_GB2312" w:hAnsi="方正仿宋_GB2312" w:eastAsia="方正仿宋_GB2312" w:cs="方正仿宋_GB2312"/>
          <w:color w:val="000000" w:themeColor="text1"/>
          <w:sz w:val="28"/>
          <w:szCs w:val="28"/>
          <w:highlight w:val="none"/>
          <w:u w:val="none"/>
          <w:lang w:val="en-US" w:eastAsia="zh-CN" w:bidi="ar-SA"/>
        </w:rPr>
      </w:r>
      <w:r>
        <w:rPr>
          <w:color w:val="000000" w:themeColor="text1"/>
          <w:highlight w:val="none"/>
        </w:rPr>
      </w:r>
    </w:p>
    <w:p>
      <w:pPr>
        <w:pStyle w:val="1245"/>
        <w:ind w:left="0" w:firstLine="560"/>
        <w:spacing w:line="360" w:lineRule="auto"/>
        <w:rPr>
          <w:rFonts w:hint="eastAsia" w:ascii="方正仿宋_GB2312" w:hAnsi="方正仿宋_GB2312" w:eastAsia="方正仿宋_GB2312" w:cs="方正仿宋_GB2312"/>
          <w:color w:val="000000" w:themeColor="text1"/>
          <w:sz w:val="28"/>
          <w:szCs w:val="28"/>
          <w:highlight w:val="none"/>
          <w:u w:val="none"/>
        </w:rPr>
      </w:pPr>
      <w:r>
        <w:rPr>
          <w:rFonts w:hint="eastAsia" w:ascii="方正仿宋_GB2312" w:hAnsi="方正仿宋_GB2312" w:eastAsia="方正仿宋_GB2312" w:cs="方正仿宋_GB2312"/>
          <w:color w:val="000000" w:themeColor="text1"/>
          <w:sz w:val="28"/>
          <w:szCs w:val="28"/>
          <w:highlight w:val="none"/>
          <w:u w:val="none"/>
          <w:lang w:val="en-US" w:eastAsia="zh-CN" w:bidi="ar-SA"/>
        </w:rPr>
        <w:t xml:space="preserve">1.属于投标（响应）报价低于采购项目最高限价采购文件规定比例的，即投标（响应）报价＜（采购项目最高限价 × 采购文件预设比例），供应商可随投标（响应）文件一并提交相关书面说明及必要的证明材料。</w:t>
      </w:r>
      <w:r>
        <w:rPr>
          <w:rFonts w:hint="eastAsia" w:ascii="方正仿宋_GB2312" w:hAnsi="方正仿宋_GB2312" w:eastAsia="方正仿宋_GB2312" w:cs="方正仿宋_GB2312"/>
          <w:color w:val="000000" w:themeColor="text1"/>
          <w:sz w:val="28"/>
          <w:szCs w:val="28"/>
          <w:highlight w:val="none"/>
          <w:u w:val="none"/>
          <w:lang w:val="en-US" w:eastAsia="zh-CN" w:bidi="ar-SA"/>
        </w:rPr>
      </w:r>
      <w:r>
        <w:rPr>
          <w:color w:val="000000" w:themeColor="text1"/>
          <w:highlight w:val="none"/>
        </w:rPr>
      </w:r>
    </w:p>
    <w:p>
      <w:pPr>
        <w:pStyle w:val="1245"/>
        <w:ind w:left="0" w:firstLine="560"/>
        <w:spacing w:line="360" w:lineRule="auto"/>
        <w:rPr>
          <w:rFonts w:ascii="方正仿宋_GB2312" w:hAnsi="方正仿宋_GB2312" w:eastAsia="方正仿宋_GB2312" w:cs="方正仿宋_GB2312"/>
          <w:color w:val="000000" w:themeColor="text1"/>
          <w:sz w:val="28"/>
          <w:szCs w:val="28"/>
          <w:highlight w:val="none"/>
          <w:u w:val="none"/>
        </w:rPr>
      </w:pPr>
      <w:r>
        <w:rPr>
          <w:rFonts w:hint="eastAsia" w:ascii="方正仿宋_GB2312" w:hAnsi="方正仿宋_GB2312" w:eastAsia="方正仿宋_GB2312" w:cs="方正仿宋_GB2312"/>
          <w:color w:val="000000" w:themeColor="text1"/>
          <w:sz w:val="28"/>
          <w:szCs w:val="28"/>
          <w:highlight w:val="none"/>
          <w:u w:val="none"/>
          <w:lang w:val="en-US" w:eastAsia="zh-CN" w:bidi="ar-SA"/>
        </w:rPr>
        <w:t xml:space="preserve">2.如贵司投标报价不低于采购项目最高限价采购文件规定比例的，则按照下列要求提供符合性声明函。</w:t>
      </w:r>
      <w:r>
        <w:rPr>
          <w:rFonts w:ascii="方正仿宋_GB2312" w:hAnsi="方正仿宋_GB2312" w:eastAsia="方正仿宋_GB2312" w:cs="方正仿宋_GB2312"/>
          <w:color w:val="000000" w:themeColor="text1"/>
          <w:sz w:val="28"/>
          <w:szCs w:val="28"/>
          <w:highlight w:val="none"/>
          <w:u w:val="none"/>
          <w:lang w:val="en-US" w:eastAsia="zh-CN" w:bidi="ar-SA"/>
        </w:rPr>
      </w:r>
      <w:r>
        <w:rPr>
          <w:color w:val="000000" w:themeColor="text1"/>
          <w:highlight w:val="none"/>
        </w:rPr>
      </w:r>
    </w:p>
    <w:p>
      <w:pPr>
        <w:pStyle w:val="1245"/>
        <w:ind w:left="0" w:firstLine="0"/>
        <w:jc w:val="center"/>
        <w:spacing w:line="360" w:lineRule="auto"/>
        <w:rPr>
          <w:rFonts w:hint="eastAsia" w:ascii="方正仿宋_GB2312" w:hAnsi="方正仿宋_GB2312" w:eastAsia="方正仿宋_GB2312" w:cs="方正仿宋_GB2312"/>
          <w:color w:val="000000" w:themeColor="text1"/>
          <w:sz w:val="28"/>
          <w:szCs w:val="28"/>
          <w:highlight w:val="none"/>
          <w:u w:val="none"/>
        </w:rPr>
      </w:pPr>
      <w:r>
        <w:rPr>
          <w:rFonts w:hint="eastAsia" w:ascii="方正仿宋_GB2312" w:hAnsi="方正仿宋_GB2312" w:eastAsia="方正仿宋_GB2312" w:cs="方正仿宋_GB2312"/>
          <w:color w:val="000000" w:themeColor="text1"/>
          <w:sz w:val="28"/>
          <w:szCs w:val="28"/>
          <w:highlight w:val="none"/>
          <w:u w:val="none"/>
          <w:lang w:val="en-US" w:eastAsia="zh-CN" w:bidi="ar-SA"/>
        </w:rPr>
      </w:r>
      <w:r>
        <w:rPr>
          <w:color w:val="000000" w:themeColor="text1"/>
          <w:highlight w:val="none"/>
        </w:rPr>
      </w:r>
    </w:p>
    <w:p>
      <w:pPr>
        <w:pStyle w:val="1245"/>
        <w:ind w:left="0" w:firstLine="0"/>
        <w:jc w:val="center"/>
        <w:spacing w:line="360" w:lineRule="auto"/>
        <w:rPr>
          <w:rFonts w:ascii="方正仿宋_GB2312" w:hAnsi="方正仿宋_GB2312" w:eastAsia="方正仿宋_GB2312" w:cs="方正仿宋_GB2312"/>
          <w:color w:val="000000" w:themeColor="text1"/>
          <w:sz w:val="28"/>
          <w:szCs w:val="28"/>
          <w:highlight w:val="none"/>
          <w:u w:val="none"/>
        </w:rPr>
      </w:pPr>
      <w:r>
        <w:rPr>
          <w:rFonts w:hint="eastAsia" w:ascii="华文中宋" w:hAnsi="华文中宋" w:eastAsia="华文中宋" w:cs="华文中宋"/>
          <w:color w:val="000000" w:themeColor="text1"/>
          <w:sz w:val="32"/>
          <w:szCs w:val="32"/>
          <w:highlight w:val="none"/>
          <w:lang w:val="en-US" w:eastAsia="zh-CN"/>
        </w:rPr>
        <w:t xml:space="preserve">报价符合性声明函</w:t>
      </w:r>
      <w:r>
        <w:rPr>
          <w:rFonts w:ascii="方正仿宋_GB2312" w:hAnsi="方正仿宋_GB2312" w:eastAsia="方正仿宋_GB2312" w:cs="方正仿宋_GB2312"/>
          <w:color w:val="000000" w:themeColor="text1"/>
          <w:sz w:val="28"/>
          <w:szCs w:val="28"/>
          <w:highlight w:val="none"/>
          <w:u w:val="none"/>
          <w:lang w:val="en-US" w:eastAsia="zh-CN" w:bidi="ar-SA"/>
        </w:rPr>
      </w:r>
      <w:r>
        <w:rPr>
          <w:color w:val="000000" w:themeColor="text1"/>
          <w:highlight w:val="none"/>
        </w:rPr>
      </w:r>
    </w:p>
    <w:p>
      <w:pPr>
        <w:pStyle w:val="1245"/>
        <w:ind w:left="0" w:firstLine="0"/>
        <w:spacing w:line="360" w:lineRule="auto"/>
        <w:rPr>
          <w:rFonts w:hint="eastAsia" w:ascii="方正仿宋_GB2312" w:hAnsi="方正仿宋_GB2312" w:eastAsia="方正仿宋_GB2312" w:cs="方正仿宋_GB2312"/>
          <w:color w:val="000000" w:themeColor="text1"/>
          <w:sz w:val="28"/>
          <w:szCs w:val="28"/>
          <w:highlight w:val="none"/>
          <w:u w:val="none"/>
        </w:rPr>
      </w:pPr>
      <w:r>
        <w:rPr>
          <w:rFonts w:hint="eastAsia" w:ascii="方正仿宋_GB2312" w:hAnsi="方正仿宋_GB2312" w:eastAsia="方正仿宋_GB2312" w:cs="方正仿宋_GB2312"/>
          <w:color w:val="000000" w:themeColor="text1"/>
          <w:sz w:val="28"/>
          <w:szCs w:val="28"/>
          <w:highlight w:val="none"/>
          <w:u w:val="single"/>
        </w:rPr>
        <w:t xml:space="preserve">（</w:t>
      </w:r>
      <w:r>
        <w:rPr>
          <w:rFonts w:hint="eastAsia" w:ascii="方正仿宋_GB2312" w:hAnsi="方正仿宋_GB2312" w:eastAsia="方正仿宋_GB2312" w:cs="方正仿宋_GB2312"/>
          <w:bCs/>
          <w:color w:val="000000" w:themeColor="text1"/>
          <w:sz w:val="28"/>
          <w:szCs w:val="28"/>
          <w:highlight w:val="none"/>
          <w:u w:val="single"/>
        </w:rPr>
        <w:t xml:space="preserve">采购单位名称</w:t>
      </w:r>
      <w:r>
        <w:rPr>
          <w:rFonts w:hint="eastAsia" w:ascii="方正仿宋_GB2312" w:hAnsi="方正仿宋_GB2312" w:eastAsia="方正仿宋_GB2312" w:cs="方正仿宋_GB2312"/>
          <w:color w:val="000000" w:themeColor="text1"/>
          <w:sz w:val="28"/>
          <w:szCs w:val="28"/>
          <w:highlight w:val="none"/>
          <w:u w:val="single"/>
        </w:rPr>
        <w:t xml:space="preserve">）</w:t>
      </w:r>
      <w:r>
        <w:rPr>
          <w:rFonts w:hint="eastAsia" w:ascii="方正仿宋_GB2312" w:hAnsi="方正仿宋_GB2312" w:eastAsia="方正仿宋_GB2312" w:cs="方正仿宋_GB2312"/>
          <w:color w:val="000000" w:themeColor="text1"/>
          <w:sz w:val="28"/>
          <w:szCs w:val="28"/>
          <w:highlight w:val="none"/>
          <w:u w:val="none"/>
        </w:rPr>
        <w:t xml:space="preserve">：</w:t>
      </w:r>
      <w:r>
        <w:rPr>
          <w:rFonts w:hint="eastAsia" w:ascii="方正仿宋_GB2312" w:hAnsi="方正仿宋_GB2312" w:eastAsia="方正仿宋_GB2312" w:cs="方正仿宋_GB2312"/>
          <w:color w:val="000000" w:themeColor="text1"/>
          <w:sz w:val="28"/>
          <w:szCs w:val="28"/>
          <w:highlight w:val="none"/>
          <w:u w:val="none"/>
        </w:rPr>
      </w:r>
      <w:r>
        <w:rPr>
          <w:color w:val="000000" w:themeColor="text1"/>
          <w:highlight w:val="none"/>
        </w:rPr>
      </w:r>
    </w:p>
    <w:p>
      <w:pPr>
        <w:pStyle w:val="778"/>
        <w:ind w:firstLine="560"/>
        <w:jc w:val="both"/>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我司报价符合采购文件相关要求，符合异常低价投标审查要求。</w:t>
      </w:r>
      <w:r>
        <w:rPr>
          <w:rFonts w:hint="eastAsia" w:ascii="方正仿宋_GB2312" w:hAnsi="方正仿宋_GB2312" w:eastAsia="方正仿宋_GB2312" w:cs="方正仿宋_GB2312"/>
          <w:color w:val="000000" w:themeColor="text1"/>
          <w:sz w:val="28"/>
          <w:szCs w:val="28"/>
          <w:highlight w:val="none"/>
          <w:lang w:val="en-US" w:eastAsia="zh-CN"/>
        </w:rPr>
      </w:r>
      <w:r>
        <w:rPr>
          <w:color w:val="000000" w:themeColor="text1"/>
          <w:highlight w:val="none"/>
        </w:rPr>
      </w:r>
    </w:p>
    <w:p>
      <w:pPr>
        <w:pStyle w:val="778"/>
        <w:ind w:firstLine="560"/>
        <w:jc w:val="both"/>
        <w:spacing w:line="360" w:lineRule="auto"/>
        <w:rPr>
          <w:rFonts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我司投标报价为：</w:t>
      </w:r>
      <w:r>
        <w:rPr>
          <w:rFonts w:hint="eastAsia" w:ascii="方正仿宋_GB2312" w:hAnsi="方正仿宋_GB2312" w:eastAsia="方正仿宋_GB2312" w:cs="方正仿宋_GB2312"/>
          <w:color w:val="000000" w:themeColor="text1"/>
          <w:sz w:val="28"/>
          <w:szCs w:val="28"/>
          <w:highlight w:val="none"/>
          <w:u w:val="single"/>
          <w:lang w:val="en-US" w:eastAsia="zh-CN"/>
        </w:rPr>
        <w:t xml:space="preserve">         </w:t>
      </w:r>
      <w:r>
        <w:rPr>
          <w:rFonts w:hint="eastAsia" w:ascii="方正仿宋_GB2312" w:hAnsi="方正仿宋_GB2312" w:eastAsia="方正仿宋_GB2312" w:cs="方正仿宋_GB2312"/>
          <w:color w:val="000000" w:themeColor="text1"/>
          <w:sz w:val="28"/>
          <w:szCs w:val="28"/>
          <w:highlight w:val="none"/>
          <w:lang w:val="en-US" w:eastAsia="zh-CN"/>
        </w:rPr>
        <w:t xml:space="preserve">元（大写人民币：</w:t>
      </w:r>
      <w:r>
        <w:rPr>
          <w:rFonts w:hint="eastAsia" w:ascii="方正仿宋_GB2312" w:hAnsi="方正仿宋_GB2312" w:eastAsia="方正仿宋_GB2312" w:cs="方正仿宋_GB2312"/>
          <w:color w:val="000000" w:themeColor="text1"/>
          <w:sz w:val="28"/>
          <w:szCs w:val="28"/>
          <w:highlight w:val="none"/>
          <w:u w:val="single"/>
          <w:lang w:val="en-US" w:eastAsia="zh-CN"/>
        </w:rPr>
        <w:t xml:space="preserve">               </w:t>
      </w:r>
      <w:r>
        <w:rPr>
          <w:rFonts w:hint="eastAsia" w:ascii="方正仿宋_GB2312" w:hAnsi="方正仿宋_GB2312" w:eastAsia="方正仿宋_GB2312" w:cs="方正仿宋_GB2312"/>
          <w:color w:val="000000" w:themeColor="text1"/>
          <w:sz w:val="28"/>
          <w:szCs w:val="28"/>
          <w:highlight w:val="none"/>
          <w:lang w:val="en-US" w:eastAsia="zh-CN"/>
        </w:rPr>
        <w:t xml:space="preserve">）。</w:t>
      </w:r>
      <w:r>
        <w:rPr>
          <w:rFonts w:ascii="方正仿宋_GB2312" w:hAnsi="方正仿宋_GB2312" w:eastAsia="方正仿宋_GB2312" w:cs="方正仿宋_GB2312"/>
          <w:color w:val="000000" w:themeColor="text1"/>
          <w:sz w:val="28"/>
          <w:szCs w:val="28"/>
          <w:highlight w:val="none"/>
          <w:lang w:val="en-US" w:eastAsia="zh-CN"/>
        </w:rPr>
      </w:r>
      <w:r>
        <w:rPr>
          <w:color w:val="000000" w:themeColor="text1"/>
          <w:highlight w:val="none"/>
        </w:rPr>
      </w:r>
    </w:p>
    <w:p>
      <w:pPr>
        <w:pStyle w:val="778"/>
        <w:ind w:firstLine="560"/>
        <w:jc w:val="both"/>
        <w:spacing w:line="360" w:lineRule="auto"/>
        <w:rPr>
          <w:rFonts w:ascii="方正仿宋_GB2312" w:hAnsi="方正仿宋_GB2312" w:eastAsia="方正仿宋_GB2312" w:cs="方正仿宋_GB2312"/>
          <w:color w:val="000000" w:themeColor="text1"/>
          <w:sz w:val="28"/>
          <w:szCs w:val="28"/>
          <w:highlight w:val="none"/>
        </w:rPr>
      </w:pPr>
      <w:r>
        <w:rPr>
          <w:rFonts w:ascii="方正仿宋_GB2312" w:hAnsi="方正仿宋_GB2312" w:eastAsia="方正仿宋_GB2312" w:cs="方正仿宋_GB2312"/>
          <w:color w:val="000000" w:themeColor="text1"/>
          <w:sz w:val="28"/>
          <w:szCs w:val="28"/>
          <w:highlight w:val="none"/>
          <w:lang w:val="en-US" w:eastAsia="zh-CN"/>
        </w:rPr>
      </w:r>
      <w:r>
        <w:rPr>
          <w:color w:val="000000" w:themeColor="text1"/>
          <w:highlight w:val="none"/>
        </w:rPr>
      </w:r>
    </w:p>
    <w:p>
      <w:pPr>
        <w:pStyle w:val="778"/>
        <w:ind w:firstLine="560"/>
        <w:jc w:val="both"/>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r>
      <w:r>
        <w:rPr>
          <w:color w:val="000000" w:themeColor="text1"/>
          <w:highlight w:val="none"/>
        </w:rPr>
      </w:r>
    </w:p>
    <w:p>
      <w:pPr>
        <w:pStyle w:val="918"/>
        <w:jc w:val="left"/>
        <w:keepLines w:val="0"/>
        <w:keepNext w:val="0"/>
        <w:pageBreakBefore w:val="0"/>
        <w:spacing w:line="360" w:lineRule="auto"/>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Cs/>
          <w:color w:val="000000" w:themeColor="text1"/>
          <w:sz w:val="28"/>
          <w:szCs w:val="28"/>
          <w:highlight w:val="none"/>
        </w:rPr>
        <w:t xml:space="preserve">供应商名称：</w:t>
      </w:r>
      <w:r>
        <w:rPr>
          <w:rFonts w:hint="eastAsia" w:ascii="方正仿宋_GB2312" w:hAnsi="方正仿宋_GB2312" w:eastAsia="方正仿宋_GB2312" w:cs="方正仿宋_GB2312"/>
          <w:bCs/>
          <w:color w:val="000000" w:themeColor="text1"/>
          <w:sz w:val="28"/>
          <w:szCs w:val="28"/>
          <w:highlight w:val="none"/>
          <w:u w:val="single"/>
        </w:rPr>
        <w:t xml:space="preserve">                 </w:t>
      </w:r>
      <w:r>
        <w:rPr>
          <w:rFonts w:hint="eastAsia" w:ascii="方正仿宋_GB2312" w:hAnsi="方正仿宋_GB2312" w:eastAsia="方正仿宋_GB2312" w:cs="方正仿宋_GB2312"/>
          <w:bCs/>
          <w:color w:val="000000" w:themeColor="text1"/>
          <w:sz w:val="28"/>
          <w:szCs w:val="28"/>
          <w:highlight w:val="none"/>
        </w:rPr>
        <w:t xml:space="preserve">（</w:t>
      </w:r>
      <w:r>
        <w:rPr>
          <w:rFonts w:hint="eastAsia" w:ascii="方正仿宋_GB2312" w:hAnsi="方正仿宋_GB2312" w:eastAsia="方正仿宋_GB2312" w:cs="方正仿宋_GB2312"/>
          <w:b w:val="0"/>
          <w:bCs w:val="0"/>
          <w:color w:val="000000" w:themeColor="text1"/>
          <w:sz w:val="28"/>
          <w:szCs w:val="28"/>
          <w:highlight w:val="none"/>
        </w:rPr>
        <w:t xml:space="preserve">盖CA电子公章</w:t>
      </w:r>
      <w:r>
        <w:rPr>
          <w:rFonts w:hint="eastAsia" w:ascii="方正仿宋_GB2312" w:hAnsi="方正仿宋_GB2312" w:eastAsia="方正仿宋_GB2312" w:cs="方正仿宋_GB2312"/>
          <w:bCs/>
          <w:color w:val="000000" w:themeColor="text1"/>
          <w:sz w:val="28"/>
          <w:szCs w:val="28"/>
          <w:highlight w:val="none"/>
        </w:rPr>
        <w:t xml:space="preserve">）</w:t>
      </w:r>
      <w:r>
        <w:rPr>
          <w:rFonts w:hint="eastAsia" w:ascii="方正仿宋_GB2312" w:hAnsi="方正仿宋_GB2312" w:eastAsia="方正仿宋_GB2312" w:cs="方正仿宋_GB2312"/>
          <w:b w:val="0"/>
          <w:bCs/>
          <w:color w:val="000000" w:themeColor="text1"/>
          <w:sz w:val="28"/>
          <w:szCs w:val="28"/>
          <w:highlight w:val="none"/>
        </w:rPr>
        <w:t xml:space="preserve">                                        </w:t>
      </w:r>
      <w:r>
        <w:rPr>
          <w:rFonts w:hint="eastAsia" w:ascii="方正仿宋_GB2312" w:hAnsi="方正仿宋_GB2312" w:eastAsia="方正仿宋_GB2312" w:cs="方正仿宋_GB2312"/>
          <w:color w:val="000000" w:themeColor="text1"/>
          <w:sz w:val="28"/>
          <w:szCs w:val="28"/>
          <w:highlight w:val="none"/>
        </w:rPr>
        <w:t xml:space="preserve">日期：</w:t>
      </w:r>
      <w:r>
        <w:rPr>
          <w:rFonts w:hint="eastAsia" w:ascii="方正仿宋_GB2312" w:hAnsi="方正仿宋_GB2312" w:eastAsia="方正仿宋_GB2312" w:cs="方正仿宋_GB2312"/>
          <w:color w:val="000000" w:themeColor="text1"/>
          <w:sz w:val="28"/>
          <w:szCs w:val="28"/>
          <w:highlight w:val="none"/>
          <w:u w:val="single"/>
        </w:rPr>
        <w:t xml:space="preserve">        </w:t>
      </w:r>
      <w:r>
        <w:rPr>
          <w:rFonts w:hint="eastAsia" w:ascii="方正仿宋_GB2312" w:hAnsi="方正仿宋_GB2312" w:eastAsia="方正仿宋_GB2312" w:cs="方正仿宋_GB2312"/>
          <w:color w:val="000000" w:themeColor="text1"/>
          <w:sz w:val="28"/>
          <w:szCs w:val="28"/>
          <w:highlight w:val="none"/>
        </w:rPr>
        <w:t xml:space="preserve">年</w:t>
      </w:r>
      <w:r>
        <w:rPr>
          <w:rFonts w:hint="eastAsia" w:ascii="方正仿宋_GB2312" w:hAnsi="方正仿宋_GB2312" w:eastAsia="方正仿宋_GB2312" w:cs="方正仿宋_GB2312"/>
          <w:color w:val="000000" w:themeColor="text1"/>
          <w:sz w:val="28"/>
          <w:szCs w:val="28"/>
          <w:highlight w:val="none"/>
          <w:u w:val="single"/>
        </w:rPr>
        <w:t xml:space="preserve">    </w:t>
      </w:r>
      <w:r>
        <w:rPr>
          <w:rFonts w:hint="eastAsia" w:ascii="方正仿宋_GB2312" w:hAnsi="方正仿宋_GB2312" w:eastAsia="方正仿宋_GB2312" w:cs="方正仿宋_GB2312"/>
          <w:color w:val="000000" w:themeColor="text1"/>
          <w:sz w:val="28"/>
          <w:szCs w:val="28"/>
          <w:highlight w:val="none"/>
        </w:rPr>
        <w:t xml:space="preserve">月</w:t>
      </w:r>
      <w:r>
        <w:rPr>
          <w:rFonts w:hint="eastAsia" w:ascii="方正仿宋_GB2312" w:hAnsi="方正仿宋_GB2312" w:eastAsia="方正仿宋_GB2312" w:cs="方正仿宋_GB2312"/>
          <w:color w:val="000000" w:themeColor="text1"/>
          <w:sz w:val="28"/>
          <w:szCs w:val="28"/>
          <w:highlight w:val="none"/>
          <w:u w:val="single"/>
        </w:rPr>
        <w:t xml:space="preserve">    </w:t>
      </w:r>
      <w:r>
        <w:rPr>
          <w:rFonts w:hint="eastAsia" w:ascii="方正仿宋_GB2312" w:hAnsi="方正仿宋_GB2312" w:eastAsia="方正仿宋_GB2312" w:cs="方正仿宋_GB2312"/>
          <w:color w:val="000000" w:themeColor="text1"/>
          <w:sz w:val="28"/>
          <w:szCs w:val="28"/>
          <w:highlight w:val="none"/>
        </w:rPr>
        <w:t xml:space="preserve">日</w:t>
      </w:r>
      <w:r>
        <w:rPr>
          <w:rFonts w:hint="eastAsia" w:ascii="方正仿宋_GB2312" w:hAnsi="方正仿宋_GB2312" w:eastAsia="方正仿宋_GB2312" w:cs="方正仿宋_GB2312"/>
          <w:color w:val="000000" w:themeColor="text1"/>
          <w:sz w:val="32"/>
          <w:szCs w:val="32"/>
          <w:highlight w:val="none"/>
        </w:rPr>
        <w:br w:type="page" w:clear="all"/>
      </w:r>
      <w:r>
        <w:rPr>
          <w:rFonts w:hint="eastAsia" w:ascii="华文中宋" w:hAnsi="华文中宋" w:eastAsia="华文中宋" w:cs="华文中宋"/>
          <w:b w:val="0"/>
          <w:bCs/>
          <w:color w:val="000000" w:themeColor="text1"/>
          <w:sz w:val="32"/>
          <w:szCs w:val="32"/>
          <w:highlight w:val="none"/>
          <w:lang w:val="en-US" w:eastAsia="zh-CN" w:bidi="ar-SA"/>
        </w:rPr>
        <w:t xml:space="preserve">法定代表人身份证明或法定代表人授权委托书</w:t>
      </w:r>
      <w:r>
        <w:rPr>
          <w:rFonts w:hint="eastAsia" w:ascii="方正仿宋_GB2312" w:hAnsi="方正仿宋_GB2312" w:eastAsia="方正仿宋_GB2312" w:cs="方正仿宋_GB2312"/>
          <w:b w:val="0"/>
          <w:bCs/>
          <w:color w:val="000000" w:themeColor="text1"/>
          <w:sz w:val="32"/>
          <w:szCs w:val="32"/>
          <w:highlight w:val="none"/>
          <w:lang w:val="en-US" w:eastAsia="zh-CN" w:bidi="ar-SA"/>
        </w:rPr>
      </w:r>
      <w:r>
        <w:rPr>
          <w:color w:val="000000" w:themeColor="text1"/>
          <w:highlight w:val="none"/>
        </w:rPr>
      </w:r>
    </w:p>
    <w:p>
      <w:pPr>
        <w:pStyle w:val="1073"/>
        <w:jc w:val="center"/>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073"/>
        <w:jc w:val="center"/>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华文中宋" w:hAnsi="华文中宋" w:eastAsia="华文中宋" w:cs="华文中宋"/>
          <w:b w:val="0"/>
          <w:bCs w:val="0"/>
          <w:color w:val="000000" w:themeColor="text1"/>
          <w:sz w:val="32"/>
          <w:szCs w:val="32"/>
          <w:highlight w:val="none"/>
        </w:rPr>
        <w:t xml:space="preserve">法定代表人身份证明</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073"/>
        <w:jc w:val="center"/>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074"/>
        <w:spacing w:line="480" w:lineRule="exact"/>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供应商名称：</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highlight w:val="none"/>
        </w:rPr>
      </w:r>
    </w:p>
    <w:p>
      <w:pPr>
        <w:pStyle w:val="1074"/>
        <w:spacing w:line="480" w:lineRule="exact"/>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单位性质：</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highlight w:val="none"/>
        </w:rPr>
      </w:r>
    </w:p>
    <w:p>
      <w:pPr>
        <w:pStyle w:val="1074"/>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注册地址：</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4"/>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成立时间：</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年</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月</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日</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4"/>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4"/>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姓名：</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性别：</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年龄：</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职务：</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系</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4"/>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（供应商名称）的法定代表人。</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4"/>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特此证明。</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074"/>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240"/>
        <w:spacing w:line="600" w:lineRule="exact"/>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（法定代表人</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直接参与</w:t>
      </w:r>
      <w:r>
        <w:rPr>
          <w:rFonts w:hint="eastAsia" w:ascii="方正仿宋_GB2312" w:hAnsi="方正仿宋_GB2312" w:eastAsia="方正仿宋_GB2312" w:cs="方正仿宋_GB2312"/>
          <w:b w:val="0"/>
          <w:bCs w:val="0"/>
          <w:color w:val="000000" w:themeColor="text1"/>
          <w:sz w:val="24"/>
          <w:szCs w:val="24"/>
          <w:highlight w:val="none"/>
        </w:rPr>
        <w:t xml:space="preserve">的提供，</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未直接参与</w:t>
      </w:r>
      <w:r>
        <w:rPr>
          <w:rFonts w:hint="eastAsia" w:ascii="方正仿宋_GB2312" w:hAnsi="方正仿宋_GB2312" w:eastAsia="方正仿宋_GB2312" w:cs="方正仿宋_GB2312"/>
          <w:b w:val="0"/>
          <w:bCs w:val="0"/>
          <w:color w:val="000000" w:themeColor="text1"/>
          <w:sz w:val="24"/>
          <w:szCs w:val="24"/>
          <w:highlight w:val="none"/>
        </w:rPr>
        <w:t xml:space="preserve">可不提供。附法定代表人身份证）</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18"/>
        <w:ind w:firstLine="629"/>
        <w:spacing w:line="700" w:lineRule="exact"/>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18"/>
        <w:keepLines w:val="0"/>
        <w:keepNext w:val="0"/>
        <w:pageBreakBefore w:val="0"/>
        <w:spacing w:line="520" w:lineRule="exact"/>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val="0"/>
          <w:color w:val="000000" w:themeColor="text1"/>
          <w:sz w:val="24"/>
          <w:szCs w:val="24"/>
          <w:highlight w:val="none"/>
        </w:rPr>
        <w:t xml:space="preserve">名称：</w:t>
      </w:r>
      <w:r>
        <w:rPr>
          <w:rFonts w:hint="eastAsia" w:ascii="方正仿宋_GB2312" w:hAnsi="方正仿宋_GB2312" w:eastAsia="方正仿宋_GB2312" w:cs="方正仿宋_GB2312"/>
          <w:b w:val="0"/>
          <w:bC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                    </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1094"/>
        <w:keepLines w:val="0"/>
        <w:keepNext w:val="0"/>
        <w:pageBreakBefore w:val="0"/>
        <w:spacing w:line="520" w:lineRule="exact"/>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法定代表人：</w:t>
      </w:r>
      <w:r>
        <w:rPr>
          <w:rFonts w:hint="eastAsia" w:ascii="方正仿宋_GB2312" w:hAnsi="方正仿宋_GB2312" w:eastAsia="方正仿宋_GB2312" w:cs="方正仿宋_GB2312"/>
          <w:b w:val="0"/>
          <w:bC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olor w:val="000000" w:themeColor="text1"/>
          <w:sz w:val="24"/>
          <w:szCs w:val="24"/>
          <w:highlight w:val="none"/>
        </w:rPr>
        <w:t xml:space="preserve">（签字</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/签章</w:t>
      </w:r>
      <w:r>
        <w:rPr>
          <w:rFonts w:hint="eastAsia" w:ascii="方正仿宋_GB2312" w:hAnsi="方正仿宋_GB2312" w:eastAsia="方正仿宋_GB2312" w:cs="方正仿宋_GB2312"/>
          <w:b w:val="0"/>
          <w:bCs w:val="0"/>
          <w:color w:val="000000" w:themeColor="text1"/>
          <w:sz w:val="24"/>
          <w:szCs w:val="24"/>
          <w:highlight w:val="none"/>
        </w:rPr>
        <w:t xml:space="preserve">）                    </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18"/>
        <w:ind w:firstLine="0"/>
        <w:spacing w:line="520" w:lineRule="exact"/>
        <w:rPr>
          <w:rFonts w:hint="eastAsia" w:ascii="方正仿宋_GB2312" w:hAnsi="方正仿宋_GB2312" w:eastAsia="方正仿宋_GB2312" w:cs="方正仿宋_GB2312"/>
          <w:b w:val="0"/>
          <w:bCs w:val="0"/>
          <w:color w:val="000000" w:themeColor="text1"/>
          <w:sz w:val="28"/>
          <w:szCs w:val="28"/>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日</w:t>
      </w:r>
      <w:r>
        <w:rPr>
          <w:rFonts w:hint="eastAsia" w:ascii="方正仿宋_GB2312" w:hAnsi="方正仿宋_GB2312" w:eastAsia="方正仿宋_GB2312" w:cs="方正仿宋_GB2312"/>
          <w:b w:val="0"/>
          <w:bCs w:val="0"/>
          <w:color w:val="000000" w:themeColor="text1"/>
          <w:sz w:val="28"/>
          <w:szCs w:val="28"/>
          <w:highlight w:val="none"/>
        </w:rPr>
      </w:r>
      <w:r>
        <w:rPr>
          <w:color w:val="000000" w:themeColor="text1"/>
          <w:highlight w:val="none"/>
        </w:rPr>
      </w:r>
    </w:p>
    <w:p>
      <w:pPr>
        <w:pStyle w:val="1073"/>
        <w:jc w:val="center"/>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br w:type="page" w:clear="all"/>
      </w:r>
      <w:r>
        <w:rPr>
          <w:rFonts w:hint="eastAsia" w:ascii="华文中宋" w:hAnsi="华文中宋" w:eastAsia="华文中宋" w:cs="华文中宋"/>
          <w:b w:val="0"/>
          <w:bCs w:val="0"/>
          <w:color w:val="000000" w:themeColor="text1"/>
          <w:sz w:val="32"/>
          <w:szCs w:val="32"/>
          <w:highlight w:val="none"/>
        </w:rPr>
        <w:t xml:space="preserve">法定代表人授权委托书</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918"/>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lang w:eastAsia="zh-CN"/>
        </w:rPr>
      </w:r>
      <w:r>
        <w:rPr>
          <w:color w:val="000000" w:themeColor="text1"/>
          <w:highlight w:val="none"/>
        </w:rPr>
      </w:r>
    </w:p>
    <w:p>
      <w:pPr>
        <w:pStyle w:val="918"/>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lang w:eastAsia="zh-CN"/>
        </w:rPr>
      </w:r>
      <w:r>
        <w:rPr>
          <w:color w:val="000000" w:themeColor="text1"/>
          <w:highlight w:val="none"/>
        </w:rPr>
      </w:r>
    </w:p>
    <w:p>
      <w:pPr>
        <w:pStyle w:val="918"/>
        <w:keepLines w:val="0"/>
        <w:keepNext w:val="0"/>
        <w:pageBreakBefore w:val="0"/>
        <w:spacing w:line="36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rPr>
        <w:t xml:space="preserve">（</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供应商</w:t>
      </w:r>
      <w:r>
        <w:rPr>
          <w:rFonts w:hint="eastAsia" w:ascii="方正仿宋_GB2312" w:hAnsi="方正仿宋_GB2312" w:eastAsia="方正仿宋_GB2312" w:cs="方正仿宋_GB2312"/>
          <w:color w:val="000000" w:themeColor="text1"/>
          <w:sz w:val="24"/>
          <w:szCs w:val="24"/>
          <w:highlight w:val="none"/>
          <w:u w:val="single"/>
        </w:rPr>
        <w:t xml:space="preserve">名称）</w:t>
      </w:r>
      <w:r>
        <w:rPr>
          <w:rFonts w:hint="eastAsia" w:ascii="方正仿宋_GB2312" w:hAnsi="方正仿宋_GB2312" w:eastAsia="方正仿宋_GB2312" w:cs="方正仿宋_GB2312"/>
          <w:color w:val="000000" w:themeColor="text1"/>
          <w:sz w:val="24"/>
          <w:szCs w:val="24"/>
          <w:highlight w:val="none"/>
        </w:rPr>
        <w:t xml:space="preserve">法定代表人</w:t>
      </w:r>
      <w:r>
        <w:rPr>
          <w:rFonts w:hint="eastAsia" w:ascii="方正仿宋_GB2312" w:hAnsi="方正仿宋_GB2312" w:eastAsia="方正仿宋_GB2312" w:cs="方正仿宋_GB2312"/>
          <w:color w:val="000000" w:themeColor="text1"/>
          <w:sz w:val="24"/>
          <w:szCs w:val="24"/>
          <w:highlight w:val="none"/>
          <w:u w:val="single"/>
        </w:rPr>
        <w:t xml:space="preserve">（姓名）</w:t>
      </w:r>
      <w:r>
        <w:rPr>
          <w:rFonts w:hint="eastAsia" w:ascii="方正仿宋_GB2312" w:hAnsi="方正仿宋_GB2312" w:eastAsia="方正仿宋_GB2312" w:cs="方正仿宋_GB2312"/>
          <w:color w:val="000000" w:themeColor="text1"/>
          <w:sz w:val="24"/>
          <w:szCs w:val="24"/>
          <w:highlight w:val="none"/>
        </w:rPr>
        <w:t xml:space="preserve">，法定代表人身份证号：</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，授权我单位</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（职务或职称）</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（姓名），身份证号：</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，为我单位本次授权委托人，全权处理此次</w:t>
      </w:r>
      <w:r>
        <w:rPr>
          <w:rFonts w:hint="eastAsia" w:ascii="方正仿宋_GB2312" w:hAnsi="方正仿宋_GB2312" w:eastAsia="方正仿宋_GB2312" w:cs="方正仿宋_GB2312"/>
          <w:color w:val="000000" w:themeColor="text1"/>
          <w:sz w:val="24"/>
          <w:szCs w:val="24"/>
          <w:highlight w:val="none"/>
          <w:u w:val="single"/>
        </w:rPr>
        <w:t xml:space="preserve">（项目名称）</w:t>
      </w:r>
      <w:r>
        <w:rPr>
          <w:rFonts w:hint="eastAsia" w:ascii="方正仿宋_GB2312" w:hAnsi="方正仿宋_GB2312" w:eastAsia="方正仿宋_GB2312" w:cs="方正仿宋_GB2312"/>
          <w:color w:val="000000" w:themeColor="text1"/>
          <w:sz w:val="24"/>
          <w:szCs w:val="24"/>
          <w:highlight w:val="none"/>
          <w:lang w:val="en-US" w:eastAsia="zh-CN"/>
        </w:rPr>
        <w:t xml:space="preserve">投标</w:t>
      </w:r>
      <w:r>
        <w:rPr>
          <w:rFonts w:hint="eastAsia" w:ascii="方正仿宋_GB2312" w:hAnsi="方正仿宋_GB2312" w:eastAsia="方正仿宋_GB2312" w:cs="方正仿宋_GB2312"/>
          <w:color w:val="000000" w:themeColor="text1"/>
          <w:sz w:val="24"/>
          <w:szCs w:val="24"/>
          <w:highlight w:val="none"/>
        </w:rPr>
        <w:t xml:space="preserve">活动的一切事宜。</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highlight w:val="none"/>
        </w:rP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特此授权。</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（授权委托人</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参与</w:t>
      </w:r>
      <w:r>
        <w:rPr>
          <w:rFonts w:hint="eastAsia" w:ascii="方正仿宋_GB2312" w:hAnsi="方正仿宋_GB2312" w:eastAsia="方正仿宋_GB2312" w:cs="方正仿宋_GB2312"/>
          <w:b w:val="0"/>
          <w:bCs w:val="0"/>
          <w:color w:val="000000" w:themeColor="text1"/>
          <w:sz w:val="24"/>
          <w:szCs w:val="24"/>
          <w:highlight w:val="none"/>
        </w:rPr>
        <w:t xml:space="preserve">的提供，附法定代表人及被授权人身份证）</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val="0"/>
          <w:color w:val="000000" w:themeColor="text1"/>
          <w:sz w:val="24"/>
          <w:szCs w:val="24"/>
          <w:highlight w:val="none"/>
        </w:rPr>
        <w:t xml:space="preserve">名称：</w:t>
      </w:r>
      <w:r>
        <w:rPr>
          <w:rFonts w:hint="eastAsia" w:ascii="方正仿宋_GB2312" w:hAnsi="方正仿宋_GB2312" w:eastAsia="方正仿宋_GB2312" w:cs="方正仿宋_GB2312"/>
          <w:b w:val="0"/>
          <w:bC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                    </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1094"/>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法定代表人：</w:t>
      </w:r>
      <w:r>
        <w:rPr>
          <w:rFonts w:hint="eastAsia" w:ascii="方正仿宋_GB2312" w:hAnsi="方正仿宋_GB2312" w:eastAsia="方正仿宋_GB2312" w:cs="方正仿宋_GB2312"/>
          <w:b w:val="0"/>
          <w:bC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olor w:val="000000" w:themeColor="text1"/>
          <w:sz w:val="24"/>
          <w:szCs w:val="24"/>
          <w:highlight w:val="none"/>
        </w:rPr>
        <w:t xml:space="preserve">（签字</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/签章</w:t>
      </w:r>
      <w:r>
        <w:rPr>
          <w:rFonts w:hint="eastAsia" w:ascii="方正仿宋_GB2312" w:hAnsi="方正仿宋_GB2312" w:eastAsia="方正仿宋_GB2312" w:cs="方正仿宋_GB2312"/>
          <w:b w:val="0"/>
          <w:bCs w:val="0"/>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1094"/>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授权委托人：</w:t>
      </w:r>
      <w:r>
        <w:rPr>
          <w:rFonts w:hint="eastAsia" w:ascii="方正仿宋_GB2312" w:hAnsi="方正仿宋_GB2312" w:eastAsia="方正仿宋_GB2312" w:cs="方正仿宋_GB2312"/>
          <w:b w:val="0"/>
          <w:bC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olor w:val="000000" w:themeColor="text1"/>
          <w:sz w:val="24"/>
          <w:szCs w:val="24"/>
          <w:highlight w:val="none"/>
        </w:rPr>
        <w:t xml:space="preserve">（签字</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/签章</w:t>
      </w:r>
      <w:r>
        <w:rPr>
          <w:rFonts w:hint="eastAsia" w:ascii="方正仿宋_GB2312" w:hAnsi="方正仿宋_GB2312" w:eastAsia="方正仿宋_GB2312" w:cs="方正仿宋_GB2312"/>
          <w:b w:val="0"/>
          <w:bCs w:val="0"/>
          <w:color w:val="000000" w:themeColor="text1"/>
          <w:sz w:val="24"/>
          <w:szCs w:val="24"/>
          <w:highlight w:val="none"/>
        </w:rPr>
        <w:t xml:space="preserve">）                 </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1094"/>
        <w:ind w:firstLine="480"/>
        <w:keepLines w:val="0"/>
        <w:keepNext w:val="0"/>
        <w:pageBreakBefore w:val="0"/>
        <w:spacing w:line="360" w:lineRule="auto"/>
        <w:widowControl w:val="off"/>
        <w:rPr>
          <w:rFonts w:hint="eastAsia" w:ascii="华文中宋" w:hAnsi="华文中宋" w:eastAsia="华文中宋" w:cs="华文中宋"/>
          <w:b w:val="0"/>
          <w:bCs/>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日</w:t>
      </w:r>
      <w:r>
        <w:rPr>
          <w:rFonts w:hint="eastAsia" w:ascii="方正仿宋_GB2312" w:hAnsi="方正仿宋_GB2312" w:eastAsia="方正仿宋_GB2312" w:cs="方正仿宋_GB2312"/>
          <w:color w:val="000000" w:themeColor="text1"/>
          <w:sz w:val="28"/>
          <w:szCs w:val="28"/>
          <w:highlight w:val="none"/>
        </w:rPr>
        <w:br w:type="page" w:clear="all"/>
      </w:r>
      <w:r>
        <w:rPr>
          <w:rFonts w:hint="eastAsia" w:ascii="华文中宋" w:hAnsi="华文中宋" w:eastAsia="华文中宋" w:cs="华文中宋"/>
          <w:b w:val="0"/>
          <w:bCs/>
          <w:color w:val="000000" w:themeColor="text1"/>
          <w:sz w:val="32"/>
          <w:szCs w:val="32"/>
          <w:highlight w:val="none"/>
          <w:lang w:val="en-US" w:eastAsia="zh-CN"/>
        </w:rPr>
        <w:t xml:space="preserve">投标文件签署、盖章齐全完整</w:t>
      </w: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778"/>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778"/>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1168"/>
        <w:jc w:val="center"/>
        <w:spacing w:line="600" w:lineRule="exact"/>
        <w:rPr>
          <w:rFonts w:hint="eastAsia" w:ascii="方正仿宋_GB2312" w:hAnsi="方正仿宋_GB2312" w:eastAsia="方正仿宋_GB2312" w:cs="方正仿宋_GB2312"/>
          <w:b/>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t xml:space="preserve">投标</w:t>
      </w:r>
      <w:r>
        <w:rPr>
          <w:rFonts w:hint="eastAsia" w:ascii="华文中宋" w:hAnsi="华文中宋" w:eastAsia="华文中宋" w:cs="华文中宋"/>
          <w:b w:val="0"/>
          <w:bCs/>
          <w:color w:val="000000" w:themeColor="text1"/>
          <w:sz w:val="32"/>
          <w:szCs w:val="32"/>
          <w:highlight w:val="none"/>
          <w:lang w:eastAsia="zh-CN"/>
        </w:rPr>
        <w:t xml:space="preserve">文件</w:t>
      </w:r>
      <w:r>
        <w:rPr>
          <w:rFonts w:hint="eastAsia" w:ascii="华文中宋" w:hAnsi="华文中宋" w:eastAsia="华文中宋" w:cs="华文中宋"/>
          <w:b w:val="0"/>
          <w:bCs/>
          <w:color w:val="000000" w:themeColor="text1"/>
          <w:sz w:val="32"/>
          <w:szCs w:val="32"/>
          <w:highlight w:val="none"/>
        </w:rPr>
        <w:t xml:space="preserve">签署、盖章的声明</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1168"/>
        <w:keepLines w:val="0"/>
        <w:keepNext w:val="0"/>
        <w:pageBreakBefore w:val="0"/>
        <w:spacing w:line="360" w:lineRule="auto"/>
        <w:widowControl w:val="off"/>
        <w:rPr>
          <w:rFonts w:hint="eastAsia" w:ascii="方正仿宋_GB2312" w:hAnsi="方正仿宋_GB2312" w:eastAsia="方正仿宋_GB2312" w:cs="方正仿宋_GB2312"/>
          <w:color w:val="000000" w:themeColor="text1"/>
          <w:sz w:val="28"/>
          <w:szCs w:val="28"/>
          <w:highlight w:val="none"/>
          <w:u w:val="single"/>
        </w:rPr>
      </w:pPr>
      <w:r>
        <w:rPr>
          <w:rFonts w:hint="eastAsia" w:ascii="方正仿宋_GB2312" w:hAnsi="方正仿宋_GB2312" w:eastAsia="方正仿宋_GB2312" w:cs="方正仿宋_GB2312"/>
          <w:color w:val="000000" w:themeColor="text1"/>
          <w:sz w:val="28"/>
          <w:szCs w:val="28"/>
          <w:highlight w:val="none"/>
          <w:u w:val="single"/>
          <w:lang w:eastAsia="zh-CN"/>
        </w:rPr>
      </w:r>
      <w:r>
        <w:rPr>
          <w:color w:val="000000" w:themeColor="text1"/>
          <w:highlight w:val="none"/>
        </w:rPr>
      </w:r>
    </w:p>
    <w:p>
      <w:pPr>
        <w:pStyle w:val="1168"/>
        <w:keepLines w:val="0"/>
        <w:keepNext w:val="0"/>
        <w:pageBreakBefore w:val="0"/>
        <w:spacing w:line="36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highlight w:val="none"/>
        </w:rPr>
      </w:r>
    </w:p>
    <w:p>
      <w:pPr>
        <w:pStyle w:val="1168"/>
        <w:ind w:firstLine="480"/>
        <w:keepLines w:val="0"/>
        <w:keepNext w:val="0"/>
        <w:pageBreakBefore w:val="0"/>
        <w:spacing w:line="36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我司在参加编号为</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项目编号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rPr>
        <w:t xml:space="preserve">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项目名称</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项目</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我司投标</w:t>
      </w:r>
      <w:r>
        <w:rPr>
          <w:rFonts w:hint="eastAsia" w:ascii="方正仿宋_GB2312" w:hAnsi="方正仿宋_GB2312" w:eastAsia="方正仿宋_GB2312" w:cs="方正仿宋_GB2312"/>
          <w:bCs/>
          <w:color w:val="000000" w:themeColor="text1"/>
          <w:sz w:val="24"/>
          <w:szCs w:val="24"/>
          <w:highlight w:val="none"/>
          <w:lang w:eastAsia="zh-CN"/>
        </w:rPr>
        <w:t xml:space="preserve">文件</w:t>
      </w:r>
      <w:r>
        <w:rPr>
          <w:rFonts w:hint="eastAsia" w:ascii="方正仿宋_GB2312" w:hAnsi="方正仿宋_GB2312" w:eastAsia="方正仿宋_GB2312" w:cs="方正仿宋_GB2312"/>
          <w:bCs/>
          <w:color w:val="000000" w:themeColor="text1"/>
          <w:sz w:val="24"/>
          <w:szCs w:val="24"/>
          <w:highlight w:val="none"/>
        </w:rPr>
        <w:t xml:space="preserve">签署、盖章符合</w:t>
      </w:r>
      <w:r>
        <w:rPr>
          <w:rFonts w:hint="eastAsia" w:ascii="方正仿宋_GB2312" w:hAnsi="方正仿宋_GB2312" w:eastAsia="方正仿宋_GB2312" w:cs="方正仿宋_GB2312"/>
          <w:bCs/>
          <w:color w:val="000000" w:themeColor="text1"/>
          <w:sz w:val="24"/>
          <w:szCs w:val="24"/>
          <w:highlight w:val="none"/>
          <w:lang w:val="en-US" w:eastAsia="zh-CN"/>
        </w:rPr>
        <w:t xml:space="preserve">采购文件</w:t>
      </w:r>
      <w:r>
        <w:rPr>
          <w:rFonts w:hint="eastAsia" w:ascii="方正仿宋_GB2312" w:hAnsi="方正仿宋_GB2312" w:eastAsia="方正仿宋_GB2312" w:cs="方正仿宋_GB2312"/>
          <w:bCs/>
          <w:color w:val="000000" w:themeColor="text1"/>
          <w:sz w:val="24"/>
          <w:szCs w:val="24"/>
          <w:highlight w:val="none"/>
        </w:rPr>
        <w:t xml:space="preserve">规定</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具体内容详见投标文件。</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168"/>
        <w:ind w:firstLine="480"/>
        <w:keepLines w:val="0"/>
        <w:keepNext w:val="0"/>
        <w:pageBreakBefore w:val="0"/>
        <w:spacing w:line="36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特此声明</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eastAsia="zh-CN"/>
        </w:rPr>
      </w:r>
      <w:r>
        <w:rPr>
          <w:color w:val="000000" w:themeColor="text1"/>
          <w:highlight w:val="none"/>
        </w:rPr>
      </w:r>
    </w:p>
    <w:p>
      <w:pPr>
        <w:pStyle w:val="1168"/>
        <w:ind w:firstLine="480"/>
        <w:keepLines w:val="0"/>
        <w:keepNext w:val="0"/>
        <w:pageBreakBefore w:val="0"/>
        <w:spacing w:line="36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我司知晓下列处理原则：已提供本声明但投标文件中</w:t>
      </w:r>
      <w:r>
        <w:rPr>
          <w:rFonts w:hint="eastAsia" w:ascii="方正仿宋_GB2312" w:hAnsi="方正仿宋_GB2312" w:eastAsia="方正仿宋_GB2312" w:cs="方正仿宋_GB2312"/>
          <w:bCs/>
          <w:color w:val="000000" w:themeColor="text1"/>
          <w:sz w:val="24"/>
          <w:szCs w:val="24"/>
          <w:highlight w:val="none"/>
        </w:rPr>
        <w:t xml:space="preserve">签署、盖章</w:t>
      </w:r>
      <w:r>
        <w:rPr>
          <w:rFonts w:hint="eastAsia" w:ascii="方正仿宋_GB2312" w:hAnsi="方正仿宋_GB2312" w:eastAsia="方正仿宋_GB2312" w:cs="方正仿宋_GB2312"/>
          <w:bCs/>
          <w:color w:val="000000" w:themeColor="text1"/>
          <w:sz w:val="24"/>
          <w:szCs w:val="24"/>
          <w:highlight w:val="none"/>
          <w:lang w:val="en-US" w:eastAsia="zh-CN"/>
        </w:rPr>
        <w:t xml:space="preserve">不符合采购文件规定的，本声明无效，并可能做不符合处理。</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168"/>
        <w:ind w:firstLine="480"/>
        <w:keepLines w:val="0"/>
        <w:keepNext w:val="0"/>
        <w:pageBreakBefore w:val="0"/>
        <w:spacing w:line="36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color w:val="000000" w:themeColor="text1"/>
          <w:sz w:val="24"/>
          <w:szCs w:val="24"/>
          <w:highlight w:val="none"/>
        </w:rPr>
        <w:t xml:space="preserve">名称：</w:t>
      </w:r>
      <w:r>
        <w:rPr>
          <w:rFonts w:hint="eastAsia" w:ascii="方正仿宋_GB2312" w:hAnsi="方正仿宋_GB2312" w:eastAsia="方正仿宋_GB2312" w:cs="方正仿宋_GB2312"/>
          <w:b w:val="0"/>
          <w:bCs/>
          <w:color w:val="000000" w:themeColor="text1"/>
          <w:sz w:val="24"/>
          <w:szCs w:val="24"/>
          <w:highlight w:val="none"/>
          <w:u w:val="single"/>
        </w:rPr>
        <w:t xml:space="preserve">                 </w:t>
      </w:r>
      <w:r>
        <w:rPr>
          <w:rFonts w:hint="eastAsia" w:ascii="方正仿宋_GB2312" w:hAnsi="方正仿宋_GB2312" w:eastAsia="方正仿宋_GB2312" w:cs="方正仿宋_GB2312"/>
          <w:b w:val="0"/>
          <w:bCs/>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w:t>
      </w: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094"/>
        <w:ind w:firstLine="480"/>
        <w:keepLines w:val="0"/>
        <w:keepNext w:val="0"/>
        <w:pageBreakBefore w:val="0"/>
        <w:spacing w:line="360" w:lineRule="auto"/>
        <w:widowControl w:val="off"/>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w:t>
      </w: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highlight w:val="none"/>
        </w:rPr>
      </w:r>
    </w:p>
    <w:p>
      <w:pPr>
        <w:pStyle w:val="778"/>
        <w:keepLines w:val="0"/>
        <w:keepNext w:val="0"/>
        <w:pageBreakBefore w:val="0"/>
        <w:spacing w:line="360" w:lineRule="auto"/>
        <w:widowControl w:val="off"/>
        <w:rPr>
          <w:rFonts w:hint="eastAsia" w:ascii="华文中宋" w:hAnsi="华文中宋" w:eastAsia="华文中宋" w:cs="华文中宋"/>
          <w:b w:val="0"/>
          <w:bCs/>
          <w:color w:val="000000" w:themeColor="text1"/>
          <w:sz w:val="32"/>
          <w:szCs w:val="32"/>
          <w:highlight w:val="none"/>
        </w:rPr>
        <w:outlineLvl w:val="1"/>
      </w:pPr>
      <w:r>
        <w:rPr>
          <w:rFonts w:hint="eastAsia" w:ascii="方正仿宋_GB2312" w:hAnsi="方正仿宋_GB2312" w:eastAsia="方正仿宋_GB2312" w:cs="方正仿宋_GB2312"/>
          <w:b/>
          <w:color w:val="000000" w:themeColor="text1"/>
          <w:sz w:val="24"/>
          <w:szCs w:val="24"/>
          <w:highlight w:val="none"/>
          <w:lang w:val="en-US" w:eastAsia="zh-CN"/>
        </w:rPr>
        <w:br w:type="page" w:clear="all"/>
      </w:r>
      <w:r>
        <w:rPr>
          <w:rFonts w:hint="eastAsia" w:ascii="华文中宋" w:hAnsi="华文中宋" w:eastAsia="华文中宋" w:cs="华文中宋"/>
          <w:b w:val="0"/>
          <w:bCs/>
          <w:color w:val="000000" w:themeColor="text1"/>
          <w:sz w:val="32"/>
          <w:szCs w:val="32"/>
          <w:highlight w:val="none"/>
          <w:lang w:val="en-US" w:eastAsia="zh-CN"/>
        </w:rPr>
        <w:t xml:space="preserve">投标有效期</w:t>
      </w: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1168"/>
        <w:jc w:val="center"/>
        <w:spacing w:line="600" w:lineRule="exact"/>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t xml:space="preserve">投标有效期</w:t>
      </w:r>
      <w:r>
        <w:rPr>
          <w:rFonts w:hint="eastAsia" w:ascii="华文中宋" w:hAnsi="华文中宋" w:eastAsia="华文中宋" w:cs="华文中宋"/>
          <w:b w:val="0"/>
          <w:bCs/>
          <w:color w:val="000000" w:themeColor="text1"/>
          <w:sz w:val="32"/>
          <w:szCs w:val="32"/>
          <w:highlight w:val="none"/>
        </w:rPr>
        <w:t xml:space="preserve">声明</w:t>
      </w:r>
      <w:r>
        <w:rPr>
          <w:rFonts w:hint="eastAsia" w:ascii="华文中宋" w:hAnsi="华文中宋" w:eastAsia="华文中宋" w:cs="华文中宋"/>
          <w:b w:val="0"/>
          <w:bCs/>
          <w:color w:val="000000" w:themeColor="text1"/>
          <w:sz w:val="32"/>
          <w:szCs w:val="32"/>
          <w:highlight w:val="none"/>
        </w:rPr>
      </w:r>
      <w:r>
        <w:rPr>
          <w:color w:val="000000" w:themeColor="text1"/>
          <w:highlight w:val="none"/>
        </w:rPr>
      </w:r>
    </w:p>
    <w:p>
      <w:pPr>
        <w:pStyle w:val="1168"/>
        <w:spacing w:line="60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1168"/>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highlight w:val="none"/>
        </w:rPr>
      </w:r>
    </w:p>
    <w:p>
      <w:pPr>
        <w:pStyle w:val="1168"/>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我司在参加编号为</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项目编号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rPr>
        <w:t xml:space="preserve">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项目名称</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项目</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我司承诺我司投标文件的投标有效期为</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Cs/>
          <w:color w:val="000000" w:themeColor="text1"/>
          <w:sz w:val="24"/>
          <w:szCs w:val="24"/>
          <w:highlight w:val="none"/>
          <w:lang w:val="en-US" w:eastAsia="zh-CN"/>
        </w:rPr>
        <w:t xml:space="preserve">日（从提交投标文件截止之日起算）。</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168"/>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特此声明</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eastAsia="zh-CN"/>
        </w:rPr>
      </w:r>
      <w:r>
        <w:rPr>
          <w:color w:val="000000" w:themeColor="text1"/>
          <w:highlight w:val="none"/>
        </w:rPr>
      </w:r>
    </w:p>
    <w:p>
      <w:pPr>
        <w:pStyle w:val="1168"/>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918"/>
        <w:ind w:firstLine="480"/>
        <w:keepLines w:val="0"/>
        <w:keepNext w:val="0"/>
        <w:pageBreakBefore w:val="0"/>
        <w:spacing w:line="520" w:lineRule="exact"/>
        <w:widowControl w:val="off"/>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color w:val="000000" w:themeColor="text1"/>
          <w:sz w:val="24"/>
          <w:szCs w:val="24"/>
          <w:highlight w:val="none"/>
        </w:rPr>
        <w:t xml:space="preserve">名称：</w:t>
      </w:r>
      <w:r>
        <w:rPr>
          <w:rFonts w:hint="eastAsia" w:ascii="方正仿宋_GB2312" w:hAnsi="方正仿宋_GB2312" w:eastAsia="方正仿宋_GB2312" w:cs="方正仿宋_GB2312"/>
          <w:b w:val="0"/>
          <w:bCs/>
          <w:color w:val="000000" w:themeColor="text1"/>
          <w:sz w:val="24"/>
          <w:szCs w:val="24"/>
          <w:highlight w:val="none"/>
          <w:u w:val="single"/>
        </w:rPr>
        <w:t xml:space="preserve">                 </w:t>
      </w:r>
      <w:r>
        <w:rPr>
          <w:rFonts w:hint="eastAsia" w:ascii="方正仿宋_GB2312" w:hAnsi="方正仿宋_GB2312" w:eastAsia="方正仿宋_GB2312" w:cs="方正仿宋_GB2312"/>
          <w:b w:val="0"/>
          <w:bCs/>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w:t>
      </w: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094"/>
        <w:ind w:firstLine="480"/>
        <w:keepLines w:val="0"/>
        <w:keepNext w:val="0"/>
        <w:pageBreakBefore w:val="0"/>
        <w:spacing w:line="520" w:lineRule="exact"/>
        <w:widowControl w:val="off"/>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w:t>
      </w: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r>
      <w:r>
        <w:rPr>
          <w:color w:val="000000" w:themeColor="text1"/>
          <w:highlight w:val="none"/>
        </w:rPr>
      </w:r>
    </w:p>
    <w:p>
      <w:pPr>
        <w:pStyle w:val="1085"/>
        <w:rPr>
          <w:rFonts w:hint="eastAsia" w:ascii="华文中宋" w:hAnsi="华文中宋" w:eastAsia="华文中宋" w:cs="华文中宋"/>
          <w:b w:val="0"/>
          <w:bCs/>
          <w:color w:val="000000" w:themeColor="text1"/>
          <w:sz w:val="32"/>
          <w:szCs w:val="32"/>
          <w:highlight w:val="none"/>
        </w:rPr>
        <w:outlineLvl w:val="1"/>
      </w:pPr>
      <w:r>
        <w:rPr>
          <w:rFonts w:hint="eastAsia" w:ascii="方正仿宋_GB2312" w:hAnsi="方正仿宋_GB2312" w:eastAsia="方正仿宋_GB2312" w:cs="方正仿宋_GB2312"/>
          <w:b/>
          <w:color w:val="000000" w:themeColor="text1"/>
          <w:sz w:val="24"/>
          <w:szCs w:val="24"/>
          <w:highlight w:val="none"/>
          <w:lang w:val="en-US" w:eastAsia="zh-CN"/>
        </w:rPr>
        <w:br w:type="page" w:clear="all"/>
      </w:r>
      <w:r>
        <w:rPr>
          <w:rFonts w:hint="eastAsia" w:ascii="华文中宋" w:hAnsi="华文中宋" w:eastAsia="华文中宋" w:cs="华文中宋"/>
          <w:b w:val="0"/>
          <w:bCs/>
          <w:color w:val="000000" w:themeColor="text1"/>
          <w:sz w:val="32"/>
          <w:szCs w:val="32"/>
          <w:highlight w:val="none"/>
          <w:lang w:val="en-US" w:eastAsia="zh-CN"/>
        </w:rPr>
        <w:t xml:space="preserve">对实质性条款的响应性</w:t>
      </w: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778"/>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778"/>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1168"/>
        <w:jc w:val="center"/>
        <w:spacing w:line="600" w:lineRule="exact"/>
        <w:rPr>
          <w:rFonts w:hint="eastAsia" w:ascii="方正仿宋_GB2312" w:hAnsi="方正仿宋_GB2312" w:eastAsia="方正仿宋_GB2312" w:cs="方正仿宋_GB2312"/>
          <w:b/>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t xml:space="preserve">对实质性条款的响应</w:t>
      </w:r>
      <w:r>
        <w:rPr>
          <w:rFonts w:hint="eastAsia" w:ascii="华文中宋" w:hAnsi="华文中宋" w:eastAsia="华文中宋" w:cs="华文中宋"/>
          <w:b w:val="0"/>
          <w:bCs/>
          <w:color w:val="000000" w:themeColor="text1"/>
          <w:sz w:val="32"/>
          <w:szCs w:val="32"/>
          <w:highlight w:val="none"/>
          <w:lang w:eastAsia="zh-CN"/>
        </w:rPr>
        <w:t xml:space="preserve">的</w:t>
      </w:r>
      <w:r>
        <w:rPr>
          <w:rFonts w:hint="eastAsia" w:ascii="华文中宋" w:hAnsi="华文中宋" w:eastAsia="华文中宋" w:cs="华文中宋"/>
          <w:b w:val="0"/>
          <w:bCs/>
          <w:color w:val="000000" w:themeColor="text1"/>
          <w:sz w:val="32"/>
          <w:szCs w:val="32"/>
          <w:highlight w:val="none"/>
        </w:rPr>
        <w:t xml:space="preserve">声明</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1168"/>
        <w:spacing w:line="600" w:lineRule="exact"/>
        <w:rPr>
          <w:rFonts w:hint="eastAsia" w:ascii="方正仿宋_GB2312" w:hAnsi="方正仿宋_GB2312" w:eastAsia="方正仿宋_GB2312" w:cs="方正仿宋_GB2312"/>
          <w:color w:val="000000" w:themeColor="text1"/>
          <w:sz w:val="28"/>
          <w:szCs w:val="28"/>
          <w:highlight w:val="none"/>
          <w:u w:val="single"/>
        </w:rPr>
      </w:pPr>
      <w:r>
        <w:rPr>
          <w:rFonts w:hint="eastAsia" w:ascii="方正仿宋_GB2312" w:hAnsi="方正仿宋_GB2312" w:eastAsia="方正仿宋_GB2312" w:cs="方正仿宋_GB2312"/>
          <w:color w:val="000000" w:themeColor="text1"/>
          <w:sz w:val="28"/>
          <w:szCs w:val="28"/>
          <w:highlight w:val="none"/>
          <w:u w:val="single"/>
        </w:rPr>
      </w:r>
      <w:r>
        <w:rPr>
          <w:color w:val="000000" w:themeColor="text1"/>
          <w:highlight w:val="none"/>
        </w:rPr>
      </w:r>
    </w:p>
    <w:p>
      <w:pPr>
        <w:pStyle w:val="1168"/>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highlight w:val="none"/>
        </w:rPr>
      </w:r>
    </w:p>
    <w:p>
      <w:pPr>
        <w:pStyle w:val="1168"/>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我司在参加编号为</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项目编号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rPr>
        <w:t xml:space="preserve">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项目名称</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项目</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我司投标</w:t>
      </w:r>
      <w:r>
        <w:rPr>
          <w:rFonts w:hint="eastAsia" w:ascii="方正仿宋_GB2312" w:hAnsi="方正仿宋_GB2312" w:eastAsia="方正仿宋_GB2312" w:cs="方正仿宋_GB2312"/>
          <w:bCs/>
          <w:color w:val="000000" w:themeColor="text1"/>
          <w:sz w:val="24"/>
          <w:szCs w:val="24"/>
          <w:highlight w:val="none"/>
          <w:lang w:eastAsia="zh-CN"/>
        </w:rPr>
        <w:t xml:space="preserve">文件</w:t>
      </w:r>
      <w:r>
        <w:rPr>
          <w:rFonts w:hint="eastAsia" w:ascii="方正仿宋_GB2312" w:hAnsi="方正仿宋_GB2312" w:eastAsia="方正仿宋_GB2312" w:cs="方正仿宋_GB2312"/>
          <w:bCs/>
          <w:color w:val="000000" w:themeColor="text1"/>
          <w:sz w:val="24"/>
          <w:szCs w:val="24"/>
          <w:highlight w:val="none"/>
        </w:rPr>
        <w:t xml:space="preserve">符合</w:t>
      </w:r>
      <w:r>
        <w:rPr>
          <w:rFonts w:hint="eastAsia" w:ascii="方正仿宋_GB2312" w:hAnsi="方正仿宋_GB2312" w:eastAsia="方正仿宋_GB2312" w:cs="方正仿宋_GB2312"/>
          <w:bCs/>
          <w:color w:val="000000" w:themeColor="text1"/>
          <w:sz w:val="24"/>
          <w:szCs w:val="24"/>
          <w:highlight w:val="none"/>
          <w:lang w:val="en-US" w:eastAsia="zh-CN"/>
        </w:rPr>
        <w:t xml:space="preserve">采购文件</w:t>
      </w:r>
      <w:r>
        <w:rPr>
          <w:rFonts w:hint="eastAsia" w:ascii="方正仿宋_GB2312" w:hAnsi="方正仿宋_GB2312" w:eastAsia="方正仿宋_GB2312" w:cs="方正仿宋_GB2312"/>
          <w:bCs/>
          <w:color w:val="000000" w:themeColor="text1"/>
          <w:sz w:val="24"/>
          <w:szCs w:val="24"/>
          <w:highlight w:val="none"/>
        </w:rPr>
        <w:t xml:space="preserve">要求，对实质性条款</w:t>
      </w:r>
      <w:r>
        <w:rPr>
          <w:rFonts w:hint="eastAsia" w:ascii="方正仿宋_GB2312" w:hAnsi="方正仿宋_GB2312" w:eastAsia="方正仿宋_GB2312" w:cs="方正仿宋_GB2312"/>
          <w:bCs/>
          <w:color w:val="000000" w:themeColor="text1"/>
          <w:sz w:val="24"/>
          <w:szCs w:val="24"/>
          <w:highlight w:val="none"/>
          <w:lang w:val="en-US" w:eastAsia="zh-CN"/>
        </w:rPr>
        <w:t xml:space="preserve">完全响应</w:t>
      </w:r>
      <w:r>
        <w:rPr>
          <w:rFonts w:hint="eastAsia" w:ascii="方正仿宋_GB2312" w:hAnsi="方正仿宋_GB2312" w:eastAsia="方正仿宋_GB2312" w:cs="方正仿宋_GB2312"/>
          <w:bCs/>
          <w:color w:val="000000" w:themeColor="text1"/>
          <w:sz w:val="24"/>
          <w:szCs w:val="24"/>
          <w:highlight w:val="none"/>
        </w:rPr>
        <w:t xml:space="preserve">并且不存在重大偏离，</w:t>
      </w:r>
      <w:r>
        <w:rPr>
          <w:rFonts w:hint="eastAsia" w:ascii="方正仿宋_GB2312" w:hAnsi="方正仿宋_GB2312" w:eastAsia="方正仿宋_GB2312" w:cs="方正仿宋_GB2312"/>
          <w:bCs/>
          <w:color w:val="000000" w:themeColor="text1"/>
          <w:sz w:val="24"/>
          <w:szCs w:val="24"/>
          <w:highlight w:val="none"/>
          <w:lang w:val="en-US" w:eastAsia="zh-CN"/>
        </w:rPr>
        <w:t xml:space="preserve">具体内容详见投标文件。</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168"/>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特此声明</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eastAsia="zh-CN"/>
        </w:rPr>
      </w:r>
      <w:r>
        <w:rPr>
          <w:color w:val="000000" w:themeColor="text1"/>
          <w:highlight w:val="none"/>
        </w:rPr>
      </w:r>
    </w:p>
    <w:p>
      <w:pPr>
        <w:pStyle w:val="1168"/>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我司知晓下列处理原则：已提供本声明但投标文件不</w:t>
      </w:r>
      <w:r>
        <w:rPr>
          <w:rFonts w:hint="eastAsia" w:ascii="方正仿宋_GB2312" w:hAnsi="方正仿宋_GB2312" w:eastAsia="方正仿宋_GB2312" w:cs="方正仿宋_GB2312"/>
          <w:bCs/>
          <w:color w:val="000000" w:themeColor="text1"/>
          <w:sz w:val="24"/>
          <w:szCs w:val="24"/>
          <w:highlight w:val="none"/>
        </w:rPr>
        <w:t xml:space="preserve">符合</w:t>
      </w:r>
      <w:r>
        <w:rPr>
          <w:rFonts w:hint="eastAsia" w:ascii="方正仿宋_GB2312" w:hAnsi="方正仿宋_GB2312" w:eastAsia="方正仿宋_GB2312" w:cs="方正仿宋_GB2312"/>
          <w:bCs/>
          <w:color w:val="000000" w:themeColor="text1"/>
          <w:sz w:val="24"/>
          <w:szCs w:val="24"/>
          <w:highlight w:val="none"/>
          <w:lang w:val="en-US" w:eastAsia="zh-CN"/>
        </w:rPr>
        <w:t xml:space="preserve">采购文件</w:t>
      </w:r>
      <w:r>
        <w:rPr>
          <w:rFonts w:hint="eastAsia" w:ascii="方正仿宋_GB2312" w:hAnsi="方正仿宋_GB2312" w:eastAsia="方正仿宋_GB2312" w:cs="方正仿宋_GB2312"/>
          <w:bCs/>
          <w:color w:val="000000" w:themeColor="text1"/>
          <w:sz w:val="24"/>
          <w:szCs w:val="24"/>
          <w:highlight w:val="none"/>
        </w:rPr>
        <w:t xml:space="preserve">要求</w:t>
      </w:r>
      <w:r>
        <w:rPr>
          <w:rFonts w:hint="eastAsia" w:ascii="方正仿宋_GB2312" w:hAnsi="方正仿宋_GB2312" w:eastAsia="方正仿宋_GB2312" w:cs="方正仿宋_GB2312"/>
          <w:bCs/>
          <w:color w:val="000000" w:themeColor="text1"/>
          <w:sz w:val="24"/>
          <w:szCs w:val="24"/>
          <w:highlight w:val="none"/>
          <w:lang w:val="en-US" w:eastAsia="zh-CN"/>
        </w:rPr>
        <w:t xml:space="preserve">或</w:t>
      </w:r>
      <w:r>
        <w:rPr>
          <w:rFonts w:hint="eastAsia" w:ascii="方正仿宋_GB2312" w:hAnsi="方正仿宋_GB2312" w:eastAsia="方正仿宋_GB2312" w:cs="方正仿宋_GB2312"/>
          <w:bCs/>
          <w:color w:val="000000" w:themeColor="text1"/>
          <w:sz w:val="24"/>
          <w:szCs w:val="24"/>
          <w:highlight w:val="none"/>
        </w:rPr>
        <w:t xml:space="preserve">存在重大偏离</w:t>
      </w:r>
      <w:r>
        <w:rPr>
          <w:rFonts w:hint="eastAsia" w:ascii="方正仿宋_GB2312" w:hAnsi="方正仿宋_GB2312" w:eastAsia="方正仿宋_GB2312" w:cs="方正仿宋_GB2312"/>
          <w:bCs/>
          <w:color w:val="000000" w:themeColor="text1"/>
          <w:sz w:val="24"/>
          <w:szCs w:val="24"/>
          <w:highlight w:val="none"/>
          <w:lang w:val="en-US" w:eastAsia="zh-CN"/>
        </w:rPr>
        <w:t xml:space="preserve">的，本声明无效，并可能做不符合处理。</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168"/>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918"/>
        <w:ind w:firstLine="480"/>
        <w:keepLines w:val="0"/>
        <w:keepNext w:val="0"/>
        <w:pageBreakBefore w:val="0"/>
        <w:spacing w:line="520" w:lineRule="exact"/>
        <w:widowControl w:val="off"/>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color w:val="000000" w:themeColor="text1"/>
          <w:sz w:val="24"/>
          <w:szCs w:val="24"/>
          <w:highlight w:val="none"/>
        </w:rPr>
        <w:t xml:space="preserve">名称：</w:t>
      </w:r>
      <w:r>
        <w:rPr>
          <w:rFonts w:hint="eastAsia" w:ascii="方正仿宋_GB2312" w:hAnsi="方正仿宋_GB2312" w:eastAsia="方正仿宋_GB2312" w:cs="方正仿宋_GB2312"/>
          <w:b w:val="0"/>
          <w:bCs/>
          <w:color w:val="000000" w:themeColor="text1"/>
          <w:sz w:val="24"/>
          <w:szCs w:val="24"/>
          <w:highlight w:val="none"/>
          <w:u w:val="single"/>
        </w:rPr>
        <w:t xml:space="preserve">                 </w:t>
      </w:r>
      <w:r>
        <w:rPr>
          <w:rFonts w:hint="eastAsia" w:ascii="方正仿宋_GB2312" w:hAnsi="方正仿宋_GB2312" w:eastAsia="方正仿宋_GB2312" w:cs="方正仿宋_GB2312"/>
          <w:b w:val="0"/>
          <w:bCs/>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w:t>
      </w: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094"/>
        <w:ind w:firstLine="480"/>
        <w:keepLines w:val="0"/>
        <w:keepNext w:val="0"/>
        <w:pageBreakBefore w:val="0"/>
        <w:spacing w:line="520" w:lineRule="exact"/>
        <w:widowControl w:val="off"/>
        <w:rPr>
          <w:rFonts w:hint="eastAsia" w:ascii="华文中宋" w:hAnsi="华文中宋" w:eastAsia="华文中宋" w:cs="华文中宋"/>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w:t>
      </w:r>
      <w:r>
        <w:rPr>
          <w:rFonts w:hint="eastAsia" w:ascii="方正仿宋_GB2312" w:hAnsi="方正仿宋_GB2312" w:eastAsia="方正仿宋_GB2312" w:cs="方正仿宋_GB2312"/>
          <w:b/>
          <w:bCs w:val="0"/>
          <w:color w:val="000000" w:themeColor="text1"/>
          <w:sz w:val="24"/>
          <w:szCs w:val="24"/>
          <w:highlight w:val="none"/>
          <w:lang w:val="en-US" w:eastAsia="zh-CN"/>
        </w:rPr>
        <w:br w:type="page" w:clear="all"/>
      </w:r>
      <w:r>
        <w:rPr>
          <w:rFonts w:hint="eastAsia" w:ascii="华文中宋" w:hAnsi="华文中宋" w:eastAsia="华文中宋" w:cs="华文中宋"/>
          <w:b w:val="0"/>
          <w:bCs/>
          <w:color w:val="000000" w:themeColor="text1"/>
          <w:sz w:val="32"/>
          <w:szCs w:val="32"/>
          <w:highlight w:val="none"/>
          <w:lang w:val="en-US" w:eastAsia="zh-CN"/>
        </w:rPr>
        <w:t xml:space="preserve">联合体投标</w:t>
      </w: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778"/>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1168"/>
        <w:jc w:val="center"/>
        <w:spacing w:line="600" w:lineRule="exact"/>
        <w:rPr>
          <w:rFonts w:hint="eastAsia" w:ascii="方正仿宋_GB2312" w:hAnsi="方正仿宋_GB2312" w:eastAsia="方正仿宋_GB2312" w:cs="方正仿宋_GB2312"/>
          <w:b/>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t xml:space="preserve">非联合体</w:t>
      </w:r>
      <w:r>
        <w:rPr>
          <w:rFonts w:hint="eastAsia" w:ascii="华文中宋" w:hAnsi="华文中宋" w:eastAsia="华文中宋" w:cs="华文中宋"/>
          <w:b w:val="0"/>
          <w:bCs/>
          <w:color w:val="000000" w:themeColor="text1"/>
          <w:sz w:val="32"/>
          <w:szCs w:val="32"/>
          <w:highlight w:val="none"/>
        </w:rPr>
        <w:t xml:space="preserve">声明</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1168"/>
        <w:spacing w:line="600" w:lineRule="exact"/>
        <w:rPr>
          <w:rFonts w:hint="eastAsia" w:ascii="方正仿宋_GB2312" w:hAnsi="方正仿宋_GB2312" w:eastAsia="方正仿宋_GB2312" w:cs="方正仿宋_GB2312"/>
          <w:color w:val="000000" w:themeColor="text1"/>
          <w:sz w:val="28"/>
          <w:szCs w:val="28"/>
          <w:highlight w:val="none"/>
          <w:u w:val="single"/>
        </w:rPr>
      </w:pPr>
      <w:r>
        <w:rPr>
          <w:rFonts w:hint="eastAsia" w:ascii="方正仿宋_GB2312" w:hAnsi="方正仿宋_GB2312" w:eastAsia="方正仿宋_GB2312" w:cs="方正仿宋_GB2312"/>
          <w:color w:val="000000" w:themeColor="text1"/>
          <w:sz w:val="28"/>
          <w:szCs w:val="28"/>
          <w:highlight w:val="none"/>
          <w:u w:val="single"/>
        </w:rPr>
      </w:r>
      <w:r>
        <w:rPr>
          <w:color w:val="000000" w:themeColor="text1"/>
          <w:highlight w:val="none"/>
        </w:rPr>
      </w:r>
    </w:p>
    <w:p>
      <w:pPr>
        <w:pStyle w:val="1168"/>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highlight w:val="none"/>
        </w:rPr>
      </w:r>
    </w:p>
    <w:p>
      <w:pPr>
        <w:pStyle w:val="1168"/>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我司在参加编号为</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项目编号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rPr>
        <w:t xml:space="preserve">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项目名称</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项目</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我司参与本项目不存在联合体投标。</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168"/>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特此声明</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eastAsia="zh-CN"/>
        </w:rPr>
      </w:r>
      <w:r>
        <w:rPr>
          <w:color w:val="000000" w:themeColor="text1"/>
          <w:highlight w:val="none"/>
        </w:rPr>
      </w:r>
    </w:p>
    <w:p>
      <w:pPr>
        <w:pStyle w:val="1168"/>
        <w:ind w:firstLine="480"/>
        <w:spacing w:line="600" w:lineRule="exact"/>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r>
      <w:r>
        <w:rPr>
          <w:color w:val="000000" w:themeColor="text1"/>
          <w:highlight w:val="none"/>
        </w:rPr>
      </w:r>
    </w:p>
    <w:p>
      <w:pPr>
        <w:pStyle w:val="918"/>
        <w:ind w:firstLine="480"/>
        <w:keepLines w:val="0"/>
        <w:keepNext w:val="0"/>
        <w:pageBreakBefore w:val="0"/>
        <w:spacing w:line="520" w:lineRule="exact"/>
        <w:widowControl w:val="off"/>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color w:val="000000" w:themeColor="text1"/>
          <w:sz w:val="24"/>
          <w:szCs w:val="24"/>
          <w:highlight w:val="none"/>
        </w:rPr>
        <w:t xml:space="preserve">名称：</w:t>
      </w:r>
      <w:r>
        <w:rPr>
          <w:rFonts w:hint="eastAsia" w:ascii="方正仿宋_GB2312" w:hAnsi="方正仿宋_GB2312" w:eastAsia="方正仿宋_GB2312" w:cs="方正仿宋_GB2312"/>
          <w:b w:val="0"/>
          <w:bCs/>
          <w:color w:val="000000" w:themeColor="text1"/>
          <w:sz w:val="24"/>
          <w:szCs w:val="24"/>
          <w:highlight w:val="none"/>
          <w:u w:val="single"/>
        </w:rPr>
        <w:t xml:space="preserve">                 </w:t>
      </w:r>
      <w:r>
        <w:rPr>
          <w:rFonts w:hint="eastAsia" w:ascii="方正仿宋_GB2312" w:hAnsi="方正仿宋_GB2312" w:eastAsia="方正仿宋_GB2312" w:cs="方正仿宋_GB2312"/>
          <w:b w:val="0"/>
          <w:bCs/>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w:t>
      </w: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241"/>
        <w:ind w:firstLine="480"/>
        <w:spacing w:line="520" w:lineRule="exact"/>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778"/>
        <w:spacing w:line="360" w:lineRule="auto"/>
        <w:rPr>
          <w:rFonts w:hint="eastAsia" w:ascii="黑体" w:hAnsi="黑体" w:eastAsia="黑体" w:cs="黑体"/>
          <w:b w:val="0"/>
          <w:bCs/>
          <w:color w:val="000000" w:themeColor="text1"/>
          <w:sz w:val="32"/>
          <w:szCs w:val="32"/>
          <w:highlight w:val="none"/>
        </w:rPr>
        <w:outlineLvl w:val="1"/>
      </w:pPr>
      <w:r>
        <w:rPr>
          <w:rFonts w:hint="eastAsia" w:ascii="方正仿宋_GB2312" w:hAnsi="方正仿宋_GB2312" w:eastAsia="方正仿宋_GB2312" w:cs="方正仿宋_GB2312"/>
          <w:color w:val="000000" w:themeColor="text1"/>
          <w:sz w:val="24"/>
          <w:szCs w:val="24"/>
          <w:highlight w:val="none"/>
        </w:rPr>
        <w:br w:type="page" w:clear="all"/>
      </w:r>
      <w:r>
        <w:rPr>
          <w:rFonts w:hint="eastAsia" w:ascii="黑体" w:hAnsi="黑体" w:eastAsia="黑体" w:cs="黑体"/>
          <w:b w:val="0"/>
          <w:bCs/>
          <w:color w:val="000000" w:themeColor="text1"/>
          <w:sz w:val="32"/>
          <w:szCs w:val="32"/>
          <w:highlight w:val="none"/>
          <w:lang w:val="en-US" w:eastAsia="zh-CN"/>
        </w:rPr>
        <w:t xml:space="preserve">四</w:t>
      </w:r>
      <w:r>
        <w:rPr>
          <w:rFonts w:hint="eastAsia" w:ascii="黑体" w:hAnsi="黑体" w:eastAsia="黑体" w:cs="黑体"/>
          <w:b w:val="0"/>
          <w:bCs/>
          <w:color w:val="000000" w:themeColor="text1"/>
          <w:sz w:val="32"/>
          <w:szCs w:val="32"/>
          <w:highlight w:val="none"/>
        </w:rPr>
        <w:t xml:space="preserve">、</w:t>
      </w:r>
      <w:bookmarkEnd w:id="145"/>
      <w:r>
        <w:rPr>
          <w:color w:val="000000" w:themeColor="text1"/>
          <w:highlight w:val="none"/>
        </w:rPr>
      </w:r>
      <w:bookmarkEnd w:id="146"/>
      <w:r>
        <w:rPr>
          <w:color w:val="000000" w:themeColor="text1"/>
          <w:highlight w:val="none"/>
        </w:rPr>
      </w:r>
      <w:bookmarkEnd w:id="147"/>
      <w:r>
        <w:rPr>
          <w:rFonts w:hint="eastAsia" w:ascii="黑体" w:hAnsi="黑体" w:eastAsia="黑体" w:cs="黑体"/>
          <w:b w:val="0"/>
          <w:bCs/>
          <w:color w:val="000000" w:themeColor="text1"/>
          <w:sz w:val="32"/>
          <w:szCs w:val="32"/>
          <w:highlight w:val="none"/>
          <w:lang w:val="en-US" w:eastAsia="zh-CN"/>
        </w:rPr>
        <w:t xml:space="preserve">开标（报价）一览表</w:t>
      </w:r>
      <w:r>
        <w:rPr>
          <w:rFonts w:hint="eastAsia" w:ascii="黑体" w:hAnsi="黑体" w:eastAsia="黑体" w:cs="黑体"/>
          <w:b w:val="0"/>
          <w:bCs/>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项目名称：</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项目</w:t>
      </w:r>
      <w:r>
        <w:rPr>
          <w:rFonts w:hint="eastAsia" w:ascii="方正仿宋_GB2312" w:hAnsi="方正仿宋_GB2312" w:eastAsia="方正仿宋_GB2312" w:cs="方正仿宋_GB2312"/>
          <w:caps w:val="0"/>
          <w:color w:val="000000" w:themeColor="text1"/>
          <w:sz w:val="24"/>
          <w:szCs w:val="24"/>
          <w:highlight w:val="none"/>
        </w:rPr>
        <w:t xml:space="preserve">编号：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0"/>
        <w:gridCol w:w="7278"/>
      </w:tblGrid>
      <w:tr>
        <w:trPr>
          <w:cantSplit/>
          <w:trHeight w:val="1140"/>
        </w:trPr>
        <w:tc>
          <w:tcPr>
            <w:tcW w:w="2440" w:type="dxa"/>
            <w:vAlign w:val="center"/>
            <w:textDirection w:val="lrTb"/>
            <w:noWrap w:val="false"/>
          </w:tcPr>
          <w:p>
            <w:pPr>
              <w:pStyle w:val="1159"/>
              <w:ind w:firstLine="0"/>
              <w:jc w:val="center"/>
              <w:spacing w:before="0" w:after="0" w:line="500" w:lineRule="exact"/>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投标总价</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7278" w:type="dxa"/>
            <w:vAlign w:val="center"/>
            <w:textDirection w:val="lrTb"/>
            <w:noWrap w:val="false"/>
          </w:tcPr>
          <w:p>
            <w:pPr>
              <w:pStyle w:val="1159"/>
              <w:ind w:firstLine="0"/>
              <w:spacing w:before="0" w:after="0" w:line="500" w:lineRule="exact"/>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人民币（大写）：</w:t>
            </w:r>
            <w:r>
              <w:rPr>
                <w:rFonts w:hint="eastAsia" w:ascii="方正仿宋_GB2312" w:hAnsi="方正仿宋_GB2312" w:eastAsia="方正仿宋_GB2312" w:cs="方正仿宋_GB2312"/>
                <w:cap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aps w:val="0"/>
                <w:color w:val="000000" w:themeColor="text1"/>
                <w:sz w:val="24"/>
                <w:szCs w:val="24"/>
                <w:highlight w:val="none"/>
                <w:u w:val="single"/>
                <w:lang w:val="en-US" w:eastAsia="zh-CN"/>
              </w:rPr>
            </w:r>
            <w:r>
              <w:rPr>
                <w:color w:val="000000" w:themeColor="text1"/>
                <w:highlight w:val="none"/>
              </w:rPr>
            </w:r>
          </w:p>
          <w:p>
            <w:pPr>
              <w:pStyle w:val="1159"/>
              <w:ind w:firstLine="0"/>
              <w:spacing w:before="0" w:after="0" w:line="500" w:lineRule="exact"/>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人民币（小写）：</w:t>
            </w:r>
            <w:r>
              <w:rPr>
                <w:rFonts w:hint="eastAsia" w:ascii="方正仿宋_GB2312" w:hAnsi="方正仿宋_GB2312" w:eastAsia="方正仿宋_GB2312" w:cs="方正仿宋_GB2312"/>
                <w:cap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aps w:val="0"/>
                <w:color w:val="000000" w:themeColor="text1"/>
                <w:sz w:val="24"/>
                <w:szCs w:val="24"/>
                <w:highlight w:val="none"/>
                <w:lang w:val="en-US" w:eastAsia="zh-CN"/>
              </w:rPr>
            </w:r>
            <w:r>
              <w:rPr>
                <w:color w:val="000000" w:themeColor="text1"/>
                <w:highlight w:val="none"/>
              </w:rPr>
            </w:r>
          </w:p>
        </w:tc>
      </w:tr>
      <w:tr>
        <w:trPr>
          <w:cantSplit/>
          <w:trHeight w:val="2376"/>
        </w:trPr>
        <w:tc>
          <w:tcPr>
            <w:tcW w:w="2440" w:type="dxa"/>
            <w:vAlign w:val="center"/>
            <w:textDirection w:val="lrTb"/>
            <w:noWrap w:val="false"/>
          </w:tcPr>
          <w:p>
            <w:pPr>
              <w:pStyle w:val="1159"/>
              <w:ind w:firstLine="0"/>
              <w:jc w:val="center"/>
              <w:spacing w:before="0" w:after="0" w:line="500" w:lineRule="exact"/>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备注</w:t>
            </w:r>
            <w:r>
              <w:rPr>
                <w:rFonts w:hint="eastAsia" w:ascii="方正仿宋_GB2312" w:hAnsi="方正仿宋_GB2312" w:eastAsia="方正仿宋_GB2312" w:cs="方正仿宋_GB2312"/>
                <w:caps w:val="0"/>
                <w:color w:val="000000" w:themeColor="text1"/>
                <w:sz w:val="24"/>
                <w:szCs w:val="24"/>
                <w:highlight w:val="none"/>
                <w:lang w:val="en-US" w:eastAsia="zh-CN"/>
              </w:rPr>
            </w:r>
            <w:r>
              <w:rPr>
                <w:color w:val="000000" w:themeColor="text1"/>
                <w:highlight w:val="none"/>
              </w:rPr>
            </w:r>
          </w:p>
        </w:tc>
        <w:tc>
          <w:tcPr>
            <w:tcW w:w="7278" w:type="dxa"/>
            <w:vAlign w:val="center"/>
            <w:textDirection w:val="lrTb"/>
            <w:noWrap w:val="false"/>
          </w:tcPr>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是否属于小微型企业</w:t>
            </w:r>
            <w:r>
              <w:rPr>
                <w:rFonts w:hint="eastAsia" w:ascii="方正仿宋_GB2312" w:hAnsi="方正仿宋_GB2312" w:eastAsia="方正仿宋_GB2312" w:cs="方正仿宋_GB2312"/>
                <w:color w:val="000000" w:themeColor="text1"/>
                <w:sz w:val="24"/>
                <w:szCs w:val="24"/>
                <w:highlight w:val="none"/>
                <w:lang w:val="en-US" w:eastAsia="zh-CN"/>
              </w:rPr>
              <w:t xml:space="preserve">提供的产品</w:t>
            </w:r>
            <w:r>
              <w:rPr>
                <w:rFonts w:hint="eastAsia" w:ascii="方正仿宋_GB2312" w:hAnsi="方正仿宋_GB2312" w:eastAsia="方正仿宋_GB2312" w:cs="方正仿宋_GB2312"/>
                <w:color w:val="000000" w:themeColor="text1"/>
                <w:sz w:val="24"/>
                <w:szCs w:val="24"/>
                <w:highlight w:val="none"/>
              </w:rPr>
              <w:t xml:space="preserve">：（请打√）是</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     否</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highlight w:val="none"/>
              </w:rPr>
            </w:r>
          </w:p>
          <w:p>
            <w:pPr>
              <w:pStyle w:val="1159"/>
              <w:ind w:firstLine="0"/>
              <w:spacing w:before="0" w:after="0"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w:t>
            </w:r>
            <w:r>
              <w:rPr>
                <w:rFonts w:hint="eastAsia" w:ascii="方正仿宋_GB2312" w:hAnsi="方正仿宋_GB2312" w:eastAsia="方正仿宋_GB2312" w:cs="方正仿宋_GB2312"/>
                <w:color w:val="000000" w:themeColor="text1"/>
                <w:sz w:val="24"/>
                <w:szCs w:val="24"/>
                <w:highlight w:val="none"/>
              </w:rPr>
              <w:t xml:space="preserve">“是否属于小微型企业”栏内请勾选“是”或“否”。</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59"/>
              <w:ind w:firstLine="0"/>
              <w:spacing w:before="0" w:after="0"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如勾选“是”，供应商需按照《政府采购促进中小企业发展管理办法》（财库</w:t>
            </w:r>
            <w:r>
              <w:rPr>
                <w:rFonts w:hint="eastAsia" w:ascii="方正仿宋_GB2312" w:hAnsi="方正仿宋_GB2312" w:eastAsia="方正仿宋_GB2312" w:cs="方正仿宋_GB2312"/>
                <w:color w:val="000000" w:themeColor="text1"/>
                <w:sz w:val="24"/>
                <w:szCs w:val="24"/>
                <w:highlight w:val="none"/>
                <w:lang w:eastAsia="zh-CN"/>
              </w:rPr>
              <w:t xml:space="preserve">〔2020〕46号</w:t>
            </w:r>
            <w:r>
              <w:rPr>
                <w:rFonts w:hint="eastAsia" w:ascii="方正仿宋_GB2312" w:hAnsi="方正仿宋_GB2312" w:eastAsia="方正仿宋_GB2312" w:cs="方正仿宋_GB2312"/>
                <w:color w:val="000000" w:themeColor="text1"/>
                <w:sz w:val="24"/>
                <w:szCs w:val="24"/>
                <w:highlight w:val="none"/>
              </w:rPr>
              <w:t xml:space="preserve">文件）要求提供《中小企业声明函》。</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59"/>
              <w:ind w:firstLine="0"/>
              <w:spacing w:before="0" w:after="0" w:line="500" w:lineRule="exact"/>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w:t>
            </w:r>
            <w:r>
              <w:rPr>
                <w:rFonts w:hint="eastAsia" w:ascii="方正仿宋_GB2312" w:hAnsi="方正仿宋_GB2312" w:eastAsia="方正仿宋_GB2312" w:cs="方正仿宋_GB2312"/>
                <w:color w:val="000000" w:themeColor="text1"/>
                <w:sz w:val="24"/>
                <w:szCs w:val="24"/>
                <w:highlight w:val="none"/>
              </w:rPr>
              <w:t xml:space="preserve">本项目采购的标的对应的中小企业划分标准所属行业为</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工业</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bl>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zh-CN" w:bidi="ar"/>
        </w:rPr>
        <w:t xml:space="preserve">说明：</w:t>
      </w:r>
      <w:r>
        <w:rPr>
          <w:rFonts w:hint="eastAsia" w:ascii="方正仿宋_GB2312" w:hAnsi="方正仿宋_GB2312" w:eastAsia="方正仿宋_GB2312" w:cs="方正仿宋_GB2312"/>
          <w:b/>
          <w:bCs/>
          <w:color w:val="000000" w:themeColor="text1"/>
          <w:sz w:val="24"/>
          <w:szCs w:val="24"/>
          <w:highlight w:val="none"/>
          <w:lang w:val="zh-CN" w:bidi="ar"/>
        </w:rPr>
      </w:r>
      <w:r>
        <w:rPr>
          <w:color w:val="000000" w:themeColor="text1"/>
          <w:highlight w:val="none"/>
        </w:rPr>
      </w:r>
    </w:p>
    <w:p>
      <w:pPr>
        <w:pStyle w:val="778"/>
        <w:numPr>
          <w:ilvl w:val="0"/>
          <w:numId w:val="0"/>
        </w:numPr>
        <w:spacing w:line="360" w:lineRule="auto"/>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rPr>
        <w:t xml:space="preserve">1.</w:t>
      </w:r>
      <w:r>
        <w:rPr>
          <w:rFonts w:hint="eastAsia" w:ascii="方正仿宋_GB2312" w:hAnsi="方正仿宋_GB2312" w:eastAsia="方正仿宋_GB2312" w:cs="方正仿宋_GB2312"/>
          <w:b w:val="0"/>
          <w:bCs w:val="0"/>
          <w:color w:val="000000" w:themeColor="text1"/>
          <w:sz w:val="24"/>
          <w:szCs w:val="24"/>
          <w:highlight w:val="none"/>
          <w:lang w:bidi="ar"/>
        </w:rPr>
        <w:t xml:space="preserve">此表的投标总价中已包含</w:t>
      </w:r>
      <w:r>
        <w:rPr>
          <w:rFonts w:hint="eastAsia" w:ascii="方正仿宋_GB2312" w:hAnsi="方正仿宋_GB2312" w:eastAsia="方正仿宋_GB2312" w:cs="方正仿宋_GB2312"/>
          <w:b w:val="0"/>
          <w:bCs w:val="0"/>
          <w:color w:val="000000" w:themeColor="text1"/>
          <w:sz w:val="24"/>
          <w:szCs w:val="24"/>
          <w:highlight w:val="none"/>
          <w:lang w:eastAsia="zh-CN" w:bidi="ar"/>
        </w:rPr>
        <w:t xml:space="preserve">供应商</w:t>
      </w:r>
      <w:r>
        <w:rPr>
          <w:rFonts w:hint="eastAsia" w:ascii="方正仿宋_GB2312" w:hAnsi="方正仿宋_GB2312" w:eastAsia="方正仿宋_GB2312" w:cs="方正仿宋_GB2312"/>
          <w:b w:val="0"/>
          <w:bCs w:val="0"/>
          <w:color w:val="000000" w:themeColor="text1"/>
          <w:sz w:val="24"/>
          <w:szCs w:val="24"/>
          <w:highlight w:val="none"/>
          <w:lang w:bidi="ar"/>
        </w:rPr>
        <w:t xml:space="preserve">完成本项目的一切费用包括税费</w:t>
      </w:r>
      <w:r>
        <w:rPr>
          <w:rFonts w:hint="eastAsia" w:ascii="方正仿宋_GB2312" w:hAnsi="方正仿宋_GB2312" w:eastAsia="方正仿宋_GB2312" w:cs="方正仿宋_GB2312"/>
          <w:b w:val="0"/>
          <w:bCs w:val="0"/>
          <w:color w:val="000000" w:themeColor="text1"/>
          <w:sz w:val="24"/>
          <w:szCs w:val="24"/>
          <w:highlight w:val="none"/>
          <w:lang w:eastAsia="zh-CN" w:bidi="ar"/>
        </w:rPr>
        <w:t xml:space="preserve">。</w:t>
      </w:r>
      <w:r>
        <w:rPr>
          <w:rFonts w:hint="eastAsia" w:ascii="方正仿宋_GB2312" w:hAnsi="方正仿宋_GB2312" w:eastAsia="方正仿宋_GB2312" w:cs="方正仿宋_GB2312"/>
          <w:b w:val="0"/>
          <w:bCs w:val="0"/>
          <w:color w:val="000000" w:themeColor="text1"/>
          <w:sz w:val="24"/>
          <w:szCs w:val="24"/>
          <w:highlight w:val="none"/>
          <w:lang w:eastAsia="zh-CN" w:bidi="ar"/>
        </w:rPr>
      </w:r>
      <w:r>
        <w:rPr>
          <w:color w:val="000000" w:themeColor="text1"/>
          <w:highlight w:val="none"/>
        </w:rPr>
      </w:r>
    </w:p>
    <w:p>
      <w:pPr>
        <w:pStyle w:val="778"/>
        <w:numPr>
          <w:ilvl w:val="0"/>
          <w:numId w:val="0"/>
        </w:numPr>
        <w:spacing w:line="360" w:lineRule="auto"/>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rPr>
        <w:t xml:space="preserve">2.</w:t>
      </w:r>
      <w:r>
        <w:rPr>
          <w:rFonts w:hint="eastAsia" w:ascii="方正仿宋_GB2312" w:hAnsi="方正仿宋_GB2312" w:eastAsia="方正仿宋_GB2312" w:cs="方正仿宋_GB2312"/>
          <w:b w:val="0"/>
          <w:bCs w:val="0"/>
          <w:color w:val="000000" w:themeColor="text1"/>
          <w:sz w:val="24"/>
          <w:szCs w:val="24"/>
          <w:highlight w:val="none"/>
        </w:rPr>
        <w:t xml:space="preserve">本项目仅接受一个价格，不得填报有选择性报价方案。若有优惠条款须注明，但不得影响报价，影响产品整体功能</w:t>
      </w:r>
      <w:r>
        <w:rPr>
          <w:rFonts w:hint="eastAsia" w:ascii="方正仿宋_GB2312" w:hAnsi="方正仿宋_GB2312" w:eastAsia="方正仿宋_GB2312" w:cs="方正仿宋_GB2312"/>
          <w:b w:val="0"/>
          <w:bCs w:val="0"/>
          <w:color w:val="000000" w:themeColor="text1"/>
          <w:sz w:val="24"/>
          <w:szCs w:val="24"/>
          <w:highlight w:val="none"/>
          <w:lang w:eastAsia="zh-CN"/>
        </w:rPr>
        <w:t xml:space="preserve">。</w:t>
      </w:r>
      <w:r>
        <w:rPr>
          <w:rFonts w:hint="eastAsia" w:ascii="方正仿宋_GB2312" w:hAnsi="方正仿宋_GB2312" w:eastAsia="方正仿宋_GB2312" w:cs="方正仿宋_GB2312"/>
          <w:b w:val="0"/>
          <w:bCs w:val="0"/>
          <w:color w:val="000000" w:themeColor="text1"/>
          <w:sz w:val="24"/>
          <w:szCs w:val="24"/>
          <w:highlight w:val="none"/>
          <w:lang w:val="en-US" w:eastAsia="zh-CN" w:bidi="ar"/>
        </w:rPr>
      </w:r>
      <w:r>
        <w:rPr>
          <w:color w:val="000000" w:themeColor="text1"/>
          <w:highlight w:val="none"/>
        </w:rPr>
      </w:r>
    </w:p>
    <w:p>
      <w:pPr>
        <w:pStyle w:val="778"/>
        <w:numPr>
          <w:ilvl w:val="0"/>
          <w:numId w:val="0"/>
        </w:numPr>
        <w:spacing w:line="360" w:lineRule="auto"/>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rPr>
        <w:t xml:space="preserve">3.在</w:t>
      </w:r>
      <w:r>
        <w:rPr>
          <w:rFonts w:hint="eastAsia" w:ascii="方正仿宋_GB2312" w:hAnsi="方正仿宋_GB2312" w:eastAsia="方正仿宋_GB2312" w:cs="方正仿宋_GB2312"/>
          <w:b w:val="0"/>
          <w:bCs w:val="0"/>
          <w:color w:val="000000" w:themeColor="text1"/>
          <w:sz w:val="24"/>
          <w:szCs w:val="24"/>
          <w:highlight w:val="none"/>
          <w:lang w:val="zh-CN" w:bidi="ar"/>
        </w:rPr>
        <w:t xml:space="preserve">“是否为小微企业或其他享受政府采购扶持政策的企业”栏内填写“是”或“否”。如填写“是”，供应商应按</w:t>
      </w:r>
      <w:r>
        <w:rPr>
          <w:rFonts w:hint="eastAsia" w:ascii="方正仿宋_GB2312" w:hAnsi="方正仿宋_GB2312" w:eastAsia="方正仿宋_GB2312" w:cs="方正仿宋_GB2312"/>
          <w:b w:val="0"/>
          <w:bCs w:val="0"/>
          <w:color w:val="000000" w:themeColor="text1"/>
          <w:sz w:val="24"/>
          <w:szCs w:val="24"/>
          <w:highlight w:val="none"/>
          <w:lang w:val="en-US" w:eastAsia="zh-CN" w:bidi="ar"/>
        </w:rPr>
        <w:t xml:space="preserve">采购文件</w:t>
      </w:r>
      <w:r>
        <w:rPr>
          <w:rFonts w:hint="eastAsia" w:ascii="方正仿宋_GB2312" w:hAnsi="方正仿宋_GB2312" w:eastAsia="方正仿宋_GB2312" w:cs="方正仿宋_GB2312"/>
          <w:b w:val="0"/>
          <w:bCs w:val="0"/>
          <w:color w:val="000000" w:themeColor="text1"/>
          <w:sz w:val="24"/>
          <w:szCs w:val="24"/>
          <w:highlight w:val="none"/>
          <w:lang w:val="zh-CN" w:bidi="ar"/>
        </w:rPr>
        <w:t xml:space="preserve">要求提供《中小企业声明函》《残疾人福利性单位声明函》《属于监狱企业的证明文件》。如未按要求提供、填写，或相关内容表述不清前后矛盾的，不享受价格扣除。</w:t>
      </w:r>
      <w:r>
        <w:rPr>
          <w:rFonts w:hint="eastAsia" w:ascii="方正仿宋_GB2312" w:hAnsi="方正仿宋_GB2312" w:eastAsia="方正仿宋_GB2312" w:cs="方正仿宋_GB2312"/>
          <w:b w:val="0"/>
          <w:bCs w:val="0"/>
          <w:color w:val="000000" w:themeColor="text1"/>
          <w:sz w:val="24"/>
          <w:szCs w:val="24"/>
          <w:highlight w:val="none"/>
          <w:lang w:val="zh-CN" w:bidi="ar"/>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jc w:val="left"/>
        <w:spacing w:line="360"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zh-CN" w:bidi="ar"/>
        </w:rPr>
        <w:t xml:space="preserve">供应商名称：</w:t>
      </w:r>
      <w:r>
        <w:rPr>
          <w:rFonts w:hint="eastAsia" w:ascii="方正仿宋_GB2312" w:hAnsi="方正仿宋_GB2312" w:eastAsia="方正仿宋_GB2312" w:cs="方正仿宋_GB2312"/>
          <w:color w:val="000000" w:themeColor="text1"/>
          <w:sz w:val="24"/>
          <w:szCs w:val="24"/>
          <w:highlight w:val="none"/>
          <w:u w:val="single"/>
          <w:lang w:val="zh-CN" w:bidi="ar"/>
        </w:rPr>
        <w:t xml:space="preserve">                              </w:t>
      </w:r>
      <w:r>
        <w:rPr>
          <w:rFonts w:hint="eastAsia" w:ascii="方正仿宋_GB2312" w:hAnsi="方正仿宋_GB2312" w:eastAsia="方正仿宋_GB2312" w:cs="方正仿宋_GB2312"/>
          <w:color w:val="000000" w:themeColor="text1"/>
          <w:sz w:val="24"/>
          <w:szCs w:val="24"/>
          <w:highlight w:val="none"/>
          <w:lang w:val="zh-CN" w:bidi="ar"/>
        </w:rPr>
        <w:t xml:space="preserve">（加盖CA电子公章）</w:t>
      </w:r>
      <w:r>
        <w:rPr>
          <w:rFonts w:hint="eastAsia" w:ascii="方正仿宋_GB2312" w:hAnsi="方正仿宋_GB2312" w:eastAsia="方正仿宋_GB2312" w:cs="方正仿宋_GB2312"/>
          <w:color w:val="000000" w:themeColor="text1"/>
          <w:sz w:val="24"/>
          <w:szCs w:val="24"/>
          <w:highlight w:val="none"/>
          <w:lang w:val="zh-CN"/>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日期：  </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年</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月</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日</w:t>
      </w:r>
      <w:r>
        <w:rPr>
          <w:rFonts w:hint="eastAsia" w:ascii="方正仿宋_GB2312" w:hAnsi="方正仿宋_GB2312" w:eastAsia="方正仿宋_GB2312" w:cs="方正仿宋_GB2312"/>
          <w:caps w:val="0"/>
          <w:color w:val="000000" w:themeColor="text1"/>
          <w:sz w:val="32"/>
          <w:szCs w:val="32"/>
          <w:highlight w:val="none"/>
        </w:rPr>
      </w:r>
      <w:r>
        <w:rPr>
          <w:color w:val="000000" w:themeColor="text1"/>
          <w:highlight w:val="none"/>
        </w:rPr>
      </w:r>
    </w:p>
    <w:p>
      <w:pPr>
        <w:pStyle w:val="778"/>
        <w:ind w:firstLine="480"/>
        <w:spacing w:line="360" w:lineRule="auto"/>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rPr>
      </w:r>
      <w:r>
        <w:rPr>
          <w:color w:val="000000" w:themeColor="text1"/>
          <w:highlight w:val="none"/>
        </w:rPr>
      </w:r>
    </w:p>
    <w:p>
      <w:pPr>
        <w:pStyle w:val="1076"/>
        <w:spacing w:line="360" w:lineRule="auto"/>
        <w:rPr>
          <w:rFonts w:hint="eastAsia" w:ascii="方正仿宋_GB2312" w:hAnsi="方正仿宋_GB2312" w:eastAsia="方正仿宋_GB2312" w:cs="方正仿宋_GB2312"/>
          <w:color w:val="000000" w:themeColor="text1"/>
          <w:sz w:val="32"/>
          <w:szCs w:val="32"/>
          <w:highlight w:val="none"/>
        </w:rPr>
        <w:outlineLvl w:val="1"/>
      </w:pPr>
      <w:r>
        <w:rPr>
          <w:rFonts w:hint="eastAsia" w:ascii="方正仿宋_GB2312" w:hAnsi="方正仿宋_GB2312" w:eastAsia="方正仿宋_GB2312" w:cs="方正仿宋_GB2312"/>
          <w:color w:val="000000" w:themeColor="text1"/>
          <w:sz w:val="32"/>
          <w:szCs w:val="32"/>
          <w:highlight w:val="none"/>
        </w:rPr>
        <w:br w:type="page" w:clear="all"/>
      </w:r>
      <w:bookmarkStart w:id="148" w:name="_Toc27199"/>
      <w:r>
        <w:rPr>
          <w:color w:val="000000" w:themeColor="text1"/>
          <w:highlight w:val="none"/>
        </w:rPr>
      </w:r>
      <w:bookmarkStart w:id="149" w:name="_Toc13550"/>
      <w:r>
        <w:rPr>
          <w:color w:val="000000" w:themeColor="text1"/>
          <w:highlight w:val="none"/>
        </w:rPr>
      </w:r>
      <w:bookmarkStart w:id="150" w:name="_Toc30543"/>
      <w:r>
        <w:rPr>
          <w:rFonts w:hint="eastAsia" w:ascii="黑体" w:hAnsi="黑体" w:eastAsia="黑体" w:cs="黑体"/>
          <w:b w:val="0"/>
          <w:bCs/>
          <w:color w:val="000000" w:themeColor="text1"/>
          <w:sz w:val="32"/>
          <w:szCs w:val="32"/>
          <w:highlight w:val="none"/>
          <w:lang w:val="en-US" w:eastAsia="zh-CN"/>
        </w:rPr>
        <w:t xml:space="preserve">五</w:t>
      </w:r>
      <w:r>
        <w:rPr>
          <w:rFonts w:hint="eastAsia" w:ascii="黑体" w:hAnsi="黑体" w:eastAsia="黑体" w:cs="黑体"/>
          <w:b w:val="0"/>
          <w:bCs/>
          <w:color w:val="000000" w:themeColor="text1"/>
          <w:sz w:val="32"/>
          <w:szCs w:val="32"/>
          <w:highlight w:val="none"/>
        </w:rPr>
        <w:t xml:space="preserve">、</w:t>
      </w:r>
      <w:bookmarkEnd w:id="148"/>
      <w:r>
        <w:rPr>
          <w:color w:val="000000" w:themeColor="text1"/>
          <w:highlight w:val="none"/>
        </w:rPr>
      </w:r>
      <w:bookmarkEnd w:id="149"/>
      <w:r>
        <w:rPr>
          <w:color w:val="000000" w:themeColor="text1"/>
          <w:highlight w:val="none"/>
        </w:rPr>
      </w:r>
      <w:bookmarkEnd w:id="150"/>
      <w:r>
        <w:rPr>
          <w:rFonts w:hint="eastAsia" w:ascii="黑体" w:hAnsi="黑体" w:eastAsia="黑体" w:cs="黑体"/>
          <w:b w:val="0"/>
          <w:bCs/>
          <w:color w:val="000000" w:themeColor="text1"/>
          <w:sz w:val="32"/>
          <w:szCs w:val="32"/>
          <w:highlight w:val="none"/>
          <w:lang w:val="en-US" w:eastAsia="zh-CN"/>
        </w:rPr>
        <w:t xml:space="preserve">投标报价明细表（分包号：采购包**）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bl>
      <w:tblPr>
        <w:tblW w:w="9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998"/>
        <w:gridCol w:w="810"/>
        <w:gridCol w:w="1072"/>
        <w:gridCol w:w="1980"/>
        <w:gridCol w:w="1140"/>
        <w:gridCol w:w="893"/>
        <w:gridCol w:w="960"/>
        <w:gridCol w:w="1245"/>
      </w:tblGrid>
      <w:tr>
        <w:trPr>
          <w:cantSplit/>
          <w:trHeight w:val="927"/>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序号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产品</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名称</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品牌</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规格</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型号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制造商名称</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114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产地</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数量</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分项</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单价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分项</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77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总价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r>
      <w:tr>
        <w:trPr>
          <w:cantSplit/>
          <w:trHeight w:val="688"/>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14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cantSplit/>
          <w:trHeight w:val="696"/>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140" w:type="dxa"/>
            <w:vAlign w:val="top"/>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highlight w:val="none"/>
              </w:rP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cantSplit/>
          <w:trHeight w:val="724"/>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140" w:type="dxa"/>
            <w:vAlign w:val="top"/>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cantSplit/>
          <w:trHeight w:val="640"/>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4</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140" w:type="dxa"/>
            <w:vAlign w:val="top"/>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cantSplit/>
          <w:trHeight w:val="677"/>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140" w:type="dxa"/>
            <w:vAlign w:val="top"/>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cantSplit/>
          <w:trHeight w:val="677"/>
        </w:trPr>
        <w:tc>
          <w:tcPr>
            <w:gridSpan w:val="3"/>
            <w:tcW w:w="2571" w:type="dxa"/>
            <w:vAlign w:val="center"/>
            <w:textDirection w:val="lrTb"/>
            <w:noWrap w:val="false"/>
          </w:tcPr>
          <w:p>
            <w:pPr>
              <w:pStyle w:val="1168"/>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投标总报价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gridSpan w:val="6"/>
            <w:tcW w:w="7290" w:type="dxa"/>
            <w:vAlign w:val="center"/>
            <w:textDirection w:val="lrTb"/>
            <w:noWrap w:val="false"/>
          </w:tcPr>
          <w:p>
            <w:pPr>
              <w:pStyle w:val="1168"/>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1168"/>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人民币（</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小</w:t>
            </w:r>
            <w:r>
              <w:rPr>
                <w:rFonts w:hint="eastAsia" w:ascii="方正仿宋_GB2312" w:hAnsi="方正仿宋_GB2312" w:eastAsia="方正仿宋_GB2312" w:cs="方正仿宋_GB2312"/>
                <w:b/>
                <w:bCs/>
                <w:color w:val="000000" w:themeColor="text1"/>
                <w:sz w:val="24"/>
                <w:szCs w:val="24"/>
                <w:highlight w:val="none"/>
              </w:rPr>
              <w:t xml:space="preserve">写）：</w:t>
            </w:r>
            <w:r>
              <w:rPr>
                <w:rFonts w:hint="eastAsia" w:ascii="宋体" w:hAnsi="宋体" w:eastAsia="宋体" w:cs="宋体"/>
                <w:b/>
                <w:bCs/>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                 </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1168"/>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人民币（大写）：</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r>
      <w:tr>
        <w:trPr>
          <w:cantSplit/>
          <w:trHeight w:val="816"/>
        </w:trPr>
        <w:tc>
          <w:tcPr>
            <w:gridSpan w:val="9"/>
            <w:tcW w:w="9861" w:type="dxa"/>
            <w:vAlign w:val="center"/>
            <w:textDirection w:val="lrTb"/>
            <w:noWrap w:val="false"/>
          </w:tcPr>
          <w:p>
            <w:pPr>
              <w:pStyle w:val="1168"/>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本采购包中提供的符合本国产品标准的产品成本之和占该采购包提供的全部产品成本之和的比例为</w:t>
            </w:r>
            <w:r>
              <w:rPr>
                <w:rFonts w:hint="eastAsia" w:ascii="方正仿宋_GB2312" w:hAnsi="方正仿宋_GB2312" w:eastAsia="方正仿宋_GB2312" w:cs="方正仿宋_GB2312"/>
                <w:b/>
                <w:bCs/>
                <w:color w:val="000000" w:themeColor="text1"/>
                <w:sz w:val="24"/>
                <w:szCs w:val="24"/>
                <w:highlight w:val="none"/>
                <w:u w:val="single"/>
              </w:rPr>
              <w:t xml:space="preserve">***%</w:t>
            </w:r>
            <w:r>
              <w:rPr>
                <w:rFonts w:hint="eastAsia" w:ascii="方正仿宋_GB2312" w:hAnsi="方正仿宋_GB2312" w:eastAsia="方正仿宋_GB2312" w:cs="方正仿宋_GB2312"/>
                <w:b/>
                <w:bCs/>
                <w:color w:val="000000" w:themeColor="text1"/>
                <w:sz w:val="24"/>
                <w:szCs w:val="24"/>
                <w:highlight w:val="none"/>
              </w:rPr>
              <w:t xml:space="preserve">。</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r>
    </w:tbl>
    <w:p>
      <w:pPr>
        <w:pStyle w:val="778"/>
        <w:spacing w:line="36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中另有规定的除外。</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w:t>
      </w:r>
      <w:r>
        <w:rPr>
          <w:rFonts w:hint="eastAsia" w:ascii="方正仿宋_GB2312" w:hAnsi="方正仿宋_GB2312" w:eastAsia="方正仿宋_GB2312" w:cs="方正仿宋_GB2312"/>
          <w:color w:val="000000" w:themeColor="text1"/>
          <w:sz w:val="24"/>
          <w:szCs w:val="24"/>
          <w:highlight w:val="none"/>
          <w:lang w:val="en-US" w:eastAsia="zh-CN"/>
        </w:rPr>
        <w:t xml:space="preserve">投标报价明细表</w:t>
      </w:r>
      <w:r>
        <w:rPr>
          <w:rFonts w:hint="eastAsia" w:ascii="方正仿宋_GB2312" w:hAnsi="方正仿宋_GB2312" w:eastAsia="方正仿宋_GB2312" w:cs="方正仿宋_GB2312"/>
          <w:color w:val="000000" w:themeColor="text1"/>
          <w:sz w:val="24"/>
          <w:szCs w:val="24"/>
          <w:highlight w:val="none"/>
        </w:rPr>
        <w:t xml:space="preserve">”中“投标总报价”数额应当与“开标一览表”中“投标总报价”数额一致。</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w:t>
      </w:r>
      <w:r>
        <w:rPr>
          <w:rFonts w:hint="eastAsia" w:ascii="方正仿宋_GB2312" w:hAnsi="方正仿宋_GB2312" w:eastAsia="方正仿宋_GB2312" w:cs="方正仿宋_GB2312"/>
          <w:color w:val="000000" w:themeColor="text1"/>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仿宋_GB2312" w:hAnsi="方正仿宋_GB2312" w:eastAsia="方正仿宋_GB2312" w:cs="方正仿宋_GB2312"/>
          <w:b w:val="0"/>
          <w:bCs w:val="0"/>
          <w:color w:val="000000" w:themeColor="text1"/>
          <w:sz w:val="24"/>
          <w:szCs w:val="24"/>
          <w:highlight w:val="none"/>
          <w:lang w:val="zh-CN" w:bidi="ar"/>
        </w:rPr>
      </w:r>
      <w:r>
        <w:rPr>
          <w:color w:val="000000" w:themeColor="text1"/>
          <w:highlight w:val="none"/>
        </w:rPr>
      </w:r>
    </w:p>
    <w:p>
      <w:pPr>
        <w:pStyle w:val="778"/>
        <w:jc w:val="left"/>
        <w:spacing w:line="36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zh-CN" w:bidi="ar"/>
        </w:rPr>
      </w:r>
      <w:r>
        <w:rPr>
          <w:color w:val="000000" w:themeColor="text1"/>
          <w:highlight w:val="none"/>
        </w:rPr>
      </w:r>
    </w:p>
    <w:p>
      <w:pPr>
        <w:pStyle w:val="778"/>
        <w:jc w:val="left"/>
        <w:spacing w:line="36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zh-CN" w:bidi="ar"/>
        </w:rPr>
        <w:t xml:space="preserve">供应商名称：</w:t>
      </w:r>
      <w:r>
        <w:rPr>
          <w:rFonts w:hint="eastAsia" w:ascii="方正仿宋_GB2312" w:hAnsi="方正仿宋_GB2312" w:eastAsia="方正仿宋_GB2312" w:cs="方正仿宋_GB2312"/>
          <w:b w:val="0"/>
          <w:bCs w:val="0"/>
          <w:color w:val="000000" w:themeColor="text1"/>
          <w:sz w:val="24"/>
          <w:szCs w:val="24"/>
          <w:highlight w:val="none"/>
          <w:u w:val="single"/>
          <w:lang w:val="zh-CN" w:bidi="ar"/>
        </w:rPr>
        <w:t xml:space="preserve">                              </w:t>
      </w:r>
      <w:r>
        <w:rPr>
          <w:rFonts w:hint="eastAsia" w:ascii="方正仿宋_GB2312" w:hAnsi="方正仿宋_GB2312" w:eastAsia="方正仿宋_GB2312" w:cs="方正仿宋_GB2312"/>
          <w:b w:val="0"/>
          <w:bCs w:val="0"/>
          <w:color w:val="000000" w:themeColor="text1"/>
          <w:sz w:val="24"/>
          <w:szCs w:val="24"/>
          <w:highlight w:val="none"/>
          <w:lang w:val="zh-CN" w:bidi="ar"/>
        </w:rPr>
        <w:t xml:space="preserve">（加盖CA电子公章）</w:t>
      </w:r>
      <w:r>
        <w:rPr>
          <w:rFonts w:hint="eastAsia" w:ascii="方正仿宋_GB2312" w:hAnsi="方正仿宋_GB2312" w:eastAsia="方正仿宋_GB2312" w:cs="方正仿宋_GB2312"/>
          <w:b w:val="0"/>
          <w:bCs w:val="0"/>
          <w:color w:val="000000" w:themeColor="text1"/>
          <w:sz w:val="24"/>
          <w:szCs w:val="24"/>
          <w:highlight w:val="none"/>
          <w:lang w:val="zh-CN"/>
        </w:rPr>
      </w:r>
      <w:r>
        <w:rPr>
          <w:color w:val="000000" w:themeColor="text1"/>
          <w:highlight w:val="none"/>
        </w:rPr>
      </w:r>
    </w:p>
    <w:p>
      <w:pPr>
        <w:pStyle w:val="778"/>
        <w:spacing w:line="360" w:lineRule="auto"/>
        <w:rPr>
          <w:rFonts w:hint="eastAsia" w:ascii="黑体" w:hAnsi="黑体" w:eastAsia="黑体" w:cs="黑体"/>
          <w:b w:val="0"/>
          <w:bCs/>
          <w:color w:val="000000" w:themeColor="text1"/>
          <w:sz w:val="32"/>
          <w:szCs w:val="32"/>
          <w:highlight w:val="none"/>
        </w:rPr>
      </w:pPr>
      <w:r>
        <w:rPr>
          <w:rFonts w:hint="eastAsia" w:ascii="方正仿宋_GB2312" w:hAnsi="方正仿宋_GB2312" w:eastAsia="方正仿宋_GB2312" w:cs="方正仿宋_GB2312"/>
          <w:b w:val="0"/>
          <w:bCs w:val="0"/>
          <w:caps w:val="0"/>
          <w:color w:val="000000" w:themeColor="text1"/>
          <w:sz w:val="24"/>
          <w:szCs w:val="24"/>
          <w:highlight w:val="none"/>
        </w:rPr>
        <w:t xml:space="preserve">日期：  </w:t>
      </w:r>
      <w:r>
        <w:rPr>
          <w:rFonts w:hint="eastAsia" w:ascii="方正仿宋_GB2312" w:hAnsi="方正仿宋_GB2312" w:eastAsia="方正仿宋_GB2312" w:cs="方正仿宋_GB2312"/>
          <w:b w:val="0"/>
          <w:bCs w:val="0"/>
          <w:cap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aps w:val="0"/>
          <w:color w:val="000000" w:themeColor="text1"/>
          <w:sz w:val="24"/>
          <w:szCs w:val="24"/>
          <w:highlight w:val="none"/>
        </w:rPr>
        <w:t xml:space="preserve">年</w:t>
      </w:r>
      <w:r>
        <w:rPr>
          <w:rFonts w:hint="eastAsia" w:ascii="方正仿宋_GB2312" w:hAnsi="方正仿宋_GB2312" w:eastAsia="方正仿宋_GB2312" w:cs="方正仿宋_GB2312"/>
          <w:b w:val="0"/>
          <w:bCs w:val="0"/>
          <w:cap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aps w:val="0"/>
          <w:color w:val="000000" w:themeColor="text1"/>
          <w:sz w:val="24"/>
          <w:szCs w:val="24"/>
          <w:highlight w:val="none"/>
        </w:rPr>
        <w:t xml:space="preserve">月</w:t>
      </w:r>
      <w:r>
        <w:rPr>
          <w:rFonts w:hint="eastAsia" w:ascii="方正仿宋_GB2312" w:hAnsi="方正仿宋_GB2312" w:eastAsia="方正仿宋_GB2312" w:cs="方正仿宋_GB2312"/>
          <w:b w:val="0"/>
          <w:bCs w:val="0"/>
          <w:cap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aps w:val="0"/>
          <w:color w:val="000000" w:themeColor="text1"/>
          <w:sz w:val="24"/>
          <w:szCs w:val="24"/>
          <w:highlight w:val="none"/>
        </w:rPr>
        <w:t xml:space="preserve">日</w:t>
      </w:r>
      <w:r>
        <w:rPr>
          <w:rFonts w:hint="eastAsia" w:ascii="方正仿宋_GB2312" w:hAnsi="方正仿宋_GB2312" w:eastAsia="方正仿宋_GB2312" w:cs="方正仿宋_GB2312"/>
          <w:b w:val="0"/>
          <w:bCs w:val="0"/>
          <w:color w:val="000000" w:themeColor="text1"/>
          <w:sz w:val="32"/>
          <w:szCs w:val="32"/>
          <w:highlight w:val="none"/>
        </w:rPr>
        <w:br w:type="page" w:clear="all"/>
      </w:r>
      <w:r>
        <w:rPr>
          <w:rFonts w:hint="eastAsia" w:ascii="黑体" w:hAnsi="黑体" w:eastAsia="黑体" w:cs="黑体"/>
          <w:b w:val="0"/>
          <w:bCs/>
          <w:color w:val="000000" w:themeColor="text1"/>
          <w:sz w:val="32"/>
          <w:szCs w:val="32"/>
          <w:highlight w:val="none"/>
          <w:lang w:val="en-US" w:eastAsia="zh-CN"/>
        </w:rPr>
        <w:t xml:space="preserve">六、</w:t>
      </w:r>
      <w:r>
        <w:rPr>
          <w:rFonts w:hint="eastAsia" w:ascii="黑体" w:hAnsi="黑体" w:eastAsia="黑体" w:cs="黑体"/>
          <w:b w:val="0"/>
          <w:bCs w:val="0"/>
          <w:color w:val="000000" w:themeColor="text1"/>
          <w:sz w:val="32"/>
          <w:szCs w:val="32"/>
          <w:highlight w:val="none"/>
          <w:lang w:val="en-US" w:eastAsia="zh-CN"/>
        </w:rPr>
        <w:t xml:space="preserve">实质性要求响应及偏离表</w:t>
      </w:r>
      <w:r>
        <w:rPr>
          <w:rFonts w:hint="eastAsia" w:ascii="黑体" w:hAnsi="黑体" w:eastAsia="黑体" w:cs="黑体"/>
          <w:b w:val="0"/>
          <w:bCs/>
          <w:color w:val="000000" w:themeColor="text1"/>
          <w:sz w:val="32"/>
          <w:szCs w:val="32"/>
          <w:highlight w:val="none"/>
          <w:lang w:val="en-US" w:eastAsia="zh-CN"/>
        </w:rPr>
      </w:r>
      <w:r>
        <w:rPr>
          <w:color w:val="000000" w:themeColor="text1"/>
          <w:highlight w:val="none"/>
        </w:rPr>
      </w:r>
    </w:p>
    <w:p>
      <w:pPr>
        <w:pStyle w:val="778"/>
        <w:jc w:val="center"/>
        <w:spacing w:line="360" w:lineRule="auto"/>
        <w:rPr>
          <w:rFonts w:hint="eastAsia" w:ascii="方正仿宋_GB2312" w:hAnsi="方正仿宋_GB2312" w:eastAsia="方正仿宋_GB2312" w:cs="方正仿宋_GB2312"/>
          <w:b/>
          <w:bCs w:val="0"/>
          <w:color w:val="000000" w:themeColor="text1"/>
          <w:sz w:val="32"/>
          <w:szCs w:val="32"/>
          <w:highlight w:val="none"/>
        </w:rPr>
      </w:pPr>
      <w:r>
        <w:rPr>
          <w:rFonts w:hint="eastAsia" w:ascii="华文中宋" w:hAnsi="华文中宋" w:eastAsia="华文中宋" w:cs="华文中宋"/>
          <w:color w:val="000000" w:themeColor="text1"/>
          <w:sz w:val="32"/>
          <w:szCs w:val="32"/>
          <w:highlight w:val="none"/>
          <w:lang w:val="en-US" w:eastAsia="zh-CN"/>
        </w:rPr>
        <w:t xml:space="preserve">实质性要求响应及偏离表</w:t>
      </w:r>
      <w:r>
        <w:rPr>
          <w:rFonts w:hint="eastAsia" w:ascii="方正仿宋_GB2312" w:hAnsi="方正仿宋_GB2312" w:eastAsia="方正仿宋_GB2312" w:cs="方正仿宋_GB2312"/>
          <w:b/>
          <w:bCs w:val="0"/>
          <w:color w:val="000000" w:themeColor="text1"/>
          <w:sz w:val="32"/>
          <w:szCs w:val="32"/>
          <w:highlight w:val="none"/>
          <w:lang w:val="zh-CN"/>
        </w:rPr>
      </w:r>
      <w:r>
        <w:rPr>
          <w:color w:val="000000" w:themeColor="text1"/>
          <w:highlight w:val="none"/>
        </w:rPr>
      </w:r>
    </w:p>
    <w:tbl>
      <w:tblPr>
        <w:tblW w:w="9598" w:type="dxa"/>
        <w:jc w:val="center"/>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2469"/>
        <w:gridCol w:w="2583"/>
        <w:gridCol w:w="1380"/>
        <w:gridCol w:w="2049"/>
      </w:tblGrid>
      <w:tr>
        <w:trPr>
          <w:trHeight w:val="1151"/>
        </w:trPr>
        <w:tc>
          <w:tcPr>
            <w:tcW w:w="1117"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序号</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highlight w:val="none"/>
              </w:rPr>
            </w:r>
          </w:p>
        </w:tc>
        <w:tc>
          <w:tcPr>
            <w:tcW w:w="2469"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实质性要求</w:t>
            </w:r>
            <w:r>
              <w:rPr>
                <w:rFonts w:hint="eastAsia" w:ascii="方正仿宋_GB2312" w:hAnsi="方正仿宋_GB2312" w:eastAsia="方正仿宋_GB2312" w:cs="方正仿宋_GB2312"/>
                <w:b w:val="0"/>
                <w:bCs w:val="0"/>
                <w:color w:val="000000" w:themeColor="text1"/>
                <w:sz w:val="24"/>
                <w:szCs w:val="24"/>
                <w:highlight w:val="none"/>
              </w:rPr>
              <w:t xml:space="preserve">内容</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eastAsia="zh-CN"/>
              </w:rPr>
              <w:t xml:space="preserve">（★为实质性</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要求</w:t>
            </w:r>
            <w:r>
              <w:rPr>
                <w:rFonts w:hint="eastAsia" w:ascii="方正仿宋_GB2312" w:hAnsi="方正仿宋_GB2312" w:eastAsia="方正仿宋_GB2312" w:cs="方正仿宋_GB2312"/>
                <w:b w:val="0"/>
                <w:bCs w:val="0"/>
                <w:color w:val="000000" w:themeColor="text1"/>
                <w:sz w:val="24"/>
                <w:szCs w:val="24"/>
                <w:highlight w:val="none"/>
                <w:lang w:eastAsia="zh-CN"/>
              </w:rPr>
              <w:t xml:space="preserve">）</w:t>
            </w:r>
            <w:r>
              <w:rPr>
                <w:rFonts w:hint="eastAsia" w:ascii="方正仿宋_GB2312" w:hAnsi="方正仿宋_GB2312" w:eastAsia="方正仿宋_GB2312" w:cs="方正仿宋_GB2312"/>
                <w:b w:val="0"/>
                <w:bCs w:val="0"/>
                <w:color w:val="000000" w:themeColor="text1"/>
                <w:sz w:val="24"/>
                <w:szCs w:val="24"/>
                <w:highlight w:val="none"/>
                <w:lang w:eastAsia="zh-CN"/>
              </w:rPr>
            </w:r>
            <w:r>
              <w:rPr>
                <w:color w:val="000000" w:themeColor="text1"/>
                <w:highlight w:val="none"/>
              </w:rPr>
            </w:r>
          </w:p>
        </w:tc>
        <w:tc>
          <w:tcPr>
            <w:tcW w:w="2583"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投标文件内容</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偏离内容及说明</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技术支持资料</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类型及</w:t>
            </w:r>
            <w:r>
              <w:rPr>
                <w:rFonts w:hint="eastAsia" w:ascii="方正仿宋_GB2312" w:hAnsi="方正仿宋_GB2312" w:eastAsia="方正仿宋_GB2312" w:cs="方正仿宋_GB2312"/>
                <w:b w:val="0"/>
                <w:bCs w:val="0"/>
                <w:color w:val="000000" w:themeColor="text1"/>
                <w:sz w:val="24"/>
                <w:szCs w:val="24"/>
                <w:highlight w:val="none"/>
              </w:rPr>
              <w:t xml:space="preserve">对应页码</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r>
      <w:tr>
        <w:trPr>
          <w:trHeight w:val="650"/>
        </w:trPr>
        <w:tc>
          <w:tcPr>
            <w:tcW w:w="1117"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469" w:type="dxa"/>
            <w:vAlign w:val="center"/>
            <w:textDirection w:val="lrTb"/>
            <w:noWrap w:val="false"/>
          </w:tcPr>
          <w:p>
            <w:pPr>
              <w:pStyle w:val="778"/>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778"/>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13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1187"/>
              <w:ind w:left="0" w:firstLine="0"/>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469" w:type="dxa"/>
            <w:vAlign w:val="center"/>
            <w:textDirection w:val="lrTb"/>
            <w:noWrap w:val="false"/>
          </w:tcPr>
          <w:p>
            <w:pPr>
              <w:pStyle w:val="1187"/>
              <w:ind w:left="0" w:firstLine="0"/>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583" w:type="dxa"/>
            <w:vAlign w:val="center"/>
            <w:textDirection w:val="lrTb"/>
            <w:noWrap w:val="false"/>
          </w:tcPr>
          <w:p>
            <w:pPr>
              <w:pStyle w:val="1187"/>
              <w:ind w:left="0" w:firstLine="0"/>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13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2049"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778"/>
              <w:jc w:val="center"/>
              <w:spacing w:line="4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2469" w:type="dxa"/>
            <w:vAlign w:val="center"/>
            <w:textDirection w:val="lrTb"/>
            <w:noWrap w:val="false"/>
          </w:tcPr>
          <w:p>
            <w:pPr>
              <w:pStyle w:val="778"/>
              <w:jc w:val="center"/>
              <w:spacing w:line="4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bl>
    <w:p>
      <w:pPr>
        <w:pStyle w:val="778"/>
        <w:jc w:val="right"/>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righ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名称：</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53"/>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853"/>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1.针对采购需求</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技术要求中的</w:t>
      </w:r>
      <w:r>
        <w:rPr>
          <w:rFonts w:hint="eastAsia" w:ascii="方正仿宋_GB2312" w:hAnsi="方正仿宋_GB2312" w:eastAsia="方正仿宋_GB2312" w:cs="方正仿宋_GB2312"/>
          <w:color w:val="000000" w:themeColor="text1"/>
          <w:sz w:val="24"/>
          <w:szCs w:val="24"/>
          <w:highlight w:val="none"/>
        </w:rPr>
        <w:t xml:space="preserve">实质性要求（“★”内容），</w:t>
      </w: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须做出明确响应。</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w:t>
      </w: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按所投产品情况在此表中详细列出偏离情况（包括正偏离、负偏离、无偏离</w:t>
      </w:r>
      <w:r>
        <w:rPr>
          <w:rFonts w:hint="eastAsia" w:ascii="方正仿宋_GB2312" w:hAnsi="方正仿宋_GB2312" w:eastAsia="方正仿宋_GB2312" w:cs="方正仿宋_GB2312"/>
          <w:color w:val="000000" w:themeColor="text1"/>
          <w:sz w:val="24"/>
          <w:szCs w:val="24"/>
          <w:highlight w:val="none"/>
          <w:lang w:val="en-US" w:eastAsia="zh-CN"/>
        </w:rPr>
        <w:t xml:space="preserve">/响应</w:t>
      </w:r>
      <w:r>
        <w:rPr>
          <w:rFonts w:hint="eastAsia" w:ascii="方正仿宋_GB2312" w:hAnsi="方正仿宋_GB2312" w:eastAsia="方正仿宋_GB2312" w:cs="方正仿宋_GB2312"/>
          <w:color w:val="000000" w:themeColor="text1"/>
          <w:sz w:val="24"/>
          <w:szCs w:val="24"/>
          <w:highlight w:val="none"/>
        </w:rPr>
        <w:t xml:space="preserve">）并说明理由；未列明的均视为未响应</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要求。</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bCs w:val="0"/>
          <w:color w:val="000000" w:themeColor="text1"/>
          <w:sz w:val="32"/>
          <w:szCs w:val="32"/>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3.按照要求提供证明材料。</w:t>
      </w:r>
      <w:r>
        <w:rPr>
          <w:rFonts w:hint="eastAsia" w:ascii="黑体" w:hAnsi="黑体" w:eastAsia="黑体" w:cs="黑体"/>
          <w:b w:val="0"/>
          <w:bCs/>
          <w:color w:val="000000" w:themeColor="text1"/>
          <w:sz w:val="32"/>
          <w:szCs w:val="32"/>
          <w:highlight w:val="none"/>
          <w:lang w:val="en-US" w:eastAsia="zh-CN"/>
        </w:rPr>
        <w:br w:type="page" w:clear="all"/>
      </w:r>
      <w:r>
        <w:rPr>
          <w:rFonts w:hint="eastAsia" w:ascii="黑体" w:hAnsi="黑体" w:eastAsia="黑体" w:cs="黑体"/>
          <w:b w:val="0"/>
          <w:bCs/>
          <w:color w:val="000000" w:themeColor="text1"/>
          <w:sz w:val="32"/>
          <w:szCs w:val="32"/>
          <w:highlight w:val="none"/>
          <w:lang w:val="en-US" w:eastAsia="zh-CN"/>
        </w:rPr>
        <w:t xml:space="preserve">七、</w:t>
      </w:r>
      <w:r>
        <w:rPr>
          <w:rFonts w:hint="eastAsia" w:ascii="黑体" w:hAnsi="黑体" w:eastAsia="黑体" w:cs="黑体"/>
          <w:b w:val="0"/>
          <w:bCs/>
          <w:color w:val="000000" w:themeColor="text1"/>
          <w:sz w:val="32"/>
          <w:szCs w:val="32"/>
          <w:highlight w:val="none"/>
          <w:lang w:val="zh-CN"/>
        </w:rPr>
        <w:t xml:space="preserve">技术要求响应及偏离表</w:t>
      </w:r>
      <w:r>
        <w:rPr>
          <w:rFonts w:hint="eastAsia" w:ascii="方正仿宋_GB2312" w:hAnsi="方正仿宋_GB2312" w:eastAsia="方正仿宋_GB2312" w:cs="方正仿宋_GB2312"/>
          <w:b/>
          <w:bCs w:val="0"/>
          <w:color w:val="000000" w:themeColor="text1"/>
          <w:sz w:val="32"/>
          <w:szCs w:val="32"/>
          <w:highlight w:val="none"/>
          <w:lang w:val="zh-CN"/>
        </w:rPr>
      </w:r>
      <w:r>
        <w:rPr>
          <w:color w:val="000000" w:themeColor="text1"/>
          <w:highlight w:val="none"/>
        </w:rPr>
      </w:r>
    </w:p>
    <w:p>
      <w:pPr>
        <w:pStyle w:val="778"/>
        <w:jc w:val="center"/>
        <w:spacing w:line="360" w:lineRule="auto"/>
        <w:rPr>
          <w:rFonts w:hint="eastAsia" w:ascii="方正仿宋_GB2312" w:hAnsi="方正仿宋_GB2312" w:eastAsia="方正仿宋_GB2312" w:cs="方正仿宋_GB2312"/>
          <w:b/>
          <w:bCs w:val="0"/>
          <w:color w:val="000000" w:themeColor="text1"/>
          <w:sz w:val="32"/>
          <w:szCs w:val="32"/>
          <w:highlight w:val="none"/>
        </w:rPr>
      </w:pPr>
      <w:r>
        <w:rPr>
          <w:rFonts w:hint="eastAsia" w:ascii="华文中宋" w:hAnsi="华文中宋" w:eastAsia="华文中宋" w:cs="华文中宋"/>
          <w:color w:val="000000" w:themeColor="text1"/>
          <w:sz w:val="32"/>
          <w:szCs w:val="32"/>
          <w:highlight w:val="none"/>
          <w:lang w:val="en-US" w:eastAsia="zh-CN"/>
        </w:rPr>
        <w:t xml:space="preserve">技术要求响应及偏离表</w:t>
      </w:r>
      <w:r>
        <w:rPr>
          <w:rFonts w:hint="eastAsia" w:ascii="方正仿宋_GB2312" w:hAnsi="方正仿宋_GB2312" w:eastAsia="方正仿宋_GB2312" w:cs="方正仿宋_GB2312"/>
          <w:b/>
          <w:bCs w:val="0"/>
          <w:color w:val="000000" w:themeColor="text1"/>
          <w:sz w:val="32"/>
          <w:szCs w:val="32"/>
          <w:highlight w:val="none"/>
          <w:lang w:val="zh-CN"/>
        </w:rPr>
      </w:r>
      <w:r>
        <w:rPr>
          <w:color w:val="000000" w:themeColor="text1"/>
          <w:highlight w:val="none"/>
        </w:rPr>
      </w:r>
    </w:p>
    <w:tbl>
      <w:tblPr>
        <w:tblW w:w="10015" w:type="dxa"/>
        <w:jc w:val="center"/>
        <w:tblInd w:w="1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917"/>
        <w:gridCol w:w="3043"/>
        <w:gridCol w:w="1202"/>
        <w:gridCol w:w="2040"/>
      </w:tblGrid>
      <w:tr>
        <w:trPr>
          <w:trHeight w:val="1151"/>
        </w:trPr>
        <w:tc>
          <w:tcPr>
            <w:tcW w:w="813"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序号</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highlight w:val="none"/>
              </w:rPr>
            </w:r>
          </w:p>
        </w:tc>
        <w:tc>
          <w:tcPr>
            <w:tcW w:w="2917"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技术要求</w:t>
            </w:r>
            <w:r>
              <w:rPr>
                <w:rFonts w:hint="eastAsia" w:ascii="方正仿宋_GB2312" w:hAnsi="方正仿宋_GB2312" w:eastAsia="方正仿宋_GB2312" w:cs="方正仿宋_GB2312"/>
                <w:b w:val="0"/>
                <w:bCs w:val="0"/>
                <w:color w:val="000000" w:themeColor="text1"/>
                <w:sz w:val="24"/>
                <w:szCs w:val="24"/>
                <w:highlight w:val="none"/>
              </w:rPr>
              <w:t xml:space="preserve">内容</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投标文件内容</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c>
          <w:tcPr>
            <w:tcW w:w="1202"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偏离内容及说明</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c>
          <w:tcPr>
            <w:tcW w:w="2040"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技术支持资料</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类型及</w:t>
            </w:r>
            <w:r>
              <w:rPr>
                <w:rFonts w:hint="eastAsia" w:ascii="方正仿宋_GB2312" w:hAnsi="方正仿宋_GB2312" w:eastAsia="方正仿宋_GB2312" w:cs="方正仿宋_GB2312"/>
                <w:b w:val="0"/>
                <w:bCs w:val="0"/>
                <w:color w:val="000000" w:themeColor="text1"/>
                <w:sz w:val="24"/>
                <w:szCs w:val="24"/>
                <w:highlight w:val="none"/>
              </w:rPr>
              <w:t xml:space="preserve">对应页码</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r>
      <w:tr>
        <w:trPr>
          <w:trHeight w:val="650"/>
        </w:trPr>
        <w:tc>
          <w:tcPr>
            <w:tcW w:w="813"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917" w:type="dxa"/>
            <w:vAlign w:val="center"/>
            <w:textDirection w:val="lrTb"/>
            <w:noWrap w:val="false"/>
          </w:tcPr>
          <w:p>
            <w:pPr>
              <w:pStyle w:val="778"/>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778"/>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120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0" w:type="dxa"/>
            <w:vAlign w:val="center"/>
            <w:textDirection w:val="lrTb"/>
            <w:noWrap w:val="false"/>
          </w:tcPr>
          <w:p>
            <w:pPr>
              <w:pStyle w:val="1242"/>
              <w:jc w:val="center"/>
              <w:spacing w:line="240" w:lineRule="auto"/>
              <w:rPr>
                <w:rFonts w:ascii="方正仿宋_GB2312" w:hAnsi="方正仿宋_GB2312" w:eastAsia="方正仿宋_GB2312" w:cs="方正仿宋_GB2312"/>
                <w:color w:val="000000" w:themeColor="text1"/>
                <w:sz w:val="24"/>
                <w:szCs w:val="24"/>
                <w:highlight w:val="none"/>
              </w:rPr>
            </w:pPr>
            <w:r>
              <w:rPr>
                <w:rFonts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r>
      <w:tr>
        <w:trPr>
          <w:trHeight w:val="567"/>
        </w:trPr>
        <w:tc>
          <w:tcPr>
            <w:tcW w:w="813" w:type="dxa"/>
            <w:vAlign w:val="center"/>
            <w:textDirection w:val="lrTb"/>
            <w:noWrap w:val="false"/>
          </w:tcPr>
          <w:p>
            <w:pPr>
              <w:pStyle w:val="1187"/>
              <w:ind w:left="0" w:firstLine="0"/>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917" w:type="dxa"/>
            <w:vAlign w:val="center"/>
            <w:textDirection w:val="lrTb"/>
            <w:noWrap w:val="false"/>
          </w:tcPr>
          <w:p>
            <w:pPr>
              <w:pStyle w:val="1187"/>
              <w:ind w:left="0" w:firstLine="0"/>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043" w:type="dxa"/>
            <w:vAlign w:val="center"/>
            <w:textDirection w:val="lrTb"/>
            <w:noWrap w:val="false"/>
          </w:tcPr>
          <w:p>
            <w:pPr>
              <w:pStyle w:val="1187"/>
              <w:ind w:left="0" w:firstLine="0"/>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120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778"/>
              <w:jc w:val="center"/>
              <w:spacing w:line="4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2917" w:type="dxa"/>
            <w:vAlign w:val="center"/>
            <w:textDirection w:val="lrTb"/>
            <w:noWrap w:val="false"/>
          </w:tcPr>
          <w:p>
            <w:pPr>
              <w:pStyle w:val="778"/>
              <w:jc w:val="center"/>
              <w:spacing w:line="4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bl>
    <w:p>
      <w:pPr>
        <w:pStyle w:val="778"/>
        <w:jc w:val="right"/>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jc w:val="righ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名称：</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53"/>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853"/>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bookmarkStart w:id="151" w:name="_Hlk187934629"/>
      <w:r>
        <w:rPr>
          <w:rFonts w:hint="eastAsia" w:ascii="方正仿宋_GB2312" w:hAnsi="方正仿宋_GB2312" w:eastAsia="方正仿宋_GB2312" w:cs="方正仿宋_GB2312"/>
          <w:color w:val="000000" w:themeColor="text1"/>
          <w:sz w:val="24"/>
          <w:szCs w:val="24"/>
          <w:highlight w:val="none"/>
        </w:rPr>
        <w:t xml:space="preserve">.针对采购需求</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技术要求中的</w:t>
      </w:r>
      <w:r>
        <w:rPr>
          <w:rFonts w:hint="eastAsia" w:ascii="方正仿宋_GB2312" w:hAnsi="方正仿宋_GB2312" w:eastAsia="方正仿宋_GB2312" w:cs="方正仿宋_GB2312"/>
          <w:color w:val="000000" w:themeColor="text1"/>
          <w:sz w:val="24"/>
          <w:szCs w:val="24"/>
          <w:highlight w:val="none"/>
        </w:rPr>
        <w:t xml:space="preserve">内容，</w:t>
      </w: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须做出明确响应。采购需求中要求提供证明材料的，以证明材料为准；若《技术</w:t>
      </w:r>
      <w:r>
        <w:rPr>
          <w:rFonts w:hint="eastAsia" w:ascii="方正仿宋_GB2312" w:hAnsi="方正仿宋_GB2312" w:eastAsia="方正仿宋_GB2312" w:cs="方正仿宋_GB2312"/>
          <w:color w:val="000000" w:themeColor="text1"/>
          <w:sz w:val="24"/>
          <w:szCs w:val="24"/>
          <w:highlight w:val="none"/>
          <w:lang w:val="en-US" w:eastAsia="zh-CN"/>
        </w:rPr>
        <w:t xml:space="preserve">要求</w:t>
      </w:r>
      <w:r>
        <w:rPr>
          <w:rFonts w:hint="eastAsia" w:ascii="方正仿宋_GB2312" w:hAnsi="方正仿宋_GB2312" w:eastAsia="方正仿宋_GB2312" w:cs="方正仿宋_GB2312"/>
          <w:color w:val="000000" w:themeColor="text1"/>
          <w:sz w:val="24"/>
          <w:szCs w:val="24"/>
          <w:highlight w:val="none"/>
        </w:rPr>
        <w:t xml:space="preserve">响应</w:t>
      </w:r>
      <w:r>
        <w:rPr>
          <w:rFonts w:hint="eastAsia" w:ascii="方正仿宋_GB2312" w:hAnsi="方正仿宋_GB2312" w:eastAsia="方正仿宋_GB2312" w:cs="方正仿宋_GB2312"/>
          <w:color w:val="000000" w:themeColor="text1"/>
          <w:sz w:val="24"/>
          <w:szCs w:val="24"/>
          <w:highlight w:val="none"/>
          <w:lang w:val="en-US" w:eastAsia="zh-CN"/>
        </w:rPr>
        <w:t xml:space="preserve">及</w:t>
      </w:r>
      <w:r>
        <w:rPr>
          <w:rFonts w:hint="eastAsia" w:ascii="方正仿宋_GB2312" w:hAnsi="方正仿宋_GB2312" w:eastAsia="方正仿宋_GB2312" w:cs="方正仿宋_GB2312"/>
          <w:color w:val="000000" w:themeColor="text1"/>
          <w:sz w:val="24"/>
          <w:szCs w:val="24"/>
          <w:highlight w:val="none"/>
        </w:rPr>
        <w:t xml:space="preserve">偏离表》填写情况与提供证明材料的内容不一致，以证明材料为准；采购需求中未要求提供证明材料的，以《技术</w:t>
      </w:r>
      <w:r>
        <w:rPr>
          <w:rFonts w:hint="eastAsia" w:ascii="方正仿宋_GB2312" w:hAnsi="方正仿宋_GB2312" w:eastAsia="方正仿宋_GB2312" w:cs="方正仿宋_GB2312"/>
          <w:color w:val="000000" w:themeColor="text1"/>
          <w:sz w:val="24"/>
          <w:szCs w:val="24"/>
          <w:highlight w:val="none"/>
          <w:lang w:val="en-US" w:eastAsia="zh-CN"/>
        </w:rPr>
        <w:t xml:space="preserve">要求</w:t>
      </w:r>
      <w:r>
        <w:rPr>
          <w:rFonts w:hint="eastAsia" w:ascii="方正仿宋_GB2312" w:hAnsi="方正仿宋_GB2312" w:eastAsia="方正仿宋_GB2312" w:cs="方正仿宋_GB2312"/>
          <w:color w:val="000000" w:themeColor="text1"/>
          <w:sz w:val="24"/>
          <w:szCs w:val="24"/>
          <w:highlight w:val="none"/>
        </w:rPr>
        <w:t xml:space="preserve">响应</w:t>
      </w:r>
      <w:r>
        <w:rPr>
          <w:rFonts w:hint="eastAsia" w:ascii="方正仿宋_GB2312" w:hAnsi="方正仿宋_GB2312" w:eastAsia="方正仿宋_GB2312" w:cs="方正仿宋_GB2312"/>
          <w:color w:val="000000" w:themeColor="text1"/>
          <w:sz w:val="24"/>
          <w:szCs w:val="24"/>
          <w:highlight w:val="none"/>
          <w:lang w:val="en-US" w:eastAsia="zh-CN"/>
        </w:rPr>
        <w:t xml:space="preserve">及</w:t>
      </w:r>
      <w:r>
        <w:rPr>
          <w:rFonts w:hint="eastAsia" w:ascii="方正仿宋_GB2312" w:hAnsi="方正仿宋_GB2312" w:eastAsia="方正仿宋_GB2312" w:cs="方正仿宋_GB2312"/>
          <w:color w:val="000000" w:themeColor="text1"/>
          <w:sz w:val="24"/>
          <w:szCs w:val="24"/>
          <w:highlight w:val="none"/>
        </w:rPr>
        <w:t xml:space="preserve">偏离表》为准，《技术</w:t>
      </w:r>
      <w:r>
        <w:rPr>
          <w:rFonts w:hint="eastAsia" w:ascii="方正仿宋_GB2312" w:hAnsi="方正仿宋_GB2312" w:eastAsia="方正仿宋_GB2312" w:cs="方正仿宋_GB2312"/>
          <w:color w:val="000000" w:themeColor="text1"/>
          <w:sz w:val="24"/>
          <w:szCs w:val="24"/>
          <w:highlight w:val="none"/>
          <w:lang w:val="en-US" w:eastAsia="zh-CN"/>
        </w:rPr>
        <w:t xml:space="preserve">要求</w:t>
      </w:r>
      <w:r>
        <w:rPr>
          <w:rFonts w:hint="eastAsia" w:ascii="方正仿宋_GB2312" w:hAnsi="方正仿宋_GB2312" w:eastAsia="方正仿宋_GB2312" w:cs="方正仿宋_GB2312"/>
          <w:color w:val="000000" w:themeColor="text1"/>
          <w:sz w:val="24"/>
          <w:szCs w:val="24"/>
          <w:highlight w:val="none"/>
        </w:rPr>
        <w:t xml:space="preserve">响应</w:t>
      </w:r>
      <w:r>
        <w:rPr>
          <w:rFonts w:hint="eastAsia" w:ascii="方正仿宋_GB2312" w:hAnsi="方正仿宋_GB2312" w:eastAsia="方正仿宋_GB2312" w:cs="方正仿宋_GB2312"/>
          <w:color w:val="000000" w:themeColor="text1"/>
          <w:sz w:val="24"/>
          <w:szCs w:val="24"/>
          <w:highlight w:val="none"/>
          <w:lang w:val="en-US" w:eastAsia="zh-CN"/>
        </w:rPr>
        <w:t xml:space="preserve">及</w:t>
      </w:r>
      <w:r>
        <w:rPr>
          <w:rFonts w:hint="eastAsia" w:ascii="方正仿宋_GB2312" w:hAnsi="方正仿宋_GB2312" w:eastAsia="方正仿宋_GB2312" w:cs="方正仿宋_GB2312"/>
          <w:color w:val="000000" w:themeColor="text1"/>
          <w:sz w:val="24"/>
          <w:szCs w:val="24"/>
          <w:highlight w:val="none"/>
        </w:rPr>
        <w:t xml:space="preserve">偏离表》中未列明的，</w:t>
      </w:r>
      <w:r>
        <w:rPr>
          <w:rFonts w:hint="eastAsia" w:ascii="方正仿宋_GB2312" w:hAnsi="方正仿宋_GB2312" w:eastAsia="方正仿宋_GB2312" w:cs="方正仿宋_GB2312"/>
          <w:b/>
          <w:bCs/>
          <w:color w:val="000000" w:themeColor="text1"/>
          <w:sz w:val="24"/>
          <w:szCs w:val="24"/>
          <w:highlight w:val="none"/>
        </w:rPr>
        <w:t xml:space="preserve">作负偏离处理。</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853"/>
        <w:jc w:val="both"/>
        <w:spacing w:before="0" w:beforeAutospacing="0" w:after="0" w:afterAutospacing="0" w:line="36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24"/>
          <w:szCs w:val="24"/>
          <w:highlight w:val="none"/>
        </w:rPr>
        <w:t xml:space="preserve">2.对采购需求的</w:t>
      </w:r>
      <w:r>
        <w:rPr>
          <w:rFonts w:hint="eastAsia" w:ascii="方正仿宋_GB2312" w:hAnsi="方正仿宋_GB2312" w:eastAsia="方正仿宋_GB2312" w:cs="方正仿宋_GB2312"/>
          <w:color w:val="000000" w:themeColor="text1"/>
          <w:sz w:val="24"/>
          <w:szCs w:val="24"/>
          <w:highlight w:val="none"/>
          <w:lang w:eastAsia="zh-CN"/>
        </w:rPr>
        <w:t xml:space="preserve">其他</w:t>
      </w:r>
      <w:r>
        <w:rPr>
          <w:rFonts w:hint="eastAsia" w:ascii="方正仿宋_GB2312" w:hAnsi="方正仿宋_GB2312" w:eastAsia="方正仿宋_GB2312" w:cs="方正仿宋_GB2312"/>
          <w:color w:val="000000" w:themeColor="text1"/>
          <w:sz w:val="24"/>
          <w:szCs w:val="24"/>
          <w:highlight w:val="none"/>
        </w:rPr>
        <w:t xml:space="preserve">非实质性要求，</w:t>
      </w: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按所投产品情况在此表中详细列出偏离情况（包括正偏离、负偏离、无偏离</w:t>
      </w:r>
      <w:r>
        <w:rPr>
          <w:rFonts w:hint="eastAsia" w:ascii="方正仿宋_GB2312" w:hAnsi="方正仿宋_GB2312" w:eastAsia="方正仿宋_GB2312" w:cs="方正仿宋_GB2312"/>
          <w:color w:val="000000" w:themeColor="text1"/>
          <w:sz w:val="24"/>
          <w:szCs w:val="24"/>
          <w:highlight w:val="none"/>
          <w:lang w:val="en-US" w:eastAsia="zh-CN"/>
        </w:rPr>
        <w:t xml:space="preserve">/响应</w:t>
      </w:r>
      <w:r>
        <w:rPr>
          <w:rFonts w:hint="eastAsia" w:ascii="方正仿宋_GB2312" w:hAnsi="方正仿宋_GB2312" w:eastAsia="方正仿宋_GB2312" w:cs="方正仿宋_GB2312"/>
          <w:color w:val="000000" w:themeColor="text1"/>
          <w:sz w:val="24"/>
          <w:szCs w:val="24"/>
          <w:highlight w:val="none"/>
        </w:rPr>
        <w:t xml:space="preserve">）并说明理由；未列明的均视为未响应</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80"/>
        <w:numPr>
          <w:ilvl w:val="0"/>
          <w:numId w:val="0"/>
        </w:numPr>
        <w:spacing w:line="360" w:lineRule="auto"/>
        <w:rPr>
          <w:rFonts w:hint="eastAsia" w:ascii="黑体" w:hAnsi="黑体" w:eastAsia="黑体" w:cs="黑体"/>
          <w:b w:val="0"/>
          <w:bCs/>
          <w:color w:val="000000" w:themeColor="text1"/>
          <w:sz w:val="32"/>
          <w:szCs w:val="32"/>
          <w:highlight w:val="none"/>
        </w:rPr>
      </w:pPr>
      <w:r>
        <w:rPr>
          <w:color w:val="000000" w:themeColor="text1"/>
          <w:highlight w:val="none"/>
        </w:rPr>
      </w:r>
      <w:bookmarkEnd w:id="151"/>
      <w:r>
        <w:rPr>
          <w:color w:val="000000" w:themeColor="text1"/>
          <w:highlight w:val="none"/>
        </w:rPr>
      </w:r>
      <w:bookmarkStart w:id="152" w:name="_Toc25337"/>
      <w:r>
        <w:rPr>
          <w:color w:val="000000" w:themeColor="text1"/>
          <w:highlight w:val="none"/>
        </w:rPr>
      </w:r>
      <w:bookmarkStart w:id="153" w:name="_Toc15871"/>
      <w:r>
        <w:rPr>
          <w:rFonts w:hint="eastAsia" w:ascii="黑体" w:hAnsi="黑体" w:cs="黑体"/>
          <w:b w:val="0"/>
          <w:bCs/>
          <w:color w:val="000000" w:themeColor="text1"/>
          <w:sz w:val="32"/>
          <w:szCs w:val="32"/>
          <w:highlight w:val="none"/>
          <w:lang w:val="en-US" w:eastAsia="zh-CN"/>
        </w:rPr>
        <w:t xml:space="preserve">八</w:t>
      </w:r>
      <w:r>
        <w:rPr>
          <w:rFonts w:hint="eastAsia" w:ascii="黑体" w:hAnsi="黑体" w:eastAsia="黑体" w:cs="黑体"/>
          <w:b w:val="0"/>
          <w:bCs/>
          <w:color w:val="000000" w:themeColor="text1"/>
          <w:sz w:val="32"/>
          <w:szCs w:val="32"/>
          <w:highlight w:val="none"/>
          <w:lang w:val="en-US" w:eastAsia="zh-CN"/>
        </w:rPr>
        <w:t xml:space="preserve">、</w:t>
      </w:r>
      <w:r>
        <w:rPr>
          <w:rFonts w:hint="eastAsia" w:ascii="黑体" w:hAnsi="黑体" w:eastAsia="黑体" w:cs="黑体"/>
          <w:b w:val="0"/>
          <w:bCs/>
          <w:color w:val="000000" w:themeColor="text1"/>
          <w:sz w:val="32"/>
          <w:szCs w:val="32"/>
          <w:highlight w:val="none"/>
          <w:lang w:val="zh-CN"/>
        </w:rPr>
        <w:t xml:space="preserve">商务要求响应及偏离表</w:t>
      </w:r>
      <w:r>
        <w:rPr>
          <w:rFonts w:hint="eastAsia" w:ascii="黑体" w:hAnsi="黑体" w:eastAsia="黑体" w:cs="黑体"/>
          <w:b w:val="0"/>
          <w:bCs/>
          <w:color w:val="000000" w:themeColor="text1"/>
          <w:sz w:val="32"/>
          <w:szCs w:val="32"/>
          <w:highlight w:val="none"/>
          <w:lang w:val="zh-CN"/>
        </w:rPr>
      </w:r>
      <w:r>
        <w:rPr>
          <w:color w:val="000000" w:themeColor="text1"/>
          <w:highlight w:val="none"/>
        </w:rPr>
      </w:r>
    </w:p>
    <w:p>
      <w:pPr>
        <w:pStyle w:val="778"/>
        <w:jc w:val="center"/>
        <w:spacing w:line="360" w:lineRule="auto"/>
        <w:widowControl/>
        <w:rPr>
          <w:rFonts w:hint="eastAsia" w:ascii="方正仿宋_GB2312" w:hAnsi="方正仿宋_GB2312" w:eastAsia="方正仿宋_GB2312" w:cs="方正仿宋_GB2312"/>
          <w:color w:val="000000" w:themeColor="text1"/>
          <w:sz w:val="32"/>
          <w:szCs w:val="32"/>
          <w:highlight w:val="none"/>
        </w:rPr>
        <w:outlineLvl w:val="0"/>
      </w:pPr>
      <w:r>
        <w:rPr>
          <w:rFonts w:hint="eastAsia" w:ascii="华文中宋" w:hAnsi="华文中宋" w:eastAsia="华文中宋" w:cs="华文中宋"/>
          <w:color w:val="000000" w:themeColor="text1"/>
          <w:sz w:val="32"/>
          <w:szCs w:val="32"/>
          <w:highlight w:val="none"/>
          <w:lang w:val="en-US" w:eastAsia="zh-CN"/>
        </w:rPr>
        <w:t xml:space="preserve">商务要求响应及偏离表</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bl>
      <w:tblPr>
        <w:tblW w:w="97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3410"/>
        <w:gridCol w:w="3100"/>
        <w:gridCol w:w="2172"/>
      </w:tblGrid>
      <w:tr>
        <w:trPr>
          <w:trHeight w:val="655"/>
        </w:trPr>
        <w:tc>
          <w:tcPr>
            <w:tcW w:w="1112"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序号</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商务</w:t>
            </w:r>
            <w:r>
              <w:rPr>
                <w:rFonts w:hint="eastAsia" w:ascii="方正仿宋_GB2312" w:hAnsi="方正仿宋_GB2312" w:eastAsia="方正仿宋_GB2312" w:cs="方正仿宋_GB2312"/>
                <w:b w:val="0"/>
                <w:bCs w:val="0"/>
                <w:color w:val="000000" w:themeColor="text1"/>
                <w:sz w:val="24"/>
                <w:szCs w:val="24"/>
                <w:highlight w:val="none"/>
              </w:rPr>
              <w:t xml:space="preserve">要求</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内容</w:t>
            </w:r>
            <w:r>
              <w:rPr>
                <w:rFonts w:hint="eastAsia" w:ascii="方正仿宋_GB2312" w:hAnsi="方正仿宋_GB2312" w:eastAsia="方正仿宋_GB2312" w:cs="方正仿宋_GB2312"/>
                <w:b w:val="0"/>
                <w:bCs w:val="0"/>
                <w:color w:val="000000" w:themeColor="text1"/>
                <w:sz w:val="24"/>
                <w:szCs w:val="24"/>
                <w:highlight w:val="none"/>
                <w:lang w:val="en-US" w:eastAsia="zh-CN" w:bidi="ar-SA"/>
              </w:rPr>
            </w:r>
            <w:r>
              <w:rPr>
                <w:color w:val="000000" w:themeColor="text1"/>
                <w:highlight w:val="none"/>
              </w:rPr>
            </w:r>
          </w:p>
        </w:tc>
        <w:tc>
          <w:tcPr>
            <w:tcW w:w="3100"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投标文件内容</w:t>
            </w:r>
            <w:r>
              <w:rPr>
                <w:rFonts w:hint="eastAsia" w:ascii="方正仿宋_GB2312" w:hAnsi="方正仿宋_GB2312" w:eastAsia="方正仿宋_GB2312" w:cs="方正仿宋_GB2312"/>
                <w:b w:val="0"/>
                <w:bCs w:val="0"/>
                <w:color w:val="000000" w:themeColor="text1"/>
                <w:sz w:val="24"/>
                <w:szCs w:val="24"/>
                <w:highlight w:val="none"/>
                <w:lang w:val="en-US" w:eastAsia="zh-CN" w:bidi="ar-SA"/>
              </w:rPr>
            </w:r>
            <w:r>
              <w:rPr>
                <w:color w:val="000000" w:themeColor="text1"/>
                <w:highlight w:val="none"/>
              </w:rPr>
            </w:r>
          </w:p>
        </w:tc>
        <w:tc>
          <w:tcPr>
            <w:tcW w:w="2172"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偏离内容及说明</w:t>
            </w:r>
            <w:r>
              <w:rPr>
                <w:rFonts w:hint="eastAsia" w:ascii="方正仿宋_GB2312" w:hAnsi="方正仿宋_GB2312" w:eastAsia="方正仿宋_GB2312" w:cs="方正仿宋_GB2312"/>
                <w:b w:val="0"/>
                <w:bCs w:val="0"/>
                <w:color w:val="000000" w:themeColor="text1"/>
                <w:sz w:val="24"/>
                <w:szCs w:val="24"/>
                <w:highlight w:val="none"/>
                <w:lang w:val="en-US" w:eastAsia="zh-CN" w:bidi="ar-SA"/>
              </w:rPr>
            </w:r>
            <w:r>
              <w:rPr>
                <w:color w:val="000000" w:themeColor="text1"/>
                <w:highlight w:val="none"/>
              </w:rPr>
            </w:r>
          </w:p>
        </w:tc>
      </w:tr>
      <w:tr>
        <w:trPr>
          <w:trHeight w:val="650"/>
        </w:trPr>
        <w:tc>
          <w:tcPr>
            <w:tcW w:w="1112"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310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r>
      <w:tr>
        <w:trPr>
          <w:trHeight w:val="567"/>
        </w:trPr>
        <w:tc>
          <w:tcPr>
            <w:tcW w:w="1112" w:type="dxa"/>
            <w:vAlign w:val="center"/>
            <w:textDirection w:val="lrTb"/>
            <w:noWrap w:val="false"/>
          </w:tcPr>
          <w:p>
            <w:pPr>
              <w:pStyle w:val="1187"/>
              <w:ind w:left="0" w:firstLine="0"/>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1187"/>
              <w:ind w:left="0" w:firstLine="0"/>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310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r>
      <w:tr>
        <w:trPr>
          <w:trHeight w:val="567"/>
        </w:trPr>
        <w:tc>
          <w:tcPr>
            <w:tcW w:w="111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10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10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10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10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bl>
    <w:p>
      <w:pPr>
        <w:pStyle w:val="778"/>
        <w:jc w:val="left"/>
        <w:spacing w:line="360"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 </w:t>
      </w:r>
      <w:r>
        <w:rPr>
          <w:rFonts w:hint="eastAsia" w:ascii="方正仿宋_GB2312" w:hAnsi="方正仿宋_GB2312" w:eastAsia="方正仿宋_GB2312" w:cs="方正仿宋_GB2312"/>
          <w:color w:val="000000" w:themeColor="text1"/>
          <w:sz w:val="24"/>
          <w:szCs w:val="24"/>
          <w:highlight w:val="none"/>
          <w:lang w:val="zh-CN"/>
        </w:rPr>
      </w:r>
      <w:r>
        <w:rPr>
          <w:color w:val="000000" w:themeColor="text1"/>
          <w:highlight w:val="none"/>
        </w:rPr>
      </w:r>
    </w:p>
    <w:p>
      <w:pPr>
        <w:pStyle w:val="778"/>
        <w:jc w:val="left"/>
        <w:spacing w:line="360"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zh-CN"/>
        </w:rPr>
      </w:r>
      <w:r>
        <w:rPr>
          <w:color w:val="000000" w:themeColor="text1"/>
          <w:highlight w:val="none"/>
        </w:rPr>
      </w:r>
    </w:p>
    <w:p>
      <w:pPr>
        <w:pStyle w:val="778"/>
        <w:jc w:val="left"/>
        <w:spacing w:line="360"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zh-CN"/>
        </w:rPr>
        <w:t xml:space="preserve">供应商名称：</w:t>
      </w:r>
      <w:r>
        <w:rPr>
          <w:rFonts w:hint="eastAsia" w:ascii="方正仿宋_GB2312" w:hAnsi="方正仿宋_GB2312" w:eastAsia="方正仿宋_GB2312" w:cs="方正仿宋_GB2312"/>
          <w:color w:val="000000" w:themeColor="text1"/>
          <w:sz w:val="24"/>
          <w:szCs w:val="24"/>
          <w:highlight w:val="none"/>
          <w:u w:val="single"/>
          <w:lang w:val="zh-CN"/>
        </w:rPr>
        <w:t xml:space="preserve">                                       </w:t>
      </w:r>
      <w:r>
        <w:rPr>
          <w:rFonts w:hint="eastAsia" w:ascii="方正仿宋_GB2312" w:hAnsi="方正仿宋_GB2312" w:eastAsia="方正仿宋_GB2312" w:cs="方正仿宋_GB2312"/>
          <w:color w:val="000000" w:themeColor="text1"/>
          <w:sz w:val="24"/>
          <w:szCs w:val="24"/>
          <w:highlight w:val="none"/>
          <w:lang w:val="zh-CN"/>
        </w:rPr>
        <w:t xml:space="preserve">（加盖CA电子公章）</w:t>
      </w:r>
      <w:r>
        <w:rPr>
          <w:rFonts w:hint="eastAsia" w:ascii="方正仿宋_GB2312" w:hAnsi="方正仿宋_GB2312" w:eastAsia="方正仿宋_GB2312" w:cs="方正仿宋_GB2312"/>
          <w:color w:val="000000" w:themeColor="text1"/>
          <w:sz w:val="24"/>
          <w:szCs w:val="24"/>
          <w:highlight w:val="none"/>
          <w:lang w:val="zh-CN"/>
        </w:rPr>
      </w:r>
      <w:r>
        <w:rPr>
          <w:color w:val="000000" w:themeColor="text1"/>
          <w:highlight w:val="none"/>
        </w:rPr>
      </w:r>
    </w:p>
    <w:p>
      <w:pPr>
        <w:pStyle w:val="778"/>
        <w:spacing w:line="360"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lang w:val="en-US" w:eastAsia="zh-CN"/>
        </w:rPr>
      </w:r>
      <w:r>
        <w:rPr>
          <w:color w:val="000000" w:themeColor="text1"/>
          <w:highlight w:val="none"/>
        </w:rPr>
      </w:r>
    </w:p>
    <w:p>
      <w:pPr>
        <w:pStyle w:val="778"/>
        <w:spacing w:line="360"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lang w:val="en-US" w:eastAsia="zh-CN"/>
        </w:rPr>
        <w:t xml:space="preserve">备注： </w:t>
      </w:r>
      <w:r>
        <w:rPr>
          <w:rFonts w:hint="eastAsia" w:ascii="方正仿宋_GB2312" w:hAnsi="方正仿宋_GB2312" w:eastAsia="方正仿宋_GB2312" w:cs="方正仿宋_GB2312"/>
          <w:b/>
          <w:color w:val="000000" w:themeColor="text1"/>
          <w:sz w:val="24"/>
          <w:szCs w:val="24"/>
          <w:highlight w:val="none"/>
          <w:lang w:val="en-US" w:eastAsia="zh-CN"/>
        </w:rPr>
      </w:r>
      <w:r>
        <w:rPr>
          <w:color w:val="000000" w:themeColor="text1"/>
          <w:highlight w:val="none"/>
        </w:rPr>
      </w:r>
    </w:p>
    <w:p>
      <w:pPr>
        <w:pStyle w:val="778"/>
        <w:spacing w:line="360" w:lineRule="auto"/>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1.供应商须对采购需求－商务要求中的全部内容做出明确响应，否则视为无效响应。</w:t>
      </w:r>
      <w:r>
        <w:rPr>
          <w:rFonts w:hint="eastAsia" w:ascii="方正仿宋_GB2312" w:hAnsi="方正仿宋_GB2312" w:eastAsia="方正仿宋_GB2312" w:cs="方正仿宋_GB2312"/>
          <w:b w:val="0"/>
          <w:bCs/>
          <w:color w:val="000000" w:themeColor="text1"/>
          <w:sz w:val="24"/>
          <w:szCs w:val="24"/>
          <w:highlight w:val="none"/>
          <w:lang w:val="en-US" w:eastAsia="zh-CN"/>
        </w:rPr>
      </w:r>
      <w:r>
        <w:rPr>
          <w:color w:val="000000" w:themeColor="text1"/>
          <w:highlight w:val="none"/>
        </w:rPr>
      </w:r>
    </w:p>
    <w:p>
      <w:pPr>
        <w:pStyle w:val="778"/>
        <w:spacing w:line="360" w:lineRule="auto"/>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2.</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针对采购需求－商务要求中的所有内容，供应商</w:t>
      </w:r>
      <w:r>
        <w:rPr>
          <w:rFonts w:hint="eastAsia" w:ascii="方正仿宋_GB2312" w:hAnsi="方正仿宋_GB2312" w:eastAsia="方正仿宋_GB2312" w:cs="方正仿宋_GB2312"/>
          <w:b w:val="0"/>
          <w:bCs/>
          <w:color w:val="000000" w:themeColor="text1"/>
          <w:sz w:val="24"/>
          <w:szCs w:val="24"/>
          <w:highlight w:val="none"/>
        </w:rPr>
        <w:t xml:space="preserve">应当逐条在此表中列明并由供应商逐条响应</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w:t>
      </w:r>
      <w:r>
        <w:rPr>
          <w:rFonts w:hint="eastAsia" w:ascii="方正仿宋_GB2312" w:hAnsi="方正仿宋_GB2312" w:eastAsia="方正仿宋_GB2312" w:cs="方正仿宋_GB2312"/>
          <w:b w:val="0"/>
          <w:bCs/>
          <w:color w:val="000000" w:themeColor="text1"/>
          <w:sz w:val="24"/>
          <w:szCs w:val="24"/>
          <w:highlight w:val="none"/>
          <w:lang w:val="en-US" w:eastAsia="zh-CN"/>
        </w:rPr>
      </w:r>
      <w:r>
        <w:rPr>
          <w:color w:val="000000" w:themeColor="text1"/>
          <w:highlight w:val="none"/>
        </w:rPr>
      </w:r>
    </w:p>
    <w:p>
      <w:pPr>
        <w:pStyle w:val="778"/>
        <w:spacing w:line="360" w:lineRule="auto"/>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3.行数不够，可自行添加。</w:t>
      </w:r>
      <w:r>
        <w:rPr>
          <w:rFonts w:hint="eastAsia" w:ascii="方正仿宋_GB2312" w:hAnsi="方正仿宋_GB2312" w:eastAsia="方正仿宋_GB2312" w:cs="方正仿宋_GB2312"/>
          <w:bCs/>
          <w:color w:val="000000" w:themeColor="text1"/>
          <w:sz w:val="32"/>
          <w:szCs w:val="32"/>
          <w:highlight w:val="none"/>
        </w:rPr>
        <w:br w:type="page" w:clear="all"/>
      </w:r>
      <w:r>
        <w:rPr>
          <w:rFonts w:hint="eastAsia" w:ascii="黑体" w:hAnsi="黑体" w:eastAsia="黑体" w:cs="黑体"/>
          <w:b w:val="0"/>
          <w:bCs/>
          <w:color w:val="000000" w:themeColor="text1"/>
          <w:sz w:val="32"/>
          <w:szCs w:val="32"/>
          <w:highlight w:val="none"/>
          <w:lang w:val="en-US" w:eastAsia="zh-CN" w:bidi="ar-SA"/>
        </w:rPr>
        <w:t xml:space="preserve">九</w:t>
      </w:r>
      <w:r>
        <w:rPr>
          <w:rFonts w:hint="eastAsia" w:ascii="黑体" w:hAnsi="黑体" w:eastAsia="黑体" w:cs="黑体"/>
          <w:b w:val="0"/>
          <w:bCs/>
          <w:color w:val="000000" w:themeColor="text1"/>
          <w:sz w:val="32"/>
          <w:szCs w:val="32"/>
          <w:highlight w:val="none"/>
          <w:lang w:val="zh-CN" w:eastAsia="zh-CN" w:bidi="ar-SA"/>
        </w:rPr>
        <w:t xml:space="preserve">、项目组人员</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tbl>
      <w:tblPr>
        <w:tblpPr w:horzAnchor="margin" w:tblpXSpec="center" w:vertAnchor="text" w:tblpY="74" w:leftFromText="180" w:topFromText="0" w:rightFromText="180" w:bottomFromText="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1843"/>
        <w:gridCol w:w="992"/>
        <w:gridCol w:w="1984"/>
        <w:gridCol w:w="1702"/>
        <w:gridCol w:w="2021"/>
      </w:tblGrid>
      <w:tr>
        <w:trPr>
          <w:trHeight w:val="930"/>
        </w:trPr>
        <w:tc>
          <w:tcPr>
            <w:tcW w:w="1180" w:type="dxa"/>
            <w:vAlign w:val="center"/>
            <w:textDirection w:val="lrTb"/>
            <w:noWrap w:val="false"/>
          </w:tcPr>
          <w:p>
            <w:pPr>
              <w:pStyle w:val="1177"/>
              <w:jc w:val="center"/>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姓名</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177"/>
              <w:jc w:val="center"/>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职务</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177"/>
              <w:jc w:val="center"/>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学历</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177"/>
              <w:ind w:firstLine="280"/>
              <w:jc w:val="both"/>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身份证号</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177"/>
              <w:jc w:val="center"/>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相关证书</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177"/>
              <w:jc w:val="center"/>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备注</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853"/>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853"/>
              <w:jc w:val="both"/>
              <w:spacing w:line="240" w:lineRule="auto"/>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lang w:eastAsia="zh-CN"/>
              </w:rPr>
            </w:r>
            <w:r>
              <w:rPr>
                <w:color w:val="000000" w:themeColor="text1"/>
                <w:highlight w:val="none"/>
              </w:rP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853"/>
              <w:spacing w:line="240" w:lineRule="auto"/>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853"/>
              <w:spacing w:line="240" w:lineRule="auto"/>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853"/>
              <w:spacing w:line="240" w:lineRule="auto"/>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bl>
    <w:p>
      <w:pPr>
        <w:pStyle w:val="778"/>
        <w:ind w:firstLine="21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注：如</w:t>
      </w: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中标，项目组成员按本表承诺人员操作，不得随意更换。按采购文件要求附相关人员证书。</w:t>
      </w:r>
      <w:bookmarkStart w:id="154" w:name="_格式2__法定代表人授权书"/>
      <w:r>
        <w:rPr>
          <w:color w:val="000000" w:themeColor="text1"/>
          <w:highlight w:val="none"/>
        </w:rPr>
      </w:r>
      <w:bookmarkEnd w:id="154"/>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ind w:firstLine="21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ind w:firstLine="21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05"/>
        <w:spacing w:line="360" w:lineRule="auto"/>
        <w:rPr>
          <w:rFonts w:hint="eastAsia" w:ascii="方正仿宋_GB2312" w:hAnsi="方正仿宋_GB2312" w:eastAsia="方正仿宋_GB2312" w:cs="方正仿宋_GB2312"/>
          <w:b w:val="0"/>
          <w:color w:val="000000" w:themeColor="text1"/>
          <w:sz w:val="32"/>
          <w:szCs w:val="32"/>
          <w:highlight w:val="none"/>
        </w:rPr>
        <w:outlineLvl w:val="1"/>
      </w:pPr>
      <w:r>
        <w:rPr>
          <w:rFonts w:hint="eastAsia" w:ascii="方正仿宋_GB2312" w:hAnsi="方正仿宋_GB2312" w:eastAsia="方正仿宋_GB2312" w:cs="方正仿宋_GB2312"/>
          <w:b w:val="0"/>
          <w:color w:val="000000" w:themeColor="text1"/>
          <w:sz w:val="32"/>
          <w:szCs w:val="32"/>
          <w:highlight w:val="none"/>
        </w:rPr>
        <w:br w:type="page" w:clear="all"/>
      </w:r>
      <w:r>
        <w:rPr>
          <w:rFonts w:hint="eastAsia" w:cs="黑体"/>
          <w:b w:val="0"/>
          <w:bCs/>
          <w:color w:val="000000" w:themeColor="text1"/>
          <w:sz w:val="32"/>
          <w:szCs w:val="32"/>
          <w:highlight w:val="none"/>
          <w:lang w:val="en-US" w:eastAsia="zh-CN" w:bidi="ar-SA"/>
        </w:rPr>
        <w:t xml:space="preserve">十</w:t>
      </w:r>
      <w:r>
        <w:rPr>
          <w:rFonts w:hint="eastAsia" w:ascii="黑体" w:hAnsi="黑体" w:eastAsia="黑体" w:cs="黑体"/>
          <w:b w:val="0"/>
          <w:bCs/>
          <w:color w:val="000000" w:themeColor="text1"/>
          <w:sz w:val="32"/>
          <w:szCs w:val="32"/>
          <w:highlight w:val="none"/>
          <w:lang w:val="zh-CN" w:eastAsia="zh-CN" w:bidi="ar-SA"/>
        </w:rPr>
        <w:t xml:space="preserve">、</w:t>
      </w:r>
      <w:r>
        <w:rPr>
          <w:rFonts w:hint="eastAsia" w:cs="黑体"/>
          <w:b w:val="0"/>
          <w:bCs/>
          <w:color w:val="000000" w:themeColor="text1"/>
          <w:sz w:val="32"/>
          <w:szCs w:val="32"/>
          <w:highlight w:val="none"/>
          <w:lang w:val="en-US" w:eastAsia="zh-CN" w:bidi="ar-SA"/>
        </w:rPr>
        <w:t xml:space="preserve">投标产品</w:t>
      </w:r>
      <w:r>
        <w:rPr>
          <w:rFonts w:hint="eastAsia" w:ascii="黑体" w:hAnsi="黑体" w:eastAsia="黑体" w:cs="黑体"/>
          <w:b w:val="0"/>
          <w:bCs/>
          <w:color w:val="000000" w:themeColor="text1"/>
          <w:sz w:val="32"/>
          <w:szCs w:val="32"/>
          <w:highlight w:val="none"/>
          <w:lang w:val="zh-CN" w:eastAsia="zh-CN" w:bidi="ar-SA"/>
        </w:rPr>
        <w:t xml:space="preserve">业绩</w:t>
      </w:r>
      <w:bookmarkEnd w:id="152"/>
      <w:r>
        <w:rPr>
          <w:color w:val="000000" w:themeColor="text1"/>
          <w:highlight w:val="none"/>
        </w:rPr>
      </w:r>
      <w:bookmarkEnd w:id="153"/>
      <w:r>
        <w:rPr>
          <w:rFonts w:hint="eastAsia" w:ascii="方正仿宋_GB2312" w:hAnsi="方正仿宋_GB2312" w:eastAsia="方正仿宋_GB2312" w:cs="方正仿宋_GB2312"/>
          <w:b w:val="0"/>
          <w:color w:val="000000" w:themeColor="text1"/>
          <w:sz w:val="32"/>
          <w:szCs w:val="32"/>
          <w:highlight w:val="none"/>
        </w:rPr>
      </w:r>
      <w:r>
        <w:rPr>
          <w:color w:val="000000" w:themeColor="text1"/>
          <w:highlight w:val="none"/>
        </w:rPr>
      </w:r>
    </w:p>
    <w:p>
      <w:pPr>
        <w:pStyle w:val="1113"/>
        <w:jc w:val="center"/>
        <w:rPr>
          <w:rFonts w:hint="eastAsia" w:ascii="方正仿宋_GB2312" w:hAnsi="方正仿宋_GB2312" w:eastAsia="方正仿宋_GB2312" w:cs="方正仿宋_GB2312"/>
          <w:b/>
          <w:caps w:val="0"/>
          <w:color w:val="000000" w:themeColor="text1"/>
          <w:sz w:val="32"/>
          <w:szCs w:val="32"/>
          <w:highlight w:val="none"/>
        </w:rPr>
      </w:pPr>
      <w:r>
        <w:rPr>
          <w:rFonts w:hint="eastAsia" w:ascii="华文中宋" w:hAnsi="华文中宋" w:eastAsia="华文中宋" w:cs="华文中宋"/>
          <w:b w:val="0"/>
          <w:bCs/>
          <w:caps w:val="0"/>
          <w:color w:val="000000" w:themeColor="text1"/>
          <w:sz w:val="32"/>
          <w:szCs w:val="32"/>
          <w:highlight w:val="none"/>
          <w:lang w:val="en-US" w:eastAsia="zh-CN"/>
        </w:rPr>
        <w:t xml:space="preserve">供应商</w:t>
      </w:r>
      <w:r>
        <w:rPr>
          <w:rFonts w:hint="eastAsia" w:ascii="华文中宋" w:hAnsi="华文中宋" w:eastAsia="华文中宋" w:cs="华文中宋"/>
          <w:b w:val="0"/>
          <w:bCs/>
          <w:caps w:val="0"/>
          <w:color w:val="000000" w:themeColor="text1"/>
          <w:sz w:val="32"/>
          <w:szCs w:val="32"/>
          <w:highlight w:val="none"/>
        </w:rPr>
        <w:t xml:space="preserve">承担</w:t>
      </w:r>
      <w:r>
        <w:rPr>
          <w:rFonts w:hint="eastAsia" w:ascii="华文中宋" w:hAnsi="华文中宋" w:eastAsia="华文中宋" w:cs="华文中宋"/>
          <w:b w:val="0"/>
          <w:bCs/>
          <w:caps w:val="0"/>
          <w:color w:val="000000" w:themeColor="text1"/>
          <w:sz w:val="32"/>
          <w:szCs w:val="32"/>
          <w:highlight w:val="none"/>
          <w:lang w:val="en-US" w:eastAsia="zh-CN"/>
        </w:rPr>
        <w:t xml:space="preserve">同类</w:t>
      </w:r>
      <w:r>
        <w:rPr>
          <w:rFonts w:hint="eastAsia" w:ascii="华文中宋" w:hAnsi="华文中宋" w:eastAsia="华文中宋" w:cs="华文中宋"/>
          <w:b w:val="0"/>
          <w:bCs/>
          <w:caps w:val="0"/>
          <w:color w:val="000000" w:themeColor="text1"/>
          <w:sz w:val="32"/>
          <w:szCs w:val="32"/>
          <w:highlight w:val="none"/>
        </w:rPr>
        <w:t xml:space="preserve">项目业绩一览表</w:t>
      </w:r>
      <w:r>
        <w:rPr>
          <w:rFonts w:hint="eastAsia" w:ascii="方正仿宋_GB2312" w:hAnsi="方正仿宋_GB2312" w:eastAsia="方正仿宋_GB2312" w:cs="方正仿宋_GB2312"/>
          <w:b/>
          <w:caps w:val="0"/>
          <w:color w:val="000000" w:themeColor="text1"/>
          <w:sz w:val="32"/>
          <w:szCs w:val="32"/>
          <w:highlight w:val="none"/>
        </w:rPr>
      </w:r>
      <w:r>
        <w:rPr>
          <w:color w:val="000000" w:themeColor="text1"/>
          <w:highlight w:val="none"/>
        </w:rPr>
      </w:r>
    </w:p>
    <w:tbl>
      <w:tblPr>
        <w:tblW w:w="99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8"/>
        <w:gridCol w:w="3495"/>
        <w:gridCol w:w="2383"/>
        <w:gridCol w:w="1459"/>
        <w:gridCol w:w="1776"/>
      </w:tblGrid>
      <w:tr>
        <w:trPr>
          <w:trHeight w:val="930"/>
        </w:trPr>
        <w:tc>
          <w:tcPr>
            <w:tcW w:w="858" w:type="dxa"/>
            <w:vAlign w:val="center"/>
            <w:textDirection w:val="lrTb"/>
            <w:noWrap w:val="false"/>
          </w:tcPr>
          <w:p>
            <w:pPr>
              <w:pStyle w:val="1114"/>
              <w:jc w:val="center"/>
              <w:spacing w:line="240" w:lineRule="auto"/>
              <w:rPr>
                <w:rFonts w:hint="eastAsia" w:ascii="华文中宋" w:hAnsi="华文中宋" w:eastAsia="华文中宋" w:cs="华文中宋"/>
                <w:caps w:val="0"/>
                <w:color w:val="000000" w:themeColor="text1"/>
                <w:sz w:val="24"/>
                <w:szCs w:val="24"/>
                <w:highlight w:val="none"/>
              </w:rPr>
            </w:pPr>
            <w:r>
              <w:rPr>
                <w:rFonts w:hint="eastAsia" w:ascii="华文中宋" w:hAnsi="华文中宋" w:eastAsia="华文中宋" w:cs="华文中宋"/>
                <w:caps w:val="0"/>
                <w:color w:val="000000" w:themeColor="text1"/>
                <w:sz w:val="24"/>
                <w:szCs w:val="24"/>
                <w:highlight w:val="none"/>
              </w:rPr>
              <w:t xml:space="preserve">序号</w:t>
            </w:r>
            <w:r>
              <w:rPr>
                <w:rFonts w:hint="eastAsia" w:ascii="华文中宋" w:hAnsi="华文中宋" w:eastAsia="华文中宋" w:cs="华文中宋"/>
                <w:caps w:val="0"/>
                <w:color w:val="000000" w:themeColor="text1"/>
                <w:sz w:val="24"/>
                <w:szCs w:val="24"/>
                <w:highlight w:val="none"/>
              </w:rPr>
            </w:r>
            <w:r>
              <w:rPr>
                <w:color w:val="000000" w:themeColor="text1"/>
                <w:highlight w:val="none"/>
              </w:rPr>
            </w:r>
          </w:p>
        </w:tc>
        <w:tc>
          <w:tcPr>
            <w:tcW w:w="3495" w:type="dxa"/>
            <w:vAlign w:val="center"/>
            <w:textDirection w:val="lrTb"/>
            <w:noWrap w:val="false"/>
          </w:tcPr>
          <w:p>
            <w:pPr>
              <w:pStyle w:val="1114"/>
              <w:jc w:val="center"/>
              <w:spacing w:line="240" w:lineRule="auto"/>
              <w:rPr>
                <w:rFonts w:hint="eastAsia" w:ascii="华文中宋" w:hAnsi="华文中宋" w:eastAsia="华文中宋" w:cs="华文中宋"/>
                <w:caps w:val="0"/>
                <w:color w:val="000000" w:themeColor="text1"/>
                <w:sz w:val="24"/>
                <w:szCs w:val="24"/>
                <w:highlight w:val="none"/>
              </w:rPr>
            </w:pPr>
            <w:r>
              <w:rPr>
                <w:rFonts w:hint="eastAsia" w:ascii="华文中宋" w:hAnsi="华文中宋" w:eastAsia="华文中宋" w:cs="华文中宋"/>
                <w:caps w:val="0"/>
                <w:color w:val="000000" w:themeColor="text1"/>
                <w:sz w:val="24"/>
                <w:szCs w:val="24"/>
                <w:highlight w:val="none"/>
              </w:rPr>
              <w:t xml:space="preserve">项目名称</w:t>
            </w:r>
            <w:r>
              <w:rPr>
                <w:rFonts w:hint="eastAsia" w:ascii="华文中宋" w:hAnsi="华文中宋" w:eastAsia="华文中宋" w:cs="华文中宋"/>
                <w:caps w:val="0"/>
                <w:color w:val="000000" w:themeColor="text1"/>
                <w:sz w:val="24"/>
                <w:szCs w:val="24"/>
                <w:highlight w:val="none"/>
              </w:rPr>
            </w:r>
            <w:r>
              <w:rPr>
                <w:color w:val="000000" w:themeColor="text1"/>
                <w:highlight w:val="none"/>
              </w:rPr>
            </w:r>
          </w:p>
        </w:tc>
        <w:tc>
          <w:tcPr>
            <w:tcW w:w="2383" w:type="dxa"/>
            <w:vAlign w:val="center"/>
            <w:textDirection w:val="lrTb"/>
            <w:noWrap w:val="false"/>
          </w:tcPr>
          <w:p>
            <w:pPr>
              <w:pStyle w:val="1114"/>
              <w:jc w:val="center"/>
              <w:spacing w:line="240" w:lineRule="auto"/>
              <w:rPr>
                <w:rFonts w:hint="eastAsia" w:ascii="华文中宋" w:hAnsi="华文中宋" w:eastAsia="华文中宋" w:cs="华文中宋"/>
                <w:caps w:val="0"/>
                <w:color w:val="000000" w:themeColor="text1"/>
                <w:sz w:val="24"/>
                <w:szCs w:val="24"/>
                <w:highlight w:val="none"/>
              </w:rPr>
            </w:pPr>
            <w:r>
              <w:rPr>
                <w:rFonts w:hint="eastAsia" w:ascii="华文中宋" w:hAnsi="华文中宋" w:eastAsia="华文中宋" w:cs="华文中宋"/>
                <w:caps w:val="0"/>
                <w:color w:val="000000" w:themeColor="text1"/>
                <w:sz w:val="24"/>
                <w:szCs w:val="24"/>
                <w:highlight w:val="none"/>
              </w:rPr>
              <w:t xml:space="preserve">采购单位</w:t>
            </w:r>
            <w:r>
              <w:rPr>
                <w:rFonts w:hint="eastAsia" w:ascii="华文中宋" w:hAnsi="华文中宋" w:eastAsia="华文中宋" w:cs="华文中宋"/>
                <w:caps w:val="0"/>
                <w:color w:val="000000" w:themeColor="text1"/>
                <w:sz w:val="24"/>
                <w:szCs w:val="24"/>
                <w:highlight w:val="none"/>
              </w:rPr>
            </w:r>
            <w:r>
              <w:rPr>
                <w:color w:val="000000" w:themeColor="text1"/>
                <w:highlight w:val="none"/>
              </w:rPr>
            </w:r>
          </w:p>
        </w:tc>
        <w:tc>
          <w:tcPr>
            <w:tcW w:w="1459" w:type="dxa"/>
            <w:vAlign w:val="center"/>
            <w:textDirection w:val="lrTb"/>
            <w:noWrap w:val="false"/>
          </w:tcPr>
          <w:p>
            <w:pPr>
              <w:pStyle w:val="1114"/>
              <w:jc w:val="center"/>
              <w:spacing w:line="240" w:lineRule="auto"/>
              <w:rPr>
                <w:rFonts w:hint="eastAsia" w:ascii="华文中宋" w:hAnsi="华文中宋" w:eastAsia="华文中宋" w:cs="华文中宋"/>
                <w:caps w:val="0"/>
                <w:color w:val="000000" w:themeColor="text1"/>
                <w:sz w:val="24"/>
                <w:szCs w:val="24"/>
                <w:highlight w:val="none"/>
              </w:rPr>
            </w:pPr>
            <w:r>
              <w:rPr>
                <w:rFonts w:hint="eastAsia" w:ascii="华文中宋" w:hAnsi="华文中宋" w:eastAsia="华文中宋" w:cs="华文中宋"/>
                <w:caps w:val="0"/>
                <w:color w:val="000000" w:themeColor="text1"/>
                <w:sz w:val="24"/>
                <w:szCs w:val="24"/>
                <w:highlight w:val="none"/>
              </w:rPr>
              <w:t xml:space="preserve">合同金额</w:t>
            </w:r>
            <w:r>
              <w:rPr>
                <w:rFonts w:hint="eastAsia" w:ascii="华文中宋" w:hAnsi="华文中宋" w:eastAsia="华文中宋" w:cs="华文中宋"/>
                <w:caps w:val="0"/>
                <w:color w:val="000000" w:themeColor="text1"/>
                <w:sz w:val="24"/>
                <w:szCs w:val="24"/>
                <w:highlight w:val="none"/>
              </w:rPr>
            </w:r>
            <w:r>
              <w:rPr>
                <w:color w:val="000000" w:themeColor="text1"/>
                <w:highlight w:val="none"/>
              </w:rPr>
            </w:r>
          </w:p>
        </w:tc>
        <w:tc>
          <w:tcPr>
            <w:tcW w:w="1776" w:type="dxa"/>
            <w:vAlign w:val="center"/>
            <w:textDirection w:val="lrTb"/>
            <w:noWrap w:val="false"/>
          </w:tcPr>
          <w:p>
            <w:pPr>
              <w:pStyle w:val="1114"/>
              <w:jc w:val="center"/>
              <w:spacing w:line="240" w:lineRule="auto"/>
              <w:rPr>
                <w:rFonts w:ascii="华文中宋" w:hAnsi="华文中宋" w:eastAsia="华文中宋" w:cs="华文中宋"/>
                <w:caps w:val="0"/>
                <w:color w:val="000000" w:themeColor="text1"/>
                <w:sz w:val="24"/>
                <w:szCs w:val="24"/>
                <w:highlight w:val="none"/>
              </w:rPr>
            </w:pPr>
            <w:r>
              <w:rPr>
                <w:rFonts w:hint="eastAsia" w:ascii="华文中宋" w:hAnsi="华文中宋" w:eastAsia="华文中宋" w:cs="华文中宋"/>
                <w:caps w:val="0"/>
                <w:color w:val="000000" w:themeColor="text1"/>
                <w:sz w:val="24"/>
                <w:szCs w:val="24"/>
                <w:highlight w:val="none"/>
                <w:lang w:val="en-US" w:eastAsia="zh-CN"/>
              </w:rPr>
              <w:t xml:space="preserve">合同签订时间</w:t>
            </w:r>
            <w:r>
              <w:rPr>
                <w:rFonts w:ascii="华文中宋" w:hAnsi="华文中宋" w:eastAsia="华文中宋" w:cs="华文中宋"/>
                <w:caps w:val="0"/>
                <w:color w:val="000000" w:themeColor="text1"/>
                <w:sz w:val="24"/>
                <w:szCs w:val="24"/>
                <w:highlight w:val="none"/>
                <w:lang w:val="en-US" w:eastAsia="zh-CN"/>
              </w:rPr>
            </w:r>
            <w:r>
              <w:rPr>
                <w:color w:val="000000" w:themeColor="text1"/>
                <w:highlight w:val="none"/>
              </w:rPr>
            </w:r>
          </w:p>
        </w:tc>
      </w:tr>
      <w:tr>
        <w:trPr>
          <w:trHeight w:val="930"/>
        </w:trPr>
        <w:tc>
          <w:tcPr>
            <w:tcW w:w="858" w:type="dxa"/>
            <w:vAlign w:val="top"/>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3495"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383"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459"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76"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858" w:type="dxa"/>
            <w:vAlign w:val="top"/>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3495"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383"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459"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76"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858" w:type="dxa"/>
            <w:vAlign w:val="top"/>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3495"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383"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459"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76"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858" w:type="dxa"/>
            <w:vAlign w:val="top"/>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3495"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383"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459"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76"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bl>
    <w:p>
      <w:pPr>
        <w:pStyle w:val="1113"/>
        <w:spacing w:line="360" w:lineRule="auto"/>
        <w:rPr>
          <w:rFonts w:hint="eastAsia" w:ascii="方正仿宋_GB2312" w:hAnsi="方正仿宋_GB2312" w:eastAsia="方正仿宋_GB2312" w:cs="方正仿宋_GB2312"/>
          <w:b/>
          <w:caps w:val="0"/>
          <w:color w:val="000000" w:themeColor="text1"/>
          <w:sz w:val="32"/>
          <w:szCs w:val="32"/>
          <w:highlight w:val="none"/>
        </w:rPr>
      </w:pPr>
      <w:r>
        <w:rPr>
          <w:rFonts w:hint="eastAsia" w:ascii="方正仿宋_GB2312" w:hAnsi="方正仿宋_GB2312" w:eastAsia="方正仿宋_GB2312" w:cs="方正仿宋_GB2312"/>
          <w:b/>
          <w:caps w:val="0"/>
          <w:color w:val="000000" w:themeColor="text1"/>
          <w:sz w:val="32"/>
          <w:szCs w:val="32"/>
          <w:highlight w:val="none"/>
        </w:rPr>
      </w:r>
      <w:r>
        <w:rPr>
          <w:color w:val="000000" w:themeColor="text1"/>
          <w:highlight w:val="none"/>
        </w:rPr>
      </w:r>
    </w:p>
    <w:p>
      <w:pPr>
        <w:pStyle w:val="1113"/>
        <w:spacing w:line="360"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
          <w:caps w:val="0"/>
          <w:color w:val="000000" w:themeColor="text1"/>
          <w:sz w:val="24"/>
          <w:szCs w:val="24"/>
          <w:highlight w:val="none"/>
        </w:rPr>
        <w:t xml:space="preserve">注：请填写此表，并</w:t>
      </w:r>
      <w:r>
        <w:rPr>
          <w:rFonts w:hint="eastAsia" w:ascii="方正仿宋_GB2312" w:hAnsi="方正仿宋_GB2312" w:eastAsia="方正仿宋_GB2312" w:cs="方正仿宋_GB2312"/>
          <w:b/>
          <w:caps w:val="0"/>
          <w:color w:val="000000" w:themeColor="text1"/>
          <w:sz w:val="24"/>
          <w:szCs w:val="24"/>
          <w:highlight w:val="none"/>
          <w:lang w:val="en-US" w:eastAsia="zh-CN"/>
        </w:rPr>
        <w:t xml:space="preserve">在此表后</w:t>
      </w:r>
      <w:r>
        <w:rPr>
          <w:rFonts w:hint="eastAsia" w:ascii="方正仿宋_GB2312" w:hAnsi="方正仿宋_GB2312" w:eastAsia="方正仿宋_GB2312" w:cs="方正仿宋_GB2312"/>
          <w:b/>
          <w:caps w:val="0"/>
          <w:color w:val="000000" w:themeColor="text1"/>
          <w:sz w:val="24"/>
          <w:szCs w:val="24"/>
          <w:highlight w:val="none"/>
        </w:rPr>
        <w:t xml:space="preserve">上传业绩资料电子件。</w:t>
      </w:r>
      <w:r>
        <w:rPr>
          <w:rFonts w:hint="eastAsia" w:ascii="方正仿宋_GB2312" w:hAnsi="方正仿宋_GB2312" w:eastAsia="方正仿宋_GB2312" w:cs="方正仿宋_GB2312"/>
          <w:bCs/>
          <w:color w:val="000000" w:themeColor="text1"/>
          <w:sz w:val="24"/>
          <w:szCs w:val="24"/>
          <w:highlight w:val="none"/>
        </w:rPr>
      </w:r>
      <w:r>
        <w:rPr>
          <w:color w:val="000000" w:themeColor="text1"/>
          <w:highlight w:val="none"/>
        </w:rPr>
      </w:r>
    </w:p>
    <w:p>
      <w:pPr>
        <w:pStyle w:val="1117"/>
        <w:spacing w:line="360" w:lineRule="auto"/>
        <w:rPr>
          <w:rFonts w:hint="eastAsia" w:ascii="黑体" w:hAnsi="黑体" w:eastAsia="黑体" w:cs="黑体"/>
          <w:b w:val="0"/>
          <w:bCs w:val="0"/>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br w:type="page" w:clear="all"/>
      </w:r>
      <w:bookmarkStart w:id="155" w:name="_Toc26048"/>
      <w:r>
        <w:rPr>
          <w:color w:val="000000" w:themeColor="text1"/>
          <w:highlight w:val="none"/>
        </w:rPr>
      </w:r>
      <w:bookmarkStart w:id="156" w:name="_Toc9275"/>
      <w:r>
        <w:rPr>
          <w:rFonts w:hint="eastAsia" w:ascii="黑体" w:hAnsi="黑体" w:eastAsia="黑体" w:cs="黑体"/>
          <w:b w:val="0"/>
          <w:bCs/>
          <w:color w:val="000000" w:themeColor="text1"/>
          <w:sz w:val="32"/>
          <w:szCs w:val="32"/>
          <w:highlight w:val="none"/>
          <w:lang w:val="en-US" w:eastAsia="zh-CN" w:bidi="ar-SA"/>
        </w:rPr>
        <w:t xml:space="preserve">十一</w:t>
      </w:r>
      <w:r>
        <w:rPr>
          <w:rFonts w:hint="eastAsia" w:ascii="黑体" w:hAnsi="黑体" w:eastAsia="黑体" w:cs="黑体"/>
          <w:b w:val="0"/>
          <w:bCs/>
          <w:color w:val="000000" w:themeColor="text1"/>
          <w:sz w:val="32"/>
          <w:szCs w:val="32"/>
          <w:highlight w:val="none"/>
          <w:lang w:val="zh-CN" w:eastAsia="zh-CN" w:bidi="ar-SA"/>
        </w:rPr>
        <w:t xml:space="preserve">、项目实施方案（格式自拟）</w:t>
      </w:r>
      <w:r>
        <w:rPr>
          <w:rFonts w:hint="eastAsia" w:ascii="黑体" w:hAnsi="黑体" w:eastAsia="黑体" w:cs="黑体"/>
          <w:b w:val="0"/>
          <w:bCs/>
          <w:color w:val="000000" w:themeColor="text1"/>
          <w:sz w:val="32"/>
          <w:szCs w:val="32"/>
          <w:highlight w:val="none"/>
          <w:lang w:val="en-US" w:eastAsia="zh-CN" w:bidi="ar-SA"/>
        </w:rPr>
        <w:t xml:space="preserve">十二</w:t>
      </w:r>
      <w:r>
        <w:rPr>
          <w:rFonts w:hint="eastAsia" w:ascii="黑体" w:hAnsi="黑体" w:eastAsia="黑体" w:cs="黑体"/>
          <w:b w:val="0"/>
          <w:bCs/>
          <w:color w:val="000000" w:themeColor="text1"/>
          <w:sz w:val="32"/>
          <w:szCs w:val="32"/>
          <w:highlight w:val="none"/>
          <w:lang w:val="zh-CN" w:eastAsia="zh-CN" w:bidi="ar-SA"/>
        </w:rPr>
        <w:t xml:space="preserve">、售后服务方案（格式自拟）</w:t>
      </w:r>
      <w:r>
        <w:rPr>
          <w:rFonts w:hint="eastAsia" w:ascii="黑体" w:hAnsi="黑体" w:eastAsia="黑体" w:cs="黑体"/>
          <w:b w:val="0"/>
          <w:bCs/>
          <w:color w:val="000000" w:themeColor="text1"/>
          <w:sz w:val="32"/>
          <w:szCs w:val="32"/>
          <w:highlight w:val="none"/>
          <w:lang w:val="en-US" w:eastAsia="zh-CN" w:bidi="ar-SA"/>
        </w:rPr>
        <w:t xml:space="preserve">十三</w:t>
      </w:r>
      <w:r>
        <w:rPr>
          <w:rFonts w:hint="eastAsia" w:ascii="黑体" w:hAnsi="黑体" w:eastAsia="黑体" w:cs="黑体"/>
          <w:b w:val="0"/>
          <w:bCs/>
          <w:color w:val="000000" w:themeColor="text1"/>
          <w:sz w:val="32"/>
          <w:szCs w:val="32"/>
          <w:highlight w:val="none"/>
          <w:lang w:val="zh-CN" w:eastAsia="zh-CN" w:bidi="ar-SA"/>
        </w:rPr>
        <w:t xml:space="preserve">、</w:t>
      </w:r>
      <w:r>
        <w:rPr>
          <w:rFonts w:hint="eastAsia" w:ascii="黑体" w:hAnsi="黑体" w:eastAsia="黑体" w:cs="黑体"/>
          <w:b w:val="0"/>
          <w:bCs/>
          <w:color w:val="000000" w:themeColor="text1"/>
          <w:sz w:val="32"/>
          <w:szCs w:val="32"/>
          <w:highlight w:val="none"/>
          <w:rtl w:val="0"/>
          <w:lang w:val="zh-CN" w:eastAsia="zh-CN" w:bidi="ar-SA"/>
        </w:rPr>
        <w:t xml:space="preserve">培训及技术支持方案</w:t>
      </w:r>
      <w:r>
        <w:rPr>
          <w:rFonts w:hint="eastAsia" w:ascii="黑体" w:hAnsi="黑体" w:eastAsia="黑体" w:cs="黑体"/>
          <w:b w:val="0"/>
          <w:bCs/>
          <w:color w:val="000000" w:themeColor="text1"/>
          <w:sz w:val="32"/>
          <w:szCs w:val="32"/>
          <w:highlight w:val="none"/>
          <w:lang w:val="zh-CN" w:eastAsia="zh-CN" w:bidi="ar-SA"/>
        </w:rPr>
        <w:t xml:space="preserve">（格式自拟）</w:t>
      </w:r>
      <w:r>
        <w:rPr>
          <w:rFonts w:hint="eastAsia" w:ascii="黑体" w:hAnsi="黑体" w:eastAsia="黑体" w:cs="黑体"/>
          <w:b w:val="0"/>
          <w:bCs/>
          <w:color w:val="000000" w:themeColor="text1"/>
          <w:sz w:val="32"/>
          <w:szCs w:val="32"/>
          <w:highlight w:val="none"/>
          <w:lang w:val="en-US" w:eastAsia="zh-CN" w:bidi="ar-SA"/>
        </w:rPr>
        <w:t xml:space="preserve">十四</w:t>
      </w:r>
      <w:r>
        <w:rPr>
          <w:rFonts w:hint="eastAsia" w:ascii="黑体" w:hAnsi="黑体" w:eastAsia="黑体" w:cs="黑体"/>
          <w:b w:val="0"/>
          <w:bCs/>
          <w:color w:val="000000" w:themeColor="text1"/>
          <w:sz w:val="32"/>
          <w:szCs w:val="32"/>
          <w:highlight w:val="none"/>
          <w:lang w:val="zh-CN" w:eastAsia="zh-CN" w:bidi="ar-SA"/>
        </w:rPr>
        <w:t xml:space="preserve">、</w:t>
      </w:r>
      <w:r>
        <w:rPr>
          <w:rFonts w:hint="eastAsia" w:ascii="黑体" w:hAnsi="黑体" w:eastAsia="黑体" w:cs="黑体"/>
          <w:b w:val="0"/>
          <w:bCs/>
          <w:color w:val="000000" w:themeColor="text1"/>
          <w:sz w:val="32"/>
          <w:szCs w:val="32"/>
          <w:highlight w:val="none"/>
          <w:rtl w:val="0"/>
          <w:lang w:val="en-US" w:eastAsia="zh-CN" w:bidi="ar-SA"/>
        </w:rPr>
        <w:t xml:space="preserve">应急</w:t>
      </w:r>
      <w:r>
        <w:rPr>
          <w:rFonts w:hint="eastAsia" w:ascii="黑体" w:hAnsi="黑体" w:eastAsia="黑体" w:cs="黑体"/>
          <w:b w:val="0"/>
          <w:bCs/>
          <w:color w:val="000000" w:themeColor="text1"/>
          <w:sz w:val="32"/>
          <w:szCs w:val="32"/>
          <w:highlight w:val="none"/>
          <w:rtl w:val="0"/>
          <w:lang w:val="zh-CN" w:eastAsia="zh-CN" w:bidi="ar-SA"/>
        </w:rPr>
        <w:t xml:space="preserve">方案</w:t>
      </w:r>
      <w:r>
        <w:rPr>
          <w:rFonts w:hint="eastAsia" w:ascii="黑体" w:hAnsi="黑体" w:eastAsia="黑体" w:cs="黑体"/>
          <w:b w:val="0"/>
          <w:bCs/>
          <w:color w:val="000000" w:themeColor="text1"/>
          <w:sz w:val="32"/>
          <w:szCs w:val="32"/>
          <w:highlight w:val="none"/>
          <w:lang w:val="zh-CN" w:eastAsia="zh-CN" w:bidi="ar-SA"/>
        </w:rPr>
        <w:t xml:space="preserve">（格式自拟）</w:t>
      </w:r>
      <w:r>
        <w:rPr>
          <w:rFonts w:hint="eastAsia" w:ascii="黑体" w:hAnsi="黑体" w:eastAsia="黑体" w:cs="黑体"/>
          <w:b w:val="0"/>
          <w:bCs w:val="0"/>
          <w:color w:val="000000" w:themeColor="text1"/>
          <w:sz w:val="32"/>
          <w:szCs w:val="32"/>
          <w:highlight w:val="none"/>
        </w:rPr>
        <w:t xml:space="preserve">十</w:t>
      </w:r>
      <w:r>
        <w:rPr>
          <w:rFonts w:hint="eastAsia" w:ascii="黑体" w:hAnsi="黑体" w:eastAsia="黑体" w:cs="黑体"/>
          <w:b w:val="0"/>
          <w:bCs w:val="0"/>
          <w:color w:val="000000" w:themeColor="text1"/>
          <w:sz w:val="32"/>
          <w:szCs w:val="32"/>
          <w:highlight w:val="none"/>
          <w:lang w:val="en-US" w:eastAsia="zh-CN"/>
        </w:rPr>
        <w:t xml:space="preserve">五</w:t>
      </w:r>
      <w:r>
        <w:rPr>
          <w:rFonts w:hint="eastAsia" w:ascii="黑体" w:hAnsi="黑体" w:eastAsia="黑体" w:cs="黑体"/>
          <w:b w:val="0"/>
          <w:bCs w:val="0"/>
          <w:color w:val="000000" w:themeColor="text1"/>
          <w:sz w:val="32"/>
          <w:szCs w:val="32"/>
          <w:highlight w:val="none"/>
        </w:rPr>
        <w:t xml:space="preserve">、</w:t>
      </w:r>
      <w:bookmarkEnd w:id="155"/>
      <w:r>
        <w:rPr>
          <w:color w:val="000000" w:themeColor="text1"/>
          <w:highlight w:val="none"/>
        </w:rPr>
      </w:r>
      <w:bookmarkEnd w:id="156"/>
      <w:r>
        <w:rPr>
          <w:rFonts w:hint="eastAsia" w:ascii="黑体" w:hAnsi="黑体" w:eastAsia="黑体" w:cs="黑体"/>
          <w:b w:val="0"/>
          <w:bCs w:val="0"/>
          <w:color w:val="000000" w:themeColor="text1"/>
          <w:sz w:val="32"/>
          <w:szCs w:val="32"/>
          <w:highlight w:val="none"/>
        </w:rPr>
        <w:t xml:space="preserve">关于符合本国产品标准的声明函</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778"/>
        <w:numPr>
          <w:ilvl w:val="0"/>
          <w:numId w:val="0"/>
        </w:numPr>
        <w:jc w:val="center"/>
        <w:rPr>
          <w:rFonts w:hint="eastAsia" w:ascii="方正仿宋_GB2312" w:hAnsi="方正仿宋_GB2312" w:eastAsia="方正仿宋_GB2312" w:cs="方正仿宋_GB2312"/>
          <w:b/>
          <w:bCs/>
          <w:caps w:val="0"/>
          <w:color w:val="000000" w:themeColor="text1"/>
          <w:sz w:val="32"/>
          <w:szCs w:val="32"/>
          <w:highlight w:val="none"/>
        </w:rPr>
      </w:pPr>
      <w:r>
        <w:rPr>
          <w:rFonts w:hint="eastAsia" w:ascii="方正仿宋_GB2312" w:hAnsi="方正仿宋_GB2312" w:eastAsia="方正仿宋_GB2312" w:cs="方正仿宋_GB2312"/>
          <w:b/>
          <w:bCs/>
          <w:caps w:val="0"/>
          <w:color w:val="000000" w:themeColor="text1"/>
          <w:sz w:val="32"/>
          <w:szCs w:val="32"/>
          <w:highlight w:val="none"/>
        </w:rPr>
      </w:r>
      <w:r>
        <w:rPr>
          <w:color w:val="000000" w:themeColor="text1"/>
          <w:highlight w:val="none"/>
        </w:rPr>
      </w:r>
    </w:p>
    <w:p>
      <w:pPr>
        <w:pStyle w:val="778"/>
        <w:jc w:val="center"/>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华文中宋" w:hAnsi="华文中宋" w:eastAsia="华文中宋" w:cs="华文中宋"/>
          <w:b/>
          <w:bCs/>
          <w:color w:val="000000" w:themeColor="text1"/>
          <w:sz w:val="32"/>
          <w:szCs w:val="32"/>
          <w:highlight w:val="none"/>
        </w:rPr>
        <w:t xml:space="preserve">关于符合本国产品标准的声明函</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778"/>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本公司 （单位） 郑重声明，根据《国务院办公厅关于在政府采购中实施本国产品标准及相关政策的通知》（国办发〔2025〕34号） 的规定，本公司（单位）提供的以下产品属于本国产品。具体情况如下：</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（产品名称1）¹</w:t>
      </w:r>
      <w:r>
        <w:rPr>
          <w:rFonts w:hint="eastAsia" w:ascii="方正仿宋_GB2312" w:hAnsi="方正仿宋_GB2312" w:eastAsia="方正仿宋_GB2312" w:cs="方正仿宋_GB2312"/>
          <w:color w:val="000000" w:themeColor="text1"/>
          <w:sz w:val="24"/>
          <w:szCs w:val="24"/>
          <w:highlight w:val="none"/>
          <w:lang w:val="en-US" w:eastAsia="zh-CN"/>
        </w:rPr>
        <w:t xml:space="preserve">，生产厂为</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（厂名）</w:t>
      </w:r>
      <w:r>
        <w:rPr>
          <w:rFonts w:hint="eastAsia" w:ascii="方正仿宋_GB2312" w:hAnsi="方正仿宋_GB2312" w:eastAsia="方正仿宋_GB2312" w:cs="方正仿宋_GB2312"/>
          <w:color w:val="000000" w:themeColor="text1"/>
          <w:sz w:val="24"/>
          <w:szCs w:val="24"/>
          <w:highlight w:val="none"/>
          <w:lang w:val="en-US" w:eastAsia="zh-CN"/>
        </w:rPr>
        <w:t xml:space="preserve">²，厂址为</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（生产厂址）</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i w:val="0"/>
          <w:iCs w:val="0"/>
          <w:strike/>
          <w:color w:val="000000" w:themeColor="text1"/>
          <w:sz w:val="24"/>
          <w:szCs w:val="24"/>
          <w:highlight w:val="none"/>
          <w:lang w:val="en-US" w:eastAsia="zh-CN"/>
        </w:rPr>
        <w:t xml:space="preserve">（产品名称1）</w:t>
      </w:r>
      <w:r>
        <w:rPr>
          <w:rFonts w:hint="eastAsia" w:ascii="方正仿宋_GB2312" w:hAnsi="方正仿宋_GB2312" w:eastAsia="方正仿宋_GB2312" w:cs="方正仿宋_GB2312"/>
          <w:color w:val="000000" w:themeColor="text1"/>
          <w:sz w:val="24"/>
          <w:szCs w:val="24"/>
          <w:highlight w:val="none"/>
          <w:lang w:val="en-US" w:eastAsia="zh-CN"/>
        </w:rPr>
        <w:t xml:space="preserve">的中国境内生产的组件成本占比</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（规定比例）</w:t>
      </w:r>
      <w:r>
        <w:rPr>
          <w:rFonts w:hint="eastAsia" w:ascii="方正仿宋_GB2312" w:hAnsi="方正仿宋_GB2312" w:eastAsia="方正仿宋_GB2312" w:cs="方正仿宋_GB2312"/>
          <w:color w:val="000000" w:themeColor="text1"/>
          <w:sz w:val="24"/>
          <w:szCs w:val="24"/>
          <w:highlight w:val="none"/>
          <w:lang w:val="en-US" w:eastAsia="zh-CN"/>
        </w:rPr>
        <w:t xml:space="preserve">³。</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（产品名称1）</w:t>
      </w:r>
      <w:r>
        <w:rPr>
          <w:rFonts w:hint="eastAsia" w:ascii="方正仿宋_GB2312" w:hAnsi="方正仿宋_GB2312" w:eastAsia="方正仿宋_GB2312" w:cs="方正仿宋_GB2312"/>
          <w:color w:val="000000" w:themeColor="text1"/>
          <w:sz w:val="24"/>
          <w:szCs w:val="24"/>
          <w:highlight w:val="none"/>
          <w:lang w:val="en-US" w:eastAsia="zh-CN"/>
        </w:rPr>
        <w:t xml:space="preserve">的</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（关键组件）</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⁴</w:t>
      </w:r>
      <w:r>
        <w:rPr>
          <w:rFonts w:hint="eastAsia" w:ascii="方正仿宋_GB2312" w:hAnsi="方正仿宋_GB2312" w:eastAsia="方正仿宋_GB2312" w:cs="方正仿宋_GB2312"/>
          <w:color w:val="000000" w:themeColor="text1"/>
          <w:sz w:val="24"/>
          <w:szCs w:val="24"/>
          <w:highlight w:val="none"/>
          <w:lang w:val="en-US" w:eastAsia="zh-CN"/>
        </w:rPr>
        <w:t xml:space="preserve">在中国境内生产。</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（产品名称1）</w:t>
      </w:r>
      <w:r>
        <w:rPr>
          <w:rFonts w:hint="eastAsia" w:ascii="方正仿宋_GB2312" w:hAnsi="方正仿宋_GB2312" w:eastAsia="方正仿宋_GB2312" w:cs="方正仿宋_GB2312"/>
          <w:color w:val="000000" w:themeColor="text1"/>
          <w:sz w:val="24"/>
          <w:szCs w:val="24"/>
          <w:highlight w:val="none"/>
          <w:lang w:val="en-US" w:eastAsia="zh-CN"/>
        </w:rPr>
        <w:t xml:space="preserve">的</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（关键工序）</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⁵</w:t>
      </w:r>
      <w:r>
        <w:rPr>
          <w:rFonts w:hint="eastAsia" w:ascii="方正仿宋_GB2312" w:hAnsi="方正仿宋_GB2312" w:eastAsia="方正仿宋_GB2312" w:cs="方正仿宋_GB2312"/>
          <w:color w:val="000000" w:themeColor="text1"/>
          <w:sz w:val="24"/>
          <w:szCs w:val="24"/>
          <w:highlight w:val="none"/>
          <w:lang w:val="en-US" w:eastAsia="zh-CN"/>
        </w:rPr>
        <w:t xml:space="preserve">在中国境内完成。</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（产品名称2）</w:t>
      </w:r>
      <w:r>
        <w:rPr>
          <w:rFonts w:hint="eastAsia" w:ascii="方正仿宋_GB2312" w:hAnsi="方正仿宋_GB2312" w:eastAsia="方正仿宋_GB2312" w:cs="方正仿宋_GB2312"/>
          <w:color w:val="000000" w:themeColor="text1"/>
          <w:sz w:val="24"/>
          <w:szCs w:val="24"/>
          <w:highlight w:val="none"/>
          <w:lang w:val="en-US" w:eastAsia="zh-CN"/>
        </w:rPr>
        <w:t xml:space="preserve">，生产厂为</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（厂名）</w:t>
      </w:r>
      <w:r>
        <w:rPr>
          <w:rFonts w:hint="eastAsia" w:ascii="方正仿宋_GB2312" w:hAnsi="方正仿宋_GB2312" w:eastAsia="方正仿宋_GB2312" w:cs="方正仿宋_GB2312"/>
          <w:color w:val="000000" w:themeColor="text1"/>
          <w:sz w:val="24"/>
          <w:szCs w:val="24"/>
          <w:highlight w:val="none"/>
          <w:lang w:val="en-US" w:eastAsia="zh-CN"/>
        </w:rPr>
        <w:t xml:space="preserve">，厂址为</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（生产厂址）</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（产品名称2）</w:t>
      </w:r>
      <w:r>
        <w:rPr>
          <w:rFonts w:hint="eastAsia" w:ascii="方正仿宋_GB2312" w:hAnsi="方正仿宋_GB2312" w:eastAsia="方正仿宋_GB2312" w:cs="方正仿宋_GB2312"/>
          <w:color w:val="000000" w:themeColor="text1"/>
          <w:sz w:val="24"/>
          <w:szCs w:val="24"/>
          <w:highlight w:val="none"/>
          <w:lang w:val="en-US" w:eastAsia="zh-CN"/>
        </w:rPr>
        <w:t xml:space="preserve">的中国境内生产的组件成本占比≥</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（规定比例）</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（产品名称2）</w:t>
      </w:r>
      <w:r>
        <w:rPr>
          <w:rFonts w:hint="eastAsia" w:ascii="方正仿宋_GB2312" w:hAnsi="方正仿宋_GB2312" w:eastAsia="方正仿宋_GB2312" w:cs="方正仿宋_GB2312"/>
          <w:color w:val="000000" w:themeColor="text1"/>
          <w:sz w:val="24"/>
          <w:szCs w:val="24"/>
          <w:highlight w:val="none"/>
          <w:lang w:val="en-US" w:eastAsia="zh-CN"/>
        </w:rPr>
        <w:t xml:space="preserve">的</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（关键组件）</w:t>
      </w:r>
      <w:r>
        <w:rPr>
          <w:rFonts w:hint="eastAsia" w:ascii="方正仿宋_GB2312" w:hAnsi="方正仿宋_GB2312" w:eastAsia="方正仿宋_GB2312" w:cs="方正仿宋_GB2312"/>
          <w:color w:val="000000" w:themeColor="text1"/>
          <w:sz w:val="24"/>
          <w:szCs w:val="24"/>
          <w:highlight w:val="none"/>
          <w:lang w:val="en-US" w:eastAsia="zh-CN"/>
        </w:rPr>
        <w:t xml:space="preserve">在中国境内生产。</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（产品名称2）</w:t>
      </w:r>
      <w:r>
        <w:rPr>
          <w:rFonts w:hint="eastAsia" w:ascii="方正仿宋_GB2312" w:hAnsi="方正仿宋_GB2312" w:eastAsia="方正仿宋_GB2312" w:cs="方正仿宋_GB2312"/>
          <w:color w:val="000000" w:themeColor="text1"/>
          <w:sz w:val="24"/>
          <w:szCs w:val="24"/>
          <w:highlight w:val="none"/>
          <w:lang w:val="en-US" w:eastAsia="zh-CN"/>
        </w:rPr>
        <w:t xml:space="preserve">的</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（关键工序）</w:t>
      </w:r>
      <w:r>
        <w:rPr>
          <w:rFonts w:hint="eastAsia" w:ascii="方正仿宋_GB2312" w:hAnsi="方正仿宋_GB2312" w:eastAsia="方正仿宋_GB2312" w:cs="方正仿宋_GB2312"/>
          <w:color w:val="000000" w:themeColor="text1"/>
          <w:sz w:val="24"/>
          <w:szCs w:val="24"/>
          <w:highlight w:val="none"/>
          <w:lang w:val="en-US" w:eastAsia="zh-CN"/>
        </w:rPr>
        <w:t xml:space="preserve">在中国境内完成。</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（注：若有更多产品，可按上述格式依次增加条目）</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本公司（单位）对上述声明内容的真实性负责。如有虚假，愿承担相应法律责任。</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jc w:val="right"/>
        <w:spacing w:line="360" w:lineRule="auto"/>
        <w:rPr>
          <w:rFonts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公司 （单位） 名称 （盖章）：</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ascii="方正仿宋_GB2312" w:hAnsi="方正仿宋_GB2312" w:eastAsia="方正仿宋_GB2312" w:cs="方正仿宋_GB2312"/>
          <w:color w:val="000000" w:themeColor="text1"/>
          <w:sz w:val="24"/>
          <w:szCs w:val="24"/>
          <w:highlight w:val="none"/>
          <w:lang w:val="en-US"/>
        </w:rPr>
      </w:r>
      <w:r>
        <w:rPr>
          <w:color w:val="000000" w:themeColor="text1"/>
          <w:highlight w:val="none"/>
        </w:rPr>
      </w:r>
    </w:p>
    <w:p>
      <w:pPr>
        <w:pStyle w:val="778"/>
        <w:jc w:val="righ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val="en-US" w:eastAsia="zh-CN"/>
        </w:rPr>
        <w:t xml:space="preserve">年</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val="en-US" w:eastAsia="zh-CN"/>
        </w:rPr>
        <w:t xml:space="preserve">月</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val="en-US" w:eastAsia="zh-CN"/>
        </w:rPr>
        <w:t xml:space="preserve">日</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填写说明：</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w:t>
      </w:r>
      <w:r>
        <w:rPr>
          <w:rFonts w:hint="eastAsia" w:ascii="方正仿宋_GB2312" w:hAnsi="方正仿宋_GB2312" w:eastAsia="方正仿宋_GB2312" w:cs="方正仿宋_GB2312"/>
          <w:color w:val="000000" w:themeColor="text1"/>
          <w:sz w:val="24"/>
          <w:szCs w:val="24"/>
          <w:highlight w:val="none"/>
        </w:rPr>
        <w:t xml:space="preserve">产品如有型号，请在“产品名称”栏一并填写。</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w:t>
      </w:r>
      <w:r>
        <w:rPr>
          <w:rFonts w:hint="eastAsia" w:ascii="方正仿宋_GB2312" w:hAnsi="方正仿宋_GB2312" w:eastAsia="方正仿宋_GB2312" w:cs="方正仿宋_GB2312"/>
          <w:color w:val="000000" w:themeColor="text1"/>
          <w:sz w:val="24"/>
          <w:szCs w:val="24"/>
          <w:highlight w:val="none"/>
        </w:rPr>
        <w:t xml:space="preserve">生产厂名与厂址应与生产厂营业执照载明的相关信息保持一致。</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w:t>
      </w:r>
      <w:r>
        <w:rPr>
          <w:rFonts w:hint="eastAsia" w:ascii="方正仿宋_GB2312" w:hAnsi="方正仿宋_GB2312" w:eastAsia="方正仿宋_GB2312" w:cs="方正仿宋_GB2312"/>
          <w:color w:val="000000" w:themeColor="text1"/>
          <w:sz w:val="24"/>
          <w:szCs w:val="24"/>
          <w:highlight w:val="none"/>
        </w:rPr>
        <w:t xml:space="preserve">该产品的中国境内生产的组件成本占比相关要求实施前，“规定比例”栏可不填，下同。</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4.</w:t>
      </w:r>
      <w:r>
        <w:rPr>
          <w:rFonts w:hint="eastAsia" w:ascii="方正仿宋_GB2312" w:hAnsi="方正仿宋_GB2312" w:eastAsia="方正仿宋_GB2312" w:cs="方正仿宋_GB2312"/>
          <w:color w:val="000000" w:themeColor="text1"/>
          <w:sz w:val="24"/>
          <w:szCs w:val="24"/>
          <w:highlight w:val="none"/>
        </w:rPr>
        <w:t xml:space="preserve">该产品的关键组件要求实施前，“关键组件”栏可不填，下同。</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5.</w:t>
      </w:r>
      <w:r>
        <w:rPr>
          <w:rFonts w:hint="eastAsia" w:ascii="方正仿宋_GB2312" w:hAnsi="方正仿宋_GB2312" w:eastAsia="方正仿宋_GB2312" w:cs="方正仿宋_GB2312"/>
          <w:color w:val="000000" w:themeColor="text1"/>
          <w:sz w:val="24"/>
          <w:szCs w:val="24"/>
          <w:highlight w:val="none"/>
        </w:rPr>
        <w:t xml:space="preserve">该产品的关键工序要求实施前，“关键工序”栏可不填，下同。</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778"/>
        <w:numPr>
          <w:ilvl w:val="0"/>
          <w:numId w:val="0"/>
        </w:numPr>
        <w:jc w:val="both"/>
        <w:spacing w:line="36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标黄部分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及用</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删除线</w:t>
      </w:r>
      <w:r>
        <w:rPr>
          <w:rFonts w:hint="eastAsia" w:ascii="方正仿宋_GB2312" w:hAnsi="方正仿宋_GB2312" w:eastAsia="方正仿宋_GB2312" w:cs="方正仿宋_GB2312"/>
          <w:b/>
          <w:bCs/>
          <w:strike/>
          <w:color w:val="000000" w:themeColor="text1"/>
          <w:sz w:val="24"/>
          <w:szCs w:val="24"/>
          <w:highlight w:val="none"/>
          <w:lang w:val="en-US" w:eastAsia="zh-CN"/>
        </w:rPr>
        <w:t xml:space="preserve">（A）</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划除的地方无需填写。</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highlight w:val="none"/>
        </w:rPr>
      </w:r>
    </w:p>
    <w:p>
      <w:pPr>
        <w:pStyle w:val="778"/>
        <w:numPr>
          <w:ilvl w:val="0"/>
          <w:numId w:val="0"/>
        </w:numPr>
        <w:jc w:val="left"/>
        <w:spacing w:line="360" w:lineRule="auto"/>
        <w:rPr>
          <w:rFonts w:hint="eastAsia" w:ascii="方正仿宋_GB2312" w:hAnsi="方正仿宋_GB2312" w:eastAsia="方正仿宋_GB2312" w:cs="方正仿宋_GB2312"/>
          <w:b/>
          <w:bCs/>
          <w:caps w:val="0"/>
          <w:color w:val="000000" w:themeColor="text1"/>
          <w:sz w:val="32"/>
          <w:szCs w:val="32"/>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7.《关于符合本国产品标准的声明函》作为企业报价折扣证明使用。</w:t>
      </w:r>
      <w:r>
        <w:rPr>
          <w:rFonts w:hint="eastAsia" w:ascii="方正仿宋_GB2312" w:hAnsi="方正仿宋_GB2312" w:eastAsia="方正仿宋_GB2312" w:cs="方正仿宋_GB2312"/>
          <w:b/>
          <w:bCs/>
          <w:caps w:val="0"/>
          <w:color w:val="000000" w:themeColor="text1"/>
          <w:sz w:val="32"/>
          <w:szCs w:val="32"/>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
          <w:bCs/>
          <w:color w:val="000000" w:themeColor="text1"/>
          <w:sz w:val="32"/>
          <w:szCs w:val="32"/>
          <w:highlight w:val="none"/>
        </w:rPr>
        <w:outlineLvl w:val="1"/>
      </w:pPr>
      <w:r>
        <w:rPr>
          <w:rFonts w:hint="eastAsia" w:ascii="黑体" w:hAnsi="黑体" w:eastAsia="黑体" w:cs="黑体"/>
          <w:b w:val="0"/>
          <w:bCs w:val="0"/>
          <w:color w:val="000000" w:themeColor="text1"/>
          <w:sz w:val="32"/>
          <w:szCs w:val="32"/>
          <w:highlight w:val="none"/>
          <w:lang w:val="en-US" w:eastAsia="zh-CN"/>
        </w:rPr>
        <w:t xml:space="preserve">十六、</w:t>
      </w:r>
      <w:r>
        <w:rPr>
          <w:rFonts w:hint="eastAsia" w:ascii="黑体" w:hAnsi="黑体" w:eastAsia="黑体" w:cs="黑体"/>
          <w:b w:val="0"/>
          <w:bCs w:val="0"/>
          <w:color w:val="000000" w:themeColor="text1"/>
          <w:sz w:val="32"/>
          <w:szCs w:val="32"/>
          <w:highlight w:val="none"/>
        </w:rPr>
        <w:t xml:space="preserve">投标所需其他材料</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117"/>
        <w:ind w:firstLine="42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请在此文档中增加投标所需其他相关内容（包括评分办法、采购需求中涉及的证件证明及其它</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认为有必要提供的资料），如没有请将此空文档上传。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778"/>
        <w:numPr>
          <w:ilvl w:val="0"/>
          <w:numId w:val="0"/>
        </w:numPr>
        <w:jc w:val="center"/>
        <w:spacing w:line="360" w:lineRule="auto"/>
        <w:rPr>
          <w:rFonts w:hint="eastAsia" w:ascii="方正仿宋_GB2312" w:hAnsi="方正仿宋_GB2312" w:eastAsia="方正仿宋_GB2312" w:cs="方正仿宋_GB2312"/>
          <w:b/>
          <w:bCs/>
          <w:caps w:val="0"/>
          <w:color w:val="000000" w:themeColor="text1"/>
          <w:sz w:val="32"/>
          <w:szCs w:val="32"/>
          <w:highlight w:val="none"/>
        </w:rPr>
      </w:pPr>
      <w:r>
        <w:rPr>
          <w:rFonts w:hint="eastAsia" w:ascii="方正仿宋_GB2312" w:hAnsi="方正仿宋_GB2312" w:eastAsia="方正仿宋_GB2312" w:cs="方正仿宋_GB2312"/>
          <w:b/>
          <w:bCs/>
          <w:caps w:val="0"/>
          <w:color w:val="000000" w:themeColor="text1"/>
          <w:sz w:val="32"/>
          <w:szCs w:val="32"/>
          <w:highlight w:val="none"/>
        </w:rPr>
      </w:r>
      <w:r>
        <w:rPr>
          <w:color w:val="000000" w:themeColor="text1"/>
          <w:highlight w:val="none"/>
        </w:rPr>
      </w:r>
    </w:p>
    <w:p>
      <w:pPr>
        <w:pStyle w:val="778"/>
        <w:numPr>
          <w:ilvl w:val="0"/>
          <w:numId w:val="0"/>
        </w:numPr>
        <w:jc w:val="center"/>
        <w:spacing w:line="360" w:lineRule="auto"/>
        <w:rPr>
          <w:rFonts w:hint="eastAsia" w:ascii="方正仿宋_GB2312" w:hAnsi="方正仿宋_GB2312" w:eastAsia="方正仿宋_GB2312" w:cs="方正仿宋_GB2312"/>
          <w:b/>
          <w:bCs/>
          <w:caps w:val="0"/>
          <w:color w:val="000000" w:themeColor="text1"/>
          <w:sz w:val="32"/>
          <w:szCs w:val="32"/>
          <w:highlight w:val="none"/>
        </w:rPr>
      </w:pPr>
      <w:r>
        <w:rPr>
          <w:rFonts w:hint="eastAsia" w:ascii="方正仿宋_GB2312" w:hAnsi="方正仿宋_GB2312" w:eastAsia="方正仿宋_GB2312" w:cs="方正仿宋_GB2312"/>
          <w:b/>
          <w:bCs/>
          <w:caps w:val="0"/>
          <w:color w:val="000000" w:themeColor="text1"/>
          <w:sz w:val="32"/>
          <w:szCs w:val="32"/>
          <w:highlight w:val="none"/>
        </w:rPr>
        <w:br w:type="page" w:clear="all"/>
      </w:r>
      <w:r>
        <w:rPr>
          <w:rFonts w:hint="eastAsia" w:ascii="华文中宋" w:hAnsi="华文中宋" w:eastAsia="华文中宋" w:cs="华文中宋"/>
          <w:b w:val="0"/>
          <w:bCs w:val="0"/>
          <w:caps w:val="0"/>
          <w:color w:val="000000" w:themeColor="text1"/>
          <w:sz w:val="32"/>
          <w:szCs w:val="32"/>
          <w:highlight w:val="none"/>
        </w:rPr>
        <w:t xml:space="preserve">质疑函范本</w:t>
      </w:r>
      <w:r>
        <w:rPr>
          <w:rFonts w:hint="eastAsia" w:ascii="方正仿宋_GB2312" w:hAnsi="方正仿宋_GB2312" w:eastAsia="方正仿宋_GB2312" w:cs="方正仿宋_GB2312"/>
          <w:b/>
          <w:bCs/>
          <w:caps w:val="0"/>
          <w:color w:val="000000" w:themeColor="text1"/>
          <w:sz w:val="32"/>
          <w:szCs w:val="32"/>
          <w:highlight w:val="none"/>
        </w:rPr>
      </w:r>
      <w:r>
        <w:rPr>
          <w:color w:val="000000" w:themeColor="text1"/>
          <w:highlight w:val="none"/>
        </w:rPr>
      </w:r>
    </w:p>
    <w:p>
      <w:pPr>
        <w:pStyle w:val="778"/>
        <w:spacing w:before="290" w:line="360" w:lineRule="auto"/>
        <w:rPr>
          <w:rFonts w:hint="eastAsia" w:ascii="方正仿宋_GB2312" w:hAnsi="方正仿宋_GB2312" w:eastAsia="方正仿宋_GB2312" w:cs="方正仿宋_GB2312"/>
          <w:bCs/>
          <w:caps w:val="0"/>
          <w:color w:val="000000" w:themeColor="text1"/>
          <w:sz w:val="24"/>
          <w:szCs w:val="24"/>
          <w:highlight w:val="none"/>
        </w:rPr>
      </w:pPr>
      <w:r>
        <w:rPr>
          <w:rFonts w:hint="eastAsia" w:ascii="方正仿宋_GB2312" w:hAnsi="方正仿宋_GB2312" w:eastAsia="方正仿宋_GB2312" w:cs="方正仿宋_GB2312"/>
          <w:bCs/>
          <w:caps w:val="0"/>
          <w:color w:val="000000" w:themeColor="text1"/>
          <w:sz w:val="24"/>
          <w:szCs w:val="24"/>
          <w:highlight w:val="none"/>
        </w:rPr>
        <w:t xml:space="preserve">一、质疑</w:t>
      </w:r>
      <w:r>
        <w:rPr>
          <w:rFonts w:hint="eastAsia" w:ascii="方正仿宋_GB2312" w:hAnsi="方正仿宋_GB2312" w:eastAsia="方正仿宋_GB2312" w:cs="方正仿宋_GB2312"/>
          <w:bCs/>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bCs/>
          <w:caps w:val="0"/>
          <w:color w:val="000000" w:themeColor="text1"/>
          <w:sz w:val="24"/>
          <w:szCs w:val="24"/>
          <w:highlight w:val="none"/>
        </w:rPr>
        <w:t xml:space="preserve">基本信息</w:t>
      </w:r>
      <w:r>
        <w:rPr>
          <w:rFonts w:hint="eastAsia" w:ascii="方正仿宋_GB2312" w:hAnsi="方正仿宋_GB2312" w:eastAsia="方正仿宋_GB2312" w:cs="方正仿宋_GB2312"/>
          <w:bCs/>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地址：</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邮编：</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联系人：</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联系电话：</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授权代表：</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联系电话：</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地址： </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邮编：</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Cs/>
          <w:caps w:val="0"/>
          <w:color w:val="000000" w:themeColor="text1"/>
          <w:sz w:val="24"/>
          <w:szCs w:val="24"/>
          <w:highlight w:val="none"/>
        </w:rPr>
      </w:pPr>
      <w:r>
        <w:rPr>
          <w:rFonts w:hint="eastAsia" w:ascii="方正仿宋_GB2312" w:hAnsi="方正仿宋_GB2312" w:eastAsia="方正仿宋_GB2312" w:cs="方正仿宋_GB2312"/>
          <w:bCs/>
          <w:caps w:val="0"/>
          <w:color w:val="000000" w:themeColor="text1"/>
          <w:sz w:val="24"/>
          <w:szCs w:val="24"/>
          <w:highlight w:val="none"/>
        </w:rPr>
        <w:t xml:space="preserve">二、质疑项目基本情况</w:t>
      </w:r>
      <w:r>
        <w:rPr>
          <w:rFonts w:hint="eastAsia" w:ascii="方正仿宋_GB2312" w:hAnsi="方正仿宋_GB2312" w:eastAsia="方正仿宋_GB2312" w:cs="方正仿宋_GB2312"/>
          <w:bCs/>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质疑项目的名称：</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质疑项目的编号：</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包号：</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采购人名称：</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采购文件获取日期：</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Cs/>
          <w:caps w:val="0"/>
          <w:color w:val="000000" w:themeColor="text1"/>
          <w:sz w:val="24"/>
          <w:szCs w:val="24"/>
          <w:highlight w:val="none"/>
        </w:rPr>
      </w:pPr>
      <w:r>
        <w:rPr>
          <w:rFonts w:hint="eastAsia" w:ascii="方正仿宋_GB2312" w:hAnsi="方正仿宋_GB2312" w:eastAsia="方正仿宋_GB2312" w:cs="方正仿宋_GB2312"/>
          <w:bCs/>
          <w:caps w:val="0"/>
          <w:color w:val="000000" w:themeColor="text1"/>
          <w:sz w:val="24"/>
          <w:szCs w:val="24"/>
          <w:highlight w:val="none"/>
        </w:rPr>
        <w:t xml:space="preserve">三、质疑事项具体内容</w:t>
      </w:r>
      <w:r>
        <w:rPr>
          <w:rFonts w:hint="eastAsia" w:ascii="方正仿宋_GB2312" w:hAnsi="方正仿宋_GB2312" w:eastAsia="方正仿宋_GB2312" w:cs="方正仿宋_GB2312"/>
          <w:bCs/>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质疑事项1：</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事实依据：</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法律依据：</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质疑事项2</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bCs/>
          <w:caps w:val="0"/>
          <w:color w:val="000000" w:themeColor="text1"/>
          <w:sz w:val="24"/>
          <w:szCs w:val="24"/>
          <w:highlight w:val="none"/>
        </w:rPr>
      </w:pPr>
      <w:r>
        <w:rPr>
          <w:rFonts w:hint="eastAsia" w:ascii="方正仿宋_GB2312" w:hAnsi="方正仿宋_GB2312" w:eastAsia="方正仿宋_GB2312" w:cs="方正仿宋_GB2312"/>
          <w:bCs/>
          <w:caps w:val="0"/>
          <w:color w:val="000000" w:themeColor="text1"/>
          <w:sz w:val="24"/>
          <w:szCs w:val="24"/>
          <w:highlight w:val="none"/>
        </w:rPr>
        <w:t xml:space="preserve">四、与质疑事项相关的质疑请求</w:t>
      </w:r>
      <w:r>
        <w:rPr>
          <w:rFonts w:hint="eastAsia" w:ascii="方正仿宋_GB2312" w:hAnsi="方正仿宋_GB2312" w:eastAsia="方正仿宋_GB2312" w:cs="方正仿宋_GB2312"/>
          <w:bCs/>
          <w:caps w:val="0"/>
          <w:color w:val="000000" w:themeColor="text1"/>
          <w:sz w:val="24"/>
          <w:szCs w:val="24"/>
          <w:highlight w:val="none"/>
        </w:rPr>
      </w:r>
      <w:r>
        <w:rPr>
          <w:color w:val="000000" w:themeColor="text1"/>
          <w:highlight w:val="none"/>
        </w:rPr>
      </w:r>
    </w:p>
    <w:p>
      <w:pPr>
        <w:pStyle w:val="778"/>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请求：</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778"/>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签字</w:t>
      </w:r>
      <w:r>
        <w:rPr>
          <w:rFonts w:hint="eastAsia" w:ascii="方正仿宋_GB2312" w:hAnsi="方正仿宋_GB2312" w:eastAsia="方正仿宋_GB2312" w:cs="方正仿宋_GB2312"/>
          <w:caps w:val="0"/>
          <w:color w:val="000000" w:themeColor="text1"/>
          <w:sz w:val="24"/>
          <w:szCs w:val="24"/>
          <w:highlight w:val="none"/>
          <w:lang w:eastAsia="zh-CN"/>
        </w:rPr>
        <w:t xml:space="preserve">（</w:t>
      </w:r>
      <w:r>
        <w:rPr>
          <w:rFonts w:hint="eastAsia" w:ascii="方正仿宋_GB2312" w:hAnsi="方正仿宋_GB2312" w:eastAsia="方正仿宋_GB2312" w:cs="方正仿宋_GB2312"/>
          <w:caps w:val="0"/>
          <w:color w:val="000000" w:themeColor="text1"/>
          <w:sz w:val="24"/>
          <w:szCs w:val="24"/>
          <w:highlight w:val="none"/>
        </w:rPr>
        <w:t xml:space="preserve">签章</w:t>
      </w:r>
      <w:r>
        <w:rPr>
          <w:rFonts w:hint="eastAsia" w:ascii="方正仿宋_GB2312" w:hAnsi="方正仿宋_GB2312" w:eastAsia="方正仿宋_GB2312" w:cs="方正仿宋_GB2312"/>
          <w:caps w:val="0"/>
          <w:color w:val="000000" w:themeColor="text1"/>
          <w:sz w:val="24"/>
          <w:szCs w:val="24"/>
          <w:highlight w:val="none"/>
          <w:lang w:eastAsia="zh-CN"/>
        </w:rPr>
        <w:t xml:space="preserve">）</w:t>
      </w:r>
      <w:r>
        <w:rPr>
          <w:rFonts w:hint="eastAsia" w:ascii="方正仿宋_GB2312" w:hAnsi="方正仿宋_GB2312" w:eastAsia="方正仿宋_GB2312" w:cs="方正仿宋_GB2312"/>
          <w:caps w:val="0"/>
          <w:color w:val="000000" w:themeColor="text1"/>
          <w:sz w:val="24"/>
          <w:szCs w:val="24"/>
          <w:highlight w:val="none"/>
        </w:rPr>
        <w:t xml:space="preserve">：                   公章：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日期：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spacing w:line="400" w:lineRule="exact"/>
        <w:rPr>
          <w:rFonts w:hint="eastAsia" w:ascii="方正仿宋_GB2312" w:hAnsi="方正仿宋_GB2312" w:eastAsia="方正仿宋_GB2312" w:cs="方正仿宋_GB2312"/>
          <w:b/>
          <w:caps w:val="0"/>
          <w:color w:val="000000" w:themeColor="text1"/>
          <w:sz w:val="24"/>
          <w:szCs w:val="24"/>
          <w:highlight w:val="none"/>
        </w:rPr>
      </w:pPr>
      <w:r>
        <w:rPr>
          <w:rFonts w:hint="eastAsia" w:ascii="方正仿宋_GB2312" w:hAnsi="方正仿宋_GB2312" w:eastAsia="方正仿宋_GB2312" w:cs="方正仿宋_GB2312"/>
          <w:b/>
          <w:caps w:val="0"/>
          <w:color w:val="000000" w:themeColor="text1"/>
          <w:sz w:val="24"/>
          <w:szCs w:val="24"/>
          <w:highlight w:val="none"/>
        </w:rPr>
        <w:br w:type="page" w:clear="all"/>
      </w:r>
      <w:r>
        <w:rPr>
          <w:rFonts w:hint="eastAsia" w:ascii="方正仿宋_GB2312" w:hAnsi="方正仿宋_GB2312" w:eastAsia="方正仿宋_GB2312" w:cs="方正仿宋_GB2312"/>
          <w:b/>
          <w:caps w:val="0"/>
          <w:color w:val="000000" w:themeColor="text1"/>
          <w:sz w:val="24"/>
          <w:szCs w:val="24"/>
          <w:highlight w:val="none"/>
        </w:rPr>
        <w:t xml:space="preserve">质疑函制作说明：</w:t>
      </w:r>
      <w:r>
        <w:rPr>
          <w:rFonts w:hint="eastAsia" w:ascii="方正仿宋_GB2312" w:hAnsi="方正仿宋_GB2312" w:eastAsia="方正仿宋_GB2312" w:cs="方正仿宋_GB2312"/>
          <w:b/>
          <w:caps w:val="0"/>
          <w:color w:val="000000" w:themeColor="text1"/>
          <w:sz w:val="24"/>
          <w:szCs w:val="24"/>
          <w:highlight w:val="none"/>
        </w:rPr>
      </w:r>
      <w:r>
        <w:rPr>
          <w:color w:val="000000" w:themeColor="text1"/>
          <w:highlight w:val="none"/>
        </w:rPr>
      </w:r>
    </w:p>
    <w:p>
      <w:pPr>
        <w:pStyle w:val="778"/>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1.</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提出质疑时，应提交质疑函和必要的证明材料。</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2.质疑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若委托代理人进行质疑的，质疑函应按要求列明“授权代表”的有关内容，并在附件中提交由质疑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签署的授权委托书。授权委托书应载明代理人的姓名或者名称、代理事项、具体权限、期限和相关事项。</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3.质疑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若对项目的某一分包进行质疑，质疑函中应列明具体分包号。</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4.质疑函的质疑事项应具体、明确，并有必要的事实依据和法律依据。</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5.质疑函的质疑请求应与质疑事项相关。</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778"/>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6.质疑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为自然人的，质疑函应由本人签字；质疑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为法人或者其他组织的，质疑函应由法定代表人、主要负责人，或者其授权代表签字或者盖章，并加盖公章。</w:t>
      </w:r>
      <w:r>
        <w:rPr>
          <w:color w:val="000000" w:themeColor="text1"/>
          <w:highlight w:val="none"/>
        </w:rPr>
      </w:r>
    </w:p>
    <w:sectPr>
      <w:headerReference w:type="default" r:id="rId10"/>
      <w:footerReference w:type="default" r:id="rId14"/>
      <w:footnotePr/>
      <w:endnotePr/>
      <w:type w:val="continuous"/>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方正楷体_GB2312">
    <w:panose1 w:val="020B05030202020202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both"/>
      <w:tabs>
        <w:tab w:val="center" w:pos="4153" w:leader="none"/>
        <w:tab w:val="right" w:pos="8306" w:leader="none"/>
      </w:tabs>
    </w:pPr>
    <w:r/>
    <w:r/>
  </w:p>
  <w:p>
    <w:pPr>
      <w:pStyle w:val="83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center" w:pos="4680" w:leader="none"/>
        <w:tab w:val="right" w:pos="8306" w:leader="none"/>
        <w:tab w:val="right" w:pos="936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749935" cy="2305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49935" cy="230505"/>
                      </a:xfrm>
                      <a:prstGeom prst="rect">
                        <a:avLst/>
                      </a:prstGeom>
                      <a:noFill/>
                      <a:ln>
                        <a:noFill/>
                      </a:ln>
                    </wps:spPr>
                    <wps:txbx>
                      <w:txbxContent>
                        <w:p>
                          <w:pPr>
                            <w:pStyle w:val="832"/>
                            <w:tabs>
                              <w:tab w:val="clear" w:pos="4153" w:leader="none"/>
                              <w:tab w:val="clear" w:pos="8306" w:leader="none"/>
                            </w:tabs>
                            <w:rPr>
                              <w:rFonts w:hint="eastAsia" w:ascii="宋体" w:hAnsi="宋体"/>
                              <w:sz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sz w:val="28"/>
                            </w:rPr>
                          </w:r>
                          <w:r/>
                        </w:p>
                        <w:p>
                          <w:pPr>
                            <w:pStyle w:val="77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59.0pt;height:18.1pt;mso-wrap-distance-left:9.0pt;mso-wrap-distance-top:0.0pt;mso-wrap-distance-right:9.0pt;mso-wrap-distance-bottom:0.0pt;visibility:visible;" filled="f" stroked="f">
              <v:textbox inset="0,0,0,0">
                <w:txbxContent>
                  <w:p>
                    <w:pPr>
                      <w:pStyle w:val="832"/>
                      <w:tabs>
                        <w:tab w:val="clear" w:pos="4153" w:leader="none"/>
                        <w:tab w:val="clear" w:pos="8306" w:leader="none"/>
                      </w:tabs>
                      <w:rPr>
                        <w:rFonts w:hint="eastAsia" w:ascii="宋体" w:hAnsi="宋体"/>
                        <w:sz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sz w:val="28"/>
                      </w:rPr>
                    </w:r>
                    <w:r/>
                  </w:p>
                  <w:p>
                    <w:pPr>
                      <w:pStyle w:val="778"/>
                    </w:pPr>
                    <w:r/>
                    <w:r/>
                  </w:p>
                </w:txbxContent>
              </v:textbox>
            </v:shape>
          </w:pict>
        </mc:Fallback>
      </mc:AlternateContent>
    </w:r>
    <w:r/>
  </w:p>
  <w:p>
    <w:pPr>
      <w:pStyle w:val="832"/>
      <w:tabs>
        <w:tab w:val="center" w:pos="4153" w:leader="none"/>
        <w:tab w:val="center" w:pos="4680" w:leader="none"/>
        <w:tab w:val="right" w:pos="8306" w:leader="none"/>
        <w:tab w:val="right" w:pos="9360"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043305" cy="2082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43305" cy="208280"/>
                      </a:xfrm>
                      <a:prstGeom prst="rect">
                        <a:avLst/>
                      </a:prstGeom>
                      <a:noFill/>
                      <a:ln>
                        <a:noFill/>
                      </a:ln>
                    </wps:spPr>
                    <wps:txbx>
                      <w:txbxContent>
                        <w:p>
                          <w:pPr>
                            <w:pStyle w:val="832"/>
                            <w:jc w:val="center"/>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778"/>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82.1pt;height:16.4pt;mso-wrap-distance-left:9.0pt;mso-wrap-distance-top:0.0pt;mso-wrap-distance-right:9.0pt;mso-wrap-distance-bottom:0.0pt;visibility:visible;" filled="f" stroked="f">
              <v:textbox inset="0,0,0,0">
                <w:txbxContent>
                  <w:p>
                    <w:pPr>
                      <w:pStyle w:val="832"/>
                      <w:jc w:val="center"/>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778"/>
                    </w:pPr>
                    <w:r/>
                    <w:r/>
                  </w:p>
                </w:txbxContent>
              </v:textbox>
            </v:shape>
          </w:pict>
        </mc:Fallback>
      </mc:AlternateContent>
    </w:r>
    <w:r/>
  </w:p>
  <w:p>
    <w:pPr>
      <w:pStyle w:val="832"/>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tabs>
        <w:tab w:val="center" w:pos="4153" w:leader="none"/>
        <w:tab w:val="right" w:pos="8306" w:leader="none"/>
      </w:tabs>
      <w:rPr>
        <w:rFonts w:eastAsia="宋体"/>
        <w:lang w:val="en-US" w:eastAsia="zh-CN"/>
      </w:rPr>
      <w:pBdr>
        <w:bottom w:val="single" w:color="000000" w:sz="4" w:space="0"/>
      </w:pBdr>
    </w:pPr>
    <w:r>
      <w:rPr>
        <w:rFonts w:hint="eastAsia" w:ascii="华文中宋" w:hAnsi="华文中宋" w:eastAsia="华文中宋" w:cs="华文中宋"/>
        <w:b w:val="0"/>
        <w:bCs w:val="0"/>
        <w:sz w:val="24"/>
        <w:szCs w:val="24"/>
        <w:lang w:val="en-US" w:eastAsia="zh-CN"/>
      </w:rPr>
      <w:t xml:space="preserve">江苏弘业国际技术工程有限公司                           </w:t>
    </w:r>
    <w:r>
      <w:rPr>
        <w:rFonts w:hint="eastAsia" w:ascii="华文中宋" w:hAnsi="华文中宋" w:eastAsia="华文中宋" w:cs="华文中宋"/>
        <w:b w:val="0"/>
        <w:bCs w:val="0"/>
        <w:caps w:val="0"/>
        <w:color w:val="000000"/>
        <w:spacing w:val="0"/>
        <w:sz w:val="24"/>
        <w:szCs w:val="24"/>
        <w:u w:val="none"/>
      </w:rPr>
      <w:t xml:space="preserve">公开·公平·公正·诚实</w:t>
    </w:r>
    <w:r>
      <w:rPr>
        <w:rFonts w:hint="eastAsia" w:ascii="华文中宋" w:hAnsi="华文中宋" w:eastAsia="华文中宋" w:cs="华文中宋"/>
        <w:b w:val="0"/>
        <w:bCs w:val="0"/>
        <w:caps w:val="0"/>
        <w:color w:val="000000"/>
        <w:spacing w:val="0"/>
        <w:sz w:val="24"/>
        <w:szCs w:val="24"/>
        <w:u w:val="none"/>
        <w:lang w:val="en-US" w:eastAsia="zh-CN"/>
      </w:rPr>
      <w:t xml:space="preserve">信</w:t>
    </w:r>
    <w:r>
      <w:rPr>
        <w:rFonts w:hint="eastAsia" w:ascii="华文中宋" w:hAnsi="华文中宋" w:eastAsia="华文中宋" w:cs="华文中宋"/>
        <w:b w:val="0"/>
        <w:bCs w:val="0"/>
        <w:caps w:val="0"/>
        <w:color w:val="000000"/>
        <w:spacing w:val="0"/>
        <w:sz w:val="24"/>
        <w:szCs w:val="24"/>
        <w:u w:val="none"/>
      </w:rPr>
      <w:t xml:space="preserve">用</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tabs>
        <w:tab w:val="center" w:pos="4153" w:leader="none"/>
        <w:tab w:val="right" w:pos="8306" w:leader="none"/>
      </w:tabs>
      <w:rPr>
        <w:rFonts w:eastAsia="宋体"/>
        <w:lang w:val="en-US" w:eastAsia="zh-CN"/>
      </w:rPr>
      <w:pBdr>
        <w:bottom w:val="single" w:color="000000" w:sz="4" w:space="0"/>
      </w:pBdr>
    </w:pPr>
    <w:r>
      <w:rPr>
        <w:rFonts w:hint="eastAsia" w:ascii="华文中宋" w:hAnsi="华文中宋" w:eastAsia="华文中宋" w:cs="华文中宋"/>
        <w:b w:val="0"/>
        <w:bCs w:val="0"/>
        <w:sz w:val="24"/>
        <w:szCs w:val="24"/>
        <w:lang w:val="en-US" w:eastAsia="zh-CN"/>
      </w:rPr>
      <w:t xml:space="preserve">江苏弘业国际技术工程有限公司                          </w:t>
    </w:r>
    <w:r>
      <w:rPr>
        <w:rFonts w:hint="eastAsia" w:ascii="华文中宋" w:hAnsi="华文中宋" w:eastAsia="华文中宋" w:cs="华文中宋"/>
        <w:b w:val="0"/>
        <w:bCs w:val="0"/>
        <w:color w:val="000000"/>
        <w:sz w:val="24"/>
        <w:szCs w:val="24"/>
        <w:lang w:val="en-US" w:eastAsia="zh-CN"/>
      </w:rPr>
      <w:t xml:space="preserve"> </w:t>
    </w:r>
    <w:r>
      <w:rPr>
        <w:rFonts w:hint="eastAsia" w:ascii="华文中宋" w:hAnsi="华文中宋" w:eastAsia="华文中宋" w:cs="华文中宋"/>
        <w:b w:val="0"/>
        <w:bCs w:val="0"/>
        <w:caps w:val="0"/>
        <w:color w:val="000000"/>
        <w:spacing w:val="0"/>
        <w:sz w:val="24"/>
        <w:szCs w:val="24"/>
        <w:u w:val="none"/>
      </w:rPr>
      <w:t xml:space="preserve">公开·公平·公正·诚实</w:t>
    </w:r>
    <w:r>
      <w:rPr>
        <w:rFonts w:hint="eastAsia" w:ascii="华文中宋" w:hAnsi="华文中宋" w:eastAsia="华文中宋" w:cs="华文中宋"/>
        <w:b w:val="0"/>
        <w:bCs w:val="0"/>
        <w:caps w:val="0"/>
        <w:color w:val="000000"/>
        <w:spacing w:val="0"/>
        <w:sz w:val="24"/>
        <w:szCs w:val="24"/>
        <w:u w:val="none"/>
        <w:lang w:val="en-US" w:eastAsia="zh-CN"/>
      </w:rPr>
      <w:t xml:space="preserve">信</w:t>
    </w:r>
    <w:r>
      <w:rPr>
        <w:rFonts w:hint="eastAsia" w:ascii="华文中宋" w:hAnsi="华文中宋" w:eastAsia="华文中宋" w:cs="华文中宋"/>
        <w:b w:val="0"/>
        <w:bCs w:val="0"/>
        <w:caps w:val="0"/>
        <w:color w:val="000000"/>
        <w:spacing w:val="0"/>
        <w:sz w:val="24"/>
        <w:szCs w:val="24"/>
        <w:u w:val="none"/>
      </w:rPr>
      <w:t xml:space="preserve">用</w:t>
    </w:r>
    <w:r>
      <w:rPr>
        <w:rFonts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2">
    <w:multiLevelType w:val="hybridMultilevel"/>
    <w:lvl w:ilvl="0">
      <w:start w:val="1"/>
      <w:numFmt w:val="decimal"/>
      <w:pStyle w:val="1185"/>
      <w:isLgl w:val="false"/>
      <w:suff w:val="nothing"/>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3">
    <w:multiLevelType w:val="hybridMultilevel"/>
    <w:lvl w:ilvl="0">
      <w:start w:val="1"/>
      <w:numFmt w:val="chineseCounting"/>
      <w:pStyle w:val="1200"/>
      <w:isLgl w:val="false"/>
      <w:suff w:val="nothing"/>
      <w:lvlText w:val="%1、"/>
      <w:lvlJc w:val="left"/>
      <w:pPr>
        <w:pStyle w:val="778"/>
      </w:pPr>
      <w:rPr>
        <w:rFonts w:hint="eastAsia"/>
      </w:r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8"/>
    <w:next w:val="778"/>
    <w:link w:val="921"/>
    <w:uiPriority w:val="9"/>
    <w:qFormat/>
    <w:pPr>
      <w:keepLines/>
      <w:keepNext/>
      <w:spacing w:before="480" w:after="200"/>
      <w:outlineLvl w:val="0"/>
    </w:pPr>
    <w:rPr>
      <w:rFonts w:ascii="Arial" w:hAnsi="Arial" w:eastAsia="Arial" w:cs="Arial"/>
      <w:sz w:val="40"/>
      <w:szCs w:val="40"/>
    </w:rPr>
  </w:style>
  <w:style w:type="paragraph" w:styleId="14">
    <w:name w:val="Heading 2"/>
    <w:basedOn w:val="778"/>
    <w:next w:val="778"/>
    <w:link w:val="922"/>
    <w:uiPriority w:val="9"/>
    <w:unhideWhenUsed/>
    <w:qFormat/>
    <w:pPr>
      <w:keepLines/>
      <w:keepNext/>
      <w:spacing w:before="360" w:after="200"/>
      <w:outlineLvl w:val="1"/>
    </w:pPr>
    <w:rPr>
      <w:rFonts w:ascii="Arial" w:hAnsi="Arial" w:eastAsia="Arial" w:cs="Arial"/>
      <w:sz w:val="34"/>
    </w:rPr>
  </w:style>
  <w:style w:type="paragraph" w:styleId="16">
    <w:name w:val="Heading 3"/>
    <w:basedOn w:val="778"/>
    <w:next w:val="778"/>
    <w:link w:val="92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8"/>
    <w:next w:val="778"/>
    <w:link w:val="92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78"/>
    <w:next w:val="778"/>
    <w:link w:val="92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78"/>
    <w:next w:val="778"/>
    <w:link w:val="92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78"/>
    <w:next w:val="778"/>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78"/>
    <w:next w:val="778"/>
    <w:link w:val="92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78"/>
    <w:next w:val="778"/>
    <w:link w:val="92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8"/>
    <w:next w:val="778"/>
    <w:link w:val="930"/>
    <w:uiPriority w:val="10"/>
    <w:qFormat/>
    <w:pPr>
      <w:contextualSpacing/>
      <w:spacing w:before="300" w:after="200"/>
    </w:pPr>
    <w:rPr>
      <w:sz w:val="48"/>
      <w:szCs w:val="48"/>
    </w:rPr>
  </w:style>
  <w:style w:type="paragraph" w:styleId="35">
    <w:name w:val="Subtitle"/>
    <w:basedOn w:val="778"/>
    <w:next w:val="778"/>
    <w:link w:val="931"/>
    <w:uiPriority w:val="11"/>
    <w:qFormat/>
    <w:pPr>
      <w:spacing w:before="200" w:after="200"/>
    </w:pPr>
    <w:rPr>
      <w:sz w:val="24"/>
      <w:szCs w:val="24"/>
    </w:rPr>
  </w:style>
  <w:style w:type="paragraph" w:styleId="37">
    <w:name w:val="Quote"/>
    <w:basedOn w:val="778"/>
    <w:next w:val="778"/>
    <w:link w:val="932"/>
    <w:uiPriority w:val="29"/>
    <w:qFormat/>
    <w:pPr>
      <w:ind w:left="720" w:right="720"/>
    </w:pPr>
    <w:rPr>
      <w:i/>
    </w:rPr>
  </w:style>
  <w:style w:type="paragraph" w:styleId="39">
    <w:name w:val="Intense Quote"/>
    <w:basedOn w:val="778"/>
    <w:next w:val="778"/>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78"/>
    <w:link w:val="943"/>
    <w:uiPriority w:val="99"/>
    <w:unhideWhenUsed/>
    <w:pPr>
      <w:spacing w:after="0" w:line="240" w:lineRule="auto"/>
      <w:tabs>
        <w:tab w:val="center" w:pos="7143" w:leader="none"/>
        <w:tab w:val="right" w:pos="14287" w:leader="none"/>
      </w:tabs>
    </w:pPr>
  </w:style>
  <w:style w:type="paragraph" w:styleId="43">
    <w:name w:val="Footer"/>
    <w:basedOn w:val="778"/>
    <w:link w:val="934"/>
    <w:uiPriority w:val="99"/>
    <w:unhideWhenUsed/>
    <w:pPr>
      <w:spacing w:after="0" w:line="240" w:lineRule="auto"/>
      <w:tabs>
        <w:tab w:val="center" w:pos="7143" w:leader="none"/>
        <w:tab w:val="right" w:pos="14287" w:leader="none"/>
      </w:tabs>
    </w:pPr>
  </w:style>
  <w:style w:type="paragraph" w:styleId="45">
    <w:name w:val="Caption"/>
    <w:basedOn w:val="778"/>
    <w:next w:val="77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78"/>
    <w:link w:val="93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78"/>
    <w:link w:val="93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78"/>
    <w:next w:val="778"/>
    <w:uiPriority w:val="39"/>
    <w:unhideWhenUsed/>
    <w:pPr>
      <w:ind w:left="0" w:right="0" w:firstLine="0"/>
      <w:spacing w:after="57"/>
    </w:pPr>
  </w:style>
  <w:style w:type="paragraph" w:styleId="181">
    <w:name w:val="toc 2"/>
    <w:basedOn w:val="778"/>
    <w:next w:val="778"/>
    <w:uiPriority w:val="39"/>
    <w:unhideWhenUsed/>
    <w:pPr>
      <w:ind w:left="283" w:right="0" w:firstLine="0"/>
      <w:spacing w:after="57"/>
    </w:pPr>
  </w:style>
  <w:style w:type="paragraph" w:styleId="182">
    <w:name w:val="toc 3"/>
    <w:basedOn w:val="778"/>
    <w:next w:val="778"/>
    <w:uiPriority w:val="39"/>
    <w:unhideWhenUsed/>
    <w:pPr>
      <w:ind w:left="567" w:right="0" w:firstLine="0"/>
      <w:spacing w:after="57"/>
    </w:pPr>
  </w:style>
  <w:style w:type="paragraph" w:styleId="183">
    <w:name w:val="toc 4"/>
    <w:basedOn w:val="778"/>
    <w:next w:val="778"/>
    <w:uiPriority w:val="39"/>
    <w:unhideWhenUsed/>
    <w:pPr>
      <w:ind w:left="850" w:right="0" w:firstLine="0"/>
      <w:spacing w:after="57"/>
    </w:pPr>
  </w:style>
  <w:style w:type="paragraph" w:styleId="184">
    <w:name w:val="toc 5"/>
    <w:basedOn w:val="778"/>
    <w:next w:val="778"/>
    <w:uiPriority w:val="39"/>
    <w:unhideWhenUsed/>
    <w:pPr>
      <w:ind w:left="1134" w:right="0" w:firstLine="0"/>
      <w:spacing w:after="57"/>
    </w:pPr>
  </w:style>
  <w:style w:type="paragraph" w:styleId="185">
    <w:name w:val="toc 6"/>
    <w:basedOn w:val="778"/>
    <w:next w:val="778"/>
    <w:uiPriority w:val="39"/>
    <w:unhideWhenUsed/>
    <w:pPr>
      <w:ind w:left="1417" w:right="0" w:firstLine="0"/>
      <w:spacing w:after="57"/>
    </w:pPr>
  </w:style>
  <w:style w:type="paragraph" w:styleId="186">
    <w:name w:val="toc 7"/>
    <w:basedOn w:val="778"/>
    <w:next w:val="778"/>
    <w:uiPriority w:val="39"/>
    <w:unhideWhenUsed/>
    <w:pPr>
      <w:ind w:left="1701" w:right="0" w:firstLine="0"/>
      <w:spacing w:after="57"/>
    </w:pPr>
  </w:style>
  <w:style w:type="paragraph" w:styleId="187">
    <w:name w:val="toc 8"/>
    <w:basedOn w:val="778"/>
    <w:next w:val="778"/>
    <w:uiPriority w:val="39"/>
    <w:unhideWhenUsed/>
    <w:pPr>
      <w:ind w:left="1984" w:right="0" w:firstLine="0"/>
      <w:spacing w:after="57"/>
    </w:pPr>
  </w:style>
  <w:style w:type="paragraph" w:styleId="188">
    <w:name w:val="toc 9"/>
    <w:basedOn w:val="778"/>
    <w:next w:val="778"/>
    <w:uiPriority w:val="39"/>
    <w:unhideWhenUsed/>
    <w:pPr>
      <w:ind w:left="2268" w:right="0" w:firstLine="0"/>
      <w:spacing w:after="57"/>
    </w:pPr>
  </w:style>
  <w:style w:type="paragraph" w:styleId="190">
    <w:name w:val="table of figures"/>
    <w:basedOn w:val="778"/>
    <w:next w:val="778"/>
    <w:uiPriority w:val="99"/>
    <w:unhideWhenUsed/>
    <w:pPr>
      <w:spacing w:after="0" w:afterAutospacing="0"/>
    </w:pPr>
  </w:style>
  <w:style w:type="paragraph" w:styleId="778" w:default="1">
    <w:name w:val="Normal"/>
    <w:next w:val="778"/>
    <w:link w:val="778"/>
    <w:qFormat/>
    <w:pPr>
      <w:jc w:val="both"/>
      <w:widowControl w:val="off"/>
    </w:pPr>
    <w:rPr>
      <w:rFonts w:ascii="Calibri" w:hAnsi="Calibri"/>
      <w:sz w:val="21"/>
      <w:szCs w:val="22"/>
      <w:lang w:val="en-US" w:eastAsia="zh-CN" w:bidi="ar-SA"/>
    </w:rPr>
  </w:style>
  <w:style w:type="paragraph" w:styleId="779">
    <w:name w:val="标题 1"/>
    <w:basedOn w:val="778"/>
    <w:next w:val="778"/>
    <w:link w:val="790"/>
    <w:qFormat/>
    <w:pPr>
      <w:keepLines/>
      <w:keepNext/>
      <w:spacing w:before="480" w:after="200"/>
      <w:outlineLvl w:val="0"/>
    </w:pPr>
    <w:rPr>
      <w:rFonts w:ascii="Arial" w:hAnsi="Arial" w:eastAsia="Arial" w:cs="Arial"/>
      <w:sz w:val="40"/>
      <w:szCs w:val="40"/>
    </w:rPr>
  </w:style>
  <w:style w:type="paragraph" w:styleId="780">
    <w:name w:val="标题 2"/>
    <w:basedOn w:val="778"/>
    <w:next w:val="778"/>
    <w:link w:val="791"/>
    <w:qFormat/>
    <w:pPr>
      <w:keepLines/>
      <w:keepNext/>
      <w:spacing w:before="260" w:after="260" w:line="413" w:lineRule="auto"/>
      <w:outlineLvl w:val="1"/>
    </w:pPr>
    <w:rPr>
      <w:rFonts w:ascii="Arial" w:hAnsi="Arial" w:eastAsia="黑体"/>
      <w:b/>
      <w:sz w:val="32"/>
      <w:szCs w:val="20"/>
    </w:rPr>
  </w:style>
  <w:style w:type="paragraph" w:styleId="781">
    <w:name w:val="标题 3"/>
    <w:basedOn w:val="792"/>
    <w:next w:val="794"/>
    <w:link w:val="793"/>
    <w:qFormat/>
    <w:pPr>
      <w:keepLines/>
      <w:keepNext/>
      <w:spacing w:before="320" w:after="200"/>
      <w:outlineLvl w:val="2"/>
    </w:pPr>
    <w:rPr>
      <w:rFonts w:ascii="Arial" w:hAnsi="Arial" w:eastAsia="Arial" w:cs="Arial"/>
      <w:sz w:val="30"/>
      <w:szCs w:val="30"/>
    </w:rPr>
  </w:style>
  <w:style w:type="paragraph" w:styleId="782">
    <w:name w:val="标题 4"/>
    <w:basedOn w:val="778"/>
    <w:next w:val="778"/>
    <w:link w:val="798"/>
    <w:qFormat/>
    <w:pPr>
      <w:jc w:val="center"/>
      <w:keepNext/>
      <w:outlineLvl w:val="3"/>
    </w:pPr>
    <w:rPr>
      <w:rFonts w:eastAsia="新宋体"/>
      <w:sz w:val="30"/>
      <w:szCs w:val="21"/>
    </w:rPr>
  </w:style>
  <w:style w:type="paragraph" w:styleId="783">
    <w:name w:val="标题 5"/>
    <w:basedOn w:val="778"/>
    <w:next w:val="778"/>
    <w:link w:val="799"/>
    <w:qFormat/>
    <w:pPr>
      <w:keepLines/>
      <w:keepNext/>
      <w:spacing w:before="320" w:after="200"/>
      <w:outlineLvl w:val="4"/>
    </w:pPr>
    <w:rPr>
      <w:rFonts w:ascii="Arial" w:hAnsi="Arial" w:eastAsia="Arial" w:cs="Arial"/>
      <w:b/>
      <w:bCs/>
      <w:sz w:val="24"/>
      <w:szCs w:val="24"/>
    </w:rPr>
  </w:style>
  <w:style w:type="paragraph" w:styleId="784">
    <w:name w:val="标题 6"/>
    <w:basedOn w:val="778"/>
    <w:next w:val="778"/>
    <w:link w:val="800"/>
    <w:qFormat/>
    <w:pPr>
      <w:keepLines/>
      <w:keepNext/>
      <w:spacing w:before="320" w:after="200"/>
      <w:outlineLvl w:val="5"/>
    </w:pPr>
    <w:rPr>
      <w:rFonts w:ascii="Arial" w:hAnsi="Arial" w:eastAsia="Arial" w:cs="Arial"/>
      <w:b/>
      <w:bCs/>
      <w:sz w:val="22"/>
    </w:rPr>
  </w:style>
  <w:style w:type="paragraph" w:styleId="785">
    <w:name w:val="标题 7"/>
    <w:basedOn w:val="778"/>
    <w:next w:val="778"/>
    <w:link w:val="801"/>
    <w:qFormat/>
    <w:pPr>
      <w:keepLines/>
      <w:keepNext/>
      <w:spacing w:before="320" w:after="200"/>
      <w:outlineLvl w:val="6"/>
    </w:pPr>
    <w:rPr>
      <w:rFonts w:ascii="Arial" w:hAnsi="Arial" w:eastAsia="Arial" w:cs="Arial"/>
      <w:b/>
      <w:bCs/>
      <w:i/>
      <w:iCs/>
      <w:sz w:val="22"/>
    </w:rPr>
  </w:style>
  <w:style w:type="paragraph" w:styleId="786">
    <w:name w:val="标题 8"/>
    <w:basedOn w:val="778"/>
    <w:next w:val="778"/>
    <w:link w:val="802"/>
    <w:qFormat/>
    <w:pPr>
      <w:keepLines/>
      <w:keepNext/>
      <w:spacing w:before="320" w:after="200"/>
      <w:outlineLvl w:val="7"/>
    </w:pPr>
    <w:rPr>
      <w:rFonts w:ascii="Arial" w:hAnsi="Arial" w:eastAsia="Arial" w:cs="Arial"/>
      <w:i/>
      <w:iCs/>
      <w:sz w:val="22"/>
    </w:rPr>
  </w:style>
  <w:style w:type="paragraph" w:styleId="787">
    <w:name w:val="标题 9"/>
    <w:basedOn w:val="778"/>
    <w:next w:val="778"/>
    <w:link w:val="803"/>
    <w:qFormat/>
    <w:pPr>
      <w:keepLines/>
      <w:keepNext/>
      <w:spacing w:before="320" w:after="200"/>
      <w:outlineLvl w:val="8"/>
    </w:pPr>
    <w:rPr>
      <w:rFonts w:ascii="Arial" w:hAnsi="Arial" w:eastAsia="Arial" w:cs="Arial"/>
      <w:i/>
      <w:iCs/>
      <w:szCs w:val="21"/>
    </w:rPr>
  </w:style>
  <w:style w:type="character" w:styleId="788">
    <w:name w:val="默认段落字体"/>
    <w:next w:val="788"/>
    <w:link w:val="778"/>
    <w:uiPriority w:val="1"/>
    <w:unhideWhenUsed/>
    <w:qFormat/>
  </w:style>
  <w:style w:type="table" w:styleId="789">
    <w:name w:val="普通表格"/>
    <w:next w:val="789"/>
    <w:link w:val="778"/>
    <w:uiPriority w:val="99"/>
    <w:unhideWhenUsed/>
    <w:qFormat/>
    <w:tblPr/>
  </w:style>
  <w:style w:type="character" w:styleId="790">
    <w:name w:val="标题 1 字符"/>
    <w:next w:val="790"/>
    <w:link w:val="779"/>
    <w:qFormat/>
    <w:rPr>
      <w:rFonts w:ascii="Arial" w:hAnsi="Arial" w:eastAsia="Arial" w:cs="Arial"/>
      <w:sz w:val="40"/>
      <w:szCs w:val="40"/>
    </w:rPr>
  </w:style>
  <w:style w:type="character" w:styleId="791">
    <w:name w:val="标题 2 字符"/>
    <w:next w:val="791"/>
    <w:link w:val="780"/>
    <w:qFormat/>
    <w:rPr>
      <w:rFonts w:ascii="Arial" w:hAnsi="Arial" w:eastAsia="Arial" w:cs="Arial"/>
      <w:sz w:val="34"/>
    </w:rPr>
  </w:style>
  <w:style w:type="paragraph" w:styleId="792">
    <w:name w:val="Normal1"/>
    <w:next w:val="781"/>
    <w:link w:val="778"/>
    <w:qFormat/>
    <w:pPr>
      <w:jc w:val="both"/>
      <w:widowControl w:val="off"/>
    </w:pPr>
    <w:rPr>
      <w:rFonts w:ascii="Calibri" w:hAnsi="Calibri"/>
      <w:sz w:val="21"/>
      <w:szCs w:val="22"/>
      <w:lang w:val="en-US" w:eastAsia="zh-CN" w:bidi="ar-SA"/>
    </w:rPr>
  </w:style>
  <w:style w:type="character" w:styleId="793">
    <w:name w:val="标题 3 字符"/>
    <w:next w:val="793"/>
    <w:link w:val="781"/>
    <w:qFormat/>
    <w:rPr>
      <w:rFonts w:ascii="Arial" w:hAnsi="Arial" w:eastAsia="Arial" w:cs="Arial"/>
      <w:sz w:val="30"/>
      <w:szCs w:val="30"/>
    </w:rPr>
  </w:style>
  <w:style w:type="paragraph" w:styleId="794">
    <w:name w:val="Normal_19"/>
    <w:next w:val="795"/>
    <w:link w:val="778"/>
    <w:qFormat/>
    <w:rPr>
      <w:rFonts w:ascii="黑体" w:hAnsi="黑体" w:eastAsia="黑体" w:cs="黑体"/>
      <w:b/>
      <w:sz w:val="32"/>
      <w:szCs w:val="24"/>
      <w:lang w:val="en-US" w:eastAsia="zh-CN" w:bidi="ar-SA"/>
    </w:rPr>
  </w:style>
  <w:style w:type="paragraph" w:styleId="795">
    <w:name w:val="Normal1"/>
    <w:next w:val="796"/>
    <w:link w:val="778"/>
    <w:qFormat/>
    <w:pPr>
      <w:jc w:val="both"/>
      <w:widowControl w:val="off"/>
    </w:pPr>
    <w:rPr>
      <w:szCs w:val="21"/>
      <w:lang w:val="en-US" w:eastAsia="zh-CN" w:bidi="ar-SA"/>
    </w:rPr>
  </w:style>
  <w:style w:type="paragraph" w:styleId="796">
    <w:name w:val="Body Text First Indent1"/>
    <w:basedOn w:val="797"/>
    <w:next w:val="796"/>
    <w:link w:val="778"/>
    <w:uiPriority w:val="99"/>
    <w:unhideWhenUsed/>
    <w:qFormat/>
    <w:pPr>
      <w:ind w:firstLine="420"/>
    </w:pPr>
  </w:style>
  <w:style w:type="paragraph" w:styleId="797">
    <w:name w:val="Body Text1"/>
    <w:basedOn w:val="795"/>
    <w:next w:val="797"/>
    <w:link w:val="778"/>
    <w:uiPriority w:val="99"/>
    <w:unhideWhenUsed/>
    <w:qFormat/>
    <w:pPr>
      <w:spacing w:after="120"/>
    </w:pPr>
  </w:style>
  <w:style w:type="character" w:styleId="798">
    <w:name w:val="标题 4 字符"/>
    <w:next w:val="798"/>
    <w:link w:val="782"/>
    <w:qFormat/>
    <w:rPr>
      <w:rFonts w:ascii="Arial" w:hAnsi="Arial" w:eastAsia="Arial" w:cs="Arial"/>
      <w:b/>
      <w:bCs/>
      <w:sz w:val="26"/>
      <w:szCs w:val="26"/>
    </w:rPr>
  </w:style>
  <w:style w:type="character" w:styleId="799">
    <w:name w:val="标题 5 字符"/>
    <w:next w:val="799"/>
    <w:link w:val="783"/>
    <w:qFormat/>
    <w:rPr>
      <w:rFonts w:ascii="Arial" w:hAnsi="Arial" w:eastAsia="Arial" w:cs="Arial"/>
      <w:b/>
      <w:bCs/>
      <w:sz w:val="24"/>
      <w:szCs w:val="24"/>
    </w:rPr>
  </w:style>
  <w:style w:type="character" w:styleId="800">
    <w:name w:val="标题 6 字符"/>
    <w:next w:val="800"/>
    <w:link w:val="784"/>
    <w:qFormat/>
    <w:rPr>
      <w:rFonts w:ascii="Arial" w:hAnsi="Arial" w:eastAsia="Arial" w:cs="Arial"/>
      <w:b/>
      <w:bCs/>
      <w:sz w:val="22"/>
      <w:szCs w:val="22"/>
    </w:rPr>
  </w:style>
  <w:style w:type="character" w:styleId="801">
    <w:name w:val="标题 7 字符"/>
    <w:next w:val="801"/>
    <w:link w:val="785"/>
    <w:qFormat/>
    <w:rPr>
      <w:rFonts w:ascii="Arial" w:hAnsi="Arial" w:eastAsia="Arial" w:cs="Arial"/>
      <w:b/>
      <w:bCs/>
      <w:i/>
      <w:iCs/>
      <w:sz w:val="22"/>
      <w:szCs w:val="22"/>
    </w:rPr>
  </w:style>
  <w:style w:type="character" w:styleId="802">
    <w:name w:val="标题 8 字符"/>
    <w:next w:val="802"/>
    <w:link w:val="786"/>
    <w:qFormat/>
    <w:rPr>
      <w:rFonts w:ascii="Arial" w:hAnsi="Arial" w:eastAsia="Arial" w:cs="Arial"/>
      <w:i/>
      <w:iCs/>
      <w:sz w:val="22"/>
      <w:szCs w:val="22"/>
    </w:rPr>
  </w:style>
  <w:style w:type="character" w:styleId="803">
    <w:name w:val="标题 9 字符"/>
    <w:next w:val="803"/>
    <w:link w:val="787"/>
    <w:qFormat/>
    <w:rPr>
      <w:rFonts w:ascii="Arial" w:hAnsi="Arial" w:eastAsia="Arial" w:cs="Arial"/>
      <w:i/>
      <w:iCs/>
      <w:sz w:val="21"/>
      <w:szCs w:val="21"/>
    </w:rPr>
  </w:style>
  <w:style w:type="paragraph" w:styleId="804">
    <w:name w:val="列表 3"/>
    <w:basedOn w:val="778"/>
    <w:next w:val="804"/>
    <w:link w:val="778"/>
    <w:qFormat/>
    <w:pPr>
      <w:ind w:left="100" w:hanging="200"/>
    </w:pPr>
    <w:rPr>
      <w:rFonts w:ascii="Times New Roman" w:hAnsi="Times New Roman"/>
      <w:szCs w:val="21"/>
    </w:rPr>
  </w:style>
  <w:style w:type="paragraph" w:styleId="805">
    <w:name w:val="目录 7"/>
    <w:basedOn w:val="778"/>
    <w:next w:val="778"/>
    <w:link w:val="778"/>
    <w:unhideWhenUsed/>
    <w:qFormat/>
    <w:pPr>
      <w:ind w:left="1701"/>
      <w:spacing w:after="57"/>
    </w:pPr>
  </w:style>
  <w:style w:type="paragraph" w:styleId="806">
    <w:name w:val="正文缩进"/>
    <w:basedOn w:val="778"/>
    <w:next w:val="806"/>
    <w:link w:val="807"/>
    <w:qFormat/>
    <w:pPr>
      <w:ind w:firstLine="420"/>
    </w:pPr>
    <w:rPr>
      <w:rFonts w:ascii="宋体"/>
      <w:color w:val="000000"/>
      <w:sz w:val="24"/>
      <w:szCs w:val="20"/>
    </w:rPr>
  </w:style>
  <w:style w:type="character" w:styleId="807">
    <w:name w:val="正文缩进 字符"/>
    <w:next w:val="807"/>
    <w:link w:val="806"/>
    <w:qFormat/>
    <w:rPr>
      <w:rFonts w:ascii="宋体" w:hAnsi="Calibri"/>
      <w:color w:val="000000"/>
      <w:sz w:val="24"/>
    </w:rPr>
  </w:style>
  <w:style w:type="paragraph" w:styleId="808">
    <w:name w:val="题注"/>
    <w:basedOn w:val="778"/>
    <w:next w:val="778"/>
    <w:link w:val="778"/>
    <w:uiPriority w:val="35"/>
    <w:qFormat/>
    <w:pPr>
      <w:spacing w:line="276" w:lineRule="auto"/>
    </w:pPr>
    <w:rPr>
      <w:b/>
      <w:bCs/>
      <w:color w:val="5b9bd5"/>
      <w:sz w:val="18"/>
      <w:szCs w:val="18"/>
    </w:rPr>
  </w:style>
  <w:style w:type="paragraph" w:styleId="809">
    <w:name w:val="文档结构图"/>
    <w:basedOn w:val="778"/>
    <w:next w:val="809"/>
    <w:link w:val="810"/>
    <w:semiHidden/>
    <w:qFormat/>
    <w:pPr>
      <w:shd w:val="clear" w:color="auto" w:fill="000080"/>
    </w:pPr>
    <w:rPr>
      <w:rFonts w:ascii="Times New Roman" w:hAnsi="Times New Roman"/>
      <w:szCs w:val="21"/>
    </w:rPr>
  </w:style>
  <w:style w:type="character" w:styleId="810">
    <w:name w:val="文档结构图 字符"/>
    <w:next w:val="810"/>
    <w:link w:val="809"/>
    <w:semiHidden/>
    <w:qFormat/>
    <w:rPr>
      <w:sz w:val="21"/>
      <w:szCs w:val="21"/>
      <w:shd w:val="clear" w:color="auto" w:fill="000080"/>
    </w:rPr>
  </w:style>
  <w:style w:type="paragraph" w:styleId="811">
    <w:name w:val="批注文字"/>
    <w:basedOn w:val="778"/>
    <w:next w:val="811"/>
    <w:link w:val="812"/>
    <w:semiHidden/>
    <w:qFormat/>
    <w:pPr>
      <w:jc w:val="left"/>
    </w:pPr>
    <w:rPr>
      <w:rFonts w:ascii="Times New Roman" w:hAnsi="Times New Roman"/>
      <w:szCs w:val="21"/>
    </w:rPr>
  </w:style>
  <w:style w:type="character" w:styleId="812">
    <w:name w:val="批注文字 字符"/>
    <w:next w:val="812"/>
    <w:link w:val="811"/>
    <w:semiHidden/>
    <w:qFormat/>
    <w:rPr>
      <w:sz w:val="21"/>
      <w:szCs w:val="21"/>
    </w:rPr>
  </w:style>
  <w:style w:type="paragraph" w:styleId="813">
    <w:name w:val="正文文本 3"/>
    <w:basedOn w:val="778"/>
    <w:next w:val="813"/>
    <w:link w:val="814"/>
    <w:qFormat/>
    <w:rPr>
      <w:rFonts w:ascii="仿宋_GB2312" w:hAnsi="Arial" w:eastAsia="仿宋_GB2312"/>
      <w:sz w:val="32"/>
      <w:szCs w:val="32"/>
    </w:rPr>
  </w:style>
  <w:style w:type="character" w:styleId="814">
    <w:name w:val="正文文本 3 字符"/>
    <w:next w:val="814"/>
    <w:link w:val="813"/>
    <w:qFormat/>
    <w:rPr>
      <w:rFonts w:ascii="仿宋_GB2312" w:hAnsi="Arial" w:eastAsia="仿宋_GB2312"/>
      <w:sz w:val="32"/>
      <w:szCs w:val="32"/>
    </w:rPr>
  </w:style>
  <w:style w:type="paragraph" w:styleId="815">
    <w:name w:val="正文文本"/>
    <w:basedOn w:val="778"/>
    <w:next w:val="815"/>
    <w:link w:val="778"/>
    <w:semiHidden/>
    <w:qFormat/>
    <w:rPr>
      <w:rFonts w:ascii="仿宋" w:hAnsi="仿宋" w:eastAsia="仿宋" w:cs="仿宋"/>
      <w:sz w:val="32"/>
      <w:szCs w:val="32"/>
      <w:lang w:val="en-US" w:eastAsia="en-US" w:bidi="ar-SA"/>
    </w:rPr>
  </w:style>
  <w:style w:type="paragraph" w:styleId="816">
    <w:name w:val="正文文本缩进"/>
    <w:basedOn w:val="778"/>
    <w:next w:val="816"/>
    <w:link w:val="817"/>
    <w:qFormat/>
    <w:pPr>
      <w:ind w:firstLine="225"/>
    </w:pPr>
    <w:rPr>
      <w:rFonts w:ascii="仿宋_GB2312" w:eastAsia="仿宋_GB2312"/>
      <w:sz w:val="32"/>
    </w:rPr>
  </w:style>
  <w:style w:type="character" w:styleId="817">
    <w:name w:val="正文文本缩进 字符1"/>
    <w:next w:val="817"/>
    <w:link w:val="816"/>
    <w:qFormat/>
    <w:rPr>
      <w:rFonts w:ascii="仿宋_GB2312" w:hAnsi="Calibri" w:eastAsia="仿宋_GB2312"/>
      <w:sz w:val="32"/>
      <w:szCs w:val="22"/>
    </w:rPr>
  </w:style>
  <w:style w:type="paragraph" w:styleId="818">
    <w:name w:val="列表 2"/>
    <w:basedOn w:val="778"/>
    <w:next w:val="818"/>
    <w:link w:val="778"/>
    <w:qFormat/>
    <w:pPr>
      <w:ind w:left="100" w:hanging="200"/>
    </w:pPr>
    <w:rPr>
      <w:rFonts w:ascii="Times New Roman" w:hAnsi="Times New Roman"/>
      <w:szCs w:val="21"/>
    </w:rPr>
  </w:style>
  <w:style w:type="paragraph" w:styleId="819">
    <w:name w:val="目录 5"/>
    <w:basedOn w:val="778"/>
    <w:next w:val="778"/>
    <w:link w:val="778"/>
    <w:unhideWhenUsed/>
    <w:qFormat/>
    <w:pPr>
      <w:ind w:left="1134"/>
      <w:spacing w:after="57"/>
    </w:pPr>
  </w:style>
  <w:style w:type="paragraph" w:styleId="820">
    <w:name w:val="目录 3"/>
    <w:basedOn w:val="778"/>
    <w:next w:val="778"/>
    <w:link w:val="778"/>
    <w:unhideWhenUsed/>
    <w:qFormat/>
    <w:pPr>
      <w:ind w:left="567"/>
      <w:spacing w:after="57"/>
    </w:pPr>
  </w:style>
  <w:style w:type="paragraph" w:styleId="821">
    <w:name w:val="纯文本"/>
    <w:basedOn w:val="778"/>
    <w:next w:val="821"/>
    <w:link w:val="822"/>
    <w:qFormat/>
    <w:rPr>
      <w:rFonts w:ascii="宋体" w:hAnsi="Courier New" w:cs="Courier New"/>
      <w:szCs w:val="21"/>
    </w:rPr>
  </w:style>
  <w:style w:type="character" w:styleId="822">
    <w:name w:val="纯文本 字符"/>
    <w:next w:val="822"/>
    <w:link w:val="821"/>
    <w:qFormat/>
    <w:rPr>
      <w:rFonts w:ascii="宋体" w:hAnsi="Courier New" w:cs="Courier New"/>
      <w:sz w:val="21"/>
      <w:szCs w:val="21"/>
    </w:rPr>
  </w:style>
  <w:style w:type="paragraph" w:styleId="823">
    <w:name w:val="目录 8"/>
    <w:basedOn w:val="778"/>
    <w:next w:val="778"/>
    <w:link w:val="778"/>
    <w:unhideWhenUsed/>
    <w:qFormat/>
    <w:pPr>
      <w:ind w:left="1984"/>
      <w:spacing w:after="57"/>
    </w:pPr>
  </w:style>
  <w:style w:type="paragraph" w:styleId="824">
    <w:name w:val="日期"/>
    <w:basedOn w:val="778"/>
    <w:next w:val="778"/>
    <w:link w:val="825"/>
    <w:qFormat/>
    <w:rPr>
      <w:rFonts w:ascii="Times New Roman" w:hAnsi="Times New Roman"/>
      <w:sz w:val="24"/>
      <w:szCs w:val="24"/>
    </w:rPr>
  </w:style>
  <w:style w:type="character" w:styleId="825">
    <w:name w:val="日期 字符"/>
    <w:next w:val="825"/>
    <w:link w:val="824"/>
    <w:qFormat/>
    <w:rPr>
      <w:sz w:val="24"/>
      <w:szCs w:val="24"/>
    </w:rPr>
  </w:style>
  <w:style w:type="paragraph" w:styleId="826">
    <w:name w:val="正文文本缩进 2"/>
    <w:basedOn w:val="778"/>
    <w:next w:val="826"/>
    <w:link w:val="827"/>
    <w:qFormat/>
    <w:pPr>
      <w:ind w:left="630" w:firstLine="645"/>
    </w:pPr>
    <w:rPr>
      <w:rFonts w:ascii="Arial" w:hAnsi="Arial" w:eastAsia="仿宋_GB2312" w:cs="Arial"/>
      <w:sz w:val="32"/>
      <w:szCs w:val="32"/>
    </w:rPr>
  </w:style>
  <w:style w:type="character" w:styleId="827">
    <w:name w:val="正文文本缩进 2 字符"/>
    <w:next w:val="827"/>
    <w:link w:val="826"/>
    <w:qFormat/>
    <w:rPr>
      <w:rFonts w:ascii="Arial" w:hAnsi="Arial" w:eastAsia="仿宋_GB2312" w:cs="Arial"/>
      <w:sz w:val="32"/>
      <w:szCs w:val="32"/>
    </w:rPr>
  </w:style>
  <w:style w:type="paragraph" w:styleId="828">
    <w:name w:val="尾注文本"/>
    <w:basedOn w:val="778"/>
    <w:next w:val="828"/>
    <w:link w:val="829"/>
    <w:uiPriority w:val="99"/>
    <w:unhideWhenUsed/>
    <w:qFormat/>
    <w:rPr>
      <w:sz w:val="20"/>
    </w:rPr>
  </w:style>
  <w:style w:type="character" w:styleId="829">
    <w:name w:val="尾注文本 字符"/>
    <w:next w:val="829"/>
    <w:link w:val="828"/>
    <w:uiPriority w:val="99"/>
    <w:qFormat/>
    <w:rPr>
      <w:sz w:val="20"/>
    </w:rPr>
  </w:style>
  <w:style w:type="paragraph" w:styleId="830">
    <w:name w:val="批注框文本"/>
    <w:basedOn w:val="778"/>
    <w:next w:val="830"/>
    <w:link w:val="831"/>
    <w:qFormat/>
    <w:rPr>
      <w:rFonts w:ascii="Times New Roman" w:hAnsi="Times New Roman"/>
      <w:sz w:val="18"/>
      <w:szCs w:val="18"/>
    </w:rPr>
  </w:style>
  <w:style w:type="character" w:styleId="831">
    <w:name w:val="批注框文本 字符"/>
    <w:next w:val="831"/>
    <w:link w:val="830"/>
    <w:qFormat/>
    <w:rPr>
      <w:sz w:val="18"/>
      <w:szCs w:val="18"/>
    </w:rPr>
  </w:style>
  <w:style w:type="paragraph" w:styleId="832">
    <w:name w:val="页脚"/>
    <w:basedOn w:val="778"/>
    <w:next w:val="832"/>
    <w:link w:val="833"/>
    <w:uiPriority w:val="99"/>
    <w:qFormat/>
    <w:pPr>
      <w:jc w:val="left"/>
      <w:tabs>
        <w:tab w:val="center" w:pos="4153" w:leader="none"/>
        <w:tab w:val="right" w:pos="8306" w:leader="none"/>
      </w:tabs>
    </w:pPr>
    <w:rPr>
      <w:sz w:val="18"/>
      <w:szCs w:val="18"/>
    </w:rPr>
  </w:style>
  <w:style w:type="character" w:styleId="833">
    <w:name w:val="页脚 字符"/>
    <w:next w:val="833"/>
    <w:link w:val="832"/>
    <w:uiPriority w:val="99"/>
    <w:qFormat/>
  </w:style>
  <w:style w:type="paragraph" w:styleId="834">
    <w:name w:val="页眉"/>
    <w:basedOn w:val="778"/>
    <w:next w:val="834"/>
    <w:link w:val="835"/>
    <w:qFormat/>
    <w:pPr>
      <w:jc w:val="center"/>
      <w:tabs>
        <w:tab w:val="center" w:pos="4153" w:leader="none"/>
        <w:tab w:val="right" w:pos="8306" w:leader="none"/>
      </w:tabs>
    </w:pPr>
    <w:rPr>
      <w:sz w:val="18"/>
      <w:szCs w:val="18"/>
    </w:rPr>
  </w:style>
  <w:style w:type="character" w:styleId="835">
    <w:name w:val="页眉 字符"/>
    <w:next w:val="835"/>
    <w:link w:val="834"/>
    <w:qFormat/>
    <w:rPr>
      <w:rFonts w:ascii="Calibri" w:hAnsi="Calibri"/>
      <w:sz w:val="18"/>
      <w:szCs w:val="18"/>
    </w:rPr>
  </w:style>
  <w:style w:type="paragraph" w:styleId="836">
    <w:name w:val="目录 1"/>
    <w:basedOn w:val="778"/>
    <w:next w:val="778"/>
    <w:link w:val="778"/>
    <w:qFormat/>
    <w:pPr>
      <w:jc w:val="left"/>
      <w:spacing w:before="120" w:after="120"/>
    </w:pPr>
    <w:rPr>
      <w:rFonts w:cs="Calibri"/>
      <w:b/>
      <w:bCs/>
      <w:caps/>
      <w:sz w:val="20"/>
      <w:szCs w:val="20"/>
    </w:rPr>
  </w:style>
  <w:style w:type="paragraph" w:styleId="837">
    <w:name w:val="目录 4"/>
    <w:basedOn w:val="778"/>
    <w:next w:val="778"/>
    <w:link w:val="778"/>
    <w:unhideWhenUsed/>
    <w:qFormat/>
    <w:pPr>
      <w:ind w:left="850"/>
      <w:spacing w:after="57"/>
    </w:pPr>
  </w:style>
  <w:style w:type="paragraph" w:styleId="838">
    <w:name w:val="副标题"/>
    <w:basedOn w:val="778"/>
    <w:next w:val="778"/>
    <w:link w:val="839"/>
    <w:uiPriority w:val="11"/>
    <w:qFormat/>
    <w:pPr>
      <w:spacing w:before="200" w:after="200"/>
    </w:pPr>
    <w:rPr>
      <w:sz w:val="24"/>
      <w:szCs w:val="24"/>
    </w:rPr>
  </w:style>
  <w:style w:type="character" w:styleId="839">
    <w:name w:val="副标题 字符"/>
    <w:next w:val="839"/>
    <w:link w:val="838"/>
    <w:uiPriority w:val="11"/>
    <w:qFormat/>
    <w:rPr>
      <w:sz w:val="24"/>
      <w:szCs w:val="24"/>
    </w:rPr>
  </w:style>
  <w:style w:type="paragraph" w:styleId="840">
    <w:name w:val="列表"/>
    <w:basedOn w:val="778"/>
    <w:next w:val="840"/>
    <w:link w:val="778"/>
    <w:qFormat/>
    <w:pPr>
      <w:ind w:left="200" w:hanging="200"/>
    </w:pPr>
    <w:rPr>
      <w:rFonts w:ascii="Times New Roman" w:hAnsi="Times New Roman"/>
      <w:szCs w:val="21"/>
    </w:rPr>
  </w:style>
  <w:style w:type="paragraph" w:styleId="841">
    <w:name w:val="脚注文本"/>
    <w:basedOn w:val="778"/>
    <w:next w:val="841"/>
    <w:link w:val="842"/>
    <w:uiPriority w:val="99"/>
    <w:unhideWhenUsed/>
    <w:qFormat/>
    <w:pPr>
      <w:spacing w:after="40"/>
    </w:pPr>
    <w:rPr>
      <w:sz w:val="18"/>
    </w:rPr>
  </w:style>
  <w:style w:type="character" w:styleId="842">
    <w:name w:val="脚注文本 字符"/>
    <w:next w:val="842"/>
    <w:link w:val="841"/>
    <w:uiPriority w:val="99"/>
    <w:qFormat/>
    <w:rPr>
      <w:sz w:val="18"/>
    </w:rPr>
  </w:style>
  <w:style w:type="paragraph" w:styleId="843">
    <w:name w:val="目录 6"/>
    <w:basedOn w:val="778"/>
    <w:next w:val="778"/>
    <w:link w:val="778"/>
    <w:unhideWhenUsed/>
    <w:qFormat/>
    <w:pPr>
      <w:ind w:left="1417"/>
      <w:spacing w:after="57"/>
    </w:pPr>
  </w:style>
  <w:style w:type="paragraph" w:styleId="844">
    <w:name w:val="正文文本缩进 3"/>
    <w:basedOn w:val="778"/>
    <w:next w:val="844"/>
    <w:link w:val="845"/>
    <w:qFormat/>
    <w:pPr>
      <w:ind w:left="645" w:firstLine="645"/>
    </w:pPr>
    <w:rPr>
      <w:rFonts w:ascii="Arial" w:hAnsi="Arial" w:eastAsia="仿宋_GB2312" w:cs="Arial"/>
      <w:color w:val="ffff00"/>
      <w:sz w:val="32"/>
      <w:szCs w:val="32"/>
    </w:rPr>
  </w:style>
  <w:style w:type="character" w:styleId="845">
    <w:name w:val="正文文本缩进 3 字符"/>
    <w:next w:val="845"/>
    <w:link w:val="844"/>
    <w:qFormat/>
    <w:rPr>
      <w:rFonts w:ascii="Arial" w:hAnsi="Arial" w:eastAsia="仿宋_GB2312" w:cs="Arial"/>
      <w:color w:val="ffff00"/>
      <w:sz w:val="32"/>
      <w:szCs w:val="32"/>
    </w:rPr>
  </w:style>
  <w:style w:type="paragraph" w:styleId="846">
    <w:name w:val="图表目录"/>
    <w:basedOn w:val="778"/>
    <w:next w:val="778"/>
    <w:link w:val="778"/>
    <w:unhideWhenUsed/>
    <w:qFormat/>
  </w:style>
  <w:style w:type="paragraph" w:styleId="847">
    <w:name w:val="目录 2"/>
    <w:basedOn w:val="778"/>
    <w:next w:val="778"/>
    <w:link w:val="778"/>
    <w:qFormat/>
    <w:pPr>
      <w:ind w:left="210"/>
      <w:jc w:val="left"/>
    </w:pPr>
    <w:rPr>
      <w:rFonts w:cs="Calibri"/>
      <w:smallCaps/>
      <w:sz w:val="20"/>
      <w:szCs w:val="20"/>
    </w:rPr>
  </w:style>
  <w:style w:type="paragraph" w:styleId="848">
    <w:name w:val="目录 9"/>
    <w:basedOn w:val="778"/>
    <w:next w:val="778"/>
    <w:link w:val="778"/>
    <w:unhideWhenUsed/>
    <w:qFormat/>
    <w:pPr>
      <w:ind w:left="2268"/>
      <w:spacing w:after="57"/>
    </w:pPr>
  </w:style>
  <w:style w:type="paragraph" w:styleId="849">
    <w:name w:val="正文文本 2"/>
    <w:basedOn w:val="778"/>
    <w:next w:val="849"/>
    <w:link w:val="850"/>
    <w:qFormat/>
    <w:pPr>
      <w:jc w:val="center"/>
      <w:widowControl/>
    </w:pPr>
    <w:rPr>
      <w:rFonts w:ascii="楷体_GB2312" w:hAnsi="Times New Roman" w:eastAsia="楷体_GB2312"/>
      <w:sz w:val="28"/>
      <w:szCs w:val="28"/>
    </w:rPr>
  </w:style>
  <w:style w:type="character" w:styleId="850">
    <w:name w:val="正文文本 2 字符"/>
    <w:next w:val="850"/>
    <w:link w:val="849"/>
    <w:qFormat/>
    <w:rPr>
      <w:rFonts w:ascii="楷体_GB2312" w:eastAsia="楷体_GB2312"/>
      <w:sz w:val="28"/>
      <w:szCs w:val="28"/>
    </w:rPr>
  </w:style>
  <w:style w:type="paragraph" w:styleId="851">
    <w:name w:val="HTML 预设格式"/>
    <w:basedOn w:val="778"/>
    <w:next w:val="851"/>
    <w:link w:val="85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2">
    <w:name w:val="HTML 预设格式 字符"/>
    <w:next w:val="852"/>
    <w:link w:val="851"/>
    <w:uiPriority w:val="99"/>
    <w:qFormat/>
    <w:rPr>
      <w:rFonts w:ascii="宋体" w:hAnsi="宋体"/>
      <w:sz w:val="24"/>
      <w:szCs w:val="24"/>
    </w:rPr>
  </w:style>
  <w:style w:type="paragraph" w:styleId="853">
    <w:name w:val="普通(网站)"/>
    <w:basedOn w:val="778"/>
    <w:next w:val="853"/>
    <w:link w:val="778"/>
    <w:uiPriority w:val="99"/>
    <w:qFormat/>
    <w:pPr>
      <w:jc w:val="left"/>
      <w:spacing w:before="100" w:beforeAutospacing="1" w:after="100" w:afterAutospacing="1"/>
      <w:widowControl/>
    </w:pPr>
    <w:rPr>
      <w:rFonts w:ascii="宋体" w:hAnsi="宋体" w:cs="宋体"/>
      <w:sz w:val="24"/>
      <w:szCs w:val="24"/>
    </w:rPr>
  </w:style>
  <w:style w:type="paragraph" w:styleId="854">
    <w:name w:val="索引 1"/>
    <w:basedOn w:val="778"/>
    <w:next w:val="778"/>
    <w:link w:val="778"/>
    <w:semiHidden/>
    <w:qFormat/>
    <w:pPr>
      <w:spacing w:line="240" w:lineRule="atLeast"/>
    </w:pPr>
    <w:rPr>
      <w:rFonts w:ascii="Times New Roman" w:hAnsi="Times New Roman"/>
      <w:b/>
      <w:bCs/>
      <w:szCs w:val="21"/>
    </w:rPr>
  </w:style>
  <w:style w:type="paragraph" w:styleId="855">
    <w:name w:val="标题"/>
    <w:basedOn w:val="778"/>
    <w:next w:val="778"/>
    <w:link w:val="856"/>
    <w:uiPriority w:val="10"/>
    <w:qFormat/>
    <w:pPr>
      <w:contextualSpacing/>
      <w:spacing w:before="300" w:after="200"/>
    </w:pPr>
    <w:rPr>
      <w:sz w:val="48"/>
      <w:szCs w:val="48"/>
    </w:rPr>
  </w:style>
  <w:style w:type="character" w:styleId="856">
    <w:name w:val="标题 字符"/>
    <w:next w:val="856"/>
    <w:link w:val="855"/>
    <w:uiPriority w:val="10"/>
    <w:qFormat/>
    <w:rPr>
      <w:sz w:val="48"/>
      <w:szCs w:val="48"/>
    </w:rPr>
  </w:style>
  <w:style w:type="paragraph" w:styleId="857">
    <w:name w:val="批注主题"/>
    <w:basedOn w:val="811"/>
    <w:next w:val="811"/>
    <w:link w:val="858"/>
    <w:semiHidden/>
    <w:qFormat/>
    <w:rPr>
      <w:b/>
      <w:bCs/>
    </w:rPr>
  </w:style>
  <w:style w:type="character" w:styleId="858">
    <w:name w:val="批注主题 字符"/>
    <w:next w:val="858"/>
    <w:link w:val="857"/>
    <w:semiHidden/>
    <w:qFormat/>
    <w:rPr>
      <w:b/>
      <w:bCs/>
      <w:sz w:val="21"/>
      <w:szCs w:val="21"/>
    </w:rPr>
  </w:style>
  <w:style w:type="paragraph" w:styleId="859">
    <w:name w:val="正文首行缩进 2"/>
    <w:basedOn w:val="816"/>
    <w:next w:val="859"/>
    <w:link w:val="860"/>
    <w:qFormat/>
    <w:pPr>
      <w:ind w:firstLine="420"/>
      <w:spacing w:line="360" w:lineRule="auto"/>
    </w:pPr>
    <w:rPr>
      <w:rFonts w:ascii="宋体" w:hAnsi="宋体" w:eastAsia="宋体"/>
      <w:sz w:val="21"/>
      <w:szCs w:val="20"/>
    </w:rPr>
  </w:style>
  <w:style w:type="character" w:styleId="860">
    <w:name w:val="正文文本首行缩进 2 字符"/>
    <w:next w:val="860"/>
    <w:link w:val="859"/>
    <w:qFormat/>
    <w:rPr>
      <w:rFonts w:ascii="宋体" w:hAnsi="宋体" w:eastAsia="仿宋_GB2312"/>
      <w:sz w:val="21"/>
      <w:szCs w:val="22"/>
    </w:rPr>
  </w:style>
  <w:style w:type="table" w:styleId="861">
    <w:name w:val="网格型"/>
    <w:basedOn w:val="789"/>
    <w:next w:val="861"/>
    <w:link w:val="778"/>
    <w:qFormat/>
    <w:pPr>
      <w:jc w:val="both"/>
      <w:widowControl w:val="off"/>
    </w:pPr>
    <w:tblPr/>
  </w:style>
  <w:style w:type="character" w:styleId="862">
    <w:name w:val="要点"/>
    <w:next w:val="862"/>
    <w:link w:val="778"/>
    <w:qFormat/>
    <w:rPr>
      <w:b/>
      <w:bCs/>
    </w:rPr>
  </w:style>
  <w:style w:type="character" w:styleId="863">
    <w:name w:val="尾注引用"/>
    <w:next w:val="863"/>
    <w:link w:val="778"/>
    <w:uiPriority w:val="99"/>
    <w:unhideWhenUsed/>
    <w:qFormat/>
    <w:rPr>
      <w:vertAlign w:val="superscript"/>
    </w:rPr>
  </w:style>
  <w:style w:type="character" w:styleId="864">
    <w:name w:val="页码"/>
    <w:next w:val="864"/>
    <w:link w:val="778"/>
    <w:qFormat/>
  </w:style>
  <w:style w:type="character" w:styleId="865">
    <w:name w:val="已访问的超链接"/>
    <w:next w:val="865"/>
    <w:link w:val="778"/>
    <w:qFormat/>
    <w:rPr>
      <w:color w:val="800080"/>
      <w:u w:val="single"/>
    </w:rPr>
  </w:style>
  <w:style w:type="character" w:styleId="866">
    <w:name w:val="超链接"/>
    <w:next w:val="866"/>
    <w:link w:val="778"/>
    <w:qFormat/>
    <w:rPr>
      <w:color w:val="0000ff"/>
      <w:u w:val="single"/>
    </w:rPr>
  </w:style>
  <w:style w:type="character" w:styleId="867">
    <w:name w:val="批注引用"/>
    <w:next w:val="867"/>
    <w:link w:val="778"/>
    <w:semiHidden/>
    <w:qFormat/>
    <w:rPr>
      <w:sz w:val="21"/>
      <w:szCs w:val="21"/>
    </w:rPr>
  </w:style>
  <w:style w:type="character" w:styleId="868">
    <w:name w:val="脚注引用"/>
    <w:next w:val="868"/>
    <w:link w:val="778"/>
    <w:uiPriority w:val="99"/>
    <w:unhideWhenUsed/>
    <w:qFormat/>
    <w:rPr>
      <w:vertAlign w:val="superscript"/>
    </w:rPr>
  </w:style>
  <w:style w:type="paragraph" w:styleId="869">
    <w:name w:val="标题二、"/>
    <w:basedOn w:val="778"/>
    <w:next w:val="869"/>
    <w:link w:val="778"/>
    <w:uiPriority w:val="99"/>
    <w:qFormat/>
    <w:pPr>
      <w:ind w:firstLine="200"/>
      <w:spacing w:line="360" w:lineRule="auto"/>
      <w:outlineLvl w:val="2"/>
    </w:pPr>
    <w:rPr>
      <w:rFonts w:ascii="宋体" w:hAnsi="宋体"/>
      <w:b/>
      <w:szCs w:val="21"/>
    </w:rPr>
  </w:style>
  <w:style w:type="paragraph" w:styleId="870">
    <w:name w:val="正文首行缩进 21"/>
    <w:basedOn w:val="871"/>
    <w:next w:val="778"/>
    <w:link w:val="778"/>
    <w:qFormat/>
    <w:pPr>
      <w:ind w:firstLine="420"/>
      <w:spacing w:line="360" w:lineRule="auto"/>
    </w:pPr>
    <w:rPr>
      <w:rFonts w:ascii="宋体" w:hAnsi="宋体" w:eastAsia="宋体"/>
      <w:sz w:val="21"/>
      <w:szCs w:val="20"/>
    </w:rPr>
  </w:style>
  <w:style w:type="paragraph" w:styleId="871">
    <w:name w:val="正文文本缩进1"/>
    <w:basedOn w:val="778"/>
    <w:next w:val="871"/>
    <w:link w:val="778"/>
    <w:qFormat/>
    <w:pPr>
      <w:ind w:firstLine="645"/>
    </w:pPr>
    <w:rPr>
      <w:rFonts w:ascii="楷体_GB2312" w:eastAsia="楷体_GB2312"/>
      <w:sz w:val="32"/>
      <w:szCs w:val="32"/>
    </w:rPr>
  </w:style>
  <w:style w:type="paragraph" w:styleId="872">
    <w:name w:val="寄信人地址1"/>
    <w:basedOn w:val="778"/>
    <w:next w:val="872"/>
    <w:link w:val="778"/>
    <w:qFormat/>
    <w:rPr>
      <w:rFonts w:ascii="Arial" w:hAnsi="Arial"/>
    </w:rPr>
  </w:style>
  <w:style w:type="paragraph" w:styleId="873">
    <w:name w:val="标题 41"/>
    <w:basedOn w:val="874"/>
    <w:next w:val="778"/>
    <w:link w:val="77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74">
    <w:name w:val="Normal_20"/>
    <w:next w:val="875"/>
    <w:link w:val="778"/>
    <w:qFormat/>
    <w:rPr>
      <w:rFonts w:ascii="黑体" w:hAnsi="黑体" w:eastAsia="黑体" w:cs="黑体"/>
      <w:b/>
      <w:sz w:val="32"/>
      <w:szCs w:val="24"/>
      <w:lang w:val="en-US" w:eastAsia="zh-CN" w:bidi="ar-SA"/>
    </w:rPr>
  </w:style>
  <w:style w:type="paragraph" w:styleId="875">
    <w:name w:val="Body Text First Indent_2"/>
    <w:basedOn w:val="874"/>
    <w:next w:val="875"/>
    <w:link w:val="778"/>
    <w:qFormat/>
    <w:pPr>
      <w:ind w:firstLine="100"/>
      <w:spacing w:after="120"/>
    </w:pPr>
  </w:style>
  <w:style w:type="paragraph" w:styleId="876">
    <w:name w:val="脚注文本1"/>
    <w:basedOn w:val="778"/>
    <w:next w:val="876"/>
    <w:link w:val="778"/>
    <w:qFormat/>
    <w:pPr>
      <w:jc w:val="left"/>
    </w:pPr>
    <w:rPr>
      <w:rFonts w:eastAsia="Times New Roman"/>
      <w:sz w:val="18"/>
      <w:szCs w:val="24"/>
    </w:rPr>
  </w:style>
  <w:style w:type="table" w:styleId="877">
    <w:name w:val="Plain Table 1"/>
    <w:basedOn w:val="789"/>
    <w:next w:val="877"/>
    <w:link w:val="778"/>
    <w:uiPriority w:val="59"/>
    <w:qFormat/>
    <w:pPr>
      <w:spacing w:after="0" w:line="240" w:lineRule="auto"/>
    </w:pPr>
    <w:tblPr/>
  </w:style>
  <w:style w:type="table" w:styleId="878">
    <w:name w:val="Plain Table 2"/>
    <w:basedOn w:val="789"/>
    <w:next w:val="878"/>
    <w:link w:val="778"/>
    <w:uiPriority w:val="59"/>
    <w:qFormat/>
    <w:pPr>
      <w:spacing w:after="0" w:line="240" w:lineRule="auto"/>
    </w:pPr>
    <w:tblPr/>
  </w:style>
  <w:style w:type="table" w:styleId="879">
    <w:name w:val="Plain Table 3"/>
    <w:basedOn w:val="789"/>
    <w:next w:val="879"/>
    <w:link w:val="778"/>
    <w:uiPriority w:val="99"/>
    <w:qFormat/>
    <w:pPr>
      <w:spacing w:after="0" w:line="240" w:lineRule="auto"/>
    </w:pPr>
    <w:tblPr/>
  </w:style>
  <w:style w:type="table" w:styleId="880">
    <w:name w:val="Plain Table 4"/>
    <w:basedOn w:val="789"/>
    <w:next w:val="880"/>
    <w:link w:val="778"/>
    <w:uiPriority w:val="99"/>
    <w:qFormat/>
    <w:pPr>
      <w:spacing w:after="0" w:line="240" w:lineRule="auto"/>
    </w:pPr>
    <w:tblPr/>
  </w:style>
  <w:style w:type="table" w:styleId="881">
    <w:name w:val="Plain Table 5"/>
    <w:basedOn w:val="789"/>
    <w:next w:val="881"/>
    <w:link w:val="778"/>
    <w:uiPriority w:val="99"/>
    <w:qFormat/>
    <w:pPr>
      <w:spacing w:after="0" w:line="240" w:lineRule="auto"/>
    </w:pPr>
    <w:tblPr/>
  </w:style>
  <w:style w:type="table" w:styleId="882">
    <w:name w:val="Grid Table 1 Light"/>
    <w:basedOn w:val="789"/>
    <w:next w:val="882"/>
    <w:link w:val="778"/>
    <w:uiPriority w:val="99"/>
    <w:qFormat/>
    <w:pPr>
      <w:spacing w:after="0" w:line="240" w:lineRule="auto"/>
    </w:pPr>
    <w:tblPr/>
  </w:style>
  <w:style w:type="table" w:styleId="883">
    <w:name w:val="Grid Table 2"/>
    <w:basedOn w:val="789"/>
    <w:next w:val="883"/>
    <w:link w:val="778"/>
    <w:uiPriority w:val="99"/>
    <w:qFormat/>
    <w:pPr>
      <w:spacing w:after="0" w:line="240" w:lineRule="auto"/>
    </w:pPr>
    <w:tblPr/>
  </w:style>
  <w:style w:type="table" w:styleId="884">
    <w:name w:val="Grid Table 3"/>
    <w:basedOn w:val="789"/>
    <w:next w:val="884"/>
    <w:link w:val="778"/>
    <w:uiPriority w:val="99"/>
    <w:qFormat/>
    <w:pPr>
      <w:spacing w:after="0" w:line="240" w:lineRule="auto"/>
    </w:pPr>
    <w:tblPr/>
  </w:style>
  <w:style w:type="table" w:styleId="885">
    <w:name w:val="Grid Table 4"/>
    <w:basedOn w:val="789"/>
    <w:next w:val="885"/>
    <w:link w:val="778"/>
    <w:uiPriority w:val="59"/>
    <w:qFormat/>
    <w:pPr>
      <w:spacing w:after="0" w:line="240" w:lineRule="auto"/>
    </w:pPr>
    <w:tblPr/>
  </w:style>
  <w:style w:type="table" w:styleId="886">
    <w:name w:val="Grid Table 5 Dark"/>
    <w:basedOn w:val="789"/>
    <w:next w:val="886"/>
    <w:link w:val="778"/>
    <w:uiPriority w:val="99"/>
    <w:qFormat/>
    <w:pPr>
      <w:spacing w:after="0" w:line="240" w:lineRule="auto"/>
    </w:pPr>
    <w:tblPr/>
  </w:style>
  <w:style w:type="table" w:styleId="887">
    <w:name w:val="Grid Table 6 Colorful"/>
    <w:basedOn w:val="789"/>
    <w:next w:val="887"/>
    <w:link w:val="778"/>
    <w:uiPriority w:val="99"/>
    <w:qFormat/>
    <w:pPr>
      <w:spacing w:after="0" w:line="240" w:lineRule="auto"/>
    </w:pPr>
    <w:tblPr/>
  </w:style>
  <w:style w:type="table" w:styleId="888">
    <w:name w:val="Grid Table 7 Colorful"/>
    <w:basedOn w:val="789"/>
    <w:next w:val="888"/>
    <w:link w:val="778"/>
    <w:uiPriority w:val="99"/>
    <w:qFormat/>
    <w:pPr>
      <w:spacing w:after="0" w:line="240" w:lineRule="auto"/>
    </w:pPr>
    <w:tblPr/>
  </w:style>
  <w:style w:type="table" w:styleId="889">
    <w:name w:val="List Table 1 Light"/>
    <w:basedOn w:val="789"/>
    <w:next w:val="889"/>
    <w:link w:val="778"/>
    <w:uiPriority w:val="99"/>
    <w:qFormat/>
    <w:pPr>
      <w:spacing w:after="0" w:line="240" w:lineRule="auto"/>
    </w:pPr>
    <w:tblPr/>
  </w:style>
  <w:style w:type="table" w:styleId="890">
    <w:name w:val="List Table 2"/>
    <w:basedOn w:val="789"/>
    <w:next w:val="890"/>
    <w:link w:val="778"/>
    <w:uiPriority w:val="99"/>
    <w:qFormat/>
    <w:pPr>
      <w:spacing w:after="0" w:line="240" w:lineRule="auto"/>
    </w:pPr>
    <w:tblPr/>
  </w:style>
  <w:style w:type="table" w:styleId="891">
    <w:name w:val="List Table 3"/>
    <w:basedOn w:val="789"/>
    <w:next w:val="891"/>
    <w:link w:val="778"/>
    <w:uiPriority w:val="99"/>
    <w:qFormat/>
    <w:pPr>
      <w:spacing w:after="0" w:line="240" w:lineRule="auto"/>
    </w:pPr>
    <w:tblPr/>
  </w:style>
  <w:style w:type="table" w:styleId="892">
    <w:name w:val="List Table 4"/>
    <w:basedOn w:val="789"/>
    <w:next w:val="892"/>
    <w:link w:val="778"/>
    <w:uiPriority w:val="99"/>
    <w:qFormat/>
    <w:pPr>
      <w:spacing w:after="0" w:line="240" w:lineRule="auto"/>
    </w:pPr>
    <w:tblPr/>
  </w:style>
  <w:style w:type="table" w:styleId="893">
    <w:name w:val="List Table 5 Dark"/>
    <w:basedOn w:val="789"/>
    <w:next w:val="893"/>
    <w:link w:val="778"/>
    <w:uiPriority w:val="99"/>
    <w:qFormat/>
    <w:pPr>
      <w:spacing w:after="0" w:line="240" w:lineRule="auto"/>
    </w:pPr>
    <w:tblPr/>
  </w:style>
  <w:style w:type="table" w:styleId="894">
    <w:name w:val="List Table 6 Colorful"/>
    <w:basedOn w:val="789"/>
    <w:next w:val="894"/>
    <w:link w:val="778"/>
    <w:uiPriority w:val="99"/>
    <w:qFormat/>
    <w:pPr>
      <w:spacing w:after="0" w:line="240" w:lineRule="auto"/>
    </w:pPr>
    <w:tblPr/>
  </w:style>
  <w:style w:type="table" w:styleId="895">
    <w:name w:val="List Table 7 Colorful"/>
    <w:basedOn w:val="789"/>
    <w:next w:val="895"/>
    <w:link w:val="778"/>
    <w:uiPriority w:val="99"/>
    <w:qFormat/>
    <w:pPr>
      <w:spacing w:after="0" w:line="240" w:lineRule="auto"/>
    </w:pPr>
    <w:tblPr/>
  </w:style>
  <w:style w:type="paragraph" w:styleId="896">
    <w:name w:val="TOC Heading"/>
    <w:next w:val="896"/>
    <w:link w:val="778"/>
    <w:uiPriority w:val="39"/>
    <w:unhideWhenUsed/>
    <w:qFormat/>
    <w:rPr>
      <w:lang w:val="en-US" w:eastAsia="zh-CN" w:bidi="ar-SA"/>
    </w:rPr>
  </w:style>
  <w:style w:type="table" w:styleId="897">
    <w:name w:val="无格式表格 11"/>
    <w:basedOn w:val="789"/>
    <w:next w:val="897"/>
    <w:link w:val="778"/>
    <w:uiPriority w:val="59"/>
    <w:qFormat/>
    <w:tblPr/>
  </w:style>
  <w:style w:type="table" w:styleId="898">
    <w:name w:val="无格式表格 21"/>
    <w:basedOn w:val="789"/>
    <w:next w:val="898"/>
    <w:link w:val="778"/>
    <w:uiPriority w:val="59"/>
    <w:qFormat/>
    <w:tblPr/>
  </w:style>
  <w:style w:type="table" w:styleId="899">
    <w:name w:val="无格式表格 31"/>
    <w:basedOn w:val="789"/>
    <w:next w:val="899"/>
    <w:link w:val="778"/>
    <w:uiPriority w:val="99"/>
    <w:qFormat/>
    <w:tblPr/>
  </w:style>
  <w:style w:type="table" w:styleId="900">
    <w:name w:val="无格式表格 41"/>
    <w:basedOn w:val="789"/>
    <w:next w:val="900"/>
    <w:link w:val="778"/>
    <w:uiPriority w:val="99"/>
    <w:qFormat/>
    <w:tblPr/>
  </w:style>
  <w:style w:type="table" w:styleId="901">
    <w:name w:val="无格式表格 51"/>
    <w:basedOn w:val="789"/>
    <w:next w:val="901"/>
    <w:link w:val="778"/>
    <w:uiPriority w:val="99"/>
    <w:qFormat/>
    <w:tblPr/>
  </w:style>
  <w:style w:type="table" w:styleId="902">
    <w:name w:val="网格表 1 浅色1"/>
    <w:basedOn w:val="789"/>
    <w:next w:val="902"/>
    <w:link w:val="778"/>
    <w:uiPriority w:val="99"/>
    <w:qFormat/>
    <w:tblPr/>
  </w:style>
  <w:style w:type="table" w:styleId="903">
    <w:name w:val="网格表 21"/>
    <w:basedOn w:val="789"/>
    <w:next w:val="903"/>
    <w:link w:val="778"/>
    <w:uiPriority w:val="99"/>
    <w:qFormat/>
    <w:tblPr/>
  </w:style>
  <w:style w:type="table" w:styleId="904">
    <w:name w:val="网格表 31"/>
    <w:basedOn w:val="789"/>
    <w:next w:val="904"/>
    <w:link w:val="778"/>
    <w:uiPriority w:val="99"/>
    <w:qFormat/>
    <w:tblPr/>
  </w:style>
  <w:style w:type="table" w:styleId="905">
    <w:name w:val="网格表 41"/>
    <w:basedOn w:val="789"/>
    <w:next w:val="905"/>
    <w:link w:val="778"/>
    <w:uiPriority w:val="59"/>
    <w:qFormat/>
    <w:tblPr/>
  </w:style>
  <w:style w:type="table" w:styleId="906">
    <w:name w:val="网格表 5 深色1"/>
    <w:basedOn w:val="789"/>
    <w:next w:val="906"/>
    <w:link w:val="778"/>
    <w:uiPriority w:val="99"/>
    <w:qFormat/>
    <w:tblPr/>
  </w:style>
  <w:style w:type="table" w:styleId="907">
    <w:name w:val="网格表 6 彩色1"/>
    <w:basedOn w:val="789"/>
    <w:next w:val="907"/>
    <w:link w:val="778"/>
    <w:uiPriority w:val="99"/>
    <w:qFormat/>
    <w:tblPr/>
  </w:style>
  <w:style w:type="table" w:styleId="908">
    <w:name w:val="网格表 7 彩色1"/>
    <w:basedOn w:val="789"/>
    <w:next w:val="908"/>
    <w:link w:val="778"/>
    <w:uiPriority w:val="99"/>
    <w:qFormat/>
    <w:tblPr/>
  </w:style>
  <w:style w:type="table" w:styleId="909">
    <w:name w:val="清单表 1 浅色1"/>
    <w:basedOn w:val="789"/>
    <w:next w:val="909"/>
    <w:link w:val="778"/>
    <w:uiPriority w:val="99"/>
    <w:qFormat/>
    <w:tblPr/>
  </w:style>
  <w:style w:type="table" w:styleId="910">
    <w:name w:val="清单表 21"/>
    <w:basedOn w:val="789"/>
    <w:next w:val="910"/>
    <w:link w:val="778"/>
    <w:uiPriority w:val="99"/>
    <w:qFormat/>
    <w:tblPr/>
  </w:style>
  <w:style w:type="table" w:styleId="911">
    <w:name w:val="清单表 31"/>
    <w:basedOn w:val="789"/>
    <w:next w:val="911"/>
    <w:link w:val="778"/>
    <w:uiPriority w:val="99"/>
    <w:qFormat/>
    <w:tblPr/>
  </w:style>
  <w:style w:type="table" w:styleId="912">
    <w:name w:val="清单表 41"/>
    <w:basedOn w:val="789"/>
    <w:next w:val="912"/>
    <w:link w:val="778"/>
    <w:uiPriority w:val="99"/>
    <w:qFormat/>
    <w:tblPr/>
  </w:style>
  <w:style w:type="table" w:styleId="913">
    <w:name w:val="清单表 5 深色1"/>
    <w:basedOn w:val="789"/>
    <w:next w:val="913"/>
    <w:link w:val="778"/>
    <w:uiPriority w:val="99"/>
    <w:qFormat/>
    <w:tblPr/>
  </w:style>
  <w:style w:type="table" w:styleId="914">
    <w:name w:val="清单表 6 彩色1"/>
    <w:basedOn w:val="789"/>
    <w:next w:val="914"/>
    <w:link w:val="778"/>
    <w:uiPriority w:val="99"/>
    <w:qFormat/>
    <w:tblPr/>
  </w:style>
  <w:style w:type="table" w:styleId="915">
    <w:name w:val="清单表 7 彩色1"/>
    <w:basedOn w:val="789"/>
    <w:next w:val="915"/>
    <w:link w:val="778"/>
    <w:uiPriority w:val="99"/>
    <w:qFormat/>
    <w:tblPr/>
  </w:style>
  <w:style w:type="paragraph" w:styleId="916">
    <w:name w:val="TOC 标题1"/>
    <w:next w:val="916"/>
    <w:link w:val="778"/>
    <w:uiPriority w:val="39"/>
    <w:unhideWhenUsed/>
    <w:qFormat/>
    <w:rPr>
      <w:lang w:val="en-US" w:eastAsia="zh-CN" w:bidi="ar-SA"/>
    </w:rPr>
  </w:style>
  <w:style w:type="paragraph" w:styleId="917">
    <w:name w:val="Normal_21"/>
    <w:basedOn w:val="918"/>
    <w:next w:val="918"/>
    <w:link w:val="778"/>
    <w:qFormat/>
    <w:pPr>
      <w:jc w:val="both"/>
      <w:widowControl w:val="off"/>
    </w:pPr>
    <w:rPr>
      <w:rFonts w:ascii="Times New Roman" w:hAnsi="Times New Roman" w:eastAsia="宋体" w:cs="Times New Roman"/>
      <w:sz w:val="21"/>
      <w:szCs w:val="24"/>
      <w:lang w:val="en-US" w:eastAsia="zh-CN" w:bidi="ar-SA"/>
    </w:rPr>
  </w:style>
  <w:style w:type="paragraph" w:styleId="918">
    <w:name w:val="正文_16"/>
    <w:next w:val="918"/>
    <w:link w:val="778"/>
    <w:qFormat/>
    <w:pPr>
      <w:jc w:val="both"/>
      <w:widowControl w:val="off"/>
    </w:pPr>
    <w:rPr>
      <w:rFonts w:ascii="Calibri" w:hAnsi="Calibri"/>
      <w:sz w:val="21"/>
      <w:szCs w:val="22"/>
      <w:lang w:val="en-US" w:eastAsia="zh-CN" w:bidi="ar-SA"/>
    </w:rPr>
  </w:style>
  <w:style w:type="paragraph" w:styleId="919">
    <w:name w:val="正文_17"/>
    <w:next w:val="920"/>
    <w:link w:val="778"/>
    <w:qFormat/>
    <w:pPr>
      <w:jc w:val="both"/>
      <w:widowControl w:val="off"/>
    </w:pPr>
    <w:rPr>
      <w:sz w:val="21"/>
      <w:szCs w:val="22"/>
      <w:lang w:val="en-US" w:eastAsia="zh-CN" w:bidi="ar-SA"/>
    </w:rPr>
  </w:style>
  <w:style w:type="paragraph" w:styleId="920">
    <w:name w:val="标题 4_1"/>
    <w:basedOn w:val="919"/>
    <w:next w:val="919"/>
    <w:link w:val="77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1">
    <w:name w:val="Heading 1 Char"/>
    <w:next w:val="921"/>
    <w:link w:val="778"/>
    <w:uiPriority w:val="9"/>
    <w:qFormat/>
    <w:rPr>
      <w:rFonts w:ascii="Arial" w:hAnsi="Arial" w:eastAsia="Arial" w:cs="Arial"/>
      <w:sz w:val="40"/>
      <w:szCs w:val="40"/>
    </w:rPr>
  </w:style>
  <w:style w:type="character" w:styleId="922">
    <w:name w:val="Heading 2 Char"/>
    <w:next w:val="922"/>
    <w:link w:val="778"/>
    <w:uiPriority w:val="9"/>
    <w:qFormat/>
    <w:rPr>
      <w:rFonts w:ascii="Arial" w:hAnsi="Arial" w:eastAsia="Arial" w:cs="Arial"/>
      <w:sz w:val="34"/>
    </w:rPr>
  </w:style>
  <w:style w:type="character" w:styleId="923">
    <w:name w:val="Heading 3 Char"/>
    <w:next w:val="923"/>
    <w:link w:val="778"/>
    <w:uiPriority w:val="9"/>
    <w:qFormat/>
    <w:rPr>
      <w:rFonts w:ascii="Arial" w:hAnsi="Arial" w:eastAsia="Arial" w:cs="Arial"/>
      <w:sz w:val="30"/>
      <w:szCs w:val="30"/>
    </w:rPr>
  </w:style>
  <w:style w:type="character" w:styleId="924">
    <w:name w:val="Heading 4 Char"/>
    <w:next w:val="924"/>
    <w:link w:val="778"/>
    <w:uiPriority w:val="9"/>
    <w:qFormat/>
    <w:rPr>
      <w:rFonts w:ascii="Arial" w:hAnsi="Arial" w:eastAsia="Arial" w:cs="Arial"/>
      <w:b/>
      <w:bCs/>
      <w:sz w:val="26"/>
      <w:szCs w:val="26"/>
    </w:rPr>
  </w:style>
  <w:style w:type="character" w:styleId="925">
    <w:name w:val="Heading 5 Char"/>
    <w:next w:val="925"/>
    <w:link w:val="778"/>
    <w:uiPriority w:val="9"/>
    <w:qFormat/>
    <w:rPr>
      <w:rFonts w:ascii="Arial" w:hAnsi="Arial" w:eastAsia="Arial" w:cs="Arial"/>
      <w:b/>
      <w:bCs/>
      <w:sz w:val="24"/>
      <w:szCs w:val="24"/>
    </w:rPr>
  </w:style>
  <w:style w:type="character" w:styleId="926">
    <w:name w:val="Heading 6 Char"/>
    <w:next w:val="926"/>
    <w:link w:val="778"/>
    <w:uiPriority w:val="9"/>
    <w:qFormat/>
    <w:rPr>
      <w:rFonts w:ascii="Arial" w:hAnsi="Arial" w:eastAsia="Arial" w:cs="Arial"/>
      <w:b/>
      <w:bCs/>
      <w:sz w:val="22"/>
      <w:szCs w:val="22"/>
    </w:rPr>
  </w:style>
  <w:style w:type="character" w:styleId="927">
    <w:name w:val="Heading 7 Char"/>
    <w:next w:val="927"/>
    <w:link w:val="778"/>
    <w:uiPriority w:val="9"/>
    <w:qFormat/>
    <w:rPr>
      <w:rFonts w:ascii="Arial" w:hAnsi="Arial" w:eastAsia="Arial" w:cs="Arial"/>
      <w:b/>
      <w:bCs/>
      <w:i/>
      <w:iCs/>
      <w:sz w:val="22"/>
      <w:szCs w:val="22"/>
    </w:rPr>
  </w:style>
  <w:style w:type="character" w:styleId="928">
    <w:name w:val="Heading 8 Char"/>
    <w:next w:val="928"/>
    <w:link w:val="778"/>
    <w:uiPriority w:val="9"/>
    <w:qFormat/>
    <w:rPr>
      <w:rFonts w:ascii="Arial" w:hAnsi="Arial" w:eastAsia="Arial" w:cs="Arial"/>
      <w:i/>
      <w:iCs/>
      <w:sz w:val="22"/>
      <w:szCs w:val="22"/>
    </w:rPr>
  </w:style>
  <w:style w:type="character" w:styleId="929">
    <w:name w:val="Heading 9 Char"/>
    <w:next w:val="929"/>
    <w:link w:val="778"/>
    <w:uiPriority w:val="9"/>
    <w:qFormat/>
    <w:rPr>
      <w:rFonts w:ascii="Arial" w:hAnsi="Arial" w:eastAsia="Arial" w:cs="Arial"/>
      <w:i/>
      <w:iCs/>
      <w:sz w:val="21"/>
      <w:szCs w:val="21"/>
    </w:rPr>
  </w:style>
  <w:style w:type="character" w:styleId="930">
    <w:name w:val="Title Char"/>
    <w:next w:val="930"/>
    <w:link w:val="778"/>
    <w:uiPriority w:val="10"/>
    <w:qFormat/>
    <w:rPr>
      <w:sz w:val="48"/>
      <w:szCs w:val="48"/>
    </w:rPr>
  </w:style>
  <w:style w:type="character" w:styleId="931">
    <w:name w:val="Subtitle Char"/>
    <w:next w:val="931"/>
    <w:link w:val="778"/>
    <w:uiPriority w:val="11"/>
    <w:qFormat/>
    <w:rPr>
      <w:sz w:val="24"/>
      <w:szCs w:val="24"/>
    </w:rPr>
  </w:style>
  <w:style w:type="character" w:styleId="932">
    <w:name w:val="Quote Char"/>
    <w:next w:val="932"/>
    <w:link w:val="778"/>
    <w:uiPriority w:val="29"/>
    <w:qFormat/>
    <w:rPr>
      <w:i/>
    </w:rPr>
  </w:style>
  <w:style w:type="character" w:styleId="933">
    <w:name w:val="Intense Quote Char"/>
    <w:next w:val="933"/>
    <w:link w:val="778"/>
    <w:uiPriority w:val="30"/>
    <w:qFormat/>
    <w:rPr>
      <w:i/>
    </w:rPr>
  </w:style>
  <w:style w:type="character" w:styleId="934">
    <w:name w:val="Caption Char"/>
    <w:next w:val="934"/>
    <w:link w:val="778"/>
    <w:uiPriority w:val="99"/>
    <w:qFormat/>
  </w:style>
  <w:style w:type="character" w:styleId="935">
    <w:name w:val="Footnote Text Char"/>
    <w:next w:val="935"/>
    <w:link w:val="778"/>
    <w:uiPriority w:val="99"/>
    <w:qFormat/>
    <w:rPr>
      <w:sz w:val="18"/>
    </w:rPr>
  </w:style>
  <w:style w:type="character" w:styleId="936">
    <w:name w:val="Endnote Text Char"/>
    <w:next w:val="936"/>
    <w:link w:val="778"/>
    <w:uiPriority w:val="99"/>
    <w:qFormat/>
    <w:rPr>
      <w:sz w:val="20"/>
    </w:rPr>
  </w:style>
  <w:style w:type="paragraph" w:styleId="937">
    <w:name w:val="列表段落"/>
    <w:basedOn w:val="778"/>
    <w:next w:val="937"/>
    <w:link w:val="778"/>
    <w:qFormat/>
    <w:pPr>
      <w:contextualSpacing/>
      <w:ind w:left="720"/>
    </w:pPr>
  </w:style>
  <w:style w:type="paragraph" w:styleId="938">
    <w:name w:val="无间隔"/>
    <w:next w:val="938"/>
    <w:link w:val="778"/>
    <w:uiPriority w:val="99"/>
    <w:qFormat/>
    <w:rPr>
      <w:lang w:val="en-US" w:eastAsia="zh-CN" w:bidi="ar-SA"/>
    </w:rPr>
  </w:style>
  <w:style w:type="paragraph" w:styleId="939">
    <w:name w:val="引用"/>
    <w:basedOn w:val="778"/>
    <w:next w:val="778"/>
    <w:link w:val="940"/>
    <w:uiPriority w:val="29"/>
    <w:qFormat/>
    <w:pPr>
      <w:ind w:left="720" w:right="720"/>
    </w:pPr>
    <w:rPr>
      <w:i/>
    </w:rPr>
  </w:style>
  <w:style w:type="character" w:styleId="940">
    <w:name w:val="引用 字符"/>
    <w:next w:val="940"/>
    <w:link w:val="939"/>
    <w:uiPriority w:val="29"/>
    <w:qFormat/>
    <w:rPr>
      <w:i/>
    </w:rPr>
  </w:style>
  <w:style w:type="paragraph" w:styleId="941">
    <w:name w:val="明显引用"/>
    <w:basedOn w:val="778"/>
    <w:next w:val="778"/>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name w:val="明显引用 字符"/>
    <w:next w:val="942"/>
    <w:link w:val="941"/>
    <w:uiPriority w:val="30"/>
    <w:qFormat/>
    <w:rPr>
      <w:i/>
    </w:rPr>
  </w:style>
  <w:style w:type="character" w:styleId="943">
    <w:name w:val="Header Char"/>
    <w:next w:val="943"/>
    <w:link w:val="778"/>
    <w:uiPriority w:val="99"/>
    <w:qFormat/>
  </w:style>
  <w:style w:type="character" w:styleId="944">
    <w:name w:val="Footer Char"/>
    <w:next w:val="944"/>
    <w:link w:val="778"/>
    <w:uiPriority w:val="99"/>
    <w:qFormat/>
  </w:style>
  <w:style w:type="table" w:styleId="945">
    <w:name w:val="Table Grid Light"/>
    <w:basedOn w:val="789"/>
    <w:next w:val="945"/>
    <w:link w:val="778"/>
    <w:uiPriority w:val="59"/>
    <w:qFormat/>
    <w:tblPr/>
  </w:style>
  <w:style w:type="table" w:styleId="946">
    <w:name w:val="Grid Table 1 Light - Accent 1"/>
    <w:basedOn w:val="789"/>
    <w:next w:val="946"/>
    <w:link w:val="778"/>
    <w:uiPriority w:val="99"/>
    <w:qFormat/>
    <w:tblPr/>
  </w:style>
  <w:style w:type="table" w:styleId="947">
    <w:name w:val="Grid Table 1 Light - Accent 2"/>
    <w:basedOn w:val="789"/>
    <w:next w:val="947"/>
    <w:link w:val="778"/>
    <w:uiPriority w:val="99"/>
    <w:qFormat/>
    <w:tblPr/>
  </w:style>
  <w:style w:type="table" w:styleId="948">
    <w:name w:val="Grid Table 1 Light - Accent 3"/>
    <w:basedOn w:val="789"/>
    <w:next w:val="948"/>
    <w:link w:val="778"/>
    <w:uiPriority w:val="99"/>
    <w:qFormat/>
    <w:tblPr/>
  </w:style>
  <w:style w:type="table" w:styleId="949">
    <w:name w:val="Grid Table 1 Light - Accent 4"/>
    <w:basedOn w:val="789"/>
    <w:next w:val="949"/>
    <w:link w:val="778"/>
    <w:uiPriority w:val="99"/>
    <w:qFormat/>
    <w:tblPr/>
  </w:style>
  <w:style w:type="table" w:styleId="950">
    <w:name w:val="Grid Table 1 Light - Accent 5"/>
    <w:basedOn w:val="789"/>
    <w:next w:val="950"/>
    <w:link w:val="778"/>
    <w:uiPriority w:val="99"/>
    <w:qFormat/>
    <w:tblPr/>
  </w:style>
  <w:style w:type="table" w:styleId="951">
    <w:name w:val="Grid Table 1 Light - Accent 6"/>
    <w:basedOn w:val="789"/>
    <w:next w:val="951"/>
    <w:link w:val="778"/>
    <w:uiPriority w:val="99"/>
    <w:qFormat/>
    <w:tblPr/>
  </w:style>
  <w:style w:type="table" w:styleId="952">
    <w:name w:val="Grid Table 2 - Accent 1"/>
    <w:basedOn w:val="789"/>
    <w:next w:val="952"/>
    <w:link w:val="778"/>
    <w:uiPriority w:val="99"/>
    <w:qFormat/>
    <w:tblPr/>
  </w:style>
  <w:style w:type="table" w:styleId="953">
    <w:name w:val="Grid Table 2 - Accent 2"/>
    <w:basedOn w:val="789"/>
    <w:next w:val="953"/>
    <w:link w:val="778"/>
    <w:uiPriority w:val="99"/>
    <w:qFormat/>
    <w:tblPr/>
  </w:style>
  <w:style w:type="table" w:styleId="954">
    <w:name w:val="Grid Table 2 - Accent 3"/>
    <w:basedOn w:val="789"/>
    <w:next w:val="954"/>
    <w:link w:val="778"/>
    <w:uiPriority w:val="99"/>
    <w:qFormat/>
    <w:tblPr/>
  </w:style>
  <w:style w:type="table" w:styleId="955">
    <w:name w:val="Grid Table 2 - Accent 4"/>
    <w:basedOn w:val="789"/>
    <w:next w:val="955"/>
    <w:link w:val="778"/>
    <w:uiPriority w:val="99"/>
    <w:qFormat/>
    <w:tblPr/>
  </w:style>
  <w:style w:type="table" w:styleId="956">
    <w:name w:val="Grid Table 2 - Accent 5"/>
    <w:basedOn w:val="789"/>
    <w:next w:val="956"/>
    <w:link w:val="778"/>
    <w:uiPriority w:val="99"/>
    <w:qFormat/>
    <w:tblPr/>
  </w:style>
  <w:style w:type="table" w:styleId="957">
    <w:name w:val="Grid Table 2 - Accent 6"/>
    <w:basedOn w:val="789"/>
    <w:next w:val="957"/>
    <w:link w:val="778"/>
    <w:uiPriority w:val="99"/>
    <w:qFormat/>
    <w:tblPr/>
  </w:style>
  <w:style w:type="table" w:styleId="958">
    <w:name w:val="Grid Table 3 - Accent 1"/>
    <w:basedOn w:val="789"/>
    <w:next w:val="958"/>
    <w:link w:val="778"/>
    <w:uiPriority w:val="99"/>
    <w:qFormat/>
    <w:tblPr/>
  </w:style>
  <w:style w:type="table" w:styleId="959">
    <w:name w:val="Grid Table 3 - Accent 2"/>
    <w:basedOn w:val="789"/>
    <w:next w:val="959"/>
    <w:link w:val="778"/>
    <w:uiPriority w:val="99"/>
    <w:qFormat/>
    <w:tblPr/>
  </w:style>
  <w:style w:type="table" w:styleId="960">
    <w:name w:val="Grid Table 3 - Accent 3"/>
    <w:basedOn w:val="789"/>
    <w:next w:val="960"/>
    <w:link w:val="778"/>
    <w:uiPriority w:val="99"/>
    <w:qFormat/>
    <w:tblPr/>
  </w:style>
  <w:style w:type="table" w:styleId="961">
    <w:name w:val="Grid Table 3 - Accent 4"/>
    <w:basedOn w:val="789"/>
    <w:next w:val="961"/>
    <w:link w:val="778"/>
    <w:uiPriority w:val="99"/>
    <w:qFormat/>
    <w:tblPr/>
  </w:style>
  <w:style w:type="table" w:styleId="962">
    <w:name w:val="Grid Table 3 - Accent 5"/>
    <w:basedOn w:val="789"/>
    <w:next w:val="962"/>
    <w:link w:val="778"/>
    <w:uiPriority w:val="99"/>
    <w:qFormat/>
    <w:tblPr/>
  </w:style>
  <w:style w:type="table" w:styleId="963">
    <w:name w:val="Grid Table 3 - Accent 6"/>
    <w:basedOn w:val="789"/>
    <w:next w:val="963"/>
    <w:link w:val="778"/>
    <w:uiPriority w:val="99"/>
    <w:qFormat/>
    <w:tblPr/>
  </w:style>
  <w:style w:type="table" w:styleId="964">
    <w:name w:val="Grid Table 4 - Accent 1"/>
    <w:basedOn w:val="789"/>
    <w:next w:val="964"/>
    <w:link w:val="778"/>
    <w:uiPriority w:val="59"/>
    <w:qFormat/>
    <w:tblPr/>
  </w:style>
  <w:style w:type="table" w:styleId="965">
    <w:name w:val="Grid Table 4 - Accent 2"/>
    <w:basedOn w:val="789"/>
    <w:next w:val="965"/>
    <w:link w:val="778"/>
    <w:uiPriority w:val="59"/>
    <w:qFormat/>
    <w:tblPr/>
  </w:style>
  <w:style w:type="table" w:styleId="966">
    <w:name w:val="Grid Table 4 - Accent 3"/>
    <w:basedOn w:val="789"/>
    <w:next w:val="966"/>
    <w:link w:val="778"/>
    <w:uiPriority w:val="59"/>
    <w:qFormat/>
    <w:tblPr/>
  </w:style>
  <w:style w:type="table" w:styleId="967">
    <w:name w:val="Grid Table 4 - Accent 4"/>
    <w:basedOn w:val="789"/>
    <w:next w:val="967"/>
    <w:link w:val="778"/>
    <w:uiPriority w:val="59"/>
    <w:qFormat/>
    <w:tblPr/>
  </w:style>
  <w:style w:type="table" w:styleId="968">
    <w:name w:val="Grid Table 4 - Accent 5"/>
    <w:basedOn w:val="789"/>
    <w:next w:val="968"/>
    <w:link w:val="778"/>
    <w:uiPriority w:val="59"/>
    <w:qFormat/>
    <w:tblPr/>
  </w:style>
  <w:style w:type="table" w:styleId="969">
    <w:name w:val="Grid Table 4 - Accent 6"/>
    <w:basedOn w:val="789"/>
    <w:next w:val="969"/>
    <w:link w:val="778"/>
    <w:uiPriority w:val="59"/>
    <w:qFormat/>
    <w:tblPr/>
  </w:style>
  <w:style w:type="table" w:styleId="970">
    <w:name w:val="Grid Table 5 Dark- Accent 1"/>
    <w:basedOn w:val="789"/>
    <w:next w:val="970"/>
    <w:link w:val="778"/>
    <w:uiPriority w:val="99"/>
    <w:qFormat/>
    <w:tblPr/>
  </w:style>
  <w:style w:type="table" w:styleId="971">
    <w:name w:val="Grid Table 5 Dark - Accent 2"/>
    <w:basedOn w:val="789"/>
    <w:next w:val="971"/>
    <w:link w:val="778"/>
    <w:uiPriority w:val="99"/>
    <w:qFormat/>
    <w:tblPr/>
  </w:style>
  <w:style w:type="table" w:styleId="972">
    <w:name w:val="Grid Table 5 Dark - Accent 3"/>
    <w:basedOn w:val="789"/>
    <w:next w:val="972"/>
    <w:link w:val="778"/>
    <w:uiPriority w:val="99"/>
    <w:qFormat/>
    <w:tblPr/>
  </w:style>
  <w:style w:type="table" w:styleId="973">
    <w:name w:val="Grid Table 5 Dark- Accent 4"/>
    <w:basedOn w:val="789"/>
    <w:next w:val="973"/>
    <w:link w:val="778"/>
    <w:uiPriority w:val="99"/>
    <w:qFormat/>
    <w:tblPr/>
  </w:style>
  <w:style w:type="table" w:styleId="974">
    <w:name w:val="Grid Table 5 Dark - Accent 5"/>
    <w:basedOn w:val="789"/>
    <w:next w:val="974"/>
    <w:link w:val="778"/>
    <w:uiPriority w:val="99"/>
    <w:qFormat/>
    <w:tblPr/>
  </w:style>
  <w:style w:type="table" w:styleId="975">
    <w:name w:val="Grid Table 5 Dark - Accent 6"/>
    <w:basedOn w:val="789"/>
    <w:next w:val="975"/>
    <w:link w:val="778"/>
    <w:uiPriority w:val="99"/>
    <w:qFormat/>
    <w:tblPr/>
  </w:style>
  <w:style w:type="table" w:styleId="976">
    <w:name w:val="Grid Table 6 Colorful - Accent 1"/>
    <w:basedOn w:val="789"/>
    <w:next w:val="976"/>
    <w:link w:val="778"/>
    <w:uiPriority w:val="99"/>
    <w:qFormat/>
    <w:tblPr/>
  </w:style>
  <w:style w:type="table" w:styleId="977">
    <w:name w:val="Grid Table 6 Colorful - Accent 2"/>
    <w:basedOn w:val="789"/>
    <w:next w:val="977"/>
    <w:link w:val="778"/>
    <w:uiPriority w:val="99"/>
    <w:qFormat/>
    <w:tblPr/>
  </w:style>
  <w:style w:type="table" w:styleId="978">
    <w:name w:val="Grid Table 6 Colorful - Accent 3"/>
    <w:basedOn w:val="789"/>
    <w:next w:val="978"/>
    <w:link w:val="778"/>
    <w:uiPriority w:val="99"/>
    <w:qFormat/>
    <w:tblPr/>
  </w:style>
  <w:style w:type="table" w:styleId="979">
    <w:name w:val="Grid Table 6 Colorful - Accent 4"/>
    <w:basedOn w:val="789"/>
    <w:next w:val="979"/>
    <w:link w:val="778"/>
    <w:uiPriority w:val="99"/>
    <w:qFormat/>
    <w:tblPr/>
  </w:style>
  <w:style w:type="table" w:styleId="980">
    <w:name w:val="Grid Table 6 Colorful - Accent 5"/>
    <w:basedOn w:val="789"/>
    <w:next w:val="980"/>
    <w:link w:val="778"/>
    <w:uiPriority w:val="99"/>
    <w:qFormat/>
    <w:tblPr/>
  </w:style>
  <w:style w:type="table" w:styleId="981">
    <w:name w:val="Grid Table 6 Colorful - Accent 6"/>
    <w:basedOn w:val="789"/>
    <w:next w:val="981"/>
    <w:link w:val="778"/>
    <w:uiPriority w:val="99"/>
    <w:qFormat/>
    <w:tblPr/>
  </w:style>
  <w:style w:type="table" w:styleId="982">
    <w:name w:val="Grid Table 7 Colorful - Accent 1"/>
    <w:basedOn w:val="789"/>
    <w:next w:val="982"/>
    <w:link w:val="778"/>
    <w:uiPriority w:val="99"/>
    <w:qFormat/>
    <w:tblPr/>
  </w:style>
  <w:style w:type="table" w:styleId="983">
    <w:name w:val="Grid Table 7 Colorful - Accent 2"/>
    <w:basedOn w:val="789"/>
    <w:next w:val="983"/>
    <w:link w:val="778"/>
    <w:uiPriority w:val="99"/>
    <w:qFormat/>
    <w:tblPr/>
  </w:style>
  <w:style w:type="table" w:styleId="984">
    <w:name w:val="Grid Table 7 Colorful - Accent 3"/>
    <w:basedOn w:val="789"/>
    <w:next w:val="984"/>
    <w:link w:val="778"/>
    <w:uiPriority w:val="99"/>
    <w:qFormat/>
    <w:tblPr/>
  </w:style>
  <w:style w:type="table" w:styleId="985">
    <w:name w:val="Grid Table 7 Colorful - Accent 4"/>
    <w:basedOn w:val="789"/>
    <w:next w:val="985"/>
    <w:link w:val="778"/>
    <w:uiPriority w:val="99"/>
    <w:qFormat/>
    <w:tblPr/>
  </w:style>
  <w:style w:type="table" w:styleId="986">
    <w:name w:val="Grid Table 7 Colorful - Accent 5"/>
    <w:basedOn w:val="789"/>
    <w:next w:val="986"/>
    <w:link w:val="778"/>
    <w:uiPriority w:val="99"/>
    <w:qFormat/>
    <w:tblPr/>
  </w:style>
  <w:style w:type="table" w:styleId="987">
    <w:name w:val="Grid Table 7 Colorful - Accent 6"/>
    <w:basedOn w:val="789"/>
    <w:next w:val="987"/>
    <w:link w:val="778"/>
    <w:uiPriority w:val="99"/>
    <w:qFormat/>
    <w:tblPr/>
  </w:style>
  <w:style w:type="table" w:styleId="988">
    <w:name w:val="List Table 1 Light - Accent 1"/>
    <w:basedOn w:val="789"/>
    <w:next w:val="988"/>
    <w:link w:val="778"/>
    <w:uiPriority w:val="99"/>
    <w:qFormat/>
    <w:tblPr/>
  </w:style>
  <w:style w:type="table" w:styleId="989">
    <w:name w:val="List Table 1 Light - Accent 2"/>
    <w:basedOn w:val="789"/>
    <w:next w:val="989"/>
    <w:link w:val="778"/>
    <w:uiPriority w:val="99"/>
    <w:qFormat/>
    <w:tblPr/>
  </w:style>
  <w:style w:type="table" w:styleId="990">
    <w:name w:val="List Table 1 Light - Accent 3"/>
    <w:basedOn w:val="789"/>
    <w:next w:val="990"/>
    <w:link w:val="778"/>
    <w:uiPriority w:val="99"/>
    <w:qFormat/>
    <w:tblPr/>
  </w:style>
  <w:style w:type="table" w:styleId="991">
    <w:name w:val="List Table 1 Light - Accent 4"/>
    <w:basedOn w:val="789"/>
    <w:next w:val="991"/>
    <w:link w:val="778"/>
    <w:uiPriority w:val="99"/>
    <w:qFormat/>
    <w:tblPr/>
  </w:style>
  <w:style w:type="table" w:styleId="992">
    <w:name w:val="List Table 1 Light - Accent 5"/>
    <w:basedOn w:val="789"/>
    <w:next w:val="992"/>
    <w:link w:val="778"/>
    <w:uiPriority w:val="99"/>
    <w:qFormat/>
    <w:tblPr/>
  </w:style>
  <w:style w:type="table" w:styleId="993">
    <w:name w:val="List Table 1 Light - Accent 6"/>
    <w:basedOn w:val="789"/>
    <w:next w:val="993"/>
    <w:link w:val="778"/>
    <w:uiPriority w:val="99"/>
    <w:qFormat/>
    <w:tblPr/>
  </w:style>
  <w:style w:type="table" w:styleId="994">
    <w:name w:val="List Table 2 - Accent 1"/>
    <w:basedOn w:val="789"/>
    <w:next w:val="994"/>
    <w:link w:val="778"/>
    <w:uiPriority w:val="99"/>
    <w:qFormat/>
    <w:tblPr/>
  </w:style>
  <w:style w:type="table" w:styleId="995">
    <w:name w:val="List Table 2 - Accent 2"/>
    <w:basedOn w:val="789"/>
    <w:next w:val="995"/>
    <w:link w:val="778"/>
    <w:uiPriority w:val="99"/>
    <w:qFormat/>
    <w:tblPr/>
  </w:style>
  <w:style w:type="table" w:styleId="996">
    <w:name w:val="List Table 2 - Accent 3"/>
    <w:basedOn w:val="789"/>
    <w:next w:val="996"/>
    <w:link w:val="778"/>
    <w:uiPriority w:val="99"/>
    <w:qFormat/>
    <w:tblPr/>
  </w:style>
  <w:style w:type="table" w:styleId="997">
    <w:name w:val="List Table 2 - Accent 4"/>
    <w:basedOn w:val="789"/>
    <w:next w:val="997"/>
    <w:link w:val="778"/>
    <w:uiPriority w:val="99"/>
    <w:qFormat/>
    <w:tblPr/>
  </w:style>
  <w:style w:type="table" w:styleId="998">
    <w:name w:val="List Table 2 - Accent 5"/>
    <w:basedOn w:val="789"/>
    <w:next w:val="998"/>
    <w:link w:val="778"/>
    <w:uiPriority w:val="99"/>
    <w:qFormat/>
    <w:tblPr/>
  </w:style>
  <w:style w:type="table" w:styleId="999">
    <w:name w:val="List Table 2 - Accent 6"/>
    <w:basedOn w:val="789"/>
    <w:next w:val="999"/>
    <w:link w:val="778"/>
    <w:uiPriority w:val="99"/>
    <w:qFormat/>
    <w:tblPr/>
  </w:style>
  <w:style w:type="table" w:styleId="1000">
    <w:name w:val="List Table 3 - Accent 1"/>
    <w:basedOn w:val="789"/>
    <w:next w:val="1000"/>
    <w:link w:val="778"/>
    <w:uiPriority w:val="99"/>
    <w:qFormat/>
    <w:tblPr/>
  </w:style>
  <w:style w:type="table" w:styleId="1001">
    <w:name w:val="List Table 3 - Accent 2"/>
    <w:basedOn w:val="789"/>
    <w:next w:val="1001"/>
    <w:link w:val="778"/>
    <w:uiPriority w:val="99"/>
    <w:qFormat/>
    <w:tblPr/>
  </w:style>
  <w:style w:type="table" w:styleId="1002">
    <w:name w:val="List Table 3 - Accent 3"/>
    <w:basedOn w:val="789"/>
    <w:next w:val="1002"/>
    <w:link w:val="778"/>
    <w:uiPriority w:val="99"/>
    <w:qFormat/>
    <w:tblPr/>
  </w:style>
  <w:style w:type="table" w:styleId="1003">
    <w:name w:val="List Table 3 - Accent 4"/>
    <w:basedOn w:val="789"/>
    <w:next w:val="1003"/>
    <w:link w:val="778"/>
    <w:uiPriority w:val="99"/>
    <w:qFormat/>
    <w:tblPr/>
  </w:style>
  <w:style w:type="table" w:styleId="1004">
    <w:name w:val="List Table 3 - Accent 5"/>
    <w:basedOn w:val="789"/>
    <w:next w:val="1004"/>
    <w:link w:val="778"/>
    <w:uiPriority w:val="99"/>
    <w:qFormat/>
    <w:tblPr/>
  </w:style>
  <w:style w:type="table" w:styleId="1005">
    <w:name w:val="List Table 3 - Accent 6"/>
    <w:basedOn w:val="789"/>
    <w:next w:val="1005"/>
    <w:link w:val="778"/>
    <w:uiPriority w:val="99"/>
    <w:qFormat/>
    <w:tblPr/>
  </w:style>
  <w:style w:type="table" w:styleId="1006">
    <w:name w:val="List Table 4 - Accent 1"/>
    <w:basedOn w:val="789"/>
    <w:next w:val="1006"/>
    <w:link w:val="778"/>
    <w:uiPriority w:val="99"/>
    <w:qFormat/>
    <w:tblPr/>
  </w:style>
  <w:style w:type="table" w:styleId="1007">
    <w:name w:val="List Table 4 - Accent 2"/>
    <w:basedOn w:val="789"/>
    <w:next w:val="1007"/>
    <w:link w:val="778"/>
    <w:uiPriority w:val="99"/>
    <w:qFormat/>
    <w:tblPr/>
  </w:style>
  <w:style w:type="table" w:styleId="1008">
    <w:name w:val="List Table 4 - Accent 3"/>
    <w:basedOn w:val="789"/>
    <w:next w:val="1008"/>
    <w:link w:val="778"/>
    <w:uiPriority w:val="99"/>
    <w:qFormat/>
    <w:tblPr/>
  </w:style>
  <w:style w:type="table" w:styleId="1009">
    <w:name w:val="List Table 4 - Accent 4"/>
    <w:basedOn w:val="789"/>
    <w:next w:val="1009"/>
    <w:link w:val="778"/>
    <w:uiPriority w:val="99"/>
    <w:qFormat/>
    <w:tblPr/>
  </w:style>
  <w:style w:type="table" w:styleId="1010">
    <w:name w:val="List Table 4 - Accent 5"/>
    <w:basedOn w:val="789"/>
    <w:next w:val="1010"/>
    <w:link w:val="778"/>
    <w:uiPriority w:val="99"/>
    <w:qFormat/>
    <w:tblPr/>
  </w:style>
  <w:style w:type="table" w:styleId="1011">
    <w:name w:val="List Table 4 - Accent 6"/>
    <w:basedOn w:val="789"/>
    <w:next w:val="1011"/>
    <w:link w:val="778"/>
    <w:uiPriority w:val="99"/>
    <w:qFormat/>
    <w:tblPr/>
  </w:style>
  <w:style w:type="table" w:styleId="1012">
    <w:name w:val="List Table 5 Dark - Accent 1"/>
    <w:basedOn w:val="789"/>
    <w:next w:val="1012"/>
    <w:link w:val="778"/>
    <w:uiPriority w:val="99"/>
    <w:qFormat/>
    <w:tblPr/>
  </w:style>
  <w:style w:type="table" w:styleId="1013">
    <w:name w:val="List Table 5 Dark - Accent 2"/>
    <w:basedOn w:val="789"/>
    <w:next w:val="1013"/>
    <w:link w:val="778"/>
    <w:uiPriority w:val="99"/>
    <w:qFormat/>
    <w:tblPr/>
  </w:style>
  <w:style w:type="table" w:styleId="1014">
    <w:name w:val="List Table 5 Dark - Accent 3"/>
    <w:basedOn w:val="789"/>
    <w:next w:val="1014"/>
    <w:link w:val="778"/>
    <w:uiPriority w:val="99"/>
    <w:qFormat/>
    <w:tblPr/>
  </w:style>
  <w:style w:type="table" w:styleId="1015">
    <w:name w:val="List Table 5 Dark - Accent 4"/>
    <w:basedOn w:val="789"/>
    <w:next w:val="1015"/>
    <w:link w:val="778"/>
    <w:uiPriority w:val="99"/>
    <w:qFormat/>
    <w:tblPr/>
  </w:style>
  <w:style w:type="table" w:styleId="1016">
    <w:name w:val="List Table 5 Dark - Accent 5"/>
    <w:basedOn w:val="789"/>
    <w:next w:val="1016"/>
    <w:link w:val="778"/>
    <w:uiPriority w:val="99"/>
    <w:qFormat/>
    <w:tblPr/>
  </w:style>
  <w:style w:type="table" w:styleId="1017">
    <w:name w:val="List Table 5 Dark - Accent 6"/>
    <w:basedOn w:val="789"/>
    <w:next w:val="1017"/>
    <w:link w:val="778"/>
    <w:uiPriority w:val="99"/>
    <w:qFormat/>
    <w:tblPr/>
  </w:style>
  <w:style w:type="table" w:styleId="1018">
    <w:name w:val="List Table 6 Colorful - Accent 1"/>
    <w:basedOn w:val="789"/>
    <w:next w:val="1018"/>
    <w:link w:val="778"/>
    <w:uiPriority w:val="99"/>
    <w:qFormat/>
    <w:tblPr/>
  </w:style>
  <w:style w:type="table" w:styleId="1019">
    <w:name w:val="List Table 6 Colorful - Accent 2"/>
    <w:basedOn w:val="789"/>
    <w:next w:val="1019"/>
    <w:link w:val="778"/>
    <w:uiPriority w:val="99"/>
    <w:qFormat/>
    <w:tblPr/>
  </w:style>
  <w:style w:type="table" w:styleId="1020">
    <w:name w:val="List Table 6 Colorful - Accent 3"/>
    <w:basedOn w:val="789"/>
    <w:next w:val="1020"/>
    <w:link w:val="778"/>
    <w:uiPriority w:val="99"/>
    <w:qFormat/>
    <w:tblPr/>
  </w:style>
  <w:style w:type="table" w:styleId="1021">
    <w:name w:val="List Table 6 Colorful - Accent 4"/>
    <w:basedOn w:val="789"/>
    <w:next w:val="1021"/>
    <w:link w:val="778"/>
    <w:uiPriority w:val="99"/>
    <w:qFormat/>
    <w:tblPr/>
  </w:style>
  <w:style w:type="table" w:styleId="1022">
    <w:name w:val="List Table 6 Colorful - Accent 5"/>
    <w:basedOn w:val="789"/>
    <w:next w:val="1022"/>
    <w:link w:val="778"/>
    <w:uiPriority w:val="99"/>
    <w:qFormat/>
    <w:tblPr/>
  </w:style>
  <w:style w:type="table" w:styleId="1023">
    <w:name w:val="List Table 6 Colorful - Accent 6"/>
    <w:basedOn w:val="789"/>
    <w:next w:val="1023"/>
    <w:link w:val="778"/>
    <w:uiPriority w:val="99"/>
    <w:qFormat/>
    <w:tblPr/>
  </w:style>
  <w:style w:type="table" w:styleId="1024">
    <w:name w:val="List Table 7 Colorful - Accent 1"/>
    <w:basedOn w:val="789"/>
    <w:next w:val="1024"/>
    <w:link w:val="778"/>
    <w:uiPriority w:val="99"/>
    <w:qFormat/>
    <w:tblPr/>
  </w:style>
  <w:style w:type="table" w:styleId="1025">
    <w:name w:val="List Table 7 Colorful - Accent 2"/>
    <w:basedOn w:val="789"/>
    <w:next w:val="1025"/>
    <w:link w:val="778"/>
    <w:uiPriority w:val="99"/>
    <w:qFormat/>
    <w:tblPr/>
  </w:style>
  <w:style w:type="table" w:styleId="1026">
    <w:name w:val="List Table 7 Colorful - Accent 3"/>
    <w:basedOn w:val="789"/>
    <w:next w:val="1026"/>
    <w:link w:val="778"/>
    <w:uiPriority w:val="99"/>
    <w:qFormat/>
    <w:tblPr/>
  </w:style>
  <w:style w:type="table" w:styleId="1027">
    <w:name w:val="List Table 7 Colorful - Accent 4"/>
    <w:basedOn w:val="789"/>
    <w:next w:val="1027"/>
    <w:link w:val="778"/>
    <w:uiPriority w:val="99"/>
    <w:qFormat/>
    <w:tblPr/>
  </w:style>
  <w:style w:type="table" w:styleId="1028">
    <w:name w:val="List Table 7 Colorful - Accent 5"/>
    <w:basedOn w:val="789"/>
    <w:next w:val="1028"/>
    <w:link w:val="778"/>
    <w:uiPriority w:val="99"/>
    <w:qFormat/>
    <w:tblPr/>
  </w:style>
  <w:style w:type="table" w:styleId="1029">
    <w:name w:val="List Table 7 Colorful - Accent 6"/>
    <w:basedOn w:val="789"/>
    <w:next w:val="1029"/>
    <w:link w:val="778"/>
    <w:uiPriority w:val="99"/>
    <w:qFormat/>
    <w:tblPr/>
  </w:style>
  <w:style w:type="table" w:styleId="1030">
    <w:name w:val="Lined - Accent"/>
    <w:basedOn w:val="789"/>
    <w:next w:val="1030"/>
    <w:link w:val="778"/>
    <w:uiPriority w:val="99"/>
    <w:qFormat/>
    <w:rPr>
      <w:color w:val="404040"/>
    </w:rPr>
    <w:tblPr/>
  </w:style>
  <w:style w:type="table" w:styleId="1031">
    <w:name w:val="Lined - Accent 1"/>
    <w:basedOn w:val="789"/>
    <w:next w:val="1031"/>
    <w:link w:val="778"/>
    <w:uiPriority w:val="99"/>
    <w:qFormat/>
    <w:rPr>
      <w:color w:val="404040"/>
    </w:rPr>
    <w:tblPr/>
  </w:style>
  <w:style w:type="table" w:styleId="1032">
    <w:name w:val="Lined - Accent 2"/>
    <w:basedOn w:val="789"/>
    <w:next w:val="1032"/>
    <w:link w:val="778"/>
    <w:uiPriority w:val="99"/>
    <w:qFormat/>
    <w:rPr>
      <w:color w:val="404040"/>
    </w:rPr>
    <w:tblPr/>
  </w:style>
  <w:style w:type="table" w:styleId="1033">
    <w:name w:val="Lined - Accent 3"/>
    <w:basedOn w:val="789"/>
    <w:next w:val="1033"/>
    <w:link w:val="778"/>
    <w:uiPriority w:val="99"/>
    <w:qFormat/>
    <w:rPr>
      <w:color w:val="404040"/>
    </w:rPr>
    <w:tblPr/>
  </w:style>
  <w:style w:type="table" w:styleId="1034">
    <w:name w:val="Lined - Accent 4"/>
    <w:basedOn w:val="789"/>
    <w:next w:val="1034"/>
    <w:link w:val="778"/>
    <w:uiPriority w:val="99"/>
    <w:qFormat/>
    <w:rPr>
      <w:color w:val="404040"/>
    </w:rPr>
    <w:tblPr/>
  </w:style>
  <w:style w:type="table" w:styleId="1035">
    <w:name w:val="Lined - Accent 5"/>
    <w:basedOn w:val="789"/>
    <w:next w:val="1035"/>
    <w:link w:val="778"/>
    <w:uiPriority w:val="99"/>
    <w:qFormat/>
    <w:rPr>
      <w:color w:val="404040"/>
    </w:rPr>
    <w:tblPr/>
  </w:style>
  <w:style w:type="table" w:styleId="1036">
    <w:name w:val="Lined - Accent 6"/>
    <w:basedOn w:val="789"/>
    <w:next w:val="1036"/>
    <w:link w:val="778"/>
    <w:uiPriority w:val="99"/>
    <w:qFormat/>
    <w:rPr>
      <w:color w:val="404040"/>
    </w:rPr>
    <w:tblPr/>
  </w:style>
  <w:style w:type="table" w:styleId="1037">
    <w:name w:val="Bordered &amp; Lined - Accent"/>
    <w:basedOn w:val="789"/>
    <w:next w:val="1037"/>
    <w:link w:val="778"/>
    <w:uiPriority w:val="99"/>
    <w:qFormat/>
    <w:rPr>
      <w:color w:val="404040"/>
    </w:rPr>
    <w:tblPr/>
  </w:style>
  <w:style w:type="table" w:styleId="1038">
    <w:name w:val="Bordered &amp; Lined - Accent 1"/>
    <w:basedOn w:val="789"/>
    <w:next w:val="1038"/>
    <w:link w:val="778"/>
    <w:uiPriority w:val="99"/>
    <w:qFormat/>
    <w:rPr>
      <w:color w:val="404040"/>
    </w:rPr>
    <w:tblPr/>
  </w:style>
  <w:style w:type="table" w:styleId="1039">
    <w:name w:val="Bordered &amp; Lined - Accent 2"/>
    <w:basedOn w:val="789"/>
    <w:next w:val="1039"/>
    <w:link w:val="778"/>
    <w:uiPriority w:val="99"/>
    <w:qFormat/>
    <w:rPr>
      <w:color w:val="404040"/>
    </w:rPr>
    <w:tblPr/>
  </w:style>
  <w:style w:type="table" w:styleId="1040">
    <w:name w:val="Bordered &amp; Lined - Accent 3"/>
    <w:basedOn w:val="789"/>
    <w:next w:val="1040"/>
    <w:link w:val="778"/>
    <w:uiPriority w:val="99"/>
    <w:qFormat/>
    <w:rPr>
      <w:color w:val="404040"/>
    </w:rPr>
    <w:tblPr/>
  </w:style>
  <w:style w:type="table" w:styleId="1041">
    <w:name w:val="Bordered &amp; Lined - Accent 4"/>
    <w:basedOn w:val="789"/>
    <w:next w:val="1041"/>
    <w:link w:val="778"/>
    <w:uiPriority w:val="99"/>
    <w:qFormat/>
    <w:rPr>
      <w:color w:val="404040"/>
    </w:rPr>
    <w:tblPr/>
  </w:style>
  <w:style w:type="table" w:styleId="1042">
    <w:name w:val="Bordered &amp; Lined - Accent 5"/>
    <w:basedOn w:val="789"/>
    <w:next w:val="1042"/>
    <w:link w:val="778"/>
    <w:uiPriority w:val="99"/>
    <w:qFormat/>
    <w:rPr>
      <w:color w:val="404040"/>
    </w:rPr>
    <w:tblPr/>
  </w:style>
  <w:style w:type="table" w:styleId="1043">
    <w:name w:val="Bordered &amp; Lined - Accent 6"/>
    <w:basedOn w:val="789"/>
    <w:next w:val="1043"/>
    <w:link w:val="778"/>
    <w:uiPriority w:val="99"/>
    <w:qFormat/>
    <w:rPr>
      <w:color w:val="404040"/>
    </w:rPr>
    <w:tblPr/>
  </w:style>
  <w:style w:type="table" w:styleId="1044">
    <w:name w:val="Bordered"/>
    <w:basedOn w:val="789"/>
    <w:next w:val="1044"/>
    <w:link w:val="778"/>
    <w:uiPriority w:val="99"/>
    <w:qFormat/>
    <w:tblPr/>
  </w:style>
  <w:style w:type="table" w:styleId="1045">
    <w:name w:val="Bordered - Accent 1"/>
    <w:basedOn w:val="789"/>
    <w:next w:val="1045"/>
    <w:link w:val="778"/>
    <w:uiPriority w:val="99"/>
    <w:qFormat/>
    <w:tblPr/>
  </w:style>
  <w:style w:type="table" w:styleId="1046">
    <w:name w:val="Bordered - Accent 2"/>
    <w:basedOn w:val="789"/>
    <w:next w:val="1046"/>
    <w:link w:val="778"/>
    <w:uiPriority w:val="99"/>
    <w:qFormat/>
    <w:tblPr/>
  </w:style>
  <w:style w:type="table" w:styleId="1047">
    <w:name w:val="Bordered - Accent 3"/>
    <w:basedOn w:val="789"/>
    <w:next w:val="1047"/>
    <w:link w:val="778"/>
    <w:uiPriority w:val="99"/>
    <w:qFormat/>
    <w:tblPr/>
  </w:style>
  <w:style w:type="table" w:styleId="1048">
    <w:name w:val="Bordered - Accent 4"/>
    <w:basedOn w:val="789"/>
    <w:next w:val="1048"/>
    <w:link w:val="778"/>
    <w:uiPriority w:val="99"/>
    <w:qFormat/>
    <w:tblPr/>
  </w:style>
  <w:style w:type="table" w:styleId="1049">
    <w:name w:val="Bordered - Accent 5"/>
    <w:basedOn w:val="789"/>
    <w:next w:val="1049"/>
    <w:link w:val="778"/>
    <w:uiPriority w:val="99"/>
    <w:qFormat/>
    <w:tblPr/>
  </w:style>
  <w:style w:type="table" w:styleId="1050">
    <w:name w:val="Bordered - Accent 6"/>
    <w:basedOn w:val="789"/>
    <w:next w:val="1050"/>
    <w:link w:val="778"/>
    <w:uiPriority w:val="99"/>
    <w:qFormat/>
    <w:tblPr/>
  </w:style>
  <w:style w:type="paragraph" w:styleId="1051">
    <w:name w:val="TOC 标题11"/>
    <w:next w:val="1051"/>
    <w:link w:val="778"/>
    <w:uiPriority w:val="39"/>
    <w:unhideWhenUsed/>
    <w:qFormat/>
    <w:rPr>
      <w:lang w:val="en-US" w:eastAsia="zh-CN" w:bidi="ar-SA"/>
    </w:rPr>
  </w:style>
  <w:style w:type="paragraph" w:styleId="1052">
    <w:name w:val="Normal_0"/>
    <w:next w:val="1052"/>
    <w:link w:val="778"/>
    <w:qFormat/>
    <w:rPr>
      <w:rFonts w:ascii="黑体" w:hAnsi="黑体" w:eastAsia="黑体"/>
      <w:b/>
      <w:sz w:val="32"/>
      <w:szCs w:val="24"/>
      <w:lang w:val="en-US" w:eastAsia="zh-CN" w:bidi="ar-SA"/>
    </w:rPr>
  </w:style>
  <w:style w:type="paragraph" w:styleId="1053">
    <w:name w:val="正文1"/>
    <w:next w:val="796"/>
    <w:link w:val="778"/>
    <w:qFormat/>
    <w:rPr>
      <w:rFonts w:eastAsia="Times New Roman"/>
      <w:sz w:val="24"/>
      <w:szCs w:val="24"/>
      <w:lang w:val="en-US" w:eastAsia="zh-CN" w:bidi="ar-SA"/>
    </w:rPr>
  </w:style>
  <w:style w:type="paragraph" w:styleId="1054">
    <w:name w:val="Normal_0_3"/>
    <w:next w:val="1054"/>
    <w:link w:val="778"/>
    <w:qFormat/>
    <w:rPr>
      <w:rFonts w:ascii="黑体" w:hAnsi="黑体" w:eastAsia="黑体" w:cs="黑体"/>
      <w:b/>
      <w:sz w:val="32"/>
      <w:szCs w:val="24"/>
      <w:lang w:val="en-US" w:eastAsia="zh-CN" w:bidi="ar-SA"/>
    </w:rPr>
  </w:style>
  <w:style w:type="paragraph" w:styleId="1055">
    <w:name w:val="正文首行缩进 2_0"/>
    <w:basedOn w:val="1056"/>
    <w:next w:val="1055"/>
    <w:link w:val="778"/>
    <w:qFormat/>
    <w:pPr>
      <w:ind w:left="200" w:firstLine="200"/>
      <w:spacing w:after="120"/>
    </w:pPr>
    <w:rPr>
      <w:rFonts w:ascii="Times New Roman" w:hAnsi="Times New Roman"/>
      <w:sz w:val="24"/>
      <w:szCs w:val="24"/>
    </w:rPr>
  </w:style>
  <w:style w:type="paragraph" w:styleId="1056">
    <w:name w:val="正文文本缩进_0"/>
    <w:basedOn w:val="1057"/>
    <w:next w:val="1056"/>
    <w:link w:val="778"/>
    <w:qFormat/>
    <w:pPr>
      <w:ind w:firstLine="225"/>
    </w:pPr>
    <w:rPr>
      <w:rFonts w:ascii="仿宋_GB2312" w:eastAsia="仿宋_GB2312"/>
      <w:sz w:val="32"/>
    </w:rPr>
  </w:style>
  <w:style w:type="paragraph" w:styleId="1057">
    <w:name w:val="正文_2"/>
    <w:next w:val="1056"/>
    <w:link w:val="778"/>
    <w:qFormat/>
    <w:pPr>
      <w:jc w:val="both"/>
      <w:widowControl w:val="off"/>
    </w:pPr>
    <w:rPr>
      <w:rFonts w:ascii="Calibri" w:hAnsi="Calibri"/>
      <w:sz w:val="21"/>
      <w:szCs w:val="22"/>
      <w:lang w:val="en-US" w:eastAsia="zh-CN" w:bidi="ar-SA"/>
    </w:rPr>
  </w:style>
  <w:style w:type="paragraph" w:styleId="1058">
    <w:name w:val="Normal_0_2"/>
    <w:next w:val="1059"/>
    <w:link w:val="778"/>
    <w:qFormat/>
    <w:rPr>
      <w:rFonts w:ascii="黑体" w:hAnsi="黑体" w:eastAsia="黑体" w:cs="黑体"/>
      <w:b/>
      <w:sz w:val="32"/>
      <w:szCs w:val="24"/>
      <w:lang w:val="en-US" w:eastAsia="zh-CN" w:bidi="ar-SA"/>
    </w:rPr>
  </w:style>
  <w:style w:type="paragraph" w:styleId="1059">
    <w:name w:val="Body Text First Indent_1"/>
    <w:basedOn w:val="795"/>
    <w:next w:val="1059"/>
    <w:link w:val="778"/>
    <w:uiPriority w:val="99"/>
    <w:unhideWhenUsed/>
    <w:qFormat/>
    <w:pPr>
      <w:ind w:firstLine="420"/>
      <w:spacing w:after="120"/>
    </w:pPr>
    <w:rPr>
      <w:rFonts w:eastAsia="Times New Roman"/>
      <w:sz w:val="20"/>
    </w:rPr>
  </w:style>
  <w:style w:type="paragraph" w:styleId="1060">
    <w:name w:val="Normal_1_2"/>
    <w:next w:val="1060"/>
    <w:link w:val="778"/>
    <w:qFormat/>
    <w:rPr>
      <w:rFonts w:eastAsia="Times New Roman"/>
      <w:sz w:val="24"/>
      <w:szCs w:val="24"/>
      <w:lang w:val="en-US" w:eastAsia="zh-CN" w:bidi="ar-SA"/>
    </w:rPr>
  </w:style>
  <w:style w:type="paragraph" w:styleId="1061">
    <w:name w:val="Normal_0_1"/>
    <w:next w:val="1062"/>
    <w:link w:val="778"/>
    <w:qFormat/>
    <w:rPr>
      <w:rFonts w:ascii="黑体" w:hAnsi="黑体" w:eastAsia="黑体" w:cs="黑体"/>
      <w:b/>
      <w:sz w:val="32"/>
      <w:szCs w:val="24"/>
      <w:lang w:val="en-US" w:eastAsia="zh-CN" w:bidi="ar-SA"/>
    </w:rPr>
  </w:style>
  <w:style w:type="paragraph" w:styleId="1062">
    <w:name w:val="Body Text First Indent_0"/>
    <w:basedOn w:val="1063"/>
    <w:next w:val="1062"/>
    <w:link w:val="778"/>
    <w:uiPriority w:val="99"/>
    <w:unhideWhenUsed/>
    <w:qFormat/>
    <w:pPr>
      <w:ind w:firstLine="420"/>
      <w:spacing w:after="120"/>
    </w:pPr>
    <w:rPr>
      <w:rFonts w:eastAsia="Times New Roman"/>
    </w:rPr>
  </w:style>
  <w:style w:type="paragraph" w:styleId="1063">
    <w:name w:val="正文3"/>
    <w:next w:val="1064"/>
    <w:link w:val="778"/>
    <w:qFormat/>
    <w:rPr>
      <w:rFonts w:eastAsia="Times New Roman"/>
      <w:sz w:val="24"/>
      <w:szCs w:val="24"/>
      <w:lang w:val="en-US" w:eastAsia="zh-CN" w:bidi="ar-SA"/>
    </w:rPr>
  </w:style>
  <w:style w:type="paragraph" w:styleId="1064">
    <w:name w:val="正文首行缩进3"/>
    <w:basedOn w:val="1053"/>
    <w:next w:val="1064"/>
    <w:link w:val="778"/>
    <w:uiPriority w:val="99"/>
    <w:unhideWhenUsed/>
    <w:qFormat/>
    <w:pPr>
      <w:ind w:firstLine="420"/>
      <w:spacing w:after="120"/>
    </w:pPr>
    <w:rPr>
      <w:sz w:val="20"/>
    </w:rPr>
  </w:style>
  <w:style w:type="paragraph" w:styleId="1065">
    <w:name w:val="Normal_1_1"/>
    <w:next w:val="1065"/>
    <w:link w:val="778"/>
    <w:qFormat/>
    <w:rPr>
      <w:rFonts w:ascii="黑体" w:hAnsi="黑体" w:eastAsia="黑体" w:cs="黑体"/>
      <w:b/>
      <w:sz w:val="32"/>
      <w:szCs w:val="24"/>
      <w:lang w:val="en-US" w:eastAsia="zh-CN" w:bidi="ar-SA"/>
    </w:rPr>
  </w:style>
  <w:style w:type="paragraph" w:styleId="1066">
    <w:name w:val="正文_0_1"/>
    <w:next w:val="1066"/>
    <w:link w:val="778"/>
    <w:qFormat/>
    <w:pPr>
      <w:jc w:val="both"/>
      <w:widowControl w:val="off"/>
    </w:pPr>
    <w:rPr>
      <w:rFonts w:ascii="Calibri" w:hAnsi="Calibri"/>
      <w:sz w:val="21"/>
      <w:szCs w:val="22"/>
      <w:lang w:val="en-US" w:eastAsia="zh-CN" w:bidi="ar-SA"/>
    </w:rPr>
  </w:style>
  <w:style w:type="paragraph" w:styleId="1067">
    <w:name w:val="正文_1_1"/>
    <w:next w:val="1067"/>
    <w:link w:val="778"/>
    <w:qFormat/>
    <w:pPr>
      <w:jc w:val="both"/>
      <w:widowControl w:val="off"/>
    </w:pPr>
    <w:rPr>
      <w:rFonts w:ascii="Calibri" w:hAnsi="Calibri"/>
      <w:sz w:val="21"/>
      <w:szCs w:val="22"/>
      <w:lang w:val="en-US" w:eastAsia="zh-CN" w:bidi="ar-SA"/>
    </w:rPr>
  </w:style>
  <w:style w:type="paragraph" w:styleId="1068">
    <w:name w:val="Normal_2_0"/>
    <w:next w:val="1068"/>
    <w:link w:val="778"/>
    <w:qFormat/>
    <w:rPr>
      <w:rFonts w:ascii="黑体" w:hAnsi="黑体" w:eastAsia="黑体" w:cs="黑体"/>
      <w:b/>
      <w:sz w:val="32"/>
      <w:szCs w:val="24"/>
      <w:lang w:val="en-US" w:eastAsia="zh-CN" w:bidi="ar-SA"/>
    </w:rPr>
  </w:style>
  <w:style w:type="paragraph" w:styleId="1069">
    <w:name w:val="Normal_3_0"/>
    <w:next w:val="1069"/>
    <w:link w:val="778"/>
    <w:qFormat/>
    <w:pPr>
      <w:jc w:val="both"/>
      <w:widowControl w:val="off"/>
    </w:pPr>
    <w:rPr>
      <w:rFonts w:ascii="Calibri" w:hAnsi="Calibri"/>
      <w:sz w:val="21"/>
      <w:szCs w:val="22"/>
      <w:lang w:val="en-US" w:eastAsia="zh-CN" w:bidi="ar-SA"/>
    </w:rPr>
  </w:style>
  <w:style w:type="paragraph" w:styleId="1070">
    <w:name w:val="Normal_4_0"/>
    <w:next w:val="1070"/>
    <w:link w:val="778"/>
    <w:qFormat/>
    <w:rPr>
      <w:rFonts w:ascii="黑体" w:hAnsi="黑体" w:eastAsia="黑体" w:cs="黑体"/>
      <w:b/>
      <w:sz w:val="32"/>
      <w:szCs w:val="24"/>
      <w:lang w:val="en-US" w:eastAsia="zh-CN" w:bidi="ar-SA"/>
    </w:rPr>
  </w:style>
  <w:style w:type="paragraph" w:styleId="1071">
    <w:name w:val="Normal_5_0"/>
    <w:next w:val="1071"/>
    <w:link w:val="778"/>
    <w:qFormat/>
    <w:pPr>
      <w:jc w:val="both"/>
      <w:widowControl w:val="off"/>
    </w:pPr>
    <w:rPr>
      <w:rFonts w:ascii="Calibri" w:hAnsi="Calibri"/>
      <w:sz w:val="21"/>
      <w:szCs w:val="22"/>
      <w:lang w:val="en-US" w:eastAsia="zh-CN" w:bidi="ar-SA"/>
    </w:rPr>
  </w:style>
  <w:style w:type="paragraph" w:styleId="1072">
    <w:name w:val="Normal_6_0"/>
    <w:next w:val="1072"/>
    <w:link w:val="778"/>
    <w:qFormat/>
    <w:rPr>
      <w:rFonts w:ascii="黑体" w:hAnsi="黑体" w:eastAsia="黑体" w:cs="黑体"/>
      <w:b/>
      <w:sz w:val="32"/>
      <w:szCs w:val="24"/>
      <w:lang w:val="en-US" w:eastAsia="zh-CN" w:bidi="ar-SA"/>
    </w:rPr>
  </w:style>
  <w:style w:type="paragraph" w:styleId="1073">
    <w:name w:val="正文_1_0_0"/>
    <w:next w:val="1073"/>
    <w:link w:val="778"/>
    <w:qFormat/>
    <w:pPr>
      <w:jc w:val="both"/>
      <w:widowControl w:val="off"/>
    </w:pPr>
    <w:rPr>
      <w:sz w:val="21"/>
      <w:lang w:val="en-US" w:eastAsia="zh-CN" w:bidi="ar-SA"/>
    </w:rPr>
  </w:style>
  <w:style w:type="paragraph" w:styleId="1074">
    <w:name w:val="正文_0_0_0_0"/>
    <w:next w:val="1074"/>
    <w:link w:val="778"/>
    <w:qFormat/>
    <w:pPr>
      <w:jc w:val="both"/>
      <w:widowControl w:val="off"/>
    </w:pPr>
    <w:rPr>
      <w:sz w:val="21"/>
      <w:szCs w:val="24"/>
      <w:lang w:val="en-US" w:eastAsia="zh-CN" w:bidi="ar-SA"/>
    </w:rPr>
  </w:style>
  <w:style w:type="paragraph" w:styleId="1075">
    <w:name w:val="正文_1_0_0_0"/>
    <w:next w:val="1075"/>
    <w:link w:val="778"/>
    <w:qFormat/>
    <w:pPr>
      <w:jc w:val="both"/>
      <w:widowControl w:val="off"/>
    </w:pPr>
    <w:rPr>
      <w:sz w:val="21"/>
      <w:lang w:val="en-US" w:eastAsia="zh-CN" w:bidi="ar-SA"/>
    </w:rPr>
  </w:style>
  <w:style w:type="paragraph" w:styleId="1076">
    <w:name w:val="Normal_7_0"/>
    <w:next w:val="1076"/>
    <w:link w:val="778"/>
    <w:qFormat/>
    <w:rPr>
      <w:rFonts w:ascii="黑体" w:hAnsi="黑体" w:eastAsia="黑体" w:cs="黑体"/>
      <w:b/>
      <w:sz w:val="32"/>
      <w:szCs w:val="24"/>
      <w:lang w:val="en-US" w:eastAsia="zh-CN" w:bidi="ar-SA"/>
    </w:rPr>
  </w:style>
  <w:style w:type="paragraph" w:styleId="1077">
    <w:name w:val="Normal_8_0"/>
    <w:next w:val="1077"/>
    <w:link w:val="778"/>
    <w:qFormat/>
    <w:rPr>
      <w:rFonts w:eastAsia="Times New Roman"/>
      <w:sz w:val="24"/>
      <w:szCs w:val="24"/>
      <w:lang w:val="en-US" w:eastAsia="zh-CN" w:bidi="ar-SA"/>
    </w:rPr>
  </w:style>
  <w:style w:type="paragraph" w:styleId="1078">
    <w:name w:val="Normal_9_0"/>
    <w:next w:val="1078"/>
    <w:link w:val="778"/>
    <w:qFormat/>
    <w:rPr>
      <w:rFonts w:eastAsia="Times New Roman"/>
      <w:sz w:val="24"/>
      <w:szCs w:val="24"/>
      <w:lang w:val="en-US" w:eastAsia="zh-CN" w:bidi="ar-SA"/>
    </w:rPr>
  </w:style>
  <w:style w:type="paragraph" w:styleId="1079">
    <w:name w:val="Normal_10_0"/>
    <w:next w:val="1079"/>
    <w:link w:val="778"/>
    <w:qFormat/>
    <w:rPr>
      <w:rFonts w:ascii="黑体" w:hAnsi="黑体" w:eastAsia="黑体" w:cs="黑体"/>
      <w:b/>
      <w:sz w:val="32"/>
      <w:szCs w:val="24"/>
      <w:lang w:val="en-US" w:eastAsia="zh-CN" w:bidi="ar-SA"/>
    </w:rPr>
  </w:style>
  <w:style w:type="paragraph" w:styleId="1080">
    <w:name w:val="正文_3"/>
    <w:next w:val="1081"/>
    <w:link w:val="778"/>
    <w:qFormat/>
    <w:pPr>
      <w:jc w:val="both"/>
      <w:widowControl w:val="off"/>
    </w:pPr>
    <w:rPr>
      <w:rFonts w:ascii="Calibri" w:hAnsi="Calibri"/>
      <w:sz w:val="21"/>
      <w:szCs w:val="22"/>
      <w:lang w:val="en-US" w:eastAsia="zh-CN" w:bidi="ar-SA"/>
    </w:rPr>
  </w:style>
  <w:style w:type="paragraph" w:styleId="1081">
    <w:name w:val="正文首行缩进 2_1"/>
    <w:basedOn w:val="1082"/>
    <w:next w:val="1084"/>
    <w:link w:val="778"/>
    <w:qFormat/>
    <w:pPr>
      <w:ind w:left="200" w:firstLine="200"/>
      <w:spacing w:after="120"/>
    </w:pPr>
    <w:rPr>
      <w:rFonts w:ascii="Times New Roman"/>
      <w:szCs w:val="24"/>
    </w:rPr>
  </w:style>
  <w:style w:type="paragraph" w:styleId="1082">
    <w:name w:val="正文文本缩进_1"/>
    <w:basedOn w:val="1083"/>
    <w:next w:val="1081"/>
    <w:link w:val="778"/>
    <w:qFormat/>
    <w:pPr>
      <w:ind w:firstLine="225"/>
    </w:pPr>
    <w:rPr>
      <w:rFonts w:ascii="仿宋_GB2312" w:eastAsia="仿宋_GB2312"/>
      <w:sz w:val="32"/>
    </w:rPr>
  </w:style>
  <w:style w:type="paragraph" w:styleId="1083">
    <w:name w:val="正文_18"/>
    <w:next w:val="1082"/>
    <w:link w:val="778"/>
    <w:qFormat/>
    <w:pPr>
      <w:jc w:val="both"/>
      <w:widowControl w:val="off"/>
    </w:pPr>
    <w:rPr>
      <w:rFonts w:ascii="Calibri" w:hAnsi="Calibri"/>
      <w:sz w:val="21"/>
      <w:szCs w:val="22"/>
      <w:lang w:val="en-US" w:eastAsia="zh-CN" w:bidi="ar-SA"/>
    </w:rPr>
  </w:style>
  <w:style w:type="paragraph" w:styleId="1084">
    <w:name w:val="xl53_0"/>
    <w:next w:val="1080"/>
    <w:link w:val="77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85">
    <w:name w:val="正文_4_0"/>
    <w:next w:val="1085"/>
    <w:link w:val="778"/>
    <w:qFormat/>
    <w:pPr>
      <w:jc w:val="both"/>
      <w:widowControl w:val="off"/>
    </w:pPr>
    <w:rPr>
      <w:rFonts w:ascii="Calibri" w:hAnsi="Calibri"/>
      <w:sz w:val="21"/>
      <w:szCs w:val="22"/>
      <w:lang w:val="en-US" w:eastAsia="zh-CN" w:bidi="ar-SA"/>
    </w:rPr>
  </w:style>
  <w:style w:type="paragraph" w:styleId="1086">
    <w:name w:val="Normal_11_0"/>
    <w:next w:val="1086"/>
    <w:link w:val="778"/>
    <w:qFormat/>
    <w:rPr>
      <w:rFonts w:ascii="黑体" w:hAnsi="黑体" w:eastAsia="黑体" w:cs="黑体"/>
      <w:b/>
      <w:sz w:val="32"/>
      <w:szCs w:val="24"/>
      <w:lang w:val="en-US" w:eastAsia="zh-CN" w:bidi="ar-SA"/>
    </w:rPr>
  </w:style>
  <w:style w:type="paragraph" w:styleId="1087">
    <w:name w:val="Normal_12_0"/>
    <w:next w:val="1087"/>
    <w:link w:val="778"/>
    <w:qFormat/>
    <w:pPr>
      <w:jc w:val="both"/>
      <w:widowControl w:val="off"/>
    </w:pPr>
    <w:rPr>
      <w:rFonts w:ascii="Calibri" w:hAnsi="Calibri"/>
      <w:sz w:val="21"/>
      <w:szCs w:val="22"/>
      <w:lang w:val="en-US" w:eastAsia="zh-CN" w:bidi="ar-SA"/>
    </w:rPr>
  </w:style>
  <w:style w:type="paragraph" w:styleId="1088">
    <w:name w:val="正文_9_0"/>
    <w:next w:val="1088"/>
    <w:link w:val="778"/>
    <w:qFormat/>
    <w:pPr>
      <w:jc w:val="both"/>
      <w:widowControl w:val="off"/>
    </w:pPr>
    <w:rPr>
      <w:rFonts w:ascii="Calibri" w:hAnsi="Calibri"/>
      <w:sz w:val="21"/>
      <w:szCs w:val="22"/>
      <w:lang w:val="en-US" w:eastAsia="zh-CN" w:bidi="ar-SA"/>
    </w:rPr>
  </w:style>
  <w:style w:type="paragraph" w:styleId="1089">
    <w:name w:val="正文_8_1"/>
    <w:next w:val="1089"/>
    <w:link w:val="778"/>
    <w:qFormat/>
    <w:pPr>
      <w:jc w:val="both"/>
      <w:widowControl w:val="off"/>
    </w:pPr>
    <w:rPr>
      <w:rFonts w:ascii="Calibri" w:hAnsi="Calibri"/>
      <w:sz w:val="21"/>
      <w:szCs w:val="22"/>
      <w:lang w:val="en-US" w:eastAsia="zh-CN" w:bidi="ar-SA"/>
    </w:rPr>
  </w:style>
  <w:style w:type="paragraph" w:styleId="1090">
    <w:name w:val="正文_1_0_0_0_0"/>
    <w:next w:val="1090"/>
    <w:link w:val="778"/>
    <w:qFormat/>
    <w:pPr>
      <w:jc w:val="both"/>
      <w:widowControl w:val="off"/>
    </w:pPr>
    <w:rPr>
      <w:sz w:val="21"/>
      <w:lang w:val="en-US" w:eastAsia="zh-CN" w:bidi="ar-SA"/>
    </w:rPr>
  </w:style>
  <w:style w:type="paragraph" w:styleId="1091">
    <w:name w:val="列出段落_2"/>
    <w:basedOn w:val="1089"/>
    <w:next w:val="1091"/>
    <w:link w:val="778"/>
    <w:uiPriority w:val="34"/>
    <w:qFormat/>
    <w:pPr>
      <w:ind w:firstLine="420"/>
    </w:pPr>
  </w:style>
  <w:style w:type="paragraph" w:styleId="1092">
    <w:name w:val="Normal_13_0"/>
    <w:next w:val="1092"/>
    <w:link w:val="778"/>
    <w:qFormat/>
    <w:rPr>
      <w:rFonts w:ascii="黑体" w:hAnsi="黑体" w:eastAsia="黑体" w:cs="黑体"/>
      <w:b/>
      <w:sz w:val="32"/>
      <w:szCs w:val="24"/>
      <w:lang w:val="en-US" w:eastAsia="zh-CN" w:bidi="ar-SA"/>
    </w:rPr>
  </w:style>
  <w:style w:type="paragraph" w:styleId="1093">
    <w:name w:val="正文_7_1_0"/>
    <w:next w:val="1093"/>
    <w:link w:val="778"/>
    <w:qFormat/>
    <w:pPr>
      <w:jc w:val="both"/>
      <w:widowControl w:val="off"/>
    </w:pPr>
    <w:rPr>
      <w:rFonts w:ascii="Calibri" w:hAnsi="Calibri"/>
      <w:sz w:val="21"/>
      <w:szCs w:val="22"/>
      <w:lang w:val="en-US" w:eastAsia="zh-CN" w:bidi="ar-SA"/>
    </w:rPr>
  </w:style>
  <w:style w:type="paragraph" w:styleId="1094">
    <w:name w:val="纯文本_0_0"/>
    <w:basedOn w:val="1093"/>
    <w:next w:val="1094"/>
    <w:link w:val="778"/>
    <w:unhideWhenUsed/>
    <w:qFormat/>
    <w:rPr>
      <w:rFonts w:ascii="宋体" w:hAnsi="Courier New"/>
      <w:szCs w:val="21"/>
    </w:rPr>
  </w:style>
  <w:style w:type="paragraph" w:styleId="1095">
    <w:name w:val="正文_8_0"/>
    <w:next w:val="1095"/>
    <w:link w:val="778"/>
    <w:qFormat/>
    <w:pPr>
      <w:jc w:val="both"/>
      <w:widowControl w:val="off"/>
    </w:pPr>
    <w:rPr>
      <w:rFonts w:ascii="Calibri" w:hAnsi="Calibri"/>
      <w:sz w:val="21"/>
      <w:szCs w:val="22"/>
      <w:lang w:val="en-US" w:eastAsia="zh-CN" w:bidi="ar-SA"/>
    </w:rPr>
  </w:style>
  <w:style w:type="paragraph" w:styleId="1096">
    <w:name w:val="Normal_14_0"/>
    <w:next w:val="1096"/>
    <w:link w:val="778"/>
    <w:qFormat/>
    <w:rPr>
      <w:rFonts w:ascii="黑体" w:hAnsi="黑体" w:eastAsia="黑体" w:cs="黑体"/>
      <w:b/>
      <w:sz w:val="32"/>
      <w:szCs w:val="24"/>
      <w:lang w:val="en-US" w:eastAsia="zh-CN" w:bidi="ar-SA"/>
    </w:rPr>
  </w:style>
  <w:style w:type="paragraph" w:styleId="1097">
    <w:name w:val="正文_6_0"/>
    <w:next w:val="1097"/>
    <w:link w:val="778"/>
    <w:qFormat/>
    <w:pPr>
      <w:jc w:val="both"/>
      <w:widowControl w:val="off"/>
    </w:pPr>
    <w:rPr>
      <w:rFonts w:ascii="Calibri" w:hAnsi="Calibri"/>
      <w:sz w:val="21"/>
      <w:szCs w:val="22"/>
      <w:lang w:val="en-US" w:eastAsia="zh-CN" w:bidi="ar-SA"/>
    </w:rPr>
  </w:style>
  <w:style w:type="paragraph" w:styleId="1098">
    <w:name w:val="Normal_15_0"/>
    <w:next w:val="1098"/>
    <w:link w:val="778"/>
    <w:qFormat/>
    <w:rPr>
      <w:rFonts w:ascii="黑体" w:hAnsi="黑体" w:eastAsia="黑体" w:cs="黑体"/>
      <w:b/>
      <w:sz w:val="32"/>
      <w:szCs w:val="24"/>
      <w:lang w:val="en-US" w:eastAsia="zh-CN" w:bidi="ar-SA"/>
    </w:rPr>
  </w:style>
  <w:style w:type="paragraph" w:styleId="1099">
    <w:name w:val="正文_7_0"/>
    <w:next w:val="1099"/>
    <w:link w:val="778"/>
    <w:qFormat/>
    <w:pPr>
      <w:jc w:val="both"/>
      <w:widowControl w:val="off"/>
    </w:pPr>
    <w:rPr>
      <w:rFonts w:ascii="Calibri" w:hAnsi="Calibri"/>
      <w:sz w:val="21"/>
      <w:szCs w:val="22"/>
      <w:lang w:val="en-US" w:eastAsia="zh-CN" w:bidi="ar-SA"/>
    </w:rPr>
  </w:style>
  <w:style w:type="paragraph" w:styleId="1100">
    <w:name w:val="正文_9_1"/>
    <w:next w:val="1100"/>
    <w:link w:val="778"/>
    <w:qFormat/>
    <w:pPr>
      <w:jc w:val="both"/>
      <w:widowControl w:val="off"/>
    </w:pPr>
    <w:rPr>
      <w:sz w:val="21"/>
      <w:szCs w:val="24"/>
      <w:lang w:val="en-US" w:eastAsia="zh-CN" w:bidi="ar-SA"/>
    </w:rPr>
  </w:style>
  <w:style w:type="paragraph" w:styleId="1101">
    <w:name w:val="Normal_16_0"/>
    <w:next w:val="1101"/>
    <w:link w:val="778"/>
    <w:qFormat/>
    <w:rPr>
      <w:rFonts w:ascii="黑体" w:hAnsi="黑体" w:eastAsia="黑体" w:cs="黑体"/>
      <w:b/>
      <w:sz w:val="32"/>
      <w:szCs w:val="24"/>
      <w:lang w:val="en-US" w:eastAsia="zh-CN" w:bidi="ar-SA"/>
    </w:rPr>
  </w:style>
  <w:style w:type="paragraph" w:styleId="1102">
    <w:name w:val="正文_10_0"/>
    <w:next w:val="1102"/>
    <w:link w:val="778"/>
    <w:qFormat/>
    <w:pPr>
      <w:jc w:val="both"/>
      <w:widowControl w:val="off"/>
    </w:pPr>
    <w:rPr>
      <w:sz w:val="21"/>
      <w:szCs w:val="24"/>
      <w:lang w:val="en-US" w:eastAsia="zh-CN" w:bidi="ar-SA"/>
    </w:rPr>
  </w:style>
  <w:style w:type="paragraph" w:styleId="1103">
    <w:name w:val="Normal_17_0"/>
    <w:next w:val="1103"/>
    <w:link w:val="778"/>
    <w:qFormat/>
    <w:rPr>
      <w:rFonts w:ascii="黑体" w:hAnsi="黑体" w:eastAsia="黑体" w:cs="黑体"/>
      <w:b/>
      <w:sz w:val="32"/>
      <w:szCs w:val="24"/>
      <w:lang w:val="en-US" w:eastAsia="zh-CN" w:bidi="ar-SA"/>
    </w:rPr>
  </w:style>
  <w:style w:type="paragraph" w:styleId="1104">
    <w:name w:val="正文_10_0_0"/>
    <w:next w:val="1104"/>
    <w:link w:val="778"/>
    <w:qFormat/>
    <w:pPr>
      <w:jc w:val="both"/>
      <w:widowControl w:val="off"/>
    </w:pPr>
    <w:rPr>
      <w:sz w:val="21"/>
      <w:szCs w:val="24"/>
      <w:lang w:val="en-US" w:eastAsia="zh-CN" w:bidi="ar-SA"/>
    </w:rPr>
  </w:style>
  <w:style w:type="paragraph" w:styleId="1105">
    <w:name w:val="Normal_18_0"/>
    <w:next w:val="1105"/>
    <w:link w:val="778"/>
    <w:qFormat/>
    <w:rPr>
      <w:rFonts w:ascii="黑体" w:hAnsi="黑体" w:eastAsia="黑体" w:cs="黑体"/>
      <w:b/>
      <w:sz w:val="32"/>
      <w:szCs w:val="24"/>
      <w:lang w:val="en-US" w:eastAsia="zh-CN" w:bidi="ar-SA"/>
    </w:rPr>
  </w:style>
  <w:style w:type="paragraph" w:styleId="1106">
    <w:name w:val="正文_12_0"/>
    <w:next w:val="1106"/>
    <w:link w:val="778"/>
    <w:qFormat/>
    <w:pPr>
      <w:jc w:val="both"/>
      <w:widowControl w:val="off"/>
    </w:pPr>
    <w:rPr>
      <w:rFonts w:ascii="Calibri" w:hAnsi="Calibri"/>
      <w:sz w:val="21"/>
      <w:szCs w:val="22"/>
      <w:lang w:val="en-US" w:eastAsia="zh-CN" w:bidi="ar-SA"/>
    </w:rPr>
  </w:style>
  <w:style w:type="paragraph" w:styleId="1107">
    <w:name w:val="正文_9_1_0"/>
    <w:next w:val="1107"/>
    <w:link w:val="778"/>
    <w:qFormat/>
    <w:pPr>
      <w:jc w:val="both"/>
      <w:widowControl w:val="off"/>
    </w:pPr>
    <w:rPr>
      <w:sz w:val="21"/>
      <w:szCs w:val="24"/>
      <w:lang w:val="en-US" w:eastAsia="zh-CN" w:bidi="ar-SA"/>
    </w:rPr>
  </w:style>
  <w:style w:type="paragraph" w:styleId="1108">
    <w:name w:val="Normal_14_0_0"/>
    <w:next w:val="1108"/>
    <w:link w:val="778"/>
    <w:qFormat/>
    <w:rPr>
      <w:rFonts w:ascii="黑体" w:hAnsi="黑体" w:eastAsia="黑体"/>
      <w:b/>
      <w:sz w:val="32"/>
      <w:szCs w:val="24"/>
      <w:lang w:val="en-US" w:eastAsia="zh-CN" w:bidi="ar-SA"/>
    </w:rPr>
  </w:style>
  <w:style w:type="paragraph" w:styleId="1109">
    <w:name w:val="正文_12_0_0"/>
    <w:next w:val="1109"/>
    <w:link w:val="778"/>
    <w:qFormat/>
    <w:pPr>
      <w:jc w:val="both"/>
      <w:widowControl w:val="off"/>
    </w:pPr>
    <w:rPr>
      <w:sz w:val="21"/>
      <w:szCs w:val="24"/>
      <w:lang w:val="en-US" w:eastAsia="zh-CN" w:bidi="ar-SA"/>
    </w:rPr>
  </w:style>
  <w:style w:type="paragraph" w:styleId="1110">
    <w:name w:val="正文_12_0_0_0"/>
    <w:next w:val="1110"/>
    <w:link w:val="778"/>
    <w:qFormat/>
    <w:pPr>
      <w:jc w:val="both"/>
      <w:widowControl w:val="off"/>
    </w:pPr>
    <w:rPr>
      <w:sz w:val="21"/>
      <w:szCs w:val="24"/>
      <w:lang w:val="en-US" w:eastAsia="zh-CN" w:bidi="ar-SA"/>
    </w:rPr>
  </w:style>
  <w:style w:type="paragraph" w:styleId="1111">
    <w:name w:val="正文_13_0"/>
    <w:next w:val="1111"/>
    <w:link w:val="778"/>
    <w:qFormat/>
    <w:pPr>
      <w:jc w:val="both"/>
      <w:widowControl w:val="off"/>
    </w:pPr>
    <w:rPr>
      <w:rFonts w:ascii="Calibri" w:hAnsi="Calibri"/>
      <w:sz w:val="21"/>
      <w:szCs w:val="22"/>
      <w:lang w:val="en-US" w:eastAsia="zh-CN" w:bidi="ar-SA"/>
    </w:rPr>
  </w:style>
  <w:style w:type="paragraph" w:styleId="1112">
    <w:name w:val="正文_13_0_0"/>
    <w:next w:val="1112"/>
    <w:link w:val="778"/>
    <w:qFormat/>
    <w:pPr>
      <w:jc w:val="both"/>
      <w:widowControl w:val="off"/>
    </w:pPr>
    <w:rPr>
      <w:sz w:val="21"/>
      <w:szCs w:val="24"/>
      <w:lang w:val="en-US" w:eastAsia="zh-CN" w:bidi="ar-SA"/>
    </w:rPr>
  </w:style>
  <w:style w:type="paragraph" w:styleId="1113">
    <w:name w:val="正文_14_0"/>
    <w:next w:val="1113"/>
    <w:link w:val="778"/>
    <w:qFormat/>
    <w:pPr>
      <w:jc w:val="both"/>
      <w:widowControl w:val="off"/>
    </w:pPr>
    <w:rPr>
      <w:rFonts w:ascii="Calibri" w:hAnsi="Calibri"/>
      <w:sz w:val="21"/>
      <w:szCs w:val="22"/>
      <w:lang w:val="en-US" w:eastAsia="zh-CN" w:bidi="ar-SA"/>
    </w:rPr>
  </w:style>
  <w:style w:type="paragraph" w:styleId="1114">
    <w:name w:val="正文_14_0_0"/>
    <w:next w:val="1114"/>
    <w:link w:val="778"/>
    <w:qFormat/>
    <w:pPr>
      <w:jc w:val="both"/>
      <w:widowControl w:val="off"/>
    </w:pPr>
    <w:rPr>
      <w:sz w:val="21"/>
      <w:szCs w:val="24"/>
      <w:lang w:val="en-US" w:eastAsia="zh-CN" w:bidi="ar-SA"/>
    </w:rPr>
  </w:style>
  <w:style w:type="paragraph" w:styleId="1115">
    <w:name w:val="Normal Indent_0"/>
    <w:basedOn w:val="874"/>
    <w:next w:val="1115"/>
    <w:link w:val="778"/>
    <w:qFormat/>
    <w:pPr>
      <w:ind w:firstLine="420"/>
    </w:pPr>
    <w:rPr>
      <w:rFonts w:ascii="宋体" w:eastAsia="Times New Roman"/>
      <w:color w:val="000000"/>
      <w:sz w:val="24"/>
      <w:szCs w:val="20"/>
    </w:rPr>
  </w:style>
  <w:style w:type="paragraph" w:styleId="1116">
    <w:name w:val="Heading 3_0"/>
    <w:basedOn w:val="874"/>
    <w:next w:val="874"/>
    <w:link w:val="778"/>
    <w:qFormat/>
    <w:pPr>
      <w:keepLines/>
      <w:keepNext/>
      <w:spacing w:before="260" w:after="260" w:line="413" w:lineRule="auto"/>
      <w:outlineLvl w:val="2"/>
    </w:pPr>
    <w:rPr>
      <w:rFonts w:ascii="Times New Roman" w:hAnsi="Times New Roman" w:eastAsia="Times New Roman"/>
      <w:szCs w:val="20"/>
    </w:rPr>
  </w:style>
  <w:style w:type="paragraph" w:styleId="1117">
    <w:name w:val="正文_15_0"/>
    <w:next w:val="1117"/>
    <w:link w:val="778"/>
    <w:qFormat/>
    <w:pPr>
      <w:jc w:val="both"/>
      <w:widowControl w:val="off"/>
    </w:pPr>
    <w:rPr>
      <w:rFonts w:ascii="Calibri" w:hAnsi="Calibri"/>
      <w:sz w:val="21"/>
      <w:szCs w:val="22"/>
      <w:lang w:val="en-US" w:eastAsia="zh-CN" w:bidi="ar-SA"/>
    </w:rPr>
  </w:style>
  <w:style w:type="paragraph" w:styleId="1118">
    <w:name w:val="正文2"/>
    <w:basedOn w:val="778"/>
    <w:next w:val="1118"/>
    <w:link w:val="778"/>
    <w:qFormat/>
    <w:pPr>
      <w:ind w:firstLine="510"/>
      <w:spacing w:before="156" w:line="360" w:lineRule="auto"/>
    </w:pPr>
    <w:rPr>
      <w:sz w:val="24"/>
      <w:szCs w:val="20"/>
    </w:rPr>
  </w:style>
  <w:style w:type="paragraph" w:styleId="1119">
    <w:name w:val="Default"/>
    <w:next w:val="1119"/>
    <w:link w:val="778"/>
    <w:qFormat/>
    <w:pPr>
      <w:widowControl w:val="off"/>
    </w:pPr>
    <w:rPr>
      <w:rFonts w:ascii="宋体" w:cs="宋体"/>
      <w:color w:val="000000"/>
      <w:sz w:val="24"/>
      <w:szCs w:val="24"/>
      <w:lang w:val="en-US" w:eastAsia="zh-CN" w:bidi="ar-SA"/>
    </w:rPr>
  </w:style>
  <w:style w:type="paragraph" w:styleId="1120">
    <w:name w:val="正文_0_2_0"/>
    <w:next w:val="1120"/>
    <w:link w:val="778"/>
    <w:qFormat/>
    <w:pPr>
      <w:jc w:val="both"/>
      <w:widowControl w:val="off"/>
    </w:pPr>
    <w:rPr>
      <w:szCs w:val="24"/>
      <w:lang w:val="en-US" w:eastAsia="zh-CN" w:bidi="ar-SA"/>
    </w:rPr>
  </w:style>
  <w:style w:type="paragraph" w:styleId="1121">
    <w:name w:val="Normal_19_1_0"/>
    <w:next w:val="1122"/>
    <w:link w:val="778"/>
    <w:qFormat/>
    <w:pPr>
      <w:jc w:val="both"/>
      <w:widowControl w:val="off"/>
    </w:pPr>
    <w:rPr>
      <w:rFonts w:ascii="Calibri" w:hAnsi="Calibri"/>
      <w:szCs w:val="24"/>
      <w:lang w:val="en-US" w:eastAsia="zh-CN" w:bidi="ar-SA"/>
    </w:rPr>
  </w:style>
  <w:style w:type="paragraph" w:styleId="1122">
    <w:name w:val="正文_16_0"/>
    <w:basedOn w:val="1083"/>
    <w:next w:val="1081"/>
    <w:link w:val="778"/>
    <w:qFormat/>
    <w:rPr>
      <w:rFonts w:ascii="Times New Roman" w:hAnsi="Times New Roman"/>
    </w:rPr>
  </w:style>
  <w:style w:type="paragraph" w:styleId="1123">
    <w:name w:val="Normal_19_0"/>
    <w:basedOn w:val="792"/>
    <w:next w:val="1124"/>
    <w:link w:val="778"/>
    <w:qFormat/>
    <w:rPr>
      <w:szCs w:val="24"/>
    </w:rPr>
  </w:style>
  <w:style w:type="paragraph" w:styleId="1124">
    <w:name w:val="Body Text First Indent_1_0"/>
    <w:basedOn w:val="1123"/>
    <w:next w:val="1124"/>
    <w:link w:val="778"/>
    <w:qFormat/>
    <w:pPr>
      <w:ind w:firstLine="100"/>
      <w:spacing w:after="120"/>
    </w:pPr>
  </w:style>
  <w:style w:type="paragraph" w:styleId="1125">
    <w:name w:val="Body Text_0"/>
    <w:basedOn w:val="1123"/>
    <w:next w:val="1125"/>
    <w:link w:val="778"/>
    <w:qFormat/>
    <w:pPr>
      <w:spacing w:line="60" w:lineRule="auto"/>
    </w:pPr>
    <w:rPr>
      <w:rFonts w:ascii="仿宋_GB2312" w:eastAsia="仿宋_GB2312"/>
      <w:sz w:val="32"/>
    </w:rPr>
  </w:style>
  <w:style w:type="paragraph" w:styleId="1126">
    <w:name w:val="Normal_19_1"/>
    <w:next w:val="874"/>
    <w:link w:val="778"/>
    <w:qFormat/>
    <w:pPr>
      <w:jc w:val="both"/>
      <w:widowControl w:val="off"/>
    </w:pPr>
    <w:rPr>
      <w:rFonts w:ascii="Calibri" w:hAnsi="Calibri"/>
      <w:szCs w:val="24"/>
      <w:lang w:val="en-US" w:eastAsia="zh-CN" w:bidi="ar-SA"/>
    </w:rPr>
  </w:style>
  <w:style w:type="paragraph" w:styleId="1127">
    <w:name w:val="正文_6_0_0"/>
    <w:next w:val="1127"/>
    <w:link w:val="778"/>
    <w:qFormat/>
    <w:pPr>
      <w:jc w:val="both"/>
      <w:widowControl w:val="off"/>
    </w:pPr>
    <w:rPr>
      <w:rFonts w:ascii="Calibri" w:hAnsi="Calibri"/>
      <w:lang w:val="en-US" w:eastAsia="zh-CN" w:bidi="ar-SA"/>
    </w:rPr>
  </w:style>
  <w:style w:type="paragraph" w:styleId="1128">
    <w:name w:val="正文_7_1"/>
    <w:next w:val="1128"/>
    <w:link w:val="778"/>
    <w:qFormat/>
    <w:pPr>
      <w:jc w:val="both"/>
      <w:widowControl w:val="off"/>
    </w:pPr>
    <w:rPr>
      <w:rFonts w:ascii="Calibri" w:hAnsi="Calibri"/>
      <w:lang w:val="en-US" w:eastAsia="zh-CN" w:bidi="ar-SA"/>
    </w:rPr>
  </w:style>
  <w:style w:type="paragraph" w:styleId="1129">
    <w:name w:val="正文1_1"/>
    <w:basedOn w:val="1077"/>
    <w:next w:val="1129"/>
    <w:link w:val="778"/>
    <w:qFormat/>
    <w:pPr>
      <w:jc w:val="both"/>
      <w:widowControl w:val="off"/>
    </w:pPr>
    <w:rPr>
      <w:sz w:val="20"/>
      <w:szCs w:val="20"/>
    </w:rPr>
  </w:style>
  <w:style w:type="paragraph" w:styleId="1130">
    <w:name w:val="Normal_8_0_0"/>
    <w:next w:val="1130"/>
    <w:link w:val="778"/>
    <w:qFormat/>
    <w:rPr>
      <w:rFonts w:eastAsia="Times New Roman"/>
      <w:sz w:val="24"/>
      <w:szCs w:val="24"/>
      <w:lang w:val="en-US" w:eastAsia="zh-CN" w:bidi="ar-SA"/>
    </w:rPr>
  </w:style>
  <w:style w:type="paragraph" w:styleId="1131">
    <w:name w:val="Normal_8_0_0_0"/>
    <w:next w:val="1131"/>
    <w:link w:val="778"/>
    <w:qFormat/>
    <w:pPr>
      <w:jc w:val="both"/>
      <w:widowControl w:val="off"/>
    </w:pPr>
    <w:rPr>
      <w:rFonts w:ascii="Calibri" w:hAnsi="Calibri"/>
      <w:lang w:val="en-US" w:eastAsia="zh-CN" w:bidi="ar-SA"/>
    </w:rPr>
  </w:style>
  <w:style w:type="paragraph" w:styleId="1132">
    <w:name w:val="Normal_16_1"/>
    <w:next w:val="1132"/>
    <w:link w:val="778"/>
    <w:qFormat/>
    <w:rPr>
      <w:rFonts w:ascii="黑体" w:hAnsi="黑体" w:eastAsia="黑体"/>
      <w:b/>
      <w:sz w:val="32"/>
      <w:szCs w:val="24"/>
      <w:lang w:val="en-US" w:eastAsia="zh-CN" w:bidi="ar-SA"/>
    </w:rPr>
  </w:style>
  <w:style w:type="paragraph" w:styleId="1133">
    <w:name w:val="Normal_19_0_1"/>
    <w:next w:val="1133"/>
    <w:link w:val="778"/>
    <w:qFormat/>
    <w:rPr>
      <w:rFonts w:ascii="Tahoma" w:hAnsi="Tahoma" w:eastAsia="微软雅黑"/>
      <w:lang w:val="en-US" w:eastAsia="zh-CN" w:bidi="ar-SA"/>
    </w:rPr>
  </w:style>
  <w:style w:type="paragraph" w:styleId="1134">
    <w:name w:val="Normal_16_0_0"/>
    <w:next w:val="1134"/>
    <w:link w:val="778"/>
    <w:qFormat/>
    <w:pPr>
      <w:jc w:val="both"/>
      <w:widowControl w:val="off"/>
    </w:pPr>
    <w:rPr>
      <w:rFonts w:ascii="Calibri" w:hAnsi="Calibri"/>
      <w:lang w:val="en-US" w:eastAsia="zh-CN" w:bidi="ar-SA"/>
    </w:rPr>
  </w:style>
  <w:style w:type="paragraph" w:styleId="1135">
    <w:name w:val="Normal_22_0"/>
    <w:next w:val="1135"/>
    <w:link w:val="778"/>
    <w:qFormat/>
    <w:pPr>
      <w:jc w:val="both"/>
      <w:widowControl w:val="off"/>
    </w:pPr>
    <w:rPr>
      <w:rFonts w:ascii="Calibri" w:hAnsi="Calibri"/>
      <w:szCs w:val="24"/>
      <w:lang w:val="en-US" w:eastAsia="zh-CN" w:bidi="ar-SA"/>
    </w:rPr>
  </w:style>
  <w:style w:type="paragraph" w:styleId="1136">
    <w:name w:val="Normal_17_0_0"/>
    <w:next w:val="1136"/>
    <w:link w:val="778"/>
    <w:qFormat/>
    <w:rPr>
      <w:rFonts w:ascii="黑体" w:hAnsi="黑体" w:eastAsia="黑体"/>
      <w:b/>
      <w:sz w:val="32"/>
      <w:szCs w:val="24"/>
      <w:lang w:val="en-US" w:eastAsia="zh-CN" w:bidi="ar-SA"/>
    </w:rPr>
  </w:style>
  <w:style w:type="paragraph" w:styleId="1137">
    <w:name w:val="Normal_19_0_1_0"/>
    <w:next w:val="1137"/>
    <w:link w:val="778"/>
    <w:qFormat/>
    <w:rPr>
      <w:rFonts w:ascii="Tahoma" w:hAnsi="Tahoma" w:eastAsia="微软雅黑"/>
      <w:lang w:val="en-US" w:eastAsia="zh-CN" w:bidi="ar-SA"/>
    </w:rPr>
  </w:style>
  <w:style w:type="paragraph" w:styleId="1138">
    <w:name w:val="Normal_19_3"/>
    <w:next w:val="1139"/>
    <w:link w:val="778"/>
    <w:qFormat/>
    <w:pPr>
      <w:jc w:val="both"/>
      <w:widowControl w:val="off"/>
    </w:pPr>
    <w:rPr>
      <w:rFonts w:ascii="Calibri" w:hAnsi="Calibri" w:eastAsia="Times New Roman"/>
      <w:szCs w:val="24"/>
      <w:lang w:val="en-US" w:eastAsia="zh-CN" w:bidi="ar-SA"/>
    </w:rPr>
  </w:style>
  <w:style w:type="paragraph" w:styleId="1139">
    <w:name w:val="正文_17_0"/>
    <w:next w:val="1139"/>
    <w:link w:val="778"/>
    <w:qFormat/>
    <w:pPr>
      <w:jc w:val="both"/>
      <w:widowControl w:val="off"/>
    </w:pPr>
    <w:rPr>
      <w:rFonts w:ascii="Calibri" w:hAnsi="Calibri"/>
      <w:sz w:val="21"/>
      <w:szCs w:val="22"/>
      <w:lang w:val="en-US" w:eastAsia="zh-CN" w:bidi="ar-SA"/>
    </w:rPr>
  </w:style>
  <w:style w:type="paragraph" w:styleId="1140">
    <w:name w:val="Normal_22_0_0"/>
    <w:next w:val="1140"/>
    <w:link w:val="778"/>
    <w:qFormat/>
    <w:pPr>
      <w:jc w:val="both"/>
      <w:widowControl w:val="off"/>
    </w:pPr>
    <w:rPr>
      <w:rFonts w:ascii="Calibri" w:hAnsi="Calibri"/>
      <w:szCs w:val="24"/>
      <w:lang w:val="en-US" w:eastAsia="zh-CN" w:bidi="ar-SA"/>
    </w:rPr>
  </w:style>
  <w:style w:type="character" w:styleId="1141">
    <w:name w:val="custom-tag-placeholder-class"/>
    <w:next w:val="1141"/>
    <w:link w:val="778"/>
    <w:qFormat/>
  </w:style>
  <w:style w:type="paragraph" w:styleId="1142">
    <w:name w:val="Normal_19_0_0"/>
    <w:basedOn w:val="874"/>
    <w:next w:val="1143"/>
    <w:link w:val="778"/>
    <w:qFormat/>
    <w:rPr>
      <w:rFonts w:ascii="Calibri" w:hAnsi="Calibri" w:eastAsia="Times New Roman"/>
      <w:sz w:val="24"/>
    </w:rPr>
  </w:style>
  <w:style w:type="paragraph" w:styleId="1143">
    <w:name w:val="Body Text First Indent_1_0_0"/>
    <w:basedOn w:val="1142"/>
    <w:next w:val="1143"/>
    <w:link w:val="778"/>
    <w:pPr>
      <w:ind w:firstLine="100"/>
      <w:spacing w:after="120"/>
    </w:pPr>
    <w:rPr>
      <w:rFonts w:eastAsia="Times New Roman"/>
    </w:rPr>
  </w:style>
  <w:style w:type="paragraph" w:styleId="1144">
    <w:name w:val="正文首行缩进1"/>
    <w:basedOn w:val="1145"/>
    <w:next w:val="1144"/>
    <w:link w:val="778"/>
    <w:qFormat/>
    <w:pPr>
      <w:ind w:firstLine="100"/>
      <w:spacing w:after="120" w:line="240" w:lineRule="auto"/>
    </w:pPr>
    <w:rPr>
      <w:rFonts w:ascii="Times New Roman" w:hAnsi="Times New Roman" w:eastAsia="宋体"/>
      <w:sz w:val="21"/>
    </w:rPr>
  </w:style>
  <w:style w:type="paragraph" w:styleId="1145">
    <w:name w:val="正文文本1"/>
    <w:basedOn w:val="778"/>
    <w:next w:val="1145"/>
    <w:link w:val="778"/>
    <w:qFormat/>
    <w:pPr>
      <w:spacing w:line="60" w:lineRule="auto"/>
    </w:pPr>
    <w:rPr>
      <w:rFonts w:ascii="仿宋_GB2312" w:eastAsia="仿宋_GB2312"/>
      <w:sz w:val="32"/>
    </w:rPr>
  </w:style>
  <w:style w:type="paragraph" w:styleId="1146">
    <w:name w:val="正文_2_0"/>
    <w:next w:val="1146"/>
    <w:link w:val="778"/>
    <w:qFormat/>
    <w:pPr>
      <w:jc w:val="both"/>
      <w:widowControl w:val="off"/>
    </w:pPr>
    <w:rPr>
      <w:rFonts w:ascii="Calibri" w:hAnsi="Calibri"/>
      <w:sz w:val="21"/>
      <w:szCs w:val="22"/>
      <w:lang w:val="en-US" w:eastAsia="zh-CN" w:bidi="ar-SA"/>
    </w:rPr>
  </w:style>
  <w:style w:type="paragraph" w:styleId="1147">
    <w:name w:val="List Paragraph_0"/>
    <w:basedOn w:val="1057"/>
    <w:next w:val="1147"/>
    <w:link w:val="778"/>
    <w:qFormat/>
    <w:pPr>
      <w:ind w:firstLine="420"/>
    </w:pPr>
  </w:style>
  <w:style w:type="paragraph" w:styleId="1148">
    <w:name w:val="纯文本_1"/>
    <w:basedOn w:val="1146"/>
    <w:next w:val="1148"/>
    <w:link w:val="778"/>
    <w:qFormat/>
    <w:rPr>
      <w:rFonts w:ascii="宋体" w:hAnsi="Times New Roman"/>
      <w:sz w:val="20"/>
      <w:szCs w:val="21"/>
    </w:rPr>
  </w:style>
  <w:style w:type="paragraph" w:styleId="1149">
    <w:name w:val="正文_16_0_0"/>
    <w:next w:val="919"/>
    <w:link w:val="778"/>
    <w:qFormat/>
    <w:pPr>
      <w:jc w:val="both"/>
      <w:widowControl w:val="off"/>
    </w:pPr>
    <w:rPr>
      <w:rFonts w:ascii="Calibri" w:hAnsi="Calibri"/>
      <w:sz w:val="21"/>
      <w:szCs w:val="22"/>
      <w:lang w:val="en-US" w:eastAsia="zh-CN" w:bidi="ar-SA"/>
    </w:rPr>
  </w:style>
  <w:style w:type="paragraph" w:styleId="1150">
    <w:name w:val="正文_11_0"/>
    <w:basedOn w:val="919"/>
    <w:next w:val="1150"/>
    <w:link w:val="778"/>
    <w:qFormat/>
    <w:rPr>
      <w:rFonts w:ascii="Calibri" w:hAnsi="Calibri"/>
      <w:szCs w:val="20"/>
    </w:rPr>
  </w:style>
  <w:style w:type="paragraph" w:styleId="1151">
    <w:name w:val="Normal_19_0_0_0"/>
    <w:basedOn w:val="792"/>
    <w:next w:val="1151"/>
    <w:link w:val="778"/>
    <w:qFormat/>
    <w:rPr>
      <w:rFonts w:cs="黑体"/>
      <w:szCs w:val="24"/>
    </w:rPr>
  </w:style>
  <w:style w:type="paragraph" w:styleId="1152">
    <w:name w:val="无间隔1"/>
    <w:basedOn w:val="1063"/>
    <w:next w:val="1152"/>
    <w:link w:val="778"/>
    <w:qFormat/>
    <w:rPr>
      <w:rFonts w:ascii="Calibri" w:hAnsi="Calibri" w:cs="Calibri"/>
    </w:rPr>
  </w:style>
  <w:style w:type="paragraph" w:styleId="1153">
    <w:name w:val="标题 31"/>
    <w:basedOn w:val="1063"/>
    <w:next w:val="1063"/>
    <w:link w:val="778"/>
    <w:qFormat/>
    <w:pPr>
      <w:keepLines/>
      <w:keepNext/>
      <w:spacing w:before="260" w:after="260" w:line="413" w:lineRule="auto"/>
      <w:outlineLvl w:val="2"/>
    </w:pPr>
    <w:rPr>
      <w:b/>
      <w:sz w:val="32"/>
      <w:szCs w:val="20"/>
    </w:rPr>
  </w:style>
  <w:style w:type="character" w:styleId="1154">
    <w:name w:val="标题 2 Char_0"/>
    <w:next w:val="1154"/>
    <w:link w:val="1155"/>
    <w:qFormat/>
    <w:rPr>
      <w:rFonts w:ascii="Arial" w:hAnsi="Arial" w:eastAsia="黑体"/>
      <w:b/>
      <w:sz w:val="32"/>
      <w:szCs w:val="22"/>
    </w:rPr>
  </w:style>
  <w:style w:type="paragraph" w:styleId="1155">
    <w:name w:val="标题 21"/>
    <w:basedOn w:val="794"/>
    <w:next w:val="794"/>
    <w:link w:val="1154"/>
    <w:unhideWhenUsed/>
    <w:qFormat/>
    <w:pPr>
      <w:keepLines/>
      <w:keepNext/>
      <w:spacing w:before="260" w:after="260" w:line="413" w:lineRule="auto"/>
      <w:outlineLvl w:val="1"/>
    </w:pPr>
    <w:rPr>
      <w:rFonts w:ascii="Arial" w:hAnsi="Arial"/>
      <w:szCs w:val="22"/>
    </w:rPr>
  </w:style>
  <w:style w:type="paragraph" w:styleId="1156">
    <w:name w:val="Normal_19_1_0_0"/>
    <w:next w:val="1157"/>
    <w:link w:val="778"/>
    <w:qFormat/>
    <w:pPr>
      <w:jc w:val="both"/>
      <w:widowControl w:val="off"/>
    </w:pPr>
    <w:rPr>
      <w:rFonts w:ascii="Calibri" w:hAnsi="Calibri"/>
      <w:sz w:val="21"/>
      <w:szCs w:val="24"/>
      <w:lang w:val="en-US" w:eastAsia="zh-CN" w:bidi="ar-SA"/>
    </w:rPr>
  </w:style>
  <w:style w:type="paragraph" w:styleId="1157">
    <w:name w:val="正文_16_0_1"/>
    <w:next w:val="1157"/>
    <w:link w:val="778"/>
    <w:qFormat/>
    <w:pPr>
      <w:jc w:val="both"/>
      <w:widowControl w:val="off"/>
    </w:pPr>
    <w:rPr>
      <w:sz w:val="21"/>
      <w:szCs w:val="22"/>
      <w:lang w:val="en-US" w:eastAsia="zh-CN" w:bidi="ar-SA"/>
    </w:rPr>
  </w:style>
  <w:style w:type="paragraph" w:styleId="1158">
    <w:name w:val="正文1_0_0"/>
    <w:basedOn w:val="794"/>
    <w:next w:val="1158"/>
    <w:link w:val="778"/>
    <w:qFormat/>
    <w:pPr>
      <w:ind w:left="357" w:firstLine="420"/>
      <w:spacing w:line="360" w:lineRule="auto"/>
    </w:pPr>
    <w:rPr>
      <w:rFonts w:eastAsia="Times New Roman" w:cs="Arial"/>
    </w:rPr>
  </w:style>
  <w:style w:type="paragraph" w:styleId="1159">
    <w:name w:val="普通正文"/>
    <w:basedOn w:val="778"/>
    <w:next w:val="1159"/>
    <w:link w:val="778"/>
    <w:qFormat/>
    <w:pPr>
      <w:ind w:firstLine="480"/>
      <w:jc w:val="left"/>
      <w:spacing w:before="120" w:after="120" w:line="360" w:lineRule="auto"/>
    </w:pPr>
    <w:rPr>
      <w:rFonts w:ascii="Arial" w:hAnsi="Arial"/>
      <w:sz w:val="24"/>
      <w:szCs w:val="24"/>
    </w:rPr>
  </w:style>
  <w:style w:type="paragraph" w:styleId="1160">
    <w:name w:val="正文空2字"/>
    <w:basedOn w:val="1161"/>
    <w:next w:val="1160"/>
    <w:link w:val="778"/>
    <w:uiPriority w:val="99"/>
    <w:qFormat/>
    <w:pPr>
      <w:ind w:firstLine="640"/>
      <w:spacing w:line="560" w:lineRule="exact"/>
      <w:widowControl w:val="off"/>
    </w:pPr>
    <w:rPr>
      <w:rFonts w:ascii="仿宋_GB2312" w:hAnsi="仿宋_GB2312" w:cs="仿宋_GB2312"/>
      <w:lang w:val="zh-TW"/>
    </w:rPr>
  </w:style>
  <w:style w:type="paragraph" w:styleId="1161">
    <w:name w:val="左对齐正文"/>
    <w:next w:val="1161"/>
    <w:link w:val="778"/>
    <w:uiPriority w:val="99"/>
    <w:qFormat/>
    <w:rPr>
      <w:rFonts w:ascii="Calibri" w:hAnsi="Calibri" w:eastAsia="仿宋_GB2312" w:cs="Calibri"/>
      <w:sz w:val="32"/>
      <w:szCs w:val="32"/>
      <w:lang w:val="en-US" w:eastAsia="zh-CN" w:bidi="ar-SA"/>
    </w:rPr>
  </w:style>
  <w:style w:type="paragraph" w:styleId="1162">
    <w:name w:val="普通(网站)1"/>
    <w:basedOn w:val="778"/>
    <w:next w:val="1162"/>
    <w:link w:val="778"/>
    <w:qFormat/>
    <w:rPr>
      <w:sz w:val="24"/>
    </w:rPr>
  </w:style>
  <w:style w:type="character" w:styleId="1163">
    <w:name w:val="16"/>
    <w:next w:val="1163"/>
    <w:link w:val="778"/>
    <w:qFormat/>
    <w:rPr>
      <w:rFonts w:ascii="Times New Roman" w:hAnsi="Times New Roman"/>
      <w:sz w:val="21"/>
      <w:szCs w:val="21"/>
      <w:lang w:val="en-US" w:eastAsia="zh-CN" w:bidi="ar-SA"/>
    </w:rPr>
  </w:style>
  <w:style w:type="paragraph" w:styleId="1164">
    <w:name w:val="正文文本_0"/>
    <w:basedOn w:val="1057"/>
    <w:next w:val="1165"/>
    <w:link w:val="778"/>
    <w:qFormat/>
    <w:pPr>
      <w:spacing w:line="60" w:lineRule="auto"/>
    </w:pPr>
    <w:rPr>
      <w:rFonts w:ascii="仿宋_GB2312" w:eastAsia="仿宋_GB2312"/>
      <w:sz w:val="32"/>
    </w:rPr>
  </w:style>
  <w:style w:type="paragraph" w:styleId="1165">
    <w:name w:val="正文缩进_1"/>
    <w:basedOn w:val="1057"/>
    <w:next w:val="1057"/>
    <w:link w:val="778"/>
    <w:qFormat/>
    <w:pPr>
      <w:ind w:firstLine="420"/>
    </w:pPr>
    <w:rPr>
      <w:rFonts w:ascii="宋体"/>
      <w:color w:val="000000"/>
      <w:sz w:val="24"/>
      <w:szCs w:val="20"/>
    </w:rPr>
  </w:style>
  <w:style w:type="paragraph" w:styleId="1166">
    <w:name w:val="Table Paragraph"/>
    <w:basedOn w:val="874"/>
    <w:next w:val="1166"/>
    <w:link w:val="778"/>
    <w:uiPriority w:val="1"/>
    <w:qFormat/>
    <w:rPr>
      <w:rFonts w:ascii="宋体" w:hAnsi="宋体" w:cs="宋体"/>
      <w:sz w:val="22"/>
      <w:lang w:val="zh-CN" w:bidi="zh-CN"/>
    </w:rPr>
  </w:style>
  <w:style w:type="paragraph" w:styleId="1167">
    <w:name w:val="Normal_19_2"/>
    <w:basedOn w:val="1168"/>
    <w:next w:val="1167"/>
    <w:link w:val="778"/>
    <w:qFormat/>
    <w:rPr>
      <w:rFonts w:ascii="Times New Roman" w:hAnsi="Times New Roman"/>
      <w:szCs w:val="21"/>
    </w:rPr>
  </w:style>
  <w:style w:type="paragraph" w:styleId="1168">
    <w:name w:val="正文_3_0"/>
    <w:next w:val="1168"/>
    <w:link w:val="778"/>
    <w:qFormat/>
    <w:pPr>
      <w:jc w:val="both"/>
      <w:widowControl w:val="off"/>
    </w:pPr>
    <w:rPr>
      <w:rFonts w:ascii="Calibri" w:hAnsi="Calibri"/>
      <w:sz w:val="21"/>
      <w:szCs w:val="22"/>
      <w:lang w:val="en-US" w:eastAsia="zh-CN" w:bidi="ar-SA"/>
    </w:rPr>
  </w:style>
  <w:style w:type="paragraph" w:styleId="1169">
    <w:name w:val="正文文本2"/>
    <w:basedOn w:val="917"/>
    <w:next w:val="1169"/>
    <w:link w:val="778"/>
    <w:qFormat/>
    <w:pPr>
      <w:spacing w:line="60" w:lineRule="auto"/>
    </w:pPr>
    <w:rPr>
      <w:rFonts w:ascii="仿宋_GB2312" w:eastAsia="仿宋_GB2312"/>
      <w:sz w:val="32"/>
      <w:szCs w:val="22"/>
    </w:rPr>
  </w:style>
  <w:style w:type="paragraph" w:styleId="1170">
    <w:name w:val="正文1_0"/>
    <w:basedOn w:val="1146"/>
    <w:next w:val="1170"/>
    <w:link w:val="778"/>
    <w:qFormat/>
    <w:pPr>
      <w:ind w:left="357" w:firstLine="420"/>
      <w:jc w:val="left"/>
      <w:spacing w:line="360" w:lineRule="auto"/>
      <w:widowControl/>
    </w:pPr>
    <w:rPr>
      <w:rFonts w:cs="Arial"/>
      <w:szCs w:val="20"/>
    </w:rPr>
  </w:style>
  <w:style w:type="paragraph" w:styleId="1171">
    <w:name w:val="Normal_19_2_0"/>
    <w:basedOn w:val="1172"/>
    <w:next w:val="1171"/>
    <w:link w:val="778"/>
    <w:qFormat/>
    <w:rPr>
      <w:rFonts w:ascii="Times New Roman" w:hAnsi="Times New Roman"/>
      <w:szCs w:val="21"/>
    </w:rPr>
  </w:style>
  <w:style w:type="paragraph" w:styleId="1172">
    <w:name w:val="正文_3_1"/>
    <w:next w:val="1172"/>
    <w:link w:val="778"/>
    <w:qFormat/>
    <w:pPr>
      <w:jc w:val="both"/>
      <w:widowControl w:val="off"/>
    </w:pPr>
    <w:rPr>
      <w:rFonts w:ascii="Calibri" w:hAnsi="Calibri"/>
      <w:sz w:val="21"/>
      <w:szCs w:val="22"/>
      <w:lang w:val="en-US" w:eastAsia="zh-CN" w:bidi="ar-SA"/>
    </w:rPr>
  </w:style>
  <w:style w:type="paragraph" w:styleId="1173">
    <w:name w:val="正文缩进1"/>
    <w:basedOn w:val="778"/>
    <w:next w:val="1173"/>
    <w:link w:val="778"/>
    <w:qFormat/>
    <w:pPr>
      <w:ind w:firstLine="420"/>
      <w:jc w:val="left"/>
    </w:pPr>
    <w:rPr>
      <w:rFonts w:ascii="宋体" w:hAnsi="Calibri" w:eastAsia="宋体" w:cs="Times New Roman"/>
      <w:sz w:val="24"/>
    </w:rPr>
  </w:style>
  <w:style w:type="paragraph" w:styleId="1174">
    <w:name w:val="纯文本1"/>
    <w:basedOn w:val="918"/>
    <w:next w:val="1174"/>
    <w:link w:val="778"/>
    <w:qFormat/>
    <w:rPr>
      <w:rFonts w:ascii="宋体" w:hAnsi="Courier New" w:eastAsia="宋体" w:cs="Times New Roman"/>
    </w:rPr>
  </w:style>
  <w:style w:type="paragraph" w:styleId="1175">
    <w:name w:val="Normal_21_0"/>
    <w:next w:val="1176"/>
    <w:link w:val="778"/>
    <w:qFormat/>
    <w:pPr>
      <w:jc w:val="both"/>
      <w:widowControl w:val="off"/>
    </w:pPr>
    <w:rPr>
      <w:sz w:val="21"/>
      <w:szCs w:val="24"/>
      <w:lang w:val="en-US" w:eastAsia="zh-CN" w:bidi="ar-SA"/>
    </w:rPr>
  </w:style>
  <w:style w:type="paragraph" w:styleId="1176">
    <w:name w:val="Heading 1_0"/>
    <w:basedOn w:val="1175"/>
    <w:next w:val="1175"/>
    <w:link w:val="778"/>
    <w:qFormat/>
    <w:pPr>
      <w:jc w:val="center"/>
      <w:keepLines/>
      <w:keepNext/>
      <w:spacing w:before="240" w:after="120" w:line="300" w:lineRule="auto"/>
      <w:outlineLvl w:val="0"/>
    </w:pPr>
    <w:rPr>
      <w:rFonts w:ascii="宋体"/>
      <w:b/>
      <w:sz w:val="32"/>
      <w:szCs w:val="20"/>
    </w:rPr>
  </w:style>
  <w:style w:type="paragraph" w:styleId="1177">
    <w:name w:val="正文_12_0_0_0_0"/>
    <w:next w:val="1177"/>
    <w:link w:val="778"/>
    <w:qFormat/>
    <w:pPr>
      <w:jc w:val="both"/>
      <w:widowControl w:val="off"/>
    </w:pPr>
    <w:rPr>
      <w:sz w:val="21"/>
      <w:szCs w:val="24"/>
      <w:lang w:val="en-US" w:eastAsia="zh-CN" w:bidi="ar-SA"/>
    </w:rPr>
  </w:style>
  <w:style w:type="character" w:styleId="1178">
    <w:name w:val="正文文本 字符"/>
    <w:next w:val="1178"/>
    <w:link w:val="778"/>
    <w:qFormat/>
    <w:rPr>
      <w:rFonts w:ascii="楷体_GB2312" w:hAnsi="Arial" w:eastAsia="楷体_GB2312" w:cs="Times New Roman"/>
      <w:sz w:val="28"/>
      <w:szCs w:val="28"/>
    </w:rPr>
  </w:style>
  <w:style w:type="character" w:styleId="1179">
    <w:name w:val="正文文本缩进 字符"/>
    <w:next w:val="1179"/>
    <w:link w:val="778"/>
    <w:qFormat/>
    <w:rPr>
      <w:rFonts w:ascii="楷体_GB2312" w:hAnsi="Times New Roman" w:eastAsia="楷体_GB2312" w:cs="Times New Roman"/>
      <w:sz w:val="32"/>
      <w:szCs w:val="32"/>
    </w:rPr>
  </w:style>
  <w:style w:type="character" w:styleId="1180">
    <w:name w:val="正文文本 字符1"/>
    <w:next w:val="1180"/>
    <w:link w:val="778"/>
    <w:qFormat/>
    <w:rPr>
      <w:rFonts w:ascii="Calibri" w:hAnsi="Calibri"/>
      <w:sz w:val="28"/>
      <w:szCs w:val="24"/>
    </w:rPr>
  </w:style>
  <w:style w:type="character" w:styleId="1181">
    <w:name w:val="正文文本首行缩进 字符"/>
    <w:next w:val="1181"/>
    <w:link w:val="778"/>
    <w:qFormat/>
    <w:rPr>
      <w:rFonts w:ascii="仿宋_GB2312" w:hAnsi="Calibri" w:eastAsia="仿宋_GB2312"/>
      <w:sz w:val="30"/>
      <w:szCs w:val="30"/>
    </w:rPr>
  </w:style>
  <w:style w:type="paragraph" w:styleId="1182">
    <w:name w:val="索引 41"/>
    <w:basedOn w:val="778"/>
    <w:next w:val="778"/>
    <w:link w:val="778"/>
    <w:semiHidden/>
    <w:qFormat/>
    <w:pPr>
      <w:ind w:left="1260"/>
    </w:pPr>
    <w:rPr>
      <w:rFonts w:eastAsia="Calibri" w:cs="宋体"/>
      <w:sz w:val="20"/>
      <w:szCs w:val="21"/>
      <w:lang w:val="zh-CN"/>
    </w:rPr>
  </w:style>
  <w:style w:type="character" w:styleId="1183">
    <w:name w:val="font5 Char"/>
    <w:next w:val="1183"/>
    <w:link w:val="778"/>
    <w:qFormat/>
    <w:rPr>
      <w:rFonts w:ascii="宋体" w:hAnsi="宋体" w:eastAsia="宋体"/>
      <w:sz w:val="28"/>
      <w:szCs w:val="28"/>
      <w:lang w:val="en-US" w:eastAsia="zh-CN" w:bidi="ar-SA"/>
    </w:rPr>
  </w:style>
  <w:style w:type="character" w:styleId="1184">
    <w:name w:val="二级目录 Char"/>
    <w:next w:val="1184"/>
    <w:link w:val="1185"/>
    <w:qFormat/>
    <w:rPr>
      <w:b/>
      <w:sz w:val="30"/>
      <w:szCs w:val="28"/>
    </w:rPr>
  </w:style>
  <w:style w:type="paragraph" w:styleId="1185">
    <w:name w:val="二级目录"/>
    <w:next w:val="778"/>
    <w:link w:val="1184"/>
    <w:qFormat/>
    <w:pPr>
      <w:numPr>
        <w:ilvl w:val="0"/>
        <w:numId w:val="1"/>
      </w:numPr>
      <w:tabs>
        <w:tab w:val="left" w:pos="907" w:leader="none"/>
        <w:tab w:val="left" w:pos="1145" w:leader="none"/>
      </w:tabs>
      <w:outlineLvl w:val="1"/>
    </w:pPr>
    <w:rPr>
      <w:b/>
      <w:sz w:val="30"/>
      <w:szCs w:val="28"/>
      <w:lang w:val="en-US" w:eastAsia="zh-CN" w:bidi="ar-SA"/>
    </w:rPr>
  </w:style>
  <w:style w:type="character" w:styleId="1186">
    <w:name w:val="列出段落 Char"/>
    <w:next w:val="1186"/>
    <w:link w:val="1187"/>
    <w:qFormat/>
    <w:rPr>
      <w:rFonts w:ascii="Calibri" w:hAnsi="Calibri"/>
      <w:sz w:val="24"/>
      <w:szCs w:val="24"/>
      <w:lang w:eastAsia="en-US" w:bidi="en-US"/>
    </w:rPr>
  </w:style>
  <w:style w:type="paragraph" w:styleId="1187">
    <w:name w:val="列出段落1"/>
    <w:basedOn w:val="778"/>
    <w:next w:val="1187"/>
    <w:link w:val="1186"/>
    <w:qFormat/>
    <w:pPr>
      <w:contextualSpacing/>
      <w:ind w:left="720"/>
      <w:jc w:val="left"/>
      <w:widowControl/>
    </w:pPr>
    <w:rPr>
      <w:sz w:val="24"/>
      <w:szCs w:val="24"/>
      <w:lang w:eastAsia="en-US" w:bidi="en-US"/>
    </w:rPr>
  </w:style>
  <w:style w:type="paragraph" w:styleId="1188">
    <w:name w:val="Body Text(ch)"/>
    <w:basedOn w:val="778"/>
    <w:next w:val="1188"/>
    <w:link w:val="778"/>
    <w:qFormat/>
    <w:pPr>
      <w:spacing w:after="120"/>
    </w:pPr>
    <w:rPr>
      <w:rFonts w:ascii="宋体" w:hAnsi="Arial"/>
      <w:bCs/>
      <w:iCs/>
      <w:szCs w:val="24"/>
    </w:rPr>
  </w:style>
  <w:style w:type="paragraph" w:styleId="1189">
    <w:name w:val="xl27"/>
    <w:basedOn w:val="778"/>
    <w:next w:val="1189"/>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0">
    <w:name w:val="xl26"/>
    <w:basedOn w:val="778"/>
    <w:next w:val="1190"/>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1">
    <w:name w:val="Char"/>
    <w:basedOn w:val="778"/>
    <w:next w:val="1191"/>
    <w:link w:val="778"/>
    <w:qFormat/>
    <w:pPr>
      <w:ind w:firstLine="200"/>
      <w:tabs>
        <w:tab w:val="left" w:pos="360" w:leader="none"/>
      </w:tabs>
    </w:pPr>
    <w:rPr>
      <w:rFonts w:ascii="Times New Roman" w:hAnsi="Times New Roman"/>
      <w:sz w:val="28"/>
      <w:szCs w:val="30"/>
    </w:rPr>
  </w:style>
  <w:style w:type="paragraph" w:styleId="1192">
    <w:name w:val="Char1"/>
    <w:basedOn w:val="809"/>
    <w:next w:val="1192"/>
    <w:link w:val="778"/>
    <w:qFormat/>
    <w:rPr>
      <w:rFonts w:ascii="Tahoma" w:hAnsi="Tahoma"/>
      <w:sz w:val="24"/>
      <w:szCs w:val="24"/>
    </w:rPr>
  </w:style>
  <w:style w:type="paragraph" w:styleId="1193">
    <w:name w:val="table_lines"/>
    <w:basedOn w:val="778"/>
    <w:next w:val="1193"/>
    <w:link w:val="778"/>
    <w:qFormat/>
    <w:pPr>
      <w:jc w:val="left"/>
      <w:widowControl/>
    </w:pPr>
    <w:rPr>
      <w:rFonts w:ascii="Times New Roman" w:hAnsi="Times New Roman"/>
      <w:sz w:val="20"/>
      <w:szCs w:val="20"/>
      <w:lang w:val="de-DE" w:eastAsia="de-DE"/>
    </w:rPr>
  </w:style>
  <w:style w:type="paragraph" w:styleId="1194">
    <w:name w:val="附录1"/>
    <w:next w:val="1194"/>
    <w:link w:val="778"/>
    <w:qFormat/>
    <w:pPr>
      <w:spacing w:before="240" w:line="600" w:lineRule="atLeast"/>
      <w:tabs>
        <w:tab w:val="left" w:pos="907" w:leader="none"/>
      </w:tabs>
    </w:pPr>
    <w:rPr>
      <w:b/>
      <w:i/>
      <w:sz w:val="28"/>
      <w:lang w:val="en-US" w:eastAsia="zh-CN" w:bidi="ar-SA"/>
    </w:rPr>
  </w:style>
  <w:style w:type="paragraph" w:styleId="1195">
    <w:name w:val="font7"/>
    <w:basedOn w:val="778"/>
    <w:next w:val="1195"/>
    <w:link w:val="778"/>
    <w:qFormat/>
    <w:pPr>
      <w:jc w:val="left"/>
      <w:spacing w:before="100" w:beforeAutospacing="1" w:after="100" w:afterAutospacing="1"/>
      <w:widowControl/>
    </w:pPr>
    <w:rPr>
      <w:rFonts w:hint="eastAsia" w:ascii="宋体" w:hAnsi="宋体"/>
      <w:sz w:val="18"/>
      <w:szCs w:val="18"/>
    </w:rPr>
  </w:style>
  <w:style w:type="paragraph" w:styleId="1196">
    <w:name w:val="Char Char Char Char"/>
    <w:basedOn w:val="809"/>
    <w:next w:val="1196"/>
    <w:link w:val="778"/>
    <w:qFormat/>
    <w:pPr>
      <w:spacing w:line="360" w:lineRule="auto"/>
    </w:pPr>
    <w:rPr>
      <w:rFonts w:ascii="Tahoma" w:hAnsi="Tahoma"/>
      <w:sz w:val="24"/>
      <w:szCs w:val="24"/>
    </w:rPr>
  </w:style>
  <w:style w:type="paragraph" w:styleId="1197">
    <w:name w:val="4"/>
    <w:basedOn w:val="778"/>
    <w:next w:val="844"/>
    <w:link w:val="778"/>
    <w:qFormat/>
    <w:pPr>
      <w:ind w:firstLine="420"/>
      <w:spacing w:line="360" w:lineRule="auto"/>
    </w:pPr>
    <w:rPr>
      <w:rFonts w:ascii="Times New Roman" w:hAnsi="Times New Roman"/>
      <w:color w:val="ff0000"/>
      <w:sz w:val="24"/>
      <w:szCs w:val="24"/>
    </w:rPr>
  </w:style>
  <w:style w:type="paragraph" w:styleId="1198">
    <w:name w:val="普通 (Web)"/>
    <w:basedOn w:val="778"/>
    <w:next w:val="1198"/>
    <w:link w:val="778"/>
    <w:qFormat/>
    <w:pPr>
      <w:jc w:val="left"/>
      <w:spacing w:before="100" w:beforeAutospacing="1" w:after="100" w:afterAutospacing="1"/>
      <w:widowControl/>
    </w:pPr>
    <w:rPr>
      <w:rFonts w:ascii="宋体" w:hAnsi="宋体"/>
      <w:sz w:val="24"/>
      <w:szCs w:val="24"/>
    </w:rPr>
  </w:style>
  <w:style w:type="paragraph" w:styleId="1199">
    <w:name w:val="Char Char Char Char Char Char Char Char Char Char"/>
    <w:basedOn w:val="778"/>
    <w:next w:val="1199"/>
    <w:link w:val="778"/>
    <w:qFormat/>
    <w:pPr>
      <w:spacing w:line="360" w:lineRule="auto"/>
    </w:pPr>
    <w:rPr>
      <w:rFonts w:ascii="Times New Roman" w:hAnsi="Times New Roman"/>
      <w:sz w:val="24"/>
      <w:szCs w:val="20"/>
    </w:rPr>
  </w:style>
  <w:style w:type="paragraph" w:styleId="1200">
    <w:name w:val="样式1"/>
    <w:basedOn w:val="778"/>
    <w:next w:val="1200"/>
    <w:link w:val="778"/>
    <w:qFormat/>
    <w:pPr>
      <w:numPr>
        <w:ilvl w:val="0"/>
        <w:numId w:val="2"/>
      </w:numPr>
      <w:tabs>
        <w:tab w:val="left" w:pos="709" w:leader="none"/>
      </w:tabs>
    </w:pPr>
    <w:rPr>
      <w:rFonts w:ascii="宋体" w:hAnsi="宋体"/>
      <w:szCs w:val="21"/>
    </w:rPr>
  </w:style>
  <w:style w:type="paragraph" w:styleId="1201">
    <w:name w:val="font6"/>
    <w:basedOn w:val="778"/>
    <w:next w:val="1201"/>
    <w:link w:val="778"/>
    <w:qFormat/>
    <w:pPr>
      <w:jc w:val="left"/>
      <w:spacing w:before="100" w:beforeAutospacing="1" w:after="100" w:afterAutospacing="1"/>
      <w:widowControl/>
    </w:pPr>
    <w:rPr>
      <w:rFonts w:hint="eastAsia" w:ascii="宋体" w:hAnsi="宋体"/>
      <w:sz w:val="28"/>
      <w:szCs w:val="28"/>
      <w:u w:val="single"/>
    </w:rPr>
  </w:style>
  <w:style w:type="paragraph" w:styleId="1202">
    <w:name w:val="xl25"/>
    <w:basedOn w:val="778"/>
    <w:next w:val="1202"/>
    <w:link w:val="77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3">
    <w:name w:val="图标"/>
    <w:basedOn w:val="778"/>
    <w:next w:val="778"/>
    <w:link w:val="77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4">
    <w:name w:val="标题3"/>
    <w:basedOn w:val="778"/>
    <w:next w:val="778"/>
    <w:link w:val="778"/>
    <w:qFormat/>
    <w:pPr>
      <w:ind w:firstLine="624"/>
      <w:spacing w:line="590" w:lineRule="atLeast"/>
    </w:pPr>
    <w:rPr>
      <w:rFonts w:ascii="方正黑体_GBK" w:hAnsi="Times New Roman" w:eastAsia="方正黑体_GBK"/>
      <w:sz w:val="32"/>
      <w:szCs w:val="32"/>
    </w:rPr>
  </w:style>
  <w:style w:type="paragraph" w:styleId="1205">
    <w:name w:val="xl24"/>
    <w:basedOn w:val="778"/>
    <w:next w:val="1205"/>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6">
    <w:name w:val="xl29"/>
    <w:basedOn w:val="778"/>
    <w:next w:val="1206"/>
    <w:link w:val="77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7">
    <w:name w:val="Char Char Char Char Char Char Char Char"/>
    <w:basedOn w:val="778"/>
    <w:next w:val="1207"/>
    <w:link w:val="778"/>
    <w:qFormat/>
    <w:pPr>
      <w:jc w:val="left"/>
      <w:spacing w:after="160" w:line="240" w:lineRule="exact"/>
      <w:widowControl/>
    </w:pPr>
    <w:rPr>
      <w:rFonts w:ascii="Verdana" w:hAnsi="Verdana"/>
      <w:sz w:val="20"/>
      <w:szCs w:val="20"/>
      <w:lang w:eastAsia="en-US"/>
    </w:rPr>
  </w:style>
  <w:style w:type="paragraph" w:styleId="1208">
    <w:name w:val="xl28"/>
    <w:basedOn w:val="778"/>
    <w:next w:val="1208"/>
    <w:link w:val="77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9">
    <w:name w:val="Char Char Char Char Char Char Char Char1"/>
    <w:basedOn w:val="778"/>
    <w:next w:val="1209"/>
    <w:link w:val="778"/>
    <w:qFormat/>
    <w:pPr>
      <w:jc w:val="left"/>
      <w:spacing w:after="160" w:line="240" w:lineRule="exact"/>
      <w:widowControl/>
    </w:pPr>
    <w:rPr>
      <w:rFonts w:ascii="Verdana" w:hAnsi="Verdana"/>
      <w:sz w:val="20"/>
      <w:szCs w:val="20"/>
      <w:lang w:eastAsia="en-US"/>
    </w:rPr>
  </w:style>
  <w:style w:type="paragraph" w:styleId="1210">
    <w:name w:val="xl30"/>
    <w:basedOn w:val="778"/>
    <w:next w:val="1210"/>
    <w:link w:val="778"/>
    <w:qFormat/>
    <w:pPr>
      <w:jc w:val="center"/>
      <w:spacing w:before="100" w:beforeAutospacing="1" w:after="100" w:afterAutospacing="1"/>
      <w:widowControl/>
    </w:pPr>
    <w:rPr>
      <w:rFonts w:ascii="宋体" w:hAnsi="宋体"/>
      <w:b/>
      <w:bCs/>
      <w:sz w:val="36"/>
      <w:szCs w:val="36"/>
    </w:rPr>
  </w:style>
  <w:style w:type="paragraph" w:styleId="1211">
    <w:name w:val="Char Char Char Char1"/>
    <w:basedOn w:val="809"/>
    <w:next w:val="1211"/>
    <w:link w:val="778"/>
    <w:qFormat/>
    <w:pPr>
      <w:spacing w:line="360" w:lineRule="auto"/>
    </w:pPr>
    <w:rPr>
      <w:rFonts w:ascii="Tahoma" w:hAnsi="Tahoma"/>
      <w:sz w:val="24"/>
      <w:szCs w:val="24"/>
    </w:rPr>
  </w:style>
  <w:style w:type="paragraph" w:styleId="1212">
    <w:name w:val="table_1stline"/>
    <w:basedOn w:val="778"/>
    <w:next w:val="1212"/>
    <w:link w:val="778"/>
    <w:qFormat/>
    <w:pPr>
      <w:jc w:val="left"/>
      <w:spacing w:before="120"/>
      <w:widowControl/>
    </w:pPr>
    <w:rPr>
      <w:rFonts w:ascii="Times New Roman" w:hAnsi="Times New Roman"/>
      <w:bCs/>
      <w:sz w:val="20"/>
      <w:szCs w:val="20"/>
      <w:lang w:val="de-DE" w:eastAsia="de-DE"/>
    </w:rPr>
  </w:style>
  <w:style w:type="paragraph" w:styleId="1213">
    <w:name w:val="font5"/>
    <w:basedOn w:val="778"/>
    <w:next w:val="1213"/>
    <w:link w:val="778"/>
    <w:qFormat/>
    <w:pPr>
      <w:jc w:val="left"/>
      <w:spacing w:before="100" w:beforeAutospacing="1" w:after="100" w:afterAutospacing="1"/>
      <w:widowControl/>
    </w:pPr>
    <w:rPr>
      <w:rFonts w:hint="eastAsia" w:ascii="宋体" w:hAnsi="宋体"/>
      <w:sz w:val="28"/>
      <w:szCs w:val="28"/>
    </w:rPr>
  </w:style>
  <w:style w:type="paragraph" w:styleId="1214">
    <w:name w:val="标题1"/>
    <w:basedOn w:val="778"/>
    <w:next w:val="778"/>
    <w:link w:val="77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5">
    <w:name w:val="修订1"/>
    <w:next w:val="1215"/>
    <w:link w:val="778"/>
    <w:uiPriority w:val="99"/>
    <w:semiHidden/>
    <w:qFormat/>
    <w:rPr>
      <w:sz w:val="21"/>
      <w:szCs w:val="21"/>
      <w:lang w:val="en-US" w:eastAsia="zh-CN" w:bidi="ar-SA"/>
    </w:rPr>
  </w:style>
  <w:style w:type="table" w:styleId="1216">
    <w:name w:val="Table Normal"/>
    <w:next w:val="1216"/>
    <w:link w:val="778"/>
    <w:qFormat/>
    <w:rPr>
      <w:lang w:val="en-US" w:eastAsia="zh-CN" w:bidi="ar-SA"/>
    </w:rPr>
    <w:tblPr/>
  </w:style>
  <w:style w:type="paragraph" w:styleId="1217">
    <w:name w:val="正文文本12"/>
    <w:basedOn w:val="778"/>
    <w:next w:val="1217"/>
    <w:link w:val="778"/>
    <w:uiPriority w:val="1"/>
    <w:qFormat/>
    <w:pPr>
      <w:ind w:left="120"/>
    </w:pPr>
    <w:rPr>
      <w:rFonts w:ascii="宋体" w:hAnsi="宋体" w:cs="宋体"/>
      <w:szCs w:val="21"/>
      <w:lang w:val="zh-CN" w:bidi="zh-CN"/>
    </w:rPr>
  </w:style>
  <w:style w:type="paragraph" w:styleId="1218">
    <w:name w:val="首行缩进"/>
    <w:basedOn w:val="778"/>
    <w:next w:val="1218"/>
    <w:link w:val="778"/>
    <w:qFormat/>
    <w:pPr>
      <w:ind w:firstLine="480"/>
    </w:pPr>
    <w:rPr>
      <w:rFonts w:ascii="Times New Roman" w:hAnsi="Times New Roman"/>
      <w:szCs w:val="21"/>
      <w:lang w:val="zh-CN"/>
    </w:rPr>
  </w:style>
  <w:style w:type="paragraph" w:styleId="1219">
    <w:name w:val="部分1"/>
    <w:basedOn w:val="778"/>
    <w:next w:val="1219"/>
    <w:link w:val="77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0">
    <w:name w:val="15"/>
    <w:next w:val="1220"/>
    <w:link w:val="778"/>
    <w:qFormat/>
    <w:rPr>
      <w:rFonts w:ascii="Times New Roman" w:hAnsi="Times New Roman" w:cs="Times New Roman"/>
    </w:rPr>
  </w:style>
  <w:style w:type="paragraph" w:styleId="1221">
    <w:name w:val="正文文本缩进 2_0"/>
    <w:basedOn w:val="1057"/>
    <w:next w:val="1221"/>
    <w:link w:val="778"/>
    <w:qFormat/>
    <w:pPr>
      <w:ind w:firstLine="720"/>
      <w:jc w:val="left"/>
      <w:spacing w:line="540" w:lineRule="exact"/>
    </w:pPr>
    <w:rPr>
      <w:rFonts w:ascii="仿宋_GB2312" w:hAnsi="仿宋_GB2312" w:cs="宋体"/>
      <w:sz w:val="32"/>
      <w:szCs w:val="32"/>
    </w:rPr>
  </w:style>
  <w:style w:type="character" w:styleId="1222">
    <w:name w:val="10"/>
    <w:next w:val="1222"/>
    <w:link w:val="778"/>
    <w:qFormat/>
    <w:rPr>
      <w:rFonts w:ascii="Times New Roman" w:hAnsi="Times New Roman" w:cs="Times New Roman"/>
    </w:rPr>
  </w:style>
  <w:style w:type="paragraph" w:styleId="1223">
    <w:name w:val="正文_16_1"/>
    <w:basedOn w:val="778"/>
    <w:next w:val="1223"/>
    <w:link w:val="778"/>
    <w:qFormat/>
    <w:rPr>
      <w:rFonts w:ascii="Times New Roman" w:hAnsi="Times New Roman"/>
      <w:szCs w:val="21"/>
    </w:rPr>
  </w:style>
  <w:style w:type="paragraph" w:styleId="1224">
    <w:name w:val="页脚1"/>
    <w:basedOn w:val="778"/>
    <w:next w:val="1224"/>
    <w:link w:val="778"/>
    <w:qFormat/>
    <w:pPr>
      <w:jc w:val="left"/>
      <w:tabs>
        <w:tab w:val="center" w:pos="4153" w:leader="none"/>
        <w:tab w:val="right" w:pos="8306" w:leader="none"/>
      </w:tabs>
    </w:pPr>
    <w:rPr>
      <w:sz w:val="18"/>
      <w:szCs w:val="18"/>
    </w:rPr>
  </w:style>
  <w:style w:type="character" w:styleId="1225">
    <w:name w:val="页码1"/>
    <w:next w:val="1225"/>
    <w:link w:val="778"/>
    <w:qFormat/>
  </w:style>
  <w:style w:type="paragraph" w:styleId="1226">
    <w:name w:val="*正文"/>
    <w:basedOn w:val="806"/>
    <w:next w:val="1226"/>
    <w:link w:val="778"/>
    <w:qFormat/>
    <w:pPr>
      <w:ind w:firstLine="200"/>
    </w:pPr>
    <w:rPr>
      <w:rFonts w:ascii="宋体" w:hAnsi="宋体"/>
      <w:color w:val="000000"/>
      <w:sz w:val="24"/>
      <w:szCs w:val="24"/>
    </w:rPr>
  </w:style>
  <w:style w:type="paragraph" w:styleId="1227">
    <w:name w:val="*正文_0"/>
    <w:basedOn w:val="1228"/>
    <w:next w:val="1227"/>
    <w:link w:val="778"/>
    <w:qFormat/>
    <w:pPr>
      <w:ind w:firstLine="200"/>
      <w:spacing w:line="360" w:lineRule="auto"/>
    </w:pPr>
    <w:rPr>
      <w:rFonts w:ascii="宋体" w:hAnsi="宋体" w:eastAsia="Arial" w:cs="Arial"/>
      <w:color w:val="000000"/>
      <w:sz w:val="24"/>
    </w:rPr>
  </w:style>
  <w:style w:type="paragraph" w:styleId="1228">
    <w:name w:val="正文缩进_2"/>
    <w:basedOn w:val="1080"/>
    <w:next w:val="1228"/>
    <w:link w:val="778"/>
    <w:unhideWhenUsed/>
    <w:qFormat/>
    <w:pPr>
      <w:ind w:firstLine="420"/>
      <w:jc w:val="left"/>
      <w:widowControl/>
    </w:pPr>
    <w:rPr>
      <w:rFonts w:ascii="Times New Roman" w:hAnsi="Times New Roman"/>
      <w:sz w:val="20"/>
      <w:szCs w:val="24"/>
    </w:rPr>
  </w:style>
  <w:style w:type="paragraph" w:styleId="1229">
    <w:name w:val="*正文_0_0"/>
    <w:basedOn w:val="1080"/>
    <w:next w:val="1229"/>
    <w:link w:val="778"/>
    <w:qFormat/>
    <w:pPr>
      <w:ind w:firstLine="200"/>
      <w:jc w:val="left"/>
      <w:spacing w:line="360" w:lineRule="auto"/>
      <w:widowControl/>
    </w:pPr>
    <w:rPr>
      <w:rFonts w:ascii="宋体" w:hAnsi="宋体" w:eastAsia="Arial" w:cs="Arial"/>
      <w:color w:val="000000"/>
      <w:sz w:val="24"/>
      <w:szCs w:val="24"/>
    </w:rPr>
  </w:style>
  <w:style w:type="paragraph" w:styleId="1230">
    <w:name w:val="无间隔1_0_0"/>
    <w:basedOn w:val="1080"/>
    <w:next w:val="1230"/>
    <w:link w:val="778"/>
    <w:qFormat/>
    <w:rPr>
      <w:rFonts w:ascii="Times New Roman" w:hAnsi="Times New Roman"/>
      <w:szCs w:val="21"/>
    </w:rPr>
  </w:style>
  <w:style w:type="paragraph" w:styleId="1231">
    <w:name w:val="正文_0_2"/>
    <w:next w:val="1231"/>
    <w:link w:val="778"/>
    <w:qFormat/>
    <w:pPr>
      <w:jc w:val="both"/>
      <w:widowControl w:val="off"/>
    </w:pPr>
    <w:rPr>
      <w:szCs w:val="24"/>
      <w:lang w:val="en-US" w:eastAsia="zh-CN" w:bidi="ar-SA"/>
    </w:rPr>
  </w:style>
  <w:style w:type="paragraph" w:styleId="1232">
    <w:name w:val="标题 4_0"/>
    <w:basedOn w:val="1233"/>
    <w:next w:val="1233"/>
    <w:link w:val="778"/>
    <w:uiPriority w:val="9"/>
    <w:unhideWhenUsed/>
    <w:qFormat/>
    <w:pPr>
      <w:keepLines/>
      <w:keepNext/>
      <w:spacing w:before="280" w:after="290" w:line="372" w:lineRule="auto"/>
      <w:outlineLvl w:val="3"/>
    </w:pPr>
    <w:rPr>
      <w:rFonts w:ascii="Arial" w:hAnsi="Arial" w:eastAsia="黑体"/>
      <w:b/>
      <w:sz w:val="28"/>
    </w:rPr>
  </w:style>
  <w:style w:type="paragraph" w:styleId="1233">
    <w:name w:val="正文4"/>
    <w:next w:val="1233"/>
    <w:link w:val="778"/>
    <w:qFormat/>
    <w:pPr>
      <w:jc w:val="both"/>
      <w:widowControl w:val="off"/>
    </w:pPr>
    <w:rPr>
      <w:rFonts w:ascii="Calibri" w:hAnsi="Calibri"/>
      <w:lang w:val="en-US" w:eastAsia="zh-CN" w:bidi="ar-SA"/>
    </w:rPr>
  </w:style>
  <w:style w:type="paragraph" w:styleId="1234">
    <w:name w:val="正文_3_0_0"/>
    <w:next w:val="1234"/>
    <w:link w:val="778"/>
    <w:qFormat/>
    <w:pPr>
      <w:jc w:val="both"/>
      <w:widowControl w:val="off"/>
    </w:pPr>
    <w:rPr>
      <w:lang w:val="en-US" w:eastAsia="zh-CN" w:bidi="ar-SA"/>
    </w:rPr>
  </w:style>
  <w:style w:type="paragraph" w:styleId="1235">
    <w:name w:val="p17_0_0"/>
    <w:basedOn w:val="1123"/>
    <w:next w:val="1235"/>
    <w:link w:val="778"/>
    <w:qFormat/>
    <w:pPr>
      <w:jc w:val="left"/>
      <w:spacing w:before="100" w:beforeAutospacing="1" w:after="100" w:afterAutospacing="1"/>
      <w:widowControl/>
    </w:pPr>
    <w:rPr>
      <w:rFonts w:ascii="宋体" w:hAnsi="宋体" w:eastAsia="Times New Roman" w:cs="宋体"/>
      <w:sz w:val="24"/>
      <w:szCs w:val="24"/>
    </w:rPr>
  </w:style>
  <w:style w:type="paragraph" w:styleId="1236">
    <w:name w:val="p17_0"/>
    <w:basedOn w:val="794"/>
    <w:next w:val="1236"/>
    <w:link w:val="778"/>
    <w:qFormat/>
    <w:pPr>
      <w:jc w:val="left"/>
      <w:spacing w:before="100" w:beforeAutospacing="1" w:after="100" w:afterAutospacing="1"/>
      <w:widowControl/>
    </w:pPr>
    <w:rPr>
      <w:rFonts w:ascii="宋体" w:hAnsi="宋体" w:eastAsia="Times New Roman" w:cs="宋体"/>
      <w:sz w:val="24"/>
      <w:szCs w:val="24"/>
    </w:rPr>
  </w:style>
  <w:style w:type="paragraph" w:styleId="1237">
    <w:name w:val="普通(网站)11"/>
    <w:basedOn w:val="778"/>
    <w:next w:val="1237"/>
    <w:link w:val="778"/>
    <w:uiPriority w:val="99"/>
    <w:qFormat/>
    <w:rPr>
      <w:sz w:val="24"/>
    </w:rPr>
  </w:style>
  <w:style w:type="paragraph" w:styleId="1238">
    <w:name w:val="AONormal"/>
    <w:next w:val="1238"/>
    <w:link w:val="778"/>
    <w:qFormat/>
    <w:pPr>
      <w:ind w:firstLine="440"/>
      <w:spacing w:line="400" w:lineRule="exact"/>
    </w:pPr>
    <w:rPr>
      <w:rFonts w:ascii="华文楷体" w:hAnsi="华文楷体" w:eastAsia="华文楷体" w:cs="华文楷体"/>
      <w:sz w:val="22"/>
      <w:szCs w:val="21"/>
      <w:lang w:val="en-US" w:eastAsia="zh-CN" w:bidi="ar-SA"/>
    </w:rPr>
  </w:style>
  <w:style w:type="paragraph" w:styleId="1239">
    <w:name w:val="批注文字1"/>
    <w:basedOn w:val="778"/>
    <w:next w:val="1239"/>
    <w:link w:val="778"/>
    <w:qFormat/>
    <w:pPr>
      <w:jc w:val="left"/>
    </w:pPr>
    <w:rPr>
      <w:rFonts w:eastAsia="宋体"/>
      <w:szCs w:val="20"/>
    </w:rPr>
  </w:style>
  <w:style w:type="paragraph" w:styleId="1240">
    <w:name w:val="正文_0_0_0_0_0"/>
    <w:next w:val="1240"/>
    <w:link w:val="778"/>
    <w:qFormat/>
    <w:pPr>
      <w:jc w:val="both"/>
      <w:widowControl w:val="off"/>
    </w:pPr>
    <w:rPr>
      <w:rFonts w:ascii="Times New Roman" w:hAnsi="Times New Roman" w:eastAsia="宋体" w:cs="Times New Roman"/>
      <w:sz w:val="21"/>
      <w:szCs w:val="22"/>
      <w:lang w:val="en-US" w:eastAsia="zh-CN" w:bidi="ar-SA"/>
    </w:rPr>
  </w:style>
  <w:style w:type="paragraph" w:styleId="1241">
    <w:name w:val="Normal_3_0_0"/>
    <w:next w:val="1241"/>
    <w:link w:val="778"/>
    <w:qFormat/>
    <w:rPr>
      <w:rFonts w:ascii="黑体" w:hAnsi="黑体" w:eastAsia="黑体" w:cs="Times New Roman"/>
      <w:b/>
      <w:sz w:val="32"/>
      <w:szCs w:val="24"/>
      <w:lang w:val="en-US" w:eastAsia="zh-CN" w:bidi="ar-SA"/>
    </w:rPr>
  </w:style>
  <w:style w:type="paragraph" w:styleId="1242">
    <w:name w:val="正文_7_0_0"/>
    <w:next w:val="1242"/>
    <w:link w:val="778"/>
    <w:qFormat/>
    <w:pPr>
      <w:jc w:val="both"/>
      <w:widowControl w:val="off"/>
    </w:pPr>
    <w:rPr>
      <w:rFonts w:ascii="Times New Roman" w:hAnsi="Times New Roman" w:eastAsia="宋体" w:cs="Times New Roman"/>
      <w:sz w:val="21"/>
      <w:szCs w:val="24"/>
      <w:lang w:val="en-US" w:eastAsia="zh-CN" w:bidi="ar-SA"/>
    </w:rPr>
  </w:style>
  <w:style w:type="character" w:styleId="1243">
    <w:name w:val="font11"/>
    <w:basedOn w:val="788"/>
    <w:next w:val="1243"/>
    <w:link w:val="778"/>
    <w:qFormat/>
    <w:rPr>
      <w:rFonts w:hint="eastAsia" w:ascii="宋体" w:hAnsi="宋体" w:eastAsia="宋体" w:cs="宋体"/>
      <w:color w:val="c00000"/>
      <w:sz w:val="22"/>
      <w:szCs w:val="22"/>
      <w:u w:val="none"/>
    </w:rPr>
  </w:style>
  <w:style w:type="character" w:styleId="1244">
    <w:name w:val="NormalCharacter1"/>
    <w:next w:val="1244"/>
    <w:link w:val="778"/>
    <w:qFormat/>
  </w:style>
  <w:style w:type="paragraph" w:styleId="1245">
    <w:name w:val="正文_4_1"/>
    <w:next w:val="1245"/>
    <w:link w:val="778"/>
    <w:qFormat/>
    <w:pPr>
      <w:jc w:val="both"/>
      <w:widowControl w:val="off"/>
    </w:pPr>
    <w:rPr>
      <w:rFonts w:ascii="Times New Roman" w:hAnsi="Times New Roman" w:eastAsia="宋体" w:cs="Times New Roman"/>
      <w:sz w:val="21"/>
      <w:szCs w:val="22"/>
      <w:lang w:val="en-US" w:eastAsia="zh-CN" w:bidi="ar-SA"/>
    </w:rPr>
  </w:style>
  <w:style w:type="character" w:styleId="21278" w:default="1">
    <w:name w:val="Default Paragraph Font"/>
    <w:uiPriority w:val="1"/>
    <w:semiHidden/>
    <w:unhideWhenUsed/>
  </w:style>
  <w:style w:type="numbering" w:styleId="21279" w:default="1">
    <w:name w:val="No List"/>
    <w:uiPriority w:val="99"/>
    <w:semiHidden/>
    <w:unhideWhenUsed/>
  </w:style>
  <w:style w:type="table" w:styleId="212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苗健</cp:lastModifiedBy>
  <cp:revision>2</cp:revision>
  <dcterms:created xsi:type="dcterms:W3CDTF">2023-07-23T13:07:00Z</dcterms:created>
  <dcterms:modified xsi:type="dcterms:W3CDTF">2026-10-26T07:20:09Z</dcterms:modified>
</cp:coreProperties>
</file>