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818B07">
      <w:pPr>
        <w:shd w:val="clear" w:color="auto" w:fill="FFFFFF"/>
        <w:spacing w:line="360" w:lineRule="auto"/>
        <w:jc w:val="center"/>
        <w:rPr>
          <w:rFonts w:ascii="宋体" w:hAnsi="宋体" w:cs="宋体"/>
          <w:b/>
          <w:spacing w:val="-20"/>
          <w:sz w:val="48"/>
          <w:szCs w:val="48"/>
        </w:rPr>
      </w:pPr>
    </w:p>
    <w:p w14:paraId="1166A6AE">
      <w:pPr>
        <w:pStyle w:val="19"/>
      </w:pPr>
    </w:p>
    <w:p w14:paraId="57996178">
      <w:pPr>
        <w:spacing w:line="360" w:lineRule="auto"/>
        <w:ind w:left="0" w:leftChars="0" w:firstLine="0" w:firstLineChars="0"/>
        <w:jc w:val="center"/>
        <w:rPr>
          <w:rFonts w:hint="eastAsia" w:ascii="宋体" w:hAnsi="宋体" w:cs="宋体"/>
          <w:b/>
          <w:sz w:val="84"/>
          <w:szCs w:val="84"/>
          <w:lang w:eastAsia="zh-CN"/>
        </w:rPr>
      </w:pPr>
      <w:r>
        <w:rPr>
          <w:rFonts w:hint="eastAsia" w:ascii="宋体" w:hAnsi="宋体" w:cs="宋体"/>
          <w:b w:val="0"/>
          <w:bCs w:val="0"/>
          <w:sz w:val="48"/>
          <w:szCs w:val="48"/>
          <w:lang w:eastAsia="zh-CN"/>
        </w:rPr>
        <w:t>钓鱼滩撇水沟一体化污水处理设施运行维护</w:t>
      </w:r>
    </w:p>
    <w:p w14:paraId="081DF78C">
      <w:pPr>
        <w:spacing w:line="360" w:lineRule="auto"/>
        <w:ind w:left="0" w:leftChars="0" w:firstLine="0" w:firstLineChars="0"/>
        <w:jc w:val="center"/>
        <w:rPr>
          <w:rFonts w:ascii="宋体" w:hAnsi="宋体" w:cs="宋体"/>
          <w:b/>
          <w:sz w:val="84"/>
          <w:szCs w:val="84"/>
          <w:lang w:eastAsia="zh-CN"/>
        </w:rPr>
      </w:pPr>
      <w:r>
        <w:rPr>
          <w:rFonts w:hint="eastAsia" w:ascii="宋体" w:hAnsi="宋体" w:cs="宋体"/>
          <w:b/>
          <w:sz w:val="84"/>
          <w:szCs w:val="84"/>
          <w:lang w:eastAsia="zh-CN"/>
        </w:rPr>
        <w:t>公开招标文件</w:t>
      </w:r>
    </w:p>
    <w:p w14:paraId="7359BACC">
      <w:pPr>
        <w:spacing w:line="360" w:lineRule="auto"/>
        <w:jc w:val="center"/>
        <w:rPr>
          <w:rFonts w:ascii="宋体" w:hAnsi="宋体" w:cs="宋体"/>
          <w:b/>
          <w:sz w:val="72"/>
          <w:szCs w:val="72"/>
          <w:highlight w:val="none"/>
          <w:lang w:eastAsia="zh-CN"/>
        </w:rPr>
      </w:pPr>
      <w:r>
        <w:rPr>
          <w:rFonts w:hint="eastAsia" w:ascii="宋体" w:hAnsi="宋体" w:cs="宋体"/>
          <w:b/>
          <w:sz w:val="36"/>
          <w:szCs w:val="36"/>
          <w:lang w:eastAsia="zh-CN"/>
        </w:rPr>
        <w:t>项目编号：</w:t>
      </w:r>
      <w:r>
        <w:rPr>
          <w:rFonts w:hint="eastAsia" w:ascii="宋体" w:hAnsi="宋体" w:cs="宋体"/>
          <w:b/>
          <w:sz w:val="36"/>
          <w:szCs w:val="36"/>
          <w:highlight w:val="none"/>
          <w:lang w:eastAsia="zh-CN"/>
        </w:rPr>
        <w:t>JSZC-320115-NJQZ-G2026-0003</w:t>
      </w:r>
    </w:p>
    <w:p w14:paraId="0B223108">
      <w:pPr>
        <w:spacing w:line="360" w:lineRule="auto"/>
        <w:jc w:val="center"/>
        <w:rPr>
          <w:rFonts w:ascii="宋体" w:hAnsi="宋体" w:cs="宋体"/>
          <w:b/>
          <w:sz w:val="72"/>
          <w:szCs w:val="72"/>
          <w:lang w:eastAsia="zh-CN"/>
        </w:rPr>
      </w:pPr>
    </w:p>
    <w:p w14:paraId="69D0F238">
      <w:pPr>
        <w:spacing w:line="360" w:lineRule="auto"/>
        <w:jc w:val="center"/>
        <w:rPr>
          <w:rFonts w:ascii="宋体" w:hAnsi="宋体" w:cs="宋体"/>
          <w:b/>
          <w:sz w:val="72"/>
          <w:szCs w:val="72"/>
          <w:lang w:eastAsia="zh-CN"/>
        </w:rPr>
      </w:pPr>
    </w:p>
    <w:p w14:paraId="75330484">
      <w:pPr>
        <w:spacing w:line="360" w:lineRule="auto"/>
        <w:rPr>
          <w:rFonts w:ascii="宋体" w:hAnsi="宋体" w:cs="宋体"/>
          <w:b/>
          <w:sz w:val="72"/>
          <w:szCs w:val="72"/>
          <w:lang w:eastAsia="zh-CN"/>
        </w:rPr>
      </w:pPr>
    </w:p>
    <w:p w14:paraId="2F13C267">
      <w:pPr>
        <w:pStyle w:val="19"/>
        <w:rPr>
          <w:lang w:eastAsia="zh-CN"/>
        </w:rPr>
      </w:pPr>
    </w:p>
    <w:p w14:paraId="04BDFF0C">
      <w:pPr>
        <w:shd w:val="clear" w:color="auto" w:fill="FFFFFF"/>
        <w:spacing w:line="360" w:lineRule="auto"/>
        <w:ind w:firstLine="0"/>
        <w:jc w:val="center"/>
        <w:rPr>
          <w:rFonts w:hint="eastAsia" w:ascii="宋体" w:hAnsi="宋体" w:cs="宋体"/>
          <w:b/>
          <w:sz w:val="36"/>
          <w:szCs w:val="36"/>
          <w:lang w:eastAsia="zh-CN"/>
        </w:rPr>
      </w:pPr>
      <w:r>
        <w:rPr>
          <w:rFonts w:hint="eastAsia" w:ascii="宋体" w:hAnsi="宋体" w:cs="宋体"/>
          <w:b/>
          <w:sz w:val="36"/>
          <w:szCs w:val="36"/>
          <w:lang w:eastAsia="zh-CN"/>
        </w:rPr>
        <w:t>南京市江宁区人民政府禄口街道办事处</w:t>
      </w:r>
    </w:p>
    <w:p w14:paraId="3958196E">
      <w:pPr>
        <w:shd w:val="clear" w:color="auto" w:fill="FFFFFF"/>
        <w:spacing w:line="360" w:lineRule="auto"/>
        <w:ind w:firstLine="0"/>
        <w:jc w:val="center"/>
        <w:rPr>
          <w:rFonts w:hint="eastAsia" w:ascii="宋体" w:hAnsi="宋体" w:cs="宋体"/>
          <w:b/>
          <w:sz w:val="36"/>
          <w:szCs w:val="36"/>
          <w:lang w:eastAsia="zh-CN"/>
        </w:rPr>
      </w:pPr>
      <w:r>
        <w:rPr>
          <w:rFonts w:hint="eastAsia" w:ascii="宋体" w:hAnsi="宋体" w:cs="宋体"/>
          <w:b/>
          <w:sz w:val="36"/>
          <w:szCs w:val="36"/>
          <w:lang w:eastAsia="zh-CN"/>
        </w:rPr>
        <w:t>乾正工程造价咨询（南京）有限公司</w:t>
      </w:r>
    </w:p>
    <w:p w14:paraId="6A9A1233">
      <w:pPr>
        <w:shd w:val="clear" w:color="auto" w:fill="FFFFFF"/>
        <w:spacing w:line="360" w:lineRule="auto"/>
        <w:ind w:firstLine="0"/>
        <w:jc w:val="center"/>
        <w:rPr>
          <w:rFonts w:ascii="宋体" w:hAnsi="宋体" w:cs="宋体"/>
          <w:b/>
          <w:sz w:val="36"/>
          <w:szCs w:val="36"/>
          <w:lang w:eastAsia="zh-CN"/>
        </w:rPr>
      </w:pPr>
      <w:r>
        <w:rPr>
          <w:rFonts w:hint="eastAsia" w:ascii="宋体" w:hAnsi="宋体" w:cs="宋体"/>
          <w:b/>
          <w:sz w:val="36"/>
          <w:szCs w:val="36"/>
          <w:lang w:eastAsia="zh-CN"/>
        </w:rPr>
        <w:t>二〇二</w:t>
      </w:r>
      <w:r>
        <w:rPr>
          <w:rFonts w:hint="eastAsia" w:ascii="宋体" w:hAnsi="宋体" w:cs="宋体"/>
          <w:b/>
          <w:sz w:val="36"/>
          <w:szCs w:val="36"/>
          <w:lang w:val="en-US" w:eastAsia="zh-CN"/>
        </w:rPr>
        <w:t>六</w:t>
      </w:r>
      <w:r>
        <w:rPr>
          <w:rFonts w:hint="eastAsia" w:ascii="宋体" w:hAnsi="宋体" w:cs="宋体"/>
          <w:b/>
          <w:sz w:val="36"/>
          <w:szCs w:val="36"/>
          <w:lang w:eastAsia="zh-CN"/>
        </w:rPr>
        <w:t>年</w:t>
      </w:r>
      <w:r>
        <w:rPr>
          <w:rFonts w:hint="eastAsia" w:ascii="宋体" w:hAnsi="宋体" w:cs="宋体"/>
          <w:b/>
          <w:sz w:val="36"/>
          <w:szCs w:val="36"/>
          <w:lang w:val="en-US" w:eastAsia="zh-CN"/>
        </w:rPr>
        <w:t>十</w:t>
      </w:r>
      <w:r>
        <w:rPr>
          <w:rFonts w:hint="eastAsia" w:ascii="宋体" w:hAnsi="宋体" w:cs="宋体"/>
          <w:b/>
          <w:sz w:val="36"/>
          <w:szCs w:val="36"/>
          <w:lang w:eastAsia="zh-CN"/>
        </w:rPr>
        <w:t>月</w:t>
      </w:r>
    </w:p>
    <w:p w14:paraId="1A6409E0">
      <w:pPr>
        <w:pStyle w:val="349"/>
        <w:jc w:val="center"/>
        <w:rPr>
          <w:rFonts w:ascii="宋体" w:hAnsi="宋体" w:cs="宋体"/>
          <w:color w:val="000000"/>
          <w:sz w:val="36"/>
          <w:szCs w:val="36"/>
          <w:lang w:val="zh-CN" w:eastAsia="zh-CN"/>
        </w:rPr>
        <w:sectPr>
          <w:footerReference r:id="rId3" w:type="default"/>
          <w:endnotePr>
            <w:numFmt w:val="decimal"/>
          </w:endnotePr>
          <w:pgSz w:w="11906" w:h="16838"/>
          <w:pgMar w:top="1440" w:right="1800" w:bottom="1440" w:left="1800" w:header="227" w:footer="720" w:gutter="0"/>
          <w:cols w:space="720" w:num="1"/>
          <w:docGrid w:linePitch="360" w:charSpace="0"/>
        </w:sectPr>
      </w:pPr>
    </w:p>
    <w:p w14:paraId="4B839B6B">
      <w:pPr>
        <w:ind w:left="0" w:leftChars="0" w:firstLine="0" w:firstLineChars="0"/>
        <w:jc w:val="center"/>
        <w:rPr>
          <w:rFonts w:hint="eastAsia"/>
          <w:sz w:val="32"/>
          <w:szCs w:val="32"/>
          <w:lang w:val="en-US" w:eastAsia="zh-CN"/>
        </w:rPr>
      </w:pPr>
      <w:r>
        <w:rPr>
          <w:rFonts w:hint="eastAsia"/>
          <w:sz w:val="32"/>
          <w:szCs w:val="32"/>
          <w:lang w:val="en-US" w:eastAsia="zh-CN"/>
        </w:rPr>
        <w:t>目录</w:t>
      </w:r>
    </w:p>
    <w:sdt>
      <w:sdtPr>
        <w:rPr>
          <w:rFonts w:hint="default" w:ascii="宋体" w:hAnsi="宋体" w:eastAsia="宋体" w:cstheme="minorBidi"/>
          <w:sz w:val="21"/>
          <w:szCs w:val="22"/>
          <w:lang w:val="en-US" w:eastAsia="en-US" w:bidi="en-US"/>
        </w:rPr>
        <w:id w:val="147464669"/>
        <w15:color w:val="DBDBDB"/>
        <w:docPartObj>
          <w:docPartGallery w:val="Table of Contents"/>
          <w:docPartUnique/>
        </w:docPartObj>
      </w:sdtPr>
      <w:sdtEndPr>
        <w:rPr>
          <w:rFonts w:hint="default" w:asciiTheme="minorHAnsi" w:hAnsiTheme="minorHAnsi" w:eastAsiaTheme="minorEastAsia" w:cstheme="minorBidi"/>
          <w:sz w:val="22"/>
          <w:szCs w:val="32"/>
          <w:lang w:val="en-US" w:eastAsia="zh-CN" w:bidi="en-US"/>
        </w:rPr>
      </w:sdtEndPr>
      <w:sdtContent>
        <w:p w14:paraId="136CD7F0">
          <w:pPr>
            <w:spacing w:before="0" w:beforeLines="0" w:after="0" w:afterLines="0" w:line="240" w:lineRule="auto"/>
            <w:ind w:left="0" w:leftChars="0" w:right="0" w:rightChars="0" w:firstLine="0" w:firstLineChars="0"/>
            <w:jc w:val="center"/>
          </w:pPr>
        </w:p>
        <w:p w14:paraId="7A74FF24">
          <w:pPr>
            <w:pStyle w:val="32"/>
            <w:tabs>
              <w:tab w:val="right" w:leader="dot" w:pos="8306"/>
            </w:tabs>
          </w:pPr>
          <w:r>
            <w:rPr>
              <w:rFonts w:hint="default"/>
              <w:sz w:val="32"/>
              <w:szCs w:val="32"/>
              <w:lang w:val="en-US" w:eastAsia="zh-CN"/>
            </w:rPr>
            <w:fldChar w:fldCharType="begin"/>
          </w:r>
          <w:r>
            <w:rPr>
              <w:rFonts w:hint="default"/>
              <w:sz w:val="32"/>
              <w:szCs w:val="32"/>
              <w:lang w:val="en-US" w:eastAsia="zh-CN"/>
            </w:rPr>
            <w:instrText xml:space="preserve">TOC \o "1-1" \h \u </w:instrText>
          </w:r>
          <w:r>
            <w:rPr>
              <w:rFonts w:hint="default"/>
              <w:sz w:val="32"/>
              <w:szCs w:val="32"/>
              <w:lang w:val="en-US" w:eastAsia="zh-CN"/>
            </w:rPr>
            <w:fldChar w:fldCharType="separate"/>
          </w:r>
          <w:r>
            <w:rPr>
              <w:rFonts w:hint="default"/>
              <w:szCs w:val="32"/>
              <w:lang w:val="en-US" w:eastAsia="zh-CN"/>
            </w:rPr>
            <w:fldChar w:fldCharType="begin"/>
          </w:r>
          <w:r>
            <w:rPr>
              <w:rFonts w:hint="default"/>
              <w:szCs w:val="32"/>
              <w:lang w:val="en-US" w:eastAsia="zh-CN"/>
            </w:rPr>
            <w:instrText xml:space="preserve"> HYPERLINK \l _Toc924 </w:instrText>
          </w:r>
          <w:r>
            <w:rPr>
              <w:rFonts w:hint="default"/>
              <w:szCs w:val="32"/>
              <w:lang w:val="en-US" w:eastAsia="zh-CN"/>
            </w:rPr>
            <w:fldChar w:fldCharType="separate"/>
          </w:r>
          <w:r>
            <w:rPr>
              <w:rFonts w:ascii="宋体" w:hAnsi="宋体" w:cs="宋体"/>
              <w:szCs w:val="21"/>
            </w:rPr>
            <w:t xml:space="preserve">第一章 </w:t>
          </w:r>
          <w:r>
            <w:rPr>
              <w:rFonts w:hint="eastAsia" w:ascii="宋体" w:hAnsi="宋体" w:cs="宋体"/>
            </w:rPr>
            <w:t>招标公告</w:t>
          </w:r>
          <w:r>
            <w:tab/>
          </w:r>
          <w:r>
            <w:fldChar w:fldCharType="begin"/>
          </w:r>
          <w:r>
            <w:instrText xml:space="preserve"> PAGEREF _Toc924 \h </w:instrText>
          </w:r>
          <w:r>
            <w:fldChar w:fldCharType="separate"/>
          </w:r>
          <w:r>
            <w:t>2</w:t>
          </w:r>
          <w:r>
            <w:fldChar w:fldCharType="end"/>
          </w:r>
          <w:r>
            <w:rPr>
              <w:rFonts w:hint="default"/>
              <w:szCs w:val="32"/>
              <w:lang w:val="en-US" w:eastAsia="zh-CN"/>
            </w:rPr>
            <w:fldChar w:fldCharType="end"/>
          </w:r>
        </w:p>
        <w:p w14:paraId="7E599CC9">
          <w:pPr>
            <w:pStyle w:val="32"/>
            <w:tabs>
              <w:tab w:val="right" w:leader="dot" w:pos="8306"/>
            </w:tabs>
          </w:pPr>
          <w:r>
            <w:rPr>
              <w:rFonts w:hint="default"/>
              <w:szCs w:val="32"/>
              <w:lang w:val="en-US" w:eastAsia="zh-CN"/>
            </w:rPr>
            <w:fldChar w:fldCharType="begin"/>
          </w:r>
          <w:r>
            <w:rPr>
              <w:rFonts w:hint="default"/>
              <w:szCs w:val="32"/>
              <w:lang w:val="en-US" w:eastAsia="zh-CN"/>
            </w:rPr>
            <w:instrText xml:space="preserve"> HYPERLINK \l _Toc6454 </w:instrText>
          </w:r>
          <w:r>
            <w:rPr>
              <w:rFonts w:hint="default"/>
              <w:szCs w:val="32"/>
              <w:lang w:val="en-US" w:eastAsia="zh-CN"/>
            </w:rPr>
            <w:fldChar w:fldCharType="separate"/>
          </w:r>
          <w:r>
            <w:rPr>
              <w:rFonts w:ascii="宋体" w:hAnsi="宋体" w:cs="宋体"/>
            </w:rPr>
            <w:t xml:space="preserve">第二章 </w:t>
          </w:r>
          <w:r>
            <w:rPr>
              <w:rFonts w:hint="eastAsia" w:ascii="宋体" w:hAnsi="宋体" w:cs="宋体"/>
            </w:rPr>
            <w:t>投标须知</w:t>
          </w:r>
          <w:r>
            <w:tab/>
          </w:r>
          <w:r>
            <w:fldChar w:fldCharType="begin"/>
          </w:r>
          <w:r>
            <w:instrText xml:space="preserve"> PAGEREF _Toc6454 \h </w:instrText>
          </w:r>
          <w:r>
            <w:fldChar w:fldCharType="separate"/>
          </w:r>
          <w:r>
            <w:t>6</w:t>
          </w:r>
          <w:r>
            <w:fldChar w:fldCharType="end"/>
          </w:r>
          <w:r>
            <w:rPr>
              <w:rFonts w:hint="default"/>
              <w:szCs w:val="32"/>
              <w:lang w:val="en-US" w:eastAsia="zh-CN"/>
            </w:rPr>
            <w:fldChar w:fldCharType="end"/>
          </w:r>
        </w:p>
        <w:p w14:paraId="777CC49D">
          <w:pPr>
            <w:pStyle w:val="32"/>
            <w:tabs>
              <w:tab w:val="right" w:leader="dot" w:pos="8306"/>
            </w:tabs>
          </w:pPr>
          <w:r>
            <w:rPr>
              <w:rFonts w:hint="default"/>
              <w:szCs w:val="32"/>
              <w:lang w:val="en-US" w:eastAsia="zh-CN"/>
            </w:rPr>
            <w:fldChar w:fldCharType="begin"/>
          </w:r>
          <w:r>
            <w:rPr>
              <w:rFonts w:hint="default"/>
              <w:szCs w:val="32"/>
              <w:lang w:val="en-US" w:eastAsia="zh-CN"/>
            </w:rPr>
            <w:instrText xml:space="preserve"> HYPERLINK \l _Toc27894 </w:instrText>
          </w:r>
          <w:r>
            <w:rPr>
              <w:rFonts w:hint="default"/>
              <w:szCs w:val="32"/>
              <w:lang w:val="en-US" w:eastAsia="zh-CN"/>
            </w:rPr>
            <w:fldChar w:fldCharType="separate"/>
          </w:r>
          <w:r>
            <w:rPr>
              <w:rFonts w:ascii="宋体" w:hAnsi="宋体" w:cs="宋体"/>
            </w:rPr>
            <w:t xml:space="preserve">第三章 </w:t>
          </w:r>
          <w:r>
            <w:rPr>
              <w:rFonts w:hint="eastAsia" w:ascii="宋体" w:hAnsi="宋体" w:cs="宋体"/>
            </w:rPr>
            <w:t>评审标准</w:t>
          </w:r>
          <w:r>
            <w:tab/>
          </w:r>
          <w:r>
            <w:fldChar w:fldCharType="begin"/>
          </w:r>
          <w:r>
            <w:instrText xml:space="preserve"> PAGEREF _Toc27894 \h </w:instrText>
          </w:r>
          <w:r>
            <w:fldChar w:fldCharType="separate"/>
          </w:r>
          <w:r>
            <w:t>21</w:t>
          </w:r>
          <w:r>
            <w:fldChar w:fldCharType="end"/>
          </w:r>
          <w:r>
            <w:rPr>
              <w:rFonts w:hint="default"/>
              <w:szCs w:val="32"/>
              <w:lang w:val="en-US" w:eastAsia="zh-CN"/>
            </w:rPr>
            <w:fldChar w:fldCharType="end"/>
          </w:r>
        </w:p>
        <w:p w14:paraId="11667378">
          <w:pPr>
            <w:pStyle w:val="32"/>
            <w:tabs>
              <w:tab w:val="right" w:leader="dot" w:pos="8306"/>
            </w:tabs>
          </w:pPr>
          <w:r>
            <w:rPr>
              <w:rFonts w:hint="default"/>
              <w:szCs w:val="32"/>
              <w:lang w:val="en-US" w:eastAsia="zh-CN"/>
            </w:rPr>
            <w:fldChar w:fldCharType="begin"/>
          </w:r>
          <w:r>
            <w:rPr>
              <w:rFonts w:hint="default"/>
              <w:szCs w:val="32"/>
              <w:lang w:val="en-US" w:eastAsia="zh-CN"/>
            </w:rPr>
            <w:instrText xml:space="preserve"> HYPERLINK \l _Toc18301 </w:instrText>
          </w:r>
          <w:r>
            <w:rPr>
              <w:rFonts w:hint="default"/>
              <w:szCs w:val="32"/>
              <w:lang w:val="en-US" w:eastAsia="zh-CN"/>
            </w:rPr>
            <w:fldChar w:fldCharType="separate"/>
          </w:r>
          <w:r>
            <w:rPr>
              <w:rFonts w:ascii="宋体" w:hAnsi="宋体" w:cs="宋体"/>
            </w:rPr>
            <w:t xml:space="preserve">第四章 </w:t>
          </w:r>
          <w:r>
            <w:rPr>
              <w:rFonts w:hint="eastAsia" w:ascii="宋体" w:hAnsi="宋体" w:cs="宋体"/>
            </w:rPr>
            <w:t>采购需求</w:t>
          </w:r>
          <w:r>
            <w:tab/>
          </w:r>
          <w:r>
            <w:fldChar w:fldCharType="begin"/>
          </w:r>
          <w:r>
            <w:instrText xml:space="preserve"> PAGEREF _Toc18301 \h </w:instrText>
          </w:r>
          <w:r>
            <w:fldChar w:fldCharType="separate"/>
          </w:r>
          <w:r>
            <w:t>25</w:t>
          </w:r>
          <w:r>
            <w:fldChar w:fldCharType="end"/>
          </w:r>
          <w:r>
            <w:rPr>
              <w:rFonts w:hint="default"/>
              <w:szCs w:val="32"/>
              <w:lang w:val="en-US" w:eastAsia="zh-CN"/>
            </w:rPr>
            <w:fldChar w:fldCharType="end"/>
          </w:r>
        </w:p>
        <w:p w14:paraId="647EAA10">
          <w:pPr>
            <w:pStyle w:val="32"/>
            <w:tabs>
              <w:tab w:val="right" w:leader="dot" w:pos="8306"/>
            </w:tabs>
          </w:pPr>
          <w:r>
            <w:rPr>
              <w:rFonts w:hint="default"/>
              <w:szCs w:val="32"/>
              <w:lang w:val="en-US" w:eastAsia="zh-CN"/>
            </w:rPr>
            <w:fldChar w:fldCharType="begin"/>
          </w:r>
          <w:r>
            <w:rPr>
              <w:rFonts w:hint="default"/>
              <w:szCs w:val="32"/>
              <w:lang w:val="en-US" w:eastAsia="zh-CN"/>
            </w:rPr>
            <w:instrText xml:space="preserve"> HYPERLINK \l _Toc15430 </w:instrText>
          </w:r>
          <w:r>
            <w:rPr>
              <w:rFonts w:hint="default"/>
              <w:szCs w:val="32"/>
              <w:lang w:val="en-US" w:eastAsia="zh-CN"/>
            </w:rPr>
            <w:fldChar w:fldCharType="separate"/>
          </w:r>
          <w:r>
            <w:rPr>
              <w:rFonts w:ascii="宋体" w:hAnsi="宋体" w:cs="宋体"/>
            </w:rPr>
            <w:t xml:space="preserve">第五章 </w:t>
          </w:r>
          <w:r>
            <w:rPr>
              <w:rFonts w:hint="eastAsia" w:ascii="宋体" w:hAnsi="宋体" w:cs="宋体"/>
            </w:rPr>
            <w:t>合同主要条款及格式</w:t>
          </w:r>
          <w:r>
            <w:tab/>
          </w:r>
          <w:r>
            <w:fldChar w:fldCharType="begin"/>
          </w:r>
          <w:r>
            <w:instrText xml:space="preserve"> PAGEREF _Toc15430 \h </w:instrText>
          </w:r>
          <w:r>
            <w:fldChar w:fldCharType="separate"/>
          </w:r>
          <w:r>
            <w:t>31</w:t>
          </w:r>
          <w:r>
            <w:fldChar w:fldCharType="end"/>
          </w:r>
          <w:r>
            <w:rPr>
              <w:rFonts w:hint="default"/>
              <w:szCs w:val="32"/>
              <w:lang w:val="en-US" w:eastAsia="zh-CN"/>
            </w:rPr>
            <w:fldChar w:fldCharType="end"/>
          </w:r>
        </w:p>
        <w:p w14:paraId="549BC444">
          <w:pPr>
            <w:pStyle w:val="32"/>
            <w:tabs>
              <w:tab w:val="right" w:leader="dot" w:pos="8306"/>
            </w:tabs>
          </w:pPr>
          <w:r>
            <w:rPr>
              <w:rFonts w:hint="default"/>
              <w:szCs w:val="32"/>
              <w:lang w:val="en-US" w:eastAsia="zh-CN"/>
            </w:rPr>
            <w:fldChar w:fldCharType="begin"/>
          </w:r>
          <w:r>
            <w:rPr>
              <w:rFonts w:hint="default"/>
              <w:szCs w:val="32"/>
              <w:lang w:val="en-US" w:eastAsia="zh-CN"/>
            </w:rPr>
            <w:instrText xml:space="preserve"> HYPERLINK \l _Toc32701 </w:instrText>
          </w:r>
          <w:r>
            <w:rPr>
              <w:rFonts w:hint="default"/>
              <w:szCs w:val="32"/>
              <w:lang w:val="en-US" w:eastAsia="zh-CN"/>
            </w:rPr>
            <w:fldChar w:fldCharType="separate"/>
          </w:r>
          <w:r>
            <w:rPr>
              <w:rFonts w:ascii="宋体" w:hAnsi="宋体" w:cs="宋体"/>
            </w:rPr>
            <w:t xml:space="preserve">第六章 </w:t>
          </w:r>
          <w:r>
            <w:rPr>
              <w:rFonts w:hint="eastAsia" w:ascii="宋体" w:hAnsi="宋体" w:cs="宋体"/>
            </w:rPr>
            <w:t>投标文件格式及附件</w:t>
          </w:r>
          <w:r>
            <w:tab/>
          </w:r>
          <w:r>
            <w:fldChar w:fldCharType="begin"/>
          </w:r>
          <w:r>
            <w:instrText xml:space="preserve"> PAGEREF _Toc32701 \h </w:instrText>
          </w:r>
          <w:r>
            <w:fldChar w:fldCharType="separate"/>
          </w:r>
          <w:r>
            <w:t>37</w:t>
          </w:r>
          <w:r>
            <w:fldChar w:fldCharType="end"/>
          </w:r>
          <w:r>
            <w:rPr>
              <w:rFonts w:hint="default"/>
              <w:szCs w:val="32"/>
              <w:lang w:val="en-US" w:eastAsia="zh-CN"/>
            </w:rPr>
            <w:fldChar w:fldCharType="end"/>
          </w:r>
        </w:p>
        <w:p w14:paraId="61A6606E">
          <w:pPr>
            <w:pStyle w:val="32"/>
            <w:tabs>
              <w:tab w:val="right" w:leader="dot" w:pos="8306"/>
            </w:tabs>
          </w:pPr>
          <w:r>
            <w:rPr>
              <w:rFonts w:hint="default"/>
              <w:szCs w:val="32"/>
              <w:lang w:val="en-US" w:eastAsia="zh-CN"/>
            </w:rPr>
            <w:fldChar w:fldCharType="begin"/>
          </w:r>
          <w:r>
            <w:rPr>
              <w:rFonts w:hint="default"/>
              <w:szCs w:val="32"/>
              <w:lang w:val="en-US" w:eastAsia="zh-CN"/>
            </w:rPr>
            <w:instrText xml:space="preserve"> HYPERLINK \l _Toc783 </w:instrText>
          </w:r>
          <w:r>
            <w:rPr>
              <w:rFonts w:hint="default"/>
              <w:szCs w:val="32"/>
              <w:lang w:val="en-US" w:eastAsia="zh-CN"/>
            </w:rPr>
            <w:fldChar w:fldCharType="separate"/>
          </w:r>
          <w:r>
            <w:rPr>
              <w:lang w:eastAsia="zh-CN"/>
            </w:rPr>
            <w:t xml:space="preserve">第七章 </w:t>
          </w:r>
          <w:r>
            <w:rPr>
              <w:rFonts w:hint="eastAsia"/>
              <w:lang w:eastAsia="zh-CN"/>
            </w:rPr>
            <w:t>中标供应商中标后需要提交核验的资料</w:t>
          </w:r>
          <w:r>
            <w:tab/>
          </w:r>
          <w:r>
            <w:fldChar w:fldCharType="begin"/>
          </w:r>
          <w:r>
            <w:instrText xml:space="preserve"> PAGEREF _Toc783 \h </w:instrText>
          </w:r>
          <w:r>
            <w:fldChar w:fldCharType="separate"/>
          </w:r>
          <w:r>
            <w:t>52</w:t>
          </w:r>
          <w:r>
            <w:fldChar w:fldCharType="end"/>
          </w:r>
          <w:r>
            <w:rPr>
              <w:rFonts w:hint="default"/>
              <w:szCs w:val="32"/>
              <w:lang w:val="en-US" w:eastAsia="zh-CN"/>
            </w:rPr>
            <w:fldChar w:fldCharType="end"/>
          </w:r>
        </w:p>
        <w:p w14:paraId="6D98B1DB">
          <w:pPr>
            <w:ind w:left="0" w:leftChars="0" w:firstLine="0" w:firstLineChars="0"/>
            <w:jc w:val="center"/>
            <w:rPr>
              <w:rFonts w:hint="default" w:asciiTheme="minorHAnsi" w:hAnsiTheme="minorHAnsi" w:eastAsiaTheme="minorEastAsia" w:cstheme="minorBidi"/>
              <w:sz w:val="22"/>
              <w:szCs w:val="32"/>
              <w:lang w:val="en-US" w:eastAsia="zh-CN" w:bidi="en-US"/>
            </w:rPr>
          </w:pPr>
          <w:r>
            <w:rPr>
              <w:rFonts w:hint="default"/>
              <w:szCs w:val="32"/>
              <w:lang w:val="en-US" w:eastAsia="zh-CN"/>
            </w:rPr>
            <w:fldChar w:fldCharType="end"/>
          </w:r>
        </w:p>
      </w:sdtContent>
    </w:sdt>
    <w:p w14:paraId="450E6B0C">
      <w:pPr>
        <w:ind w:left="0" w:leftChars="0" w:firstLine="0" w:firstLineChars="0"/>
        <w:jc w:val="center"/>
        <w:rPr>
          <w:rFonts w:hint="default" w:asciiTheme="minorHAnsi" w:hAnsiTheme="minorHAnsi" w:eastAsiaTheme="minorEastAsia" w:cstheme="minorBidi"/>
          <w:sz w:val="22"/>
          <w:szCs w:val="32"/>
          <w:lang w:val="en-US" w:eastAsia="zh-CN" w:bidi="en-US"/>
        </w:rPr>
      </w:pPr>
    </w:p>
    <w:p w14:paraId="5CC58452">
      <w:pPr>
        <w:spacing w:line="360" w:lineRule="auto"/>
        <w:rPr>
          <w:rFonts w:ascii="宋体" w:hAnsi="宋体" w:cs="宋体"/>
          <w:sz w:val="28"/>
          <w:szCs w:val="28"/>
        </w:rPr>
      </w:pPr>
    </w:p>
    <w:p w14:paraId="3FF612FE">
      <w:pPr>
        <w:shd w:val="clear" w:color="auto" w:fill="FFFFFF"/>
        <w:spacing w:line="360" w:lineRule="auto"/>
        <w:jc w:val="center"/>
        <w:rPr>
          <w:rFonts w:ascii="宋体" w:hAnsi="宋体" w:cs="宋体"/>
          <w:b/>
          <w:sz w:val="36"/>
          <w:szCs w:val="36"/>
        </w:rPr>
      </w:pPr>
    </w:p>
    <w:p w14:paraId="3AFBC837">
      <w:pPr>
        <w:pStyle w:val="265"/>
        <w:rPr>
          <w:rFonts w:ascii="宋体" w:hAnsi="宋体" w:cs="宋体"/>
          <w:szCs w:val="21"/>
        </w:rPr>
        <w:sectPr>
          <w:footerReference r:id="rId4" w:type="default"/>
          <w:endnotePr>
            <w:numFmt w:val="decimal"/>
          </w:endnotePr>
          <w:pgSz w:w="11906" w:h="16838"/>
          <w:pgMar w:top="1440" w:right="1800" w:bottom="1440" w:left="1800" w:header="227" w:footer="720" w:gutter="0"/>
          <w:pgNumType w:start="1"/>
          <w:cols w:space="720" w:num="1"/>
          <w:docGrid w:linePitch="360" w:charSpace="0"/>
        </w:sectPr>
      </w:pPr>
      <w:bookmarkStart w:id="0" w:name="_Toc481057143"/>
    </w:p>
    <w:p w14:paraId="1CCF1CB9">
      <w:pPr>
        <w:pStyle w:val="265"/>
        <w:spacing w:line="360" w:lineRule="auto"/>
        <w:rPr>
          <w:rFonts w:ascii="宋体" w:hAnsi="宋体" w:cs="宋体"/>
          <w:szCs w:val="21"/>
        </w:rPr>
      </w:pPr>
      <w:r>
        <w:rPr>
          <w:rFonts w:hint="eastAsia" w:ascii="宋体" w:hAnsi="宋体" w:cs="宋体"/>
          <w:lang w:eastAsia="zh-CN"/>
        </w:rPr>
        <w:t xml:space="preserve">  </w:t>
      </w:r>
      <w:bookmarkStart w:id="1" w:name="_Toc26828"/>
      <w:bookmarkStart w:id="2" w:name="_Toc924"/>
      <w:bookmarkStart w:id="3" w:name="_Toc193290484"/>
      <w:r>
        <w:rPr>
          <w:rFonts w:hint="eastAsia" w:ascii="宋体" w:hAnsi="宋体" w:cs="宋体"/>
        </w:rPr>
        <w:t>招标公告</w:t>
      </w:r>
      <w:bookmarkEnd w:id="0"/>
      <w:bookmarkEnd w:id="1"/>
      <w:bookmarkEnd w:id="2"/>
      <w:bookmarkEnd w:id="3"/>
    </w:p>
    <w:p w14:paraId="5F6BC75D">
      <w:pPr>
        <w:pBdr>
          <w:top w:val="none" w:color="000000" w:sz="0" w:space="0"/>
          <w:left w:val="none" w:color="000000" w:sz="0" w:space="0"/>
          <w:bottom w:val="none" w:color="000000" w:sz="0" w:space="0"/>
          <w:right w:val="none" w:color="000000" w:sz="0" w:space="0"/>
        </w:pBdr>
        <w:spacing w:line="360" w:lineRule="auto"/>
        <w:ind w:firstLine="482"/>
        <w:rPr>
          <w:rFonts w:cs="宋体" w:asciiTheme="minorEastAsia" w:hAnsiTheme="minorEastAsia"/>
          <w:b/>
          <w:color w:val="000000"/>
          <w:sz w:val="24"/>
          <w:lang w:eastAsia="zh-CN"/>
        </w:rPr>
      </w:pPr>
      <w:r>
        <w:rPr>
          <w:rFonts w:hint="eastAsia" w:ascii="宋体" w:hAnsi="宋体" w:cs="仿宋"/>
          <w:b/>
          <w:color w:val="000000"/>
          <w:sz w:val="24"/>
          <w:lang w:eastAsia="zh-CN"/>
        </w:rPr>
        <w:t>项目概况</w:t>
      </w:r>
    </w:p>
    <w:p w14:paraId="6133CC10">
      <w:pPr>
        <w:pBdr>
          <w:top w:val="none" w:color="000000" w:sz="0" w:space="0"/>
          <w:left w:val="none" w:color="000000" w:sz="0" w:space="0"/>
          <w:bottom w:val="none" w:color="000000" w:sz="0" w:space="0"/>
          <w:right w:val="none" w:color="000000" w:sz="0" w:space="0"/>
        </w:pBdr>
        <w:spacing w:line="360" w:lineRule="auto"/>
        <w:ind w:firstLine="480"/>
        <w:rPr>
          <w:rFonts w:cs="宋体" w:asciiTheme="minorEastAsia" w:hAnsiTheme="minorEastAsia"/>
          <w:b/>
          <w:color w:val="000000"/>
          <w:sz w:val="24"/>
          <w:lang w:eastAsia="zh-CN"/>
        </w:rPr>
      </w:pPr>
      <w:r>
        <w:rPr>
          <w:rFonts w:hint="eastAsia" w:ascii="宋体" w:hAnsi="宋体" w:cs="仿宋"/>
          <w:color w:val="000000"/>
          <w:sz w:val="24"/>
          <w:lang w:eastAsia="zh-CN"/>
        </w:rPr>
        <w:t>钓鱼滩撇水沟一体化污水处理设施运行维护</w:t>
      </w:r>
      <w:r>
        <w:rPr>
          <w:rFonts w:ascii="宋体" w:hAnsi="宋体" w:cs="仿宋"/>
          <w:color w:val="000000"/>
          <w:sz w:val="24"/>
          <w:lang w:eastAsia="zh-CN"/>
        </w:rPr>
        <w:t xml:space="preserve"> </w:t>
      </w:r>
      <w:r>
        <w:rPr>
          <w:rFonts w:hint="eastAsia" w:ascii="宋体" w:hAnsi="宋体" w:cs="仿宋"/>
          <w:color w:val="000000"/>
          <w:sz w:val="24"/>
          <w:lang w:eastAsia="zh-CN"/>
        </w:rPr>
        <w:t>JSZC-320115-NJQZ-G2026-0003</w:t>
      </w:r>
      <w:r>
        <w:rPr>
          <w:rFonts w:ascii="宋体" w:hAnsi="宋体" w:cs="仿宋"/>
          <w:color w:val="000000"/>
          <w:sz w:val="24"/>
          <w:lang w:eastAsia="zh-CN"/>
        </w:rPr>
        <w:t xml:space="preserve"> 招标项目的潜在供应商应在“江苏政府采购网”自行获取招标文件，并于</w:t>
      </w:r>
      <w:r>
        <w:rPr>
          <w:rFonts w:hint="eastAsia" w:ascii="宋体" w:hAnsi="宋体" w:cs="仿宋"/>
          <w:color w:val="000000"/>
          <w:sz w:val="24"/>
          <w:lang w:eastAsia="zh-CN"/>
        </w:rPr>
        <w:t>2026-</w:t>
      </w:r>
      <w:r>
        <w:rPr>
          <w:rFonts w:hint="eastAsia" w:ascii="宋体" w:hAnsi="宋体" w:cs="仿宋"/>
          <w:color w:val="000000"/>
          <w:sz w:val="24"/>
          <w:lang w:val="en-US" w:eastAsia="zh-CN"/>
        </w:rPr>
        <w:t>11</w:t>
      </w:r>
      <w:r>
        <w:rPr>
          <w:rFonts w:hint="eastAsia" w:ascii="宋体" w:hAnsi="宋体" w:cs="仿宋"/>
          <w:color w:val="000000"/>
          <w:sz w:val="24"/>
          <w:lang w:eastAsia="zh-CN"/>
        </w:rPr>
        <w:t>-</w:t>
      </w:r>
      <w:r>
        <w:rPr>
          <w:rFonts w:hint="eastAsia" w:ascii="宋体" w:hAnsi="宋体" w:cs="仿宋"/>
          <w:color w:val="000000"/>
          <w:sz w:val="24"/>
          <w:lang w:val="en-US" w:eastAsia="zh-CN"/>
        </w:rPr>
        <w:t>10</w:t>
      </w:r>
      <w:r>
        <w:rPr>
          <w:rFonts w:hint="eastAsia" w:ascii="宋体" w:hAnsi="宋体" w:cs="仿宋"/>
          <w:color w:val="000000"/>
          <w:sz w:val="24"/>
          <w:lang w:eastAsia="zh-CN"/>
        </w:rPr>
        <w:t xml:space="preserve"> </w:t>
      </w:r>
      <w:r>
        <w:rPr>
          <w:rFonts w:ascii="宋体" w:hAnsi="宋体" w:cs="仿宋"/>
          <w:color w:val="000000"/>
          <w:sz w:val="24"/>
          <w:lang w:eastAsia="zh-CN"/>
        </w:rPr>
        <w:t>14:</w:t>
      </w:r>
      <w:r>
        <w:rPr>
          <w:rFonts w:hint="eastAsia" w:ascii="宋体" w:hAnsi="宋体" w:cs="仿宋"/>
          <w:color w:val="000000"/>
          <w:sz w:val="24"/>
          <w:lang w:eastAsia="zh-CN"/>
        </w:rPr>
        <w:t>0</w:t>
      </w:r>
      <w:r>
        <w:rPr>
          <w:rFonts w:ascii="宋体" w:hAnsi="宋体" w:cs="仿宋"/>
          <w:color w:val="000000"/>
          <w:sz w:val="24"/>
          <w:lang w:eastAsia="zh-CN"/>
        </w:rPr>
        <w:t>0（北京时间）前递交投标文件。</w:t>
      </w:r>
    </w:p>
    <w:p w14:paraId="4975A765">
      <w:pPr>
        <w:pBdr>
          <w:top w:val="none" w:color="000000" w:sz="0" w:space="0"/>
          <w:left w:val="none" w:color="000000" w:sz="0" w:space="0"/>
          <w:bottom w:val="none" w:color="000000" w:sz="0" w:space="0"/>
          <w:right w:val="none" w:color="000000" w:sz="0" w:space="0"/>
        </w:pBdr>
        <w:spacing w:line="360" w:lineRule="auto"/>
        <w:ind w:firstLine="482"/>
        <w:rPr>
          <w:rFonts w:asciiTheme="minorEastAsia" w:hAnsiTheme="minorEastAsia"/>
          <w:sz w:val="24"/>
          <w:lang w:eastAsia="zh-CN"/>
        </w:rPr>
      </w:pPr>
      <w:r>
        <w:rPr>
          <w:rFonts w:cs="宋体" w:asciiTheme="minorEastAsia" w:hAnsiTheme="minorEastAsia"/>
          <w:b/>
          <w:color w:val="000000"/>
          <w:sz w:val="24"/>
          <w:lang w:eastAsia="zh-CN"/>
        </w:rPr>
        <w:t>一、项目基本情况</w:t>
      </w:r>
    </w:p>
    <w:p w14:paraId="37BCC86F">
      <w:pPr>
        <w:pBdr>
          <w:top w:val="none" w:color="000000" w:sz="0" w:space="0"/>
          <w:left w:val="none" w:color="000000" w:sz="0" w:space="0"/>
          <w:bottom w:val="none" w:color="000000" w:sz="0" w:space="0"/>
          <w:right w:val="none" w:color="000000" w:sz="0" w:space="0"/>
        </w:pBdr>
        <w:spacing w:line="360" w:lineRule="auto"/>
        <w:ind w:firstLine="480"/>
        <w:rPr>
          <w:rFonts w:asciiTheme="minorEastAsia" w:hAnsiTheme="minorEastAsia"/>
          <w:sz w:val="24"/>
          <w:lang w:eastAsia="zh-CN"/>
        </w:rPr>
      </w:pPr>
      <w:bookmarkStart w:id="4" w:name="OLE_LINK52"/>
      <w:r>
        <w:rPr>
          <w:rFonts w:cs="宋体" w:asciiTheme="minorEastAsia" w:hAnsiTheme="minorEastAsia"/>
          <w:color w:val="000000"/>
          <w:sz w:val="24"/>
          <w:lang w:eastAsia="zh-CN"/>
        </w:rPr>
        <w:t>项目编号：</w:t>
      </w:r>
      <w:r>
        <w:rPr>
          <w:rFonts w:hint="eastAsia" w:cs="宋体" w:asciiTheme="minorEastAsia" w:hAnsiTheme="minorEastAsia"/>
          <w:color w:val="000000"/>
          <w:sz w:val="24"/>
          <w:lang w:eastAsia="zh-CN"/>
        </w:rPr>
        <w:t>JSZC-320115-NJQZ-G2026-0003</w:t>
      </w:r>
      <w:bookmarkStart w:id="96" w:name="_GoBack"/>
      <w:bookmarkEnd w:id="96"/>
    </w:p>
    <w:p w14:paraId="7122C540">
      <w:pPr>
        <w:pBdr>
          <w:top w:val="none" w:color="000000" w:sz="0" w:space="0"/>
          <w:left w:val="none" w:color="000000" w:sz="0" w:space="0"/>
          <w:bottom w:val="none" w:color="000000" w:sz="0" w:space="0"/>
          <w:right w:val="none" w:color="000000" w:sz="0" w:space="0"/>
        </w:pBdr>
        <w:spacing w:line="360" w:lineRule="auto"/>
        <w:ind w:firstLine="480"/>
        <w:rPr>
          <w:rFonts w:asciiTheme="minorEastAsia" w:hAnsiTheme="minorEastAsia"/>
          <w:sz w:val="24"/>
          <w:lang w:eastAsia="zh-CN"/>
        </w:rPr>
      </w:pPr>
      <w:r>
        <w:rPr>
          <w:rFonts w:cs="宋体" w:asciiTheme="minorEastAsia" w:hAnsiTheme="minorEastAsia"/>
          <w:color w:val="000000"/>
          <w:sz w:val="24"/>
          <w:lang w:eastAsia="zh-CN"/>
        </w:rPr>
        <w:t>项目名称：</w:t>
      </w:r>
      <w:r>
        <w:rPr>
          <w:rFonts w:hint="eastAsia" w:cs="宋体" w:asciiTheme="minorEastAsia" w:hAnsiTheme="minorEastAsia"/>
          <w:color w:val="000000"/>
          <w:sz w:val="24"/>
          <w:lang w:eastAsia="zh-CN"/>
        </w:rPr>
        <w:t>钓鱼滩撇水沟一体化污水处理设施运行维护</w:t>
      </w:r>
    </w:p>
    <w:p w14:paraId="43026049">
      <w:pPr>
        <w:pBdr>
          <w:top w:val="none" w:color="000000" w:sz="0" w:space="0"/>
          <w:left w:val="none" w:color="000000" w:sz="0" w:space="0"/>
          <w:bottom w:val="none" w:color="000000" w:sz="0" w:space="0"/>
          <w:right w:val="none" w:color="000000" w:sz="0" w:space="0"/>
        </w:pBdr>
        <w:spacing w:line="360" w:lineRule="auto"/>
        <w:ind w:firstLine="480"/>
        <w:rPr>
          <w:rFonts w:hint="default" w:cs="宋体" w:asciiTheme="minorEastAsia" w:hAnsiTheme="minorEastAsia"/>
          <w:color w:val="000000"/>
          <w:sz w:val="24"/>
          <w:lang w:val="en-US" w:eastAsia="zh-CN"/>
        </w:rPr>
      </w:pPr>
      <w:bookmarkStart w:id="5" w:name="OLE_LINK30"/>
      <w:r>
        <w:rPr>
          <w:rFonts w:cs="宋体" w:asciiTheme="minorEastAsia" w:hAnsiTheme="minorEastAsia"/>
          <w:color w:val="000000"/>
          <w:sz w:val="24"/>
          <w:lang w:eastAsia="zh-CN"/>
        </w:rPr>
        <w:t>预算金额：</w:t>
      </w:r>
      <w:r>
        <w:rPr>
          <w:rFonts w:hint="eastAsia" w:cs="宋体" w:asciiTheme="minorEastAsia" w:hAnsiTheme="minorEastAsia"/>
          <w:color w:val="000000"/>
          <w:sz w:val="24"/>
          <w:lang w:val="en-US" w:eastAsia="zh-CN"/>
        </w:rPr>
        <w:t>160万元每年，</w:t>
      </w:r>
      <w:r>
        <w:rPr>
          <w:rFonts w:hint="eastAsia" w:cs="宋体" w:asciiTheme="minorEastAsia" w:hAnsiTheme="minorEastAsia"/>
          <w:b/>
          <w:bCs/>
          <w:color w:val="0000FF"/>
          <w:sz w:val="24"/>
          <w:lang w:val="en-US" w:eastAsia="zh-CN"/>
        </w:rPr>
        <w:t>三年</w:t>
      </w:r>
      <w:r>
        <w:rPr>
          <w:rFonts w:hint="eastAsia" w:cs="宋体" w:asciiTheme="minorEastAsia" w:hAnsiTheme="minorEastAsia"/>
          <w:color w:val="000000"/>
          <w:sz w:val="24"/>
          <w:lang w:val="en-US" w:eastAsia="zh-CN"/>
        </w:rPr>
        <w:t>合计480</w:t>
      </w:r>
      <w:r>
        <w:rPr>
          <w:rFonts w:cs="宋体" w:asciiTheme="minorEastAsia" w:hAnsiTheme="minorEastAsia"/>
          <w:color w:val="000000"/>
          <w:sz w:val="24"/>
          <w:lang w:eastAsia="zh-CN"/>
        </w:rPr>
        <w:t>万元</w:t>
      </w:r>
    </w:p>
    <w:p w14:paraId="65341B42">
      <w:pPr>
        <w:pBdr>
          <w:top w:val="none" w:color="000000" w:sz="0" w:space="0"/>
          <w:left w:val="none" w:color="000000" w:sz="0" w:space="0"/>
          <w:bottom w:val="none" w:color="000000" w:sz="0" w:space="0"/>
          <w:right w:val="none" w:color="000000" w:sz="0" w:space="0"/>
        </w:pBdr>
        <w:spacing w:line="360" w:lineRule="auto"/>
        <w:ind w:firstLine="480"/>
        <w:rPr>
          <w:rFonts w:cs="宋体" w:asciiTheme="minorEastAsia" w:hAnsiTheme="minorEastAsia"/>
          <w:color w:val="000000"/>
          <w:sz w:val="24"/>
          <w:lang w:eastAsia="zh-CN"/>
        </w:rPr>
      </w:pPr>
      <w:r>
        <w:rPr>
          <w:rFonts w:cs="宋体" w:asciiTheme="minorEastAsia" w:hAnsiTheme="minorEastAsia"/>
          <w:color w:val="000000"/>
          <w:sz w:val="24"/>
          <w:highlight w:val="white"/>
          <w:lang w:eastAsia="zh-CN"/>
        </w:rPr>
        <w:t>最高限价：</w:t>
      </w:r>
      <w:r>
        <w:rPr>
          <w:rFonts w:hint="eastAsia" w:cs="宋体" w:asciiTheme="minorEastAsia" w:hAnsiTheme="minorEastAsia"/>
          <w:color w:val="0000FF"/>
          <w:sz w:val="24"/>
          <w:highlight w:val="white"/>
          <w:lang w:val="en-US" w:eastAsia="zh-CN"/>
        </w:rPr>
        <w:t>每年149.65万元</w:t>
      </w:r>
      <w:r>
        <w:rPr>
          <w:rFonts w:hint="eastAsia" w:cs="宋体" w:asciiTheme="minorEastAsia" w:hAnsiTheme="minorEastAsia"/>
          <w:color w:val="000000"/>
          <w:sz w:val="24"/>
          <w:highlight w:val="white"/>
          <w:lang w:val="en-US" w:eastAsia="zh-CN"/>
        </w:rPr>
        <w:t>，</w:t>
      </w:r>
      <w:r>
        <w:rPr>
          <w:rFonts w:hint="eastAsia" w:cs="宋体" w:asciiTheme="minorEastAsia" w:hAnsiTheme="minorEastAsia"/>
          <w:color w:val="0000FF"/>
          <w:sz w:val="24"/>
          <w:highlight w:val="white"/>
          <w:lang w:val="en-US" w:eastAsia="zh-CN"/>
        </w:rPr>
        <w:t>三年</w:t>
      </w:r>
      <w:r>
        <w:rPr>
          <w:rFonts w:hint="eastAsia" w:cs="宋体" w:asciiTheme="minorEastAsia" w:hAnsiTheme="minorEastAsia"/>
          <w:color w:val="000000"/>
          <w:sz w:val="24"/>
          <w:highlight w:val="white"/>
          <w:lang w:val="en-US" w:eastAsia="zh-CN"/>
        </w:rPr>
        <w:t>合计448.95万元</w:t>
      </w:r>
      <w:r>
        <w:rPr>
          <w:rFonts w:hint="eastAsia" w:cs="宋体" w:asciiTheme="minorEastAsia" w:hAnsiTheme="minorEastAsia"/>
          <w:color w:val="000000"/>
          <w:sz w:val="24"/>
          <w:highlight w:val="white"/>
          <w:lang w:eastAsia="zh-CN"/>
        </w:rPr>
        <w:t>，</w:t>
      </w:r>
      <w:r>
        <w:rPr>
          <w:rFonts w:hint="eastAsia" w:cs="宋体" w:asciiTheme="minorEastAsia" w:hAnsiTheme="minorEastAsia"/>
          <w:color w:val="000000"/>
          <w:sz w:val="24"/>
          <w:highlight w:val="white"/>
          <w:lang w:val="en-US" w:eastAsia="zh-CN"/>
        </w:rPr>
        <w:t>投标时以一年度金额填写投标报价，</w:t>
      </w:r>
      <w:r>
        <w:rPr>
          <w:rFonts w:hint="eastAsia" w:cs="宋体" w:asciiTheme="minorEastAsia" w:hAnsiTheme="minorEastAsia"/>
          <w:color w:val="000000"/>
          <w:sz w:val="24"/>
          <w:highlight w:val="white"/>
          <w:lang w:eastAsia="zh-CN"/>
        </w:rPr>
        <w:t>供应商报价超过最高限价的，按无效投标处理。</w:t>
      </w:r>
      <w:bookmarkEnd w:id="4"/>
      <w:bookmarkEnd w:id="5"/>
    </w:p>
    <w:p w14:paraId="147CFE38">
      <w:pPr>
        <w:pBdr>
          <w:top w:val="none" w:color="000000" w:sz="0" w:space="0"/>
          <w:left w:val="none" w:color="000000" w:sz="0" w:space="0"/>
          <w:bottom w:val="none" w:color="000000" w:sz="0" w:space="0"/>
          <w:right w:val="none" w:color="000000" w:sz="0" w:space="0"/>
        </w:pBdr>
        <w:spacing w:line="360" w:lineRule="auto"/>
        <w:ind w:firstLine="480"/>
        <w:rPr>
          <w:rFonts w:asciiTheme="minorEastAsia" w:hAnsiTheme="minorEastAsia"/>
          <w:sz w:val="24"/>
          <w:lang w:eastAsia="zh-CN"/>
        </w:rPr>
      </w:pPr>
      <w:r>
        <w:rPr>
          <w:rFonts w:cs="宋体" w:asciiTheme="minorEastAsia" w:hAnsiTheme="minorEastAsia"/>
          <w:color w:val="000000"/>
          <w:sz w:val="24"/>
          <w:lang w:eastAsia="zh-CN"/>
        </w:rPr>
        <w:t>采购需求：</w:t>
      </w:r>
    </w:p>
    <w:p w14:paraId="6C1370D2">
      <w:pPr>
        <w:pBdr>
          <w:top w:val="none" w:color="000000" w:sz="0" w:space="0"/>
          <w:left w:val="none" w:color="000000" w:sz="0" w:space="0"/>
          <w:bottom w:val="none" w:color="000000" w:sz="0" w:space="0"/>
          <w:right w:val="none" w:color="000000" w:sz="0" w:space="0"/>
        </w:pBdr>
        <w:spacing w:line="360" w:lineRule="auto"/>
        <w:ind w:firstLine="480"/>
        <w:rPr>
          <w:rFonts w:hint="eastAsia" w:cs="宋体" w:asciiTheme="minorEastAsia" w:hAnsiTheme="minorEastAsia"/>
          <w:color w:val="000000"/>
          <w:sz w:val="24"/>
          <w:lang w:eastAsia="zh-CN"/>
        </w:rPr>
      </w:pPr>
      <w:bookmarkStart w:id="6" w:name="OLE_LINK77"/>
      <w:bookmarkStart w:id="7" w:name="OLE_LINK63"/>
      <w:r>
        <w:rPr>
          <w:rFonts w:hint="eastAsia" w:cs="宋体" w:asciiTheme="minorEastAsia" w:hAnsiTheme="minorEastAsia"/>
          <w:color w:val="000000"/>
          <w:sz w:val="24"/>
          <w:lang w:eastAsia="zh-CN"/>
        </w:rPr>
        <w:t>钓鱼滩撇水沟一体化污水处理设施运行维护，一招</w:t>
      </w:r>
      <w:r>
        <w:rPr>
          <w:rFonts w:hint="eastAsia" w:cs="宋体" w:asciiTheme="minorEastAsia" w:hAnsiTheme="minorEastAsia"/>
          <w:color w:val="000000"/>
          <w:sz w:val="24"/>
          <w:lang w:val="en-US" w:eastAsia="zh-CN"/>
        </w:rPr>
        <w:t>三</w:t>
      </w:r>
      <w:r>
        <w:rPr>
          <w:rFonts w:hint="eastAsia" w:cs="宋体" w:asciiTheme="minorEastAsia" w:hAnsiTheme="minorEastAsia"/>
          <w:color w:val="000000"/>
          <w:sz w:val="24"/>
          <w:lang w:eastAsia="zh-CN"/>
        </w:rPr>
        <w:t>年，合同一年一签，详见招标文件。</w:t>
      </w:r>
    </w:p>
    <w:p w14:paraId="0D38B173">
      <w:pPr>
        <w:pBdr>
          <w:top w:val="none" w:color="000000" w:sz="0" w:space="0"/>
          <w:left w:val="none" w:color="000000" w:sz="0" w:space="0"/>
          <w:bottom w:val="none" w:color="000000" w:sz="0" w:space="0"/>
          <w:right w:val="none" w:color="000000" w:sz="0" w:space="0"/>
        </w:pBdr>
        <w:spacing w:line="360" w:lineRule="auto"/>
        <w:ind w:firstLine="480"/>
        <w:rPr>
          <w:rFonts w:cs="宋体" w:asciiTheme="minorEastAsia" w:hAnsiTheme="minorEastAsia"/>
          <w:color w:val="000000"/>
          <w:sz w:val="24"/>
          <w:lang w:eastAsia="zh-CN"/>
        </w:rPr>
      </w:pPr>
      <w:r>
        <w:rPr>
          <w:rFonts w:cs="宋体" w:asciiTheme="minorEastAsia" w:hAnsiTheme="minorEastAsia"/>
          <w:color w:val="000000"/>
          <w:sz w:val="24"/>
          <w:lang w:eastAsia="zh-CN"/>
        </w:rPr>
        <w:t>合同履行期限：</w:t>
      </w:r>
      <w:bookmarkEnd w:id="6"/>
      <w:bookmarkStart w:id="8" w:name="OLE_LINK51"/>
      <w:r>
        <w:rPr>
          <w:rFonts w:hint="eastAsia" w:cs="宋体" w:asciiTheme="minorEastAsia" w:hAnsiTheme="minorEastAsia"/>
          <w:color w:val="000000"/>
          <w:sz w:val="24"/>
          <w:lang w:eastAsia="zh-CN"/>
        </w:rPr>
        <w:t>一招</w:t>
      </w:r>
      <w:r>
        <w:rPr>
          <w:rFonts w:hint="eastAsia" w:cs="宋体" w:asciiTheme="minorEastAsia" w:hAnsiTheme="minorEastAsia"/>
          <w:color w:val="000000"/>
          <w:sz w:val="24"/>
          <w:lang w:val="en-US" w:eastAsia="zh-CN"/>
        </w:rPr>
        <w:t>三</w:t>
      </w:r>
      <w:r>
        <w:rPr>
          <w:rFonts w:hint="eastAsia" w:cs="宋体" w:asciiTheme="minorEastAsia" w:hAnsiTheme="minorEastAsia"/>
          <w:color w:val="000000"/>
          <w:sz w:val="24"/>
          <w:lang w:eastAsia="zh-CN"/>
        </w:rPr>
        <w:t>年，合同一年一签。</w:t>
      </w:r>
      <w:bookmarkEnd w:id="7"/>
      <w:bookmarkEnd w:id="8"/>
    </w:p>
    <w:p w14:paraId="14A5B384">
      <w:pPr>
        <w:pBdr>
          <w:top w:val="none" w:color="000000" w:sz="0" w:space="0"/>
          <w:left w:val="none" w:color="000000" w:sz="0" w:space="0"/>
          <w:bottom w:val="none" w:color="000000" w:sz="0" w:space="0"/>
          <w:right w:val="none" w:color="000000" w:sz="0" w:space="0"/>
        </w:pBdr>
        <w:spacing w:line="360" w:lineRule="auto"/>
        <w:ind w:firstLine="480"/>
        <w:rPr>
          <w:rFonts w:asciiTheme="minorEastAsia" w:hAnsiTheme="minorEastAsia"/>
          <w:sz w:val="24"/>
          <w:lang w:eastAsia="zh-CN"/>
        </w:rPr>
      </w:pPr>
      <w:r>
        <w:rPr>
          <w:rFonts w:cs="宋体" w:asciiTheme="minorEastAsia" w:hAnsiTheme="minorEastAsia"/>
          <w:color w:val="000000"/>
          <w:sz w:val="24"/>
          <w:lang w:eastAsia="zh-CN"/>
        </w:rPr>
        <w:t>本项目（是/否）接受联合体投标：否</w:t>
      </w:r>
    </w:p>
    <w:p w14:paraId="0AF63260">
      <w:pPr>
        <w:pBdr>
          <w:top w:val="none" w:color="000000" w:sz="0" w:space="0"/>
          <w:left w:val="none" w:color="000000" w:sz="0" w:space="0"/>
          <w:bottom w:val="none" w:color="000000" w:sz="0" w:space="0"/>
          <w:right w:val="none" w:color="000000" w:sz="0" w:space="0"/>
        </w:pBdr>
        <w:spacing w:line="360" w:lineRule="auto"/>
        <w:ind w:firstLine="482"/>
        <w:rPr>
          <w:rFonts w:asciiTheme="minorEastAsia" w:hAnsiTheme="minorEastAsia"/>
          <w:sz w:val="24"/>
          <w:lang w:eastAsia="zh-CN"/>
        </w:rPr>
      </w:pPr>
      <w:r>
        <w:rPr>
          <w:rFonts w:cs="宋体" w:asciiTheme="minorEastAsia" w:hAnsiTheme="minorEastAsia"/>
          <w:b/>
          <w:color w:val="000000"/>
          <w:sz w:val="24"/>
          <w:lang w:eastAsia="zh-CN"/>
        </w:rPr>
        <w:t>二、申请人的资格要求：</w:t>
      </w:r>
    </w:p>
    <w:p w14:paraId="44512356">
      <w:pPr>
        <w:pBdr>
          <w:top w:val="none" w:color="000000" w:sz="0" w:space="0"/>
          <w:left w:val="none" w:color="000000" w:sz="0" w:space="0"/>
          <w:bottom w:val="none" w:color="000000" w:sz="0" w:space="0"/>
          <w:right w:val="none" w:color="000000" w:sz="0" w:space="0"/>
        </w:pBdr>
        <w:spacing w:line="360" w:lineRule="auto"/>
        <w:ind w:firstLine="480"/>
        <w:rPr>
          <w:rFonts w:asciiTheme="minorEastAsia" w:hAnsiTheme="minorEastAsia"/>
          <w:sz w:val="24"/>
          <w:lang w:eastAsia="zh-CN"/>
        </w:rPr>
      </w:pPr>
      <w:r>
        <w:rPr>
          <w:rFonts w:cs="宋体" w:asciiTheme="minorEastAsia" w:hAnsiTheme="minorEastAsia"/>
          <w:color w:val="000000"/>
          <w:sz w:val="24"/>
          <w:lang w:eastAsia="zh-CN"/>
        </w:rPr>
        <w:t>（一）满足《中华人民共和国政府采购法》第二十二条规定：</w:t>
      </w:r>
    </w:p>
    <w:p w14:paraId="081F8BC5">
      <w:pPr>
        <w:pBdr>
          <w:top w:val="none" w:color="000000" w:sz="0" w:space="0"/>
          <w:left w:val="none" w:color="000000" w:sz="0" w:space="0"/>
          <w:bottom w:val="none" w:color="000000" w:sz="0" w:space="0"/>
          <w:right w:val="none" w:color="000000" w:sz="0" w:space="0"/>
        </w:pBdr>
        <w:spacing w:line="360" w:lineRule="auto"/>
        <w:ind w:firstLine="480"/>
        <w:rPr>
          <w:rFonts w:cs="宋体" w:asciiTheme="minorEastAsia" w:hAnsiTheme="minorEastAsia"/>
          <w:color w:val="000000"/>
          <w:sz w:val="24"/>
          <w:lang w:eastAsia="zh-CN"/>
        </w:rPr>
      </w:pPr>
      <w:r>
        <w:rPr>
          <w:rFonts w:hint="eastAsia" w:cs="宋体" w:asciiTheme="minorEastAsia" w:hAnsiTheme="minorEastAsia"/>
          <w:color w:val="000000"/>
          <w:sz w:val="24"/>
          <w:lang w:eastAsia="zh-CN"/>
        </w:rPr>
        <w:t>1.</w:t>
      </w:r>
      <w:r>
        <w:rPr>
          <w:rFonts w:ascii="宋体" w:hAnsi="宋体" w:cs="宋体"/>
          <w:color w:val="000000"/>
          <w:sz w:val="24"/>
          <w:lang w:eastAsia="zh-CN"/>
        </w:rPr>
        <w:t>具有独立承担民事责任的能力（请提供法人或者其他组织的营业执照等证明文件，自然人的身份证明）</w:t>
      </w:r>
    </w:p>
    <w:p w14:paraId="099557C2">
      <w:pPr>
        <w:pBdr>
          <w:top w:val="none" w:color="000000" w:sz="0" w:space="0"/>
          <w:left w:val="none" w:color="000000" w:sz="0" w:space="0"/>
          <w:bottom w:val="none" w:color="000000" w:sz="0" w:space="0"/>
          <w:right w:val="none" w:color="000000" w:sz="0" w:space="0"/>
        </w:pBdr>
        <w:spacing w:line="360" w:lineRule="auto"/>
        <w:ind w:firstLine="480"/>
        <w:rPr>
          <w:rFonts w:cs="宋体" w:asciiTheme="minorEastAsia" w:hAnsiTheme="minorEastAsia"/>
          <w:color w:val="000000"/>
          <w:sz w:val="24"/>
          <w:lang w:eastAsia="zh-CN"/>
        </w:rPr>
      </w:pPr>
      <w:r>
        <w:rPr>
          <w:rFonts w:hint="eastAsia" w:cs="宋体" w:asciiTheme="minorEastAsia" w:hAnsiTheme="minorEastAsia"/>
          <w:color w:val="000000"/>
          <w:sz w:val="24"/>
          <w:lang w:eastAsia="zh-CN"/>
        </w:rPr>
        <w:t>2</w:t>
      </w:r>
      <w:r>
        <w:rPr>
          <w:rFonts w:cs="宋体" w:asciiTheme="minorEastAsia" w:hAnsiTheme="minorEastAsia"/>
          <w:color w:val="000000"/>
          <w:sz w:val="24"/>
          <w:lang w:eastAsia="zh-CN"/>
        </w:rPr>
        <w:t>.符合《中华人民共和国政府采购法》第二十二条的相关规定，提供《南京市政府采购供应商信用记录表暨信用承诺书》。</w:t>
      </w:r>
      <w:r>
        <w:rPr>
          <w:rFonts w:hint="eastAsia" w:cs="宋体" w:asciiTheme="minorEastAsia" w:hAnsiTheme="minorEastAsia"/>
          <w:color w:val="000000"/>
          <w:sz w:val="24"/>
          <w:lang w:eastAsia="zh-CN"/>
        </w:rPr>
        <w:t>供应商涉及以下情形的，不适用信用承诺</w:t>
      </w:r>
      <w:r>
        <w:rPr>
          <w:rFonts w:cs="宋体" w:asciiTheme="minorEastAsia" w:hAnsiTheme="minorEastAsia"/>
          <w:color w:val="000000"/>
          <w:sz w:val="24"/>
          <w:lang w:eastAsia="zh-CN"/>
        </w:rPr>
        <w:t>：①供应商被列入严重失信主体名单；②被相关监管部门作出行政处罚且尚在处罚有效期内；③其他法律、行政法规规定的不适用信用承诺的情形。</w:t>
      </w:r>
    </w:p>
    <w:p w14:paraId="509AA881">
      <w:pPr>
        <w:pBdr>
          <w:top w:val="none" w:color="000000" w:sz="0" w:space="0"/>
          <w:left w:val="none" w:color="000000" w:sz="0" w:space="0"/>
          <w:bottom w:val="none" w:color="000000" w:sz="0" w:space="0"/>
          <w:right w:val="none" w:color="000000" w:sz="0" w:space="0"/>
        </w:pBdr>
        <w:spacing w:line="360" w:lineRule="auto"/>
        <w:ind w:firstLine="480"/>
        <w:rPr>
          <w:rFonts w:asciiTheme="minorEastAsia" w:hAnsiTheme="minorEastAsia"/>
          <w:sz w:val="24"/>
          <w:lang w:eastAsia="zh-CN"/>
        </w:rPr>
      </w:pPr>
      <w:r>
        <w:rPr>
          <w:rFonts w:hint="eastAsia" w:cs="宋体" w:asciiTheme="minorEastAsia" w:hAnsiTheme="minorEastAsia"/>
          <w:color w:val="000000"/>
          <w:sz w:val="24"/>
          <w:lang w:eastAsia="zh-CN"/>
        </w:rPr>
        <w:t>3</w:t>
      </w:r>
      <w:r>
        <w:rPr>
          <w:rFonts w:cs="宋体" w:asciiTheme="minorEastAsia" w:hAnsiTheme="minorEastAsia"/>
          <w:color w:val="000000"/>
          <w:sz w:val="24"/>
          <w:lang w:eastAsia="zh-CN"/>
        </w:rPr>
        <w:t>.法律法规规定的其他条件：无</w:t>
      </w:r>
    </w:p>
    <w:p w14:paraId="7B4D0C5A">
      <w:pPr>
        <w:pBdr>
          <w:top w:val="none" w:color="000000" w:sz="0" w:space="0"/>
          <w:left w:val="none" w:color="000000" w:sz="0" w:space="0"/>
          <w:bottom w:val="none" w:color="000000" w:sz="0" w:space="0"/>
          <w:right w:val="none" w:color="000000" w:sz="0" w:space="0"/>
        </w:pBdr>
        <w:spacing w:line="360" w:lineRule="auto"/>
        <w:ind w:firstLine="480"/>
        <w:rPr>
          <w:rFonts w:cs="宋体" w:asciiTheme="minorEastAsia" w:hAnsiTheme="minorEastAsia"/>
          <w:color w:val="000000"/>
          <w:sz w:val="24"/>
          <w:lang w:eastAsia="zh-CN"/>
        </w:rPr>
      </w:pPr>
      <w:r>
        <w:rPr>
          <w:rFonts w:cs="宋体" w:asciiTheme="minorEastAsia" w:hAnsiTheme="minorEastAsia"/>
          <w:color w:val="000000"/>
          <w:sz w:val="24"/>
          <w:lang w:eastAsia="zh-CN"/>
        </w:rPr>
        <w:t>（二）落实政府采购政策需满足的资格要求：</w:t>
      </w:r>
    </w:p>
    <w:p w14:paraId="41C679B4">
      <w:pPr>
        <w:pBdr>
          <w:top w:val="none" w:color="000000" w:sz="0" w:space="0"/>
          <w:left w:val="none" w:color="000000" w:sz="0" w:space="0"/>
          <w:bottom w:val="none" w:color="000000" w:sz="0" w:space="0"/>
          <w:right w:val="none" w:color="000000" w:sz="0" w:space="0"/>
        </w:pBdr>
        <w:spacing w:line="360" w:lineRule="auto"/>
        <w:ind w:firstLine="480"/>
        <w:rPr>
          <w:rFonts w:cs="宋体" w:asciiTheme="minorEastAsia" w:hAnsiTheme="minorEastAsia"/>
          <w:color w:val="000000"/>
          <w:sz w:val="24"/>
          <w:lang w:eastAsia="zh-CN"/>
        </w:rPr>
      </w:pPr>
      <w:bookmarkStart w:id="9" w:name="OLE_LINK60"/>
      <w:r>
        <w:rPr>
          <w:rFonts w:hint="eastAsia" w:cs="宋体" w:asciiTheme="minorEastAsia" w:hAnsiTheme="minorEastAsia"/>
          <w:color w:val="000000"/>
          <w:sz w:val="24"/>
          <w:lang w:eastAsia="zh-CN"/>
        </w:rPr>
        <w:t>本项目专门面向中小微企业采购，供应商应为中小微企业、监狱企业、残疾人福利性单位。</w:t>
      </w:r>
      <w:r>
        <w:rPr>
          <w:rFonts w:cs="宋体" w:asciiTheme="minorEastAsia" w:hAnsiTheme="minorEastAsia"/>
          <w:color w:val="000000"/>
          <w:sz w:val="24"/>
          <w:lang w:eastAsia="zh-CN"/>
        </w:rPr>
        <w:t>（中小微企业提供《中小企业声明函》，监狱企业出具属于监狱企业的证明文件；残疾人福利性单位提供《残疾人福利性单位声明函》）</w:t>
      </w:r>
      <w:bookmarkEnd w:id="9"/>
    </w:p>
    <w:p w14:paraId="785001CB">
      <w:pPr>
        <w:pBdr>
          <w:top w:val="none" w:color="000000" w:sz="0" w:space="0"/>
          <w:left w:val="none" w:color="000000" w:sz="0" w:space="0"/>
          <w:bottom w:val="none" w:color="000000" w:sz="0" w:space="0"/>
          <w:right w:val="none" w:color="000000" w:sz="0" w:space="0"/>
        </w:pBdr>
        <w:spacing w:line="360" w:lineRule="auto"/>
        <w:ind w:firstLine="480"/>
        <w:rPr>
          <w:rFonts w:cs="宋体" w:asciiTheme="minorEastAsia" w:hAnsiTheme="minorEastAsia"/>
          <w:b/>
          <w:color w:val="FF0000"/>
          <w:sz w:val="24"/>
          <w:lang w:eastAsia="zh-CN"/>
        </w:rPr>
      </w:pPr>
      <w:r>
        <w:rPr>
          <w:rFonts w:cs="宋体" w:asciiTheme="minorEastAsia" w:hAnsiTheme="minorEastAsia"/>
          <w:sz w:val="24"/>
          <w:lang w:eastAsia="zh-CN"/>
        </w:rPr>
        <w:t>（三）本项目的特定资格要求：</w:t>
      </w:r>
      <w:r>
        <w:rPr>
          <w:rFonts w:hint="eastAsia" w:cs="宋体" w:asciiTheme="minorEastAsia" w:hAnsiTheme="minorEastAsia"/>
          <w:b/>
          <w:sz w:val="24"/>
          <w:lang w:eastAsia="zh-CN"/>
        </w:rPr>
        <w:t>无</w:t>
      </w:r>
    </w:p>
    <w:p w14:paraId="5645DB70">
      <w:pPr>
        <w:pBdr>
          <w:top w:val="none" w:color="000000" w:sz="0" w:space="0"/>
          <w:left w:val="none" w:color="000000" w:sz="0" w:space="0"/>
          <w:bottom w:val="none" w:color="000000" w:sz="0" w:space="0"/>
          <w:right w:val="none" w:color="000000" w:sz="0" w:space="0"/>
        </w:pBdr>
        <w:spacing w:line="360" w:lineRule="auto"/>
        <w:ind w:firstLine="514"/>
        <w:rPr>
          <w:rFonts w:asciiTheme="minorEastAsia" w:hAnsiTheme="minorEastAsia"/>
          <w:sz w:val="24"/>
          <w:lang w:eastAsia="zh-CN"/>
        </w:rPr>
      </w:pPr>
      <w:r>
        <w:rPr>
          <w:rFonts w:cs="宋体" w:asciiTheme="minorEastAsia" w:hAnsiTheme="minorEastAsia"/>
          <w:b/>
          <w:color w:val="000000"/>
          <w:spacing w:val="8"/>
          <w:sz w:val="24"/>
          <w:lang w:eastAsia="zh-CN"/>
        </w:rPr>
        <w:t>三、获取招标文件</w:t>
      </w:r>
    </w:p>
    <w:p w14:paraId="794FAD02">
      <w:pPr>
        <w:pBdr>
          <w:top w:val="none" w:color="000000" w:sz="0" w:space="0"/>
          <w:left w:val="none" w:color="000000" w:sz="0" w:space="0"/>
          <w:bottom w:val="none" w:color="000000" w:sz="0" w:space="0"/>
          <w:right w:val="none" w:color="000000" w:sz="0" w:space="0"/>
        </w:pBdr>
        <w:spacing w:line="360" w:lineRule="auto"/>
        <w:ind w:firstLine="480"/>
        <w:rPr>
          <w:rFonts w:asciiTheme="minorEastAsia" w:hAnsiTheme="minorEastAsia"/>
          <w:sz w:val="24"/>
          <w:lang w:eastAsia="zh-CN"/>
        </w:rPr>
      </w:pPr>
      <w:r>
        <w:rPr>
          <w:rFonts w:cs="宋体" w:asciiTheme="minorEastAsia" w:hAnsiTheme="minorEastAsia"/>
          <w:color w:val="000000"/>
          <w:sz w:val="24"/>
          <w:lang w:eastAsia="zh-CN"/>
        </w:rPr>
        <w:t>时间：自招标公告发布之日起5个工作日</w:t>
      </w:r>
    </w:p>
    <w:p w14:paraId="4578793F">
      <w:pPr>
        <w:pBdr>
          <w:top w:val="none" w:color="000000" w:sz="0" w:space="0"/>
          <w:left w:val="none" w:color="000000" w:sz="0" w:space="0"/>
          <w:bottom w:val="none" w:color="000000" w:sz="0" w:space="0"/>
          <w:right w:val="none" w:color="000000" w:sz="0" w:space="0"/>
        </w:pBdr>
        <w:spacing w:line="360" w:lineRule="auto"/>
        <w:ind w:firstLine="480"/>
        <w:rPr>
          <w:rFonts w:asciiTheme="minorEastAsia" w:hAnsiTheme="minorEastAsia"/>
          <w:sz w:val="24"/>
          <w:lang w:eastAsia="zh-CN"/>
        </w:rPr>
      </w:pPr>
      <w:r>
        <w:rPr>
          <w:rFonts w:cs="宋体" w:asciiTheme="minorEastAsia" w:hAnsiTheme="minorEastAsia"/>
          <w:color w:val="000000"/>
          <w:sz w:val="24"/>
          <w:lang w:eastAsia="zh-CN"/>
        </w:rPr>
        <w:t>地点：江苏政府采购网</w:t>
      </w:r>
    </w:p>
    <w:p w14:paraId="1B85C4FE">
      <w:pPr>
        <w:pBdr>
          <w:top w:val="none" w:color="000000" w:sz="0" w:space="0"/>
          <w:left w:val="none" w:color="000000" w:sz="0" w:space="0"/>
          <w:bottom w:val="none" w:color="000000" w:sz="0" w:space="0"/>
          <w:right w:val="none" w:color="000000" w:sz="0" w:space="0"/>
        </w:pBdr>
        <w:spacing w:line="360" w:lineRule="auto"/>
        <w:ind w:firstLine="480"/>
        <w:rPr>
          <w:rFonts w:asciiTheme="minorEastAsia" w:hAnsiTheme="minorEastAsia"/>
          <w:sz w:val="24"/>
          <w:lang w:eastAsia="zh-CN"/>
        </w:rPr>
      </w:pPr>
      <w:r>
        <w:rPr>
          <w:rFonts w:cs="宋体" w:asciiTheme="minorEastAsia" w:hAnsiTheme="minorEastAsia"/>
          <w:color w:val="000000"/>
          <w:sz w:val="24"/>
          <w:lang w:eastAsia="zh-CN"/>
        </w:rPr>
        <w:t>方式：</w:t>
      </w:r>
      <w:r>
        <w:rPr>
          <w:rFonts w:hint="eastAsia" w:cs="宋体" w:asciiTheme="minorEastAsia" w:hAnsiTheme="minorEastAsia"/>
          <w:color w:val="000000"/>
          <w:sz w:val="24"/>
          <w:lang w:eastAsia="zh-CN"/>
        </w:rPr>
        <w:t>网站</w:t>
      </w:r>
      <w:r>
        <w:rPr>
          <w:rFonts w:cs="宋体" w:asciiTheme="minorEastAsia" w:hAnsiTheme="minorEastAsia"/>
          <w:color w:val="000000"/>
          <w:sz w:val="24"/>
          <w:lang w:eastAsia="zh-CN"/>
        </w:rPr>
        <w:t>下载</w:t>
      </w:r>
    </w:p>
    <w:p w14:paraId="1477EF65">
      <w:pPr>
        <w:pBdr>
          <w:top w:val="none" w:color="000000" w:sz="0" w:space="0"/>
          <w:left w:val="none" w:color="000000" w:sz="0" w:space="0"/>
          <w:bottom w:val="none" w:color="000000" w:sz="0" w:space="0"/>
          <w:right w:val="none" w:color="000000" w:sz="0" w:space="0"/>
        </w:pBdr>
        <w:spacing w:line="360" w:lineRule="auto"/>
        <w:ind w:firstLine="480"/>
        <w:rPr>
          <w:rFonts w:asciiTheme="minorEastAsia" w:hAnsiTheme="minorEastAsia"/>
          <w:sz w:val="24"/>
          <w:lang w:eastAsia="zh-CN"/>
        </w:rPr>
      </w:pPr>
      <w:r>
        <w:rPr>
          <w:rFonts w:cs="宋体" w:asciiTheme="minorEastAsia" w:hAnsiTheme="minorEastAsia"/>
          <w:color w:val="000000"/>
          <w:sz w:val="24"/>
          <w:lang w:eastAsia="zh-CN"/>
        </w:rPr>
        <w:t>售价：0.00元</w:t>
      </w:r>
    </w:p>
    <w:p w14:paraId="39154390">
      <w:pPr>
        <w:pBdr>
          <w:top w:val="none" w:color="000000" w:sz="0" w:space="0"/>
          <w:left w:val="none" w:color="000000" w:sz="0" w:space="0"/>
          <w:bottom w:val="none" w:color="000000" w:sz="0" w:space="0"/>
          <w:right w:val="none" w:color="000000" w:sz="0" w:space="0"/>
        </w:pBdr>
        <w:spacing w:line="360" w:lineRule="auto"/>
        <w:ind w:firstLine="514"/>
        <w:rPr>
          <w:rFonts w:asciiTheme="minorEastAsia" w:hAnsiTheme="minorEastAsia"/>
          <w:sz w:val="24"/>
          <w:lang w:eastAsia="zh-CN"/>
        </w:rPr>
      </w:pPr>
      <w:r>
        <w:rPr>
          <w:rFonts w:cs="宋体" w:asciiTheme="minorEastAsia" w:hAnsiTheme="minorEastAsia"/>
          <w:b/>
          <w:color w:val="000000"/>
          <w:spacing w:val="8"/>
          <w:sz w:val="24"/>
          <w:lang w:eastAsia="zh-CN"/>
        </w:rPr>
        <w:t>四、提交投标文件截止时间、开标时间和地点</w:t>
      </w:r>
    </w:p>
    <w:p w14:paraId="2FEBC084">
      <w:pPr>
        <w:pBdr>
          <w:top w:val="none" w:color="000000" w:sz="0" w:space="0"/>
          <w:left w:val="none" w:color="000000" w:sz="0" w:space="0"/>
          <w:bottom w:val="none" w:color="000000" w:sz="0" w:space="0"/>
          <w:right w:val="none" w:color="000000" w:sz="0" w:space="0"/>
        </w:pBdr>
        <w:spacing w:line="360" w:lineRule="auto"/>
        <w:ind w:firstLine="480"/>
        <w:rPr>
          <w:rFonts w:asciiTheme="minorEastAsia" w:hAnsiTheme="minorEastAsia"/>
          <w:sz w:val="24"/>
          <w:lang w:eastAsia="zh-CN"/>
        </w:rPr>
      </w:pPr>
      <w:r>
        <w:rPr>
          <w:rFonts w:hint="eastAsia" w:cs="宋体" w:asciiTheme="minorEastAsia" w:hAnsiTheme="minorEastAsia"/>
          <w:sz w:val="24"/>
          <w:lang w:eastAsia="zh-CN"/>
        </w:rPr>
        <w:t>2026-</w:t>
      </w:r>
      <w:r>
        <w:rPr>
          <w:rFonts w:hint="eastAsia" w:cs="宋体" w:asciiTheme="minorEastAsia" w:hAnsiTheme="minorEastAsia"/>
          <w:sz w:val="24"/>
          <w:lang w:val="en-US" w:eastAsia="zh-CN"/>
        </w:rPr>
        <w:t>11</w:t>
      </w:r>
      <w:r>
        <w:rPr>
          <w:rFonts w:hint="eastAsia" w:cs="宋体" w:asciiTheme="minorEastAsia" w:hAnsiTheme="minorEastAsia"/>
          <w:sz w:val="24"/>
          <w:lang w:eastAsia="zh-CN"/>
        </w:rPr>
        <w:t>-</w:t>
      </w:r>
      <w:r>
        <w:rPr>
          <w:rFonts w:hint="eastAsia" w:cs="宋体" w:asciiTheme="minorEastAsia" w:hAnsiTheme="minorEastAsia"/>
          <w:sz w:val="24"/>
          <w:lang w:val="en-US" w:eastAsia="zh-CN"/>
        </w:rPr>
        <w:t xml:space="preserve">10 </w:t>
      </w:r>
      <w:r>
        <w:rPr>
          <w:rFonts w:cs="宋体" w:asciiTheme="minorEastAsia" w:hAnsiTheme="minorEastAsia"/>
          <w:sz w:val="24"/>
          <w:lang w:eastAsia="zh-CN"/>
        </w:rPr>
        <w:t xml:space="preserve"> 14:</w:t>
      </w:r>
      <w:r>
        <w:rPr>
          <w:rFonts w:hint="eastAsia" w:cs="宋体" w:asciiTheme="minorEastAsia" w:hAnsiTheme="minorEastAsia"/>
          <w:sz w:val="24"/>
          <w:lang w:eastAsia="zh-CN"/>
        </w:rPr>
        <w:t>0</w:t>
      </w:r>
      <w:r>
        <w:rPr>
          <w:rFonts w:cs="宋体" w:asciiTheme="minorEastAsia" w:hAnsiTheme="minorEastAsia"/>
          <w:sz w:val="24"/>
          <w:lang w:eastAsia="zh-CN"/>
        </w:rPr>
        <w:t>0</w:t>
      </w:r>
      <w:r>
        <w:rPr>
          <w:rFonts w:asciiTheme="minorEastAsia" w:hAnsiTheme="minorEastAsia"/>
          <w:sz w:val="24"/>
          <w:lang w:eastAsia="zh-CN"/>
        </w:rPr>
        <w:t> </w:t>
      </w:r>
      <w:r>
        <w:rPr>
          <w:rFonts w:cs="宋体" w:asciiTheme="minorEastAsia" w:hAnsiTheme="minorEastAsia"/>
          <w:sz w:val="24"/>
          <w:lang w:eastAsia="zh-CN"/>
        </w:rPr>
        <w:t>（北京时间）</w:t>
      </w:r>
    </w:p>
    <w:p w14:paraId="5711E739">
      <w:pPr>
        <w:pBdr>
          <w:top w:val="none" w:color="000000" w:sz="0" w:space="0"/>
          <w:left w:val="none" w:color="000000" w:sz="0" w:space="0"/>
          <w:bottom w:val="none" w:color="000000" w:sz="0" w:space="0"/>
          <w:right w:val="none" w:color="000000" w:sz="0" w:space="0"/>
        </w:pBdr>
        <w:spacing w:line="360" w:lineRule="auto"/>
        <w:ind w:firstLine="480"/>
        <w:rPr>
          <w:rFonts w:cs="宋体" w:asciiTheme="minorEastAsia" w:hAnsiTheme="minorEastAsia"/>
          <w:color w:val="000000"/>
          <w:sz w:val="24"/>
          <w:lang w:eastAsia="zh-CN"/>
        </w:rPr>
      </w:pPr>
      <w:r>
        <w:rPr>
          <w:rFonts w:cs="宋体" w:asciiTheme="minorEastAsia" w:hAnsiTheme="minorEastAsia"/>
          <w:color w:val="000000"/>
          <w:sz w:val="24"/>
          <w:lang w:eastAsia="zh-CN"/>
        </w:rPr>
        <w:t>地点：</w:t>
      </w:r>
      <w:bookmarkStart w:id="10" w:name="OLE_LINK31"/>
      <w:bookmarkStart w:id="11" w:name="OLE_LINK32"/>
      <w:r>
        <w:rPr>
          <w:rFonts w:hint="eastAsia" w:cs="宋体" w:asciiTheme="minorEastAsia" w:hAnsiTheme="minorEastAsia"/>
          <w:color w:val="000000"/>
          <w:sz w:val="24"/>
          <w:lang w:eastAsia="zh-CN"/>
        </w:rPr>
        <w:t>“苏采云”政府采购交易系统</w:t>
      </w:r>
      <w:bookmarkEnd w:id="10"/>
      <w:bookmarkEnd w:id="11"/>
    </w:p>
    <w:p w14:paraId="4B2E019A">
      <w:pPr>
        <w:pBdr>
          <w:top w:val="none" w:color="000000" w:sz="0" w:space="0"/>
          <w:left w:val="none" w:color="000000" w:sz="0" w:space="0"/>
          <w:bottom w:val="none" w:color="000000" w:sz="0" w:space="0"/>
          <w:right w:val="none" w:color="000000" w:sz="0" w:space="0"/>
        </w:pBdr>
        <w:spacing w:line="360" w:lineRule="auto"/>
        <w:ind w:firstLine="514"/>
        <w:rPr>
          <w:rFonts w:asciiTheme="minorEastAsia" w:hAnsiTheme="minorEastAsia"/>
          <w:sz w:val="24"/>
          <w:lang w:eastAsia="zh-CN"/>
        </w:rPr>
      </w:pPr>
      <w:r>
        <w:rPr>
          <w:rFonts w:cs="宋体" w:asciiTheme="minorEastAsia" w:hAnsiTheme="minorEastAsia"/>
          <w:b/>
          <w:color w:val="000000"/>
          <w:spacing w:val="8"/>
          <w:sz w:val="24"/>
          <w:lang w:eastAsia="zh-CN"/>
        </w:rPr>
        <w:t>五、公告期限</w:t>
      </w:r>
    </w:p>
    <w:p w14:paraId="020C759C">
      <w:pPr>
        <w:pBdr>
          <w:top w:val="none" w:color="000000" w:sz="0" w:space="0"/>
          <w:left w:val="none" w:color="000000" w:sz="0" w:space="0"/>
          <w:bottom w:val="none" w:color="000000" w:sz="0" w:space="0"/>
          <w:right w:val="none" w:color="000000" w:sz="0" w:space="0"/>
        </w:pBdr>
        <w:spacing w:line="360" w:lineRule="auto"/>
        <w:ind w:firstLine="512"/>
        <w:rPr>
          <w:rFonts w:asciiTheme="minorEastAsia" w:hAnsiTheme="minorEastAsia"/>
          <w:sz w:val="24"/>
          <w:lang w:eastAsia="zh-CN"/>
        </w:rPr>
      </w:pPr>
      <w:r>
        <w:rPr>
          <w:rFonts w:cs="宋体" w:asciiTheme="minorEastAsia" w:hAnsiTheme="minorEastAsia"/>
          <w:color w:val="000000"/>
          <w:spacing w:val="8"/>
          <w:sz w:val="24"/>
          <w:lang w:eastAsia="zh-CN"/>
        </w:rPr>
        <w:t>自本公告发布之日起5个工作日。</w:t>
      </w:r>
    </w:p>
    <w:p w14:paraId="581DEF45">
      <w:pPr>
        <w:pBdr>
          <w:top w:val="none" w:color="000000" w:sz="0" w:space="0"/>
          <w:left w:val="none" w:color="000000" w:sz="0" w:space="0"/>
          <w:bottom w:val="none" w:color="000000" w:sz="0" w:space="0"/>
          <w:right w:val="none" w:color="000000" w:sz="0" w:space="0"/>
        </w:pBdr>
        <w:spacing w:line="360" w:lineRule="auto"/>
        <w:ind w:firstLine="514"/>
        <w:rPr>
          <w:rFonts w:asciiTheme="minorEastAsia" w:hAnsiTheme="minorEastAsia"/>
          <w:sz w:val="24"/>
          <w:lang w:eastAsia="zh-CN"/>
        </w:rPr>
      </w:pPr>
      <w:r>
        <w:rPr>
          <w:rFonts w:cs="宋体" w:asciiTheme="minorEastAsia" w:hAnsiTheme="minorEastAsia"/>
          <w:b/>
          <w:color w:val="000000"/>
          <w:spacing w:val="8"/>
          <w:sz w:val="24"/>
          <w:lang w:eastAsia="zh-CN"/>
        </w:rPr>
        <w:t>六、其他补充事宜</w:t>
      </w:r>
    </w:p>
    <w:p w14:paraId="11B8F3EC">
      <w:pPr>
        <w:pBdr>
          <w:top w:val="none" w:color="000000" w:sz="0" w:space="0"/>
          <w:left w:val="none" w:color="000000" w:sz="0" w:space="0"/>
          <w:bottom w:val="none" w:color="000000" w:sz="0" w:space="0"/>
          <w:right w:val="none" w:color="000000" w:sz="0" w:space="0"/>
        </w:pBdr>
        <w:shd w:val="clear" w:color="FFFFFF"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6.1拒绝下述供应商参加本次采购活动：</w:t>
      </w:r>
    </w:p>
    <w:p w14:paraId="02ADD2EE">
      <w:pPr>
        <w:pBdr>
          <w:top w:val="none" w:color="000000" w:sz="0" w:space="0"/>
          <w:left w:val="none" w:color="000000" w:sz="0" w:space="0"/>
          <w:bottom w:val="none" w:color="000000" w:sz="0" w:space="0"/>
          <w:right w:val="none" w:color="000000" w:sz="0" w:space="0"/>
        </w:pBdr>
        <w:shd w:val="clear" w:color="FFFFFF"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（1）供应商单位负责人为同一人或者存在直接控股、管理关系的不同供应商，不得参加同一合同项下的采购活动。</w:t>
      </w:r>
    </w:p>
    <w:p w14:paraId="1F431DC5">
      <w:pPr>
        <w:pBdr>
          <w:top w:val="none" w:color="000000" w:sz="0" w:space="0"/>
          <w:left w:val="none" w:color="000000" w:sz="0" w:space="0"/>
          <w:bottom w:val="none" w:color="000000" w:sz="0" w:space="0"/>
          <w:right w:val="none" w:color="000000" w:sz="0" w:space="0"/>
        </w:pBdr>
        <w:shd w:val="clear" w:color="FFFFFF"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（2）凡为采购项目提供整体设计、规范编制或者项目管理、监理、检测等服务的供应商，不得再参加本项目的采购活动。</w:t>
      </w:r>
    </w:p>
    <w:p w14:paraId="68BBFC34">
      <w:pPr>
        <w:pBdr>
          <w:top w:val="none" w:color="000000" w:sz="0" w:space="0"/>
          <w:left w:val="none" w:color="000000" w:sz="0" w:space="0"/>
          <w:bottom w:val="none" w:color="000000" w:sz="0" w:space="0"/>
          <w:right w:val="none" w:color="000000" w:sz="0" w:space="0"/>
        </w:pBdr>
        <w:shd w:val="clear" w:color="FFFFFF"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（3）供应商被“信用中国”网站、“中国政府采购网"列入失信被执行人、重大税收违法案件当事人名单、政府采购严重违法失信行为记录名单。</w:t>
      </w:r>
    </w:p>
    <w:p w14:paraId="733CA0D9">
      <w:pPr>
        <w:pBdr>
          <w:top w:val="none" w:color="000000" w:sz="0" w:space="0"/>
          <w:left w:val="none" w:color="000000" w:sz="0" w:space="0"/>
          <w:bottom w:val="none" w:color="000000" w:sz="0" w:space="0"/>
          <w:right w:val="none" w:color="000000" w:sz="0" w:space="0"/>
        </w:pBdr>
        <w:shd w:val="clear" w:color="FFFFFF" w:fill="FFFFFF"/>
        <w:spacing w:line="360" w:lineRule="auto"/>
        <w:ind w:firstLine="480"/>
        <w:rPr>
          <w:rFonts w:cs="宋体" w:asciiTheme="minorEastAsia" w:hAnsiTheme="minorEastAsia"/>
          <w:sz w:val="24"/>
          <w:lang w:eastAsia="zh-CN"/>
        </w:rPr>
      </w:pPr>
      <w:r>
        <w:rPr>
          <w:rFonts w:cs="宋体" w:asciiTheme="minorEastAsia" w:hAnsiTheme="minorEastAsia"/>
          <w:sz w:val="24"/>
          <w:lang w:eastAsia="zh-CN"/>
        </w:rPr>
        <w:t>6.</w:t>
      </w:r>
      <w:r>
        <w:rPr>
          <w:rFonts w:hint="eastAsia" w:cs="宋体" w:asciiTheme="minorEastAsia" w:hAnsiTheme="minorEastAsia"/>
          <w:sz w:val="24"/>
          <w:lang w:eastAsia="zh-CN"/>
        </w:rPr>
        <w:t>2</w:t>
      </w:r>
      <w:r>
        <w:rPr>
          <w:rFonts w:cs="宋体" w:asciiTheme="minorEastAsia" w:hAnsiTheme="minorEastAsia"/>
          <w:sz w:val="24"/>
          <w:lang w:eastAsia="zh-CN"/>
        </w:rPr>
        <w:t>本项目在“江苏政府采购网”网站发布公告。有关本次招标的事项若存在变动或修改，请及时关注</w:t>
      </w:r>
      <w:bookmarkStart w:id="12" w:name="OLE_LINK9"/>
      <w:bookmarkStart w:id="13" w:name="OLE_LINK10"/>
      <w:r>
        <w:rPr>
          <w:rFonts w:cs="宋体" w:asciiTheme="minorEastAsia" w:hAnsiTheme="minorEastAsia"/>
          <w:sz w:val="24"/>
          <w:lang w:eastAsia="zh-CN"/>
        </w:rPr>
        <w:t>“</w:t>
      </w:r>
      <w:bookmarkEnd w:id="12"/>
      <w:bookmarkEnd w:id="13"/>
      <w:r>
        <w:rPr>
          <w:rFonts w:cs="宋体" w:asciiTheme="minorEastAsia" w:hAnsiTheme="minorEastAsia"/>
          <w:sz w:val="24"/>
          <w:lang w:eastAsia="zh-CN"/>
        </w:rPr>
        <w:t>江苏政府采购网”更正公告。</w:t>
      </w:r>
    </w:p>
    <w:p w14:paraId="1C2CECA2">
      <w:pPr>
        <w:pBdr>
          <w:top w:val="none" w:color="000000" w:sz="0" w:space="0"/>
          <w:left w:val="none" w:color="000000" w:sz="0" w:space="0"/>
          <w:bottom w:val="none" w:color="000000" w:sz="0" w:space="0"/>
          <w:right w:val="none" w:color="000000" w:sz="0" w:space="0"/>
        </w:pBdr>
        <w:shd w:val="clear" w:color="FFFFFF" w:fill="FFFFFF"/>
        <w:spacing w:line="360" w:lineRule="auto"/>
        <w:ind w:firstLine="480"/>
        <w:rPr>
          <w:rFonts w:cs="宋体" w:asciiTheme="minorEastAsia" w:hAnsiTheme="minorEastAsia"/>
          <w:sz w:val="24"/>
          <w:lang w:eastAsia="zh-CN"/>
        </w:rPr>
      </w:pPr>
      <w:r>
        <w:rPr>
          <w:rFonts w:cs="宋体" w:asciiTheme="minorEastAsia" w:hAnsiTheme="minorEastAsia"/>
          <w:sz w:val="24"/>
          <w:lang w:eastAsia="zh-CN"/>
        </w:rPr>
        <w:t>6.</w:t>
      </w:r>
      <w:r>
        <w:rPr>
          <w:rFonts w:hint="eastAsia" w:cs="宋体" w:asciiTheme="minorEastAsia" w:hAnsiTheme="minorEastAsia"/>
          <w:sz w:val="24"/>
          <w:lang w:eastAsia="zh-CN"/>
        </w:rPr>
        <w:t>3</w:t>
      </w:r>
      <w:r>
        <w:rPr>
          <w:rFonts w:cs="宋体" w:asciiTheme="minorEastAsia" w:hAnsiTheme="minorEastAsia"/>
          <w:sz w:val="24"/>
          <w:lang w:eastAsia="zh-CN"/>
        </w:rPr>
        <w:t>勘察现场：采购人不组织，供应商自行踏勘。</w:t>
      </w:r>
    </w:p>
    <w:p w14:paraId="2A3D01E6">
      <w:pPr>
        <w:pBdr>
          <w:top w:val="none" w:color="000000" w:sz="0" w:space="0"/>
          <w:left w:val="none" w:color="000000" w:sz="0" w:space="0"/>
          <w:bottom w:val="none" w:color="000000" w:sz="0" w:space="0"/>
          <w:right w:val="none" w:color="000000" w:sz="0" w:space="0"/>
        </w:pBdr>
        <w:shd w:val="clear" w:color="FFFFFF" w:fill="FFFFFF"/>
        <w:spacing w:line="360" w:lineRule="auto"/>
        <w:ind w:firstLine="480"/>
        <w:rPr>
          <w:rFonts w:cs="宋体" w:asciiTheme="minorEastAsia" w:hAnsiTheme="minorEastAsia"/>
          <w:sz w:val="24"/>
          <w:lang w:eastAsia="zh-CN"/>
        </w:rPr>
      </w:pPr>
      <w:r>
        <w:rPr>
          <w:rFonts w:cs="宋体" w:asciiTheme="minorEastAsia" w:hAnsiTheme="minorEastAsia"/>
          <w:sz w:val="24"/>
          <w:lang w:eastAsia="zh-CN"/>
        </w:rPr>
        <w:t>6.</w:t>
      </w:r>
      <w:r>
        <w:rPr>
          <w:rFonts w:hint="eastAsia" w:cs="宋体" w:asciiTheme="minorEastAsia" w:hAnsiTheme="minorEastAsia"/>
          <w:sz w:val="24"/>
          <w:lang w:eastAsia="zh-CN"/>
        </w:rPr>
        <w:t>4</w:t>
      </w:r>
      <w:bookmarkStart w:id="14" w:name="OLE_LINK36"/>
      <w:bookmarkStart w:id="15" w:name="OLE_LINK35"/>
      <w:r>
        <w:rPr>
          <w:rFonts w:hint="eastAsia" w:cs="宋体" w:asciiTheme="minorEastAsia" w:hAnsiTheme="minorEastAsia"/>
          <w:sz w:val="24"/>
          <w:lang w:eastAsia="zh-CN"/>
        </w:rPr>
        <w:t>本次采购采用“政府采购管理交易系统（苏采云）”，招标、投标、评标和中标结果发布全程电子化，开标方式为不见面开标。供应商应当按照《政府采购管理交易系统（苏采云）供应商操作手册》进行注册，领取CA和办理电子签章，并按《操作手册》要求制作、上传电子投标文件。如供应商未按要求操作，由此所产生的风险由供应商自行承担。</w:t>
      </w:r>
      <w:r>
        <w:rPr>
          <w:rFonts w:cs="宋体" w:asciiTheme="minorEastAsia" w:hAnsiTheme="minorEastAsia"/>
          <w:sz w:val="24"/>
          <w:lang w:eastAsia="zh-CN"/>
        </w:rPr>
        <w:t>（“苏采云”南京地区客服热线025-83633744、025-83633743）</w:t>
      </w:r>
      <w:bookmarkEnd w:id="14"/>
      <w:bookmarkEnd w:id="15"/>
    </w:p>
    <w:p w14:paraId="62EB5DA6">
      <w:pPr>
        <w:pBdr>
          <w:top w:val="none" w:color="000000" w:sz="0" w:space="0"/>
          <w:left w:val="none" w:color="000000" w:sz="0" w:space="0"/>
          <w:bottom w:val="none" w:color="000000" w:sz="0" w:space="0"/>
          <w:right w:val="none" w:color="000000" w:sz="0" w:space="0"/>
        </w:pBdr>
        <w:shd w:val="clear" w:color="FFFFFF" w:fill="FFFFFF"/>
        <w:spacing w:line="360" w:lineRule="auto"/>
        <w:ind w:firstLine="480"/>
        <w:rPr>
          <w:rFonts w:asciiTheme="minorEastAsia" w:hAnsiTheme="minorEastAsia"/>
          <w:color w:val="FF0000"/>
          <w:sz w:val="24"/>
          <w:lang w:eastAsia="zh-CN"/>
        </w:rPr>
      </w:pPr>
      <w:r>
        <w:rPr>
          <w:rFonts w:cs="宋体" w:asciiTheme="minorEastAsia" w:hAnsiTheme="minorEastAsia"/>
          <w:color w:val="FF0000"/>
          <w:sz w:val="24"/>
          <w:lang w:eastAsia="zh-CN"/>
        </w:rPr>
        <w:t>6.</w:t>
      </w:r>
      <w:r>
        <w:rPr>
          <w:rFonts w:hint="eastAsia" w:cs="宋体" w:asciiTheme="minorEastAsia" w:hAnsiTheme="minorEastAsia"/>
          <w:color w:val="FF0000"/>
          <w:sz w:val="24"/>
          <w:lang w:eastAsia="zh-CN"/>
        </w:rPr>
        <w:t>5</w:t>
      </w:r>
      <w:r>
        <w:rPr>
          <w:rFonts w:cs="宋体" w:asciiTheme="minorEastAsia" w:hAnsiTheme="minorEastAsia"/>
          <w:color w:val="FF0000"/>
          <w:sz w:val="24"/>
          <w:lang w:eastAsia="zh-CN"/>
        </w:rPr>
        <w:t>政府采购信用承诺</w:t>
      </w:r>
    </w:p>
    <w:p w14:paraId="7662B8FB">
      <w:pPr>
        <w:pBdr>
          <w:top w:val="none" w:color="000000" w:sz="0" w:space="0"/>
          <w:left w:val="none" w:color="000000" w:sz="0" w:space="0"/>
          <w:bottom w:val="none" w:color="000000" w:sz="0" w:space="0"/>
          <w:right w:val="none" w:color="000000" w:sz="0" w:space="0"/>
        </w:pBdr>
        <w:spacing w:line="360" w:lineRule="auto"/>
        <w:ind w:firstLine="480"/>
        <w:rPr>
          <w:rFonts w:asciiTheme="minorEastAsia" w:hAnsiTheme="minorEastAsia"/>
          <w:color w:val="FF0000"/>
          <w:sz w:val="24"/>
          <w:lang w:eastAsia="zh-CN"/>
        </w:rPr>
      </w:pPr>
      <w:r>
        <w:rPr>
          <w:rFonts w:cs="宋体" w:asciiTheme="minorEastAsia" w:hAnsiTheme="minorEastAsia"/>
          <w:color w:val="FF0000"/>
          <w:sz w:val="24"/>
          <w:lang w:eastAsia="zh-CN"/>
        </w:rPr>
        <w:t>根据《关于在政府采购活动中推行信用承诺制的通知》宁财购通〔2021〕5号规定，参加南京地区采购活动的供应商，应以原件扫描盖章件向采购人或政府采购代理机构作出信用承诺。</w:t>
      </w:r>
    </w:p>
    <w:p w14:paraId="249AC3B0">
      <w:pPr>
        <w:pBdr>
          <w:top w:val="none" w:color="000000" w:sz="0" w:space="0"/>
          <w:left w:val="none" w:color="000000" w:sz="0" w:space="0"/>
          <w:bottom w:val="none" w:color="000000" w:sz="0" w:space="0"/>
          <w:right w:val="none" w:color="000000" w:sz="0" w:space="0"/>
        </w:pBdr>
        <w:spacing w:line="360" w:lineRule="auto"/>
        <w:ind w:firstLine="480"/>
        <w:rPr>
          <w:rFonts w:asciiTheme="minorEastAsia" w:hAnsiTheme="minorEastAsia"/>
          <w:color w:val="FF0000"/>
          <w:sz w:val="24"/>
          <w:lang w:eastAsia="zh-CN"/>
        </w:rPr>
      </w:pPr>
      <w:r>
        <w:rPr>
          <w:rFonts w:cs="宋体" w:asciiTheme="minorEastAsia" w:hAnsiTheme="minorEastAsia"/>
          <w:color w:val="FF0000"/>
          <w:sz w:val="24"/>
          <w:lang w:eastAsia="zh-CN"/>
        </w:rPr>
        <w:t>在政府采购资格审查环节，供应商只需提供书面《南京市政府采购供应商信用承诺书》，即可替代以下证明材料：</w:t>
      </w:r>
    </w:p>
    <w:p w14:paraId="673D3BDD">
      <w:pPr>
        <w:pBdr>
          <w:top w:val="none" w:color="000000" w:sz="0" w:space="0"/>
          <w:left w:val="none" w:color="000000" w:sz="0" w:space="0"/>
          <w:bottom w:val="none" w:color="000000" w:sz="0" w:space="0"/>
          <w:right w:val="none" w:color="000000" w:sz="0" w:space="0"/>
        </w:pBdr>
        <w:spacing w:line="360" w:lineRule="auto"/>
        <w:ind w:firstLine="480"/>
        <w:rPr>
          <w:rFonts w:asciiTheme="minorEastAsia" w:hAnsiTheme="minorEastAsia"/>
          <w:color w:val="FF0000"/>
          <w:sz w:val="24"/>
          <w:lang w:eastAsia="zh-CN"/>
        </w:rPr>
      </w:pPr>
      <w:r>
        <w:rPr>
          <w:rFonts w:cs="宋体" w:asciiTheme="minorEastAsia" w:hAnsiTheme="minorEastAsia"/>
          <w:color w:val="FF0000"/>
          <w:sz w:val="24"/>
          <w:lang w:eastAsia="zh-CN"/>
        </w:rPr>
        <w:t>（1）符合国家相关规定的财务状况报告；</w:t>
      </w:r>
    </w:p>
    <w:p w14:paraId="18DCECC7">
      <w:pPr>
        <w:pBdr>
          <w:top w:val="none" w:color="000000" w:sz="0" w:space="0"/>
          <w:left w:val="none" w:color="000000" w:sz="0" w:space="0"/>
          <w:bottom w:val="none" w:color="000000" w:sz="0" w:space="0"/>
          <w:right w:val="none" w:color="000000" w:sz="0" w:space="0"/>
        </w:pBdr>
        <w:spacing w:line="360" w:lineRule="auto"/>
        <w:ind w:firstLine="480"/>
        <w:rPr>
          <w:rFonts w:asciiTheme="minorEastAsia" w:hAnsiTheme="minorEastAsia"/>
          <w:color w:val="FF0000"/>
          <w:sz w:val="24"/>
          <w:lang w:eastAsia="zh-CN"/>
        </w:rPr>
      </w:pPr>
      <w:r>
        <w:rPr>
          <w:rFonts w:cs="宋体" w:asciiTheme="minorEastAsia" w:hAnsiTheme="minorEastAsia"/>
          <w:color w:val="FF0000"/>
          <w:sz w:val="24"/>
          <w:lang w:eastAsia="zh-CN"/>
        </w:rPr>
        <w:t>（2）依法缴纳税收的证明材料；</w:t>
      </w:r>
    </w:p>
    <w:p w14:paraId="4C603135">
      <w:pPr>
        <w:pBdr>
          <w:top w:val="none" w:color="000000" w:sz="0" w:space="0"/>
          <w:left w:val="none" w:color="000000" w:sz="0" w:space="0"/>
          <w:bottom w:val="none" w:color="000000" w:sz="0" w:space="0"/>
          <w:right w:val="none" w:color="000000" w:sz="0" w:space="0"/>
        </w:pBdr>
        <w:spacing w:line="360" w:lineRule="auto"/>
        <w:ind w:firstLine="480"/>
        <w:rPr>
          <w:rFonts w:asciiTheme="minorEastAsia" w:hAnsiTheme="minorEastAsia"/>
          <w:color w:val="FF0000"/>
          <w:sz w:val="24"/>
          <w:lang w:eastAsia="zh-CN"/>
        </w:rPr>
      </w:pPr>
      <w:r>
        <w:rPr>
          <w:rFonts w:cs="宋体" w:asciiTheme="minorEastAsia" w:hAnsiTheme="minorEastAsia"/>
          <w:color w:val="FF0000"/>
          <w:sz w:val="24"/>
          <w:lang w:eastAsia="zh-CN"/>
        </w:rPr>
        <w:t>（3）依法缴纳社会保障资金的证明材料；</w:t>
      </w:r>
    </w:p>
    <w:p w14:paraId="0216E44E">
      <w:pPr>
        <w:pBdr>
          <w:top w:val="none" w:color="000000" w:sz="0" w:space="0"/>
          <w:left w:val="none" w:color="000000" w:sz="0" w:space="0"/>
          <w:bottom w:val="none" w:color="000000" w:sz="0" w:space="0"/>
          <w:right w:val="none" w:color="000000" w:sz="0" w:space="0"/>
        </w:pBdr>
        <w:spacing w:line="360" w:lineRule="auto"/>
        <w:ind w:firstLine="480"/>
        <w:rPr>
          <w:rFonts w:asciiTheme="minorEastAsia" w:hAnsiTheme="minorEastAsia"/>
          <w:color w:val="FF0000"/>
          <w:sz w:val="24"/>
          <w:lang w:eastAsia="zh-CN"/>
        </w:rPr>
      </w:pPr>
      <w:r>
        <w:rPr>
          <w:rFonts w:cs="宋体" w:asciiTheme="minorEastAsia" w:hAnsiTheme="minorEastAsia"/>
          <w:color w:val="FF0000"/>
          <w:sz w:val="24"/>
          <w:lang w:eastAsia="zh-CN"/>
        </w:rPr>
        <w:t>（4）具备履行政府采购合同所必需的设备和专业技术能力的证明材料；</w:t>
      </w:r>
    </w:p>
    <w:p w14:paraId="2D477B52">
      <w:pPr>
        <w:pBdr>
          <w:top w:val="none" w:color="000000" w:sz="0" w:space="0"/>
          <w:left w:val="none" w:color="000000" w:sz="0" w:space="0"/>
          <w:bottom w:val="none" w:color="000000" w:sz="0" w:space="0"/>
          <w:right w:val="none" w:color="000000" w:sz="0" w:space="0"/>
        </w:pBdr>
        <w:spacing w:line="360" w:lineRule="auto"/>
        <w:ind w:firstLine="480"/>
        <w:rPr>
          <w:rFonts w:asciiTheme="minorEastAsia" w:hAnsiTheme="minorEastAsia"/>
          <w:color w:val="FF0000"/>
          <w:sz w:val="24"/>
          <w:lang w:eastAsia="zh-CN"/>
        </w:rPr>
      </w:pPr>
      <w:r>
        <w:rPr>
          <w:rFonts w:cs="宋体" w:asciiTheme="minorEastAsia" w:hAnsiTheme="minorEastAsia"/>
          <w:color w:val="FF0000"/>
          <w:sz w:val="24"/>
          <w:lang w:eastAsia="zh-CN"/>
        </w:rPr>
        <w:t>（5）参加政府采购活动前三年内在经营活动中没有重大违法记录的证明材料；</w:t>
      </w:r>
    </w:p>
    <w:p w14:paraId="6C793D65">
      <w:pPr>
        <w:pBdr>
          <w:top w:val="none" w:color="000000" w:sz="0" w:space="0"/>
          <w:left w:val="none" w:color="000000" w:sz="0" w:space="0"/>
          <w:bottom w:val="none" w:color="000000" w:sz="0" w:space="0"/>
          <w:right w:val="none" w:color="000000" w:sz="0" w:space="0"/>
        </w:pBdr>
        <w:spacing w:line="360" w:lineRule="auto"/>
        <w:ind w:firstLine="480"/>
        <w:rPr>
          <w:rFonts w:asciiTheme="minorEastAsia" w:hAnsiTheme="minorEastAsia"/>
          <w:color w:val="FF0000"/>
          <w:sz w:val="24"/>
          <w:lang w:eastAsia="zh-CN"/>
        </w:rPr>
      </w:pPr>
      <w:r>
        <w:rPr>
          <w:rFonts w:cs="宋体" w:asciiTheme="minorEastAsia" w:hAnsiTheme="minorEastAsia"/>
          <w:color w:val="FF0000"/>
          <w:sz w:val="24"/>
          <w:lang w:eastAsia="zh-CN"/>
        </w:rPr>
        <w:t>（6）未被列入失信被执行人、重大税收违法失信主体、政府采购严重违法失信行为记录名单的证明材料。</w:t>
      </w:r>
    </w:p>
    <w:p w14:paraId="51B56087">
      <w:pPr>
        <w:pBdr>
          <w:top w:val="none" w:color="000000" w:sz="0" w:space="0"/>
          <w:left w:val="none" w:color="000000" w:sz="0" w:space="0"/>
          <w:bottom w:val="none" w:color="000000" w:sz="0" w:space="0"/>
          <w:right w:val="none" w:color="000000" w:sz="0" w:space="0"/>
        </w:pBdr>
        <w:spacing w:line="360" w:lineRule="auto"/>
        <w:ind w:firstLine="480"/>
        <w:rPr>
          <w:rFonts w:asciiTheme="minorEastAsia" w:hAnsiTheme="minorEastAsia"/>
          <w:color w:val="FF0000"/>
          <w:sz w:val="24"/>
          <w:lang w:eastAsia="zh-CN"/>
        </w:rPr>
      </w:pPr>
      <w:r>
        <w:rPr>
          <w:rFonts w:cs="宋体" w:asciiTheme="minorEastAsia" w:hAnsiTheme="minorEastAsia"/>
          <w:color w:val="FF0000"/>
          <w:sz w:val="24"/>
          <w:lang w:eastAsia="zh-CN"/>
        </w:rPr>
        <w:t>供应商在中标后，应按招标文件要求，将上述由信用承诺书替代的证明材料提交采购人或采购代理机构核验。经核验无误后，由采购人或采购代理机构发出中标通知书。</w:t>
      </w:r>
    </w:p>
    <w:p w14:paraId="2C43C9D6">
      <w:pPr>
        <w:pBdr>
          <w:top w:val="none" w:color="000000" w:sz="0" w:space="0"/>
          <w:left w:val="none" w:color="000000" w:sz="0" w:space="0"/>
          <w:bottom w:val="none" w:color="000000" w:sz="0" w:space="0"/>
          <w:right w:val="none" w:color="000000" w:sz="0" w:space="0"/>
        </w:pBdr>
        <w:spacing w:line="360" w:lineRule="auto"/>
        <w:ind w:firstLine="482"/>
        <w:rPr>
          <w:rFonts w:asciiTheme="minorEastAsia" w:hAnsiTheme="minorEastAsia"/>
          <w:sz w:val="24"/>
          <w:lang w:eastAsia="zh-CN"/>
        </w:rPr>
      </w:pPr>
      <w:bookmarkStart w:id="16" w:name="OLE_LINK15"/>
      <w:bookmarkStart w:id="17" w:name="OLE_LINK12"/>
      <w:r>
        <w:rPr>
          <w:rFonts w:cs="宋体" w:asciiTheme="minorEastAsia" w:hAnsiTheme="minorEastAsia"/>
          <w:b/>
          <w:color w:val="000000"/>
          <w:sz w:val="24"/>
          <w:lang w:eastAsia="zh-CN"/>
        </w:rPr>
        <w:t>供应商涉及以下情形的，不适用信用承诺</w:t>
      </w:r>
      <w:bookmarkEnd w:id="16"/>
      <w:bookmarkEnd w:id="17"/>
      <w:r>
        <w:rPr>
          <w:rFonts w:cs="宋体" w:asciiTheme="minorEastAsia" w:hAnsiTheme="minorEastAsia"/>
          <w:b/>
          <w:color w:val="000000"/>
          <w:sz w:val="24"/>
          <w:lang w:eastAsia="zh-CN"/>
        </w:rPr>
        <w:t>： </w:t>
      </w:r>
    </w:p>
    <w:p w14:paraId="3B2E747E">
      <w:pPr>
        <w:pBdr>
          <w:top w:val="none" w:color="000000" w:sz="0" w:space="0"/>
          <w:left w:val="none" w:color="000000" w:sz="0" w:space="0"/>
          <w:bottom w:val="none" w:color="000000" w:sz="0" w:space="0"/>
          <w:right w:val="none" w:color="000000" w:sz="0" w:space="0"/>
        </w:pBdr>
        <w:spacing w:line="360" w:lineRule="auto"/>
        <w:ind w:firstLine="482"/>
        <w:rPr>
          <w:rFonts w:asciiTheme="minorEastAsia" w:hAnsiTheme="minorEastAsia"/>
          <w:sz w:val="24"/>
          <w:lang w:eastAsia="zh-CN"/>
        </w:rPr>
      </w:pPr>
      <w:bookmarkStart w:id="18" w:name="OLE_LINK16"/>
      <w:r>
        <w:rPr>
          <w:rFonts w:cs="宋体" w:asciiTheme="minorEastAsia" w:hAnsiTheme="minorEastAsia"/>
          <w:b/>
          <w:color w:val="000000"/>
          <w:sz w:val="24"/>
          <w:lang w:eastAsia="zh-CN"/>
        </w:rPr>
        <w:t>（1）供应商被列入严重失信主体名单； </w:t>
      </w:r>
    </w:p>
    <w:p w14:paraId="11FC8618">
      <w:pPr>
        <w:pBdr>
          <w:top w:val="none" w:color="000000" w:sz="0" w:space="0"/>
          <w:left w:val="none" w:color="000000" w:sz="0" w:space="0"/>
          <w:bottom w:val="none" w:color="000000" w:sz="0" w:space="0"/>
          <w:right w:val="none" w:color="000000" w:sz="0" w:space="0"/>
        </w:pBdr>
        <w:spacing w:line="360" w:lineRule="auto"/>
        <w:ind w:firstLine="482"/>
        <w:rPr>
          <w:rFonts w:asciiTheme="minorEastAsia" w:hAnsiTheme="minorEastAsia"/>
          <w:sz w:val="24"/>
          <w:lang w:eastAsia="zh-CN"/>
        </w:rPr>
      </w:pPr>
      <w:r>
        <w:rPr>
          <w:rFonts w:cs="宋体" w:asciiTheme="minorEastAsia" w:hAnsiTheme="minorEastAsia"/>
          <w:b/>
          <w:color w:val="000000"/>
          <w:sz w:val="24"/>
          <w:lang w:eastAsia="zh-CN"/>
        </w:rPr>
        <w:t>（2）被相关监管部门作出行政处罚且尚在处罚有效期内； </w:t>
      </w:r>
    </w:p>
    <w:p w14:paraId="5D827636">
      <w:pPr>
        <w:pBdr>
          <w:top w:val="none" w:color="000000" w:sz="0" w:space="0"/>
          <w:left w:val="none" w:color="000000" w:sz="0" w:space="0"/>
          <w:bottom w:val="none" w:color="000000" w:sz="0" w:space="0"/>
          <w:right w:val="none" w:color="000000" w:sz="0" w:space="0"/>
        </w:pBdr>
        <w:spacing w:line="360" w:lineRule="auto"/>
        <w:ind w:firstLine="482"/>
        <w:rPr>
          <w:rFonts w:asciiTheme="minorEastAsia" w:hAnsiTheme="minorEastAsia"/>
          <w:sz w:val="24"/>
          <w:lang w:eastAsia="zh-CN"/>
        </w:rPr>
      </w:pPr>
      <w:r>
        <w:rPr>
          <w:rFonts w:cs="宋体" w:asciiTheme="minorEastAsia" w:hAnsiTheme="minorEastAsia"/>
          <w:b/>
          <w:color w:val="000000"/>
          <w:sz w:val="24"/>
          <w:lang w:eastAsia="zh-CN"/>
        </w:rPr>
        <w:t>（3）其他法律、行政法规规定的不适用信用承诺的情形。</w:t>
      </w:r>
      <w:bookmarkEnd w:id="18"/>
      <w:r>
        <w:rPr>
          <w:rFonts w:cs="宋体" w:asciiTheme="minorEastAsia" w:hAnsiTheme="minorEastAsia"/>
          <w:b/>
          <w:color w:val="000000"/>
          <w:sz w:val="24"/>
          <w:lang w:eastAsia="zh-CN"/>
        </w:rPr>
        <w:t> </w:t>
      </w:r>
    </w:p>
    <w:p w14:paraId="789E2124">
      <w:pPr>
        <w:pBdr>
          <w:top w:val="none" w:color="000000" w:sz="0" w:space="0"/>
          <w:left w:val="none" w:color="000000" w:sz="0" w:space="0"/>
          <w:bottom w:val="none" w:color="000000" w:sz="0" w:space="0"/>
          <w:right w:val="none" w:color="000000" w:sz="0" w:space="0"/>
        </w:pBdr>
        <w:spacing w:line="360" w:lineRule="auto"/>
        <w:ind w:firstLine="482"/>
        <w:rPr>
          <w:rFonts w:asciiTheme="minorEastAsia" w:hAnsiTheme="minorEastAsia"/>
          <w:sz w:val="24"/>
          <w:lang w:eastAsia="zh-CN"/>
        </w:rPr>
      </w:pPr>
      <w:r>
        <w:rPr>
          <w:rFonts w:cs="宋体" w:asciiTheme="minorEastAsia" w:hAnsiTheme="minorEastAsia"/>
          <w:b/>
          <w:color w:val="000000"/>
          <w:sz w:val="24"/>
          <w:lang w:eastAsia="zh-CN"/>
        </w:rPr>
        <w:t>供应商对信用承诺内容的真实性、合法性、有效性负责。如作出虚假信用承诺，视同为“提供虚假材料谋取中标、成交”的违法行为。</w:t>
      </w:r>
    </w:p>
    <w:p w14:paraId="0C861E27">
      <w:pPr>
        <w:pBdr>
          <w:top w:val="none" w:color="000000" w:sz="0" w:space="0"/>
          <w:left w:val="none" w:color="000000" w:sz="0" w:space="0"/>
          <w:bottom w:val="none" w:color="000000" w:sz="0" w:space="0"/>
          <w:right w:val="none" w:color="000000" w:sz="0" w:space="0"/>
        </w:pBdr>
        <w:spacing w:line="360" w:lineRule="auto"/>
        <w:ind w:firstLine="514"/>
        <w:rPr>
          <w:rFonts w:cs="宋体" w:asciiTheme="minorEastAsia" w:hAnsiTheme="minorEastAsia"/>
          <w:b/>
          <w:color w:val="000000"/>
          <w:spacing w:val="8"/>
          <w:sz w:val="24"/>
          <w:lang w:eastAsia="zh-CN"/>
        </w:rPr>
      </w:pPr>
      <w:r>
        <w:rPr>
          <w:rFonts w:cs="宋体" w:asciiTheme="minorEastAsia" w:hAnsiTheme="minorEastAsia"/>
          <w:b/>
          <w:color w:val="000000"/>
          <w:spacing w:val="8"/>
          <w:sz w:val="24"/>
          <w:lang w:eastAsia="zh-CN"/>
        </w:rPr>
        <w:t>七、对本次招标提出询问，请按以下方式联系</w:t>
      </w:r>
    </w:p>
    <w:p w14:paraId="2D113831">
      <w:pPr>
        <w:pBdr>
          <w:top w:val="none" w:color="000000" w:sz="0" w:space="0"/>
          <w:left w:val="none" w:color="000000" w:sz="0" w:space="0"/>
          <w:bottom w:val="none" w:color="000000" w:sz="0" w:space="0"/>
          <w:right w:val="none" w:color="000000" w:sz="0" w:space="0"/>
        </w:pBdr>
        <w:spacing w:line="360" w:lineRule="auto"/>
        <w:ind w:firstLine="480"/>
        <w:rPr>
          <w:rFonts w:cs="宋体" w:asciiTheme="minorEastAsia" w:hAnsiTheme="minorEastAsia"/>
          <w:color w:val="000000"/>
          <w:sz w:val="24"/>
          <w:lang w:eastAsia="zh-CN"/>
        </w:rPr>
      </w:pPr>
      <w:r>
        <w:rPr>
          <w:rFonts w:cs="宋体" w:asciiTheme="minorEastAsia" w:hAnsiTheme="minorEastAsia"/>
          <w:color w:val="000000"/>
          <w:sz w:val="24"/>
          <w:lang w:eastAsia="zh-CN"/>
        </w:rPr>
        <w:t>1.采购人信息</w:t>
      </w:r>
    </w:p>
    <w:p w14:paraId="26C971AF">
      <w:pPr>
        <w:pBdr>
          <w:top w:val="none" w:color="000000" w:sz="0" w:space="0"/>
          <w:left w:val="none" w:color="000000" w:sz="0" w:space="0"/>
          <w:bottom w:val="none" w:color="000000" w:sz="0" w:space="0"/>
          <w:right w:val="none" w:color="000000" w:sz="0" w:space="0"/>
        </w:pBdr>
        <w:spacing w:line="360" w:lineRule="auto"/>
        <w:ind w:firstLine="480"/>
        <w:rPr>
          <w:rFonts w:hint="eastAsia" w:cs="宋体" w:asciiTheme="minorEastAsia" w:hAnsiTheme="minorEastAsia"/>
          <w:color w:val="000000"/>
          <w:sz w:val="24"/>
          <w:lang w:eastAsia="zh-CN"/>
        </w:rPr>
      </w:pPr>
      <w:r>
        <w:rPr>
          <w:rFonts w:cs="宋体" w:asciiTheme="minorEastAsia" w:hAnsiTheme="minorEastAsia"/>
          <w:color w:val="000000"/>
          <w:sz w:val="24"/>
          <w:lang w:eastAsia="zh-CN"/>
        </w:rPr>
        <w:t>名称：</w:t>
      </w:r>
      <w:r>
        <w:rPr>
          <w:rFonts w:hint="eastAsia" w:cs="宋体" w:asciiTheme="minorEastAsia" w:hAnsiTheme="minorEastAsia"/>
          <w:color w:val="000000"/>
          <w:sz w:val="24"/>
          <w:lang w:eastAsia="zh-CN"/>
        </w:rPr>
        <w:t>南京市江宁区人民政府禄口街道办事处</w:t>
      </w:r>
    </w:p>
    <w:p w14:paraId="4ADC3C5F">
      <w:pPr>
        <w:pBdr>
          <w:top w:val="none" w:color="000000" w:sz="0" w:space="0"/>
          <w:left w:val="none" w:color="000000" w:sz="0" w:space="0"/>
          <w:bottom w:val="none" w:color="000000" w:sz="0" w:space="0"/>
          <w:right w:val="none" w:color="000000" w:sz="0" w:space="0"/>
        </w:pBdr>
        <w:spacing w:line="360" w:lineRule="auto"/>
        <w:ind w:firstLine="480"/>
        <w:rPr>
          <w:rFonts w:hint="eastAsia" w:cs="宋体" w:asciiTheme="minorEastAsia" w:hAnsiTheme="minorEastAsia"/>
          <w:color w:val="000000"/>
          <w:sz w:val="24"/>
          <w:lang w:eastAsia="zh-CN"/>
        </w:rPr>
      </w:pPr>
      <w:r>
        <w:rPr>
          <w:rFonts w:cs="宋体" w:asciiTheme="minorEastAsia" w:hAnsiTheme="minorEastAsia"/>
          <w:color w:val="000000"/>
          <w:sz w:val="24"/>
          <w:lang w:eastAsia="zh-CN"/>
        </w:rPr>
        <w:t>地址：</w:t>
      </w:r>
      <w:r>
        <w:rPr>
          <w:rFonts w:hint="eastAsia" w:cs="宋体" w:asciiTheme="minorEastAsia" w:hAnsiTheme="minorEastAsia"/>
          <w:color w:val="000000"/>
          <w:sz w:val="24"/>
          <w:lang w:eastAsia="zh-CN"/>
        </w:rPr>
        <w:t>南京市江宁区禄口街道大街38号</w:t>
      </w:r>
    </w:p>
    <w:p w14:paraId="621E0276">
      <w:pPr>
        <w:pBdr>
          <w:top w:val="none" w:color="000000" w:sz="0" w:space="0"/>
          <w:left w:val="none" w:color="000000" w:sz="0" w:space="0"/>
          <w:bottom w:val="none" w:color="000000" w:sz="0" w:space="0"/>
          <w:right w:val="none" w:color="000000" w:sz="0" w:space="0"/>
        </w:pBdr>
        <w:spacing w:line="360" w:lineRule="auto"/>
        <w:ind w:firstLine="480"/>
        <w:rPr>
          <w:rFonts w:cs="宋体" w:asciiTheme="minorEastAsia" w:hAnsiTheme="minorEastAsia"/>
          <w:color w:val="000000"/>
          <w:sz w:val="24"/>
          <w:lang w:eastAsia="zh-CN"/>
        </w:rPr>
      </w:pPr>
      <w:r>
        <w:rPr>
          <w:rFonts w:cs="宋体" w:asciiTheme="minorEastAsia" w:hAnsiTheme="minorEastAsia"/>
          <w:color w:val="000000"/>
          <w:sz w:val="24"/>
          <w:lang w:eastAsia="zh-CN"/>
        </w:rPr>
        <w:t>联系人：</w:t>
      </w:r>
      <w:bookmarkStart w:id="19" w:name="OLE_LINK53"/>
      <w:r>
        <w:rPr>
          <w:rFonts w:hint="eastAsia" w:cs="宋体" w:asciiTheme="minorEastAsia" w:hAnsiTheme="minorEastAsia"/>
          <w:color w:val="000000"/>
          <w:sz w:val="24"/>
          <w:lang w:val="en-US" w:eastAsia="zh-CN"/>
        </w:rPr>
        <w:t>荣</w:t>
      </w:r>
      <w:r>
        <w:rPr>
          <w:rFonts w:hint="eastAsia" w:cs="宋体" w:asciiTheme="minorEastAsia" w:hAnsiTheme="minorEastAsia"/>
          <w:color w:val="000000"/>
          <w:sz w:val="24"/>
          <w:lang w:eastAsia="zh-CN"/>
        </w:rPr>
        <w:t>工</w:t>
      </w:r>
      <w:bookmarkEnd w:id="19"/>
    </w:p>
    <w:p w14:paraId="6E798F8A">
      <w:pPr>
        <w:pBdr>
          <w:top w:val="none" w:color="000000" w:sz="0" w:space="0"/>
          <w:left w:val="none" w:color="000000" w:sz="0" w:space="0"/>
          <w:bottom w:val="none" w:color="000000" w:sz="0" w:space="0"/>
          <w:right w:val="none" w:color="000000" w:sz="0" w:space="0"/>
        </w:pBdr>
        <w:spacing w:line="360" w:lineRule="auto"/>
        <w:ind w:firstLine="480"/>
        <w:rPr>
          <w:rFonts w:hint="eastAsia" w:cs="宋体" w:asciiTheme="minorEastAsia" w:hAnsiTheme="minorEastAsia"/>
          <w:color w:val="000000"/>
          <w:sz w:val="24"/>
          <w:lang w:val="en-US" w:eastAsia="zh-CN"/>
        </w:rPr>
      </w:pPr>
      <w:r>
        <w:rPr>
          <w:rFonts w:cs="宋体" w:asciiTheme="minorEastAsia" w:hAnsiTheme="minorEastAsia"/>
          <w:color w:val="000000"/>
          <w:sz w:val="24"/>
          <w:lang w:eastAsia="zh-CN"/>
        </w:rPr>
        <w:t>联系电话：</w:t>
      </w:r>
      <w:r>
        <w:rPr>
          <w:rFonts w:hint="eastAsia" w:cs="宋体" w:asciiTheme="minorEastAsia" w:hAnsiTheme="minorEastAsia"/>
          <w:color w:val="000000"/>
          <w:sz w:val="24"/>
          <w:lang w:val="en-US" w:eastAsia="zh-CN"/>
        </w:rPr>
        <w:t>025-52772176</w:t>
      </w:r>
    </w:p>
    <w:p w14:paraId="06908847">
      <w:pPr>
        <w:pBdr>
          <w:top w:val="none" w:color="000000" w:sz="0" w:space="0"/>
          <w:left w:val="none" w:color="000000" w:sz="0" w:space="0"/>
          <w:bottom w:val="none" w:color="000000" w:sz="0" w:space="0"/>
          <w:right w:val="none" w:color="000000" w:sz="0" w:space="0"/>
        </w:pBdr>
        <w:spacing w:line="360" w:lineRule="auto"/>
        <w:ind w:firstLine="480"/>
        <w:rPr>
          <w:rFonts w:cs="宋体" w:asciiTheme="minorEastAsia" w:hAnsiTheme="minorEastAsia"/>
          <w:color w:val="000000"/>
          <w:sz w:val="24"/>
          <w:lang w:eastAsia="zh-CN"/>
        </w:rPr>
      </w:pPr>
      <w:r>
        <w:rPr>
          <w:rFonts w:cs="宋体" w:asciiTheme="minorEastAsia" w:hAnsiTheme="minorEastAsia"/>
          <w:color w:val="000000"/>
          <w:sz w:val="24"/>
          <w:lang w:eastAsia="zh-CN"/>
        </w:rPr>
        <w:t>2.采购代理机构信息</w:t>
      </w:r>
    </w:p>
    <w:p w14:paraId="719A2C7A">
      <w:pPr>
        <w:pBdr>
          <w:top w:val="none" w:color="000000" w:sz="0" w:space="0"/>
          <w:left w:val="none" w:color="000000" w:sz="0" w:space="0"/>
          <w:bottom w:val="none" w:color="000000" w:sz="0" w:space="0"/>
          <w:right w:val="none" w:color="000000" w:sz="0" w:space="0"/>
        </w:pBdr>
        <w:spacing w:line="360" w:lineRule="auto"/>
        <w:ind w:firstLine="480"/>
        <w:rPr>
          <w:rFonts w:cs="宋体" w:asciiTheme="minorEastAsia" w:hAnsiTheme="minorEastAsia"/>
          <w:color w:val="000000"/>
          <w:sz w:val="24"/>
          <w:lang w:eastAsia="zh-CN"/>
        </w:rPr>
      </w:pPr>
      <w:r>
        <w:rPr>
          <w:rFonts w:cs="宋体" w:asciiTheme="minorEastAsia" w:hAnsiTheme="minorEastAsia"/>
          <w:color w:val="000000"/>
          <w:sz w:val="24"/>
          <w:lang w:eastAsia="zh-CN"/>
        </w:rPr>
        <w:t>名称：</w:t>
      </w:r>
      <w:r>
        <w:rPr>
          <w:rFonts w:hint="eastAsia" w:cs="宋体" w:asciiTheme="minorEastAsia" w:hAnsiTheme="minorEastAsia"/>
          <w:color w:val="000000"/>
          <w:sz w:val="24"/>
          <w:lang w:eastAsia="zh-CN"/>
        </w:rPr>
        <w:t>乾正工程造价咨询（南京）有限公司</w:t>
      </w:r>
    </w:p>
    <w:p w14:paraId="0EE3D136">
      <w:pPr>
        <w:pBdr>
          <w:top w:val="none" w:color="000000" w:sz="0" w:space="0"/>
          <w:left w:val="none" w:color="000000" w:sz="0" w:space="0"/>
          <w:bottom w:val="none" w:color="000000" w:sz="0" w:space="0"/>
          <w:right w:val="none" w:color="000000" w:sz="0" w:space="0"/>
        </w:pBdr>
        <w:spacing w:line="360" w:lineRule="auto"/>
        <w:ind w:firstLine="480"/>
        <w:rPr>
          <w:rFonts w:cs="宋体" w:asciiTheme="minorEastAsia" w:hAnsiTheme="minorEastAsia"/>
          <w:color w:val="000000"/>
          <w:sz w:val="24"/>
          <w:lang w:eastAsia="zh-CN"/>
        </w:rPr>
      </w:pPr>
      <w:r>
        <w:rPr>
          <w:rFonts w:cs="宋体" w:asciiTheme="minorEastAsia" w:hAnsiTheme="minorEastAsia"/>
          <w:color w:val="000000"/>
          <w:sz w:val="24"/>
          <w:lang w:eastAsia="zh-CN"/>
        </w:rPr>
        <w:t>联系人：</w:t>
      </w:r>
      <w:r>
        <w:rPr>
          <w:rFonts w:hint="eastAsia" w:cs="宋体" w:asciiTheme="minorEastAsia" w:hAnsiTheme="minorEastAsia"/>
          <w:color w:val="000000"/>
          <w:sz w:val="24"/>
          <w:lang w:eastAsia="zh-CN"/>
        </w:rPr>
        <w:t>吴工</w:t>
      </w:r>
    </w:p>
    <w:p w14:paraId="119DDD7D">
      <w:pPr>
        <w:pBdr>
          <w:top w:val="none" w:color="000000" w:sz="0" w:space="0"/>
          <w:left w:val="none" w:color="000000" w:sz="0" w:space="0"/>
          <w:bottom w:val="none" w:color="000000" w:sz="0" w:space="0"/>
          <w:right w:val="none" w:color="000000" w:sz="0" w:space="0"/>
        </w:pBdr>
        <w:spacing w:line="360" w:lineRule="auto"/>
        <w:ind w:firstLine="480"/>
        <w:rPr>
          <w:rFonts w:hint="default" w:cs="宋体" w:asciiTheme="minorEastAsia" w:hAnsiTheme="minorEastAsia"/>
          <w:color w:val="000000"/>
          <w:sz w:val="24"/>
          <w:lang w:val="en-US" w:eastAsia="zh-CN"/>
        </w:rPr>
      </w:pPr>
      <w:r>
        <w:rPr>
          <w:rFonts w:cs="宋体" w:asciiTheme="minorEastAsia" w:hAnsiTheme="minorEastAsia"/>
          <w:color w:val="000000"/>
          <w:sz w:val="24"/>
          <w:lang w:eastAsia="zh-CN"/>
        </w:rPr>
        <w:t>联系方式：</w:t>
      </w:r>
      <w:r>
        <w:rPr>
          <w:rFonts w:hint="eastAsia" w:cs="宋体" w:asciiTheme="minorEastAsia" w:hAnsiTheme="minorEastAsia"/>
          <w:color w:val="000000"/>
          <w:sz w:val="24"/>
          <w:lang w:eastAsia="zh-CN"/>
        </w:rPr>
        <w:t>19951784545</w:t>
      </w:r>
    </w:p>
    <w:p w14:paraId="3E49A4F2">
      <w:pPr>
        <w:pBdr>
          <w:top w:val="none" w:color="000000" w:sz="0" w:space="0"/>
          <w:left w:val="none" w:color="000000" w:sz="0" w:space="0"/>
          <w:bottom w:val="none" w:color="000000" w:sz="0" w:space="0"/>
          <w:right w:val="none" w:color="000000" w:sz="0" w:space="0"/>
        </w:pBdr>
        <w:spacing w:line="360" w:lineRule="auto"/>
        <w:ind w:firstLine="480"/>
        <w:rPr>
          <w:rFonts w:cs="宋体" w:asciiTheme="minorEastAsia" w:hAnsiTheme="minorEastAsia"/>
          <w:color w:val="000000"/>
          <w:sz w:val="24"/>
          <w:lang w:eastAsia="zh-CN"/>
        </w:rPr>
      </w:pPr>
      <w:r>
        <w:rPr>
          <w:rFonts w:cs="宋体" w:asciiTheme="minorEastAsia" w:hAnsiTheme="minorEastAsia"/>
          <w:color w:val="000000"/>
          <w:sz w:val="24"/>
          <w:lang w:eastAsia="zh-CN"/>
        </w:rPr>
        <w:t>地址：</w:t>
      </w:r>
      <w:r>
        <w:rPr>
          <w:rFonts w:hint="eastAsia" w:cs="宋体" w:asciiTheme="minorEastAsia" w:hAnsiTheme="minorEastAsia"/>
          <w:color w:val="000000"/>
          <w:sz w:val="24"/>
          <w:lang w:eastAsia="zh-CN"/>
        </w:rPr>
        <w:t>南京市江宁区铺岗街381号德茂大厦607室</w:t>
      </w:r>
    </w:p>
    <w:p w14:paraId="0E6CA3A1">
      <w:pPr>
        <w:pBdr>
          <w:top w:val="none" w:color="000000" w:sz="0" w:space="0"/>
          <w:left w:val="none" w:color="000000" w:sz="0" w:space="0"/>
          <w:bottom w:val="none" w:color="000000" w:sz="0" w:space="0"/>
          <w:right w:val="none" w:color="000000" w:sz="0" w:space="0"/>
        </w:pBdr>
        <w:spacing w:line="360" w:lineRule="auto"/>
        <w:ind w:firstLine="480"/>
        <w:rPr>
          <w:rFonts w:cs="宋体" w:asciiTheme="minorEastAsia" w:hAnsiTheme="minorEastAsia"/>
          <w:color w:val="000000"/>
          <w:sz w:val="24"/>
          <w:lang w:eastAsia="zh-CN"/>
        </w:rPr>
      </w:pPr>
      <w:r>
        <w:rPr>
          <w:rFonts w:cs="宋体" w:asciiTheme="minorEastAsia" w:hAnsiTheme="minorEastAsia"/>
          <w:color w:val="000000"/>
          <w:sz w:val="24"/>
          <w:lang w:eastAsia="zh-CN"/>
        </w:rPr>
        <w:t>3.项目联系方式</w:t>
      </w:r>
    </w:p>
    <w:p w14:paraId="6D0DC360">
      <w:pPr>
        <w:pBdr>
          <w:top w:val="none" w:color="000000" w:sz="0" w:space="0"/>
          <w:left w:val="none" w:color="000000" w:sz="0" w:space="0"/>
          <w:bottom w:val="none" w:color="000000" w:sz="0" w:space="0"/>
          <w:right w:val="none" w:color="000000" w:sz="0" w:space="0"/>
        </w:pBdr>
        <w:spacing w:line="360" w:lineRule="auto"/>
        <w:ind w:firstLine="480"/>
        <w:rPr>
          <w:rFonts w:cs="宋体" w:asciiTheme="minorEastAsia" w:hAnsiTheme="minorEastAsia"/>
          <w:color w:val="000000"/>
          <w:sz w:val="24"/>
          <w:lang w:eastAsia="zh-CN"/>
        </w:rPr>
      </w:pPr>
      <w:r>
        <w:rPr>
          <w:rFonts w:cs="宋体" w:asciiTheme="minorEastAsia" w:hAnsiTheme="minorEastAsia"/>
          <w:color w:val="000000"/>
          <w:sz w:val="24"/>
          <w:lang w:eastAsia="zh-CN"/>
        </w:rPr>
        <w:t>联系人：</w:t>
      </w:r>
      <w:r>
        <w:rPr>
          <w:rFonts w:hint="eastAsia" w:cs="宋体" w:asciiTheme="minorEastAsia" w:hAnsiTheme="minorEastAsia"/>
          <w:color w:val="000000"/>
          <w:sz w:val="24"/>
          <w:lang w:eastAsia="zh-CN"/>
        </w:rPr>
        <w:t>吴工</w:t>
      </w:r>
    </w:p>
    <w:p w14:paraId="4C577304">
      <w:pPr>
        <w:pBdr>
          <w:top w:val="none" w:color="000000" w:sz="0" w:space="0"/>
          <w:left w:val="none" w:color="000000" w:sz="0" w:space="0"/>
          <w:bottom w:val="none" w:color="000000" w:sz="0" w:space="0"/>
          <w:right w:val="none" w:color="000000" w:sz="0" w:space="0"/>
        </w:pBdr>
        <w:spacing w:line="360" w:lineRule="auto"/>
        <w:ind w:firstLine="480"/>
        <w:rPr>
          <w:rFonts w:hint="default" w:cs="宋体" w:asciiTheme="minorEastAsia" w:hAnsiTheme="minorEastAsia"/>
          <w:color w:val="000000"/>
          <w:sz w:val="24"/>
          <w:lang w:val="en-US" w:eastAsia="zh-CN"/>
        </w:rPr>
      </w:pPr>
      <w:r>
        <w:rPr>
          <w:rFonts w:cs="宋体" w:asciiTheme="minorEastAsia" w:hAnsiTheme="minorEastAsia"/>
          <w:color w:val="000000"/>
          <w:sz w:val="24"/>
          <w:lang w:eastAsia="zh-CN"/>
        </w:rPr>
        <w:t>电话：</w:t>
      </w:r>
      <w:r>
        <w:rPr>
          <w:rFonts w:hint="eastAsia" w:cs="宋体" w:asciiTheme="minorEastAsia" w:hAnsiTheme="minorEastAsia"/>
          <w:color w:val="000000"/>
          <w:sz w:val="24"/>
          <w:lang w:eastAsia="zh-CN"/>
        </w:rPr>
        <w:t>19951784545</w:t>
      </w:r>
    </w:p>
    <w:p w14:paraId="2107F6CB">
      <w:pPr>
        <w:rPr>
          <w:rFonts w:cs="宋体" w:asciiTheme="minorEastAsia" w:hAnsiTheme="minorEastAsia"/>
          <w:color w:val="000000"/>
          <w:sz w:val="24"/>
          <w:lang w:eastAsia="zh-CN"/>
        </w:rPr>
      </w:pPr>
      <w:r>
        <w:rPr>
          <w:rFonts w:cs="宋体" w:asciiTheme="minorEastAsia" w:hAnsiTheme="minorEastAsia"/>
          <w:color w:val="000000"/>
          <w:sz w:val="24"/>
          <w:lang w:eastAsia="zh-CN"/>
        </w:rPr>
        <w:br w:type="page" w:clear="all"/>
      </w:r>
    </w:p>
    <w:p w14:paraId="2C7A77E1">
      <w:pPr>
        <w:pStyle w:val="265"/>
        <w:spacing w:line="360" w:lineRule="auto"/>
        <w:rPr>
          <w:rFonts w:ascii="宋体" w:hAnsi="宋体" w:cs="宋体"/>
        </w:rPr>
      </w:pPr>
      <w:bookmarkStart w:id="20" w:name="_Toc452625218"/>
      <w:r>
        <w:rPr>
          <w:rFonts w:hint="eastAsia" w:ascii="宋体" w:hAnsi="宋体" w:cs="宋体"/>
          <w:lang w:eastAsia="zh-CN"/>
        </w:rPr>
        <w:t xml:space="preserve">  </w:t>
      </w:r>
      <w:bookmarkStart w:id="21" w:name="_Toc6454"/>
      <w:bookmarkStart w:id="22" w:name="_Toc1150"/>
      <w:bookmarkStart w:id="23" w:name="_Toc193290485"/>
      <w:r>
        <w:rPr>
          <w:rFonts w:hint="eastAsia" w:ascii="宋体" w:hAnsi="宋体" w:cs="宋体"/>
        </w:rPr>
        <w:t>投标须知</w:t>
      </w:r>
      <w:bookmarkEnd w:id="20"/>
      <w:bookmarkEnd w:id="21"/>
      <w:bookmarkEnd w:id="22"/>
      <w:bookmarkEnd w:id="23"/>
    </w:p>
    <w:p w14:paraId="17806F61">
      <w:pPr>
        <w:shd w:val="clear" w:color="auto" w:fill="FFFFFF"/>
        <w:spacing w:line="360" w:lineRule="auto"/>
        <w:ind w:firstLine="482"/>
        <w:rPr>
          <w:rFonts w:cs="宋体" w:asciiTheme="minorEastAsia" w:hAnsiTheme="minorEastAsia"/>
          <w:b/>
          <w:bCs/>
          <w:sz w:val="24"/>
        </w:rPr>
      </w:pPr>
      <w:r>
        <w:rPr>
          <w:rFonts w:hint="eastAsia" w:cs="宋体" w:asciiTheme="minorEastAsia" w:hAnsiTheme="minorEastAsia"/>
          <w:b/>
          <w:bCs/>
          <w:sz w:val="24"/>
        </w:rPr>
        <w:t>一、总 则</w:t>
      </w:r>
    </w:p>
    <w:p w14:paraId="3C540941">
      <w:pPr>
        <w:shd w:val="clear" w:color="auto" w:fill="FFFFFF"/>
        <w:spacing w:line="360" w:lineRule="auto"/>
        <w:ind w:firstLine="482"/>
        <w:rPr>
          <w:rFonts w:cs="宋体" w:asciiTheme="minorEastAsia" w:hAnsiTheme="minorEastAsia"/>
          <w:sz w:val="24"/>
        </w:rPr>
      </w:pPr>
      <w:r>
        <w:rPr>
          <w:rFonts w:hint="eastAsia" w:cs="宋体" w:asciiTheme="minorEastAsia" w:hAnsiTheme="minorEastAsia"/>
          <w:b/>
          <w:bCs/>
          <w:sz w:val="24"/>
        </w:rPr>
        <w:t>1、适用法律</w:t>
      </w:r>
    </w:p>
    <w:p w14:paraId="0D684996">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189EE394">
      <w:pPr>
        <w:shd w:val="clear" w:color="auto" w:fill="FFFFFF"/>
        <w:spacing w:line="360" w:lineRule="auto"/>
        <w:ind w:firstLine="482"/>
        <w:rPr>
          <w:rFonts w:cs="宋体" w:asciiTheme="minorEastAsia" w:hAnsiTheme="minorEastAsia"/>
          <w:sz w:val="24"/>
          <w:lang w:eastAsia="zh-CN"/>
        </w:rPr>
      </w:pPr>
      <w:r>
        <w:rPr>
          <w:rFonts w:hint="eastAsia" w:cs="宋体" w:asciiTheme="minorEastAsia" w:hAnsiTheme="minorEastAsia"/>
          <w:b/>
          <w:bCs/>
          <w:sz w:val="24"/>
          <w:lang w:eastAsia="zh-CN"/>
        </w:rPr>
        <w:t>2、定义</w:t>
      </w:r>
    </w:p>
    <w:p w14:paraId="41C68864">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2.1“采购人”是指依法进行政府采购的国家机关、事业单位、团体组织。</w:t>
      </w:r>
    </w:p>
    <w:p w14:paraId="1B240409">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2.2“投标人（供应商）”是指参加投标竞争，并符合招标文件规定资格条件的法人、其他组织或者自然人。</w:t>
      </w:r>
    </w:p>
    <w:p w14:paraId="10D10C01">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2.3“采购代理机构”是指集中采购机构和集中采购机构以外的采购代理机构，集中采购机构以外的采购代理机构，是从事采购代理业务的社会中介机构。</w:t>
      </w:r>
    </w:p>
    <w:p w14:paraId="290F90B2">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2.4“货物和服务”指本招标文件中所述</w:t>
      </w:r>
      <w:r>
        <w:rPr>
          <w:rFonts w:hint="eastAsia" w:cs="宋体" w:asciiTheme="minorEastAsia" w:hAnsiTheme="minorEastAsia"/>
          <w:bCs/>
          <w:sz w:val="24"/>
          <w:lang w:eastAsia="zh-CN"/>
        </w:rPr>
        <w:t>产品</w:t>
      </w:r>
      <w:r>
        <w:rPr>
          <w:rFonts w:hint="eastAsia" w:cs="宋体" w:asciiTheme="minorEastAsia" w:hAnsiTheme="minorEastAsia"/>
          <w:sz w:val="24"/>
          <w:lang w:eastAsia="zh-CN"/>
        </w:rPr>
        <w:t>及相关服务。</w:t>
      </w:r>
    </w:p>
    <w:p w14:paraId="14FC95B5">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2.5“用户或使用单位”是指使用货物，接受服务的单位。</w:t>
      </w:r>
    </w:p>
    <w:p w14:paraId="744C4B73">
      <w:pPr>
        <w:shd w:val="clear" w:color="auto" w:fill="FFFFFF"/>
        <w:spacing w:line="360" w:lineRule="auto"/>
        <w:ind w:firstLine="482"/>
        <w:rPr>
          <w:rFonts w:cs="宋体" w:asciiTheme="minorEastAsia" w:hAnsiTheme="minorEastAsia"/>
          <w:sz w:val="24"/>
          <w:lang w:eastAsia="zh-CN"/>
        </w:rPr>
      </w:pPr>
      <w:r>
        <w:rPr>
          <w:rFonts w:hint="eastAsia" w:cs="宋体" w:asciiTheme="minorEastAsia" w:hAnsiTheme="minorEastAsia"/>
          <w:b/>
          <w:bCs/>
          <w:sz w:val="24"/>
          <w:lang w:eastAsia="zh-CN"/>
        </w:rPr>
        <w:t>3、政策功能</w:t>
      </w:r>
    </w:p>
    <w:p w14:paraId="402161B9">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w:t>
      </w:r>
    </w:p>
    <w:p w14:paraId="01C7B168">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中小企业是指在中华人民共和国境内依法设立，依据国务院批准的中小企业划分标准</w:t>
      </w:r>
      <w:bookmarkStart w:id="24" w:name="OLE_LINK184"/>
      <w:bookmarkStart w:id="25" w:name="OLE_LINK185"/>
      <w:r>
        <w:rPr>
          <w:rFonts w:hint="eastAsia" w:cs="宋体" w:asciiTheme="minorEastAsia" w:hAnsiTheme="minorEastAsia"/>
          <w:sz w:val="24"/>
          <w:lang w:eastAsia="zh-CN"/>
        </w:rPr>
        <w:t>（详见《关于印发中小企业划型标准规定的通知》（工信部联企业〔2011〕300号）</w:t>
      </w:r>
      <w:bookmarkEnd w:id="24"/>
      <w:bookmarkEnd w:id="25"/>
      <w:r>
        <w:rPr>
          <w:rFonts w:hint="eastAsia" w:cs="宋体" w:asciiTheme="minorEastAsia" w:hAnsiTheme="minorEastAsia"/>
          <w:sz w:val="24"/>
          <w:lang w:eastAsia="zh-CN"/>
        </w:rPr>
        <w:t>、《国家统计局关于印发〈统计上大中小微型企业划分办法（2017）〉的通知》（国统字〔2017〕213号））</w:t>
      </w:r>
      <w:bookmarkStart w:id="26" w:name="OLE_LINK19"/>
      <w:bookmarkStart w:id="27" w:name="OLE_LINK20"/>
      <w:r>
        <w:rPr>
          <w:rFonts w:hint="eastAsia" w:cs="宋体" w:asciiTheme="minorEastAsia" w:hAnsiTheme="minorEastAsia"/>
          <w:sz w:val="24"/>
          <w:lang w:eastAsia="zh-CN"/>
        </w:rPr>
        <w:t>确定的中型企业、小型企业和微型企业，但与大企业的负责人为同一人，或者与大企业存在直接控股、管理关系的除外。符合中小企业划分标准的个体工商户，在政府采购活动中视同中小企业</w:t>
      </w:r>
      <w:bookmarkEnd w:id="26"/>
      <w:bookmarkEnd w:id="27"/>
      <w:r>
        <w:rPr>
          <w:rFonts w:hint="eastAsia" w:cs="宋体" w:asciiTheme="minorEastAsia" w:hAnsiTheme="minorEastAsia"/>
          <w:sz w:val="24"/>
          <w:lang w:eastAsia="zh-CN"/>
        </w:rPr>
        <w:t>。</w:t>
      </w:r>
    </w:p>
    <w:p w14:paraId="4C39D4D8">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以联合体形式参加政府采购活动，联合体各方均为中小企业的，联合体视同中小企业。其中，联合体各方均为小微企业的，联合体视同小微企业。</w:t>
      </w:r>
    </w:p>
    <w:p w14:paraId="4CC257A2">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宋体" w:hAnsi="宋体" w:cs="宋体"/>
          <w:sz w:val="24"/>
          <w:lang w:eastAsia="zh-CN"/>
        </w:rPr>
        <w:t>监狱和戒毒企业（简称监狱企业）视同小型、微型企业</w:t>
      </w:r>
      <w:r>
        <w:rPr>
          <w:rFonts w:hint="eastAsia" w:ascii="宋体" w:hAnsi="宋体"/>
          <w:sz w:val="24"/>
          <w:lang w:val="zh-CN" w:eastAsia="zh-CN"/>
        </w:rPr>
        <w:t>。</w:t>
      </w:r>
    </w:p>
    <w:p w14:paraId="7DE4CA4B">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hint="eastAsia" w:ascii="宋体" w:hAnsi="宋体"/>
          <w:sz w:val="24"/>
          <w:lang w:val="zh-CN" w:eastAsia="zh-CN"/>
        </w:rPr>
        <w:t>残疾人福利性单位</w:t>
      </w:r>
      <w:r>
        <w:rPr>
          <w:rFonts w:hint="eastAsia" w:ascii="宋体" w:hAnsi="宋体" w:cs="宋体"/>
          <w:sz w:val="24"/>
          <w:lang w:eastAsia="zh-CN"/>
        </w:rPr>
        <w:t>视同小型、微型企业</w:t>
      </w:r>
      <w:r>
        <w:rPr>
          <w:rFonts w:hint="eastAsia" w:ascii="宋体" w:hAnsi="宋体"/>
          <w:sz w:val="24"/>
          <w:lang w:val="zh-CN" w:eastAsia="zh-CN"/>
        </w:rPr>
        <w:t>。</w:t>
      </w:r>
    </w:p>
    <w:p w14:paraId="2154CB7B">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供应商应当提供国家确定的认证机构出具的、处于有效期之内的节能产品、环境标志产品认证证书。</w:t>
      </w:r>
    </w:p>
    <w:p w14:paraId="10C31D43">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3.5强制采购信息安全产品。参加政府采购活动的信息安全产品供应商应当选择经国家认证的信息安全产品投标，并提供由国家信息安全认证中心按国家标准认证颁发的有效认证证书。</w:t>
      </w:r>
    </w:p>
    <w:p w14:paraId="7E4A16EC">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3.6进口产品政策</w:t>
      </w:r>
    </w:p>
    <w:p w14:paraId="56574256">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（1）除招标公告载明接受进口产品参加外，不允许进口产品参加。进口产品认定依照《财政部关于政府采购进口产品管理有关问题的通知》（财办库〔2008〕248号）的规定。</w:t>
      </w:r>
    </w:p>
    <w:p w14:paraId="5486155D">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（2）允许进口产品参加的，满足需求的国内产品可以参加。</w:t>
      </w:r>
    </w:p>
    <w:p w14:paraId="0D1FAE10">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（3）允许进口产品参加的，优先采购向我国企业转让技术、与我国企业签订消化吸收再创新方案的供应商的进口产品。</w:t>
      </w:r>
    </w:p>
    <w:p w14:paraId="26B35E04">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3.7未按要求提供相关材料的，不享受相关政策。</w:t>
      </w:r>
    </w:p>
    <w:p w14:paraId="72EBA908">
      <w:pPr>
        <w:shd w:val="clear" w:color="auto" w:fill="FFFFFF"/>
        <w:spacing w:line="360" w:lineRule="auto"/>
        <w:ind w:firstLine="482"/>
        <w:rPr>
          <w:rFonts w:cs="宋体" w:asciiTheme="minorEastAsia" w:hAnsiTheme="minorEastAsia"/>
          <w:sz w:val="24"/>
          <w:lang w:eastAsia="zh-CN"/>
        </w:rPr>
      </w:pPr>
      <w:r>
        <w:rPr>
          <w:rFonts w:hint="eastAsia" w:cs="宋体" w:asciiTheme="minorEastAsia" w:hAnsiTheme="minorEastAsia"/>
          <w:b/>
          <w:bCs/>
          <w:sz w:val="24"/>
          <w:lang w:eastAsia="zh-CN"/>
        </w:rPr>
        <w:t>二、招标文件构成</w:t>
      </w:r>
    </w:p>
    <w:p w14:paraId="5E4ED48F">
      <w:pPr>
        <w:shd w:val="clear" w:color="auto" w:fill="FFFFFF"/>
        <w:spacing w:line="360" w:lineRule="auto"/>
        <w:ind w:firstLine="482"/>
        <w:rPr>
          <w:rFonts w:cs="宋体" w:asciiTheme="minorEastAsia" w:hAnsiTheme="minorEastAsia"/>
          <w:sz w:val="24"/>
          <w:lang w:eastAsia="zh-CN"/>
        </w:rPr>
      </w:pPr>
      <w:r>
        <w:rPr>
          <w:rFonts w:hint="eastAsia" w:cs="宋体" w:asciiTheme="minorEastAsia" w:hAnsiTheme="minorEastAsia"/>
          <w:b/>
          <w:bCs/>
          <w:sz w:val="24"/>
          <w:lang w:eastAsia="zh-CN"/>
        </w:rPr>
        <w:t>4、招标文件组成</w:t>
      </w:r>
    </w:p>
    <w:p w14:paraId="298107E7">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4.1招标文件包括以下主要内容：</w:t>
      </w:r>
    </w:p>
    <w:p w14:paraId="152C3E16">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（1）招标公告；</w:t>
      </w:r>
    </w:p>
    <w:p w14:paraId="3A4C2CC0">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（2）投标须知；</w:t>
      </w:r>
    </w:p>
    <w:p w14:paraId="15B33079">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（3）评审标准；</w:t>
      </w:r>
    </w:p>
    <w:p w14:paraId="62575CC8">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（4）采购需求；</w:t>
      </w:r>
    </w:p>
    <w:p w14:paraId="7DA247C7">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（5）合同主要条款及格式；</w:t>
      </w:r>
    </w:p>
    <w:p w14:paraId="644050DD">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（6）投标文件格式及附件；</w:t>
      </w:r>
    </w:p>
    <w:p w14:paraId="0ADC9104">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（7）供应商中标后需要提交核验的资料（若提供）。</w:t>
      </w:r>
    </w:p>
    <w:p w14:paraId="5537DBD9">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如标书制作工具中格式和内容与“江苏政府采购网”发布的招标文件不一致的，以上述网站发布的招标文件为准。</w:t>
      </w:r>
    </w:p>
    <w:p w14:paraId="2BF7923D">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4.2 招标的最小单位是标段。招标货物数量及技术要求中未分标段的，供应商对要求提供的货物和服务不得部分投标；招标货物数量及技术要求中已经分标段的，可以以标段为单位投标。</w:t>
      </w:r>
    </w:p>
    <w:p w14:paraId="1638D530">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4.3 采购代理机构如果要求供应商按照招标文件规定提交备选投标方案的，供应商可以提交备选方案；否则，备选方案将被拒绝。</w:t>
      </w:r>
    </w:p>
    <w:p w14:paraId="07057297">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4.4招标文件中要求的产品品牌或型号，是采购人根据项目所要实现的功能推荐的品牌或型号，仅供供应商参考，并不是限制条件。</w:t>
      </w:r>
    </w:p>
    <w:p w14:paraId="0FC1B066">
      <w:pPr>
        <w:shd w:val="clear" w:color="auto" w:fill="FFFFFF"/>
        <w:spacing w:line="360" w:lineRule="auto"/>
        <w:ind w:firstLine="482"/>
        <w:rPr>
          <w:rFonts w:cs="宋体" w:asciiTheme="minorEastAsia" w:hAnsiTheme="minorEastAsia"/>
          <w:sz w:val="24"/>
          <w:lang w:eastAsia="zh-CN"/>
        </w:rPr>
      </w:pPr>
      <w:r>
        <w:rPr>
          <w:rFonts w:hint="eastAsia" w:cs="宋体" w:asciiTheme="minorEastAsia" w:hAnsiTheme="minorEastAsia"/>
          <w:b/>
          <w:bCs/>
          <w:sz w:val="24"/>
          <w:lang w:eastAsia="zh-CN"/>
        </w:rPr>
        <w:t>5、招标文件的澄清或者修改</w:t>
      </w:r>
    </w:p>
    <w:p w14:paraId="5FE1728F">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5.1采购人或者采购代理机构可以对已发出的招标文件进行必要的澄清或者修改。澄清或者修改应当在原公告发布媒体上发布澄清公告。澄清或者修改的内容为招标文件的组成部分。</w:t>
      </w:r>
    </w:p>
    <w:p w14:paraId="77C75DA7">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5.2澄清或者修改的内容可能影响投标文件编制的，采购人或者采购代理机构应当在投标截止时间至少15日前，不足15日的，采购人或者采购代理机构应当顺延提交投标文件的截止时间。</w:t>
      </w:r>
    </w:p>
    <w:p w14:paraId="5596364E">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5.3 供应商应在提交投标文件截止时间前，关注原公告媒体有关本项目的更正公告，根据更正公告内容自行决定是否需要重新制作和提交投标文件，并承担由此产生的相应责任。</w:t>
      </w:r>
    </w:p>
    <w:p w14:paraId="16347EBE">
      <w:pPr>
        <w:shd w:val="clear" w:color="auto" w:fill="FFFFFF"/>
        <w:spacing w:line="360" w:lineRule="auto"/>
        <w:ind w:firstLine="482"/>
        <w:rPr>
          <w:rFonts w:cs="宋体" w:asciiTheme="minorEastAsia" w:hAnsiTheme="minorEastAsia"/>
          <w:b/>
          <w:sz w:val="24"/>
          <w:lang w:eastAsia="zh-CN"/>
        </w:rPr>
      </w:pPr>
      <w:r>
        <w:rPr>
          <w:rFonts w:hint="eastAsia" w:cs="宋体" w:asciiTheme="minorEastAsia" w:hAnsiTheme="minorEastAsia"/>
          <w:b/>
          <w:sz w:val="24"/>
          <w:lang w:eastAsia="zh-CN"/>
        </w:rPr>
        <w:t>5.4供应商对采购文件的询问</w:t>
      </w:r>
    </w:p>
    <w:p w14:paraId="0BE2CC73">
      <w:pPr>
        <w:shd w:val="clear" w:color="auto" w:fill="FFFFFF"/>
        <w:spacing w:line="360" w:lineRule="auto"/>
        <w:ind w:firstLine="482"/>
        <w:rPr>
          <w:rFonts w:cs="宋体" w:asciiTheme="minorEastAsia" w:hAnsiTheme="minorEastAsia"/>
          <w:b/>
          <w:sz w:val="24"/>
          <w:lang w:eastAsia="zh-CN"/>
        </w:rPr>
      </w:pPr>
      <w:bookmarkStart w:id="28" w:name="OLE_LINK162"/>
      <w:bookmarkStart w:id="29" w:name="OLE_LINK166"/>
      <w:bookmarkStart w:id="30" w:name="OLE_LINK167"/>
      <w:r>
        <w:rPr>
          <w:rFonts w:hint="eastAsia" w:cs="宋体" w:asciiTheme="minorEastAsia" w:hAnsiTheme="minorEastAsia"/>
          <w:b/>
          <w:sz w:val="24"/>
          <w:lang w:eastAsia="zh-CN"/>
        </w:rPr>
        <w:t>任何要求对招标文件进行澄清的供应商，</w:t>
      </w:r>
      <w:bookmarkEnd w:id="28"/>
      <w:r>
        <w:rPr>
          <w:rFonts w:hint="eastAsia" w:cs="宋体" w:asciiTheme="minorEastAsia" w:hAnsiTheme="minorEastAsia"/>
          <w:b/>
          <w:sz w:val="24"/>
          <w:lang w:eastAsia="zh-CN"/>
        </w:rPr>
        <w:t>应在投标截止日十五日前按采购公告中的通讯地址，以书面形式通知</w:t>
      </w:r>
      <w:bookmarkStart w:id="31" w:name="OLE_LINK141"/>
      <w:r>
        <w:rPr>
          <w:rFonts w:hint="eastAsia" w:cs="宋体" w:asciiTheme="minorEastAsia" w:hAnsiTheme="minorEastAsia"/>
          <w:b/>
          <w:sz w:val="24"/>
          <w:lang w:eastAsia="zh-CN"/>
        </w:rPr>
        <w:t>采购代理机构</w:t>
      </w:r>
      <w:bookmarkEnd w:id="31"/>
      <w:r>
        <w:rPr>
          <w:rFonts w:hint="eastAsia" w:cs="宋体" w:asciiTheme="minorEastAsia" w:hAnsiTheme="minorEastAsia"/>
          <w:b/>
          <w:sz w:val="24"/>
          <w:lang w:eastAsia="zh-CN"/>
        </w:rPr>
        <w:t>。或将盖章的原件扫描件及</w:t>
      </w:r>
      <w:r>
        <w:rPr>
          <w:rFonts w:cs="宋体" w:asciiTheme="minorEastAsia" w:hAnsiTheme="minorEastAsia"/>
          <w:b/>
          <w:sz w:val="24"/>
          <w:lang w:eastAsia="zh-CN"/>
        </w:rPr>
        <w:t>word</w:t>
      </w:r>
      <w:r>
        <w:rPr>
          <w:rFonts w:hint="eastAsia" w:cs="宋体" w:asciiTheme="minorEastAsia" w:hAnsiTheme="minorEastAsia"/>
          <w:b/>
          <w:sz w:val="24"/>
          <w:lang w:eastAsia="zh-CN"/>
        </w:rPr>
        <w:t>兼容格式的文件发至</w:t>
      </w:r>
      <w:r>
        <w:rPr>
          <w:rFonts w:hint="eastAsia" w:cs="宋体" w:asciiTheme="minorEastAsia" w:hAnsiTheme="minorEastAsia"/>
          <w:b/>
          <w:sz w:val="24"/>
          <w:lang w:val="en-US" w:eastAsia="zh-CN"/>
        </w:rPr>
        <w:t>3418530480</w:t>
      </w:r>
      <w:r>
        <w:rPr>
          <w:rFonts w:cs="宋体" w:asciiTheme="minorEastAsia" w:hAnsiTheme="minorEastAsia"/>
          <w:b/>
          <w:sz w:val="24"/>
          <w:lang w:eastAsia="zh-CN"/>
        </w:rPr>
        <w:t>@qq.com</w:t>
      </w:r>
      <w:r>
        <w:rPr>
          <w:rFonts w:hint="eastAsia" w:cs="宋体" w:asciiTheme="minorEastAsia" w:hAnsiTheme="minorEastAsia"/>
          <w:b/>
          <w:sz w:val="24"/>
          <w:lang w:eastAsia="zh-CN"/>
        </w:rPr>
        <w:t xml:space="preserve"> 邮箱，且电话通知采购代理机构，确认采购代理机构已收到。</w:t>
      </w:r>
      <w:bookmarkEnd w:id="29"/>
      <w:bookmarkEnd w:id="30"/>
    </w:p>
    <w:p w14:paraId="15F22B9A">
      <w:pPr>
        <w:shd w:val="clear" w:color="auto" w:fill="FFFFFF"/>
        <w:spacing w:line="360" w:lineRule="auto"/>
        <w:ind w:firstLine="482"/>
        <w:rPr>
          <w:rFonts w:cs="宋体" w:asciiTheme="minorEastAsia" w:hAnsiTheme="minorEastAsia"/>
          <w:sz w:val="24"/>
          <w:lang w:eastAsia="zh-CN"/>
        </w:rPr>
      </w:pPr>
      <w:r>
        <w:rPr>
          <w:rFonts w:hint="eastAsia" w:cs="宋体" w:asciiTheme="minorEastAsia" w:hAnsiTheme="minorEastAsia"/>
          <w:b/>
          <w:bCs/>
          <w:sz w:val="24"/>
          <w:lang w:eastAsia="zh-CN"/>
        </w:rPr>
        <w:t>三、投标文件的编制</w:t>
      </w:r>
    </w:p>
    <w:p w14:paraId="46930489">
      <w:pPr>
        <w:shd w:val="clear" w:color="auto" w:fill="FFFFFF"/>
        <w:spacing w:line="360" w:lineRule="auto"/>
        <w:ind w:firstLine="482"/>
        <w:rPr>
          <w:rFonts w:cs="宋体" w:asciiTheme="minorEastAsia" w:hAnsiTheme="minorEastAsia"/>
          <w:sz w:val="24"/>
          <w:lang w:eastAsia="zh-CN"/>
        </w:rPr>
      </w:pPr>
      <w:r>
        <w:rPr>
          <w:rFonts w:hint="eastAsia" w:cs="宋体" w:asciiTheme="minorEastAsia" w:hAnsiTheme="minorEastAsia"/>
          <w:b/>
          <w:bCs/>
          <w:sz w:val="24"/>
          <w:lang w:eastAsia="zh-CN"/>
        </w:rPr>
        <w:t>6、投标文件的语言、计量单位、货币和编制</w:t>
      </w:r>
    </w:p>
    <w:p w14:paraId="04B61324">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6.1供应商提交的投标文件、技术文件和资料，包括图纸中的说明，以及供应商与采购代理机构就有关投标的所有来往函电均应使用中文。投标文件中若有英文或其他语言文字的资料，应提供相应的中文翻译资料。对不同文本投标文件的解释发生异议的，以中文文本为准。</w:t>
      </w:r>
    </w:p>
    <w:p w14:paraId="341DF7E1">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6.2供应商所使用的计量单位应为国家法定计量单位。</w:t>
      </w:r>
    </w:p>
    <w:p w14:paraId="5315B2B8">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6.3供应商应用人民币报价。投标产品如果是进口产品的，应提供人民币与</w:t>
      </w:r>
      <w:r>
        <w:rPr>
          <w:rFonts w:hint="eastAsia" w:cs="宋体" w:asciiTheme="minorEastAsia" w:hAnsiTheme="minorEastAsia"/>
          <w:b/>
          <w:bCs/>
          <w:sz w:val="24"/>
          <w:lang w:eastAsia="zh-CN"/>
        </w:rPr>
        <w:t>外币之间的汇率。</w:t>
      </w:r>
    </w:p>
    <w:p w14:paraId="55084F19">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6.4投标文件应按照招标文件的规定编写。</w:t>
      </w:r>
    </w:p>
    <w:p w14:paraId="55C07976">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6.5供应商应在投标文件中写清相应的项目编号、项目名称、供应商全称、地址、电话、传真等。</w:t>
      </w:r>
    </w:p>
    <w:p w14:paraId="2C9159E8">
      <w:pPr>
        <w:numPr>
          <w:ilvl w:val="0"/>
          <w:numId w:val="4"/>
        </w:numPr>
        <w:shd w:val="clear" w:color="auto" w:fill="FFFFFF"/>
        <w:spacing w:line="360" w:lineRule="auto"/>
        <w:ind w:firstLine="482"/>
        <w:rPr>
          <w:rFonts w:cs="宋体" w:asciiTheme="minorEastAsia" w:hAnsiTheme="minorEastAsia"/>
          <w:b/>
          <w:bCs/>
          <w:sz w:val="24"/>
          <w:lang w:eastAsia="zh-CN"/>
        </w:rPr>
      </w:pPr>
      <w:r>
        <w:rPr>
          <w:rFonts w:hint="eastAsia" w:cs="宋体" w:asciiTheme="minorEastAsia" w:hAnsiTheme="minorEastAsia"/>
          <w:b/>
          <w:bCs/>
          <w:sz w:val="24"/>
          <w:lang w:eastAsia="zh-CN"/>
        </w:rPr>
        <w:t>联合体投标（本项目不接受）</w:t>
      </w:r>
    </w:p>
    <w:p w14:paraId="2068D257">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7.1 两个以上的自然人、法人或者其他组织可以组成一个联合体，以一个供应商的身份共同参加政府采购。</w:t>
      </w:r>
    </w:p>
    <w:p w14:paraId="26BE47A5">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7.2 联合体中有同类资质的供应商按照联合体分工承担相同工作的，按照资质等级较低的供应商确定资质等级。</w:t>
      </w:r>
    </w:p>
    <w:p w14:paraId="1712275D">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7.3 联合体各方之间应当签订联合体协议，明确约定联合体各方承担的工作和相应的责任，并将联合体协议连同投标文件一同提交。</w:t>
      </w:r>
    </w:p>
    <w:p w14:paraId="77CAEF9A">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7.4 以联合体形式参加政府采购活动的，联合体各方不得再单独参加或者与其他供应商另外组成联合体参加同一合同项下的政府采购活动。</w:t>
      </w:r>
    </w:p>
    <w:p w14:paraId="6B0606D9">
      <w:pPr>
        <w:shd w:val="clear" w:color="auto" w:fill="FFFFFF"/>
        <w:spacing w:line="360" w:lineRule="auto"/>
        <w:ind w:firstLine="482"/>
        <w:rPr>
          <w:rFonts w:cs="宋体" w:asciiTheme="minorEastAsia" w:hAnsiTheme="minorEastAsia"/>
          <w:sz w:val="24"/>
          <w:lang w:eastAsia="zh-CN"/>
        </w:rPr>
      </w:pPr>
      <w:r>
        <w:rPr>
          <w:rFonts w:hint="eastAsia" w:cs="宋体" w:asciiTheme="minorEastAsia" w:hAnsiTheme="minorEastAsia"/>
          <w:b/>
          <w:bCs/>
          <w:sz w:val="24"/>
          <w:lang w:eastAsia="zh-CN"/>
        </w:rPr>
        <w:t>8、投标文件的组成</w:t>
      </w:r>
    </w:p>
    <w:p w14:paraId="7354C837">
      <w:pPr>
        <w:shd w:val="clear" w:color="auto" w:fill="FFFFFF"/>
        <w:spacing w:line="360" w:lineRule="auto"/>
        <w:ind w:firstLine="480"/>
        <w:rPr>
          <w:rFonts w:cs="宋体" w:asciiTheme="minorEastAsia" w:hAnsiTheme="minorEastAsia"/>
          <w:b/>
          <w:sz w:val="24"/>
          <w:lang w:eastAsia="zh-CN"/>
        </w:rPr>
      </w:pPr>
      <w:r>
        <w:rPr>
          <w:rFonts w:hint="eastAsia" w:cs="宋体" w:asciiTheme="minorEastAsia" w:hAnsiTheme="minorEastAsia"/>
          <w:sz w:val="24"/>
          <w:lang w:eastAsia="zh-CN"/>
        </w:rPr>
        <w:t>8.1供应商应当根据招标文件要求编制投标文件，投标文件应对招标文件提出的要求和条件作出实质性响应，并在偏离表处逐条标明满足与否。</w:t>
      </w:r>
      <w:r>
        <w:rPr>
          <w:rFonts w:hint="eastAsia" w:cs="宋体" w:asciiTheme="minorEastAsia" w:hAnsiTheme="minorEastAsia"/>
          <w:b/>
          <w:sz w:val="24"/>
          <w:lang w:eastAsia="zh-CN"/>
        </w:rPr>
        <w:t>对带</w:t>
      </w:r>
      <w:r>
        <w:rPr>
          <w:rFonts w:hint="eastAsia" w:cs="宋体" w:asciiTheme="minorEastAsia" w:hAnsiTheme="minorEastAsia"/>
          <w:b/>
          <w:bCs/>
          <w:sz w:val="24"/>
          <w:lang w:eastAsia="zh-CN"/>
        </w:rPr>
        <w:t>星号（“*”）的技术条款必须在投标文件中提供技术支持资料（如白皮书、彩页、手册、检测报告等），未提供技术支持资料的，视为未对招标文件实质性要求作出响应，评审时不予认可。</w:t>
      </w:r>
    </w:p>
    <w:p w14:paraId="70C27CBD">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8.2 投标文件由商务、技术、价格以及其他部分内容组成。投标文件有关格式按招标文件“</w:t>
      </w:r>
      <w:bookmarkStart w:id="32" w:name="OLE_LINK50"/>
      <w:r>
        <w:rPr>
          <w:rFonts w:hint="eastAsia" w:cs="宋体" w:asciiTheme="minorEastAsia" w:hAnsiTheme="minorEastAsia"/>
          <w:sz w:val="24"/>
          <w:lang w:eastAsia="zh-CN"/>
        </w:rPr>
        <w:t>第六章</w:t>
      </w:r>
      <w:bookmarkEnd w:id="32"/>
      <w:r>
        <w:rPr>
          <w:rFonts w:hint="eastAsia" w:cs="宋体" w:asciiTheme="minorEastAsia" w:hAnsiTheme="minorEastAsia"/>
          <w:sz w:val="24"/>
          <w:lang w:eastAsia="zh-CN"/>
        </w:rPr>
        <w:t xml:space="preserve"> 投标文件格式及附件”的要求编制。</w:t>
      </w:r>
    </w:p>
    <w:p w14:paraId="73E3B02C">
      <w:pPr>
        <w:shd w:val="clear" w:color="auto" w:fill="FFFFFF"/>
        <w:spacing w:line="360" w:lineRule="auto"/>
        <w:ind w:firstLine="482"/>
        <w:rPr>
          <w:rFonts w:cs="宋体" w:asciiTheme="minorEastAsia" w:hAnsiTheme="minorEastAsia"/>
          <w:sz w:val="24"/>
          <w:lang w:eastAsia="zh-CN"/>
        </w:rPr>
      </w:pPr>
      <w:r>
        <w:rPr>
          <w:rFonts w:hint="eastAsia" w:cs="宋体" w:asciiTheme="minorEastAsia" w:hAnsiTheme="minorEastAsia"/>
          <w:b/>
          <w:bCs/>
          <w:sz w:val="24"/>
          <w:lang w:eastAsia="zh-CN"/>
        </w:rPr>
        <w:t>9、投标文件的商务内容</w:t>
      </w:r>
    </w:p>
    <w:p w14:paraId="4564843F">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9.1商务部分内容是证明供应商有资格参加投标和中标后有能力履行合同的文件，这些文件应能满足招标的要求，包括但不限于下列文件（</w:t>
      </w:r>
      <w:r>
        <w:rPr>
          <w:rFonts w:hint="eastAsia" w:cs="宋体" w:asciiTheme="minorEastAsia" w:hAnsiTheme="minorEastAsia"/>
          <w:b/>
          <w:sz w:val="24"/>
          <w:lang w:eastAsia="zh-CN"/>
        </w:rPr>
        <w:t>（1）-（5）所述材料不得有缺失或提供不全或不满足招标文件的实质性要求</w:t>
      </w:r>
      <w:r>
        <w:rPr>
          <w:rFonts w:hint="eastAsia" w:cs="宋体" w:asciiTheme="minorEastAsia" w:hAnsiTheme="minorEastAsia"/>
          <w:sz w:val="24"/>
          <w:lang w:eastAsia="zh-CN"/>
        </w:rPr>
        <w:t>）：</w:t>
      </w:r>
    </w:p>
    <w:p w14:paraId="0E6AD5C3">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（1）投标函（投标申请及声明）</w:t>
      </w:r>
      <w:r>
        <w:rPr>
          <w:rFonts w:hint="eastAsia" w:cs="宋体" w:asciiTheme="minorEastAsia" w:hAnsiTheme="minorEastAsia"/>
          <w:bCs/>
          <w:sz w:val="24"/>
          <w:lang w:eastAsia="zh-CN"/>
        </w:rPr>
        <w:t>（</w:t>
      </w:r>
      <w:r>
        <w:rPr>
          <w:rFonts w:hint="eastAsia" w:cs="宋体" w:asciiTheme="minorEastAsia" w:hAnsiTheme="minorEastAsia"/>
          <w:b/>
          <w:bCs/>
          <w:sz w:val="24"/>
          <w:lang w:eastAsia="zh-CN"/>
        </w:rPr>
        <w:t>格式见第六章</w:t>
      </w:r>
      <w:r>
        <w:rPr>
          <w:rFonts w:hint="eastAsia" w:cs="宋体" w:asciiTheme="minorEastAsia" w:hAnsiTheme="minorEastAsia"/>
          <w:bCs/>
          <w:sz w:val="24"/>
          <w:lang w:eastAsia="zh-CN"/>
        </w:rPr>
        <w:t>）</w:t>
      </w:r>
      <w:r>
        <w:rPr>
          <w:rFonts w:hint="eastAsia" w:cs="宋体" w:asciiTheme="minorEastAsia" w:hAnsiTheme="minorEastAsia"/>
          <w:sz w:val="24"/>
          <w:lang w:eastAsia="zh-CN"/>
        </w:rPr>
        <w:t>；</w:t>
      </w:r>
    </w:p>
    <w:p w14:paraId="179459C1">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（2）法人授权书</w:t>
      </w:r>
      <w:r>
        <w:rPr>
          <w:rFonts w:hint="eastAsia" w:cs="宋体" w:asciiTheme="minorEastAsia" w:hAnsiTheme="minorEastAsia"/>
          <w:bCs/>
          <w:sz w:val="24"/>
          <w:lang w:eastAsia="zh-CN"/>
        </w:rPr>
        <w:t>（</w:t>
      </w:r>
      <w:r>
        <w:rPr>
          <w:rFonts w:hint="eastAsia" w:cs="宋体" w:asciiTheme="minorEastAsia" w:hAnsiTheme="minorEastAsia"/>
          <w:b/>
          <w:bCs/>
          <w:sz w:val="24"/>
          <w:lang w:eastAsia="zh-CN"/>
        </w:rPr>
        <w:t>格式见第六章</w:t>
      </w:r>
      <w:r>
        <w:rPr>
          <w:rFonts w:hint="eastAsia" w:cs="宋体" w:asciiTheme="minorEastAsia" w:hAnsiTheme="minorEastAsia"/>
          <w:bCs/>
          <w:sz w:val="24"/>
          <w:lang w:eastAsia="zh-CN"/>
        </w:rPr>
        <w:t>）</w:t>
      </w:r>
      <w:r>
        <w:rPr>
          <w:rFonts w:hint="eastAsia" w:cs="宋体" w:asciiTheme="minorEastAsia" w:hAnsiTheme="minorEastAsia"/>
          <w:sz w:val="24"/>
          <w:lang w:eastAsia="zh-CN"/>
        </w:rPr>
        <w:t>；</w:t>
      </w:r>
    </w:p>
    <w:p w14:paraId="72FBF846">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（3）供应商资格证明文件；</w:t>
      </w:r>
    </w:p>
    <w:p w14:paraId="41B0446D">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（4）开标一览表（及附表）</w:t>
      </w:r>
      <w:r>
        <w:rPr>
          <w:rFonts w:hint="eastAsia" w:cs="宋体" w:asciiTheme="minorEastAsia" w:hAnsiTheme="minorEastAsia"/>
          <w:bCs/>
          <w:sz w:val="24"/>
          <w:lang w:eastAsia="zh-CN"/>
        </w:rPr>
        <w:t>（</w:t>
      </w:r>
      <w:r>
        <w:rPr>
          <w:rFonts w:hint="eastAsia" w:cs="宋体" w:asciiTheme="minorEastAsia" w:hAnsiTheme="minorEastAsia"/>
          <w:b/>
          <w:bCs/>
          <w:sz w:val="24"/>
          <w:lang w:eastAsia="zh-CN"/>
        </w:rPr>
        <w:t>格式见第六章</w:t>
      </w:r>
      <w:r>
        <w:rPr>
          <w:rFonts w:hint="eastAsia" w:cs="宋体" w:asciiTheme="minorEastAsia" w:hAnsiTheme="minorEastAsia"/>
          <w:bCs/>
          <w:sz w:val="24"/>
          <w:lang w:eastAsia="zh-CN"/>
        </w:rPr>
        <w:t>）；</w:t>
      </w:r>
    </w:p>
    <w:p w14:paraId="5212B99D">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（5）《南京市政府采购供应商信用承诺书》</w:t>
      </w:r>
      <w:r>
        <w:rPr>
          <w:rFonts w:hint="eastAsia" w:cs="宋体" w:asciiTheme="minorEastAsia" w:hAnsiTheme="minorEastAsia"/>
          <w:b/>
          <w:sz w:val="24"/>
          <w:lang w:val="zh-CN" w:eastAsia="zh-CN"/>
        </w:rPr>
        <w:t>；</w:t>
      </w:r>
    </w:p>
    <w:p w14:paraId="1D43D67C">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（6）《商务条款偏离表》；</w:t>
      </w:r>
    </w:p>
    <w:p w14:paraId="3B7F7E2E">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（7）评审标准中对应的所需证明材料（如有自行添加）；</w:t>
      </w:r>
    </w:p>
    <w:p w14:paraId="1A9A3071">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（8）其他（供应商认为有必要提供的声明和文件，</w:t>
      </w:r>
      <w:bookmarkStart w:id="33" w:name="OLE_LINK212"/>
      <w:bookmarkStart w:id="34" w:name="OLE_LINK211"/>
      <w:r>
        <w:rPr>
          <w:rFonts w:hint="eastAsia" w:cs="宋体" w:asciiTheme="minorEastAsia" w:hAnsiTheme="minorEastAsia"/>
          <w:sz w:val="24"/>
          <w:lang w:eastAsia="zh-CN"/>
        </w:rPr>
        <w:t>如有，自行拟定并添加）</w:t>
      </w:r>
      <w:bookmarkEnd w:id="33"/>
      <w:bookmarkEnd w:id="34"/>
      <w:r>
        <w:rPr>
          <w:rFonts w:hint="eastAsia" w:cs="宋体" w:asciiTheme="minorEastAsia" w:hAnsiTheme="minorEastAsia"/>
          <w:sz w:val="24"/>
          <w:lang w:eastAsia="zh-CN"/>
        </w:rPr>
        <w:t>。</w:t>
      </w:r>
    </w:p>
    <w:p w14:paraId="3E7572CE">
      <w:pPr>
        <w:shd w:val="clear" w:color="auto" w:fill="FFFFFF"/>
        <w:spacing w:line="360" w:lineRule="auto"/>
        <w:ind w:firstLine="482"/>
        <w:rPr>
          <w:rFonts w:cs="宋体" w:asciiTheme="minorEastAsia" w:hAnsiTheme="minorEastAsia"/>
          <w:sz w:val="24"/>
          <w:lang w:eastAsia="zh-CN"/>
        </w:rPr>
      </w:pPr>
      <w:r>
        <w:rPr>
          <w:rFonts w:hint="eastAsia" w:cs="宋体" w:asciiTheme="minorEastAsia" w:hAnsiTheme="minorEastAsia"/>
          <w:b/>
          <w:bCs/>
          <w:sz w:val="24"/>
          <w:lang w:eastAsia="zh-CN"/>
        </w:rPr>
        <w:t>10、投标文件的技术内容</w:t>
      </w:r>
    </w:p>
    <w:p w14:paraId="304F47F2">
      <w:pPr>
        <w:spacing w:line="360" w:lineRule="auto"/>
        <w:ind w:firstLine="480"/>
        <w:rPr>
          <w:rFonts w:cs="宋体" w:asciiTheme="minorEastAsia" w:hAnsiTheme="minorEastAsia"/>
          <w:sz w:val="24"/>
          <w:lang w:val="zh-CN" w:eastAsia="zh-CN"/>
        </w:rPr>
      </w:pPr>
      <w:r>
        <w:rPr>
          <w:rFonts w:hint="eastAsia" w:cs="宋体" w:asciiTheme="minorEastAsia" w:hAnsiTheme="minorEastAsia"/>
          <w:sz w:val="24"/>
          <w:lang w:val="zh-CN" w:eastAsia="zh-CN"/>
        </w:rPr>
        <w:t>技术部分</w:t>
      </w:r>
      <w:r>
        <w:rPr>
          <w:rFonts w:hint="eastAsia" w:cs="宋体" w:asciiTheme="minorEastAsia" w:hAnsiTheme="minorEastAsia"/>
          <w:sz w:val="24"/>
          <w:lang w:eastAsia="zh-CN"/>
        </w:rPr>
        <w:t>内容</w:t>
      </w:r>
      <w:r>
        <w:rPr>
          <w:rFonts w:hint="eastAsia" w:cs="宋体" w:asciiTheme="minorEastAsia" w:hAnsiTheme="minorEastAsia"/>
          <w:sz w:val="24"/>
          <w:lang w:val="zh-CN" w:eastAsia="zh-CN"/>
        </w:rPr>
        <w:t>是证明</w:t>
      </w:r>
      <w:r>
        <w:rPr>
          <w:rFonts w:hint="eastAsia" w:cs="宋体" w:asciiTheme="minorEastAsia" w:hAnsiTheme="minorEastAsia"/>
          <w:sz w:val="24"/>
          <w:lang w:eastAsia="zh-CN"/>
        </w:rPr>
        <w:t>供应商提供的货物和服务是合格的、并符合招标文件要求的证明文件，以及</w:t>
      </w:r>
      <w:r>
        <w:rPr>
          <w:rFonts w:hint="eastAsia" w:cs="宋体" w:asciiTheme="minorEastAsia" w:hAnsiTheme="minorEastAsia"/>
          <w:sz w:val="24"/>
          <w:lang w:val="zh-CN" w:eastAsia="zh-CN"/>
        </w:rPr>
        <w:t>对货物和服务的详细说明，这些文件可以是文字资料、图纸、数据</w:t>
      </w:r>
      <w:r>
        <w:rPr>
          <w:rFonts w:hint="eastAsia" w:cs="宋体" w:asciiTheme="minorEastAsia" w:hAnsiTheme="minorEastAsia"/>
          <w:sz w:val="24"/>
          <w:lang w:eastAsia="zh-CN"/>
        </w:rPr>
        <w:t>或其他证明文件</w:t>
      </w:r>
      <w:r>
        <w:rPr>
          <w:rFonts w:hint="eastAsia" w:cs="宋体" w:asciiTheme="minorEastAsia" w:hAnsiTheme="minorEastAsia"/>
          <w:sz w:val="24"/>
          <w:lang w:val="zh-CN" w:eastAsia="zh-CN"/>
        </w:rPr>
        <w:t>等。提供的货物和服务如与招标文件要求有不符之处，应说明其差别之所在。包括但不限于下列文件：</w:t>
      </w:r>
    </w:p>
    <w:p w14:paraId="1CAC2CCF">
      <w:pPr>
        <w:spacing w:line="360" w:lineRule="auto"/>
        <w:ind w:firstLine="480"/>
        <w:rPr>
          <w:rFonts w:cs="宋体" w:asciiTheme="minorEastAsia" w:hAnsiTheme="minorEastAsia"/>
          <w:sz w:val="24"/>
          <w:lang w:val="zh-CN" w:eastAsia="zh-CN"/>
        </w:rPr>
      </w:pPr>
      <w:r>
        <w:rPr>
          <w:rFonts w:hint="eastAsia" w:cs="宋体" w:asciiTheme="minorEastAsia" w:hAnsiTheme="minorEastAsia"/>
          <w:sz w:val="24"/>
          <w:lang w:val="zh-CN" w:eastAsia="zh-CN"/>
        </w:rPr>
        <w:t>（1）技术说明或服务方案；</w:t>
      </w:r>
    </w:p>
    <w:p w14:paraId="6096BDB3">
      <w:pPr>
        <w:spacing w:line="360" w:lineRule="auto"/>
        <w:ind w:firstLine="480"/>
        <w:rPr>
          <w:rFonts w:cs="宋体" w:asciiTheme="minorEastAsia" w:hAnsiTheme="minorEastAsia"/>
          <w:sz w:val="24"/>
          <w:lang w:val="zh-CN" w:eastAsia="zh-CN"/>
        </w:rPr>
      </w:pPr>
      <w:r>
        <w:rPr>
          <w:rFonts w:hint="eastAsia" w:cs="宋体" w:asciiTheme="minorEastAsia" w:hAnsiTheme="minorEastAsia"/>
          <w:sz w:val="24"/>
          <w:lang w:val="zh-CN" w:eastAsia="zh-CN"/>
        </w:rPr>
        <w:t>（2）《技术条款偏离表》；</w:t>
      </w:r>
    </w:p>
    <w:p w14:paraId="4BC94DFF">
      <w:pPr>
        <w:spacing w:line="360" w:lineRule="auto"/>
        <w:ind w:firstLine="480"/>
        <w:rPr>
          <w:rFonts w:cs="宋体" w:asciiTheme="minorEastAsia" w:hAnsiTheme="minorEastAsia"/>
          <w:sz w:val="24"/>
          <w:lang w:val="zh-CN" w:eastAsia="zh-CN"/>
        </w:rPr>
      </w:pPr>
      <w:r>
        <w:rPr>
          <w:rFonts w:hint="eastAsia" w:cs="宋体" w:asciiTheme="minorEastAsia" w:hAnsiTheme="minorEastAsia"/>
          <w:sz w:val="24"/>
          <w:lang w:val="zh-CN" w:eastAsia="zh-CN"/>
        </w:rPr>
        <w:t>（3）供应商认为需要提供的其他技术资料（</w:t>
      </w:r>
      <w:r>
        <w:rPr>
          <w:rFonts w:hint="eastAsia" w:cs="宋体" w:asciiTheme="minorEastAsia" w:hAnsiTheme="minorEastAsia"/>
          <w:sz w:val="24"/>
          <w:lang w:eastAsia="zh-CN"/>
        </w:rPr>
        <w:t>如有，自行拟定并添加）</w:t>
      </w:r>
      <w:r>
        <w:rPr>
          <w:rFonts w:hint="eastAsia" w:cs="宋体" w:asciiTheme="minorEastAsia" w:hAnsiTheme="minorEastAsia"/>
          <w:sz w:val="24"/>
          <w:lang w:val="zh-CN" w:eastAsia="zh-CN"/>
        </w:rPr>
        <w:t>。</w:t>
      </w:r>
    </w:p>
    <w:p w14:paraId="071D411D">
      <w:pPr>
        <w:shd w:val="clear" w:color="auto" w:fill="FFFFFF"/>
        <w:spacing w:line="360" w:lineRule="auto"/>
        <w:ind w:firstLine="482"/>
        <w:rPr>
          <w:rFonts w:cs="宋体" w:asciiTheme="minorEastAsia" w:hAnsiTheme="minorEastAsia"/>
          <w:sz w:val="24"/>
          <w:lang w:eastAsia="zh-CN"/>
        </w:rPr>
      </w:pPr>
      <w:r>
        <w:rPr>
          <w:rFonts w:hint="eastAsia" w:cs="宋体" w:asciiTheme="minorEastAsia" w:hAnsiTheme="minorEastAsia"/>
          <w:b/>
          <w:bCs/>
          <w:sz w:val="24"/>
          <w:lang w:eastAsia="zh-CN"/>
        </w:rPr>
        <w:t>11、投标文件的价格内容</w:t>
      </w:r>
    </w:p>
    <w:p w14:paraId="6C66C29B">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11.1价格部分内容是对采购标的价格构成的说明，招标文件如无特别说明，每一项货物及服务仅接受一个价格。</w:t>
      </w:r>
    </w:p>
    <w:p w14:paraId="0973CC5B">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11.2报价应包含为履行本项目合同项下所有义务的全部含税费用（包括但不限于货物设计、制造、包装、仓储、运输装缷、保险、安装、施工、调试及其材料及验收合格之前保管及保修期内备品备件、专用工具、伴随服务、技术图纸资料、人员培训发生的所有含税费用、支付给员工的工资和国家强制缴纳的各种社会保障资金）</w:t>
      </w:r>
      <w:r>
        <w:rPr>
          <w:rFonts w:hint="eastAsia" w:cs="宋体" w:asciiTheme="minorEastAsia" w:hAnsiTheme="minorEastAsia"/>
          <w:sz w:val="24"/>
          <w:lang w:val="zh-CN" w:eastAsia="zh-CN"/>
        </w:rPr>
        <w:t>，</w:t>
      </w:r>
      <w:r>
        <w:rPr>
          <w:rFonts w:hint="eastAsia" w:cs="宋体" w:asciiTheme="minorEastAsia" w:hAnsiTheme="minorEastAsia"/>
          <w:bCs/>
          <w:sz w:val="24"/>
          <w:lang w:eastAsia="zh-CN"/>
        </w:rPr>
        <w:t>以</w:t>
      </w:r>
      <w:r>
        <w:rPr>
          <w:rFonts w:hint="eastAsia" w:cs="宋体" w:asciiTheme="minorEastAsia" w:hAnsiTheme="minorEastAsia"/>
          <w:sz w:val="24"/>
          <w:lang w:eastAsia="zh-CN"/>
        </w:rPr>
        <w:t>及供应商认为需要的其他费用等</w:t>
      </w:r>
      <w:r>
        <w:rPr>
          <w:rFonts w:hint="eastAsia" w:cs="宋体" w:asciiTheme="minorEastAsia" w:hAnsiTheme="minorEastAsia"/>
          <w:b/>
          <w:sz w:val="24"/>
          <w:lang w:eastAsia="zh-CN"/>
        </w:rPr>
        <w:t>。</w:t>
      </w:r>
    </w:p>
    <w:p w14:paraId="0445753D">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11.3供应商的任何错漏、优惠、竞争性报价不得作为减轻责任、减少服务、增加收费、降低质量的理由。</w:t>
      </w:r>
    </w:p>
    <w:p w14:paraId="16D50F8A">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11.4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w:t>
      </w:r>
      <w:r>
        <w:rPr>
          <w:rFonts w:hint="eastAsia" w:cs="宋体" w:asciiTheme="minorEastAsia" w:hAnsiTheme="minorEastAsia"/>
          <w:b/>
          <w:bCs/>
          <w:sz w:val="24"/>
          <w:lang w:eastAsia="zh-CN"/>
        </w:rPr>
        <w:t>无效投标处理</w:t>
      </w:r>
      <w:r>
        <w:rPr>
          <w:rFonts w:hint="eastAsia" w:cs="宋体" w:asciiTheme="minorEastAsia" w:hAnsiTheme="minorEastAsia"/>
          <w:sz w:val="24"/>
          <w:lang w:eastAsia="zh-CN"/>
        </w:rPr>
        <w:t>。</w:t>
      </w:r>
    </w:p>
    <w:p w14:paraId="74471A7D">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11.5 供应商应在</w:t>
      </w:r>
      <w:bookmarkStart w:id="35" w:name="OLE_LINK8"/>
      <w:bookmarkStart w:id="36" w:name="OLE_LINK17"/>
      <w:r>
        <w:rPr>
          <w:rFonts w:hint="eastAsia" w:cs="宋体" w:asciiTheme="minorEastAsia" w:hAnsiTheme="minorEastAsia"/>
          <w:sz w:val="24"/>
          <w:lang w:eastAsia="zh-CN"/>
        </w:rPr>
        <w:t>《</w:t>
      </w:r>
      <w:bookmarkStart w:id="37" w:name="OLE_LINK7"/>
      <w:bookmarkStart w:id="38" w:name="OLE_LINK6"/>
      <w:bookmarkStart w:id="39" w:name="OLE_LINK5"/>
      <w:r>
        <w:rPr>
          <w:rFonts w:hint="eastAsia" w:cs="宋体" w:asciiTheme="minorEastAsia" w:hAnsiTheme="minorEastAsia"/>
          <w:sz w:val="24"/>
          <w:lang w:eastAsia="zh-CN"/>
        </w:rPr>
        <w:t>开标一览表</w:t>
      </w:r>
      <w:bookmarkEnd w:id="37"/>
      <w:bookmarkEnd w:id="38"/>
      <w:bookmarkEnd w:id="39"/>
      <w:r>
        <w:rPr>
          <w:rFonts w:hint="eastAsia" w:cs="宋体" w:asciiTheme="minorEastAsia" w:hAnsiTheme="minorEastAsia"/>
          <w:sz w:val="24"/>
          <w:lang w:eastAsia="zh-CN"/>
        </w:rPr>
        <w:t>》</w:t>
      </w:r>
      <w:bookmarkEnd w:id="35"/>
      <w:bookmarkEnd w:id="36"/>
      <w:r>
        <w:rPr>
          <w:rFonts w:hint="eastAsia" w:cs="宋体" w:asciiTheme="minorEastAsia" w:hAnsiTheme="minorEastAsia"/>
          <w:sz w:val="24"/>
          <w:lang w:eastAsia="zh-CN"/>
        </w:rPr>
        <w:t>《分项报价表》等标明投标货物和服务的单价、总价以及分项报价等。</w:t>
      </w:r>
    </w:p>
    <w:p w14:paraId="101E4F11">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11.6 对于采用货币报价的项目，《开标一览表》中的投标总报价应与《分项报价表》中的投标总报价一致，如不一致不作为无效投标处理，评标时以开标一览表中价格为准。</w:t>
      </w:r>
    </w:p>
    <w:p w14:paraId="7DE05167">
      <w:pPr>
        <w:shd w:val="clear" w:color="auto" w:fill="FFFFFF"/>
        <w:spacing w:line="360" w:lineRule="auto"/>
        <w:ind w:firstLine="482"/>
        <w:rPr>
          <w:rFonts w:cs="宋体" w:asciiTheme="minorEastAsia" w:hAnsiTheme="minorEastAsia"/>
          <w:sz w:val="24"/>
          <w:lang w:eastAsia="zh-CN"/>
        </w:rPr>
      </w:pPr>
      <w:r>
        <w:rPr>
          <w:rFonts w:hint="eastAsia" w:cs="宋体" w:asciiTheme="minorEastAsia" w:hAnsiTheme="minorEastAsia"/>
          <w:b/>
          <w:bCs/>
          <w:sz w:val="24"/>
          <w:lang w:eastAsia="zh-CN"/>
        </w:rPr>
        <w:t>12、投标文件的其他部分</w:t>
      </w:r>
    </w:p>
    <w:p w14:paraId="5D2A2AE7">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12.1 其他部分由供应商根据编制投标文件需要提供的其他相关文件组成。</w:t>
      </w:r>
    </w:p>
    <w:p w14:paraId="03794AB9">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12.2如标书制作工具中格式和内容与“江苏政府采购网”发布的不一致，以上述网站发布的为准。</w:t>
      </w:r>
    </w:p>
    <w:p w14:paraId="73D16C0D">
      <w:pPr>
        <w:shd w:val="clear" w:color="auto" w:fill="FFFFFF"/>
        <w:spacing w:line="360" w:lineRule="auto"/>
        <w:ind w:firstLine="482"/>
        <w:rPr>
          <w:rFonts w:cs="宋体" w:asciiTheme="minorEastAsia" w:hAnsiTheme="minorEastAsia"/>
          <w:b/>
          <w:bCs/>
          <w:sz w:val="24"/>
          <w:lang w:eastAsia="zh-CN"/>
        </w:rPr>
      </w:pPr>
      <w:r>
        <w:rPr>
          <w:rFonts w:hint="eastAsia" w:cs="宋体" w:asciiTheme="minorEastAsia" w:hAnsiTheme="minorEastAsia"/>
          <w:b/>
          <w:bCs/>
          <w:sz w:val="24"/>
          <w:lang w:eastAsia="zh-CN"/>
        </w:rPr>
        <w:t>13、投标保证金（本项目无需缴纳投标保证金）</w:t>
      </w:r>
    </w:p>
    <w:p w14:paraId="6C2C939D">
      <w:pPr>
        <w:shd w:val="clear" w:color="auto" w:fill="FFFFFF"/>
        <w:spacing w:line="360" w:lineRule="auto"/>
        <w:ind w:firstLine="482"/>
        <w:rPr>
          <w:rFonts w:cs="宋体" w:asciiTheme="minorEastAsia" w:hAnsiTheme="minorEastAsia"/>
          <w:b/>
          <w:bCs/>
          <w:sz w:val="24"/>
          <w:lang w:eastAsia="zh-CN"/>
        </w:rPr>
      </w:pPr>
      <w:r>
        <w:rPr>
          <w:rFonts w:hint="eastAsia" w:cs="宋体" w:asciiTheme="minorEastAsia" w:hAnsiTheme="minorEastAsia"/>
          <w:b/>
          <w:bCs/>
          <w:sz w:val="24"/>
          <w:lang w:eastAsia="zh-CN"/>
        </w:rPr>
        <w:t>14、投标有效期</w:t>
      </w:r>
    </w:p>
    <w:p w14:paraId="655279C5">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14.1 自开标之日起</w:t>
      </w:r>
      <w:r>
        <w:rPr>
          <w:rFonts w:hint="eastAsia" w:cs="宋体" w:asciiTheme="minorEastAsia" w:hAnsiTheme="minorEastAsia"/>
          <w:b/>
          <w:sz w:val="24"/>
          <w:lang w:eastAsia="zh-CN"/>
        </w:rPr>
        <w:t>90</w:t>
      </w:r>
      <w:r>
        <w:rPr>
          <w:rFonts w:hint="eastAsia" w:cs="宋体" w:asciiTheme="minorEastAsia" w:hAnsiTheme="minorEastAsia"/>
          <w:sz w:val="24"/>
          <w:lang w:eastAsia="zh-CN"/>
        </w:rPr>
        <w:t>天内投标有效</w:t>
      </w:r>
      <w:r>
        <w:rPr>
          <w:rFonts w:hint="eastAsia" w:cs="宋体" w:asciiTheme="minorEastAsia" w:hAnsiTheme="minorEastAsia"/>
          <w:b/>
          <w:sz w:val="24"/>
          <w:lang w:eastAsia="zh-CN"/>
        </w:rPr>
        <w:t>，投标有效期从提交投标文件的截止之日起算。投标文件中承诺的投标有效期应当不少于招标文件中载明的投标有效期。</w:t>
      </w:r>
    </w:p>
    <w:p w14:paraId="61DBFC46">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14.2 特殊情况下，在原投标有效期截止之前，采购代理机构可要求供应商同意延长投标有效期，这种要求与答复均应以书面形式提交。供应商可拒绝这种要求，并且不影响投标保证金的退还。接受延长投标有效期的供应商将不会要求和允许修正其投标，而只会被要求相应地延长其投标保证金的有效期。在这种情况下，有关投标保证金的退还规定在延长了的有效期内继续有效。</w:t>
      </w:r>
    </w:p>
    <w:p w14:paraId="466A524D">
      <w:pPr>
        <w:shd w:val="clear" w:color="auto" w:fill="FFFFFF"/>
        <w:spacing w:line="360" w:lineRule="auto"/>
        <w:ind w:firstLine="482"/>
        <w:rPr>
          <w:rFonts w:cs="宋体" w:asciiTheme="minorEastAsia" w:hAnsiTheme="minorEastAsia"/>
          <w:sz w:val="24"/>
          <w:lang w:eastAsia="zh-CN"/>
        </w:rPr>
      </w:pPr>
      <w:r>
        <w:rPr>
          <w:rFonts w:hint="eastAsia" w:cs="宋体" w:asciiTheme="minorEastAsia" w:hAnsiTheme="minorEastAsia"/>
          <w:b/>
          <w:bCs/>
          <w:sz w:val="24"/>
          <w:lang w:eastAsia="zh-CN"/>
        </w:rPr>
        <w:t>15、投标文件签署</w:t>
      </w:r>
    </w:p>
    <w:p w14:paraId="5527D59E">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15.1 投标文件应按照招标文件要求加盖电子公章，否则视为无效投标。</w:t>
      </w:r>
    </w:p>
    <w:p w14:paraId="5A5B7A7B">
      <w:pPr>
        <w:shd w:val="clear" w:color="auto" w:fill="FFFFFF"/>
        <w:spacing w:line="360" w:lineRule="auto"/>
        <w:ind w:firstLine="482"/>
        <w:rPr>
          <w:rFonts w:cs="宋体" w:asciiTheme="minorEastAsia" w:hAnsiTheme="minorEastAsia"/>
          <w:sz w:val="24"/>
          <w:lang w:eastAsia="zh-CN"/>
        </w:rPr>
      </w:pPr>
      <w:r>
        <w:rPr>
          <w:rFonts w:hint="eastAsia" w:cs="宋体" w:asciiTheme="minorEastAsia" w:hAnsiTheme="minorEastAsia"/>
          <w:b/>
          <w:bCs/>
          <w:sz w:val="24"/>
          <w:lang w:eastAsia="zh-CN"/>
        </w:rPr>
        <w:t>16、投标费用</w:t>
      </w:r>
    </w:p>
    <w:p w14:paraId="3F5A8696">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16.1供应商应自行承担所有与参加采购有关的费用，无论采购过程中的做法和结果如何，采购人和采购代理机构在任何情况下均无义务和责任承担这些费用。</w:t>
      </w:r>
    </w:p>
    <w:p w14:paraId="3DA34DC9">
      <w:pPr>
        <w:shd w:val="clear" w:color="auto" w:fill="FFFFFF"/>
        <w:spacing w:line="360" w:lineRule="auto"/>
        <w:ind w:firstLine="482"/>
        <w:rPr>
          <w:rFonts w:hint="eastAsia" w:cs="宋体" w:asciiTheme="minorEastAsia" w:hAnsiTheme="minorEastAsia"/>
          <w:b/>
          <w:color w:val="0000FF"/>
          <w:sz w:val="24"/>
          <w:highlight w:val="white"/>
        </w:rPr>
      </w:pPr>
      <w:r>
        <w:rPr>
          <w:rFonts w:hint="eastAsia" w:cs="宋体" w:asciiTheme="minorEastAsia" w:hAnsiTheme="minorEastAsia"/>
          <w:b/>
          <w:bCs/>
          <w:sz w:val="24"/>
          <w:highlight w:val="white"/>
          <w:lang w:eastAsia="zh-CN"/>
        </w:rPr>
        <w:t xml:space="preserve">16.2 </w:t>
      </w:r>
      <w:r>
        <w:rPr>
          <w:rFonts w:hint="eastAsia" w:cs="宋体" w:asciiTheme="minorEastAsia" w:hAnsiTheme="minorEastAsia"/>
          <w:b/>
          <w:bCs/>
          <w:color w:val="0000FF"/>
          <w:sz w:val="24"/>
          <w:highlight w:val="white"/>
          <w:lang w:eastAsia="zh-CN"/>
        </w:rPr>
        <w:t>招标代理服务费：</w:t>
      </w:r>
      <w:r>
        <w:rPr>
          <w:rFonts w:hint="eastAsia" w:cs="宋体" w:asciiTheme="minorEastAsia" w:hAnsiTheme="minorEastAsia"/>
          <w:b w:val="0"/>
          <w:bCs/>
          <w:color w:val="0000FF"/>
          <w:sz w:val="24"/>
          <w:highlight w:val="white"/>
          <w:lang w:eastAsia="zh-CN"/>
        </w:rPr>
        <w:t>供应商应承担所有与准备和参加投标有关的费用。</w:t>
      </w:r>
    </w:p>
    <w:p w14:paraId="416857A7">
      <w:pPr>
        <w:shd w:val="clear" w:color="auto" w:fill="FFFFFF"/>
        <w:spacing w:line="360" w:lineRule="auto"/>
        <w:ind w:firstLine="480"/>
        <w:rPr>
          <w:rFonts w:hint="eastAsia" w:cs="宋体" w:asciiTheme="minorEastAsia" w:hAnsiTheme="minorEastAsia"/>
          <w:color w:val="0000FF"/>
          <w:sz w:val="24"/>
          <w:highlight w:val="white"/>
        </w:rPr>
      </w:pPr>
      <w:r>
        <w:rPr>
          <w:rFonts w:hint="eastAsia" w:cs="宋体" w:asciiTheme="minorEastAsia" w:hAnsiTheme="minorEastAsia"/>
          <w:color w:val="0000FF"/>
          <w:sz w:val="24"/>
          <w:highlight w:val="white"/>
          <w:lang w:eastAsia="zh-CN"/>
        </w:rPr>
        <w:t>16.3本次招标，中标人根据中标额参照《招标代理服务费管理暂行办法》（国家发展计划委员会计价格【2002】1980号）代理服务招标收费基准费率80%计算，在领取中标通知书前向采购代理机构支付招标服务费。本项费用无需在投标报价表中单列。</w:t>
      </w:r>
    </w:p>
    <w:p w14:paraId="1A278D21">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16.4公证费：无。</w:t>
      </w:r>
    </w:p>
    <w:p w14:paraId="2FC4F32A">
      <w:pPr>
        <w:shd w:val="clear" w:color="auto" w:fill="FFFFFF"/>
        <w:spacing w:line="360" w:lineRule="auto"/>
        <w:ind w:firstLine="482"/>
        <w:rPr>
          <w:rFonts w:cs="宋体" w:asciiTheme="minorEastAsia" w:hAnsiTheme="minorEastAsia"/>
          <w:sz w:val="24"/>
          <w:lang w:eastAsia="zh-CN"/>
        </w:rPr>
      </w:pPr>
      <w:r>
        <w:rPr>
          <w:rFonts w:hint="eastAsia" w:cs="宋体" w:asciiTheme="minorEastAsia" w:hAnsiTheme="minorEastAsia"/>
          <w:b/>
          <w:bCs/>
          <w:sz w:val="24"/>
          <w:lang w:eastAsia="zh-CN"/>
        </w:rPr>
        <w:t>四、投标文件的递交</w:t>
      </w:r>
    </w:p>
    <w:p w14:paraId="432E59F8">
      <w:pPr>
        <w:shd w:val="clear" w:color="auto" w:fill="FFFFFF"/>
        <w:spacing w:line="360" w:lineRule="auto"/>
        <w:ind w:firstLine="482"/>
        <w:rPr>
          <w:rFonts w:cs="宋体" w:asciiTheme="minorEastAsia" w:hAnsiTheme="minorEastAsia"/>
          <w:b/>
          <w:bCs/>
          <w:sz w:val="24"/>
          <w:lang w:eastAsia="zh-CN"/>
        </w:rPr>
      </w:pPr>
      <w:r>
        <w:rPr>
          <w:rFonts w:hint="eastAsia" w:cs="宋体" w:asciiTheme="minorEastAsia" w:hAnsiTheme="minorEastAsia"/>
          <w:b/>
          <w:bCs/>
          <w:sz w:val="24"/>
          <w:lang w:eastAsia="zh-CN"/>
        </w:rPr>
        <w:t>17、投标文件的递交</w:t>
      </w:r>
    </w:p>
    <w:p w14:paraId="158CBE49">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17.1 供应商应当按照《操作手册》规定，在招标公告规定的投标截止时间前制作并上传电子投标文件。招标代理机构拒绝接收提交投标文件截止时间后上传的任何电子投标文件。</w:t>
      </w:r>
    </w:p>
    <w:p w14:paraId="3008853E">
      <w:pPr>
        <w:shd w:val="clear" w:color="auto" w:fill="FFFFFF"/>
        <w:spacing w:line="360" w:lineRule="auto"/>
        <w:ind w:firstLine="482"/>
        <w:rPr>
          <w:rFonts w:cs="宋体" w:asciiTheme="minorEastAsia" w:hAnsiTheme="minorEastAsia"/>
          <w:b/>
          <w:bCs/>
          <w:sz w:val="24"/>
          <w:lang w:eastAsia="zh-CN"/>
        </w:rPr>
      </w:pPr>
      <w:r>
        <w:rPr>
          <w:rFonts w:hint="eastAsia" w:cs="宋体" w:asciiTheme="minorEastAsia" w:hAnsiTheme="minorEastAsia"/>
          <w:b/>
          <w:bCs/>
          <w:sz w:val="24"/>
          <w:lang w:eastAsia="zh-CN"/>
        </w:rPr>
        <w:t>18、投标文件的解密</w:t>
      </w:r>
    </w:p>
    <w:p w14:paraId="04E99DC6">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18.1 供应商应当按照《操作手册》规定，在“苏采云”系统规定的时间内对投标文件进行解密。</w:t>
      </w:r>
    </w:p>
    <w:p w14:paraId="69224EE4">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18.3 供应商应充分考虑网络环境、网络带宽等因素可能对投标产生的影响，如因供应商自身原因造成的电子投标文件解密不成功的，做无效投标处理。</w:t>
      </w:r>
    </w:p>
    <w:p w14:paraId="46C378CD">
      <w:pPr>
        <w:shd w:val="clear" w:color="auto" w:fill="FFFFFF"/>
        <w:spacing w:line="360" w:lineRule="auto"/>
        <w:ind w:firstLine="482"/>
        <w:rPr>
          <w:rFonts w:cs="宋体" w:asciiTheme="minorEastAsia" w:hAnsiTheme="minorEastAsia"/>
          <w:sz w:val="24"/>
          <w:lang w:eastAsia="zh-CN"/>
        </w:rPr>
      </w:pPr>
      <w:r>
        <w:rPr>
          <w:rFonts w:hint="eastAsia" w:cs="宋体" w:asciiTheme="minorEastAsia" w:hAnsiTheme="minorEastAsia"/>
          <w:b/>
          <w:bCs/>
          <w:sz w:val="24"/>
          <w:lang w:eastAsia="zh-CN"/>
        </w:rPr>
        <w:t>19、投标文件的修改和撤回</w:t>
      </w:r>
    </w:p>
    <w:p w14:paraId="6DF162D8">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19.1供应商在投标截止时间前，可以对所递交的投标文件进行补充、修改或者撤回，并书面通知采购人或者采购代理机构。补充、修改的内容应当按照招标文件要求签署、盖章、密封后，作为投标文件的组成部分。</w:t>
      </w:r>
    </w:p>
    <w:p w14:paraId="5536FE75">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19.2 投标截止时间之后，投标文件不得撤回；如撤回，投标保证金不予退还。</w:t>
      </w:r>
    </w:p>
    <w:p w14:paraId="3DE79A02">
      <w:pPr>
        <w:shd w:val="clear" w:color="auto" w:fill="FFFFFF"/>
        <w:spacing w:line="360" w:lineRule="auto"/>
        <w:ind w:firstLine="482"/>
        <w:rPr>
          <w:rFonts w:cs="宋体" w:asciiTheme="minorEastAsia" w:hAnsiTheme="minorEastAsia"/>
          <w:sz w:val="24"/>
          <w:lang w:eastAsia="zh-CN"/>
        </w:rPr>
      </w:pPr>
      <w:r>
        <w:rPr>
          <w:rFonts w:hint="eastAsia" w:cs="宋体" w:asciiTheme="minorEastAsia" w:hAnsiTheme="minorEastAsia"/>
          <w:b/>
          <w:bCs/>
          <w:sz w:val="24"/>
          <w:lang w:eastAsia="zh-CN"/>
        </w:rPr>
        <w:t>20、诚实信用</w:t>
      </w:r>
    </w:p>
    <w:p w14:paraId="0411B107">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20.1供应商应当遵循公平竞争的原则，不得恶意串通，不得妨碍其他供应商的竞争行为，不得损害采购人或者其他供应商的合法权益。</w:t>
      </w:r>
    </w:p>
    <w:p w14:paraId="4E5052F7">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20.2在评标过程中发现供应商有上述情形的，评标委员会应当认定其投标无效，并书面报告本级财政部门。</w:t>
      </w:r>
    </w:p>
    <w:p w14:paraId="65EDD664">
      <w:pPr>
        <w:shd w:val="clear" w:color="auto" w:fill="FFFFFF"/>
        <w:spacing w:line="360" w:lineRule="auto"/>
        <w:ind w:firstLine="482"/>
        <w:rPr>
          <w:rFonts w:cs="宋体" w:asciiTheme="minorEastAsia" w:hAnsiTheme="minorEastAsia"/>
          <w:sz w:val="24"/>
          <w:lang w:eastAsia="zh-CN"/>
        </w:rPr>
      </w:pPr>
      <w:r>
        <w:rPr>
          <w:rFonts w:hint="eastAsia" w:cs="宋体" w:asciiTheme="minorEastAsia" w:hAnsiTheme="minorEastAsia"/>
          <w:b/>
          <w:bCs/>
          <w:sz w:val="24"/>
          <w:lang w:eastAsia="zh-CN"/>
        </w:rPr>
        <w:t>五、开标、评标与定标</w:t>
      </w:r>
    </w:p>
    <w:p w14:paraId="53E9E18A">
      <w:pPr>
        <w:shd w:val="clear" w:color="auto" w:fill="FFFFFF"/>
        <w:spacing w:line="360" w:lineRule="auto"/>
        <w:ind w:firstLine="482"/>
        <w:rPr>
          <w:rFonts w:cs="宋体" w:asciiTheme="minorEastAsia" w:hAnsiTheme="minorEastAsia"/>
          <w:sz w:val="24"/>
          <w:lang w:eastAsia="zh-CN"/>
        </w:rPr>
      </w:pPr>
      <w:r>
        <w:rPr>
          <w:rFonts w:hint="eastAsia" w:cs="宋体" w:asciiTheme="minorEastAsia" w:hAnsiTheme="minorEastAsia"/>
          <w:b/>
          <w:bCs/>
          <w:sz w:val="24"/>
          <w:lang w:eastAsia="zh-CN"/>
        </w:rPr>
        <w:t>21、开标</w:t>
      </w:r>
    </w:p>
    <w:p w14:paraId="003AF37F">
      <w:pPr>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21.1 代理机构在招标公告中规定的时间和地点组织公开开标。供应商按照《操作手册》规定参加开标活动，并在“苏采云”系统规定的时间内对投标文件进行解密。“苏采云”系统公布各供应商名称和投标价格。</w:t>
      </w:r>
    </w:p>
    <w:p w14:paraId="7B5528A0">
      <w:pPr>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21.2 供应商在开标过程中涉及到的投标文件解密、开标结果确认等工作，应按照《操作手册》规定执行。</w:t>
      </w:r>
    </w:p>
    <w:p w14:paraId="71E35100">
      <w:pPr>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21.3供应商不足3家的，不得开标。</w:t>
      </w:r>
    </w:p>
    <w:p w14:paraId="15778C50">
      <w:pPr>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21.4 供应商如果对开标过程和开标结果有疑义，应当根据《操作手册》规定提出，“苏采云”系统中《开标记录表》公布后5分钟内未提出的，视同认可开标结果。</w:t>
      </w:r>
    </w:p>
    <w:p w14:paraId="0DD009C6">
      <w:pPr>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21.5公开招标数额标准以上的采购项目，投标截止后供应商不足3家或者通过资格审查或符合性审查的供应商不足3家的，除采购任务取消情形外，按照以下方式处理：</w:t>
      </w:r>
    </w:p>
    <w:p w14:paraId="26C7EBDC">
      <w:pPr>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（1）招标文件存在不合理条款或者招标程序不符合规定的，采购人、采购代理机构改正后依法重新招标；</w:t>
      </w:r>
    </w:p>
    <w:p w14:paraId="578554B6">
      <w:pPr>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（2）招标文件没有不合理条款、招标程序符合规定，需要采用其他采购方式采购的，采购人依法报财政部门批准，经批准后，可变更为其他采购方式采购。</w:t>
      </w:r>
    </w:p>
    <w:p w14:paraId="0134E096">
      <w:pPr>
        <w:shd w:val="clear" w:color="auto" w:fill="FFFFFF"/>
        <w:spacing w:line="360" w:lineRule="auto"/>
        <w:ind w:firstLine="482"/>
        <w:rPr>
          <w:rFonts w:cs="宋体" w:asciiTheme="minorEastAsia" w:hAnsiTheme="minorEastAsia"/>
          <w:sz w:val="24"/>
          <w:lang w:eastAsia="zh-CN"/>
        </w:rPr>
      </w:pPr>
      <w:r>
        <w:rPr>
          <w:rFonts w:hint="eastAsia" w:cs="宋体" w:asciiTheme="minorEastAsia" w:hAnsiTheme="minorEastAsia"/>
          <w:b/>
          <w:bCs/>
          <w:sz w:val="24"/>
          <w:lang w:eastAsia="zh-CN"/>
        </w:rPr>
        <w:t>22、评标</w:t>
      </w:r>
    </w:p>
    <w:p w14:paraId="31B48540">
      <w:pPr>
        <w:shd w:val="clear" w:color="auto" w:fill="FFFFFF"/>
        <w:spacing w:line="360" w:lineRule="auto"/>
        <w:ind w:firstLine="482"/>
        <w:rPr>
          <w:rFonts w:cs="宋体" w:asciiTheme="minorEastAsia" w:hAnsiTheme="minorEastAsia"/>
          <w:sz w:val="24"/>
          <w:lang w:eastAsia="zh-CN"/>
        </w:rPr>
      </w:pPr>
      <w:r>
        <w:rPr>
          <w:rFonts w:hint="eastAsia" w:cs="宋体" w:asciiTheme="minorEastAsia" w:hAnsiTheme="minorEastAsia"/>
          <w:b/>
          <w:bCs/>
          <w:sz w:val="24"/>
          <w:lang w:eastAsia="zh-CN"/>
        </w:rPr>
        <w:t>22.1 评标委员会</w:t>
      </w:r>
    </w:p>
    <w:p w14:paraId="49B6CA86">
      <w:pPr>
        <w:shd w:val="clear" w:color="auto" w:fill="FFFFFF"/>
        <w:spacing w:line="360" w:lineRule="auto"/>
        <w:ind w:firstLine="482"/>
        <w:rPr>
          <w:rFonts w:cs="宋体" w:asciiTheme="minorEastAsia" w:hAnsiTheme="minorEastAsia"/>
          <w:bCs/>
          <w:sz w:val="24"/>
          <w:lang w:eastAsia="zh-CN"/>
        </w:rPr>
      </w:pPr>
      <w:r>
        <w:rPr>
          <w:rFonts w:hint="eastAsia" w:cs="宋体" w:asciiTheme="minorEastAsia" w:hAnsiTheme="minorEastAsia"/>
          <w:b/>
          <w:bCs/>
          <w:sz w:val="24"/>
          <w:lang w:eastAsia="zh-CN"/>
        </w:rPr>
        <w:t>22.1.1</w:t>
      </w:r>
      <w:r>
        <w:rPr>
          <w:rFonts w:hint="eastAsia" w:cs="宋体" w:asciiTheme="minorEastAsia" w:hAnsiTheme="minorEastAsia"/>
          <w:bCs/>
          <w:sz w:val="24"/>
          <w:lang w:eastAsia="zh-CN"/>
        </w:rPr>
        <w:t>评标委员会负责具体评标事务，并独立履行下列职责：</w:t>
      </w:r>
    </w:p>
    <w:p w14:paraId="0790963E">
      <w:pPr>
        <w:shd w:val="clear" w:color="auto" w:fill="FFFFFF"/>
        <w:spacing w:line="360" w:lineRule="auto"/>
        <w:ind w:firstLine="480"/>
        <w:rPr>
          <w:rFonts w:cs="宋体" w:asciiTheme="minorEastAsia" w:hAnsiTheme="minorEastAsia"/>
          <w:bCs/>
          <w:sz w:val="24"/>
          <w:lang w:eastAsia="zh-CN"/>
        </w:rPr>
      </w:pPr>
      <w:r>
        <w:rPr>
          <w:rFonts w:hint="eastAsia" w:cs="宋体" w:asciiTheme="minorEastAsia" w:hAnsiTheme="minorEastAsia"/>
          <w:bCs/>
          <w:sz w:val="24"/>
          <w:lang w:eastAsia="zh-CN"/>
        </w:rPr>
        <w:t>（一）审查、评价投标文件是否符合招标文件的商务、技术等实质性要求；</w:t>
      </w:r>
    </w:p>
    <w:p w14:paraId="3D7F22AE">
      <w:pPr>
        <w:shd w:val="clear" w:color="auto" w:fill="FFFFFF"/>
        <w:spacing w:line="360" w:lineRule="auto"/>
        <w:ind w:firstLine="480"/>
        <w:rPr>
          <w:rFonts w:cs="宋体" w:asciiTheme="minorEastAsia" w:hAnsiTheme="minorEastAsia"/>
          <w:bCs/>
          <w:sz w:val="24"/>
          <w:lang w:eastAsia="zh-CN"/>
        </w:rPr>
      </w:pPr>
      <w:r>
        <w:rPr>
          <w:rFonts w:hint="eastAsia" w:cs="宋体" w:asciiTheme="minorEastAsia" w:hAnsiTheme="minorEastAsia"/>
          <w:bCs/>
          <w:sz w:val="24"/>
          <w:lang w:eastAsia="zh-CN"/>
        </w:rPr>
        <w:t>（二）要求供应商对投标文件有关事项作出澄清或者说明；</w:t>
      </w:r>
    </w:p>
    <w:p w14:paraId="590C248A">
      <w:pPr>
        <w:shd w:val="clear" w:color="auto" w:fill="FFFFFF"/>
        <w:spacing w:line="360" w:lineRule="auto"/>
        <w:ind w:firstLine="480"/>
        <w:rPr>
          <w:rFonts w:cs="宋体" w:asciiTheme="minorEastAsia" w:hAnsiTheme="minorEastAsia"/>
          <w:bCs/>
          <w:sz w:val="24"/>
          <w:lang w:eastAsia="zh-CN"/>
        </w:rPr>
      </w:pPr>
      <w:r>
        <w:rPr>
          <w:rFonts w:hint="eastAsia" w:cs="宋体" w:asciiTheme="minorEastAsia" w:hAnsiTheme="minorEastAsia"/>
          <w:bCs/>
          <w:sz w:val="24"/>
          <w:lang w:eastAsia="zh-CN"/>
        </w:rPr>
        <w:t>（三）对投标文件进行比较和评价；</w:t>
      </w:r>
    </w:p>
    <w:p w14:paraId="40C95C01">
      <w:pPr>
        <w:shd w:val="clear" w:color="auto" w:fill="FFFFFF"/>
        <w:spacing w:line="360" w:lineRule="auto"/>
        <w:ind w:firstLine="480"/>
        <w:rPr>
          <w:rFonts w:cs="宋体" w:asciiTheme="minorEastAsia" w:hAnsiTheme="minorEastAsia"/>
          <w:bCs/>
          <w:sz w:val="24"/>
          <w:lang w:eastAsia="zh-CN"/>
        </w:rPr>
      </w:pPr>
      <w:r>
        <w:rPr>
          <w:rFonts w:hint="eastAsia" w:cs="宋体" w:asciiTheme="minorEastAsia" w:hAnsiTheme="minorEastAsia"/>
          <w:bCs/>
          <w:sz w:val="24"/>
          <w:lang w:eastAsia="zh-CN"/>
        </w:rPr>
        <w:t>（四）确定中标候选人名单，以及根据采购人委托直接确定中标人；</w:t>
      </w:r>
    </w:p>
    <w:p w14:paraId="64F5CDF9">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bCs/>
          <w:sz w:val="24"/>
          <w:lang w:eastAsia="zh-CN"/>
        </w:rPr>
        <w:t>（五）向采购人、采购代理机构或者有关部门报告评标中发现的违法行为。</w:t>
      </w:r>
    </w:p>
    <w:p w14:paraId="54459C03">
      <w:pPr>
        <w:shd w:val="clear" w:color="auto" w:fill="FFFFFF"/>
        <w:spacing w:line="360" w:lineRule="auto"/>
        <w:ind w:firstLine="482"/>
        <w:rPr>
          <w:rFonts w:cs="宋体" w:asciiTheme="minorEastAsia" w:hAnsiTheme="minorEastAsia"/>
          <w:sz w:val="24"/>
          <w:lang w:eastAsia="zh-CN"/>
        </w:rPr>
      </w:pPr>
      <w:r>
        <w:rPr>
          <w:rFonts w:hint="eastAsia" w:cs="宋体" w:asciiTheme="minorEastAsia" w:hAnsiTheme="minorEastAsia"/>
          <w:b/>
          <w:bCs/>
          <w:sz w:val="24"/>
          <w:lang w:eastAsia="zh-CN"/>
        </w:rPr>
        <w:t xml:space="preserve">22.1.2 </w:t>
      </w:r>
      <w:r>
        <w:rPr>
          <w:rFonts w:hint="eastAsia" w:cs="宋体" w:asciiTheme="minorEastAsia" w:hAnsiTheme="minorEastAsia"/>
          <w:sz w:val="24"/>
          <w:lang w:eastAsia="zh-CN"/>
        </w:rPr>
        <w:t>评标委员会由</w:t>
      </w:r>
      <w:r>
        <w:rPr>
          <w:rFonts w:hint="eastAsia" w:cs="宋体" w:asciiTheme="minorEastAsia" w:hAnsiTheme="minorEastAsia"/>
          <w:bCs/>
          <w:sz w:val="24"/>
          <w:lang w:eastAsia="zh-CN"/>
        </w:rPr>
        <w:t>采购人</w:t>
      </w:r>
      <w:r>
        <w:rPr>
          <w:rFonts w:hint="eastAsia" w:cs="宋体" w:asciiTheme="minorEastAsia" w:hAnsiTheme="minorEastAsia"/>
          <w:sz w:val="24"/>
          <w:lang w:eastAsia="zh-CN"/>
        </w:rPr>
        <w:t>代表和有关技术、经济等方面的专家组成，独立开展评审工作。</w:t>
      </w:r>
    </w:p>
    <w:p w14:paraId="58689EC3">
      <w:pPr>
        <w:shd w:val="clear" w:color="auto" w:fill="FFFFFF"/>
        <w:spacing w:line="360" w:lineRule="auto"/>
        <w:ind w:firstLine="482"/>
        <w:rPr>
          <w:rFonts w:cs="宋体" w:asciiTheme="minorEastAsia" w:hAnsiTheme="minorEastAsia"/>
          <w:sz w:val="24"/>
          <w:lang w:eastAsia="zh-CN"/>
        </w:rPr>
      </w:pPr>
      <w:r>
        <w:rPr>
          <w:rFonts w:hint="eastAsia" w:cs="宋体" w:asciiTheme="minorEastAsia" w:hAnsiTheme="minorEastAsia"/>
          <w:b/>
          <w:bCs/>
          <w:sz w:val="24"/>
          <w:lang w:eastAsia="zh-CN"/>
        </w:rPr>
        <w:t>22.2  评标程序</w:t>
      </w:r>
    </w:p>
    <w:p w14:paraId="6680029F">
      <w:pPr>
        <w:shd w:val="clear" w:color="auto" w:fill="FFFFFF"/>
        <w:spacing w:line="360" w:lineRule="auto"/>
        <w:ind w:firstLine="482"/>
        <w:rPr>
          <w:rFonts w:cs="宋体" w:asciiTheme="minorEastAsia" w:hAnsiTheme="minorEastAsia"/>
          <w:b/>
          <w:sz w:val="24"/>
          <w:lang w:eastAsia="zh-CN"/>
        </w:rPr>
      </w:pPr>
      <w:r>
        <w:rPr>
          <w:rFonts w:hint="eastAsia" w:cs="宋体" w:asciiTheme="minorEastAsia" w:hAnsiTheme="minorEastAsia"/>
          <w:b/>
          <w:sz w:val="24"/>
          <w:lang w:eastAsia="zh-CN"/>
        </w:rPr>
        <w:t xml:space="preserve">22.2.1 </w:t>
      </w:r>
      <w:r>
        <w:rPr>
          <w:rFonts w:hint="eastAsia" w:cs="宋体" w:asciiTheme="minorEastAsia" w:hAnsiTheme="minorEastAsia"/>
          <w:b/>
          <w:bCs/>
          <w:sz w:val="24"/>
          <w:lang w:eastAsia="zh-CN"/>
        </w:rPr>
        <w:t>投标文件的资格性检查。</w:t>
      </w:r>
      <w:r>
        <w:rPr>
          <w:rFonts w:hint="eastAsia" w:cs="宋体" w:asciiTheme="minorEastAsia" w:hAnsiTheme="minorEastAsia"/>
          <w:sz w:val="24"/>
          <w:lang w:eastAsia="zh-CN"/>
        </w:rPr>
        <w:t>公开招标采购项目开标结束后，采购人或者采购代理机构应当依法对供应商的资格进行审查。合格供应商不足3家的，不得评标。</w:t>
      </w:r>
    </w:p>
    <w:p w14:paraId="638BAE1A">
      <w:pPr>
        <w:shd w:val="clear" w:color="auto" w:fill="FFFFFF"/>
        <w:spacing w:line="360" w:lineRule="auto"/>
        <w:ind w:firstLine="482"/>
        <w:rPr>
          <w:rFonts w:cs="宋体" w:asciiTheme="minorEastAsia" w:hAnsiTheme="minorEastAsia"/>
          <w:sz w:val="24"/>
          <w:lang w:eastAsia="zh-CN"/>
        </w:rPr>
      </w:pPr>
      <w:r>
        <w:rPr>
          <w:rFonts w:hint="eastAsia" w:cs="宋体" w:asciiTheme="minorEastAsia" w:hAnsiTheme="minorEastAsia"/>
          <w:b/>
          <w:bCs/>
          <w:sz w:val="24"/>
          <w:lang w:eastAsia="zh-CN"/>
        </w:rPr>
        <w:t>22.2.2投标文件的符合性审查</w:t>
      </w:r>
      <w:r>
        <w:rPr>
          <w:rFonts w:hint="eastAsia" w:cs="宋体" w:asciiTheme="minorEastAsia" w:hAnsiTheme="minorEastAsia"/>
          <w:sz w:val="24"/>
          <w:lang w:eastAsia="zh-CN"/>
        </w:rPr>
        <w:t>。</w:t>
      </w:r>
      <w:bookmarkStart w:id="40" w:name="OLE_LINK189"/>
      <w:bookmarkStart w:id="41" w:name="OLE_LINK188"/>
      <w:r>
        <w:rPr>
          <w:rFonts w:hint="eastAsia" w:cs="宋体" w:asciiTheme="minorEastAsia" w:hAnsiTheme="minorEastAsia"/>
          <w:sz w:val="24"/>
          <w:lang w:eastAsia="zh-CN"/>
        </w:rPr>
        <w:t>评标委员会</w:t>
      </w:r>
      <w:bookmarkEnd w:id="40"/>
      <w:bookmarkEnd w:id="41"/>
      <w:r>
        <w:rPr>
          <w:rFonts w:hint="eastAsia" w:cs="宋体" w:asciiTheme="minorEastAsia" w:hAnsiTheme="minorEastAsia"/>
          <w:sz w:val="24"/>
          <w:lang w:eastAsia="zh-CN"/>
        </w:rPr>
        <w:t>对通过资格性检查的供应商的投标文件进行符合性审查，以确定其是否满足招标文件的实质性要求。投标文件有下列情况之一的，在符合性检查时</w:t>
      </w:r>
      <w:bookmarkStart w:id="42" w:name="OLE_LINK47"/>
      <w:r>
        <w:rPr>
          <w:rFonts w:hint="eastAsia" w:cs="宋体" w:asciiTheme="minorEastAsia" w:hAnsiTheme="minorEastAsia"/>
          <w:sz w:val="24"/>
          <w:lang w:eastAsia="zh-CN"/>
        </w:rPr>
        <w:t>按照无效投标处理</w:t>
      </w:r>
      <w:bookmarkEnd w:id="42"/>
      <w:r>
        <w:rPr>
          <w:rFonts w:hint="eastAsia" w:cs="宋体" w:asciiTheme="minorEastAsia" w:hAnsiTheme="minorEastAsia"/>
          <w:sz w:val="24"/>
          <w:lang w:eastAsia="zh-CN"/>
        </w:rPr>
        <w:t>：</w:t>
      </w:r>
    </w:p>
    <w:p w14:paraId="6475B670">
      <w:pPr>
        <w:shd w:val="clear" w:color="auto" w:fill="FFFFFF"/>
        <w:spacing w:line="360" w:lineRule="auto"/>
        <w:ind w:firstLine="482"/>
        <w:rPr>
          <w:rFonts w:cs="宋体" w:asciiTheme="minorEastAsia" w:hAnsiTheme="minorEastAsia"/>
          <w:b/>
          <w:sz w:val="24"/>
          <w:lang w:eastAsia="zh-CN"/>
        </w:rPr>
      </w:pPr>
      <w:r>
        <w:rPr>
          <w:rFonts w:hint="eastAsia" w:cs="宋体" w:asciiTheme="minorEastAsia" w:hAnsiTheme="minorEastAsia"/>
          <w:b/>
          <w:sz w:val="24"/>
          <w:lang w:eastAsia="zh-CN"/>
        </w:rPr>
        <w:t>（1）在“苏采云”系统规定的时间内未成功解密电子投标文件的；</w:t>
      </w:r>
    </w:p>
    <w:p w14:paraId="13080208">
      <w:pPr>
        <w:shd w:val="clear" w:color="auto" w:fill="FFFFFF"/>
        <w:spacing w:line="360" w:lineRule="auto"/>
        <w:ind w:firstLine="482"/>
        <w:rPr>
          <w:rFonts w:cs="宋体" w:asciiTheme="minorEastAsia" w:hAnsiTheme="minorEastAsia"/>
          <w:b/>
          <w:sz w:val="24"/>
          <w:lang w:eastAsia="zh-CN"/>
        </w:rPr>
      </w:pPr>
      <w:r>
        <w:rPr>
          <w:rFonts w:hint="eastAsia" w:cs="宋体" w:asciiTheme="minorEastAsia" w:hAnsiTheme="minorEastAsia"/>
          <w:b/>
          <w:sz w:val="24"/>
          <w:lang w:eastAsia="zh-CN"/>
        </w:rPr>
        <w:t>（2）同一供应商提交两个（含两个）以上不同的投标报价的；</w:t>
      </w:r>
    </w:p>
    <w:p w14:paraId="4EF5176C">
      <w:pPr>
        <w:shd w:val="clear" w:color="auto" w:fill="FFFFFF"/>
        <w:spacing w:line="360" w:lineRule="auto"/>
        <w:ind w:firstLine="482"/>
        <w:rPr>
          <w:rFonts w:cs="宋体" w:asciiTheme="minorEastAsia" w:hAnsiTheme="minorEastAsia"/>
          <w:b/>
          <w:sz w:val="24"/>
          <w:lang w:eastAsia="zh-CN"/>
        </w:rPr>
      </w:pPr>
      <w:r>
        <w:rPr>
          <w:rFonts w:hint="eastAsia" w:cs="宋体" w:asciiTheme="minorEastAsia" w:hAnsiTheme="minorEastAsia"/>
          <w:b/>
          <w:sz w:val="24"/>
          <w:lang w:eastAsia="zh-CN"/>
        </w:rPr>
        <w:t>（3）投标文件未按照招标文件要求加盖电子公章的；</w:t>
      </w:r>
    </w:p>
    <w:p w14:paraId="61E1685B">
      <w:pPr>
        <w:shd w:val="clear" w:color="auto" w:fill="FFFFFF"/>
        <w:spacing w:line="360" w:lineRule="auto"/>
        <w:ind w:firstLine="482"/>
        <w:rPr>
          <w:rFonts w:cs="宋体" w:asciiTheme="minorEastAsia" w:hAnsiTheme="minorEastAsia"/>
          <w:b/>
          <w:sz w:val="24"/>
          <w:lang w:eastAsia="zh-CN"/>
        </w:rPr>
      </w:pPr>
      <w:r>
        <w:rPr>
          <w:rFonts w:hint="eastAsia" w:cs="宋体" w:asciiTheme="minorEastAsia" w:hAnsiTheme="minorEastAsia"/>
          <w:b/>
          <w:sz w:val="24"/>
          <w:lang w:eastAsia="zh-CN"/>
        </w:rPr>
        <w:t>（4）报价超过招标文件中规定的预算金额或者最高限价的；</w:t>
      </w:r>
    </w:p>
    <w:p w14:paraId="5128212A">
      <w:pPr>
        <w:shd w:val="clear" w:color="auto" w:fill="FFFFFF"/>
        <w:spacing w:line="360" w:lineRule="auto"/>
        <w:ind w:firstLine="482"/>
        <w:rPr>
          <w:rFonts w:cs="宋体" w:asciiTheme="minorEastAsia" w:hAnsiTheme="minorEastAsia"/>
          <w:b/>
          <w:sz w:val="24"/>
          <w:lang w:eastAsia="zh-CN"/>
        </w:rPr>
      </w:pPr>
      <w:r>
        <w:rPr>
          <w:rFonts w:hint="eastAsia" w:cs="宋体" w:asciiTheme="minorEastAsia" w:hAnsiTheme="minorEastAsia"/>
          <w:b/>
          <w:bCs/>
          <w:sz w:val="24"/>
          <w:lang w:eastAsia="zh-CN"/>
        </w:rPr>
        <w:t>（5）供应商以</w:t>
      </w:r>
      <w:bookmarkStart w:id="43" w:name="OLE_LINK39"/>
      <w:bookmarkStart w:id="44" w:name="OLE_LINK38"/>
      <w:r>
        <w:rPr>
          <w:rFonts w:hint="eastAsia" w:cs="宋体" w:asciiTheme="minorEastAsia" w:hAnsiTheme="minorEastAsia"/>
          <w:b/>
          <w:bCs/>
          <w:sz w:val="24"/>
          <w:lang w:eastAsia="zh-CN"/>
        </w:rPr>
        <w:t>明显低于其他通过符合性审查供应商的报价，有可能影响产品质量或者</w:t>
      </w:r>
      <w:bookmarkStart w:id="45" w:name="OLE_LINK182"/>
      <w:bookmarkStart w:id="46" w:name="OLE_LINK181"/>
      <w:r>
        <w:rPr>
          <w:rFonts w:hint="eastAsia" w:cs="宋体" w:asciiTheme="minorEastAsia" w:hAnsiTheme="minorEastAsia"/>
          <w:b/>
          <w:bCs/>
          <w:sz w:val="24"/>
          <w:lang w:eastAsia="zh-CN"/>
        </w:rPr>
        <w:t>不能诚信履约</w:t>
      </w:r>
      <w:bookmarkEnd w:id="45"/>
      <w:bookmarkEnd w:id="46"/>
      <w:r>
        <w:rPr>
          <w:rFonts w:hint="eastAsia" w:cs="宋体" w:asciiTheme="minorEastAsia" w:hAnsiTheme="minorEastAsia"/>
          <w:b/>
          <w:bCs/>
          <w:sz w:val="24"/>
          <w:lang w:eastAsia="zh-CN"/>
        </w:rPr>
        <w:t>的</w:t>
      </w:r>
      <w:bookmarkEnd w:id="43"/>
      <w:bookmarkEnd w:id="44"/>
      <w:r>
        <w:rPr>
          <w:rFonts w:hint="eastAsia" w:cs="宋体" w:asciiTheme="minorEastAsia" w:hAnsiTheme="minorEastAsia"/>
          <w:b/>
          <w:bCs/>
          <w:sz w:val="24"/>
          <w:lang w:eastAsia="zh-CN"/>
        </w:rPr>
        <w:t>，且不能证明其报价合理性的。</w:t>
      </w:r>
    </w:p>
    <w:p w14:paraId="49823C83">
      <w:pPr>
        <w:shd w:val="clear" w:color="auto" w:fill="FFFFFF"/>
        <w:spacing w:line="360" w:lineRule="auto"/>
        <w:ind w:firstLine="482"/>
        <w:rPr>
          <w:rFonts w:cs="宋体" w:asciiTheme="minorEastAsia" w:hAnsiTheme="minorEastAsia"/>
          <w:b/>
          <w:sz w:val="24"/>
          <w:lang w:eastAsia="zh-CN"/>
        </w:rPr>
      </w:pPr>
      <w:r>
        <w:rPr>
          <w:rFonts w:hint="eastAsia" w:cs="宋体" w:asciiTheme="minorEastAsia" w:hAnsiTheme="minorEastAsia"/>
          <w:b/>
          <w:sz w:val="24"/>
          <w:lang w:eastAsia="zh-CN"/>
        </w:rPr>
        <w:t>（6）投标文件含有采购人不能接受的附加条件的；</w:t>
      </w:r>
    </w:p>
    <w:p w14:paraId="5303917C">
      <w:pPr>
        <w:shd w:val="clear" w:color="auto" w:fill="FFFFFF"/>
        <w:spacing w:line="360" w:lineRule="auto"/>
        <w:ind w:firstLine="482"/>
        <w:rPr>
          <w:rFonts w:cs="宋体" w:asciiTheme="minorEastAsia" w:hAnsiTheme="minorEastAsia"/>
          <w:b/>
          <w:sz w:val="24"/>
          <w:lang w:eastAsia="zh-CN"/>
        </w:rPr>
      </w:pPr>
      <w:r>
        <w:rPr>
          <w:rFonts w:hint="eastAsia" w:cs="宋体" w:asciiTheme="minorEastAsia" w:hAnsiTheme="minorEastAsia"/>
          <w:b/>
          <w:sz w:val="24"/>
          <w:lang w:eastAsia="zh-CN"/>
        </w:rPr>
        <w:t>（7）投标文件内容不全或不符合招标文件中规定的其他实质性要求的；</w:t>
      </w:r>
    </w:p>
    <w:p w14:paraId="29B9B3F4">
      <w:pPr>
        <w:shd w:val="clear" w:color="auto" w:fill="FFFFFF"/>
        <w:spacing w:line="360" w:lineRule="auto"/>
        <w:ind w:firstLine="482"/>
        <w:rPr>
          <w:rFonts w:cs="宋体" w:asciiTheme="minorEastAsia" w:hAnsiTheme="minorEastAsia"/>
          <w:b/>
          <w:sz w:val="24"/>
          <w:lang w:eastAsia="zh-CN"/>
        </w:rPr>
      </w:pPr>
      <w:r>
        <w:rPr>
          <w:rFonts w:hint="eastAsia" w:cs="宋体" w:asciiTheme="minorEastAsia" w:hAnsiTheme="minorEastAsia"/>
          <w:b/>
          <w:sz w:val="24"/>
          <w:lang w:eastAsia="zh-CN"/>
        </w:rPr>
        <w:t>（8）现行法律、法规、规章和招标文件规定的其他无效情形。</w:t>
      </w:r>
    </w:p>
    <w:p w14:paraId="270609CF">
      <w:pPr>
        <w:shd w:val="clear" w:color="auto" w:fill="FFFFFF"/>
        <w:spacing w:line="360" w:lineRule="auto"/>
        <w:ind w:firstLine="482"/>
        <w:rPr>
          <w:rFonts w:cs="宋体" w:asciiTheme="minorEastAsia" w:hAnsiTheme="minorEastAsia"/>
          <w:b/>
          <w:bCs/>
          <w:sz w:val="24"/>
          <w:lang w:eastAsia="zh-CN"/>
        </w:rPr>
      </w:pPr>
      <w:r>
        <w:rPr>
          <w:rFonts w:hint="eastAsia" w:cs="宋体" w:asciiTheme="minorEastAsia" w:hAnsiTheme="minorEastAsia"/>
          <w:b/>
          <w:bCs/>
          <w:sz w:val="24"/>
          <w:lang w:eastAsia="zh-CN"/>
        </w:rPr>
        <w:t>22.2.2.1 实质性要求是指本招标文件中用带星号（“*”）、“必须”或“应（应当）”等其他文字说明的商务和技术要求。</w:t>
      </w:r>
    </w:p>
    <w:p w14:paraId="14AF303B">
      <w:pPr>
        <w:shd w:val="clear" w:color="auto" w:fill="FFFFFF"/>
        <w:spacing w:line="360" w:lineRule="auto"/>
        <w:ind w:firstLine="482"/>
        <w:rPr>
          <w:rFonts w:cs="宋体" w:asciiTheme="minorEastAsia" w:hAnsiTheme="minorEastAsia"/>
          <w:b/>
          <w:bCs/>
          <w:sz w:val="24"/>
          <w:lang w:eastAsia="zh-CN"/>
        </w:rPr>
      </w:pPr>
      <w:r>
        <w:rPr>
          <w:rFonts w:cs="宋体" w:asciiTheme="minorEastAsia" w:hAnsiTheme="minorEastAsia"/>
          <w:b/>
          <w:bCs/>
          <w:sz w:val="24"/>
          <w:lang w:eastAsia="zh-CN"/>
        </w:rPr>
        <w:t>22.2.2.</w:t>
      </w:r>
      <w:r>
        <w:rPr>
          <w:rFonts w:hint="eastAsia" w:cs="宋体" w:asciiTheme="minorEastAsia" w:hAnsiTheme="minorEastAsia"/>
          <w:b/>
          <w:bCs/>
          <w:sz w:val="24"/>
          <w:lang w:eastAsia="zh-CN"/>
        </w:rPr>
        <w:t>2未通过资格审查或符合性审查的供应商，代理机构将通过“苏采云”系统告知其具体原因，评标结束后不再接受有关询问。</w:t>
      </w:r>
    </w:p>
    <w:p w14:paraId="7B51C35C">
      <w:pPr>
        <w:shd w:val="clear" w:color="auto" w:fill="FFFFFF"/>
        <w:spacing w:line="360" w:lineRule="auto"/>
        <w:ind w:firstLine="482"/>
        <w:rPr>
          <w:rFonts w:cs="宋体" w:asciiTheme="minorEastAsia" w:hAnsiTheme="minorEastAsia"/>
          <w:b/>
          <w:bCs/>
          <w:sz w:val="24"/>
          <w:lang w:eastAsia="zh-CN"/>
        </w:rPr>
      </w:pPr>
      <w:r>
        <w:rPr>
          <w:rFonts w:hint="eastAsia" w:cs="宋体" w:asciiTheme="minorEastAsia" w:hAnsiTheme="minorEastAsia"/>
          <w:b/>
          <w:bCs/>
          <w:sz w:val="24"/>
          <w:lang w:eastAsia="zh-CN"/>
        </w:rPr>
        <w:t>22.2.2.3有下列情形之一的予以废标：</w:t>
      </w:r>
    </w:p>
    <w:p w14:paraId="4CD94A47">
      <w:pPr>
        <w:shd w:val="clear" w:color="auto" w:fill="FFFFFF"/>
        <w:spacing w:line="360" w:lineRule="auto"/>
        <w:ind w:firstLine="482"/>
        <w:rPr>
          <w:rFonts w:cs="宋体" w:asciiTheme="minorEastAsia" w:hAnsiTheme="minorEastAsia"/>
          <w:b/>
          <w:bCs/>
          <w:sz w:val="24"/>
          <w:lang w:eastAsia="zh-CN"/>
        </w:rPr>
      </w:pPr>
      <w:r>
        <w:rPr>
          <w:rFonts w:hint="eastAsia" w:cs="宋体" w:asciiTheme="minorEastAsia" w:hAnsiTheme="minorEastAsia"/>
          <w:b/>
          <w:bCs/>
          <w:sz w:val="24"/>
          <w:lang w:eastAsia="zh-CN"/>
        </w:rPr>
        <w:t>（1）符合条件的供应商或者对招标文件作实质性响应的供应商不足三家的；</w:t>
      </w:r>
    </w:p>
    <w:p w14:paraId="737697F3">
      <w:pPr>
        <w:shd w:val="clear" w:color="auto" w:fill="FFFFFF"/>
        <w:spacing w:line="360" w:lineRule="auto"/>
        <w:ind w:firstLine="482"/>
        <w:rPr>
          <w:rFonts w:cs="宋体" w:asciiTheme="minorEastAsia" w:hAnsiTheme="minorEastAsia"/>
          <w:b/>
          <w:bCs/>
          <w:sz w:val="24"/>
          <w:lang w:eastAsia="zh-CN"/>
        </w:rPr>
      </w:pPr>
      <w:r>
        <w:rPr>
          <w:rFonts w:hint="eastAsia" w:cs="宋体" w:asciiTheme="minorEastAsia" w:hAnsiTheme="minorEastAsia"/>
          <w:b/>
          <w:bCs/>
          <w:sz w:val="24"/>
          <w:lang w:eastAsia="zh-CN"/>
        </w:rPr>
        <w:t>（2）出现影响采购公正的违法、违规行为的；</w:t>
      </w:r>
    </w:p>
    <w:p w14:paraId="28ED3CC3">
      <w:pPr>
        <w:shd w:val="clear" w:color="auto" w:fill="FFFFFF"/>
        <w:spacing w:line="360" w:lineRule="auto"/>
        <w:ind w:firstLine="482"/>
        <w:rPr>
          <w:rFonts w:cs="宋体" w:asciiTheme="minorEastAsia" w:hAnsiTheme="minorEastAsia"/>
          <w:b/>
          <w:bCs/>
          <w:sz w:val="24"/>
          <w:lang w:eastAsia="zh-CN"/>
        </w:rPr>
      </w:pPr>
      <w:r>
        <w:rPr>
          <w:rFonts w:hint="eastAsia" w:cs="宋体" w:asciiTheme="minorEastAsia" w:hAnsiTheme="minorEastAsia"/>
          <w:b/>
          <w:bCs/>
          <w:sz w:val="24"/>
          <w:lang w:eastAsia="zh-CN"/>
        </w:rPr>
        <w:t>（3）供应商的报价均超过了采购预算，采购人不能支付的；</w:t>
      </w:r>
    </w:p>
    <w:p w14:paraId="5159A30D">
      <w:pPr>
        <w:shd w:val="clear" w:color="auto" w:fill="FFFFFF"/>
        <w:spacing w:line="360" w:lineRule="auto"/>
        <w:ind w:firstLine="482"/>
        <w:rPr>
          <w:rFonts w:cs="宋体" w:asciiTheme="minorEastAsia" w:hAnsiTheme="minorEastAsia"/>
          <w:b/>
          <w:bCs/>
          <w:sz w:val="24"/>
          <w:lang w:eastAsia="zh-CN"/>
        </w:rPr>
      </w:pPr>
      <w:r>
        <w:rPr>
          <w:rFonts w:hint="eastAsia" w:cs="宋体" w:asciiTheme="minorEastAsia" w:hAnsiTheme="minorEastAsia"/>
          <w:b/>
          <w:bCs/>
          <w:sz w:val="24"/>
          <w:lang w:eastAsia="zh-CN"/>
        </w:rPr>
        <w:t>（4）因重大变故，采购任务取消的。</w:t>
      </w:r>
    </w:p>
    <w:p w14:paraId="3BBAA4B8">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22.2.3</w:t>
      </w:r>
      <w:r>
        <w:rPr>
          <w:rFonts w:hint="eastAsia" w:cs="宋体" w:asciiTheme="minorEastAsia" w:hAnsiTheme="minorEastAsia"/>
          <w:b/>
          <w:bCs/>
          <w:sz w:val="24"/>
          <w:lang w:eastAsia="zh-CN"/>
        </w:rPr>
        <w:t>澄清有关问题</w:t>
      </w:r>
      <w:r>
        <w:rPr>
          <w:rFonts w:hint="eastAsia" w:cs="宋体" w:asciiTheme="minorEastAsia" w:hAnsiTheme="minorEastAsia"/>
          <w:sz w:val="24"/>
          <w:lang w:eastAsia="zh-CN"/>
        </w:rPr>
        <w:t>。</w:t>
      </w:r>
    </w:p>
    <w:p w14:paraId="48CA02A4">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22.2.3.1 评标期间，评委会对投标文件中含义不明确、同类问题表述不一致或者有明显文字和计算错误的内容，有权要求供应商作出必要的澄清、说明或者补正。</w:t>
      </w:r>
    </w:p>
    <w:p w14:paraId="29F1456F">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供应商的澄清、说明或者补正不得超出投标文件的范围或者改变投标文件的实质性内容。</w:t>
      </w:r>
    </w:p>
    <w:p w14:paraId="3ACB2C2C">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评委会并非对每个供应商都做澄清要求。</w:t>
      </w:r>
    </w:p>
    <w:p w14:paraId="616F43B6">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22.2.3.2 需要供应商进行澄清、说明和补正的，评委会将通过苏采云系统向供应商发出《澄清要求函》，接到《澄清要求函》的供应商应当按照要求在苏采云系统中提交《澄清响应函》并加盖电子公章。澄清、说明和补正的内容作为投标文件的补充部分，具体操作方式见《操作手册》。</w:t>
      </w:r>
    </w:p>
    <w:p w14:paraId="13DBE2A6">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22.2.3.3 接到评委会澄清、说明和补正要求的，供应商如未按规定作出澄清、说明和补正，其风险由供应商自行承担。</w:t>
      </w:r>
    </w:p>
    <w:p w14:paraId="254AAC2F">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22.2.3.4投标文件报价出现前后不一致的，除招标文件另有规定外，按照下列规定修正：</w:t>
      </w:r>
    </w:p>
    <w:p w14:paraId="1520E167">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（1）投标文件中开标一览表内容与投标文件中相应内容不一致的，以开标一览表为准；</w:t>
      </w:r>
    </w:p>
    <w:p w14:paraId="515AC51B">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（2）大写金额和小写金额不一致的，以大写金额为准；</w:t>
      </w:r>
    </w:p>
    <w:p w14:paraId="7DA12C84">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（3）单价金额小数点或者百分比有明显错位的，以开标一览表的总价为准，并修改单价；</w:t>
      </w:r>
    </w:p>
    <w:p w14:paraId="33E55EC9">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（4）总价金额与按单价汇总金额不一致的，以单价金额计算结果为准。</w:t>
      </w:r>
    </w:p>
    <w:p w14:paraId="6F07F359">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评委会将按上述修正错误的方法调整投标文件中的投标报价，同时出现两种以上不一致的，按照前款规定的顺序修正，并由评标委员会通过“苏采云”系统告知供应商，调整后的价格对供应商具有约束力。如果供应商不接受修正后的价格，则其投标将被拒绝。</w:t>
      </w:r>
    </w:p>
    <w:p w14:paraId="71EFF01F">
      <w:pPr>
        <w:shd w:val="clear" w:color="auto" w:fill="FFFFFF"/>
        <w:spacing w:line="360" w:lineRule="auto"/>
        <w:ind w:firstLine="480"/>
        <w:rPr>
          <w:rFonts w:cs="宋体" w:asciiTheme="minorEastAsia" w:hAnsiTheme="minorEastAsia"/>
          <w:b/>
          <w:sz w:val="24"/>
          <w:lang w:eastAsia="zh-CN"/>
        </w:rPr>
      </w:pPr>
      <w:r>
        <w:rPr>
          <w:rFonts w:cs="宋体" w:asciiTheme="minorEastAsia" w:hAnsiTheme="minorEastAsia"/>
          <w:sz w:val="24"/>
          <w:lang w:eastAsia="zh-CN"/>
        </w:rPr>
        <w:t>2.2.3.</w:t>
      </w:r>
      <w:r>
        <w:rPr>
          <w:rFonts w:hint="eastAsia" w:cs="宋体" w:asciiTheme="minorEastAsia" w:hAnsiTheme="minorEastAsia"/>
          <w:sz w:val="24"/>
          <w:lang w:eastAsia="zh-CN"/>
        </w:rPr>
        <w:t>5供应商在开、评标全过程中应保持通讯畅通，及时登录苏采云系统查阅、答复相关信息，并安排专人与代理机构及评委会联系。</w:t>
      </w:r>
    </w:p>
    <w:p w14:paraId="7B9F8F40">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22.2.3.6评标委员会认为供应商的报价明显低于其他通过符合性审查供应商的报价，有可能影响产品质量或者不能诚信履约的，将要求其在评标现场合理的时间内提供书面说明，必要时提交相关证明材料；</w:t>
      </w:r>
      <w:r>
        <w:rPr>
          <w:rFonts w:hint="eastAsia" w:cs="宋体" w:asciiTheme="minorEastAsia" w:hAnsiTheme="minorEastAsia"/>
          <w:b/>
          <w:sz w:val="24"/>
          <w:lang w:eastAsia="zh-CN"/>
        </w:rPr>
        <w:t>供应商不能证明其报价合理性的，评标委员会将其作为无效投标处理。</w:t>
      </w:r>
    </w:p>
    <w:p w14:paraId="07E98CD9">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22.2.4</w:t>
      </w:r>
      <w:r>
        <w:rPr>
          <w:rFonts w:hint="eastAsia" w:cs="宋体" w:asciiTheme="minorEastAsia" w:hAnsiTheme="minorEastAsia"/>
          <w:bCs/>
          <w:sz w:val="24"/>
          <w:lang w:eastAsia="zh-CN"/>
        </w:rPr>
        <w:t>比较与评价。</w:t>
      </w:r>
      <w:r>
        <w:rPr>
          <w:rFonts w:hint="eastAsia" w:cs="宋体" w:asciiTheme="minorEastAsia" w:hAnsiTheme="minorEastAsia"/>
          <w:sz w:val="24"/>
          <w:lang w:eastAsia="zh-CN"/>
        </w:rPr>
        <w:t>评标委员会应当按照招标文件中规定的评标方法和标准，对符合性审查合格的投标文件进行商务和技术评估，综合比较与评价。</w:t>
      </w:r>
    </w:p>
    <w:p w14:paraId="4CA856AA">
      <w:pPr>
        <w:shd w:val="clear" w:color="auto" w:fill="FFFFFF"/>
        <w:spacing w:line="360" w:lineRule="auto"/>
        <w:ind w:firstLine="482"/>
        <w:rPr>
          <w:rFonts w:cs="宋体" w:asciiTheme="minorEastAsia" w:hAnsiTheme="minorEastAsia"/>
          <w:sz w:val="24"/>
          <w:lang w:eastAsia="zh-CN"/>
        </w:rPr>
      </w:pPr>
      <w:r>
        <w:rPr>
          <w:rFonts w:hint="eastAsia" w:cs="宋体" w:asciiTheme="minorEastAsia" w:hAnsiTheme="minorEastAsia"/>
          <w:b/>
          <w:bCs/>
          <w:sz w:val="24"/>
          <w:lang w:eastAsia="zh-CN"/>
        </w:rPr>
        <w:t>22.3 评标方法和标准</w:t>
      </w:r>
    </w:p>
    <w:p w14:paraId="70AD1268">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22.3.1评标方法分为最低评标价法和综合评分法。本次招标的评标方法和标准，详见本招标文件第三章。</w:t>
      </w:r>
    </w:p>
    <w:p w14:paraId="31C29243">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22.3.2最低评标价法，是指投标文件满足招标文件全部实质性要求，且投标报价最低的供应商为中标候选人的评标方法。</w:t>
      </w:r>
    </w:p>
    <w:p w14:paraId="110FFF8F">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采用最低评标价法评标时，除了算术修正和落实政府采购政策需进行的价格扣除外，不对供应商的投标价格进行任何调整。</w:t>
      </w:r>
    </w:p>
    <w:p w14:paraId="345271CA">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22.3.3综合评分法，是指投标文件满足招标文件全部实质性要求，且按照评审因素的量化指标评审得分最高的供应商为中标候选人的评标方法。</w:t>
      </w:r>
    </w:p>
    <w:p w14:paraId="7FB9E17E">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评审因素，包括价格、技术、商务等。</w:t>
      </w:r>
    </w:p>
    <w:p w14:paraId="4565F810">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评标时，评标委员会各成员应当独立对每个供应商的投标文件进行评价，并汇总每个供应商的得分。</w:t>
      </w:r>
    </w:p>
    <w:p w14:paraId="180EA756">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价格分采用低价优先法计算，即满足招标文件要求且投标价格最低的投标报价为评标基准价，其价格分为满分。</w:t>
      </w:r>
    </w:p>
    <w:p w14:paraId="573FA3A4">
      <w:pPr>
        <w:shd w:val="clear" w:color="auto" w:fill="FFFFFF"/>
        <w:spacing w:line="360" w:lineRule="auto"/>
        <w:ind w:firstLine="480"/>
        <w:rPr>
          <w:rFonts w:cs="宋体" w:asciiTheme="minorEastAsia" w:hAnsiTheme="minorEastAsia"/>
          <w:sz w:val="24"/>
        </w:rPr>
      </w:pPr>
      <w:r>
        <w:rPr>
          <w:rFonts w:hint="eastAsia" w:cs="宋体" w:asciiTheme="minorEastAsia" w:hAnsiTheme="minorEastAsia"/>
          <w:sz w:val="24"/>
        </w:rPr>
        <w:t>评标总得分＝F1×A1＋F2×A2＋……＋Fn×An</w:t>
      </w:r>
    </w:p>
    <w:p w14:paraId="59FE27DA">
      <w:pPr>
        <w:shd w:val="clear" w:color="auto" w:fill="FFFFFF"/>
        <w:spacing w:line="360" w:lineRule="auto"/>
        <w:ind w:firstLine="480"/>
        <w:rPr>
          <w:rFonts w:cs="宋体" w:asciiTheme="minorEastAsia" w:hAnsiTheme="minorEastAsia"/>
          <w:sz w:val="24"/>
        </w:rPr>
      </w:pPr>
      <w:r>
        <w:rPr>
          <w:rFonts w:hint="eastAsia" w:cs="宋体" w:asciiTheme="minorEastAsia" w:hAnsiTheme="minorEastAsia"/>
          <w:sz w:val="24"/>
        </w:rPr>
        <w:t>F1、F2……Fn分别为各项评审因素的得分；</w:t>
      </w:r>
    </w:p>
    <w:p w14:paraId="6C2F0679">
      <w:pPr>
        <w:shd w:val="clear" w:color="auto" w:fill="FFFFFF"/>
        <w:spacing w:line="360" w:lineRule="auto"/>
        <w:ind w:firstLine="480"/>
        <w:rPr>
          <w:rFonts w:cs="宋体" w:asciiTheme="minorEastAsia" w:hAnsiTheme="minorEastAsia"/>
          <w:sz w:val="24"/>
        </w:rPr>
      </w:pPr>
      <w:r>
        <w:rPr>
          <w:rFonts w:hint="eastAsia" w:cs="宋体" w:asciiTheme="minorEastAsia" w:hAnsiTheme="minorEastAsia"/>
          <w:sz w:val="24"/>
        </w:rPr>
        <w:t>A1、A2、……An 分别为各项评审因素所占的权重(A1＋A2＋……＋An＝1)。</w:t>
      </w:r>
    </w:p>
    <w:p w14:paraId="2A3FB182">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因落实政府采购政策进行价格调整的，以调整后的价格计算评标基准价和投标报价。</w:t>
      </w:r>
    </w:p>
    <w:p w14:paraId="7E99E723">
      <w:pPr>
        <w:shd w:val="clear" w:color="auto" w:fill="FFFFFF"/>
        <w:spacing w:line="360" w:lineRule="auto"/>
        <w:ind w:firstLine="482"/>
        <w:rPr>
          <w:rFonts w:cs="宋体" w:asciiTheme="minorEastAsia" w:hAnsiTheme="minorEastAsia"/>
          <w:b/>
          <w:sz w:val="24"/>
          <w:lang w:eastAsia="zh-CN"/>
        </w:rPr>
      </w:pPr>
      <w:r>
        <w:rPr>
          <w:rFonts w:hint="eastAsia" w:cs="宋体" w:asciiTheme="minorEastAsia" w:hAnsiTheme="minorEastAsia"/>
          <w:b/>
          <w:bCs/>
          <w:sz w:val="24"/>
          <w:lang w:eastAsia="zh-CN"/>
        </w:rPr>
        <w:t>23、</w:t>
      </w:r>
      <w:r>
        <w:rPr>
          <w:rFonts w:hint="eastAsia" w:cs="宋体" w:asciiTheme="minorEastAsia" w:hAnsiTheme="minorEastAsia"/>
          <w:b/>
          <w:sz w:val="24"/>
          <w:lang w:eastAsia="zh-CN"/>
        </w:rPr>
        <w:t>确定中标人</w:t>
      </w:r>
    </w:p>
    <w:p w14:paraId="073B7095">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23.1 采用最低评标价法的，评标结果按投标报价由低到高顺序排列。投标报价相同的并列。投标文件满足招标文件全部实质性要求且投标报价最低的供应商为排名第一的中标候选人。</w:t>
      </w:r>
    </w:p>
    <w:p w14:paraId="17D28AC2">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p>
    <w:p w14:paraId="6CB80F46">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23.3 中标人确定后，在省级以上财政部门指定的媒体上公告中标结果，中标公告期为1个工作日，公告的同时向中标人发出中标通知书。中标人可在中标结果公告届满之日起三十日内,登录苏采云系统下载。</w:t>
      </w:r>
    </w:p>
    <w:p w14:paraId="460F6B79">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因系统存储空间有限，中标结果公告届满之日起三十日后，苏采云系统不再保证提供下载《中标通知书》服务，因未及时下载而造成的不利后果由中标人自行承担。</w:t>
      </w:r>
    </w:p>
    <w:p w14:paraId="1BD73465">
      <w:pPr>
        <w:shd w:val="clear" w:color="auto" w:fill="FFFFFF"/>
        <w:spacing w:line="360" w:lineRule="auto"/>
        <w:ind w:firstLine="482"/>
        <w:rPr>
          <w:rFonts w:cs="宋体" w:asciiTheme="minorEastAsia" w:hAnsiTheme="minorEastAsia"/>
          <w:b/>
          <w:sz w:val="24"/>
          <w:lang w:eastAsia="zh-CN"/>
        </w:rPr>
      </w:pPr>
      <w:r>
        <w:rPr>
          <w:rFonts w:hint="eastAsia" w:cs="宋体" w:asciiTheme="minorEastAsia" w:hAnsiTheme="minorEastAsia"/>
          <w:b/>
          <w:bCs/>
          <w:sz w:val="24"/>
          <w:lang w:eastAsia="zh-CN"/>
        </w:rPr>
        <w:t>23.4 中标通知书对采购人和中标人具有同等法律效力。中标通知书发出后，采购人不得</w:t>
      </w:r>
      <w:r>
        <w:rPr>
          <w:rFonts w:hint="eastAsia" w:cs="宋体" w:asciiTheme="minorEastAsia" w:hAnsiTheme="minorEastAsia"/>
          <w:b/>
          <w:sz w:val="24"/>
          <w:lang w:eastAsia="zh-CN"/>
        </w:rPr>
        <w:t>违法改变中标结果，中标人无正当理由不得放弃中标。</w:t>
      </w:r>
    </w:p>
    <w:p w14:paraId="20915166">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23.5 所有投标文件不论中标与否，均不退回。</w:t>
      </w:r>
    </w:p>
    <w:p w14:paraId="68D13F05">
      <w:pPr>
        <w:shd w:val="clear" w:color="auto" w:fill="FFFFFF"/>
        <w:spacing w:line="360" w:lineRule="auto"/>
        <w:ind w:firstLine="482"/>
        <w:rPr>
          <w:rFonts w:cs="宋体" w:asciiTheme="minorEastAsia" w:hAnsiTheme="minorEastAsia"/>
          <w:sz w:val="24"/>
          <w:lang w:eastAsia="zh-CN"/>
        </w:rPr>
      </w:pPr>
      <w:r>
        <w:rPr>
          <w:rFonts w:hint="eastAsia" w:cs="宋体" w:asciiTheme="minorEastAsia" w:hAnsiTheme="minorEastAsia"/>
          <w:b/>
          <w:bCs/>
          <w:sz w:val="24"/>
          <w:lang w:eastAsia="zh-CN"/>
        </w:rPr>
        <w:t>24、编写评标报告</w:t>
      </w:r>
    </w:p>
    <w:p w14:paraId="64AAF436">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24.1评标委员会根据全体评标成员签字的原始评标记录和评标结果编写评标报告。</w:t>
      </w:r>
    </w:p>
    <w:p w14:paraId="6F6A65B9">
      <w:pPr>
        <w:shd w:val="clear" w:color="auto" w:fill="FFFFFF"/>
        <w:spacing w:line="360" w:lineRule="auto"/>
        <w:ind w:firstLine="482"/>
        <w:rPr>
          <w:rFonts w:cs="宋体" w:asciiTheme="minorEastAsia" w:hAnsiTheme="minorEastAsia"/>
          <w:sz w:val="24"/>
          <w:lang w:eastAsia="zh-CN"/>
        </w:rPr>
      </w:pPr>
      <w:r>
        <w:rPr>
          <w:rFonts w:hint="eastAsia" w:cs="宋体" w:asciiTheme="minorEastAsia" w:hAnsiTheme="minorEastAsia"/>
          <w:b/>
          <w:bCs/>
          <w:sz w:val="24"/>
          <w:lang w:eastAsia="zh-CN"/>
        </w:rPr>
        <w:t>25、评标过程的保密性</w:t>
      </w:r>
    </w:p>
    <w:p w14:paraId="3362FC6A">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25.1 采购人和采购代理机构将采取必要措施，保证评标在严格保密的情况下进行。</w:t>
      </w:r>
    </w:p>
    <w:p w14:paraId="5BBDF2E0">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25.2 任何单位和个人不得非法干预、影响评标办法的确定，以及评标过程和结果。</w:t>
      </w:r>
    </w:p>
    <w:p w14:paraId="48AF3D44">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25.3 凡是与审查、澄清、评价和比较投标的有关资料等，均不向供应商及与评标无关的其他人员透露。</w:t>
      </w:r>
    </w:p>
    <w:p w14:paraId="0F81EA59">
      <w:pPr>
        <w:shd w:val="clear" w:color="auto" w:fill="FFFFFF"/>
        <w:spacing w:line="360" w:lineRule="auto"/>
        <w:ind w:firstLine="482"/>
        <w:rPr>
          <w:rFonts w:cs="宋体" w:asciiTheme="minorEastAsia" w:hAnsiTheme="minorEastAsia"/>
          <w:sz w:val="24"/>
          <w:lang w:eastAsia="zh-CN"/>
        </w:rPr>
      </w:pPr>
      <w:r>
        <w:rPr>
          <w:rFonts w:hint="eastAsia" w:cs="宋体" w:asciiTheme="minorEastAsia" w:hAnsiTheme="minorEastAsia"/>
          <w:b/>
          <w:bCs/>
          <w:sz w:val="24"/>
          <w:lang w:eastAsia="zh-CN"/>
        </w:rPr>
        <w:t>六、签订合同</w:t>
      </w:r>
    </w:p>
    <w:p w14:paraId="7668E409">
      <w:pPr>
        <w:shd w:val="clear" w:color="auto" w:fill="FFFFFF"/>
        <w:spacing w:line="360" w:lineRule="auto"/>
        <w:ind w:firstLine="482"/>
        <w:rPr>
          <w:rFonts w:cs="宋体" w:asciiTheme="minorEastAsia" w:hAnsiTheme="minorEastAsia"/>
          <w:sz w:val="24"/>
          <w:lang w:eastAsia="zh-CN"/>
        </w:rPr>
      </w:pPr>
      <w:r>
        <w:rPr>
          <w:rFonts w:hint="eastAsia" w:cs="宋体" w:asciiTheme="minorEastAsia" w:hAnsiTheme="minorEastAsia"/>
          <w:b/>
          <w:bCs/>
          <w:sz w:val="24"/>
          <w:lang w:eastAsia="zh-CN"/>
        </w:rPr>
        <w:t>26、签订合同</w:t>
      </w:r>
    </w:p>
    <w:p w14:paraId="516E9784">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26.1采购人与中标人应当自中标通知书发出之日起30日内，按照招标文件和中标人投标文件的规定，签订书面合同。所签订的合同不得对招标文件确定的事项和中标人投标文件作实质性修改。</w:t>
      </w:r>
    </w:p>
    <w:p w14:paraId="67135EF9">
      <w:pPr>
        <w:shd w:val="clear" w:color="auto" w:fill="FFFFFF"/>
        <w:spacing w:line="360" w:lineRule="auto"/>
        <w:ind w:firstLine="482"/>
        <w:rPr>
          <w:rFonts w:cs="宋体" w:asciiTheme="minorEastAsia" w:hAnsiTheme="minorEastAsia"/>
          <w:sz w:val="24"/>
          <w:lang w:eastAsia="zh-CN"/>
        </w:rPr>
      </w:pPr>
      <w:r>
        <w:rPr>
          <w:rFonts w:hint="eastAsia" w:cs="宋体" w:asciiTheme="minorEastAsia" w:hAnsiTheme="minorEastAsia"/>
          <w:b/>
          <w:sz w:val="24"/>
          <w:lang w:eastAsia="zh-CN"/>
        </w:rPr>
        <w:t>26.2</w:t>
      </w:r>
      <w:r>
        <w:rPr>
          <w:rFonts w:hint="eastAsia" w:cs="宋体" w:asciiTheme="minorEastAsia" w:hAnsiTheme="minorEastAsia"/>
          <w:sz w:val="24"/>
          <w:lang w:eastAsia="zh-CN"/>
        </w:rPr>
        <w:t>除继续履行将损害国家利益和社会公众利益的，政府采购合同的双方当事人不得擅自变更、中止或者终止合同。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p>
    <w:p w14:paraId="6758F565">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26.3采购人不得向中标人提出任何不合理的要求作为签订合同的条件。</w:t>
      </w:r>
    </w:p>
    <w:p w14:paraId="1D065B79">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26.4中标人拒绝与采购人签订合同的，采购人可以按照评审报告推荐的中标或者成交候选人名单排序，确定下一候选人为中标或者中标供应商，也可以重新开展政府采购活动。</w:t>
      </w:r>
    </w:p>
    <w:p w14:paraId="72054F9B">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26.5 政府采购合同履行中，采购人需追加与合同标的相同的货物或者服务的，在不改变合同其他条款的前提下，可以与供应商协商签订补充合同，但所有补充合同的采购金额不得超过原合同采购金额的百分之十。</w:t>
      </w:r>
    </w:p>
    <w:p w14:paraId="4CD29462">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26.6 采购人与中标人应当根据合同的约定依法履行合同义务。</w:t>
      </w:r>
    </w:p>
    <w:p w14:paraId="46BC043E">
      <w:pPr>
        <w:shd w:val="clear" w:color="auto" w:fill="FFFFFF"/>
        <w:spacing w:line="360" w:lineRule="auto"/>
        <w:ind w:firstLine="482"/>
        <w:rPr>
          <w:rFonts w:cs="宋体" w:asciiTheme="minorEastAsia" w:hAnsiTheme="minorEastAsia"/>
          <w:sz w:val="24"/>
          <w:lang w:eastAsia="zh-CN"/>
        </w:rPr>
      </w:pPr>
      <w:r>
        <w:rPr>
          <w:rFonts w:hint="eastAsia" w:cs="宋体" w:asciiTheme="minorEastAsia" w:hAnsiTheme="minorEastAsia"/>
          <w:b/>
          <w:bCs/>
          <w:sz w:val="24"/>
          <w:lang w:eastAsia="zh-CN"/>
        </w:rPr>
        <w:t>七、质疑和投诉</w:t>
      </w:r>
    </w:p>
    <w:p w14:paraId="696059B9">
      <w:pPr>
        <w:shd w:val="clear" w:color="auto" w:fill="FFFFFF"/>
        <w:spacing w:line="360" w:lineRule="auto"/>
        <w:ind w:firstLine="482"/>
        <w:rPr>
          <w:rFonts w:cs="宋体" w:asciiTheme="minorEastAsia" w:hAnsiTheme="minorEastAsia"/>
          <w:sz w:val="24"/>
          <w:lang w:eastAsia="zh-CN"/>
        </w:rPr>
      </w:pPr>
      <w:r>
        <w:rPr>
          <w:rFonts w:hint="eastAsia" w:cs="宋体" w:asciiTheme="minorEastAsia" w:hAnsiTheme="minorEastAsia"/>
          <w:b/>
          <w:bCs/>
          <w:sz w:val="24"/>
          <w:lang w:eastAsia="zh-CN"/>
        </w:rPr>
        <w:t>27、质疑</w:t>
      </w:r>
    </w:p>
    <w:p w14:paraId="6A159B77">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27.1供应商对招标活动事项有疑问的，可以向采购代理机构提出询问，采购代理机构将依法作出答复，但答复的内容不涉及商业秘密</w:t>
      </w:r>
      <w:r>
        <w:rPr>
          <w:rFonts w:hint="eastAsia" w:cs="宋体" w:asciiTheme="minorEastAsia" w:hAnsiTheme="minorEastAsia"/>
          <w:b/>
          <w:bCs/>
          <w:sz w:val="24"/>
          <w:lang w:eastAsia="zh-CN"/>
        </w:rPr>
        <w:t>。</w:t>
      </w:r>
    </w:p>
    <w:p w14:paraId="381E4DCF">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27.2提出质疑的供应商应当是参与所质疑项目采购活动的供应商。潜在供应商已依法获取其可质疑的招标文件的，可以对该文件提出质疑。</w:t>
      </w:r>
    </w:p>
    <w:p w14:paraId="0BDBD660">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27.3供应商认为招标文件、采购过程和中标结果使自己的合法权益受到损害的，可以在知道或者应知其权益受到损害之日起七个工作日内，将质疑文件原件送达采购人或采购代理机构。</w:t>
      </w:r>
    </w:p>
    <w:p w14:paraId="68196F0F">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供应商应知其权益受到损害之日，是指：对招标文件提出质疑的，应当在获取招标文件或者招标文件公告期限届满之日起七个工作日内提出；对采购过程提出质疑的，为各采购程序环节结束之日；对中标或者成交结果提出质疑的，为中标或者成交结果公告期限届满之日。</w:t>
      </w:r>
    </w:p>
    <w:p w14:paraId="17C39155">
      <w:pPr>
        <w:shd w:val="clear" w:color="auto" w:fill="FFFFFF"/>
        <w:spacing w:line="360" w:lineRule="auto"/>
        <w:ind w:firstLine="482"/>
        <w:rPr>
          <w:rFonts w:cs="宋体" w:asciiTheme="minorEastAsia" w:hAnsiTheme="minorEastAsia"/>
          <w:b/>
          <w:bCs/>
          <w:sz w:val="24"/>
          <w:lang w:eastAsia="zh-CN"/>
        </w:rPr>
      </w:pPr>
      <w:r>
        <w:rPr>
          <w:rFonts w:hint="eastAsia" w:cs="宋体" w:asciiTheme="minorEastAsia" w:hAnsiTheme="minorEastAsia"/>
          <w:b/>
          <w:bCs/>
          <w:sz w:val="24"/>
          <w:lang w:eastAsia="zh-CN"/>
        </w:rPr>
        <w:t>供应商必须在法定质疑期内一次性提出针对同一采购程序环节的质疑。</w:t>
      </w:r>
    </w:p>
    <w:p w14:paraId="0FB7862A">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27.4 供应商提出质疑应当提交质疑函和必要的证明材料。质疑函应当包括下列内容：</w:t>
      </w:r>
    </w:p>
    <w:p w14:paraId="56182868">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（一）供应商的姓名或者名称、地址、邮编、联系人及联系电话；</w:t>
      </w:r>
    </w:p>
    <w:p w14:paraId="76FABEEA">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（二）质疑项目的名称、编号；</w:t>
      </w:r>
    </w:p>
    <w:p w14:paraId="00EAC1C6">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（三）具体、明确的质疑事项和与质疑事项相关的请求（具体条款）；</w:t>
      </w:r>
    </w:p>
    <w:p w14:paraId="0FBA11B2">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（四）事实依据（具体条款）；</w:t>
      </w:r>
    </w:p>
    <w:p w14:paraId="68297F4F">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（五）必要的法律依据（具体条款）；</w:t>
      </w:r>
    </w:p>
    <w:p w14:paraId="0FF9DA33">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（六）提出质疑的日期。</w:t>
      </w:r>
    </w:p>
    <w:p w14:paraId="30CB7763">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16FD7BD7">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质疑函应当使用中文。相关当事人提供外文书证或者外国语视听资料的，应当附有中文译本，由翻译机构盖章或者翻译人员签名。</w:t>
      </w:r>
    </w:p>
    <w:p w14:paraId="05A08C76">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27.5质疑函应当现场提交至采购代理机构联系人处，提交时应出示有效身份证明。未按上述要求提交质疑函的，质疑不予受理。</w:t>
      </w:r>
    </w:p>
    <w:p w14:paraId="2B9A5470">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27.6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p>
    <w:p w14:paraId="13A91E06">
      <w:pPr>
        <w:shd w:val="clear" w:color="auto" w:fill="FFFFFF"/>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27.7采购代理机构在收到供应商的书面质疑后将及时组织调查核实，在</w:t>
      </w:r>
      <w:r>
        <w:rPr>
          <w:rFonts w:hint="eastAsia" w:cs="宋体" w:asciiTheme="minorEastAsia" w:hAnsiTheme="minorEastAsia"/>
          <w:b/>
          <w:bCs/>
          <w:sz w:val="24"/>
          <w:lang w:eastAsia="zh-CN"/>
        </w:rPr>
        <w:t>七个工作日内</w:t>
      </w:r>
      <w:r>
        <w:rPr>
          <w:rFonts w:hint="eastAsia" w:cs="宋体" w:asciiTheme="minorEastAsia" w:hAnsiTheme="minorEastAsia"/>
          <w:sz w:val="24"/>
          <w:lang w:eastAsia="zh-CN"/>
        </w:rPr>
        <w:t>作出答复，并以书面或在网站公告形式通知质疑供应商和其他有关供应商，答复的内容不涉及商业秘密。</w:t>
      </w:r>
    </w:p>
    <w:p w14:paraId="283AD2FA">
      <w:pPr>
        <w:shd w:val="clear" w:color="auto" w:fill="FFFFFF"/>
        <w:spacing w:line="360" w:lineRule="auto"/>
        <w:ind w:firstLine="482"/>
        <w:rPr>
          <w:rFonts w:cs="宋体" w:asciiTheme="minorEastAsia" w:hAnsiTheme="minorEastAsia"/>
          <w:sz w:val="24"/>
          <w:lang w:eastAsia="zh-CN"/>
        </w:rPr>
      </w:pPr>
      <w:r>
        <w:rPr>
          <w:rFonts w:hint="eastAsia" w:cs="宋体" w:asciiTheme="minorEastAsia" w:hAnsiTheme="minorEastAsia"/>
          <w:b/>
          <w:bCs/>
          <w:sz w:val="24"/>
          <w:lang w:eastAsia="zh-CN"/>
        </w:rPr>
        <w:t>28、投诉</w:t>
      </w:r>
    </w:p>
    <w:p w14:paraId="5D375004">
      <w:pPr>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28.1质疑供应商对采购代理机构的答复不满意或者采购代理机构未在规定的时间内作出答复的，可以在答复期满后十五个工作日内向同级政府采购监督管理部门投诉。</w:t>
      </w:r>
    </w:p>
    <w:p w14:paraId="2AA365A7">
      <w:pPr>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28.2供应商投诉应当有明确的请求和必要的证明材料。供应商投诉的事项不得超出已质疑事项的范围。</w:t>
      </w:r>
    </w:p>
    <w:p w14:paraId="39B59235">
      <w:pPr>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28.3投诉人对政府采购监督管理部门的投诉处理决定不服或者政府采购监督管理部门逾期未作处理的，可以依法申请行政复议或者向人民法院提起行政诉讼。</w:t>
      </w:r>
    </w:p>
    <w:p w14:paraId="7458767C">
      <w:pPr>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28.4 投诉人有下列行为之一的，属于严重失信行为，由财政部门列入不良行为记录名单，禁止其一至三年内参加政府采购活动。</w:t>
      </w:r>
    </w:p>
    <w:p w14:paraId="6F6A1457">
      <w:pPr>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（1）投诉人在全国范围12个月内三次以上投诉查无实据的；</w:t>
      </w:r>
    </w:p>
    <w:p w14:paraId="17639481">
      <w:pPr>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（2）采用捏造事实、提供虚假材料或者以非法手段取得证明材料等方式进行虚假、恶意投诉。</w:t>
      </w:r>
    </w:p>
    <w:p w14:paraId="09727201">
      <w:pPr>
        <w:spacing w:line="360" w:lineRule="auto"/>
        <w:ind w:firstLine="480"/>
        <w:rPr>
          <w:rFonts w:cs="宋体" w:asciiTheme="minorEastAsia" w:hAnsiTheme="minorEastAsia"/>
          <w:sz w:val="24"/>
          <w:lang w:eastAsia="zh-CN"/>
        </w:rPr>
      </w:pPr>
      <w:r>
        <w:rPr>
          <w:rFonts w:hint="eastAsia" w:cs="宋体" w:asciiTheme="minorEastAsia" w:hAnsiTheme="minorEastAsia"/>
          <w:sz w:val="24"/>
          <w:lang w:eastAsia="zh-CN"/>
        </w:rPr>
        <w:t>证据来源的合法性存在明显疑问，投诉人无法证明其取得方式合法的，视为以非法手段取得证明材料。</w:t>
      </w:r>
    </w:p>
    <w:p w14:paraId="6540C7F1">
      <w:pPr>
        <w:spacing w:line="360" w:lineRule="auto"/>
        <w:ind w:firstLine="480"/>
        <w:rPr>
          <w:rFonts w:cs="宋体" w:asciiTheme="minorEastAsia" w:hAnsiTheme="minorEastAsia"/>
          <w:sz w:val="24"/>
          <w:lang w:eastAsia="zh-CN"/>
        </w:rPr>
      </w:pPr>
    </w:p>
    <w:p w14:paraId="41800E96">
      <w:pPr>
        <w:rPr>
          <w:rFonts w:ascii="宋体" w:hAnsi="宋体" w:cs="宋体"/>
          <w:lang w:eastAsia="zh-CN"/>
        </w:rPr>
      </w:pPr>
      <w:r>
        <w:rPr>
          <w:rFonts w:hint="eastAsia" w:ascii="宋体" w:hAnsi="宋体" w:cs="宋体"/>
          <w:lang w:eastAsia="zh-CN"/>
        </w:rPr>
        <w:br w:type="page" w:clear="all"/>
      </w:r>
    </w:p>
    <w:p w14:paraId="43B57B02">
      <w:pPr>
        <w:pStyle w:val="265"/>
        <w:spacing w:line="360" w:lineRule="auto"/>
        <w:rPr>
          <w:rFonts w:ascii="宋体" w:hAnsi="宋体" w:cs="宋体"/>
        </w:rPr>
      </w:pPr>
      <w:bookmarkStart w:id="47" w:name="_Toc193290486"/>
      <w:bookmarkStart w:id="48" w:name="_Toc481057145"/>
      <w:r>
        <w:rPr>
          <w:rFonts w:hint="eastAsia" w:ascii="宋体" w:hAnsi="宋体" w:cs="宋体"/>
          <w:lang w:eastAsia="zh-CN"/>
        </w:rPr>
        <w:t xml:space="preserve">  </w:t>
      </w:r>
      <w:bookmarkStart w:id="49" w:name="_Toc14986"/>
      <w:bookmarkStart w:id="50" w:name="_Toc27894"/>
      <w:r>
        <w:rPr>
          <w:rFonts w:hint="eastAsia" w:ascii="宋体" w:hAnsi="宋体" w:cs="宋体"/>
        </w:rPr>
        <w:t>评审标准</w:t>
      </w:r>
      <w:bookmarkEnd w:id="47"/>
      <w:bookmarkEnd w:id="48"/>
      <w:bookmarkEnd w:id="49"/>
      <w:bookmarkEnd w:id="50"/>
    </w:p>
    <w:p w14:paraId="21CE6E9A">
      <w:pPr>
        <w:spacing w:line="360" w:lineRule="auto"/>
        <w:ind w:firstLine="482"/>
        <w:rPr>
          <w:rFonts w:cs="宋体" w:asciiTheme="minorEastAsia" w:hAnsiTheme="minorEastAsia"/>
          <w:b/>
          <w:sz w:val="24"/>
          <w:szCs w:val="24"/>
          <w:lang w:eastAsia="zh-CN"/>
        </w:rPr>
      </w:pPr>
      <w:r>
        <w:rPr>
          <w:rFonts w:hint="eastAsia" w:cs="宋体" w:asciiTheme="minorEastAsia" w:hAnsiTheme="minorEastAsia"/>
          <w:b/>
          <w:sz w:val="24"/>
          <w:szCs w:val="24"/>
          <w:lang w:eastAsia="zh-CN"/>
        </w:rPr>
        <w:t>一、评审方法</w:t>
      </w:r>
    </w:p>
    <w:p w14:paraId="5E3AB29D">
      <w:pPr>
        <w:spacing w:line="360" w:lineRule="auto"/>
        <w:ind w:firstLine="480"/>
        <w:rPr>
          <w:rFonts w:cs="宋体" w:asciiTheme="minorEastAsia" w:hAnsiTheme="minorEastAsia"/>
          <w:sz w:val="24"/>
          <w:szCs w:val="24"/>
          <w:lang w:eastAsia="zh-CN"/>
        </w:rPr>
      </w:pPr>
      <w:r>
        <w:rPr>
          <w:rFonts w:hint="eastAsia" w:cs="宋体" w:asciiTheme="minorEastAsia" w:hAnsiTheme="minorEastAsia"/>
          <w:sz w:val="24"/>
          <w:szCs w:val="24"/>
          <w:lang w:eastAsia="zh-CN"/>
        </w:rPr>
        <w:t>采用综合评分法，对满足采购文件全部实质性要求的响应文件按评审因素的量化指标评审总分对供应商进行排序。</w:t>
      </w:r>
    </w:p>
    <w:p w14:paraId="66EC6F53">
      <w:pPr>
        <w:spacing w:line="360" w:lineRule="auto"/>
        <w:ind w:firstLine="480"/>
        <w:rPr>
          <w:rFonts w:cs="宋体" w:asciiTheme="minorEastAsia" w:hAnsiTheme="minorEastAsia"/>
          <w:sz w:val="24"/>
          <w:szCs w:val="24"/>
          <w:lang w:eastAsia="zh-CN"/>
        </w:rPr>
      </w:pPr>
      <w:r>
        <w:rPr>
          <w:rFonts w:hint="eastAsia" w:cs="宋体" w:asciiTheme="minorEastAsia" w:hAnsiTheme="minorEastAsia"/>
          <w:sz w:val="24"/>
          <w:szCs w:val="24"/>
          <w:lang w:eastAsia="zh-CN"/>
        </w:rPr>
        <w:t>本项目采用</w:t>
      </w:r>
      <w:bookmarkStart w:id="51" w:name="OLE_LINK22"/>
      <w:bookmarkStart w:id="52" w:name="OLE_LINK21"/>
      <w:r>
        <w:rPr>
          <w:rFonts w:hint="eastAsia" w:cs="宋体" w:asciiTheme="minorEastAsia" w:hAnsiTheme="minorEastAsia"/>
          <w:sz w:val="24"/>
          <w:szCs w:val="24"/>
          <w:lang w:eastAsia="zh-CN"/>
        </w:rPr>
        <w:t>综合评分法</w:t>
      </w:r>
      <w:bookmarkEnd w:id="51"/>
      <w:bookmarkEnd w:id="52"/>
      <w:r>
        <w:rPr>
          <w:rFonts w:hint="eastAsia" w:cs="宋体" w:asciiTheme="minorEastAsia" w:hAnsiTheme="minorEastAsia"/>
          <w:sz w:val="24"/>
          <w:szCs w:val="24"/>
          <w:lang w:eastAsia="zh-CN"/>
        </w:rPr>
        <w:t>，评分统计方法采用百分制（满分100分），将全部评委评分直接进行算术平均，小数点后保留2位。评审小组按照评审总分由高到低顺序推荐中标候选供应商，并编写评审报告。得分相同的，按投标报价由低到高顺序排列，得分且投标报价相同的，按服务方案优劣顺序推荐。</w:t>
      </w:r>
    </w:p>
    <w:p w14:paraId="14919C3D">
      <w:pPr>
        <w:spacing w:line="360" w:lineRule="auto"/>
        <w:ind w:firstLine="482"/>
        <w:rPr>
          <w:rFonts w:cs="宋体" w:asciiTheme="minorEastAsia" w:hAnsiTheme="minorEastAsia"/>
          <w:b/>
          <w:sz w:val="24"/>
          <w:szCs w:val="24"/>
          <w:lang w:eastAsia="zh-CN"/>
        </w:rPr>
      </w:pPr>
      <w:r>
        <w:rPr>
          <w:rFonts w:hint="eastAsia" w:cs="宋体" w:asciiTheme="minorEastAsia" w:hAnsiTheme="minorEastAsia"/>
          <w:b/>
          <w:sz w:val="24"/>
          <w:szCs w:val="24"/>
          <w:lang w:val="en-US" w:eastAsia="zh-CN"/>
        </w:rPr>
        <w:t>二</w:t>
      </w:r>
      <w:r>
        <w:rPr>
          <w:rFonts w:cs="宋体" w:asciiTheme="minorEastAsia" w:hAnsiTheme="minorEastAsia"/>
          <w:b/>
          <w:sz w:val="24"/>
          <w:szCs w:val="24"/>
          <w:lang w:eastAsia="zh-CN"/>
        </w:rPr>
        <w:t>、评审标准</w:t>
      </w:r>
    </w:p>
    <w:tbl>
      <w:tblPr>
        <w:tblStyle w:val="50"/>
        <w:tblW w:w="5573"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0" w:type="dxa"/>
          <w:bottom w:w="0" w:type="dxa"/>
          <w:right w:w="0" w:type="dxa"/>
        </w:tblCellMar>
      </w:tblPr>
      <w:tblGrid>
        <w:gridCol w:w="816"/>
        <w:gridCol w:w="976"/>
        <w:gridCol w:w="1376"/>
        <w:gridCol w:w="5986"/>
        <w:gridCol w:w="704"/>
      </w:tblGrid>
      <w:tr w14:paraId="074C0E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816" w:type="dxa"/>
            <w:noWrap/>
            <w:vAlign w:val="center"/>
          </w:tcPr>
          <w:p w14:paraId="5AC8085C">
            <w:pPr>
              <w:keepLines w:val="0"/>
              <w:pageBreakBefore w:val="0"/>
              <w:kinsoku/>
              <w:wordWrap/>
              <w:overflowPunct/>
              <w:topLinePunct w:val="0"/>
              <w:autoSpaceDE/>
              <w:autoSpaceDN/>
              <w:bidi w:val="0"/>
              <w:adjustRightInd/>
              <w:spacing w:line="240" w:lineRule="auto"/>
              <w:ind w:left="0" w:right="0" w:firstLine="0"/>
              <w:jc w:val="center"/>
              <w:textAlignment w:val="auto"/>
              <w:rPr>
                <w:rFonts w:hint="default" w:ascii="Times New Roman" w:hAnsi="Times New Roman" w:eastAsia="方正仿宋简体" w:cs="Times New Roman"/>
                <w:sz w:val="24"/>
                <w:szCs w:val="24"/>
                <w:lang w:eastAsia="en-US" w:bidi="ar-SA"/>
              </w:rPr>
            </w:pPr>
            <w:r>
              <w:rPr>
                <w:rFonts w:hint="eastAsia" w:ascii="Times New Roman" w:hAnsi="Times New Roman" w:eastAsia="方正仿宋简体" w:cs="Times New Roman"/>
                <w:sz w:val="24"/>
                <w:szCs w:val="24"/>
                <w:lang w:eastAsia="en-US" w:bidi="ar-SA"/>
              </w:rPr>
              <w:t>序号</w:t>
            </w:r>
          </w:p>
        </w:tc>
        <w:tc>
          <w:tcPr>
            <w:tcW w:w="976" w:type="dxa"/>
            <w:noWrap/>
            <w:vAlign w:val="center"/>
          </w:tcPr>
          <w:p w14:paraId="3C0FC953">
            <w:pPr>
              <w:keepLines w:val="0"/>
              <w:pageBreakBefore w:val="0"/>
              <w:kinsoku/>
              <w:wordWrap/>
              <w:overflowPunct/>
              <w:topLinePunct w:val="0"/>
              <w:autoSpaceDE/>
              <w:autoSpaceDN/>
              <w:bidi w:val="0"/>
              <w:adjustRightInd/>
              <w:spacing w:line="240" w:lineRule="auto"/>
              <w:ind w:left="0" w:right="0" w:firstLine="0"/>
              <w:jc w:val="center"/>
              <w:textAlignment w:val="auto"/>
              <w:rPr>
                <w:rFonts w:hint="eastAsia" w:ascii="Times New Roman" w:hAnsi="Times New Roman" w:eastAsia="方正仿宋简体" w:cs="Times New Roman"/>
                <w:sz w:val="24"/>
                <w:szCs w:val="24"/>
                <w:lang w:eastAsia="en-US" w:bidi="ar-SA"/>
              </w:rPr>
            </w:pPr>
            <w:r>
              <w:rPr>
                <w:rFonts w:hint="eastAsia" w:ascii="Times New Roman" w:hAnsi="Times New Roman" w:eastAsia="方正仿宋简体" w:cs="Times New Roman"/>
                <w:sz w:val="24"/>
                <w:szCs w:val="24"/>
                <w:lang w:eastAsia="en-US" w:bidi="ar-SA"/>
              </w:rPr>
              <w:t>评分</w:t>
            </w:r>
          </w:p>
          <w:p w14:paraId="311129C9">
            <w:pPr>
              <w:keepLines w:val="0"/>
              <w:pageBreakBefore w:val="0"/>
              <w:kinsoku/>
              <w:wordWrap/>
              <w:overflowPunct/>
              <w:topLinePunct w:val="0"/>
              <w:autoSpaceDE/>
              <w:autoSpaceDN/>
              <w:bidi w:val="0"/>
              <w:adjustRightInd/>
              <w:spacing w:line="240" w:lineRule="auto"/>
              <w:ind w:left="0" w:right="0" w:firstLine="0"/>
              <w:jc w:val="center"/>
              <w:textAlignment w:val="auto"/>
              <w:rPr>
                <w:rFonts w:hint="default" w:ascii="Times New Roman" w:hAnsi="Times New Roman" w:eastAsia="方正仿宋简体" w:cs="Times New Roman"/>
                <w:sz w:val="24"/>
                <w:szCs w:val="24"/>
                <w:lang w:eastAsia="en-US" w:bidi="ar-SA"/>
              </w:rPr>
            </w:pPr>
            <w:r>
              <w:rPr>
                <w:rFonts w:hint="eastAsia" w:ascii="Times New Roman" w:hAnsi="Times New Roman" w:eastAsia="方正仿宋简体" w:cs="Times New Roman"/>
                <w:sz w:val="24"/>
                <w:szCs w:val="24"/>
                <w:lang w:eastAsia="en-US" w:bidi="ar-SA"/>
              </w:rPr>
              <w:t>因素</w:t>
            </w:r>
          </w:p>
        </w:tc>
        <w:tc>
          <w:tcPr>
            <w:tcW w:w="1376" w:type="dxa"/>
            <w:noWrap/>
            <w:vAlign w:val="center"/>
          </w:tcPr>
          <w:p w14:paraId="50DE3A4D">
            <w:pPr>
              <w:keepLines w:val="0"/>
              <w:pageBreakBefore w:val="0"/>
              <w:kinsoku/>
              <w:wordWrap/>
              <w:overflowPunct/>
              <w:topLinePunct w:val="0"/>
              <w:autoSpaceDE/>
              <w:autoSpaceDN/>
              <w:bidi w:val="0"/>
              <w:adjustRightInd/>
              <w:spacing w:line="240" w:lineRule="auto"/>
              <w:ind w:left="0" w:right="0" w:firstLine="0"/>
              <w:jc w:val="center"/>
              <w:textAlignment w:val="auto"/>
              <w:rPr>
                <w:rFonts w:hint="default" w:ascii="Times New Roman" w:hAnsi="Times New Roman" w:eastAsia="方正仿宋简体" w:cs="Times New Roman"/>
                <w:sz w:val="24"/>
                <w:szCs w:val="24"/>
                <w:lang w:eastAsia="en-US" w:bidi="ar-SA"/>
              </w:rPr>
            </w:pPr>
            <w:r>
              <w:rPr>
                <w:rFonts w:hint="eastAsia" w:ascii="Times New Roman" w:hAnsi="Times New Roman" w:eastAsia="方正仿宋简体" w:cs="Times New Roman"/>
                <w:sz w:val="24"/>
                <w:szCs w:val="24"/>
                <w:lang w:eastAsia="en-US" w:bidi="ar-SA"/>
              </w:rPr>
              <w:t>分值</w:t>
            </w:r>
          </w:p>
        </w:tc>
        <w:tc>
          <w:tcPr>
            <w:tcW w:w="5986" w:type="dxa"/>
            <w:noWrap/>
            <w:vAlign w:val="center"/>
          </w:tcPr>
          <w:p w14:paraId="7AF03982">
            <w:pPr>
              <w:keepLines w:val="0"/>
              <w:pageBreakBefore w:val="0"/>
              <w:kinsoku/>
              <w:wordWrap/>
              <w:overflowPunct/>
              <w:topLinePunct w:val="0"/>
              <w:autoSpaceDE/>
              <w:autoSpaceDN/>
              <w:bidi w:val="0"/>
              <w:adjustRightInd/>
              <w:spacing w:line="240" w:lineRule="auto"/>
              <w:ind w:left="0" w:right="0" w:firstLine="0"/>
              <w:jc w:val="center"/>
              <w:textAlignment w:val="auto"/>
              <w:rPr>
                <w:rFonts w:hint="default" w:ascii="Times New Roman" w:hAnsi="Times New Roman" w:eastAsia="方正仿宋简体" w:cs="Times New Roman"/>
                <w:sz w:val="24"/>
                <w:szCs w:val="24"/>
                <w:lang w:eastAsia="en-US" w:bidi="ar-SA"/>
              </w:rPr>
            </w:pPr>
            <w:r>
              <w:rPr>
                <w:rFonts w:hint="eastAsia" w:ascii="Times New Roman" w:hAnsi="Times New Roman" w:eastAsia="方正仿宋简体" w:cs="Times New Roman"/>
                <w:sz w:val="24"/>
                <w:szCs w:val="24"/>
                <w:lang w:eastAsia="en-US" w:bidi="ar-SA"/>
              </w:rPr>
              <w:t>评分标准</w:t>
            </w:r>
          </w:p>
        </w:tc>
        <w:tc>
          <w:tcPr>
            <w:tcW w:w="704" w:type="dxa"/>
            <w:noWrap/>
            <w:vAlign w:val="center"/>
          </w:tcPr>
          <w:p w14:paraId="06D66F62">
            <w:pPr>
              <w:keepLines w:val="0"/>
              <w:pageBreakBefore w:val="0"/>
              <w:kinsoku/>
              <w:wordWrap/>
              <w:overflowPunct/>
              <w:topLinePunct w:val="0"/>
              <w:autoSpaceDE/>
              <w:autoSpaceDN/>
              <w:bidi w:val="0"/>
              <w:adjustRightInd/>
              <w:spacing w:line="560" w:lineRule="exact"/>
              <w:ind w:left="0" w:right="0" w:firstLine="0"/>
              <w:jc w:val="center"/>
              <w:textAlignment w:val="auto"/>
              <w:rPr>
                <w:rFonts w:hint="default" w:ascii="Times New Roman" w:hAnsi="Times New Roman" w:eastAsia="方正仿宋简体" w:cs="Times New Roman"/>
                <w:sz w:val="32"/>
                <w:szCs w:val="32"/>
                <w:lang w:eastAsia="en-US" w:bidi="ar-SA"/>
              </w:rPr>
            </w:pPr>
            <w:r>
              <w:rPr>
                <w:rFonts w:hint="eastAsia" w:ascii="Times New Roman" w:hAnsi="Times New Roman" w:eastAsia="方正仿宋简体" w:cs="Times New Roman"/>
                <w:sz w:val="32"/>
                <w:szCs w:val="32"/>
                <w:lang w:eastAsia="en-US" w:bidi="ar-SA"/>
              </w:rPr>
              <w:t>备注</w:t>
            </w:r>
          </w:p>
        </w:tc>
      </w:tr>
      <w:tr w14:paraId="3CFE5B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816" w:type="dxa"/>
            <w:noWrap/>
            <w:vAlign w:val="center"/>
          </w:tcPr>
          <w:p w14:paraId="3C38B1DB">
            <w:pPr>
              <w:keepLines w:val="0"/>
              <w:pageBreakBefore w:val="0"/>
              <w:kinsoku/>
              <w:wordWrap/>
              <w:overflowPunct/>
              <w:topLinePunct w:val="0"/>
              <w:autoSpaceDE/>
              <w:autoSpaceDN/>
              <w:bidi w:val="0"/>
              <w:adjustRightInd/>
              <w:spacing w:line="240" w:lineRule="auto"/>
              <w:ind w:left="0" w:right="0" w:firstLine="0"/>
              <w:jc w:val="center"/>
              <w:textAlignment w:val="auto"/>
              <w:rPr>
                <w:rFonts w:hint="default" w:ascii="Times New Roman" w:hAnsi="Times New Roman" w:eastAsia="方正仿宋简体" w:cs="Times New Roman"/>
                <w:sz w:val="24"/>
                <w:szCs w:val="24"/>
                <w:lang w:eastAsia="zh-CN" w:bidi="ar-SA"/>
              </w:rPr>
            </w:pPr>
            <w:r>
              <w:rPr>
                <w:rFonts w:hint="eastAsia" w:ascii="Times New Roman" w:hAnsi="Times New Roman" w:eastAsia="方正仿宋简体" w:cs="Times New Roman"/>
                <w:sz w:val="24"/>
                <w:szCs w:val="24"/>
                <w:lang w:eastAsia="zh-CN" w:bidi="ar-SA"/>
              </w:rPr>
              <w:t>1</w:t>
            </w:r>
          </w:p>
        </w:tc>
        <w:tc>
          <w:tcPr>
            <w:tcW w:w="976" w:type="dxa"/>
            <w:noWrap/>
            <w:vAlign w:val="center"/>
          </w:tcPr>
          <w:p w14:paraId="7D8E2DF1">
            <w:pPr>
              <w:keepLines w:val="0"/>
              <w:pageBreakBefore w:val="0"/>
              <w:kinsoku/>
              <w:wordWrap/>
              <w:overflowPunct/>
              <w:topLinePunct w:val="0"/>
              <w:autoSpaceDE/>
              <w:autoSpaceDN/>
              <w:bidi w:val="0"/>
              <w:adjustRightInd/>
              <w:spacing w:line="240" w:lineRule="auto"/>
              <w:ind w:left="0" w:right="0" w:firstLine="0"/>
              <w:jc w:val="center"/>
              <w:textAlignment w:val="auto"/>
              <w:rPr>
                <w:rFonts w:hint="default" w:ascii="Times New Roman" w:hAnsi="Times New Roman" w:eastAsia="方正仿宋简体" w:cs="Times New Roman"/>
                <w:sz w:val="24"/>
                <w:szCs w:val="24"/>
                <w:lang w:eastAsia="zh-CN" w:bidi="ar-SA"/>
              </w:rPr>
            </w:pPr>
            <w:r>
              <w:rPr>
                <w:rFonts w:hint="eastAsia" w:ascii="Times New Roman" w:hAnsi="Times New Roman" w:eastAsia="方正仿宋简体" w:cs="Times New Roman"/>
                <w:sz w:val="24"/>
                <w:szCs w:val="24"/>
                <w:lang w:eastAsia="en-US" w:bidi="ar-SA"/>
              </w:rPr>
              <w:t>价格</w:t>
            </w:r>
          </w:p>
        </w:tc>
        <w:tc>
          <w:tcPr>
            <w:tcW w:w="1376" w:type="dxa"/>
            <w:noWrap/>
            <w:vAlign w:val="center"/>
          </w:tcPr>
          <w:p w14:paraId="286452BF">
            <w:pPr>
              <w:keepLines w:val="0"/>
              <w:pageBreakBefore w:val="0"/>
              <w:kinsoku/>
              <w:wordWrap/>
              <w:overflowPunct/>
              <w:topLinePunct w:val="0"/>
              <w:autoSpaceDE/>
              <w:autoSpaceDN/>
              <w:bidi w:val="0"/>
              <w:adjustRightInd/>
              <w:spacing w:line="240" w:lineRule="auto"/>
              <w:ind w:left="0" w:right="0" w:firstLine="0"/>
              <w:jc w:val="center"/>
              <w:textAlignment w:val="auto"/>
              <w:rPr>
                <w:rFonts w:hint="default" w:ascii="Times New Roman" w:hAnsi="Times New Roman" w:eastAsia="方正仿宋简体" w:cs="Times New Roman"/>
                <w:sz w:val="24"/>
                <w:szCs w:val="24"/>
                <w:lang w:eastAsia="en-US" w:bidi="ar-SA"/>
              </w:rPr>
            </w:pPr>
            <w:r>
              <w:rPr>
                <w:rFonts w:hint="eastAsia" w:ascii="Times New Roman" w:hAnsi="Times New Roman" w:eastAsia="方正仿宋简体" w:cs="Times New Roman"/>
                <w:sz w:val="24"/>
                <w:szCs w:val="24"/>
                <w:lang w:val="en-US" w:eastAsia="zh-CN" w:bidi="ar-SA"/>
              </w:rPr>
              <w:t>30</w:t>
            </w:r>
            <w:r>
              <w:rPr>
                <w:rFonts w:hint="eastAsia" w:ascii="Times New Roman" w:hAnsi="Times New Roman" w:eastAsia="方正仿宋简体" w:cs="Times New Roman"/>
                <w:sz w:val="24"/>
                <w:szCs w:val="24"/>
                <w:lang w:eastAsia="en-US" w:bidi="ar-SA"/>
              </w:rPr>
              <w:t>.00</w:t>
            </w:r>
          </w:p>
        </w:tc>
        <w:tc>
          <w:tcPr>
            <w:tcW w:w="5986" w:type="dxa"/>
            <w:noWrap/>
            <w:vAlign w:val="center"/>
          </w:tcPr>
          <w:p w14:paraId="4EEE1144">
            <w:pPr>
              <w:keepLines w:val="0"/>
              <w:pageBreakBefore w:val="0"/>
              <w:kinsoku/>
              <w:wordWrap/>
              <w:overflowPunct/>
              <w:topLinePunct w:val="0"/>
              <w:autoSpaceDE/>
              <w:autoSpaceDN/>
              <w:bidi w:val="0"/>
              <w:adjustRightInd/>
              <w:spacing w:line="240" w:lineRule="auto"/>
              <w:ind w:left="0" w:right="0" w:firstLine="480" w:firstLineChars="200"/>
              <w:textAlignment w:val="auto"/>
              <w:rPr>
                <w:rFonts w:hint="default" w:ascii="Times New Roman" w:hAnsi="Times New Roman" w:eastAsia="方正仿宋简体" w:cs="Times New Roman"/>
                <w:sz w:val="24"/>
                <w:szCs w:val="24"/>
                <w:lang w:val="en-US" w:eastAsia="en-US" w:bidi="ar-SA"/>
              </w:rPr>
            </w:pPr>
            <w:r>
              <w:rPr>
                <w:rFonts w:hint="default" w:ascii="Times New Roman" w:hAnsi="Times New Roman" w:eastAsia="方正仿宋简体" w:cs="Times New Roman"/>
                <w:sz w:val="24"/>
                <w:szCs w:val="24"/>
                <w:lang w:val="en-US" w:eastAsia="en-US" w:bidi="ar-SA"/>
              </w:rPr>
              <w:t>采用低价优先法计算，即满足文件要求且投标价格低的投标报价为评标基准价，其价格分为满分。其他供应商的价格分按照下列公式计算（小数点保留一位）：投标报价得分=(评标基准价／投标报价)×</w:t>
            </w:r>
            <w:r>
              <w:rPr>
                <w:rFonts w:hint="eastAsia" w:ascii="Times New Roman" w:hAnsi="Times New Roman" w:eastAsia="方正仿宋简体" w:cs="Times New Roman"/>
                <w:sz w:val="24"/>
                <w:szCs w:val="24"/>
                <w:lang w:val="en-US" w:eastAsia="zh-CN" w:bidi="ar-SA"/>
              </w:rPr>
              <w:t>30</w:t>
            </w:r>
          </w:p>
          <w:p w14:paraId="59F9E0FB">
            <w:pPr>
              <w:keepLines w:val="0"/>
              <w:pageBreakBefore w:val="0"/>
              <w:kinsoku/>
              <w:wordWrap/>
              <w:overflowPunct/>
              <w:topLinePunct w:val="0"/>
              <w:autoSpaceDE/>
              <w:autoSpaceDN/>
              <w:bidi w:val="0"/>
              <w:adjustRightInd/>
              <w:spacing w:line="240" w:lineRule="auto"/>
              <w:ind w:left="0" w:right="0" w:firstLine="480" w:firstLineChars="200"/>
              <w:textAlignment w:val="auto"/>
              <w:rPr>
                <w:rFonts w:hint="default" w:ascii="Times New Roman" w:hAnsi="Times New Roman" w:eastAsia="方正仿宋简体" w:cs="Times New Roman"/>
                <w:sz w:val="24"/>
                <w:szCs w:val="24"/>
                <w:lang w:val="en-US" w:eastAsia="en-US" w:bidi="ar-SA"/>
              </w:rPr>
            </w:pPr>
            <w:r>
              <w:rPr>
                <w:rFonts w:hint="default" w:ascii="Times New Roman" w:hAnsi="Times New Roman" w:eastAsia="方正仿宋简体" w:cs="Times New Roman"/>
                <w:sz w:val="24"/>
                <w:szCs w:val="24"/>
                <w:lang w:val="en-US" w:eastAsia="en-US" w:bidi="ar-SA"/>
              </w:rPr>
              <w:t>注：政府采购评审中出现下列情形之一的，评审委员会应当启动异常低价投标（响应）审查程序：</w:t>
            </w:r>
          </w:p>
          <w:p w14:paraId="7EFBC137">
            <w:pPr>
              <w:keepLines w:val="0"/>
              <w:pageBreakBefore w:val="0"/>
              <w:kinsoku/>
              <w:wordWrap/>
              <w:overflowPunct/>
              <w:topLinePunct w:val="0"/>
              <w:autoSpaceDE/>
              <w:autoSpaceDN/>
              <w:bidi w:val="0"/>
              <w:adjustRightInd/>
              <w:spacing w:line="240" w:lineRule="auto"/>
              <w:ind w:left="0" w:right="0" w:firstLine="480" w:firstLineChars="200"/>
              <w:textAlignment w:val="auto"/>
              <w:rPr>
                <w:rFonts w:hint="default" w:ascii="Times New Roman" w:hAnsi="Times New Roman" w:eastAsia="方正仿宋简体" w:cs="Times New Roman"/>
                <w:sz w:val="24"/>
                <w:szCs w:val="24"/>
                <w:lang w:val="en-US" w:eastAsia="en-US" w:bidi="ar-SA"/>
              </w:rPr>
            </w:pPr>
            <w:r>
              <w:rPr>
                <w:rFonts w:hint="default" w:ascii="Times New Roman" w:hAnsi="Times New Roman" w:eastAsia="方正仿宋简体" w:cs="Times New Roman"/>
                <w:sz w:val="24"/>
                <w:szCs w:val="24"/>
                <w:lang w:val="en-US" w:eastAsia="en-US" w:bidi="ar-SA"/>
              </w:rPr>
              <w:t>1.投标（响应）报价低于全部通过符合性审查供应商投标（响应）报价平均值</w:t>
            </w:r>
            <w:r>
              <w:rPr>
                <w:rFonts w:hint="eastAsia" w:ascii="Times New Roman" w:hAnsi="Times New Roman" w:eastAsia="方正仿宋简体" w:cs="Times New Roman"/>
                <w:sz w:val="24"/>
                <w:szCs w:val="24"/>
                <w:lang w:val="en-US" w:eastAsia="zh-CN" w:bidi="ar-SA"/>
              </w:rPr>
              <w:t>65</w:t>
            </w:r>
            <w:r>
              <w:rPr>
                <w:rFonts w:hint="default" w:ascii="Times New Roman" w:hAnsi="Times New Roman" w:eastAsia="方正仿宋简体" w:cs="Times New Roman"/>
                <w:sz w:val="24"/>
                <w:szCs w:val="24"/>
                <w:lang w:val="en-US" w:eastAsia="en-US" w:bidi="ar-SA"/>
              </w:rPr>
              <w:t>%的；</w:t>
            </w:r>
          </w:p>
          <w:p w14:paraId="7349646E">
            <w:pPr>
              <w:keepLines w:val="0"/>
              <w:pageBreakBefore w:val="0"/>
              <w:kinsoku/>
              <w:wordWrap/>
              <w:overflowPunct/>
              <w:topLinePunct w:val="0"/>
              <w:autoSpaceDE/>
              <w:autoSpaceDN/>
              <w:bidi w:val="0"/>
              <w:adjustRightInd/>
              <w:spacing w:line="240" w:lineRule="auto"/>
              <w:ind w:left="0" w:right="0" w:firstLine="480" w:firstLineChars="200"/>
              <w:textAlignment w:val="auto"/>
              <w:rPr>
                <w:rFonts w:hint="default" w:ascii="Times New Roman" w:hAnsi="Times New Roman" w:eastAsia="方正仿宋简体" w:cs="Times New Roman"/>
                <w:sz w:val="24"/>
                <w:szCs w:val="24"/>
                <w:lang w:val="en-US" w:eastAsia="en-US" w:bidi="ar-SA"/>
              </w:rPr>
            </w:pPr>
            <w:r>
              <w:rPr>
                <w:rFonts w:hint="default" w:ascii="Times New Roman" w:hAnsi="Times New Roman" w:eastAsia="方正仿宋简体" w:cs="Times New Roman"/>
                <w:sz w:val="24"/>
                <w:szCs w:val="24"/>
                <w:lang w:val="en-US" w:eastAsia="en-US" w:bidi="ar-SA"/>
              </w:rPr>
              <w:t>2.投标（响应）报价低于通过符合性审查的次低报价供应商投标（响应）报价</w:t>
            </w:r>
            <w:r>
              <w:rPr>
                <w:rFonts w:hint="eastAsia" w:ascii="Times New Roman" w:hAnsi="Times New Roman" w:eastAsia="方正仿宋简体" w:cs="Times New Roman"/>
                <w:sz w:val="24"/>
                <w:szCs w:val="24"/>
                <w:lang w:val="en-US" w:eastAsia="zh-CN" w:bidi="ar-SA"/>
              </w:rPr>
              <w:t>65</w:t>
            </w:r>
            <w:r>
              <w:rPr>
                <w:rFonts w:hint="default" w:ascii="Times New Roman" w:hAnsi="Times New Roman" w:eastAsia="方正仿宋简体" w:cs="Times New Roman"/>
                <w:sz w:val="24"/>
                <w:szCs w:val="24"/>
                <w:lang w:val="en-US" w:eastAsia="en-US" w:bidi="ar-SA"/>
              </w:rPr>
              <w:t>%的，；</w:t>
            </w:r>
          </w:p>
          <w:p w14:paraId="48F6D6AB">
            <w:pPr>
              <w:keepLines w:val="0"/>
              <w:pageBreakBefore w:val="0"/>
              <w:kinsoku/>
              <w:wordWrap/>
              <w:overflowPunct/>
              <w:topLinePunct w:val="0"/>
              <w:autoSpaceDE/>
              <w:autoSpaceDN/>
              <w:bidi w:val="0"/>
              <w:adjustRightInd/>
              <w:spacing w:line="240" w:lineRule="auto"/>
              <w:ind w:left="0" w:right="0" w:firstLine="480" w:firstLineChars="200"/>
              <w:textAlignment w:val="auto"/>
              <w:rPr>
                <w:rFonts w:hint="default" w:ascii="Times New Roman" w:hAnsi="Times New Roman" w:eastAsia="方正仿宋简体" w:cs="Times New Roman"/>
                <w:sz w:val="24"/>
                <w:szCs w:val="24"/>
                <w:lang w:val="en-US" w:eastAsia="en-US" w:bidi="ar-SA"/>
              </w:rPr>
            </w:pPr>
            <w:r>
              <w:rPr>
                <w:rFonts w:hint="default" w:ascii="Times New Roman" w:hAnsi="Times New Roman" w:eastAsia="方正仿宋简体" w:cs="Times New Roman"/>
                <w:sz w:val="24"/>
                <w:szCs w:val="24"/>
                <w:lang w:val="en-US" w:eastAsia="en-US" w:bidi="ar-SA"/>
              </w:rPr>
              <w:t>3.投标（响应）报价低于采购项目最高限价</w:t>
            </w:r>
            <w:r>
              <w:rPr>
                <w:rFonts w:hint="eastAsia" w:ascii="Times New Roman" w:hAnsi="Times New Roman" w:eastAsia="方正仿宋简体" w:cs="Times New Roman"/>
                <w:sz w:val="24"/>
                <w:szCs w:val="24"/>
                <w:lang w:val="en-US" w:eastAsia="zh-CN" w:bidi="ar-SA"/>
              </w:rPr>
              <w:t>65</w:t>
            </w:r>
            <w:r>
              <w:rPr>
                <w:rFonts w:hint="default" w:ascii="Times New Roman" w:hAnsi="Times New Roman" w:eastAsia="方正仿宋简体" w:cs="Times New Roman"/>
                <w:sz w:val="24"/>
                <w:szCs w:val="24"/>
                <w:lang w:val="en-US" w:eastAsia="en-US" w:bidi="ar-SA"/>
              </w:rPr>
              <w:t>%的；</w:t>
            </w:r>
          </w:p>
          <w:p w14:paraId="2526E741">
            <w:pPr>
              <w:keepLines w:val="0"/>
              <w:pageBreakBefore w:val="0"/>
              <w:kinsoku/>
              <w:wordWrap/>
              <w:overflowPunct/>
              <w:topLinePunct w:val="0"/>
              <w:autoSpaceDE/>
              <w:autoSpaceDN/>
              <w:bidi w:val="0"/>
              <w:adjustRightInd/>
              <w:spacing w:line="240" w:lineRule="auto"/>
              <w:ind w:left="0" w:right="0" w:firstLine="480" w:firstLineChars="200"/>
              <w:textAlignment w:val="auto"/>
              <w:rPr>
                <w:rFonts w:hint="default" w:ascii="Times New Roman" w:hAnsi="Times New Roman" w:eastAsia="方正仿宋简体" w:cs="Times New Roman"/>
                <w:sz w:val="24"/>
                <w:szCs w:val="24"/>
                <w:lang w:eastAsia="zh-CN" w:bidi="ar-SA"/>
              </w:rPr>
            </w:pPr>
            <w:r>
              <w:rPr>
                <w:rFonts w:hint="default" w:ascii="Times New Roman" w:hAnsi="Times New Roman" w:eastAsia="方正仿宋简体" w:cs="Times New Roman"/>
                <w:sz w:val="24"/>
                <w:szCs w:val="24"/>
                <w:lang w:val="en-US" w:eastAsia="en-US" w:bidi="ar-SA"/>
              </w:rPr>
              <w:t>评审委员会基于专业判断，认为供应商报价过低，有可能影响产品质量或者不能诚信履约的其他情形。</w:t>
            </w:r>
          </w:p>
        </w:tc>
        <w:tc>
          <w:tcPr>
            <w:tcW w:w="704" w:type="dxa"/>
            <w:noWrap/>
            <w:vAlign w:val="center"/>
          </w:tcPr>
          <w:p w14:paraId="5C981CDC">
            <w:pPr>
              <w:keepLines w:val="0"/>
              <w:pageBreakBefore w:val="0"/>
              <w:kinsoku/>
              <w:wordWrap/>
              <w:overflowPunct/>
              <w:topLinePunct w:val="0"/>
              <w:autoSpaceDE/>
              <w:autoSpaceDN/>
              <w:bidi w:val="0"/>
              <w:adjustRightInd/>
              <w:spacing w:line="560" w:lineRule="exact"/>
              <w:ind w:left="0" w:right="0" w:firstLine="640" w:firstLineChars="200"/>
              <w:textAlignment w:val="auto"/>
              <w:rPr>
                <w:rFonts w:hint="default" w:ascii="Times New Roman" w:hAnsi="Times New Roman" w:eastAsia="方正仿宋简体" w:cs="Times New Roman"/>
                <w:sz w:val="32"/>
                <w:szCs w:val="32"/>
                <w:lang w:eastAsia="zh-CN" w:bidi="ar-SA"/>
              </w:rPr>
            </w:pPr>
          </w:p>
        </w:tc>
      </w:tr>
      <w:tr w14:paraId="244CDD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816" w:type="dxa"/>
            <w:noWrap/>
            <w:vAlign w:val="center"/>
          </w:tcPr>
          <w:p w14:paraId="1282D576">
            <w:pPr>
              <w:keepLines w:val="0"/>
              <w:pageBreakBefore w:val="0"/>
              <w:kinsoku/>
              <w:wordWrap/>
              <w:overflowPunct/>
              <w:topLinePunct w:val="0"/>
              <w:autoSpaceDE/>
              <w:autoSpaceDN/>
              <w:bidi w:val="0"/>
              <w:adjustRightInd/>
              <w:spacing w:line="240" w:lineRule="auto"/>
              <w:ind w:left="0" w:right="0" w:firstLine="0"/>
              <w:jc w:val="center"/>
              <w:textAlignment w:val="auto"/>
              <w:rPr>
                <w:rFonts w:hint="default" w:ascii="Times New Roman" w:hAnsi="Times New Roman" w:eastAsia="方正仿宋简体" w:cs="Times New Roman"/>
                <w:sz w:val="24"/>
                <w:szCs w:val="24"/>
                <w:lang w:eastAsia="zh-CN" w:bidi="ar-SA"/>
              </w:rPr>
            </w:pPr>
            <w:r>
              <w:rPr>
                <w:rFonts w:hint="eastAsia" w:ascii="Times New Roman" w:hAnsi="Times New Roman" w:eastAsia="方正仿宋简体" w:cs="Times New Roman"/>
                <w:sz w:val="24"/>
                <w:szCs w:val="24"/>
                <w:lang w:eastAsia="zh-CN" w:bidi="ar-SA"/>
              </w:rPr>
              <w:t>2</w:t>
            </w:r>
          </w:p>
        </w:tc>
        <w:tc>
          <w:tcPr>
            <w:tcW w:w="976" w:type="dxa"/>
            <w:shd w:val="clear" w:color="auto" w:fill="auto"/>
            <w:noWrap/>
            <w:vAlign w:val="center"/>
          </w:tcPr>
          <w:p w14:paraId="5D25A816">
            <w:pPr>
              <w:keepLines w:val="0"/>
              <w:pageBreakBefore w:val="0"/>
              <w:kinsoku/>
              <w:wordWrap/>
              <w:overflowPunct/>
              <w:topLinePunct w:val="0"/>
              <w:autoSpaceDE/>
              <w:autoSpaceDN/>
              <w:bidi w:val="0"/>
              <w:adjustRightInd/>
              <w:spacing w:line="240" w:lineRule="auto"/>
              <w:ind w:left="0" w:right="0" w:firstLine="0"/>
              <w:jc w:val="center"/>
              <w:textAlignment w:val="auto"/>
              <w:rPr>
                <w:rFonts w:hint="default" w:ascii="Times New Roman" w:hAnsi="Times New Roman" w:eastAsia="方正仿宋简体" w:cs="Times New Roman"/>
                <w:sz w:val="24"/>
                <w:szCs w:val="24"/>
                <w:lang w:val="en-US" w:eastAsia="zh-CN" w:bidi="ar-SA"/>
              </w:rPr>
            </w:pPr>
            <w:r>
              <w:rPr>
                <w:rFonts w:hint="eastAsia" w:ascii="Times New Roman" w:hAnsi="Times New Roman" w:eastAsia="方正仿宋简体" w:cs="Times New Roman"/>
                <w:sz w:val="24"/>
                <w:szCs w:val="24"/>
                <w:lang w:val="en-US" w:eastAsia="zh-CN" w:bidi="ar-SA"/>
              </w:rPr>
              <w:t>业绩</w:t>
            </w:r>
          </w:p>
        </w:tc>
        <w:tc>
          <w:tcPr>
            <w:tcW w:w="1376" w:type="dxa"/>
            <w:shd w:val="clear" w:color="auto" w:fill="auto"/>
            <w:noWrap/>
            <w:vAlign w:val="center"/>
          </w:tcPr>
          <w:p w14:paraId="4E49C72C">
            <w:pPr>
              <w:keepLines w:val="0"/>
              <w:pageBreakBefore w:val="0"/>
              <w:kinsoku/>
              <w:wordWrap/>
              <w:overflowPunct/>
              <w:topLinePunct w:val="0"/>
              <w:autoSpaceDE/>
              <w:autoSpaceDN/>
              <w:bidi w:val="0"/>
              <w:adjustRightInd/>
              <w:spacing w:line="240" w:lineRule="auto"/>
              <w:ind w:left="0" w:right="0" w:firstLine="0"/>
              <w:jc w:val="center"/>
              <w:textAlignment w:val="auto"/>
              <w:rPr>
                <w:rFonts w:hint="default" w:ascii="Times New Roman" w:hAnsi="Times New Roman" w:eastAsia="方正仿宋简体" w:cs="Times New Roman"/>
                <w:sz w:val="24"/>
                <w:szCs w:val="24"/>
                <w:lang w:val="en-US" w:eastAsia="zh-CN" w:bidi="ar-SA"/>
              </w:rPr>
            </w:pPr>
            <w:r>
              <w:rPr>
                <w:rFonts w:hint="eastAsia" w:ascii="Times New Roman" w:hAnsi="Times New Roman" w:eastAsia="方正仿宋简体" w:cs="Times New Roman"/>
                <w:sz w:val="24"/>
                <w:szCs w:val="24"/>
                <w:lang w:val="en-US" w:eastAsia="zh-CN" w:bidi="ar-SA"/>
              </w:rPr>
              <w:t>6</w:t>
            </w:r>
            <w:r>
              <w:rPr>
                <w:rFonts w:hint="eastAsia" w:ascii="Times New Roman" w:hAnsi="Times New Roman" w:eastAsia="方正仿宋简体" w:cs="Times New Roman"/>
                <w:sz w:val="24"/>
                <w:szCs w:val="24"/>
                <w:lang w:eastAsia="zh-CN" w:bidi="ar-SA"/>
              </w:rPr>
              <w:t>.00</w:t>
            </w:r>
          </w:p>
        </w:tc>
        <w:tc>
          <w:tcPr>
            <w:tcW w:w="5986" w:type="dxa"/>
            <w:shd w:val="clear" w:color="auto" w:fill="auto"/>
            <w:noWrap/>
            <w:vAlign w:val="center"/>
          </w:tcPr>
          <w:p w14:paraId="0D89617E">
            <w:pPr>
              <w:keepLines w:val="0"/>
              <w:pageBreakBefore w:val="0"/>
              <w:kinsoku/>
              <w:wordWrap/>
              <w:overflowPunct/>
              <w:topLinePunct w:val="0"/>
              <w:autoSpaceDE/>
              <w:autoSpaceDN/>
              <w:bidi w:val="0"/>
              <w:adjustRightInd/>
              <w:spacing w:line="240" w:lineRule="auto"/>
              <w:ind w:left="0" w:right="0" w:firstLine="480" w:firstLineChars="200"/>
              <w:textAlignment w:val="auto"/>
              <w:rPr>
                <w:rFonts w:hint="default" w:ascii="Times New Roman" w:hAnsi="Times New Roman" w:eastAsia="方正仿宋简体" w:cs="Times New Roman"/>
                <w:sz w:val="24"/>
                <w:szCs w:val="24"/>
                <w:lang w:val="en-US" w:eastAsia="zh-CN" w:bidi="ar-SA"/>
              </w:rPr>
            </w:pPr>
            <w:r>
              <w:rPr>
                <w:rFonts w:hint="eastAsia" w:ascii="Times New Roman" w:hAnsi="Times New Roman" w:eastAsia="方正仿宋简体" w:cs="Times New Roman"/>
                <w:sz w:val="24"/>
                <w:szCs w:val="24"/>
                <w:lang w:val="en-US" w:eastAsia="zh-CN" w:bidi="ar-SA"/>
              </w:rPr>
              <w:t>自2023年9月1日以后，供应商有</w:t>
            </w:r>
            <w:r>
              <w:rPr>
                <w:rFonts w:hint="eastAsia" w:ascii="Times New Roman" w:hAnsi="Times New Roman" w:eastAsia="方正仿宋简体" w:cs="Times New Roman"/>
                <w:sz w:val="24"/>
                <w:szCs w:val="24"/>
                <w:lang w:val="en-US" w:eastAsia="en-US" w:bidi="ar-SA"/>
              </w:rPr>
              <w:t xml:space="preserve">污水处理设备运行维护业绩的，有 1 个得 </w:t>
            </w:r>
            <w:r>
              <w:rPr>
                <w:rFonts w:hint="eastAsia" w:ascii="Times New Roman" w:hAnsi="Times New Roman" w:eastAsia="方正仿宋简体" w:cs="Times New Roman"/>
                <w:sz w:val="24"/>
                <w:szCs w:val="24"/>
                <w:lang w:val="en-US" w:eastAsia="zh-CN" w:bidi="ar-SA"/>
              </w:rPr>
              <w:t>2</w:t>
            </w:r>
            <w:r>
              <w:rPr>
                <w:rFonts w:hint="eastAsia" w:ascii="Times New Roman" w:hAnsi="Times New Roman" w:eastAsia="方正仿宋简体" w:cs="Times New Roman"/>
                <w:sz w:val="24"/>
                <w:szCs w:val="24"/>
                <w:lang w:val="en-US" w:eastAsia="en-US" w:bidi="ar-SA"/>
              </w:rPr>
              <w:t xml:space="preserve"> 分，本项最高得</w:t>
            </w:r>
            <w:r>
              <w:rPr>
                <w:rFonts w:hint="eastAsia" w:ascii="Times New Roman" w:hAnsi="Times New Roman" w:eastAsia="方正仿宋简体" w:cs="Times New Roman"/>
                <w:sz w:val="24"/>
                <w:szCs w:val="24"/>
                <w:lang w:val="en-US" w:eastAsia="zh-CN" w:bidi="ar-SA"/>
              </w:rPr>
              <w:t>6</w:t>
            </w:r>
            <w:r>
              <w:rPr>
                <w:rFonts w:hint="eastAsia" w:ascii="Times New Roman" w:hAnsi="Times New Roman" w:eastAsia="方正仿宋简体" w:cs="Times New Roman"/>
                <w:sz w:val="24"/>
                <w:szCs w:val="24"/>
                <w:lang w:val="en-US" w:eastAsia="en-US" w:bidi="ar-SA"/>
              </w:rPr>
              <w:t>分。（需提供项目的中标通知书、合同复印件</w:t>
            </w:r>
            <w:r>
              <w:rPr>
                <w:rFonts w:hint="eastAsia" w:ascii="Times New Roman" w:hAnsi="Times New Roman" w:eastAsia="方正仿宋简体" w:cs="Times New Roman"/>
                <w:sz w:val="24"/>
                <w:szCs w:val="24"/>
                <w:lang w:val="en-US" w:eastAsia="zh-CN" w:bidi="ar-SA"/>
              </w:rPr>
              <w:t>，</w:t>
            </w:r>
            <w:r>
              <w:rPr>
                <w:rFonts w:hint="eastAsia" w:ascii="Times New Roman" w:hAnsi="Times New Roman" w:eastAsia="方正仿宋简体" w:cs="Times New Roman"/>
                <w:sz w:val="24"/>
                <w:szCs w:val="24"/>
                <w:lang w:val="en-US" w:eastAsia="en-US" w:bidi="ar-SA"/>
              </w:rPr>
              <w:t>时间以合同签订时间为准，原件备查。以上资料提供齐全为一个完整的业绩，缺一项</w:t>
            </w:r>
            <w:r>
              <w:rPr>
                <w:rFonts w:hint="eastAsia" w:ascii="Times New Roman" w:hAnsi="Times New Roman" w:eastAsia="方正仿宋简体" w:cs="Times New Roman"/>
                <w:sz w:val="24"/>
                <w:szCs w:val="24"/>
                <w:lang w:val="en-US" w:eastAsia="zh-CN" w:bidi="ar-SA"/>
              </w:rPr>
              <w:t>概</w:t>
            </w:r>
            <w:r>
              <w:rPr>
                <w:rFonts w:hint="eastAsia" w:ascii="Times New Roman" w:hAnsi="Times New Roman" w:eastAsia="方正仿宋简体" w:cs="Times New Roman"/>
                <w:sz w:val="24"/>
                <w:szCs w:val="24"/>
                <w:lang w:val="en-US" w:eastAsia="en-US" w:bidi="ar-SA"/>
              </w:rPr>
              <w:t>不得分。）</w:t>
            </w:r>
          </w:p>
        </w:tc>
        <w:tc>
          <w:tcPr>
            <w:tcW w:w="704" w:type="dxa"/>
            <w:noWrap/>
            <w:vAlign w:val="center"/>
          </w:tcPr>
          <w:p w14:paraId="3638549F">
            <w:pPr>
              <w:keepLines w:val="0"/>
              <w:pageBreakBefore w:val="0"/>
              <w:kinsoku/>
              <w:wordWrap/>
              <w:overflowPunct/>
              <w:topLinePunct w:val="0"/>
              <w:autoSpaceDE/>
              <w:autoSpaceDN/>
              <w:bidi w:val="0"/>
              <w:adjustRightInd/>
              <w:spacing w:line="560" w:lineRule="exact"/>
              <w:ind w:left="0" w:right="0" w:firstLine="640" w:firstLineChars="200"/>
              <w:textAlignment w:val="auto"/>
              <w:rPr>
                <w:rFonts w:hint="default" w:ascii="Times New Roman" w:hAnsi="Times New Roman" w:eastAsia="方正仿宋简体" w:cs="Times New Roman"/>
                <w:sz w:val="32"/>
                <w:szCs w:val="32"/>
                <w:lang w:eastAsia="zh-CN" w:bidi="ar-SA"/>
              </w:rPr>
            </w:pPr>
          </w:p>
        </w:tc>
      </w:tr>
      <w:tr w14:paraId="5B7D32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26" w:hRule="atLeast"/>
          <w:jc w:val="center"/>
        </w:trPr>
        <w:tc>
          <w:tcPr>
            <w:tcW w:w="816" w:type="dxa"/>
            <w:noWrap/>
            <w:vAlign w:val="center"/>
          </w:tcPr>
          <w:p w14:paraId="5D575F07">
            <w:pPr>
              <w:keepLines w:val="0"/>
              <w:pageBreakBefore w:val="0"/>
              <w:kinsoku/>
              <w:wordWrap/>
              <w:overflowPunct/>
              <w:topLinePunct w:val="0"/>
              <w:autoSpaceDE/>
              <w:autoSpaceDN/>
              <w:bidi w:val="0"/>
              <w:adjustRightInd/>
              <w:spacing w:line="240" w:lineRule="auto"/>
              <w:ind w:left="0" w:right="0" w:firstLine="0"/>
              <w:jc w:val="center"/>
              <w:textAlignment w:val="auto"/>
              <w:rPr>
                <w:rFonts w:hint="default" w:ascii="Times New Roman" w:hAnsi="Times New Roman" w:eastAsia="方正仿宋简体" w:cs="Times New Roman"/>
                <w:sz w:val="24"/>
                <w:szCs w:val="24"/>
                <w:lang w:val="en-US" w:eastAsia="zh-CN" w:bidi="ar-SA"/>
              </w:rPr>
            </w:pPr>
            <w:r>
              <w:rPr>
                <w:rFonts w:hint="eastAsia" w:ascii="Times New Roman" w:hAnsi="Times New Roman" w:eastAsia="方正仿宋简体" w:cs="Times New Roman"/>
                <w:sz w:val="24"/>
                <w:szCs w:val="24"/>
                <w:lang w:val="en-US" w:eastAsia="zh-CN" w:bidi="ar-SA"/>
              </w:rPr>
              <w:t>3</w:t>
            </w:r>
          </w:p>
        </w:tc>
        <w:tc>
          <w:tcPr>
            <w:tcW w:w="976" w:type="dxa"/>
            <w:shd w:val="clear" w:color="auto" w:fill="auto"/>
            <w:noWrap/>
            <w:vAlign w:val="center"/>
          </w:tcPr>
          <w:p w14:paraId="34479996">
            <w:pPr>
              <w:keepLines w:val="0"/>
              <w:pageBreakBefore w:val="0"/>
              <w:kinsoku/>
              <w:wordWrap/>
              <w:overflowPunct/>
              <w:topLinePunct w:val="0"/>
              <w:autoSpaceDE/>
              <w:autoSpaceDN/>
              <w:bidi w:val="0"/>
              <w:adjustRightInd/>
              <w:spacing w:line="240" w:lineRule="auto"/>
              <w:ind w:left="0" w:right="0" w:firstLine="0"/>
              <w:jc w:val="center"/>
              <w:textAlignment w:val="auto"/>
              <w:rPr>
                <w:rFonts w:hint="eastAsia" w:ascii="Times New Roman" w:hAnsi="Times New Roman" w:eastAsia="方正仿宋简体" w:cs="Times New Roman"/>
                <w:sz w:val="24"/>
                <w:szCs w:val="24"/>
                <w:lang w:val="en-US" w:eastAsia="zh-CN" w:bidi="ar-SA"/>
              </w:rPr>
            </w:pPr>
            <w:r>
              <w:rPr>
                <w:rFonts w:hint="eastAsia" w:ascii="Times New Roman" w:hAnsi="Times New Roman" w:eastAsia="方正仿宋简体" w:cs="Times New Roman"/>
                <w:sz w:val="24"/>
                <w:szCs w:val="24"/>
                <w:lang w:val="en-US" w:eastAsia="zh-CN" w:bidi="ar-SA"/>
              </w:rPr>
              <w:t>履约</w:t>
            </w:r>
          </w:p>
          <w:p w14:paraId="70BC8EC7">
            <w:pPr>
              <w:keepLines w:val="0"/>
              <w:pageBreakBefore w:val="0"/>
              <w:kinsoku/>
              <w:wordWrap/>
              <w:overflowPunct/>
              <w:topLinePunct w:val="0"/>
              <w:autoSpaceDE/>
              <w:autoSpaceDN/>
              <w:bidi w:val="0"/>
              <w:adjustRightInd/>
              <w:spacing w:line="240" w:lineRule="auto"/>
              <w:ind w:left="0" w:right="0" w:firstLine="0"/>
              <w:jc w:val="center"/>
              <w:textAlignment w:val="auto"/>
              <w:rPr>
                <w:rFonts w:hint="eastAsia" w:ascii="Times New Roman" w:hAnsi="Times New Roman" w:eastAsia="方正仿宋简体" w:cs="Times New Roman"/>
                <w:sz w:val="24"/>
                <w:szCs w:val="24"/>
                <w:lang w:val="en-US" w:eastAsia="en-US" w:bidi="ar-SA"/>
              </w:rPr>
            </w:pPr>
            <w:r>
              <w:rPr>
                <w:rFonts w:hint="eastAsia" w:ascii="Times New Roman" w:hAnsi="Times New Roman" w:eastAsia="方正仿宋简体" w:cs="Times New Roman"/>
                <w:sz w:val="24"/>
                <w:szCs w:val="24"/>
                <w:lang w:val="en-US" w:eastAsia="zh-CN" w:bidi="ar-SA"/>
              </w:rPr>
              <w:t>能力</w:t>
            </w:r>
          </w:p>
        </w:tc>
        <w:tc>
          <w:tcPr>
            <w:tcW w:w="1376" w:type="dxa"/>
            <w:shd w:val="clear" w:color="auto" w:fill="auto"/>
            <w:noWrap/>
            <w:vAlign w:val="center"/>
          </w:tcPr>
          <w:p w14:paraId="1002F2AC">
            <w:pPr>
              <w:keepLines w:val="0"/>
              <w:pageBreakBefore w:val="0"/>
              <w:kinsoku/>
              <w:wordWrap/>
              <w:overflowPunct/>
              <w:topLinePunct w:val="0"/>
              <w:autoSpaceDE/>
              <w:autoSpaceDN/>
              <w:bidi w:val="0"/>
              <w:adjustRightInd/>
              <w:spacing w:line="240" w:lineRule="auto"/>
              <w:ind w:left="0" w:right="0" w:firstLine="0"/>
              <w:jc w:val="center"/>
              <w:textAlignment w:val="auto"/>
              <w:rPr>
                <w:rFonts w:hint="default" w:ascii="Times New Roman" w:hAnsi="Times New Roman" w:eastAsia="方正仿宋简体" w:cs="Times New Roman"/>
                <w:sz w:val="24"/>
                <w:szCs w:val="24"/>
                <w:lang w:val="en-US" w:eastAsia="zh-CN" w:bidi="ar-SA"/>
              </w:rPr>
            </w:pPr>
            <w:r>
              <w:rPr>
                <w:rFonts w:hint="eastAsia" w:ascii="Times New Roman" w:hAnsi="Times New Roman" w:eastAsia="方正仿宋简体" w:cs="Times New Roman"/>
                <w:sz w:val="24"/>
                <w:szCs w:val="24"/>
                <w:lang w:val="en-US" w:eastAsia="zh-CN" w:bidi="ar-SA"/>
              </w:rPr>
              <w:t>6.00</w:t>
            </w:r>
          </w:p>
        </w:tc>
        <w:tc>
          <w:tcPr>
            <w:tcW w:w="5986" w:type="dxa"/>
            <w:shd w:val="clear" w:color="auto" w:fill="auto"/>
            <w:noWrap/>
            <w:vAlign w:val="center"/>
          </w:tcPr>
          <w:p w14:paraId="3952B495">
            <w:pPr>
              <w:keepLines w:val="0"/>
              <w:pageBreakBefore w:val="0"/>
              <w:kinsoku/>
              <w:wordWrap/>
              <w:overflowPunct/>
              <w:topLinePunct w:val="0"/>
              <w:autoSpaceDE/>
              <w:autoSpaceDN/>
              <w:bidi w:val="0"/>
              <w:adjustRightInd/>
              <w:spacing w:line="240" w:lineRule="auto"/>
              <w:ind w:left="0" w:right="0" w:firstLine="480" w:firstLineChars="200"/>
              <w:textAlignment w:val="auto"/>
              <w:rPr>
                <w:rFonts w:hint="eastAsia" w:ascii="Times New Roman" w:hAnsi="Times New Roman" w:eastAsia="方正仿宋简体" w:cs="Times New Roman"/>
                <w:sz w:val="24"/>
                <w:szCs w:val="24"/>
                <w:lang w:val="en-US" w:eastAsia="zh-CN" w:bidi="ar-SA"/>
              </w:rPr>
            </w:pPr>
            <w:r>
              <w:rPr>
                <w:rFonts w:hint="eastAsia" w:ascii="Times New Roman" w:hAnsi="Times New Roman" w:eastAsia="方正仿宋简体" w:cs="Times New Roman"/>
                <w:sz w:val="24"/>
                <w:szCs w:val="24"/>
                <w:lang w:val="en-US" w:eastAsia="en-US" w:bidi="ar-SA"/>
              </w:rPr>
              <w:t>（1）项目负责人</w:t>
            </w:r>
            <w:r>
              <w:rPr>
                <w:rFonts w:hint="eastAsia" w:ascii="Times New Roman" w:hAnsi="Times New Roman" w:eastAsia="方正仿宋简体" w:cs="Times New Roman"/>
                <w:sz w:val="24"/>
                <w:szCs w:val="24"/>
                <w:lang w:val="en-US" w:eastAsia="zh-CN" w:bidi="ar-SA"/>
              </w:rPr>
              <w:t>：</w:t>
            </w:r>
          </w:p>
          <w:p w14:paraId="788A6CC3">
            <w:pPr>
              <w:keepLines w:val="0"/>
              <w:pageBreakBefore w:val="0"/>
              <w:kinsoku/>
              <w:wordWrap/>
              <w:overflowPunct/>
              <w:topLinePunct w:val="0"/>
              <w:autoSpaceDE/>
              <w:autoSpaceDN/>
              <w:bidi w:val="0"/>
              <w:adjustRightInd/>
              <w:spacing w:line="240" w:lineRule="auto"/>
              <w:ind w:left="0" w:right="0" w:firstLine="480" w:firstLineChars="200"/>
              <w:textAlignment w:val="auto"/>
              <w:rPr>
                <w:rFonts w:hint="eastAsia" w:ascii="Times New Roman" w:hAnsi="Times New Roman" w:eastAsia="方正仿宋简体" w:cs="Times New Roman"/>
                <w:sz w:val="24"/>
                <w:szCs w:val="24"/>
                <w:lang w:val="en-US" w:eastAsia="en-US" w:bidi="ar-SA"/>
              </w:rPr>
            </w:pPr>
            <w:r>
              <w:rPr>
                <w:rFonts w:hint="eastAsia" w:ascii="Times New Roman" w:hAnsi="Times New Roman" w:eastAsia="方正仿宋简体" w:cs="Times New Roman"/>
                <w:sz w:val="24"/>
                <w:szCs w:val="24"/>
                <w:lang w:val="en-US" w:eastAsia="en-US" w:bidi="ar-SA"/>
              </w:rPr>
              <w:t>具有环保类或</w:t>
            </w:r>
            <w:r>
              <w:rPr>
                <w:rFonts w:hint="eastAsia" w:ascii="Times New Roman" w:hAnsi="Times New Roman" w:eastAsia="方正仿宋简体" w:cs="Times New Roman"/>
                <w:sz w:val="24"/>
                <w:szCs w:val="24"/>
                <w:lang w:val="en-US" w:eastAsia="zh-CN" w:bidi="ar-SA"/>
              </w:rPr>
              <w:t>水处理类</w:t>
            </w:r>
            <w:r>
              <w:rPr>
                <w:rFonts w:hint="eastAsia" w:ascii="Times New Roman" w:hAnsi="Times New Roman" w:eastAsia="方正仿宋简体" w:cs="Times New Roman"/>
                <w:sz w:val="24"/>
                <w:szCs w:val="24"/>
                <w:lang w:val="en-US" w:eastAsia="en-US" w:bidi="ar-SA"/>
              </w:rPr>
              <w:t>中级及以上职称的得</w:t>
            </w:r>
            <w:r>
              <w:rPr>
                <w:rFonts w:hint="eastAsia" w:ascii="Times New Roman" w:hAnsi="Times New Roman" w:eastAsia="方正仿宋简体" w:cs="Times New Roman"/>
                <w:sz w:val="24"/>
                <w:szCs w:val="24"/>
                <w:lang w:val="en-US" w:eastAsia="zh-CN" w:bidi="ar-SA"/>
              </w:rPr>
              <w:t>3</w:t>
            </w:r>
            <w:r>
              <w:rPr>
                <w:rFonts w:hint="eastAsia" w:ascii="Times New Roman" w:hAnsi="Times New Roman" w:eastAsia="方正仿宋简体" w:cs="Times New Roman"/>
                <w:sz w:val="24"/>
                <w:szCs w:val="24"/>
                <w:lang w:val="en-US" w:eastAsia="en-US" w:bidi="ar-SA"/>
              </w:rPr>
              <w:t>分</w:t>
            </w:r>
            <w:r>
              <w:rPr>
                <w:rFonts w:hint="eastAsia" w:ascii="Times New Roman" w:hAnsi="Times New Roman" w:eastAsia="方正仿宋简体" w:cs="Times New Roman"/>
                <w:sz w:val="24"/>
                <w:szCs w:val="24"/>
                <w:lang w:val="en-US" w:eastAsia="zh-CN" w:bidi="ar-SA"/>
              </w:rPr>
              <w:t>，</w:t>
            </w:r>
            <w:r>
              <w:rPr>
                <w:rFonts w:hint="eastAsia" w:ascii="Times New Roman" w:hAnsi="Times New Roman" w:eastAsia="方正仿宋简体" w:cs="Times New Roman"/>
                <w:sz w:val="24"/>
                <w:szCs w:val="24"/>
                <w:lang w:val="en-US" w:eastAsia="en-US" w:bidi="ar-SA"/>
              </w:rPr>
              <w:t>（提供职称证书复印件并加盖公章，以及投标人为其缴纳的近三个月任意一个月的社保证明材料，以上均加盖单位电子公章上传投标系统。）</w:t>
            </w:r>
          </w:p>
          <w:p w14:paraId="48CA5DAF">
            <w:pPr>
              <w:keepLines w:val="0"/>
              <w:pageBreakBefore w:val="0"/>
              <w:kinsoku/>
              <w:wordWrap/>
              <w:overflowPunct/>
              <w:topLinePunct w:val="0"/>
              <w:autoSpaceDE/>
              <w:autoSpaceDN/>
              <w:bidi w:val="0"/>
              <w:adjustRightInd/>
              <w:spacing w:line="240" w:lineRule="auto"/>
              <w:ind w:left="0" w:right="0" w:firstLine="480" w:firstLineChars="200"/>
              <w:textAlignment w:val="auto"/>
              <w:rPr>
                <w:rFonts w:hint="eastAsia" w:ascii="Times New Roman" w:hAnsi="Times New Roman" w:eastAsia="方正仿宋简体" w:cs="Times New Roman"/>
                <w:sz w:val="24"/>
                <w:szCs w:val="24"/>
                <w:lang w:val="en-US" w:eastAsia="en-US" w:bidi="ar-SA"/>
              </w:rPr>
            </w:pPr>
            <w:r>
              <w:rPr>
                <w:rFonts w:hint="eastAsia" w:ascii="Times New Roman" w:hAnsi="Times New Roman" w:eastAsia="方正仿宋简体" w:cs="Times New Roman"/>
                <w:sz w:val="24"/>
                <w:szCs w:val="24"/>
                <w:lang w:val="en-US" w:eastAsia="en-US" w:bidi="ar-SA"/>
              </w:rPr>
              <w:t>（2）</w:t>
            </w:r>
            <w:r>
              <w:rPr>
                <w:rFonts w:hint="eastAsia" w:ascii="Times New Roman" w:hAnsi="Times New Roman" w:eastAsia="方正仿宋简体" w:cs="Times New Roman"/>
                <w:sz w:val="24"/>
                <w:szCs w:val="24"/>
                <w:lang w:val="en-US" w:eastAsia="zh-CN" w:bidi="ar-SA"/>
              </w:rPr>
              <w:t>运维</w:t>
            </w:r>
            <w:r>
              <w:rPr>
                <w:rFonts w:hint="eastAsia" w:ascii="Times New Roman" w:hAnsi="Times New Roman" w:eastAsia="方正仿宋简体" w:cs="Times New Roman"/>
                <w:sz w:val="24"/>
                <w:szCs w:val="24"/>
                <w:lang w:val="en-US" w:eastAsia="en-US" w:bidi="ar-SA"/>
              </w:rPr>
              <w:t>人员：</w:t>
            </w:r>
          </w:p>
          <w:p w14:paraId="7C50FAE9">
            <w:pPr>
              <w:keepLines w:val="0"/>
              <w:pageBreakBefore w:val="0"/>
              <w:kinsoku/>
              <w:wordWrap/>
              <w:overflowPunct/>
              <w:topLinePunct w:val="0"/>
              <w:autoSpaceDE/>
              <w:autoSpaceDN/>
              <w:bidi w:val="0"/>
              <w:adjustRightInd/>
              <w:spacing w:line="240" w:lineRule="auto"/>
              <w:ind w:left="0" w:right="0" w:firstLine="480" w:firstLineChars="200"/>
              <w:textAlignment w:val="auto"/>
              <w:rPr>
                <w:rFonts w:hint="default" w:ascii="Times New Roman" w:hAnsi="Times New Roman" w:eastAsia="方正仿宋简体" w:cs="Times New Roman"/>
                <w:sz w:val="24"/>
                <w:szCs w:val="24"/>
                <w:lang w:val="en-US" w:eastAsia="zh-CN" w:bidi="ar-SA"/>
              </w:rPr>
            </w:pPr>
            <w:r>
              <w:rPr>
                <w:rFonts w:hint="eastAsia" w:ascii="Times New Roman" w:hAnsi="Times New Roman" w:eastAsia="方正仿宋简体" w:cs="Times New Roman"/>
                <w:sz w:val="24"/>
                <w:szCs w:val="24"/>
                <w:lang w:val="en-US" w:eastAsia="zh-CN" w:bidi="ar-SA"/>
              </w:rPr>
              <w:t>运维人员取得过水处理高级工程师培训证书得3分，中级培训证书得2分，污水处理工证书得1分。</w:t>
            </w:r>
          </w:p>
          <w:p w14:paraId="72BC4EBE">
            <w:pPr>
              <w:keepLines w:val="0"/>
              <w:pageBreakBefore w:val="0"/>
              <w:kinsoku/>
              <w:wordWrap/>
              <w:overflowPunct/>
              <w:topLinePunct w:val="0"/>
              <w:autoSpaceDE/>
              <w:autoSpaceDN/>
              <w:bidi w:val="0"/>
              <w:adjustRightInd/>
              <w:spacing w:line="240" w:lineRule="auto"/>
              <w:ind w:left="0" w:right="0" w:firstLine="480" w:firstLineChars="200"/>
              <w:textAlignment w:val="auto"/>
              <w:rPr>
                <w:rFonts w:hint="eastAsia" w:ascii="Times New Roman" w:hAnsi="Times New Roman" w:eastAsia="方正仿宋简体" w:cs="Times New Roman"/>
                <w:sz w:val="24"/>
                <w:szCs w:val="24"/>
                <w:lang w:val="en-US" w:eastAsia="en-US" w:bidi="ar-SA"/>
              </w:rPr>
            </w:pPr>
            <w:r>
              <w:rPr>
                <w:rFonts w:hint="eastAsia" w:ascii="Times New Roman" w:hAnsi="Times New Roman" w:eastAsia="方正仿宋简体" w:cs="Times New Roman"/>
                <w:sz w:val="24"/>
                <w:szCs w:val="24"/>
                <w:lang w:val="en-US" w:eastAsia="en-US" w:bidi="ar-SA"/>
              </w:rPr>
              <w:t>（项目组成员不得重复，提供相关人员的证书复印件且证书在有效期内及近三个月任意一个月的社保证明材料，加盖公章</w:t>
            </w:r>
            <w:r>
              <w:rPr>
                <w:rFonts w:hint="eastAsia" w:ascii="Times New Roman" w:hAnsi="Times New Roman" w:eastAsia="方正仿宋简体" w:cs="Times New Roman"/>
                <w:sz w:val="24"/>
                <w:szCs w:val="24"/>
                <w:lang w:val="en-US" w:eastAsia="zh-CN" w:bidi="ar-SA"/>
              </w:rPr>
              <w:t>）</w:t>
            </w:r>
            <w:r>
              <w:rPr>
                <w:rFonts w:hint="eastAsia" w:ascii="Times New Roman" w:hAnsi="Times New Roman" w:eastAsia="方正仿宋简体" w:cs="Times New Roman"/>
                <w:sz w:val="24"/>
                <w:szCs w:val="24"/>
                <w:lang w:val="en-US" w:eastAsia="en-US" w:bidi="ar-SA"/>
              </w:rPr>
              <w:t>事业单位不能提供职工养老保险缴费证明的，需提供上级行政主管部门证明，未提供或提供不全不得分。</w:t>
            </w:r>
          </w:p>
        </w:tc>
        <w:tc>
          <w:tcPr>
            <w:tcW w:w="704" w:type="dxa"/>
            <w:noWrap/>
            <w:vAlign w:val="center"/>
          </w:tcPr>
          <w:p w14:paraId="576DC1BF">
            <w:pPr>
              <w:keepLines w:val="0"/>
              <w:pageBreakBefore w:val="0"/>
              <w:kinsoku/>
              <w:wordWrap/>
              <w:overflowPunct/>
              <w:topLinePunct w:val="0"/>
              <w:autoSpaceDE/>
              <w:autoSpaceDN/>
              <w:bidi w:val="0"/>
              <w:adjustRightInd/>
              <w:spacing w:line="560" w:lineRule="exact"/>
              <w:ind w:left="0" w:right="0" w:firstLine="640" w:firstLineChars="200"/>
              <w:textAlignment w:val="auto"/>
              <w:rPr>
                <w:rFonts w:hint="default" w:ascii="Times New Roman" w:hAnsi="Times New Roman" w:eastAsia="方正仿宋简体" w:cs="Times New Roman"/>
                <w:sz w:val="32"/>
                <w:szCs w:val="32"/>
                <w:lang w:eastAsia="zh-CN" w:bidi="ar-SA"/>
              </w:rPr>
            </w:pPr>
          </w:p>
        </w:tc>
      </w:tr>
      <w:tr w14:paraId="3817B5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85" w:hRule="atLeast"/>
          <w:jc w:val="center"/>
        </w:trPr>
        <w:tc>
          <w:tcPr>
            <w:tcW w:w="816" w:type="dxa"/>
            <w:vMerge w:val="restart"/>
            <w:noWrap/>
            <w:vAlign w:val="center"/>
          </w:tcPr>
          <w:p w14:paraId="74CDFD0C">
            <w:pPr>
              <w:keepLines w:val="0"/>
              <w:pageBreakBefore w:val="0"/>
              <w:kinsoku/>
              <w:wordWrap/>
              <w:overflowPunct/>
              <w:topLinePunct w:val="0"/>
              <w:autoSpaceDE/>
              <w:autoSpaceDN/>
              <w:bidi w:val="0"/>
              <w:adjustRightInd/>
              <w:spacing w:line="240" w:lineRule="auto"/>
              <w:ind w:left="0" w:right="0" w:firstLine="0"/>
              <w:jc w:val="center"/>
              <w:textAlignment w:val="auto"/>
              <w:rPr>
                <w:rFonts w:hint="default" w:ascii="Times New Roman" w:hAnsi="Times New Roman" w:eastAsia="方正仿宋简体" w:cs="Times New Roman"/>
                <w:sz w:val="24"/>
                <w:szCs w:val="24"/>
                <w:lang w:eastAsia="zh-CN" w:bidi="ar-SA"/>
              </w:rPr>
            </w:pPr>
            <w:r>
              <w:rPr>
                <w:rFonts w:hint="eastAsia" w:ascii="Times New Roman" w:hAnsi="Times New Roman" w:eastAsia="方正仿宋简体" w:cs="Times New Roman"/>
                <w:sz w:val="24"/>
                <w:szCs w:val="24"/>
                <w:lang w:eastAsia="zh-CN" w:bidi="ar-SA"/>
              </w:rPr>
              <w:t>4</w:t>
            </w:r>
          </w:p>
        </w:tc>
        <w:tc>
          <w:tcPr>
            <w:tcW w:w="976" w:type="dxa"/>
            <w:vMerge w:val="restart"/>
            <w:shd w:val="clear" w:color="auto" w:fill="auto"/>
            <w:noWrap/>
            <w:vAlign w:val="center"/>
          </w:tcPr>
          <w:p w14:paraId="7A12E165">
            <w:pPr>
              <w:keepLines w:val="0"/>
              <w:pageBreakBefore w:val="0"/>
              <w:kinsoku/>
              <w:wordWrap/>
              <w:overflowPunct/>
              <w:topLinePunct w:val="0"/>
              <w:autoSpaceDE/>
              <w:autoSpaceDN/>
              <w:bidi w:val="0"/>
              <w:adjustRightInd/>
              <w:spacing w:line="240" w:lineRule="auto"/>
              <w:ind w:left="0" w:right="0" w:firstLine="0"/>
              <w:jc w:val="center"/>
              <w:textAlignment w:val="auto"/>
              <w:rPr>
                <w:rFonts w:hint="eastAsia" w:ascii="Times New Roman" w:hAnsi="Times New Roman" w:eastAsia="方正仿宋简体" w:cs="Times New Roman"/>
                <w:sz w:val="24"/>
                <w:szCs w:val="24"/>
                <w:lang w:val="en-US" w:eastAsia="zh-CN" w:bidi="ar-SA"/>
              </w:rPr>
            </w:pPr>
            <w:r>
              <w:rPr>
                <w:rFonts w:hint="eastAsia" w:ascii="Times New Roman" w:hAnsi="Times New Roman" w:eastAsia="方正仿宋简体" w:cs="Times New Roman"/>
                <w:sz w:val="24"/>
                <w:szCs w:val="24"/>
                <w:lang w:val="en-US" w:eastAsia="zh-CN" w:bidi="ar-SA"/>
              </w:rPr>
              <w:t>运维</w:t>
            </w:r>
          </w:p>
          <w:p w14:paraId="72890E2C">
            <w:pPr>
              <w:keepLines w:val="0"/>
              <w:pageBreakBefore w:val="0"/>
              <w:kinsoku/>
              <w:wordWrap/>
              <w:overflowPunct/>
              <w:topLinePunct w:val="0"/>
              <w:autoSpaceDE/>
              <w:autoSpaceDN/>
              <w:bidi w:val="0"/>
              <w:adjustRightInd/>
              <w:spacing w:line="240" w:lineRule="auto"/>
              <w:ind w:left="0" w:right="0" w:firstLine="0"/>
              <w:jc w:val="center"/>
              <w:textAlignment w:val="auto"/>
              <w:rPr>
                <w:rFonts w:hint="eastAsia" w:ascii="Times New Roman" w:hAnsi="Times New Roman" w:eastAsia="方正仿宋简体" w:cs="Times New Roman"/>
                <w:sz w:val="24"/>
                <w:szCs w:val="24"/>
                <w:lang w:val="en-US" w:eastAsia="zh-CN" w:bidi="ar-SA"/>
              </w:rPr>
            </w:pPr>
            <w:r>
              <w:rPr>
                <w:rFonts w:hint="eastAsia" w:ascii="Times New Roman" w:hAnsi="Times New Roman" w:eastAsia="方正仿宋简体" w:cs="Times New Roman"/>
                <w:sz w:val="24"/>
                <w:szCs w:val="24"/>
                <w:lang w:eastAsia="zh-CN" w:bidi="ar-SA"/>
              </w:rPr>
              <w:t>方案</w:t>
            </w:r>
          </w:p>
          <w:p w14:paraId="09FCFEEB">
            <w:pPr>
              <w:keepLines w:val="0"/>
              <w:pageBreakBefore w:val="0"/>
              <w:kinsoku/>
              <w:wordWrap/>
              <w:overflowPunct/>
              <w:topLinePunct w:val="0"/>
              <w:autoSpaceDE/>
              <w:autoSpaceDN/>
              <w:bidi w:val="0"/>
              <w:adjustRightInd/>
              <w:spacing w:line="240" w:lineRule="auto"/>
              <w:ind w:left="0" w:right="0" w:firstLine="480" w:firstLineChars="200"/>
              <w:jc w:val="center"/>
              <w:textAlignment w:val="auto"/>
              <w:rPr>
                <w:rFonts w:hint="default" w:ascii="Times New Roman" w:hAnsi="Times New Roman" w:eastAsia="方正仿宋简体" w:cs="Times New Roman"/>
                <w:sz w:val="24"/>
                <w:szCs w:val="24"/>
                <w:lang w:eastAsia="zh-CN" w:bidi="ar-SA"/>
              </w:rPr>
            </w:pPr>
          </w:p>
        </w:tc>
        <w:tc>
          <w:tcPr>
            <w:tcW w:w="1376" w:type="dxa"/>
            <w:vMerge w:val="restart"/>
            <w:shd w:val="clear" w:color="auto" w:fill="auto"/>
            <w:noWrap/>
            <w:vAlign w:val="center"/>
          </w:tcPr>
          <w:p w14:paraId="5E4BE721">
            <w:pPr>
              <w:keepLines w:val="0"/>
              <w:pageBreakBefore w:val="0"/>
              <w:kinsoku/>
              <w:wordWrap/>
              <w:overflowPunct/>
              <w:topLinePunct w:val="0"/>
              <w:autoSpaceDE/>
              <w:autoSpaceDN/>
              <w:bidi w:val="0"/>
              <w:adjustRightInd/>
              <w:spacing w:line="240" w:lineRule="auto"/>
              <w:ind w:left="0" w:right="0" w:firstLine="0"/>
              <w:jc w:val="center"/>
              <w:textAlignment w:val="auto"/>
              <w:rPr>
                <w:rFonts w:hint="eastAsia" w:ascii="Times New Roman" w:hAnsi="Times New Roman" w:eastAsia="方正仿宋简体" w:cs="Times New Roman"/>
                <w:sz w:val="24"/>
                <w:szCs w:val="24"/>
                <w:lang w:val="en-US" w:eastAsia="zh-CN" w:bidi="ar-SA"/>
              </w:rPr>
            </w:pPr>
            <w:r>
              <w:rPr>
                <w:rFonts w:hint="eastAsia" w:ascii="Times New Roman" w:hAnsi="Times New Roman" w:eastAsia="方正仿宋简体" w:cs="Times New Roman"/>
                <w:sz w:val="24"/>
                <w:szCs w:val="24"/>
                <w:lang w:val="en-US" w:eastAsia="zh-CN" w:bidi="ar-SA"/>
              </w:rPr>
              <w:t>57</w:t>
            </w:r>
            <w:r>
              <w:rPr>
                <w:rFonts w:hint="eastAsia" w:ascii="Times New Roman" w:hAnsi="Times New Roman" w:eastAsia="方正仿宋简体" w:cs="Times New Roman"/>
                <w:sz w:val="24"/>
                <w:szCs w:val="24"/>
                <w:lang w:eastAsia="zh-CN" w:bidi="ar-SA"/>
              </w:rPr>
              <w:t>.00</w:t>
            </w:r>
          </w:p>
          <w:p w14:paraId="5586B1AA">
            <w:pPr>
              <w:keepLines w:val="0"/>
              <w:pageBreakBefore w:val="0"/>
              <w:kinsoku/>
              <w:wordWrap/>
              <w:overflowPunct/>
              <w:topLinePunct w:val="0"/>
              <w:autoSpaceDE/>
              <w:autoSpaceDN/>
              <w:bidi w:val="0"/>
              <w:adjustRightInd/>
              <w:spacing w:line="240" w:lineRule="auto"/>
              <w:ind w:left="0" w:right="0" w:firstLine="480" w:firstLineChars="200"/>
              <w:jc w:val="center"/>
              <w:textAlignment w:val="auto"/>
              <w:rPr>
                <w:rFonts w:hint="default" w:ascii="Times New Roman" w:hAnsi="Times New Roman" w:eastAsia="方正仿宋简体" w:cs="Times New Roman"/>
                <w:sz w:val="24"/>
                <w:szCs w:val="24"/>
                <w:lang w:eastAsia="en-US" w:bidi="ar-SA"/>
              </w:rPr>
            </w:pPr>
          </w:p>
        </w:tc>
        <w:tc>
          <w:tcPr>
            <w:tcW w:w="5986" w:type="dxa"/>
            <w:shd w:val="clear" w:color="auto" w:fill="auto"/>
            <w:noWrap/>
            <w:vAlign w:val="center"/>
          </w:tcPr>
          <w:p w14:paraId="3FFE7187">
            <w:pPr>
              <w:keepLines w:val="0"/>
              <w:pageBreakBefore w:val="0"/>
              <w:kinsoku/>
              <w:wordWrap/>
              <w:overflowPunct/>
              <w:topLinePunct w:val="0"/>
              <w:autoSpaceDE/>
              <w:autoSpaceDN/>
              <w:bidi w:val="0"/>
              <w:adjustRightInd/>
              <w:spacing w:line="240" w:lineRule="auto"/>
              <w:ind w:left="0" w:right="0" w:firstLine="480" w:firstLineChars="200"/>
              <w:textAlignment w:val="auto"/>
              <w:rPr>
                <w:rFonts w:hint="eastAsia" w:ascii="Times New Roman" w:hAnsi="Times New Roman" w:eastAsia="方正仿宋简体" w:cs="Times New Roman"/>
                <w:sz w:val="24"/>
                <w:szCs w:val="24"/>
                <w:lang w:eastAsia="zh-CN" w:bidi="ar-SA"/>
              </w:rPr>
            </w:pPr>
            <w:r>
              <w:rPr>
                <w:rFonts w:hint="eastAsia" w:ascii="Times New Roman" w:hAnsi="Times New Roman" w:eastAsia="方正仿宋简体" w:cs="Times New Roman"/>
                <w:sz w:val="24"/>
                <w:szCs w:val="24"/>
                <w:lang w:eastAsia="zh-CN" w:bidi="ar-SA"/>
              </w:rPr>
              <w:t>1、污水处理设施设备维护、管养方案：</w:t>
            </w:r>
          </w:p>
          <w:p w14:paraId="096DD75A">
            <w:pPr>
              <w:keepLines w:val="0"/>
              <w:pageBreakBefore w:val="0"/>
              <w:kinsoku/>
              <w:wordWrap/>
              <w:overflowPunct/>
              <w:topLinePunct w:val="0"/>
              <w:autoSpaceDE/>
              <w:autoSpaceDN/>
              <w:bidi w:val="0"/>
              <w:adjustRightInd/>
              <w:spacing w:line="240" w:lineRule="auto"/>
              <w:ind w:left="0" w:right="0" w:firstLine="480" w:firstLineChars="200"/>
              <w:textAlignment w:val="auto"/>
              <w:rPr>
                <w:rFonts w:hint="default" w:ascii="Times New Roman" w:hAnsi="Times New Roman" w:eastAsia="方正仿宋简体" w:cs="Times New Roman"/>
                <w:sz w:val="24"/>
                <w:szCs w:val="24"/>
                <w:lang w:val="en-US" w:eastAsia="zh-CN" w:bidi="ar-SA"/>
              </w:rPr>
            </w:pPr>
            <w:r>
              <w:rPr>
                <w:rFonts w:hint="eastAsia" w:ascii="Times New Roman" w:hAnsi="Times New Roman" w:eastAsia="方正仿宋简体" w:cs="Times New Roman"/>
                <w:sz w:val="24"/>
                <w:szCs w:val="24"/>
                <w:lang w:eastAsia="zh-CN" w:bidi="ar-SA"/>
              </w:rPr>
              <w:t>评委根据供应商提供的污水处理设施设备维护、管养方案进行综合评定：对污水处理设施设备维护、管养工作安排合理、科学的得</w:t>
            </w:r>
            <w:r>
              <w:rPr>
                <w:rFonts w:hint="eastAsia" w:ascii="Times New Roman" w:hAnsi="Times New Roman" w:eastAsia="方正仿宋简体" w:cs="Times New Roman"/>
                <w:sz w:val="24"/>
                <w:szCs w:val="24"/>
                <w:lang w:val="en-US" w:eastAsia="zh-CN" w:bidi="ar-SA"/>
              </w:rPr>
              <w:t>9</w:t>
            </w:r>
            <w:r>
              <w:rPr>
                <w:rFonts w:hint="eastAsia" w:ascii="Times New Roman" w:hAnsi="Times New Roman" w:eastAsia="方正仿宋简体" w:cs="Times New Roman"/>
                <w:sz w:val="24"/>
                <w:szCs w:val="24"/>
                <w:lang w:eastAsia="zh-CN" w:bidi="ar-SA"/>
              </w:rPr>
              <w:t>分；对污水处理设施设备维护、管养工作安排基本合理的得</w:t>
            </w:r>
            <w:r>
              <w:rPr>
                <w:rFonts w:hint="eastAsia" w:ascii="Times New Roman" w:hAnsi="Times New Roman" w:eastAsia="方正仿宋简体" w:cs="Times New Roman"/>
                <w:sz w:val="24"/>
                <w:szCs w:val="24"/>
                <w:lang w:val="en-US" w:eastAsia="zh-CN" w:bidi="ar-SA"/>
              </w:rPr>
              <w:t>6</w:t>
            </w:r>
            <w:r>
              <w:rPr>
                <w:rFonts w:hint="eastAsia" w:ascii="Times New Roman" w:hAnsi="Times New Roman" w:eastAsia="方正仿宋简体" w:cs="Times New Roman"/>
                <w:sz w:val="24"/>
                <w:szCs w:val="24"/>
                <w:lang w:eastAsia="zh-CN" w:bidi="ar-SA"/>
              </w:rPr>
              <w:t>分；对污水处理设施设备维护、管养工作安排不合理，对污水处理设施巡查措施可行性较差的得</w:t>
            </w:r>
            <w:r>
              <w:rPr>
                <w:rFonts w:hint="eastAsia" w:ascii="Times New Roman" w:hAnsi="Times New Roman" w:eastAsia="方正仿宋简体" w:cs="Times New Roman"/>
                <w:sz w:val="24"/>
                <w:szCs w:val="24"/>
                <w:lang w:val="en-US" w:eastAsia="zh-CN" w:bidi="ar-SA"/>
              </w:rPr>
              <w:t>3</w:t>
            </w:r>
            <w:r>
              <w:rPr>
                <w:rFonts w:hint="eastAsia" w:ascii="Times New Roman" w:hAnsi="Times New Roman" w:eastAsia="方正仿宋简体" w:cs="Times New Roman"/>
                <w:sz w:val="24"/>
                <w:szCs w:val="24"/>
                <w:lang w:eastAsia="zh-CN" w:bidi="ar-SA"/>
              </w:rPr>
              <w:t>分；未提供不得分。</w:t>
            </w:r>
          </w:p>
        </w:tc>
        <w:tc>
          <w:tcPr>
            <w:tcW w:w="704" w:type="dxa"/>
            <w:noWrap/>
            <w:vAlign w:val="center"/>
          </w:tcPr>
          <w:p w14:paraId="148EF8ED">
            <w:pPr>
              <w:keepLines w:val="0"/>
              <w:pageBreakBefore w:val="0"/>
              <w:kinsoku/>
              <w:wordWrap/>
              <w:overflowPunct/>
              <w:topLinePunct w:val="0"/>
              <w:autoSpaceDE/>
              <w:autoSpaceDN/>
              <w:bidi w:val="0"/>
              <w:adjustRightInd/>
              <w:spacing w:line="560" w:lineRule="exact"/>
              <w:ind w:left="0" w:right="0" w:firstLine="640" w:firstLineChars="200"/>
              <w:textAlignment w:val="auto"/>
              <w:rPr>
                <w:rFonts w:hint="default" w:ascii="Times New Roman" w:hAnsi="Times New Roman" w:eastAsia="方正仿宋简体" w:cs="Times New Roman"/>
                <w:sz w:val="32"/>
                <w:szCs w:val="32"/>
                <w:lang w:val="en-US" w:eastAsia="zh-CN" w:bidi="ar-SA"/>
              </w:rPr>
            </w:pPr>
          </w:p>
        </w:tc>
      </w:tr>
      <w:tr w14:paraId="459A65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5" w:hRule="atLeast"/>
          <w:jc w:val="center"/>
        </w:trPr>
        <w:tc>
          <w:tcPr>
            <w:tcW w:w="816" w:type="dxa"/>
            <w:vMerge w:val="continue"/>
            <w:noWrap/>
            <w:vAlign w:val="center"/>
          </w:tcPr>
          <w:p w14:paraId="682C5328">
            <w:pPr>
              <w:keepLines w:val="0"/>
              <w:pageBreakBefore w:val="0"/>
              <w:kinsoku/>
              <w:wordWrap/>
              <w:overflowPunct/>
              <w:topLinePunct w:val="0"/>
              <w:autoSpaceDE/>
              <w:autoSpaceDN/>
              <w:bidi w:val="0"/>
              <w:adjustRightInd/>
              <w:spacing w:line="240" w:lineRule="auto"/>
              <w:ind w:left="0" w:right="0" w:firstLine="480" w:firstLineChars="200"/>
              <w:textAlignment w:val="auto"/>
              <w:rPr>
                <w:rFonts w:hint="default" w:ascii="Times New Roman" w:hAnsi="Times New Roman" w:eastAsia="方正仿宋简体" w:cs="Times New Roman"/>
                <w:sz w:val="24"/>
                <w:szCs w:val="24"/>
                <w:lang w:eastAsia="zh-CN" w:bidi="ar-SA"/>
              </w:rPr>
            </w:pPr>
          </w:p>
        </w:tc>
        <w:tc>
          <w:tcPr>
            <w:tcW w:w="976" w:type="dxa"/>
            <w:vMerge w:val="continue"/>
            <w:noWrap/>
            <w:vAlign w:val="center"/>
          </w:tcPr>
          <w:p w14:paraId="29B18D65">
            <w:pPr>
              <w:keepLines w:val="0"/>
              <w:pageBreakBefore w:val="0"/>
              <w:kinsoku/>
              <w:wordWrap/>
              <w:overflowPunct/>
              <w:topLinePunct w:val="0"/>
              <w:autoSpaceDE/>
              <w:autoSpaceDN/>
              <w:bidi w:val="0"/>
              <w:adjustRightInd/>
              <w:spacing w:line="240" w:lineRule="auto"/>
              <w:ind w:left="0" w:right="0" w:firstLine="480" w:firstLineChars="200"/>
              <w:textAlignment w:val="auto"/>
              <w:rPr>
                <w:rFonts w:hint="default" w:ascii="Times New Roman" w:hAnsi="Times New Roman" w:eastAsia="方正仿宋简体" w:cs="Times New Roman"/>
                <w:sz w:val="24"/>
                <w:szCs w:val="24"/>
                <w:lang w:eastAsia="zh-CN" w:bidi="ar-SA"/>
              </w:rPr>
            </w:pPr>
          </w:p>
        </w:tc>
        <w:tc>
          <w:tcPr>
            <w:tcW w:w="1376" w:type="dxa"/>
            <w:vMerge w:val="continue"/>
            <w:noWrap/>
            <w:vAlign w:val="center"/>
          </w:tcPr>
          <w:p w14:paraId="67041196">
            <w:pPr>
              <w:keepLines w:val="0"/>
              <w:pageBreakBefore w:val="0"/>
              <w:kinsoku/>
              <w:wordWrap/>
              <w:overflowPunct/>
              <w:topLinePunct w:val="0"/>
              <w:autoSpaceDE/>
              <w:autoSpaceDN/>
              <w:bidi w:val="0"/>
              <w:adjustRightInd/>
              <w:spacing w:line="240" w:lineRule="auto"/>
              <w:ind w:left="0" w:right="0" w:firstLine="480" w:firstLineChars="200"/>
              <w:textAlignment w:val="auto"/>
              <w:rPr>
                <w:rFonts w:hint="default" w:ascii="Times New Roman" w:hAnsi="Times New Roman" w:eastAsia="方正仿宋简体" w:cs="Times New Roman"/>
                <w:sz w:val="24"/>
                <w:szCs w:val="24"/>
                <w:lang w:eastAsia="zh-CN" w:bidi="ar-SA"/>
              </w:rPr>
            </w:pPr>
          </w:p>
        </w:tc>
        <w:tc>
          <w:tcPr>
            <w:tcW w:w="5986" w:type="dxa"/>
            <w:shd w:val="clear" w:color="auto" w:fill="auto"/>
            <w:noWrap/>
            <w:vAlign w:val="center"/>
          </w:tcPr>
          <w:p w14:paraId="22E9E753">
            <w:pPr>
              <w:keepLines w:val="0"/>
              <w:pageBreakBefore w:val="0"/>
              <w:kinsoku/>
              <w:wordWrap/>
              <w:overflowPunct/>
              <w:topLinePunct w:val="0"/>
              <w:autoSpaceDE/>
              <w:autoSpaceDN/>
              <w:bidi w:val="0"/>
              <w:adjustRightInd/>
              <w:spacing w:line="240" w:lineRule="auto"/>
              <w:ind w:left="0" w:right="0" w:firstLine="480" w:firstLineChars="200"/>
              <w:textAlignment w:val="auto"/>
              <w:rPr>
                <w:rFonts w:hint="eastAsia" w:ascii="Times New Roman" w:hAnsi="Times New Roman" w:eastAsia="方正仿宋简体" w:cs="Times New Roman"/>
                <w:sz w:val="24"/>
                <w:szCs w:val="24"/>
                <w:lang w:eastAsia="zh-CN" w:bidi="ar-SA"/>
              </w:rPr>
            </w:pPr>
            <w:r>
              <w:rPr>
                <w:rFonts w:hint="eastAsia" w:ascii="Times New Roman" w:hAnsi="Times New Roman" w:eastAsia="方正仿宋简体" w:cs="Times New Roman"/>
                <w:sz w:val="24"/>
                <w:szCs w:val="24"/>
                <w:lang w:val="en-US" w:eastAsia="zh-CN" w:bidi="ar-SA"/>
              </w:rPr>
              <w:t>2、</w:t>
            </w:r>
            <w:r>
              <w:rPr>
                <w:rFonts w:hint="eastAsia" w:ascii="Times New Roman" w:hAnsi="Times New Roman" w:eastAsia="方正仿宋简体" w:cs="Times New Roman"/>
                <w:sz w:val="24"/>
                <w:szCs w:val="24"/>
                <w:lang w:eastAsia="zh-CN" w:bidi="ar-SA"/>
              </w:rPr>
              <w:t>噪音、气味控制及污泥监测、安全处置方案：</w:t>
            </w:r>
          </w:p>
          <w:p w14:paraId="14ED4D28">
            <w:pPr>
              <w:keepLines w:val="0"/>
              <w:pageBreakBefore w:val="0"/>
              <w:kinsoku/>
              <w:wordWrap/>
              <w:overflowPunct/>
              <w:topLinePunct w:val="0"/>
              <w:autoSpaceDE/>
              <w:autoSpaceDN/>
              <w:bidi w:val="0"/>
              <w:adjustRightInd/>
              <w:spacing w:line="240" w:lineRule="auto"/>
              <w:ind w:left="0" w:right="0" w:firstLine="480" w:firstLineChars="200"/>
              <w:textAlignment w:val="auto"/>
              <w:rPr>
                <w:rFonts w:hint="default" w:ascii="Times New Roman" w:hAnsi="Times New Roman" w:eastAsia="方正仿宋简体" w:cs="Times New Roman"/>
                <w:sz w:val="24"/>
                <w:szCs w:val="24"/>
                <w:lang w:val="en-US" w:eastAsia="zh-CN" w:bidi="ar-SA"/>
              </w:rPr>
            </w:pPr>
            <w:r>
              <w:rPr>
                <w:rFonts w:hint="eastAsia" w:ascii="Times New Roman" w:hAnsi="Times New Roman" w:eastAsia="方正仿宋简体" w:cs="Times New Roman"/>
                <w:sz w:val="24"/>
                <w:szCs w:val="24"/>
                <w:lang w:eastAsia="zh-CN" w:bidi="ar-SA"/>
              </w:rPr>
              <w:t>评委根据供应商提供的噪音、气味控制方案及污泥监测、安全处置方案进行评分：方案思路清晰、描述详细、贴合实际要求，有针对性，可操作性强，优于采购需求的得</w:t>
            </w:r>
            <w:r>
              <w:rPr>
                <w:rFonts w:hint="eastAsia" w:ascii="Times New Roman" w:hAnsi="Times New Roman" w:eastAsia="方正仿宋简体" w:cs="Times New Roman"/>
                <w:sz w:val="24"/>
                <w:szCs w:val="24"/>
                <w:lang w:val="en-US" w:eastAsia="zh-CN" w:bidi="ar-SA"/>
              </w:rPr>
              <w:t>8</w:t>
            </w:r>
            <w:r>
              <w:rPr>
                <w:rFonts w:hint="eastAsia" w:ascii="Times New Roman" w:hAnsi="Times New Roman" w:eastAsia="方正仿宋简体" w:cs="Times New Roman"/>
                <w:sz w:val="24"/>
                <w:szCs w:val="24"/>
                <w:lang w:eastAsia="zh-CN" w:bidi="ar-SA"/>
              </w:rPr>
              <w:t>分；方案思路完整、内容基本详实，针对性一般、可实施，基本能够确保本项目采购需求的得</w:t>
            </w:r>
            <w:r>
              <w:rPr>
                <w:rFonts w:hint="eastAsia" w:ascii="Times New Roman" w:hAnsi="Times New Roman" w:eastAsia="方正仿宋简体" w:cs="Times New Roman"/>
                <w:sz w:val="24"/>
                <w:szCs w:val="24"/>
                <w:lang w:val="en-US" w:eastAsia="zh-CN" w:bidi="ar-SA"/>
              </w:rPr>
              <w:t>5</w:t>
            </w:r>
            <w:r>
              <w:rPr>
                <w:rFonts w:hint="eastAsia" w:ascii="Times New Roman" w:hAnsi="Times New Roman" w:eastAsia="方正仿宋简体" w:cs="Times New Roman"/>
                <w:sz w:val="24"/>
                <w:szCs w:val="24"/>
                <w:lang w:eastAsia="zh-CN" w:bidi="ar-SA"/>
              </w:rPr>
              <w:t>分；方案内容不完善、操作性不强，但经过优化可实现采购需求的得</w:t>
            </w:r>
            <w:r>
              <w:rPr>
                <w:rFonts w:hint="eastAsia" w:ascii="Times New Roman" w:hAnsi="Times New Roman" w:eastAsia="方正仿宋简体" w:cs="Times New Roman"/>
                <w:sz w:val="24"/>
                <w:szCs w:val="24"/>
                <w:lang w:val="en-US" w:eastAsia="zh-CN" w:bidi="ar-SA"/>
              </w:rPr>
              <w:t>2</w:t>
            </w:r>
            <w:r>
              <w:rPr>
                <w:rFonts w:hint="eastAsia" w:ascii="Times New Roman" w:hAnsi="Times New Roman" w:eastAsia="方正仿宋简体" w:cs="Times New Roman"/>
                <w:sz w:val="24"/>
                <w:szCs w:val="24"/>
                <w:lang w:eastAsia="zh-CN" w:bidi="ar-SA"/>
              </w:rPr>
              <w:t>分；未提供不得分。</w:t>
            </w:r>
          </w:p>
        </w:tc>
        <w:tc>
          <w:tcPr>
            <w:tcW w:w="704" w:type="dxa"/>
            <w:noWrap/>
            <w:vAlign w:val="center"/>
          </w:tcPr>
          <w:p w14:paraId="06F65079">
            <w:pPr>
              <w:keepLines w:val="0"/>
              <w:pageBreakBefore w:val="0"/>
              <w:kinsoku/>
              <w:wordWrap/>
              <w:overflowPunct/>
              <w:topLinePunct w:val="0"/>
              <w:autoSpaceDE/>
              <w:autoSpaceDN/>
              <w:bidi w:val="0"/>
              <w:adjustRightInd/>
              <w:spacing w:line="560" w:lineRule="exact"/>
              <w:ind w:left="0" w:right="0" w:firstLine="640" w:firstLineChars="200"/>
              <w:textAlignment w:val="auto"/>
              <w:rPr>
                <w:rFonts w:hint="default" w:ascii="Times New Roman" w:hAnsi="Times New Roman" w:eastAsia="方正仿宋简体" w:cs="Times New Roman"/>
                <w:sz w:val="32"/>
                <w:szCs w:val="32"/>
                <w:lang w:val="en-US" w:eastAsia="zh-CN" w:bidi="ar-SA"/>
              </w:rPr>
            </w:pPr>
          </w:p>
        </w:tc>
      </w:tr>
      <w:tr w14:paraId="09DF5B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096" w:hRule="atLeast"/>
          <w:jc w:val="center"/>
        </w:trPr>
        <w:tc>
          <w:tcPr>
            <w:tcW w:w="816" w:type="dxa"/>
            <w:vMerge w:val="continue"/>
            <w:noWrap/>
            <w:vAlign w:val="center"/>
          </w:tcPr>
          <w:p w14:paraId="0E961561">
            <w:pPr>
              <w:keepLines w:val="0"/>
              <w:pageBreakBefore w:val="0"/>
              <w:kinsoku/>
              <w:wordWrap/>
              <w:overflowPunct/>
              <w:topLinePunct w:val="0"/>
              <w:autoSpaceDE/>
              <w:autoSpaceDN/>
              <w:bidi w:val="0"/>
              <w:adjustRightInd/>
              <w:spacing w:line="240" w:lineRule="auto"/>
              <w:ind w:left="0" w:right="0" w:firstLine="480" w:firstLineChars="200"/>
              <w:textAlignment w:val="auto"/>
              <w:rPr>
                <w:rFonts w:hint="default" w:ascii="Times New Roman" w:hAnsi="Times New Roman" w:eastAsia="方正仿宋简体" w:cs="Times New Roman"/>
                <w:sz w:val="24"/>
                <w:szCs w:val="24"/>
                <w:lang w:eastAsia="zh-CN" w:bidi="ar-SA"/>
              </w:rPr>
            </w:pPr>
          </w:p>
        </w:tc>
        <w:tc>
          <w:tcPr>
            <w:tcW w:w="976" w:type="dxa"/>
            <w:vMerge w:val="continue"/>
            <w:noWrap/>
            <w:vAlign w:val="center"/>
          </w:tcPr>
          <w:p w14:paraId="5A4779D6">
            <w:pPr>
              <w:keepLines w:val="0"/>
              <w:pageBreakBefore w:val="0"/>
              <w:kinsoku/>
              <w:wordWrap/>
              <w:overflowPunct/>
              <w:topLinePunct w:val="0"/>
              <w:autoSpaceDE/>
              <w:autoSpaceDN/>
              <w:bidi w:val="0"/>
              <w:adjustRightInd/>
              <w:spacing w:line="240" w:lineRule="auto"/>
              <w:ind w:left="0" w:right="0" w:firstLine="480" w:firstLineChars="200"/>
              <w:textAlignment w:val="auto"/>
              <w:rPr>
                <w:rFonts w:hint="default" w:ascii="Times New Roman" w:hAnsi="Times New Roman" w:eastAsia="方正仿宋简体" w:cs="Times New Roman"/>
                <w:sz w:val="24"/>
                <w:szCs w:val="24"/>
                <w:lang w:eastAsia="zh-CN" w:bidi="ar-SA"/>
              </w:rPr>
            </w:pPr>
          </w:p>
        </w:tc>
        <w:tc>
          <w:tcPr>
            <w:tcW w:w="1376" w:type="dxa"/>
            <w:vMerge w:val="continue"/>
            <w:noWrap/>
            <w:vAlign w:val="center"/>
          </w:tcPr>
          <w:p w14:paraId="7E5CCB2F">
            <w:pPr>
              <w:keepLines w:val="0"/>
              <w:pageBreakBefore w:val="0"/>
              <w:kinsoku/>
              <w:wordWrap/>
              <w:overflowPunct/>
              <w:topLinePunct w:val="0"/>
              <w:autoSpaceDE/>
              <w:autoSpaceDN/>
              <w:bidi w:val="0"/>
              <w:adjustRightInd/>
              <w:spacing w:line="240" w:lineRule="auto"/>
              <w:ind w:left="0" w:right="0" w:firstLine="480" w:firstLineChars="200"/>
              <w:textAlignment w:val="auto"/>
              <w:rPr>
                <w:rFonts w:hint="default" w:ascii="Times New Roman" w:hAnsi="Times New Roman" w:eastAsia="方正仿宋简体" w:cs="Times New Roman"/>
                <w:sz w:val="24"/>
                <w:szCs w:val="24"/>
                <w:lang w:eastAsia="zh-CN" w:bidi="ar-SA"/>
              </w:rPr>
            </w:pPr>
          </w:p>
        </w:tc>
        <w:tc>
          <w:tcPr>
            <w:tcW w:w="5986" w:type="dxa"/>
            <w:shd w:val="clear" w:color="auto" w:fill="auto"/>
            <w:noWrap/>
            <w:vAlign w:val="center"/>
          </w:tcPr>
          <w:p w14:paraId="6D253126">
            <w:pPr>
              <w:keepLines w:val="0"/>
              <w:pageBreakBefore w:val="0"/>
              <w:kinsoku/>
              <w:wordWrap/>
              <w:overflowPunct/>
              <w:topLinePunct w:val="0"/>
              <w:autoSpaceDE/>
              <w:autoSpaceDN/>
              <w:bidi w:val="0"/>
              <w:adjustRightInd/>
              <w:spacing w:line="240" w:lineRule="auto"/>
              <w:ind w:left="0" w:right="0" w:firstLine="480" w:firstLineChars="200"/>
              <w:textAlignment w:val="auto"/>
              <w:rPr>
                <w:rFonts w:hint="eastAsia" w:ascii="Times New Roman" w:hAnsi="Times New Roman" w:eastAsia="方正仿宋简体" w:cs="Times New Roman"/>
                <w:sz w:val="24"/>
                <w:szCs w:val="24"/>
                <w:lang w:eastAsia="zh-CN" w:bidi="ar-SA"/>
              </w:rPr>
            </w:pPr>
            <w:r>
              <w:rPr>
                <w:rFonts w:hint="eastAsia" w:ascii="Times New Roman" w:hAnsi="Times New Roman" w:eastAsia="方正仿宋简体" w:cs="Times New Roman"/>
                <w:sz w:val="24"/>
                <w:szCs w:val="24"/>
                <w:lang w:val="en-US" w:eastAsia="zh-CN" w:bidi="ar-SA"/>
              </w:rPr>
              <w:t>3、</w:t>
            </w:r>
            <w:r>
              <w:rPr>
                <w:rFonts w:hint="eastAsia" w:ascii="Times New Roman" w:hAnsi="Times New Roman" w:eastAsia="方正仿宋简体" w:cs="Times New Roman"/>
                <w:sz w:val="24"/>
                <w:szCs w:val="24"/>
                <w:lang w:eastAsia="zh-CN" w:bidi="ar-SA"/>
              </w:rPr>
              <w:t>水质、水量在线监测设备运维方案：</w:t>
            </w:r>
          </w:p>
          <w:p w14:paraId="768B1B5F">
            <w:pPr>
              <w:keepLines w:val="0"/>
              <w:pageBreakBefore w:val="0"/>
              <w:kinsoku/>
              <w:wordWrap/>
              <w:overflowPunct/>
              <w:topLinePunct w:val="0"/>
              <w:autoSpaceDE/>
              <w:autoSpaceDN/>
              <w:bidi w:val="0"/>
              <w:adjustRightInd/>
              <w:spacing w:line="240" w:lineRule="auto"/>
              <w:ind w:left="0" w:right="0" w:firstLine="480" w:firstLineChars="200"/>
              <w:textAlignment w:val="auto"/>
              <w:rPr>
                <w:rFonts w:hint="default" w:ascii="Times New Roman" w:hAnsi="Times New Roman" w:eastAsia="方正仿宋简体" w:cs="Times New Roman"/>
                <w:sz w:val="24"/>
                <w:szCs w:val="24"/>
                <w:lang w:val="en-US" w:eastAsia="zh-CN" w:bidi="ar-SA"/>
              </w:rPr>
            </w:pPr>
            <w:r>
              <w:rPr>
                <w:rFonts w:hint="eastAsia" w:ascii="Times New Roman" w:hAnsi="Times New Roman" w:eastAsia="方正仿宋简体" w:cs="Times New Roman"/>
                <w:sz w:val="24"/>
                <w:szCs w:val="24"/>
                <w:lang w:eastAsia="zh-CN" w:bidi="ar-SA"/>
              </w:rPr>
              <w:t>评委根据供应商对本项目水质、水量在线监测设备运维方案进行评分：方案内容完整详尽、可行性强，全面的得</w:t>
            </w:r>
            <w:r>
              <w:rPr>
                <w:rFonts w:hint="eastAsia" w:ascii="Times New Roman" w:hAnsi="Times New Roman" w:eastAsia="方正仿宋简体" w:cs="Times New Roman"/>
                <w:sz w:val="24"/>
                <w:szCs w:val="24"/>
                <w:lang w:val="en-US" w:eastAsia="zh-CN" w:bidi="ar-SA"/>
              </w:rPr>
              <w:t>8</w:t>
            </w:r>
            <w:r>
              <w:rPr>
                <w:rFonts w:hint="eastAsia" w:ascii="Times New Roman" w:hAnsi="Times New Roman" w:eastAsia="方正仿宋简体" w:cs="Times New Roman"/>
                <w:sz w:val="24"/>
                <w:szCs w:val="24"/>
                <w:lang w:eastAsia="zh-CN" w:bidi="ar-SA"/>
              </w:rPr>
              <w:t>分；方案内容比较完整、可行性较高的得</w:t>
            </w:r>
            <w:r>
              <w:rPr>
                <w:rFonts w:hint="eastAsia" w:ascii="Times New Roman" w:hAnsi="Times New Roman" w:eastAsia="方正仿宋简体" w:cs="Times New Roman"/>
                <w:sz w:val="24"/>
                <w:szCs w:val="24"/>
                <w:lang w:val="en-US" w:eastAsia="zh-CN" w:bidi="ar-SA"/>
              </w:rPr>
              <w:t>5</w:t>
            </w:r>
            <w:r>
              <w:rPr>
                <w:rFonts w:hint="eastAsia" w:ascii="Times New Roman" w:hAnsi="Times New Roman" w:eastAsia="方正仿宋简体" w:cs="Times New Roman"/>
                <w:sz w:val="24"/>
                <w:szCs w:val="24"/>
                <w:lang w:eastAsia="zh-CN" w:bidi="ar-SA"/>
              </w:rPr>
              <w:t>分；对本项目的采购需求和服务内容不够合理，不能满足招标文件要求或无实质性内容的得</w:t>
            </w:r>
            <w:r>
              <w:rPr>
                <w:rFonts w:hint="eastAsia" w:ascii="Times New Roman" w:hAnsi="Times New Roman" w:eastAsia="方正仿宋简体" w:cs="Times New Roman"/>
                <w:sz w:val="24"/>
                <w:szCs w:val="24"/>
                <w:lang w:val="en-US" w:eastAsia="zh-CN" w:bidi="ar-SA"/>
              </w:rPr>
              <w:t>2</w:t>
            </w:r>
            <w:r>
              <w:rPr>
                <w:rFonts w:hint="eastAsia" w:ascii="Times New Roman" w:hAnsi="Times New Roman" w:eastAsia="方正仿宋简体" w:cs="Times New Roman"/>
                <w:sz w:val="24"/>
                <w:szCs w:val="24"/>
                <w:lang w:eastAsia="zh-CN" w:bidi="ar-SA"/>
              </w:rPr>
              <w:t>分；未提供不得分.</w:t>
            </w:r>
          </w:p>
        </w:tc>
        <w:tc>
          <w:tcPr>
            <w:tcW w:w="704" w:type="dxa"/>
            <w:noWrap/>
            <w:vAlign w:val="center"/>
          </w:tcPr>
          <w:p w14:paraId="080E0540">
            <w:pPr>
              <w:keepLines w:val="0"/>
              <w:pageBreakBefore w:val="0"/>
              <w:kinsoku/>
              <w:wordWrap/>
              <w:overflowPunct/>
              <w:topLinePunct w:val="0"/>
              <w:autoSpaceDE/>
              <w:autoSpaceDN/>
              <w:bidi w:val="0"/>
              <w:adjustRightInd/>
              <w:spacing w:line="560" w:lineRule="exact"/>
              <w:ind w:left="0" w:right="0" w:firstLine="640" w:firstLineChars="200"/>
              <w:textAlignment w:val="auto"/>
              <w:rPr>
                <w:rFonts w:hint="default" w:ascii="Times New Roman" w:hAnsi="Times New Roman" w:eastAsia="方正仿宋简体" w:cs="Times New Roman"/>
                <w:sz w:val="32"/>
                <w:szCs w:val="32"/>
                <w:lang w:val="en-US" w:eastAsia="zh-CN" w:bidi="ar-SA"/>
              </w:rPr>
            </w:pPr>
          </w:p>
        </w:tc>
      </w:tr>
      <w:tr w14:paraId="1861A3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816" w:type="dxa"/>
            <w:vMerge w:val="continue"/>
            <w:noWrap/>
            <w:vAlign w:val="center"/>
          </w:tcPr>
          <w:p w14:paraId="3337850D">
            <w:pPr>
              <w:keepLines w:val="0"/>
              <w:pageBreakBefore w:val="0"/>
              <w:kinsoku/>
              <w:wordWrap/>
              <w:overflowPunct/>
              <w:topLinePunct w:val="0"/>
              <w:autoSpaceDE/>
              <w:autoSpaceDN/>
              <w:bidi w:val="0"/>
              <w:adjustRightInd/>
              <w:spacing w:line="240" w:lineRule="auto"/>
              <w:ind w:left="0" w:right="0" w:firstLine="480" w:firstLineChars="200"/>
              <w:textAlignment w:val="auto"/>
              <w:rPr>
                <w:rFonts w:hint="default" w:ascii="Times New Roman" w:hAnsi="Times New Roman" w:eastAsia="方正仿宋简体" w:cs="Times New Roman"/>
                <w:sz w:val="24"/>
                <w:szCs w:val="24"/>
                <w:lang w:eastAsia="zh-CN" w:bidi="ar-SA"/>
              </w:rPr>
            </w:pPr>
          </w:p>
        </w:tc>
        <w:tc>
          <w:tcPr>
            <w:tcW w:w="976" w:type="dxa"/>
            <w:vMerge w:val="continue"/>
            <w:noWrap/>
            <w:vAlign w:val="center"/>
          </w:tcPr>
          <w:p w14:paraId="331C5194">
            <w:pPr>
              <w:keepLines w:val="0"/>
              <w:pageBreakBefore w:val="0"/>
              <w:kinsoku/>
              <w:wordWrap/>
              <w:overflowPunct/>
              <w:topLinePunct w:val="0"/>
              <w:autoSpaceDE/>
              <w:autoSpaceDN/>
              <w:bidi w:val="0"/>
              <w:adjustRightInd/>
              <w:spacing w:line="240" w:lineRule="auto"/>
              <w:ind w:left="0" w:right="0" w:firstLine="480" w:firstLineChars="200"/>
              <w:textAlignment w:val="auto"/>
              <w:rPr>
                <w:rFonts w:hint="default" w:ascii="Times New Roman" w:hAnsi="Times New Roman" w:eastAsia="方正仿宋简体" w:cs="Times New Roman"/>
                <w:sz w:val="24"/>
                <w:szCs w:val="24"/>
                <w:lang w:eastAsia="zh-CN" w:bidi="ar-SA"/>
              </w:rPr>
            </w:pPr>
          </w:p>
        </w:tc>
        <w:tc>
          <w:tcPr>
            <w:tcW w:w="1376" w:type="dxa"/>
            <w:vMerge w:val="continue"/>
            <w:noWrap/>
            <w:vAlign w:val="center"/>
          </w:tcPr>
          <w:p w14:paraId="5FE83670">
            <w:pPr>
              <w:keepLines w:val="0"/>
              <w:pageBreakBefore w:val="0"/>
              <w:kinsoku/>
              <w:wordWrap/>
              <w:overflowPunct/>
              <w:topLinePunct w:val="0"/>
              <w:autoSpaceDE/>
              <w:autoSpaceDN/>
              <w:bidi w:val="0"/>
              <w:adjustRightInd/>
              <w:spacing w:line="240" w:lineRule="auto"/>
              <w:ind w:left="0" w:right="0" w:firstLine="480" w:firstLineChars="200"/>
              <w:textAlignment w:val="auto"/>
              <w:rPr>
                <w:rFonts w:hint="default" w:ascii="Times New Roman" w:hAnsi="Times New Roman" w:eastAsia="方正仿宋简体" w:cs="Times New Roman"/>
                <w:sz w:val="24"/>
                <w:szCs w:val="24"/>
                <w:lang w:eastAsia="zh-CN" w:bidi="ar-SA"/>
              </w:rPr>
            </w:pPr>
          </w:p>
        </w:tc>
        <w:tc>
          <w:tcPr>
            <w:tcW w:w="5986" w:type="dxa"/>
            <w:shd w:val="clear" w:color="auto" w:fill="auto"/>
            <w:noWrap/>
            <w:vAlign w:val="center"/>
          </w:tcPr>
          <w:p w14:paraId="04BDFC6A">
            <w:pPr>
              <w:keepLines w:val="0"/>
              <w:pageBreakBefore w:val="0"/>
              <w:kinsoku/>
              <w:wordWrap/>
              <w:overflowPunct/>
              <w:topLinePunct w:val="0"/>
              <w:autoSpaceDE/>
              <w:autoSpaceDN/>
              <w:bidi w:val="0"/>
              <w:adjustRightInd/>
              <w:spacing w:line="240" w:lineRule="auto"/>
              <w:ind w:left="0" w:right="0" w:firstLine="480" w:firstLineChars="200"/>
              <w:textAlignment w:val="auto"/>
              <w:rPr>
                <w:rFonts w:hint="default" w:ascii="Times New Roman" w:hAnsi="Times New Roman" w:eastAsia="方正仿宋简体" w:cs="Times New Roman"/>
                <w:sz w:val="24"/>
                <w:szCs w:val="24"/>
                <w:lang w:val="en-US" w:eastAsia="zh-CN" w:bidi="ar-SA"/>
              </w:rPr>
            </w:pPr>
            <w:r>
              <w:rPr>
                <w:rFonts w:hint="eastAsia" w:ascii="Times New Roman" w:hAnsi="Times New Roman" w:eastAsia="方正仿宋简体" w:cs="Times New Roman"/>
                <w:sz w:val="24"/>
                <w:szCs w:val="24"/>
                <w:lang w:eastAsia="zh-CN" w:bidi="ar-SA"/>
              </w:rPr>
              <w:t>4、应急预案：评委根据供应商提供的本项目应急预案进行综合评分，包括但不限各种突发事件应急处理预案、应对措施等。应急预案细化全面，应急措施科学合理，服务响应及时高效，应急保障人力及物资安排合理突发情况的得</w:t>
            </w:r>
            <w:r>
              <w:rPr>
                <w:rFonts w:hint="eastAsia" w:ascii="Times New Roman" w:hAnsi="Times New Roman" w:eastAsia="方正仿宋简体" w:cs="Times New Roman"/>
                <w:sz w:val="24"/>
                <w:szCs w:val="24"/>
                <w:lang w:val="en-US" w:eastAsia="zh-CN" w:bidi="ar-SA"/>
              </w:rPr>
              <w:t>8</w:t>
            </w:r>
            <w:r>
              <w:rPr>
                <w:rFonts w:hint="eastAsia" w:ascii="Times New Roman" w:hAnsi="Times New Roman" w:eastAsia="方正仿宋简体" w:cs="Times New Roman"/>
                <w:sz w:val="24"/>
                <w:szCs w:val="24"/>
                <w:lang w:eastAsia="zh-CN" w:bidi="ar-SA"/>
              </w:rPr>
              <w:t>分；应急预案方案内容完整程度较高，应急措施恰当，服务响应较及时，具有基本的应急保障人力及物资安排的得</w:t>
            </w:r>
            <w:r>
              <w:rPr>
                <w:rFonts w:hint="eastAsia" w:ascii="Times New Roman" w:hAnsi="Times New Roman" w:eastAsia="方正仿宋简体" w:cs="Times New Roman"/>
                <w:sz w:val="24"/>
                <w:szCs w:val="24"/>
                <w:lang w:val="en-US" w:eastAsia="zh-CN" w:bidi="ar-SA"/>
              </w:rPr>
              <w:t>5</w:t>
            </w:r>
            <w:r>
              <w:rPr>
                <w:rFonts w:hint="eastAsia" w:ascii="Times New Roman" w:hAnsi="Times New Roman" w:eastAsia="方正仿宋简体" w:cs="Times New Roman"/>
                <w:sz w:val="24"/>
                <w:szCs w:val="24"/>
                <w:lang w:eastAsia="zh-CN" w:bidi="ar-SA"/>
              </w:rPr>
              <w:t>分；方案内容不全面，应急措施混乱，服务响应时间滞后，未考虑人力及物资安排或安排不合理的得</w:t>
            </w:r>
            <w:r>
              <w:rPr>
                <w:rFonts w:hint="eastAsia" w:ascii="Times New Roman" w:hAnsi="Times New Roman" w:eastAsia="方正仿宋简体" w:cs="Times New Roman"/>
                <w:sz w:val="24"/>
                <w:szCs w:val="24"/>
                <w:lang w:val="en-US" w:eastAsia="zh-CN" w:bidi="ar-SA"/>
              </w:rPr>
              <w:t>2</w:t>
            </w:r>
            <w:r>
              <w:rPr>
                <w:rFonts w:hint="eastAsia" w:ascii="Times New Roman" w:hAnsi="Times New Roman" w:eastAsia="方正仿宋简体" w:cs="Times New Roman"/>
                <w:sz w:val="24"/>
                <w:szCs w:val="24"/>
                <w:lang w:eastAsia="zh-CN" w:bidi="ar-SA"/>
              </w:rPr>
              <w:t>分；未提供不得分。</w:t>
            </w:r>
          </w:p>
        </w:tc>
        <w:tc>
          <w:tcPr>
            <w:tcW w:w="704" w:type="dxa"/>
            <w:noWrap/>
            <w:vAlign w:val="center"/>
          </w:tcPr>
          <w:p w14:paraId="6ED70DF1">
            <w:pPr>
              <w:keepLines w:val="0"/>
              <w:pageBreakBefore w:val="0"/>
              <w:kinsoku/>
              <w:wordWrap/>
              <w:overflowPunct/>
              <w:topLinePunct w:val="0"/>
              <w:autoSpaceDE/>
              <w:autoSpaceDN/>
              <w:bidi w:val="0"/>
              <w:adjustRightInd/>
              <w:spacing w:line="560" w:lineRule="exact"/>
              <w:ind w:left="0" w:right="0" w:firstLine="640" w:firstLineChars="200"/>
              <w:textAlignment w:val="auto"/>
              <w:rPr>
                <w:rFonts w:hint="default" w:ascii="Times New Roman" w:hAnsi="Times New Roman" w:eastAsia="方正仿宋简体" w:cs="Times New Roman"/>
                <w:sz w:val="32"/>
                <w:szCs w:val="32"/>
                <w:lang w:val="en-US" w:eastAsia="zh-CN" w:bidi="ar-SA"/>
              </w:rPr>
            </w:pPr>
          </w:p>
        </w:tc>
      </w:tr>
      <w:tr w14:paraId="4D397B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5" w:hRule="atLeast"/>
          <w:jc w:val="center"/>
        </w:trPr>
        <w:tc>
          <w:tcPr>
            <w:tcW w:w="816" w:type="dxa"/>
            <w:vMerge w:val="continue"/>
            <w:noWrap/>
            <w:vAlign w:val="center"/>
          </w:tcPr>
          <w:p w14:paraId="4B37DBB2">
            <w:pPr>
              <w:keepLines w:val="0"/>
              <w:pageBreakBefore w:val="0"/>
              <w:kinsoku/>
              <w:wordWrap/>
              <w:overflowPunct/>
              <w:topLinePunct w:val="0"/>
              <w:autoSpaceDE/>
              <w:autoSpaceDN/>
              <w:bidi w:val="0"/>
              <w:adjustRightInd/>
              <w:spacing w:line="240" w:lineRule="auto"/>
              <w:ind w:left="0" w:right="0" w:firstLine="480" w:firstLineChars="200"/>
              <w:textAlignment w:val="auto"/>
              <w:rPr>
                <w:rFonts w:hint="default" w:ascii="Times New Roman" w:hAnsi="Times New Roman" w:eastAsia="方正仿宋简体" w:cs="Times New Roman"/>
                <w:sz w:val="24"/>
                <w:szCs w:val="24"/>
                <w:lang w:eastAsia="zh-CN" w:bidi="ar-SA"/>
              </w:rPr>
            </w:pPr>
          </w:p>
        </w:tc>
        <w:tc>
          <w:tcPr>
            <w:tcW w:w="976" w:type="dxa"/>
            <w:vMerge w:val="continue"/>
            <w:noWrap/>
            <w:vAlign w:val="center"/>
          </w:tcPr>
          <w:p w14:paraId="754E7155">
            <w:pPr>
              <w:keepLines w:val="0"/>
              <w:pageBreakBefore w:val="0"/>
              <w:kinsoku/>
              <w:wordWrap/>
              <w:overflowPunct/>
              <w:topLinePunct w:val="0"/>
              <w:autoSpaceDE/>
              <w:autoSpaceDN/>
              <w:bidi w:val="0"/>
              <w:adjustRightInd/>
              <w:spacing w:line="240" w:lineRule="auto"/>
              <w:ind w:left="0" w:right="0" w:firstLine="480" w:firstLineChars="200"/>
              <w:textAlignment w:val="auto"/>
              <w:rPr>
                <w:rFonts w:hint="default" w:ascii="Times New Roman" w:hAnsi="Times New Roman" w:eastAsia="方正仿宋简体" w:cs="Times New Roman"/>
                <w:sz w:val="24"/>
                <w:szCs w:val="24"/>
                <w:lang w:eastAsia="zh-CN" w:bidi="ar-SA"/>
              </w:rPr>
            </w:pPr>
          </w:p>
        </w:tc>
        <w:tc>
          <w:tcPr>
            <w:tcW w:w="1376" w:type="dxa"/>
            <w:vMerge w:val="continue"/>
            <w:noWrap/>
            <w:vAlign w:val="center"/>
          </w:tcPr>
          <w:p w14:paraId="18452FF0">
            <w:pPr>
              <w:keepLines w:val="0"/>
              <w:pageBreakBefore w:val="0"/>
              <w:kinsoku/>
              <w:wordWrap/>
              <w:overflowPunct/>
              <w:topLinePunct w:val="0"/>
              <w:autoSpaceDE/>
              <w:autoSpaceDN/>
              <w:bidi w:val="0"/>
              <w:adjustRightInd/>
              <w:spacing w:line="240" w:lineRule="auto"/>
              <w:ind w:left="0" w:right="0" w:firstLine="480" w:firstLineChars="200"/>
              <w:textAlignment w:val="auto"/>
              <w:rPr>
                <w:rFonts w:hint="default" w:ascii="Times New Roman" w:hAnsi="Times New Roman" w:eastAsia="方正仿宋简体" w:cs="Times New Roman"/>
                <w:sz w:val="24"/>
                <w:szCs w:val="24"/>
                <w:lang w:eastAsia="zh-CN" w:bidi="ar-SA"/>
              </w:rPr>
            </w:pPr>
          </w:p>
        </w:tc>
        <w:tc>
          <w:tcPr>
            <w:tcW w:w="5986" w:type="dxa"/>
            <w:shd w:val="clear" w:color="auto" w:fill="auto"/>
            <w:noWrap/>
            <w:vAlign w:val="center"/>
          </w:tcPr>
          <w:p w14:paraId="7C268009">
            <w:pPr>
              <w:keepLines w:val="0"/>
              <w:pageBreakBefore w:val="0"/>
              <w:kinsoku/>
              <w:wordWrap/>
              <w:overflowPunct/>
              <w:topLinePunct w:val="0"/>
              <w:autoSpaceDE/>
              <w:autoSpaceDN/>
              <w:bidi w:val="0"/>
              <w:adjustRightInd/>
              <w:spacing w:line="240" w:lineRule="auto"/>
              <w:ind w:left="0" w:right="0" w:firstLine="480" w:firstLineChars="200"/>
              <w:textAlignment w:val="auto"/>
              <w:rPr>
                <w:rFonts w:hint="default" w:ascii="Times New Roman" w:hAnsi="Times New Roman" w:eastAsia="方正仿宋简体" w:cs="Times New Roman"/>
                <w:sz w:val="24"/>
                <w:szCs w:val="24"/>
                <w:lang w:val="en-US" w:eastAsia="zh-CN" w:bidi="ar-SA"/>
              </w:rPr>
            </w:pPr>
            <w:r>
              <w:rPr>
                <w:rFonts w:hint="eastAsia" w:ascii="Times New Roman" w:hAnsi="Times New Roman" w:eastAsia="方正仿宋简体" w:cs="Times New Roman"/>
                <w:sz w:val="24"/>
                <w:szCs w:val="24"/>
                <w:lang w:eastAsia="zh-CN" w:bidi="ar-SA"/>
              </w:rPr>
              <w:t>5、组织机构和人员配置：评委根据供应商提供的组织机构和人员配置进行综合评分，包括但不限于组织机构、人员配置、培训计划等。组织机构和人员配置能满足项目需要，人员分工明确，岗位职责明确的得</w:t>
            </w:r>
            <w:r>
              <w:rPr>
                <w:rFonts w:hint="eastAsia" w:ascii="Times New Roman" w:hAnsi="Times New Roman" w:eastAsia="方正仿宋简体" w:cs="Times New Roman"/>
                <w:sz w:val="24"/>
                <w:szCs w:val="24"/>
                <w:lang w:val="en-US" w:eastAsia="zh-CN" w:bidi="ar-SA"/>
              </w:rPr>
              <w:t>8</w:t>
            </w:r>
            <w:r>
              <w:rPr>
                <w:rFonts w:hint="eastAsia" w:ascii="Times New Roman" w:hAnsi="Times New Roman" w:eastAsia="方正仿宋简体" w:cs="Times New Roman"/>
                <w:sz w:val="24"/>
                <w:szCs w:val="24"/>
                <w:lang w:eastAsia="zh-CN" w:bidi="ar-SA"/>
              </w:rPr>
              <w:t>分；组织机构和人员配置较好满足项目需要，人员配置较合理，人员分工较明确，岗位职责较明确的得</w:t>
            </w:r>
            <w:r>
              <w:rPr>
                <w:rFonts w:hint="eastAsia" w:ascii="Times New Roman" w:hAnsi="Times New Roman" w:eastAsia="方正仿宋简体" w:cs="Times New Roman"/>
                <w:sz w:val="24"/>
                <w:szCs w:val="24"/>
                <w:lang w:val="en-US" w:eastAsia="zh-CN" w:bidi="ar-SA"/>
              </w:rPr>
              <w:t>5</w:t>
            </w:r>
            <w:r>
              <w:rPr>
                <w:rFonts w:hint="eastAsia" w:ascii="Times New Roman" w:hAnsi="Times New Roman" w:eastAsia="方正仿宋简体" w:cs="Times New Roman"/>
                <w:sz w:val="24"/>
                <w:szCs w:val="24"/>
                <w:lang w:eastAsia="zh-CN" w:bidi="ar-SA"/>
              </w:rPr>
              <w:t>分；组织机构和人员配置一般，人员分工不明确、笼统，岗位职责不明确的得</w:t>
            </w:r>
            <w:r>
              <w:rPr>
                <w:rFonts w:hint="eastAsia" w:ascii="Times New Roman" w:hAnsi="Times New Roman" w:eastAsia="方正仿宋简体" w:cs="Times New Roman"/>
                <w:sz w:val="24"/>
                <w:szCs w:val="24"/>
                <w:lang w:val="en-US" w:eastAsia="zh-CN" w:bidi="ar-SA"/>
              </w:rPr>
              <w:t>2</w:t>
            </w:r>
            <w:r>
              <w:rPr>
                <w:rFonts w:hint="eastAsia" w:ascii="Times New Roman" w:hAnsi="Times New Roman" w:eastAsia="方正仿宋简体" w:cs="Times New Roman"/>
                <w:sz w:val="24"/>
                <w:szCs w:val="24"/>
                <w:lang w:eastAsia="zh-CN" w:bidi="ar-SA"/>
              </w:rPr>
              <w:t>分；未提供不得分。</w:t>
            </w:r>
          </w:p>
        </w:tc>
        <w:tc>
          <w:tcPr>
            <w:tcW w:w="704" w:type="dxa"/>
            <w:noWrap/>
            <w:vAlign w:val="center"/>
          </w:tcPr>
          <w:p w14:paraId="0D6A7937">
            <w:pPr>
              <w:keepLines w:val="0"/>
              <w:pageBreakBefore w:val="0"/>
              <w:kinsoku/>
              <w:wordWrap/>
              <w:overflowPunct/>
              <w:topLinePunct w:val="0"/>
              <w:autoSpaceDE/>
              <w:autoSpaceDN/>
              <w:bidi w:val="0"/>
              <w:adjustRightInd/>
              <w:spacing w:line="560" w:lineRule="exact"/>
              <w:ind w:left="0" w:right="0" w:firstLine="640" w:firstLineChars="200"/>
              <w:textAlignment w:val="auto"/>
              <w:rPr>
                <w:rFonts w:hint="default" w:ascii="Times New Roman" w:hAnsi="Times New Roman" w:eastAsia="方正仿宋简体" w:cs="Times New Roman"/>
                <w:sz w:val="32"/>
                <w:szCs w:val="32"/>
                <w:lang w:eastAsia="zh-CN" w:bidi="ar-SA"/>
              </w:rPr>
            </w:pPr>
          </w:p>
        </w:tc>
      </w:tr>
      <w:tr w14:paraId="4FEAEC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773" w:hRule="atLeast"/>
          <w:jc w:val="center"/>
        </w:trPr>
        <w:tc>
          <w:tcPr>
            <w:tcW w:w="816" w:type="dxa"/>
            <w:vMerge w:val="continue"/>
            <w:noWrap/>
            <w:vAlign w:val="center"/>
          </w:tcPr>
          <w:p w14:paraId="20FDB639">
            <w:pPr>
              <w:keepLines w:val="0"/>
              <w:pageBreakBefore w:val="0"/>
              <w:kinsoku/>
              <w:wordWrap/>
              <w:overflowPunct/>
              <w:topLinePunct w:val="0"/>
              <w:autoSpaceDE/>
              <w:autoSpaceDN/>
              <w:bidi w:val="0"/>
              <w:adjustRightInd/>
              <w:spacing w:line="240" w:lineRule="auto"/>
              <w:ind w:left="0" w:right="0" w:firstLine="480" w:firstLineChars="200"/>
              <w:textAlignment w:val="auto"/>
              <w:rPr>
                <w:rFonts w:hint="default" w:ascii="Times New Roman" w:hAnsi="Times New Roman" w:eastAsia="方正仿宋简体" w:cs="Times New Roman"/>
                <w:sz w:val="24"/>
                <w:szCs w:val="24"/>
                <w:lang w:eastAsia="zh-CN" w:bidi="ar-SA"/>
              </w:rPr>
            </w:pPr>
          </w:p>
        </w:tc>
        <w:tc>
          <w:tcPr>
            <w:tcW w:w="976" w:type="dxa"/>
            <w:vMerge w:val="continue"/>
            <w:noWrap/>
            <w:vAlign w:val="center"/>
          </w:tcPr>
          <w:p w14:paraId="4DD440A4">
            <w:pPr>
              <w:keepLines w:val="0"/>
              <w:pageBreakBefore w:val="0"/>
              <w:kinsoku/>
              <w:wordWrap/>
              <w:overflowPunct/>
              <w:topLinePunct w:val="0"/>
              <w:autoSpaceDE/>
              <w:autoSpaceDN/>
              <w:bidi w:val="0"/>
              <w:adjustRightInd/>
              <w:spacing w:line="240" w:lineRule="auto"/>
              <w:ind w:left="0" w:right="0" w:firstLine="480" w:firstLineChars="200"/>
              <w:textAlignment w:val="auto"/>
              <w:rPr>
                <w:rFonts w:hint="default" w:ascii="Times New Roman" w:hAnsi="Times New Roman" w:eastAsia="方正仿宋简体" w:cs="Times New Roman"/>
                <w:sz w:val="24"/>
                <w:szCs w:val="24"/>
                <w:lang w:eastAsia="zh-CN" w:bidi="ar-SA"/>
              </w:rPr>
            </w:pPr>
          </w:p>
        </w:tc>
        <w:tc>
          <w:tcPr>
            <w:tcW w:w="1376" w:type="dxa"/>
            <w:vMerge w:val="continue"/>
            <w:noWrap/>
            <w:vAlign w:val="center"/>
          </w:tcPr>
          <w:p w14:paraId="163C068D">
            <w:pPr>
              <w:keepLines w:val="0"/>
              <w:pageBreakBefore w:val="0"/>
              <w:kinsoku/>
              <w:wordWrap/>
              <w:overflowPunct/>
              <w:topLinePunct w:val="0"/>
              <w:autoSpaceDE/>
              <w:autoSpaceDN/>
              <w:bidi w:val="0"/>
              <w:adjustRightInd/>
              <w:spacing w:line="240" w:lineRule="auto"/>
              <w:ind w:left="0" w:right="0" w:firstLine="480" w:firstLineChars="200"/>
              <w:textAlignment w:val="auto"/>
              <w:rPr>
                <w:rFonts w:hint="default" w:ascii="Times New Roman" w:hAnsi="Times New Roman" w:eastAsia="方正仿宋简体" w:cs="Times New Roman"/>
                <w:sz w:val="24"/>
                <w:szCs w:val="24"/>
                <w:lang w:eastAsia="zh-CN" w:bidi="ar-SA"/>
              </w:rPr>
            </w:pPr>
          </w:p>
        </w:tc>
        <w:tc>
          <w:tcPr>
            <w:tcW w:w="5986" w:type="dxa"/>
            <w:shd w:val="clear" w:color="auto" w:fill="auto"/>
            <w:noWrap/>
            <w:vAlign w:val="center"/>
          </w:tcPr>
          <w:p w14:paraId="7E98F059">
            <w:pPr>
              <w:keepLines w:val="0"/>
              <w:pageBreakBefore w:val="0"/>
              <w:kinsoku/>
              <w:wordWrap/>
              <w:overflowPunct/>
              <w:topLinePunct w:val="0"/>
              <w:autoSpaceDE/>
              <w:autoSpaceDN/>
              <w:bidi w:val="0"/>
              <w:adjustRightInd/>
              <w:spacing w:line="240" w:lineRule="auto"/>
              <w:ind w:left="0" w:right="0" w:firstLine="480" w:firstLineChars="200"/>
              <w:textAlignment w:val="auto"/>
              <w:rPr>
                <w:rFonts w:hint="eastAsia" w:ascii="Times New Roman" w:hAnsi="Times New Roman" w:eastAsia="方正仿宋简体" w:cs="Times New Roman"/>
                <w:sz w:val="24"/>
                <w:szCs w:val="24"/>
                <w:lang w:eastAsia="zh-CN" w:bidi="ar-SA"/>
              </w:rPr>
            </w:pPr>
            <w:r>
              <w:rPr>
                <w:rFonts w:hint="eastAsia" w:ascii="Times New Roman" w:hAnsi="Times New Roman" w:eastAsia="方正仿宋简体" w:cs="Times New Roman"/>
                <w:sz w:val="24"/>
                <w:szCs w:val="24"/>
                <w:lang w:eastAsia="zh-CN" w:bidi="ar-SA"/>
              </w:rPr>
              <w:t>6、安全管理方案：评委根据供应商提供的安全管理方案进行评分：</w:t>
            </w:r>
          </w:p>
          <w:p w14:paraId="70401DF9">
            <w:pPr>
              <w:keepLines w:val="0"/>
              <w:pageBreakBefore w:val="0"/>
              <w:kinsoku/>
              <w:wordWrap/>
              <w:overflowPunct/>
              <w:topLinePunct w:val="0"/>
              <w:autoSpaceDE/>
              <w:autoSpaceDN/>
              <w:bidi w:val="0"/>
              <w:adjustRightInd/>
              <w:spacing w:line="240" w:lineRule="auto"/>
              <w:ind w:left="0" w:right="0" w:firstLine="480" w:firstLineChars="200"/>
              <w:textAlignment w:val="auto"/>
              <w:rPr>
                <w:rFonts w:hint="default" w:ascii="Times New Roman" w:hAnsi="Times New Roman" w:eastAsia="方正仿宋简体" w:cs="Times New Roman"/>
                <w:sz w:val="24"/>
                <w:szCs w:val="24"/>
                <w:lang w:val="en-US" w:eastAsia="zh-CN" w:bidi="ar-SA"/>
              </w:rPr>
            </w:pPr>
            <w:r>
              <w:rPr>
                <w:rFonts w:hint="eastAsia" w:ascii="Times New Roman" w:hAnsi="Times New Roman" w:eastAsia="方正仿宋简体" w:cs="Times New Roman"/>
                <w:sz w:val="24"/>
                <w:szCs w:val="24"/>
                <w:lang w:eastAsia="zh-CN" w:bidi="ar-SA"/>
              </w:rPr>
              <w:t>安全管理方案完整合理的，得</w:t>
            </w:r>
            <w:r>
              <w:rPr>
                <w:rFonts w:hint="eastAsia" w:ascii="Times New Roman" w:hAnsi="Times New Roman" w:eastAsia="方正仿宋简体" w:cs="Times New Roman"/>
                <w:sz w:val="24"/>
                <w:szCs w:val="24"/>
                <w:lang w:val="en-US" w:eastAsia="zh-CN" w:bidi="ar-SA"/>
              </w:rPr>
              <w:t>8</w:t>
            </w:r>
            <w:r>
              <w:rPr>
                <w:rFonts w:hint="eastAsia" w:ascii="Times New Roman" w:hAnsi="Times New Roman" w:eastAsia="方正仿宋简体" w:cs="Times New Roman"/>
                <w:sz w:val="24"/>
                <w:szCs w:val="24"/>
                <w:lang w:eastAsia="zh-CN" w:bidi="ar-SA"/>
              </w:rPr>
              <w:t>分；安全管理方案基本完整，有一定的合理性的，得</w:t>
            </w:r>
            <w:r>
              <w:rPr>
                <w:rFonts w:hint="eastAsia" w:ascii="Times New Roman" w:hAnsi="Times New Roman" w:eastAsia="方正仿宋简体" w:cs="Times New Roman"/>
                <w:sz w:val="24"/>
                <w:szCs w:val="24"/>
                <w:lang w:val="en-US" w:eastAsia="zh-CN" w:bidi="ar-SA"/>
              </w:rPr>
              <w:t>5</w:t>
            </w:r>
            <w:r>
              <w:rPr>
                <w:rFonts w:hint="eastAsia" w:ascii="Times New Roman" w:hAnsi="Times New Roman" w:eastAsia="方正仿宋简体" w:cs="Times New Roman"/>
                <w:sz w:val="24"/>
                <w:szCs w:val="24"/>
                <w:lang w:eastAsia="zh-CN" w:bidi="ar-SA"/>
              </w:rPr>
              <w:t>分；安全管理方案不够完整，合理性一般的得</w:t>
            </w:r>
            <w:r>
              <w:rPr>
                <w:rFonts w:hint="eastAsia" w:ascii="Times New Roman" w:hAnsi="Times New Roman" w:eastAsia="方正仿宋简体" w:cs="Times New Roman"/>
                <w:sz w:val="24"/>
                <w:szCs w:val="24"/>
                <w:lang w:val="en-US" w:eastAsia="zh-CN" w:bidi="ar-SA"/>
              </w:rPr>
              <w:t>2</w:t>
            </w:r>
            <w:r>
              <w:rPr>
                <w:rFonts w:hint="eastAsia" w:ascii="Times New Roman" w:hAnsi="Times New Roman" w:eastAsia="方正仿宋简体" w:cs="Times New Roman"/>
                <w:sz w:val="24"/>
                <w:szCs w:val="24"/>
                <w:lang w:eastAsia="zh-CN" w:bidi="ar-SA"/>
              </w:rPr>
              <w:t>分；未提供相关方案的不得分。</w:t>
            </w:r>
          </w:p>
        </w:tc>
        <w:tc>
          <w:tcPr>
            <w:tcW w:w="704" w:type="dxa"/>
            <w:noWrap/>
            <w:vAlign w:val="center"/>
          </w:tcPr>
          <w:p w14:paraId="64EFB506">
            <w:pPr>
              <w:keepLines w:val="0"/>
              <w:pageBreakBefore w:val="0"/>
              <w:kinsoku/>
              <w:wordWrap/>
              <w:overflowPunct/>
              <w:topLinePunct w:val="0"/>
              <w:autoSpaceDE/>
              <w:autoSpaceDN/>
              <w:bidi w:val="0"/>
              <w:adjustRightInd/>
              <w:spacing w:line="560" w:lineRule="exact"/>
              <w:ind w:left="0" w:right="0" w:firstLine="640" w:firstLineChars="200"/>
              <w:textAlignment w:val="auto"/>
              <w:rPr>
                <w:rFonts w:hint="default" w:ascii="Times New Roman" w:hAnsi="Times New Roman" w:eastAsia="方正仿宋简体" w:cs="Times New Roman"/>
                <w:sz w:val="32"/>
                <w:szCs w:val="32"/>
                <w:lang w:eastAsia="zh-CN" w:bidi="ar-SA"/>
              </w:rPr>
            </w:pPr>
          </w:p>
        </w:tc>
      </w:tr>
      <w:tr w14:paraId="144419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0" w:hRule="atLeast"/>
          <w:jc w:val="center"/>
        </w:trPr>
        <w:tc>
          <w:tcPr>
            <w:tcW w:w="816" w:type="dxa"/>
            <w:vMerge w:val="continue"/>
            <w:noWrap/>
            <w:vAlign w:val="center"/>
          </w:tcPr>
          <w:p w14:paraId="6812298E">
            <w:pPr>
              <w:keepLines w:val="0"/>
              <w:pageBreakBefore w:val="0"/>
              <w:kinsoku/>
              <w:wordWrap/>
              <w:overflowPunct/>
              <w:topLinePunct w:val="0"/>
              <w:autoSpaceDE/>
              <w:autoSpaceDN/>
              <w:bidi w:val="0"/>
              <w:adjustRightInd/>
              <w:spacing w:line="240" w:lineRule="auto"/>
              <w:ind w:left="0" w:right="0" w:firstLine="480" w:firstLineChars="200"/>
              <w:textAlignment w:val="auto"/>
              <w:rPr>
                <w:rFonts w:hint="default" w:ascii="Times New Roman" w:hAnsi="Times New Roman" w:eastAsia="方正仿宋简体" w:cs="Times New Roman"/>
                <w:sz w:val="24"/>
                <w:szCs w:val="24"/>
                <w:lang w:eastAsia="zh-CN" w:bidi="ar-SA"/>
              </w:rPr>
            </w:pPr>
          </w:p>
        </w:tc>
        <w:tc>
          <w:tcPr>
            <w:tcW w:w="976" w:type="dxa"/>
            <w:vMerge w:val="continue"/>
            <w:noWrap/>
            <w:vAlign w:val="center"/>
          </w:tcPr>
          <w:p w14:paraId="6CF477B0">
            <w:pPr>
              <w:keepLines w:val="0"/>
              <w:pageBreakBefore w:val="0"/>
              <w:kinsoku/>
              <w:wordWrap/>
              <w:overflowPunct/>
              <w:topLinePunct w:val="0"/>
              <w:autoSpaceDE/>
              <w:autoSpaceDN/>
              <w:bidi w:val="0"/>
              <w:adjustRightInd/>
              <w:spacing w:line="240" w:lineRule="auto"/>
              <w:ind w:left="0" w:right="0" w:firstLine="480" w:firstLineChars="200"/>
              <w:textAlignment w:val="auto"/>
              <w:rPr>
                <w:rFonts w:hint="default" w:ascii="Times New Roman" w:hAnsi="Times New Roman" w:eastAsia="方正仿宋简体" w:cs="Times New Roman"/>
                <w:sz w:val="24"/>
                <w:szCs w:val="24"/>
                <w:lang w:eastAsia="zh-CN" w:bidi="ar-SA"/>
              </w:rPr>
            </w:pPr>
          </w:p>
        </w:tc>
        <w:tc>
          <w:tcPr>
            <w:tcW w:w="1376" w:type="dxa"/>
            <w:vMerge w:val="continue"/>
            <w:noWrap/>
            <w:vAlign w:val="center"/>
          </w:tcPr>
          <w:p w14:paraId="465653D3">
            <w:pPr>
              <w:keepLines w:val="0"/>
              <w:pageBreakBefore w:val="0"/>
              <w:kinsoku/>
              <w:wordWrap/>
              <w:overflowPunct/>
              <w:topLinePunct w:val="0"/>
              <w:autoSpaceDE/>
              <w:autoSpaceDN/>
              <w:bidi w:val="0"/>
              <w:adjustRightInd/>
              <w:spacing w:line="240" w:lineRule="auto"/>
              <w:ind w:left="0" w:right="0" w:firstLine="480" w:firstLineChars="200"/>
              <w:textAlignment w:val="auto"/>
              <w:rPr>
                <w:rFonts w:hint="default" w:ascii="Times New Roman" w:hAnsi="Times New Roman" w:eastAsia="方正仿宋简体" w:cs="Times New Roman"/>
                <w:sz w:val="24"/>
                <w:szCs w:val="24"/>
                <w:lang w:eastAsia="zh-CN" w:bidi="ar-SA"/>
              </w:rPr>
            </w:pPr>
          </w:p>
        </w:tc>
        <w:tc>
          <w:tcPr>
            <w:tcW w:w="5986" w:type="dxa"/>
            <w:shd w:val="clear" w:color="auto" w:fill="auto"/>
            <w:noWrap/>
            <w:vAlign w:val="center"/>
          </w:tcPr>
          <w:p w14:paraId="11CFB730">
            <w:pPr>
              <w:keepLines w:val="0"/>
              <w:pageBreakBefore w:val="0"/>
              <w:kinsoku/>
              <w:wordWrap/>
              <w:overflowPunct/>
              <w:topLinePunct w:val="0"/>
              <w:autoSpaceDE/>
              <w:autoSpaceDN/>
              <w:bidi w:val="0"/>
              <w:adjustRightInd/>
              <w:spacing w:line="240" w:lineRule="auto"/>
              <w:ind w:left="0" w:right="0" w:firstLine="480" w:firstLineChars="200"/>
              <w:textAlignment w:val="auto"/>
              <w:rPr>
                <w:rFonts w:hint="eastAsia" w:ascii="Times New Roman" w:hAnsi="Times New Roman" w:eastAsia="方正仿宋简体" w:cs="Times New Roman"/>
                <w:sz w:val="24"/>
                <w:szCs w:val="24"/>
                <w:lang w:eastAsia="zh-CN" w:bidi="ar-SA"/>
              </w:rPr>
            </w:pPr>
            <w:r>
              <w:rPr>
                <w:rFonts w:hint="eastAsia" w:ascii="Times New Roman" w:hAnsi="Times New Roman" w:eastAsia="方正仿宋简体" w:cs="Times New Roman"/>
                <w:sz w:val="24"/>
                <w:szCs w:val="24"/>
                <w:lang w:eastAsia="zh-CN" w:bidi="ar-SA"/>
              </w:rPr>
              <w:t>7、质量保证及服务承诺：评委根据供应商提供的质量保证及服务承诺进行综合评定，包括但不限质量保证、服务承诺等进行综合评分：</w:t>
            </w:r>
          </w:p>
          <w:p w14:paraId="7C39B4D2">
            <w:pPr>
              <w:keepLines w:val="0"/>
              <w:pageBreakBefore w:val="0"/>
              <w:kinsoku/>
              <w:wordWrap/>
              <w:overflowPunct/>
              <w:topLinePunct w:val="0"/>
              <w:autoSpaceDE/>
              <w:autoSpaceDN/>
              <w:bidi w:val="0"/>
              <w:adjustRightInd/>
              <w:spacing w:line="240" w:lineRule="auto"/>
              <w:ind w:left="0" w:right="0" w:firstLine="480" w:firstLineChars="200"/>
              <w:textAlignment w:val="auto"/>
              <w:rPr>
                <w:rFonts w:hint="default" w:ascii="Times New Roman" w:hAnsi="Times New Roman" w:eastAsia="方正仿宋简体" w:cs="Times New Roman"/>
                <w:sz w:val="24"/>
                <w:szCs w:val="24"/>
                <w:lang w:val="en-US" w:eastAsia="zh-CN" w:bidi="ar-SA"/>
              </w:rPr>
            </w:pPr>
            <w:r>
              <w:rPr>
                <w:rFonts w:hint="eastAsia" w:ascii="Times New Roman" w:hAnsi="Times New Roman" w:eastAsia="方正仿宋简体" w:cs="Times New Roman"/>
                <w:sz w:val="24"/>
                <w:szCs w:val="24"/>
                <w:lang w:eastAsia="zh-CN" w:bidi="ar-SA"/>
              </w:rPr>
              <w:t>质量保证体系健全，服务承诺的内容科学合理、完整，可行性高的得</w:t>
            </w:r>
            <w:r>
              <w:rPr>
                <w:rFonts w:hint="eastAsia" w:ascii="Times New Roman" w:hAnsi="Times New Roman" w:eastAsia="方正仿宋简体" w:cs="Times New Roman"/>
                <w:sz w:val="24"/>
                <w:szCs w:val="24"/>
                <w:lang w:val="en-US" w:eastAsia="zh-CN" w:bidi="ar-SA"/>
              </w:rPr>
              <w:t>8</w:t>
            </w:r>
            <w:r>
              <w:rPr>
                <w:rFonts w:hint="eastAsia" w:ascii="Times New Roman" w:hAnsi="Times New Roman" w:eastAsia="方正仿宋简体" w:cs="Times New Roman"/>
                <w:sz w:val="24"/>
                <w:szCs w:val="24"/>
                <w:lang w:eastAsia="zh-CN" w:bidi="ar-SA"/>
              </w:rPr>
              <w:t>分；质量保证体系较为健全，服务承诺的内容较为科学合理，基本完整、基本可行的得</w:t>
            </w:r>
            <w:r>
              <w:rPr>
                <w:rFonts w:hint="eastAsia" w:ascii="Times New Roman" w:hAnsi="Times New Roman" w:eastAsia="方正仿宋简体" w:cs="Times New Roman"/>
                <w:sz w:val="24"/>
                <w:szCs w:val="24"/>
                <w:lang w:val="en-US" w:eastAsia="zh-CN" w:bidi="ar-SA"/>
              </w:rPr>
              <w:t>5</w:t>
            </w:r>
            <w:r>
              <w:rPr>
                <w:rFonts w:hint="eastAsia" w:ascii="Times New Roman" w:hAnsi="Times New Roman" w:eastAsia="方正仿宋简体" w:cs="Times New Roman"/>
                <w:sz w:val="24"/>
                <w:szCs w:val="24"/>
                <w:lang w:eastAsia="zh-CN" w:bidi="ar-SA"/>
              </w:rPr>
              <w:t>分；质量保证体系不健全，服务承诺的内容简单、含糊不清或和本项目不吻合的得</w:t>
            </w:r>
            <w:r>
              <w:rPr>
                <w:rFonts w:hint="eastAsia" w:ascii="Times New Roman" w:hAnsi="Times New Roman" w:eastAsia="方正仿宋简体" w:cs="Times New Roman"/>
                <w:sz w:val="24"/>
                <w:szCs w:val="24"/>
                <w:lang w:val="en-US" w:eastAsia="zh-CN" w:bidi="ar-SA"/>
              </w:rPr>
              <w:t>2</w:t>
            </w:r>
            <w:r>
              <w:rPr>
                <w:rFonts w:hint="eastAsia" w:ascii="Times New Roman" w:hAnsi="Times New Roman" w:eastAsia="方正仿宋简体" w:cs="Times New Roman"/>
                <w:sz w:val="24"/>
                <w:szCs w:val="24"/>
                <w:lang w:eastAsia="zh-CN" w:bidi="ar-SA"/>
              </w:rPr>
              <w:t>分；未提供不得分。</w:t>
            </w:r>
          </w:p>
        </w:tc>
        <w:tc>
          <w:tcPr>
            <w:tcW w:w="704" w:type="dxa"/>
            <w:noWrap/>
            <w:vAlign w:val="center"/>
          </w:tcPr>
          <w:p w14:paraId="0C3604DD">
            <w:pPr>
              <w:keepLines w:val="0"/>
              <w:pageBreakBefore w:val="0"/>
              <w:kinsoku/>
              <w:wordWrap/>
              <w:overflowPunct/>
              <w:topLinePunct w:val="0"/>
              <w:autoSpaceDE/>
              <w:autoSpaceDN/>
              <w:bidi w:val="0"/>
              <w:adjustRightInd/>
              <w:spacing w:line="560" w:lineRule="exact"/>
              <w:ind w:left="0" w:right="0" w:firstLine="640" w:firstLineChars="200"/>
              <w:textAlignment w:val="auto"/>
              <w:rPr>
                <w:rFonts w:hint="default" w:ascii="Times New Roman" w:hAnsi="Times New Roman" w:eastAsia="方正仿宋简体" w:cs="Times New Roman"/>
                <w:sz w:val="32"/>
                <w:szCs w:val="32"/>
                <w:lang w:eastAsia="zh-CN" w:bidi="ar-SA"/>
              </w:rPr>
            </w:pPr>
          </w:p>
        </w:tc>
      </w:tr>
      <w:tr w14:paraId="326BC1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4" w:hRule="atLeast"/>
          <w:jc w:val="center"/>
        </w:trPr>
        <w:tc>
          <w:tcPr>
            <w:tcW w:w="816" w:type="dxa"/>
            <w:noWrap/>
            <w:vAlign w:val="center"/>
          </w:tcPr>
          <w:p w14:paraId="3BEB0B4B">
            <w:pPr>
              <w:keepLines w:val="0"/>
              <w:pageBreakBefore w:val="0"/>
              <w:kinsoku/>
              <w:wordWrap/>
              <w:overflowPunct/>
              <w:topLinePunct w:val="0"/>
              <w:autoSpaceDE/>
              <w:autoSpaceDN/>
              <w:bidi w:val="0"/>
              <w:adjustRightInd/>
              <w:spacing w:line="240" w:lineRule="auto"/>
              <w:ind w:left="0" w:right="0" w:firstLine="0"/>
              <w:jc w:val="center"/>
              <w:textAlignment w:val="auto"/>
              <w:rPr>
                <w:rFonts w:hint="default" w:ascii="Times New Roman" w:hAnsi="Times New Roman" w:eastAsia="方正仿宋简体" w:cs="Times New Roman"/>
                <w:sz w:val="24"/>
                <w:szCs w:val="24"/>
                <w:lang w:val="en-US" w:eastAsia="zh-CN" w:bidi="ar-SA"/>
              </w:rPr>
            </w:pPr>
            <w:r>
              <w:rPr>
                <w:rFonts w:hint="eastAsia" w:ascii="Times New Roman" w:hAnsi="Times New Roman" w:eastAsia="方正仿宋简体" w:cs="Times New Roman"/>
                <w:sz w:val="24"/>
                <w:szCs w:val="24"/>
                <w:lang w:val="en-US" w:eastAsia="zh-CN" w:bidi="ar-SA"/>
              </w:rPr>
              <w:t>5</w:t>
            </w:r>
          </w:p>
        </w:tc>
        <w:tc>
          <w:tcPr>
            <w:tcW w:w="976" w:type="dxa"/>
            <w:noWrap/>
            <w:vAlign w:val="center"/>
          </w:tcPr>
          <w:p w14:paraId="6523B596">
            <w:pPr>
              <w:keepLines w:val="0"/>
              <w:pageBreakBefore w:val="0"/>
              <w:kinsoku/>
              <w:wordWrap/>
              <w:overflowPunct/>
              <w:topLinePunct w:val="0"/>
              <w:autoSpaceDE/>
              <w:autoSpaceDN/>
              <w:bidi w:val="0"/>
              <w:adjustRightInd/>
              <w:spacing w:line="240" w:lineRule="auto"/>
              <w:ind w:left="0" w:right="0" w:firstLine="0"/>
              <w:jc w:val="center"/>
              <w:textAlignment w:val="auto"/>
              <w:rPr>
                <w:rFonts w:hint="eastAsia" w:ascii="Times New Roman" w:hAnsi="Times New Roman" w:eastAsia="方正仿宋简体" w:cs="Times New Roman"/>
                <w:sz w:val="24"/>
                <w:szCs w:val="24"/>
                <w:lang w:val="en-US" w:eastAsia="zh-CN" w:bidi="ar-SA"/>
              </w:rPr>
            </w:pPr>
            <w:r>
              <w:rPr>
                <w:rFonts w:hint="eastAsia" w:ascii="Times New Roman" w:hAnsi="Times New Roman" w:eastAsia="方正仿宋简体" w:cs="Times New Roman"/>
                <w:sz w:val="24"/>
                <w:szCs w:val="24"/>
                <w:lang w:val="en-US" w:eastAsia="zh-CN" w:bidi="ar-SA"/>
              </w:rPr>
              <w:t>响应</w:t>
            </w:r>
          </w:p>
          <w:p w14:paraId="73A84CD2">
            <w:pPr>
              <w:keepLines w:val="0"/>
              <w:pageBreakBefore w:val="0"/>
              <w:kinsoku/>
              <w:wordWrap/>
              <w:overflowPunct/>
              <w:topLinePunct w:val="0"/>
              <w:autoSpaceDE/>
              <w:autoSpaceDN/>
              <w:bidi w:val="0"/>
              <w:adjustRightInd/>
              <w:spacing w:line="240" w:lineRule="auto"/>
              <w:ind w:left="0" w:right="0" w:firstLine="0"/>
              <w:jc w:val="center"/>
              <w:textAlignment w:val="auto"/>
              <w:rPr>
                <w:rFonts w:hint="default" w:ascii="Times New Roman" w:hAnsi="Times New Roman" w:eastAsia="方正仿宋简体" w:cs="Times New Roman"/>
                <w:sz w:val="24"/>
                <w:szCs w:val="24"/>
                <w:lang w:val="en-US" w:eastAsia="zh-CN" w:bidi="ar-SA"/>
              </w:rPr>
            </w:pPr>
            <w:r>
              <w:rPr>
                <w:rFonts w:hint="eastAsia" w:ascii="Times New Roman" w:hAnsi="Times New Roman" w:eastAsia="方正仿宋简体" w:cs="Times New Roman"/>
                <w:sz w:val="24"/>
                <w:szCs w:val="24"/>
                <w:lang w:val="en-US" w:eastAsia="zh-CN" w:bidi="ar-SA"/>
              </w:rPr>
              <w:t>承诺</w:t>
            </w:r>
          </w:p>
        </w:tc>
        <w:tc>
          <w:tcPr>
            <w:tcW w:w="1376" w:type="dxa"/>
            <w:noWrap/>
            <w:vAlign w:val="center"/>
          </w:tcPr>
          <w:p w14:paraId="4B37B8CA">
            <w:pPr>
              <w:keepLines w:val="0"/>
              <w:pageBreakBefore w:val="0"/>
              <w:kinsoku/>
              <w:wordWrap/>
              <w:overflowPunct/>
              <w:topLinePunct w:val="0"/>
              <w:autoSpaceDE/>
              <w:autoSpaceDN/>
              <w:bidi w:val="0"/>
              <w:adjustRightInd/>
              <w:spacing w:line="240" w:lineRule="auto"/>
              <w:ind w:left="0" w:right="0" w:firstLine="0"/>
              <w:jc w:val="center"/>
              <w:textAlignment w:val="auto"/>
              <w:rPr>
                <w:rFonts w:hint="default" w:ascii="Times New Roman" w:hAnsi="Times New Roman" w:eastAsia="方正仿宋简体" w:cs="Times New Roman"/>
                <w:sz w:val="24"/>
                <w:szCs w:val="24"/>
                <w:lang w:val="en-US" w:eastAsia="zh-CN" w:bidi="ar-SA"/>
              </w:rPr>
            </w:pPr>
            <w:r>
              <w:rPr>
                <w:rFonts w:hint="eastAsia" w:ascii="Times New Roman" w:hAnsi="Times New Roman" w:eastAsia="方正仿宋简体" w:cs="Times New Roman"/>
                <w:sz w:val="24"/>
                <w:szCs w:val="24"/>
                <w:lang w:val="en-US" w:eastAsia="zh-CN" w:bidi="ar-SA"/>
              </w:rPr>
              <w:t>1.00</w:t>
            </w:r>
          </w:p>
        </w:tc>
        <w:tc>
          <w:tcPr>
            <w:tcW w:w="5986" w:type="dxa"/>
            <w:noWrap/>
            <w:vAlign w:val="center"/>
          </w:tcPr>
          <w:p w14:paraId="5BD9E07D">
            <w:pPr>
              <w:keepLines w:val="0"/>
              <w:pageBreakBefore w:val="0"/>
              <w:kinsoku/>
              <w:wordWrap/>
              <w:overflowPunct/>
              <w:topLinePunct w:val="0"/>
              <w:autoSpaceDE/>
              <w:autoSpaceDN/>
              <w:bidi w:val="0"/>
              <w:adjustRightInd/>
              <w:spacing w:line="240" w:lineRule="auto"/>
              <w:ind w:left="0" w:right="0" w:firstLine="480" w:firstLineChars="200"/>
              <w:textAlignment w:val="auto"/>
              <w:rPr>
                <w:rFonts w:hint="eastAsia" w:ascii="Times New Roman" w:hAnsi="Times New Roman" w:eastAsia="方正仿宋简体" w:cs="Times New Roman"/>
                <w:sz w:val="24"/>
                <w:szCs w:val="24"/>
                <w:lang w:eastAsia="zh-CN" w:bidi="ar-SA"/>
              </w:rPr>
            </w:pPr>
            <w:r>
              <w:rPr>
                <w:rFonts w:hint="eastAsia" w:ascii="Times New Roman" w:hAnsi="Times New Roman" w:eastAsia="方正仿宋简体" w:cs="Times New Roman"/>
                <w:sz w:val="24"/>
                <w:szCs w:val="24"/>
                <w:lang w:eastAsia="zh-CN" w:bidi="ar-SA"/>
              </w:rPr>
              <w:t>承诺故障响应≤1小时、修复≤4小时得1分，未承诺不得分。</w:t>
            </w:r>
            <w:r>
              <w:rPr>
                <w:rFonts w:hint="eastAsia" w:ascii="Times New Roman" w:hAnsi="Times New Roman" w:eastAsia="方正仿宋简体" w:cs="Times New Roman"/>
                <w:sz w:val="24"/>
                <w:szCs w:val="24"/>
                <w:lang w:val="en-US" w:eastAsia="zh-CN" w:bidi="ar-SA"/>
              </w:rPr>
              <w:t>提供</w:t>
            </w:r>
            <w:r>
              <w:rPr>
                <w:rFonts w:hint="eastAsia" w:ascii="Times New Roman" w:hAnsi="Times New Roman" w:eastAsia="方正仿宋简体" w:cs="Times New Roman"/>
                <w:sz w:val="24"/>
                <w:szCs w:val="24"/>
                <w:lang w:eastAsia="zh-CN" w:bidi="ar-SA"/>
              </w:rPr>
              <w:t>承诺书。</w:t>
            </w:r>
          </w:p>
        </w:tc>
        <w:tc>
          <w:tcPr>
            <w:tcW w:w="704" w:type="dxa"/>
            <w:noWrap/>
            <w:vAlign w:val="center"/>
          </w:tcPr>
          <w:p w14:paraId="10FB650F">
            <w:pPr>
              <w:keepLines w:val="0"/>
              <w:pageBreakBefore w:val="0"/>
              <w:kinsoku/>
              <w:wordWrap/>
              <w:overflowPunct/>
              <w:topLinePunct w:val="0"/>
              <w:autoSpaceDE/>
              <w:autoSpaceDN/>
              <w:bidi w:val="0"/>
              <w:adjustRightInd/>
              <w:spacing w:line="560" w:lineRule="exact"/>
              <w:ind w:left="0" w:right="0" w:firstLine="640" w:firstLineChars="200"/>
              <w:textAlignment w:val="auto"/>
              <w:rPr>
                <w:rFonts w:hint="default" w:ascii="Times New Roman" w:hAnsi="Times New Roman" w:eastAsia="方正仿宋简体" w:cs="Times New Roman"/>
                <w:sz w:val="32"/>
                <w:szCs w:val="32"/>
                <w:lang w:val="en-US" w:eastAsia="zh-CN" w:bidi="ar-SA"/>
              </w:rPr>
            </w:pPr>
          </w:p>
        </w:tc>
      </w:tr>
    </w:tbl>
    <w:p w14:paraId="3BF6FBAA">
      <w:pPr>
        <w:spacing w:line="360" w:lineRule="auto"/>
        <w:ind w:firstLine="0"/>
        <w:rPr>
          <w:rFonts w:hint="eastAsia" w:ascii="宋体" w:hAnsi="宋体"/>
          <w:b/>
          <w:bCs/>
          <w:sz w:val="21"/>
          <w:lang w:eastAsia="zh-CN"/>
        </w:rPr>
      </w:pPr>
    </w:p>
    <w:p w14:paraId="1A4FC93B">
      <w:pPr>
        <w:spacing w:line="360" w:lineRule="auto"/>
        <w:ind w:firstLine="0"/>
        <w:rPr>
          <w:rFonts w:ascii="宋体" w:hAnsi="宋体"/>
          <w:b/>
          <w:bCs/>
          <w:sz w:val="21"/>
          <w:lang w:eastAsia="zh-CN"/>
        </w:rPr>
      </w:pPr>
      <w:r>
        <w:rPr>
          <w:rFonts w:hint="eastAsia" w:ascii="宋体" w:hAnsi="宋体"/>
          <w:b/>
          <w:bCs/>
          <w:sz w:val="21"/>
          <w:lang w:eastAsia="zh-CN"/>
        </w:rPr>
        <w:t>说明：1. 评分时保留小数点后2位小数。</w:t>
      </w:r>
    </w:p>
    <w:p w14:paraId="420393B2">
      <w:pPr>
        <w:spacing w:line="360" w:lineRule="auto"/>
        <w:ind w:firstLine="0"/>
        <w:rPr>
          <w:rFonts w:ascii="宋体" w:hAnsi="宋体"/>
          <w:b/>
          <w:bCs/>
          <w:sz w:val="21"/>
          <w:lang w:eastAsia="zh-CN"/>
        </w:rPr>
      </w:pPr>
      <w:bookmarkStart w:id="53" w:name="OLE_LINK187"/>
      <w:r>
        <w:rPr>
          <w:rFonts w:hint="eastAsia" w:ascii="宋体" w:hAnsi="宋体"/>
          <w:b/>
          <w:bCs/>
          <w:sz w:val="21"/>
          <w:lang w:eastAsia="zh-CN"/>
        </w:rPr>
        <w:t>2.如评标委员会认为供应商的报价明显低于其他通过符合性审查供应商的报价，有可能影响产品质量或者不能诚信履约的，则有权要求该供应商在规定的时间内提供证明材料予以说明理由，内容包括但不限于低价原因、具体可落实环节和理由等。若该供应商不能按评标委员会要求说明报价合理性的，评标委员会有权将其作为无效投标。</w:t>
      </w:r>
      <w:bookmarkEnd w:id="53"/>
    </w:p>
    <w:p w14:paraId="5D5B3CC1">
      <w:pPr>
        <w:rPr>
          <w:rFonts w:ascii="宋体" w:hAnsi="宋体" w:cs="宋体"/>
          <w:szCs w:val="21"/>
          <w:lang w:eastAsia="zh-CN"/>
        </w:rPr>
      </w:pPr>
      <w:r>
        <w:rPr>
          <w:rFonts w:ascii="宋体" w:hAnsi="宋体" w:cs="宋体"/>
          <w:szCs w:val="21"/>
          <w:lang w:eastAsia="zh-CN"/>
        </w:rPr>
        <w:br w:type="page" w:clear="all"/>
      </w:r>
    </w:p>
    <w:p w14:paraId="2C8A9D71">
      <w:pPr>
        <w:pStyle w:val="265"/>
        <w:spacing w:line="360" w:lineRule="auto"/>
        <w:rPr>
          <w:rFonts w:ascii="宋体" w:hAnsi="宋体" w:cs="宋体"/>
        </w:rPr>
      </w:pPr>
      <w:bookmarkStart w:id="54" w:name="_Toc481057147"/>
      <w:bookmarkStart w:id="55" w:name="_Toc31739"/>
      <w:bookmarkStart w:id="56" w:name="_Hlk96071152"/>
      <w:bookmarkStart w:id="57" w:name="_Toc193290487"/>
      <w:r>
        <w:rPr>
          <w:rFonts w:hint="eastAsia" w:ascii="宋体" w:hAnsi="宋体" w:cs="宋体"/>
          <w:lang w:eastAsia="zh-CN"/>
        </w:rPr>
        <w:t xml:space="preserve">  </w:t>
      </w:r>
      <w:bookmarkStart w:id="58" w:name="_Toc18301"/>
      <w:bookmarkStart w:id="59" w:name="_Toc20657"/>
      <w:r>
        <w:rPr>
          <w:rFonts w:hint="eastAsia" w:ascii="宋体" w:hAnsi="宋体" w:cs="宋体"/>
        </w:rPr>
        <w:t>采购需求</w:t>
      </w:r>
      <w:bookmarkEnd w:id="54"/>
      <w:bookmarkEnd w:id="55"/>
      <w:bookmarkEnd w:id="56"/>
      <w:bookmarkEnd w:id="57"/>
      <w:bookmarkEnd w:id="58"/>
      <w:bookmarkEnd w:id="59"/>
    </w:p>
    <w:p w14:paraId="77D5E263">
      <w:pPr>
        <w:keepNext w:val="0"/>
        <w:keepLines w:val="0"/>
        <w:pageBreakBefore w:val="0"/>
        <w:widowControl w:val="0"/>
        <w:spacing w:line="360" w:lineRule="auto"/>
        <w:ind w:left="0" w:right="0" w:firstLine="440"/>
        <w:jc w:val="left"/>
        <w:outlineLvl w:val="9"/>
        <w:rPr>
          <w:rFonts w:hint="eastAsia" w:ascii="宋体" w:hAnsi="宋体" w:eastAsia="宋体" w:cs="宋体"/>
          <w:b w:val="0"/>
          <w:bCs w:val="0"/>
          <w:spacing w:val="-10"/>
          <w:sz w:val="24"/>
          <w:szCs w:val="24"/>
          <w:highlight w:val="none"/>
          <w:lang w:val="en-US" w:eastAsia="zh-CN" w:bidi="ar-SA"/>
        </w:rPr>
      </w:pPr>
      <w:bookmarkStart w:id="60" w:name="_Toc15886"/>
      <w:bookmarkStart w:id="61" w:name="_Toc193290489"/>
      <w:r>
        <w:rPr>
          <w:rFonts w:hint="eastAsia" w:ascii="宋体" w:hAnsi="宋体" w:eastAsia="宋体" w:cs="宋体"/>
          <w:b w:val="0"/>
          <w:bCs w:val="0"/>
          <w:spacing w:val="-10"/>
          <w:sz w:val="24"/>
          <w:szCs w:val="24"/>
          <w:highlight w:val="none"/>
          <w:lang w:val="en-US" w:eastAsia="zh-CN" w:bidi="ar-SA"/>
        </w:rPr>
        <w:t>一、服务内容：本项目为钓鱼滩撇水沟一体化污水处理设施运行维护服务，服务期内采用一体化污水处理设备进行水质处理，处理后水质达地表Ⅳ类水标准（监测指标为氨氮、COD、总磷），暂按一年365日历天作为统一水质处理计价时间基数。</w:t>
      </w:r>
    </w:p>
    <w:p w14:paraId="15CB6EED">
      <w:pPr>
        <w:keepNext w:val="0"/>
        <w:keepLines w:val="0"/>
        <w:pageBreakBefore w:val="0"/>
        <w:widowControl w:val="0"/>
        <w:spacing w:line="360" w:lineRule="auto"/>
        <w:ind w:left="0" w:right="0" w:firstLine="440"/>
        <w:jc w:val="left"/>
        <w:outlineLvl w:val="9"/>
        <w:rPr>
          <w:rFonts w:hint="eastAsia" w:ascii="宋体" w:hAnsi="宋体" w:eastAsia="宋体" w:cs="宋体"/>
          <w:b w:val="0"/>
          <w:bCs w:val="0"/>
          <w:spacing w:val="-10"/>
          <w:sz w:val="24"/>
          <w:szCs w:val="24"/>
          <w:highlight w:val="none"/>
          <w:lang w:val="en-US" w:eastAsia="zh-CN" w:bidi="ar-SA"/>
        </w:rPr>
      </w:pPr>
      <w:r>
        <w:rPr>
          <w:rFonts w:hint="eastAsia" w:ascii="宋体" w:hAnsi="宋体" w:eastAsia="宋体" w:cs="宋体"/>
          <w:b w:val="0"/>
          <w:bCs w:val="0"/>
          <w:spacing w:val="-10"/>
          <w:sz w:val="24"/>
          <w:szCs w:val="24"/>
          <w:highlight w:val="none"/>
          <w:lang w:val="en-US" w:eastAsia="zh-CN" w:bidi="ar-SA"/>
        </w:rPr>
        <w:t>二、规格：日处理污水量2000吨。</w:t>
      </w:r>
    </w:p>
    <w:p w14:paraId="515EE70B">
      <w:pPr>
        <w:keepNext w:val="0"/>
        <w:keepLines w:val="0"/>
        <w:pageBreakBefore w:val="0"/>
        <w:widowControl w:val="0"/>
        <w:spacing w:line="360" w:lineRule="auto"/>
        <w:ind w:left="0" w:right="0" w:firstLine="440"/>
        <w:jc w:val="left"/>
        <w:outlineLvl w:val="9"/>
        <w:rPr>
          <w:rFonts w:hint="eastAsia" w:ascii="宋体" w:hAnsi="宋体" w:eastAsia="宋体" w:cs="宋体"/>
          <w:b w:val="0"/>
          <w:bCs w:val="0"/>
          <w:spacing w:val="-10"/>
          <w:sz w:val="24"/>
          <w:szCs w:val="24"/>
          <w:highlight w:val="none"/>
          <w:lang w:val="en-US" w:eastAsia="zh-CN" w:bidi="ar-SA"/>
        </w:rPr>
      </w:pPr>
      <w:r>
        <w:rPr>
          <w:rFonts w:hint="eastAsia" w:ascii="宋体" w:hAnsi="宋体" w:eastAsia="宋体" w:cs="宋体"/>
          <w:b w:val="0"/>
          <w:bCs w:val="0"/>
          <w:spacing w:val="-10"/>
          <w:sz w:val="24"/>
          <w:szCs w:val="24"/>
          <w:highlight w:val="none"/>
          <w:lang w:val="en-US" w:eastAsia="zh-CN" w:bidi="ar-SA"/>
        </w:rPr>
        <w:t>三、最高限价为149.65万元/年，最高单价限价为2.05元/吨</w:t>
      </w:r>
    </w:p>
    <w:tbl>
      <w:tblPr>
        <w:tblStyle w:val="5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88"/>
        <w:gridCol w:w="1707"/>
        <w:gridCol w:w="1425"/>
        <w:gridCol w:w="2044"/>
        <w:gridCol w:w="1434"/>
      </w:tblGrid>
      <w:tr w14:paraId="50C932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1" w:hRule="atLeast"/>
          <w:jc w:val="center"/>
        </w:trPr>
        <w:tc>
          <w:tcPr>
            <w:tcW w:w="988" w:type="dxa"/>
            <w:noWrap w:val="0"/>
            <w:vAlign w:val="center"/>
          </w:tcPr>
          <w:p w14:paraId="30DD8A60">
            <w:pPr>
              <w:widowControl w:val="0"/>
              <w:ind w:firstLine="0"/>
              <w:jc w:val="center"/>
              <w:outlineLvl w:val="9"/>
              <w:rPr>
                <w:rFonts w:hint="eastAsia" w:ascii="宋体" w:hAnsi="宋体" w:eastAsia="宋体" w:cs="宋体"/>
                <w:color w:val="000000"/>
                <w:sz w:val="24"/>
                <w:szCs w:val="24"/>
                <w:lang w:val="en-US" w:eastAsia="en-US" w:bidi="ar-SA"/>
              </w:rPr>
            </w:pPr>
            <w:r>
              <w:rPr>
                <w:rFonts w:hint="eastAsia" w:ascii="宋体" w:hAnsi="宋体" w:eastAsia="宋体" w:cs="宋体"/>
                <w:sz w:val="24"/>
                <w:szCs w:val="24"/>
                <w:lang w:val="en-US" w:eastAsia="en-US" w:bidi="ar-SA"/>
              </w:rPr>
              <w:t>序号</w:t>
            </w:r>
          </w:p>
        </w:tc>
        <w:tc>
          <w:tcPr>
            <w:tcW w:w="1707" w:type="dxa"/>
            <w:noWrap w:val="0"/>
            <w:vAlign w:val="center"/>
          </w:tcPr>
          <w:p w14:paraId="75C8F2BC">
            <w:pPr>
              <w:widowControl/>
              <w:ind w:left="0" w:right="0" w:firstLine="0"/>
              <w:jc w:val="center"/>
              <w:outlineLvl w:val="9"/>
              <w:rPr>
                <w:rFonts w:hint="eastAsia" w:ascii="宋体" w:hAnsi="宋体" w:eastAsia="宋体" w:cs="宋体"/>
                <w:color w:val="000000"/>
                <w:sz w:val="24"/>
                <w:szCs w:val="24"/>
                <w:lang w:eastAsia="zh-CN" w:bidi="ar-SA"/>
              </w:rPr>
            </w:pPr>
            <w:r>
              <w:rPr>
                <w:rFonts w:hint="eastAsia" w:ascii="宋体" w:hAnsi="宋体" w:eastAsia="宋体" w:cs="宋体"/>
                <w:sz w:val="24"/>
                <w:szCs w:val="24"/>
                <w:lang w:eastAsia="zh-CN" w:bidi="ar-SA"/>
              </w:rPr>
              <w:t>项目名称</w:t>
            </w:r>
          </w:p>
        </w:tc>
        <w:tc>
          <w:tcPr>
            <w:tcW w:w="1425" w:type="dxa"/>
            <w:noWrap w:val="0"/>
            <w:vAlign w:val="center"/>
          </w:tcPr>
          <w:p w14:paraId="65403CF9">
            <w:pPr>
              <w:widowControl w:val="0"/>
              <w:ind w:firstLine="0"/>
              <w:jc w:val="center"/>
              <w:outlineLvl w:val="9"/>
              <w:rPr>
                <w:rFonts w:hint="eastAsia" w:ascii="宋体" w:hAnsi="宋体" w:eastAsia="宋体" w:cs="宋体"/>
                <w:sz w:val="24"/>
                <w:szCs w:val="24"/>
                <w:lang w:val="en-US" w:eastAsia="en-US" w:bidi="ar-SA"/>
              </w:rPr>
            </w:pPr>
            <w:r>
              <w:rPr>
                <w:rFonts w:hint="eastAsia" w:ascii="宋体" w:hAnsi="宋体" w:eastAsia="宋体" w:cs="宋体"/>
                <w:sz w:val="24"/>
                <w:szCs w:val="24"/>
                <w:lang w:val="en-US" w:eastAsia="en-US" w:bidi="ar-SA"/>
              </w:rPr>
              <w:t>日处理量（吨）</w:t>
            </w:r>
          </w:p>
        </w:tc>
        <w:tc>
          <w:tcPr>
            <w:tcW w:w="2044" w:type="dxa"/>
            <w:noWrap w:val="0"/>
            <w:vAlign w:val="center"/>
          </w:tcPr>
          <w:p w14:paraId="73DEDB2B">
            <w:pPr>
              <w:widowControl w:val="0"/>
              <w:ind w:firstLine="0"/>
              <w:jc w:val="center"/>
              <w:outlineLvl w:val="9"/>
              <w:rPr>
                <w:rFonts w:hint="eastAsia" w:ascii="宋体" w:hAnsi="宋体" w:eastAsia="宋体" w:cs="宋体"/>
                <w:sz w:val="24"/>
                <w:szCs w:val="24"/>
                <w:lang w:val="en-US" w:eastAsia="en-US" w:bidi="ar-SA"/>
              </w:rPr>
            </w:pPr>
            <w:r>
              <w:rPr>
                <w:rFonts w:hint="eastAsia" w:ascii="宋体" w:hAnsi="宋体" w:eastAsia="宋体" w:cs="宋体"/>
                <w:sz w:val="24"/>
                <w:szCs w:val="24"/>
                <w:lang w:val="en-US" w:eastAsia="en-US" w:bidi="ar-SA"/>
              </w:rPr>
              <w:t>年度服务天数</w:t>
            </w:r>
          </w:p>
        </w:tc>
        <w:tc>
          <w:tcPr>
            <w:tcW w:w="1434" w:type="dxa"/>
            <w:noWrap w:val="0"/>
            <w:vAlign w:val="center"/>
          </w:tcPr>
          <w:p w14:paraId="75983B2D">
            <w:pPr>
              <w:widowControl w:val="0"/>
              <w:ind w:firstLine="0"/>
              <w:jc w:val="center"/>
              <w:outlineLvl w:val="9"/>
              <w:rPr>
                <w:rFonts w:hint="eastAsia" w:ascii="宋体" w:hAnsi="宋体" w:eastAsia="宋体" w:cs="宋体"/>
                <w:sz w:val="24"/>
                <w:szCs w:val="24"/>
                <w:lang w:val="en-US" w:eastAsia="en-US" w:bidi="ar-SA"/>
              </w:rPr>
            </w:pPr>
            <w:r>
              <w:rPr>
                <w:rFonts w:hint="eastAsia" w:ascii="宋体" w:hAnsi="宋体" w:eastAsia="宋体" w:cs="宋体"/>
                <w:sz w:val="24"/>
                <w:szCs w:val="24"/>
                <w:lang w:val="en-US" w:eastAsia="en-US" w:bidi="ar-SA"/>
              </w:rPr>
              <w:t>单价上限（元/吨）</w:t>
            </w:r>
          </w:p>
        </w:tc>
      </w:tr>
      <w:tr w14:paraId="660E41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86" w:hRule="atLeast"/>
          <w:jc w:val="center"/>
        </w:trPr>
        <w:tc>
          <w:tcPr>
            <w:tcW w:w="988" w:type="dxa"/>
            <w:noWrap w:val="0"/>
            <w:vAlign w:val="center"/>
          </w:tcPr>
          <w:p w14:paraId="6FC4E0D1">
            <w:pPr>
              <w:widowControl w:val="0"/>
              <w:jc w:val="center"/>
              <w:outlineLvl w:val="9"/>
              <w:rPr>
                <w:rFonts w:hint="eastAsia" w:ascii="宋体" w:hAnsi="宋体" w:eastAsia="宋体" w:cs="宋体"/>
                <w:color w:val="000000"/>
                <w:sz w:val="24"/>
                <w:szCs w:val="24"/>
                <w:lang w:val="en-US" w:eastAsia="en-US" w:bidi="ar-SA"/>
              </w:rPr>
            </w:pPr>
            <w:r>
              <w:rPr>
                <w:rFonts w:hint="eastAsia" w:ascii="宋体" w:hAnsi="宋体" w:eastAsia="宋体" w:cs="宋体"/>
                <w:sz w:val="24"/>
                <w:szCs w:val="24"/>
                <w:lang w:val="en-US" w:eastAsia="en-US" w:bidi="ar-SA"/>
              </w:rPr>
              <w:t>1</w:t>
            </w:r>
          </w:p>
        </w:tc>
        <w:tc>
          <w:tcPr>
            <w:tcW w:w="1707" w:type="dxa"/>
            <w:noWrap w:val="0"/>
            <w:vAlign w:val="center"/>
          </w:tcPr>
          <w:p w14:paraId="02DAFD6B">
            <w:pPr>
              <w:widowControl w:val="0"/>
              <w:ind w:left="0" w:right="0" w:firstLine="0"/>
              <w:jc w:val="both"/>
              <w:outlineLvl w:val="9"/>
              <w:rPr>
                <w:rFonts w:hint="eastAsia" w:ascii="宋体" w:hAnsi="宋体" w:eastAsia="宋体" w:cs="宋体"/>
                <w:color w:val="000000"/>
                <w:sz w:val="24"/>
                <w:szCs w:val="24"/>
                <w:lang w:eastAsia="zh-CN" w:bidi="ar-SA"/>
              </w:rPr>
            </w:pPr>
            <w:r>
              <w:rPr>
                <w:rFonts w:hint="eastAsia" w:ascii="宋体" w:hAnsi="宋体" w:eastAsia="宋体" w:cs="宋体"/>
                <w:sz w:val="24"/>
                <w:szCs w:val="24"/>
                <w:lang w:eastAsia="zh-CN" w:bidi="ar-SA"/>
              </w:rPr>
              <w:t>钓鱼滩撇水沟一体化污水处理设施运行维护服务</w:t>
            </w:r>
          </w:p>
        </w:tc>
        <w:tc>
          <w:tcPr>
            <w:tcW w:w="1425" w:type="dxa"/>
            <w:noWrap w:val="0"/>
            <w:vAlign w:val="center"/>
          </w:tcPr>
          <w:p w14:paraId="05085A83">
            <w:pPr>
              <w:widowControl/>
              <w:ind w:left="0" w:right="0" w:firstLine="0"/>
              <w:jc w:val="center"/>
              <w:outlineLvl w:val="9"/>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2</w:t>
            </w:r>
            <w:r>
              <w:rPr>
                <w:rFonts w:hint="eastAsia" w:ascii="宋体" w:hAnsi="宋体" w:eastAsia="宋体" w:cs="宋体"/>
                <w:sz w:val="24"/>
                <w:szCs w:val="24"/>
                <w:lang w:eastAsia="zh-CN" w:bidi="ar-SA"/>
              </w:rPr>
              <w:t>000</w:t>
            </w:r>
          </w:p>
        </w:tc>
        <w:tc>
          <w:tcPr>
            <w:tcW w:w="2044" w:type="dxa"/>
            <w:noWrap w:val="0"/>
            <w:vAlign w:val="center"/>
          </w:tcPr>
          <w:p w14:paraId="4D33256C">
            <w:pPr>
              <w:widowControl w:val="0"/>
              <w:ind w:firstLine="0"/>
              <w:jc w:val="center"/>
              <w:outlineLvl w:val="9"/>
              <w:rPr>
                <w:rFonts w:hint="eastAsia" w:ascii="宋体" w:hAnsi="宋体" w:eastAsia="宋体" w:cs="宋体"/>
                <w:sz w:val="24"/>
                <w:szCs w:val="24"/>
                <w:lang w:val="en-US" w:eastAsia="en-US" w:bidi="ar-SA"/>
              </w:rPr>
            </w:pPr>
            <w:r>
              <w:rPr>
                <w:rFonts w:hint="eastAsia" w:ascii="宋体" w:hAnsi="宋体" w:eastAsia="宋体" w:cs="宋体"/>
                <w:sz w:val="24"/>
                <w:szCs w:val="24"/>
                <w:lang w:val="en-US" w:eastAsia="en-US" w:bidi="ar-SA"/>
              </w:rPr>
              <w:t>365</w:t>
            </w:r>
          </w:p>
        </w:tc>
        <w:tc>
          <w:tcPr>
            <w:tcW w:w="1434" w:type="dxa"/>
            <w:noWrap w:val="0"/>
            <w:vAlign w:val="center"/>
          </w:tcPr>
          <w:p w14:paraId="20D2B885">
            <w:pPr>
              <w:widowControl w:val="0"/>
              <w:ind w:firstLine="0"/>
              <w:jc w:val="center"/>
              <w:outlineLvl w:val="9"/>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2.05</w:t>
            </w:r>
          </w:p>
        </w:tc>
      </w:tr>
    </w:tbl>
    <w:p w14:paraId="1424C2D2">
      <w:pPr>
        <w:keepNext w:val="0"/>
        <w:keepLines w:val="0"/>
        <w:pageBreakBefore w:val="0"/>
        <w:widowControl w:val="0"/>
        <w:spacing w:line="360" w:lineRule="auto"/>
        <w:ind w:left="0" w:right="0" w:firstLine="440"/>
        <w:jc w:val="left"/>
        <w:outlineLvl w:val="9"/>
        <w:rPr>
          <w:rFonts w:hint="default" w:ascii="宋体" w:hAnsi="宋体" w:eastAsia="宋体" w:cs="宋体"/>
          <w:b w:val="0"/>
          <w:bCs w:val="0"/>
          <w:spacing w:val="-10"/>
          <w:sz w:val="24"/>
          <w:szCs w:val="24"/>
          <w:highlight w:val="none"/>
          <w:lang w:val="en-US" w:eastAsia="zh-CN" w:bidi="ar-SA"/>
        </w:rPr>
      </w:pPr>
      <w:r>
        <w:rPr>
          <w:rFonts w:hint="eastAsia" w:ascii="宋体" w:hAnsi="宋体" w:eastAsia="宋体" w:cs="宋体"/>
          <w:b w:val="0"/>
          <w:bCs w:val="0"/>
          <w:spacing w:val="-10"/>
          <w:sz w:val="24"/>
          <w:szCs w:val="24"/>
          <w:highlight w:val="none"/>
          <w:lang w:val="en-US" w:eastAsia="zh-CN" w:bidi="ar-SA"/>
        </w:rPr>
        <w:t>费用包含运维期管理及操作人员工资、设备损坏维修保养及检测、全周期易损件更换、管网泵站维护及MBR膜组件更换等保障泵站正常运维的全费用价格。</w:t>
      </w:r>
    </w:p>
    <w:p w14:paraId="6909D25D">
      <w:pPr>
        <w:keepNext w:val="0"/>
        <w:keepLines w:val="0"/>
        <w:pageBreakBefore w:val="0"/>
        <w:widowControl w:val="0"/>
        <w:spacing w:line="360" w:lineRule="auto"/>
        <w:ind w:left="0" w:right="0" w:firstLine="440"/>
        <w:jc w:val="left"/>
        <w:outlineLvl w:val="9"/>
        <w:rPr>
          <w:rFonts w:hint="eastAsia" w:ascii="宋体" w:hAnsi="宋体" w:eastAsia="宋体" w:cs="宋体"/>
          <w:b w:val="0"/>
          <w:bCs w:val="0"/>
          <w:spacing w:val="-10"/>
          <w:sz w:val="24"/>
          <w:szCs w:val="24"/>
          <w:highlight w:val="none"/>
          <w:lang w:val="en-US" w:eastAsia="zh-CN" w:bidi="ar-SA"/>
        </w:rPr>
      </w:pPr>
      <w:r>
        <w:rPr>
          <w:rFonts w:hint="eastAsia" w:ascii="宋体" w:hAnsi="宋体" w:eastAsia="宋体" w:cs="宋体"/>
          <w:b w:val="0"/>
          <w:bCs w:val="0"/>
          <w:spacing w:val="-10"/>
          <w:sz w:val="24"/>
          <w:szCs w:val="24"/>
          <w:highlight w:val="none"/>
          <w:lang w:val="en-US" w:eastAsia="zh-CN" w:bidi="ar-SA"/>
        </w:rPr>
        <w:t>四、服务期要求：三年（一招三年，合同一年一签）</w:t>
      </w:r>
    </w:p>
    <w:p w14:paraId="3A4B7C78">
      <w:pPr>
        <w:keepNext w:val="0"/>
        <w:keepLines w:val="0"/>
        <w:pageBreakBefore w:val="0"/>
        <w:widowControl w:val="0"/>
        <w:spacing w:line="360" w:lineRule="auto"/>
        <w:ind w:left="0" w:right="0" w:firstLine="440"/>
        <w:jc w:val="left"/>
        <w:outlineLvl w:val="9"/>
        <w:rPr>
          <w:rFonts w:hint="eastAsia" w:ascii="宋体" w:hAnsi="宋体" w:eastAsia="宋体" w:cs="宋体"/>
          <w:b w:val="0"/>
          <w:bCs w:val="0"/>
          <w:spacing w:val="-10"/>
          <w:sz w:val="24"/>
          <w:szCs w:val="24"/>
          <w:highlight w:val="none"/>
          <w:lang w:val="en-US" w:eastAsia="zh-CN" w:bidi="ar-SA"/>
        </w:rPr>
      </w:pPr>
      <w:r>
        <w:rPr>
          <w:rFonts w:hint="eastAsia" w:ascii="宋体" w:hAnsi="宋体" w:eastAsia="宋体" w:cs="宋体"/>
          <w:b w:val="0"/>
          <w:bCs w:val="0"/>
          <w:spacing w:val="-10"/>
          <w:sz w:val="24"/>
          <w:szCs w:val="24"/>
          <w:highlight w:val="none"/>
          <w:lang w:val="en-US" w:eastAsia="zh-CN" w:bidi="ar-SA"/>
        </w:rPr>
        <w:t>五、付款方式：</w:t>
      </w:r>
    </w:p>
    <w:p w14:paraId="1B83B887">
      <w:pPr>
        <w:keepNext w:val="0"/>
        <w:keepLines w:val="0"/>
        <w:pageBreakBefore w:val="0"/>
        <w:widowControl w:val="0"/>
        <w:spacing w:line="360" w:lineRule="auto"/>
        <w:ind w:left="0" w:right="0" w:firstLine="440"/>
        <w:jc w:val="left"/>
        <w:outlineLvl w:val="9"/>
        <w:rPr>
          <w:rFonts w:hint="eastAsia" w:ascii="宋体" w:hAnsi="宋体" w:eastAsia="宋体" w:cs="宋体"/>
          <w:b w:val="0"/>
          <w:bCs w:val="0"/>
          <w:spacing w:val="-10"/>
          <w:sz w:val="24"/>
          <w:szCs w:val="24"/>
          <w:highlight w:val="none"/>
          <w:lang w:val="en-US" w:eastAsia="zh-CN" w:bidi="ar-SA"/>
        </w:rPr>
      </w:pPr>
      <w:r>
        <w:rPr>
          <w:rFonts w:hint="eastAsia" w:ascii="宋体" w:hAnsi="宋体" w:eastAsia="宋体" w:cs="宋体"/>
          <w:b w:val="0"/>
          <w:bCs w:val="0"/>
          <w:spacing w:val="-10"/>
          <w:sz w:val="24"/>
          <w:szCs w:val="24"/>
          <w:highlight w:val="none"/>
          <w:lang w:val="en-US" w:eastAsia="zh-CN" w:bidi="ar-SA"/>
        </w:rPr>
        <w:t>（1）按季度支付，每运行满一季度经采购人验收合格后支付该季度的处理服务费。</w:t>
      </w:r>
    </w:p>
    <w:p w14:paraId="3D83BA0E">
      <w:pPr>
        <w:keepNext w:val="0"/>
        <w:keepLines w:val="0"/>
        <w:pageBreakBefore w:val="0"/>
        <w:widowControl w:val="0"/>
        <w:spacing w:line="360" w:lineRule="auto"/>
        <w:ind w:left="0" w:right="0" w:firstLine="440"/>
        <w:jc w:val="left"/>
        <w:outlineLvl w:val="9"/>
        <w:rPr>
          <w:rFonts w:hint="eastAsia" w:ascii="宋体" w:hAnsi="宋体" w:eastAsia="宋体" w:cs="宋体"/>
          <w:b w:val="0"/>
          <w:bCs w:val="0"/>
          <w:spacing w:val="-10"/>
          <w:sz w:val="24"/>
          <w:szCs w:val="24"/>
          <w:highlight w:val="none"/>
          <w:lang w:val="en-US" w:eastAsia="zh-CN" w:bidi="ar-SA"/>
        </w:rPr>
      </w:pPr>
      <w:r>
        <w:rPr>
          <w:rFonts w:hint="eastAsia" w:ascii="宋体" w:hAnsi="宋体" w:eastAsia="宋体" w:cs="宋体"/>
          <w:b w:val="0"/>
          <w:bCs w:val="0"/>
          <w:spacing w:val="-10"/>
          <w:sz w:val="24"/>
          <w:szCs w:val="24"/>
          <w:highlight w:val="none"/>
          <w:lang w:val="en-US" w:eastAsia="zh-CN" w:bidi="ar-SA"/>
        </w:rPr>
        <w:t>（2）根据污水处理服务项目工作考核办法对服务单位进行月度考核，按考核结果支付服务费。</w:t>
      </w:r>
    </w:p>
    <w:p w14:paraId="4A288195">
      <w:pPr>
        <w:keepNext w:val="0"/>
        <w:keepLines w:val="0"/>
        <w:pageBreakBefore w:val="0"/>
        <w:widowControl w:val="0"/>
        <w:spacing w:line="360" w:lineRule="auto"/>
        <w:ind w:left="0" w:right="0" w:firstLine="440"/>
        <w:jc w:val="left"/>
        <w:outlineLvl w:val="9"/>
        <w:rPr>
          <w:rFonts w:hint="eastAsia" w:ascii="宋体" w:hAnsi="宋体" w:eastAsia="宋体" w:cs="宋体"/>
          <w:b w:val="0"/>
          <w:bCs w:val="0"/>
          <w:spacing w:val="-10"/>
          <w:sz w:val="24"/>
          <w:szCs w:val="24"/>
          <w:highlight w:val="none"/>
          <w:lang w:val="en-US" w:eastAsia="zh-CN" w:bidi="ar-SA"/>
        </w:rPr>
      </w:pPr>
      <w:r>
        <w:rPr>
          <w:rFonts w:hint="eastAsia" w:ascii="宋体" w:hAnsi="宋体" w:eastAsia="宋体" w:cs="宋体"/>
          <w:b w:val="0"/>
          <w:bCs w:val="0"/>
          <w:spacing w:val="-10"/>
          <w:sz w:val="24"/>
          <w:szCs w:val="24"/>
          <w:highlight w:val="none"/>
          <w:lang w:val="en-US" w:eastAsia="zh-CN" w:bidi="ar-SA"/>
        </w:rPr>
        <w:t>（3）本季度污水处理服务费=（中标单价×本季度污水处理量）-考核扣款</w:t>
      </w:r>
    </w:p>
    <w:p w14:paraId="3F339554">
      <w:pPr>
        <w:keepNext w:val="0"/>
        <w:keepLines w:val="0"/>
        <w:pageBreakBefore w:val="0"/>
        <w:widowControl w:val="0"/>
        <w:spacing w:line="360" w:lineRule="auto"/>
        <w:ind w:left="0" w:right="0" w:firstLine="440"/>
        <w:jc w:val="left"/>
        <w:outlineLvl w:val="9"/>
        <w:rPr>
          <w:rFonts w:hint="eastAsia" w:ascii="宋体" w:hAnsi="宋体" w:eastAsia="宋体" w:cs="宋体"/>
          <w:b w:val="0"/>
          <w:bCs w:val="0"/>
          <w:spacing w:val="-10"/>
          <w:sz w:val="24"/>
          <w:szCs w:val="24"/>
          <w:highlight w:val="none"/>
          <w:lang w:val="en-US" w:eastAsia="zh-CN" w:bidi="ar-SA"/>
        </w:rPr>
      </w:pPr>
      <w:r>
        <w:rPr>
          <w:rFonts w:hint="eastAsia" w:ascii="宋体" w:hAnsi="宋体" w:eastAsia="宋体" w:cs="宋体"/>
          <w:b w:val="0"/>
          <w:bCs w:val="0"/>
          <w:spacing w:val="-10"/>
          <w:sz w:val="24"/>
          <w:szCs w:val="24"/>
          <w:highlight w:val="none"/>
          <w:lang w:val="en-US" w:eastAsia="zh-CN" w:bidi="ar-SA"/>
        </w:rPr>
        <w:t>（4）如因外部原因造成一体化污水处理设备来水达不到设计水量，则甲乙双方协商解决。</w:t>
      </w:r>
    </w:p>
    <w:p w14:paraId="0EEC8426">
      <w:pPr>
        <w:keepNext w:val="0"/>
        <w:keepLines w:val="0"/>
        <w:pageBreakBefore w:val="0"/>
        <w:widowControl w:val="0"/>
        <w:spacing w:line="360" w:lineRule="auto"/>
        <w:ind w:left="0" w:right="0" w:firstLine="440"/>
        <w:jc w:val="left"/>
        <w:outlineLvl w:val="9"/>
        <w:rPr>
          <w:rFonts w:hint="eastAsia" w:ascii="宋体" w:hAnsi="宋体" w:eastAsia="宋体" w:cs="宋体"/>
          <w:b w:val="0"/>
          <w:bCs w:val="0"/>
          <w:spacing w:val="-10"/>
          <w:sz w:val="24"/>
          <w:szCs w:val="24"/>
          <w:highlight w:val="none"/>
          <w:lang w:val="en-US" w:eastAsia="zh-CN" w:bidi="ar-SA"/>
        </w:rPr>
      </w:pPr>
      <w:r>
        <w:rPr>
          <w:rFonts w:hint="eastAsia" w:ascii="宋体" w:hAnsi="宋体" w:eastAsia="宋体" w:cs="宋体"/>
          <w:b w:val="0"/>
          <w:bCs w:val="0"/>
          <w:spacing w:val="-10"/>
          <w:sz w:val="24"/>
          <w:szCs w:val="24"/>
          <w:highlight w:val="none"/>
          <w:lang w:val="en-US" w:eastAsia="zh-CN" w:bidi="ar-SA"/>
        </w:rPr>
        <w:t>六、安全约定：</w:t>
      </w:r>
    </w:p>
    <w:p w14:paraId="29A419D6">
      <w:pPr>
        <w:keepNext w:val="0"/>
        <w:keepLines w:val="0"/>
        <w:pageBreakBefore w:val="0"/>
        <w:widowControl w:val="0"/>
        <w:spacing w:line="360" w:lineRule="auto"/>
        <w:ind w:left="0" w:right="0" w:firstLine="440"/>
        <w:jc w:val="left"/>
        <w:outlineLvl w:val="9"/>
        <w:rPr>
          <w:rFonts w:hint="eastAsia" w:ascii="宋体" w:hAnsi="宋体" w:eastAsia="宋体" w:cs="宋体"/>
          <w:b w:val="0"/>
          <w:bCs w:val="0"/>
          <w:spacing w:val="-10"/>
          <w:sz w:val="24"/>
          <w:szCs w:val="24"/>
          <w:highlight w:val="none"/>
          <w:lang w:val="en-US" w:eastAsia="zh-CN" w:bidi="ar-SA"/>
        </w:rPr>
      </w:pPr>
      <w:r>
        <w:rPr>
          <w:rFonts w:hint="eastAsia" w:ascii="宋体" w:hAnsi="宋体" w:eastAsia="宋体" w:cs="宋体"/>
          <w:b w:val="0"/>
          <w:bCs w:val="0"/>
          <w:spacing w:val="-10"/>
          <w:sz w:val="24"/>
          <w:szCs w:val="24"/>
          <w:highlight w:val="none"/>
          <w:lang w:val="en-US" w:eastAsia="zh-CN" w:bidi="ar-SA"/>
        </w:rPr>
        <w:t>1、中标供应商应采取安全措施，确保实施安全，因本项目实施产生的安全问题由中标供应商承担全部责任。</w:t>
      </w:r>
    </w:p>
    <w:p w14:paraId="373755FC">
      <w:pPr>
        <w:keepNext w:val="0"/>
        <w:keepLines w:val="0"/>
        <w:pageBreakBefore w:val="0"/>
        <w:widowControl w:val="0"/>
        <w:spacing w:line="360" w:lineRule="auto"/>
        <w:ind w:left="0" w:right="0" w:firstLine="440"/>
        <w:jc w:val="left"/>
        <w:outlineLvl w:val="9"/>
        <w:rPr>
          <w:rFonts w:hint="eastAsia" w:ascii="宋体" w:hAnsi="宋体" w:eastAsia="宋体" w:cs="宋体"/>
          <w:b w:val="0"/>
          <w:bCs w:val="0"/>
          <w:spacing w:val="-10"/>
          <w:sz w:val="24"/>
          <w:szCs w:val="24"/>
          <w:highlight w:val="none"/>
          <w:lang w:val="en-US" w:eastAsia="zh-CN" w:bidi="ar-SA"/>
        </w:rPr>
      </w:pPr>
      <w:r>
        <w:rPr>
          <w:rFonts w:hint="eastAsia" w:ascii="宋体" w:hAnsi="宋体" w:eastAsia="宋体" w:cs="宋体"/>
          <w:b w:val="0"/>
          <w:bCs w:val="0"/>
          <w:spacing w:val="-10"/>
          <w:sz w:val="24"/>
          <w:szCs w:val="24"/>
          <w:highlight w:val="none"/>
          <w:lang w:val="en-US" w:eastAsia="zh-CN" w:bidi="ar-SA"/>
        </w:rPr>
        <w:t>2、中标供应商的项目负责人依法对本单位的安全生产工作全面负责。应当建立健全安全生产责任制度和安全生产教育培训制度，制定安全生产规章制度和操作规程，保证本单位安全生产条件所需资金的投入，对所承担的项目进行定期和专项安全检查，并做好安全检查记录。</w:t>
      </w:r>
    </w:p>
    <w:p w14:paraId="6ED4A01F">
      <w:pPr>
        <w:keepNext w:val="0"/>
        <w:keepLines w:val="0"/>
        <w:pageBreakBefore w:val="0"/>
        <w:widowControl w:val="0"/>
        <w:spacing w:line="360" w:lineRule="auto"/>
        <w:ind w:left="0" w:right="0" w:firstLine="440"/>
        <w:jc w:val="left"/>
        <w:outlineLvl w:val="9"/>
        <w:rPr>
          <w:rFonts w:hint="eastAsia" w:ascii="宋体" w:hAnsi="宋体" w:eastAsia="宋体" w:cs="宋体"/>
          <w:b w:val="0"/>
          <w:bCs w:val="0"/>
          <w:spacing w:val="-10"/>
          <w:sz w:val="24"/>
          <w:szCs w:val="24"/>
          <w:highlight w:val="none"/>
          <w:lang w:val="en-US" w:eastAsia="zh-CN" w:bidi="ar-SA"/>
        </w:rPr>
      </w:pPr>
      <w:r>
        <w:rPr>
          <w:rFonts w:hint="eastAsia" w:ascii="宋体" w:hAnsi="宋体" w:eastAsia="宋体" w:cs="宋体"/>
          <w:b w:val="0"/>
          <w:bCs w:val="0"/>
          <w:spacing w:val="-10"/>
          <w:sz w:val="24"/>
          <w:szCs w:val="24"/>
          <w:highlight w:val="none"/>
          <w:lang w:val="en-US" w:eastAsia="zh-CN" w:bidi="ar-SA"/>
        </w:rPr>
        <w:t>3、中标供应商的项目负责人应当由取得相应执业资格的人员担任，对项目的安全负责，落实安全生产责任制度、安全生产规章制度和操作规程，确保安全生产费用的有效使用，并根据项目的特点组织制定安全施工措施，消除安全事故隐患，及时、如实报告生产安全事故。</w:t>
      </w:r>
    </w:p>
    <w:p w14:paraId="5BD7ED9D">
      <w:pPr>
        <w:keepNext w:val="0"/>
        <w:keepLines w:val="0"/>
        <w:pageBreakBefore w:val="0"/>
        <w:widowControl w:val="0"/>
        <w:spacing w:line="360" w:lineRule="auto"/>
        <w:ind w:left="0" w:right="0" w:firstLine="440"/>
        <w:jc w:val="left"/>
        <w:outlineLvl w:val="9"/>
        <w:rPr>
          <w:rFonts w:hint="eastAsia" w:ascii="宋体" w:hAnsi="宋体" w:eastAsia="宋体" w:cs="宋体"/>
          <w:b w:val="0"/>
          <w:bCs w:val="0"/>
          <w:spacing w:val="-10"/>
          <w:sz w:val="24"/>
          <w:szCs w:val="24"/>
          <w:highlight w:val="none"/>
          <w:lang w:val="en-US" w:eastAsia="zh-CN" w:bidi="ar-SA"/>
        </w:rPr>
      </w:pPr>
      <w:r>
        <w:rPr>
          <w:rFonts w:hint="eastAsia" w:ascii="宋体" w:hAnsi="宋体" w:eastAsia="宋体" w:cs="宋体"/>
          <w:b w:val="0"/>
          <w:bCs w:val="0"/>
          <w:spacing w:val="-10"/>
          <w:sz w:val="24"/>
          <w:szCs w:val="24"/>
          <w:highlight w:val="none"/>
          <w:lang w:val="en-US" w:eastAsia="zh-CN" w:bidi="ar-SA"/>
        </w:rPr>
        <w:t>4、中标供应商应当设立安全生产管理机构，配备专职安全生产管理人员。专职安全生产管理人员负责对安全生产进行现场监督检查。发现安全事故隐患，应当及时向项目负责人和安全生产管理机构报告。对违章指挥、违章操作的，应当立即制止。</w:t>
      </w:r>
    </w:p>
    <w:p w14:paraId="0D4461DE">
      <w:pPr>
        <w:keepNext w:val="0"/>
        <w:keepLines w:val="0"/>
        <w:pageBreakBefore w:val="0"/>
        <w:widowControl w:val="0"/>
        <w:spacing w:line="360" w:lineRule="auto"/>
        <w:ind w:left="0" w:right="0" w:firstLine="440"/>
        <w:jc w:val="left"/>
        <w:outlineLvl w:val="9"/>
        <w:rPr>
          <w:rFonts w:hint="eastAsia" w:ascii="宋体" w:hAnsi="宋体" w:eastAsia="宋体" w:cs="宋体"/>
          <w:b w:val="0"/>
          <w:bCs w:val="0"/>
          <w:spacing w:val="-10"/>
          <w:sz w:val="24"/>
          <w:szCs w:val="24"/>
          <w:highlight w:val="none"/>
          <w:lang w:val="en-US" w:eastAsia="zh-CN" w:bidi="ar-SA"/>
        </w:rPr>
      </w:pPr>
      <w:r>
        <w:rPr>
          <w:rFonts w:hint="eastAsia" w:ascii="宋体" w:hAnsi="宋体" w:eastAsia="宋体" w:cs="宋体"/>
          <w:b w:val="0"/>
          <w:bCs w:val="0"/>
          <w:spacing w:val="-10"/>
          <w:sz w:val="24"/>
          <w:szCs w:val="24"/>
          <w:highlight w:val="none"/>
          <w:lang w:val="en-US" w:eastAsia="zh-CN" w:bidi="ar-SA"/>
        </w:rPr>
        <w:t>5、在实施过程中，应当遵守国家和当地有关环境保护的法律、法规的规定，采取措施将施工现场的各种粉尘、废气、废水、固体废弃物、振动、噪声等污染和危害控制在法律、法规及施工管理规定的范围内。对产生噪声、振动的施工机械，产生不可避免噪声的作业，应在规定时限内施工，尽量减少对周围环境的影响。</w:t>
      </w:r>
    </w:p>
    <w:p w14:paraId="7C7BF1CD">
      <w:pPr>
        <w:keepNext w:val="0"/>
        <w:keepLines w:val="0"/>
        <w:pageBreakBefore w:val="0"/>
        <w:widowControl w:val="0"/>
        <w:spacing w:line="360" w:lineRule="auto"/>
        <w:ind w:left="0" w:right="0" w:firstLine="440"/>
        <w:jc w:val="left"/>
        <w:outlineLvl w:val="9"/>
        <w:rPr>
          <w:rFonts w:hint="eastAsia" w:ascii="宋体" w:hAnsi="宋体" w:eastAsia="宋体" w:cs="宋体"/>
          <w:b w:val="0"/>
          <w:bCs w:val="0"/>
          <w:spacing w:val="-10"/>
          <w:sz w:val="24"/>
          <w:szCs w:val="24"/>
          <w:highlight w:val="none"/>
          <w:lang w:val="en-US" w:eastAsia="zh-CN" w:bidi="ar-SA"/>
        </w:rPr>
      </w:pPr>
      <w:r>
        <w:rPr>
          <w:rFonts w:hint="eastAsia" w:ascii="宋体" w:hAnsi="宋体" w:eastAsia="宋体" w:cs="宋体"/>
          <w:b w:val="0"/>
          <w:bCs w:val="0"/>
          <w:spacing w:val="-10"/>
          <w:sz w:val="24"/>
          <w:szCs w:val="24"/>
          <w:highlight w:val="none"/>
          <w:lang w:val="en-US" w:eastAsia="zh-CN" w:bidi="ar-SA"/>
        </w:rPr>
        <w:t>6、中标供应商必须做好相关人员的安全管理工作。实施过程中如发生安全事故，一切责任费用均由中标供应商承担，并按有关规定配合协助有关部门做好事故处理工作。</w:t>
      </w:r>
    </w:p>
    <w:p w14:paraId="7CF04084">
      <w:pPr>
        <w:keepNext w:val="0"/>
        <w:keepLines w:val="0"/>
        <w:pageBreakBefore w:val="0"/>
        <w:widowControl w:val="0"/>
        <w:spacing w:line="360" w:lineRule="auto"/>
        <w:ind w:left="0" w:right="0" w:firstLine="440"/>
        <w:jc w:val="left"/>
        <w:outlineLvl w:val="9"/>
        <w:rPr>
          <w:rFonts w:hint="eastAsia" w:ascii="宋体" w:hAnsi="宋体" w:eastAsia="宋体" w:cs="宋体"/>
          <w:b w:val="0"/>
          <w:bCs w:val="0"/>
          <w:spacing w:val="-10"/>
          <w:sz w:val="24"/>
          <w:szCs w:val="24"/>
          <w:highlight w:val="none"/>
          <w:lang w:val="en-US" w:eastAsia="zh-CN" w:bidi="ar-SA"/>
        </w:rPr>
      </w:pPr>
      <w:r>
        <w:rPr>
          <w:rFonts w:hint="eastAsia" w:ascii="宋体" w:hAnsi="宋体" w:eastAsia="宋体" w:cs="宋体"/>
          <w:b w:val="0"/>
          <w:bCs w:val="0"/>
          <w:spacing w:val="-10"/>
          <w:sz w:val="24"/>
          <w:szCs w:val="24"/>
          <w:highlight w:val="none"/>
          <w:lang w:val="en-US" w:eastAsia="zh-CN" w:bidi="ar-SA"/>
        </w:rPr>
        <w:t>七、其他要求：</w:t>
      </w:r>
    </w:p>
    <w:p w14:paraId="0991C161">
      <w:pPr>
        <w:keepNext w:val="0"/>
        <w:keepLines w:val="0"/>
        <w:pageBreakBefore w:val="0"/>
        <w:widowControl w:val="0"/>
        <w:spacing w:line="360" w:lineRule="auto"/>
        <w:ind w:left="0" w:right="0" w:firstLine="440"/>
        <w:jc w:val="left"/>
        <w:outlineLvl w:val="9"/>
        <w:rPr>
          <w:rFonts w:hint="eastAsia" w:ascii="宋体" w:hAnsi="宋体" w:eastAsia="宋体" w:cs="宋体"/>
          <w:b w:val="0"/>
          <w:bCs w:val="0"/>
          <w:spacing w:val="-10"/>
          <w:sz w:val="24"/>
          <w:szCs w:val="24"/>
          <w:highlight w:val="none"/>
          <w:lang w:val="en-US" w:eastAsia="zh-CN" w:bidi="ar-SA"/>
        </w:rPr>
      </w:pPr>
      <w:r>
        <w:rPr>
          <w:rFonts w:hint="eastAsia" w:ascii="宋体" w:hAnsi="宋体" w:eastAsia="宋体" w:cs="宋体"/>
          <w:b w:val="0"/>
          <w:bCs w:val="0"/>
          <w:spacing w:val="-10"/>
          <w:sz w:val="24"/>
          <w:szCs w:val="24"/>
          <w:highlight w:val="none"/>
          <w:lang w:val="en-US" w:eastAsia="zh-CN" w:bidi="ar-SA"/>
        </w:rPr>
        <w:t>供应商提供的服务与投标文件不符或对采购人造成损失的，由供应商承担一切责任，并依据合同等条款赔偿所造成的损失。</w:t>
      </w:r>
    </w:p>
    <w:p w14:paraId="71035820">
      <w:pPr>
        <w:keepNext w:val="0"/>
        <w:keepLines w:val="0"/>
        <w:pageBreakBefore w:val="0"/>
        <w:widowControl w:val="0"/>
        <w:spacing w:line="360" w:lineRule="auto"/>
        <w:ind w:left="0" w:right="0" w:firstLine="440"/>
        <w:jc w:val="left"/>
        <w:outlineLvl w:val="9"/>
        <w:rPr>
          <w:rFonts w:hint="eastAsia" w:ascii="宋体" w:hAnsi="宋体" w:eastAsia="宋体" w:cs="宋体"/>
          <w:b w:val="0"/>
          <w:bCs w:val="0"/>
          <w:spacing w:val="-10"/>
          <w:sz w:val="24"/>
          <w:szCs w:val="24"/>
          <w:highlight w:val="none"/>
          <w:lang w:val="en-US" w:eastAsia="zh-CN" w:bidi="ar-SA"/>
        </w:rPr>
      </w:pPr>
      <w:r>
        <w:rPr>
          <w:rFonts w:hint="eastAsia" w:ascii="宋体" w:hAnsi="宋体" w:eastAsia="宋体" w:cs="宋体"/>
          <w:b w:val="0"/>
          <w:bCs w:val="0"/>
          <w:spacing w:val="-10"/>
          <w:sz w:val="24"/>
          <w:szCs w:val="24"/>
          <w:highlight w:val="none"/>
          <w:lang w:val="en-US" w:eastAsia="zh-CN" w:bidi="ar-SA"/>
        </w:rPr>
        <w:t>八、考核办法：</w:t>
      </w:r>
    </w:p>
    <w:p w14:paraId="2E057EE8">
      <w:pPr>
        <w:keepLines w:val="0"/>
        <w:pageBreakBefore w:val="0"/>
        <w:kinsoku/>
        <w:wordWrap/>
        <w:overflowPunct/>
        <w:topLinePunct w:val="0"/>
        <w:autoSpaceDE/>
        <w:autoSpaceDN/>
        <w:bidi w:val="0"/>
        <w:adjustRightInd/>
        <w:spacing w:line="360" w:lineRule="auto"/>
        <w:ind w:left="0" w:right="0" w:firstLine="480" w:firstLineChars="20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为有效开展钓鱼滩撇水沟一体化污水处理设备及维护服务项目工作，结合实际情况，特制定本考核办法。</w:t>
      </w:r>
    </w:p>
    <w:p w14:paraId="1BB4B008">
      <w:pPr>
        <w:keepLines w:val="0"/>
        <w:pageBreakBefore w:val="0"/>
        <w:kinsoku/>
        <w:wordWrap/>
        <w:overflowPunct/>
        <w:topLinePunct w:val="0"/>
        <w:autoSpaceDE/>
        <w:autoSpaceDN/>
        <w:bidi w:val="0"/>
        <w:adjustRightInd/>
        <w:spacing w:line="360" w:lineRule="auto"/>
        <w:ind w:left="0" w:right="0" w:firstLine="480" w:firstLineChars="20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（一）考核范围</w:t>
      </w:r>
    </w:p>
    <w:p w14:paraId="0BDEE2FB">
      <w:pPr>
        <w:keepLines w:val="0"/>
        <w:pageBreakBefore w:val="0"/>
        <w:kinsoku/>
        <w:wordWrap/>
        <w:overflowPunct/>
        <w:topLinePunct w:val="0"/>
        <w:autoSpaceDE/>
        <w:autoSpaceDN/>
        <w:bidi w:val="0"/>
        <w:adjustRightInd/>
        <w:spacing w:line="360" w:lineRule="auto"/>
        <w:ind w:left="0" w:right="0" w:firstLine="480" w:firstLineChars="20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一体化污水处理设备及维护服务项目。</w:t>
      </w:r>
    </w:p>
    <w:p w14:paraId="019BC0FF">
      <w:pPr>
        <w:keepLines w:val="0"/>
        <w:pageBreakBefore w:val="0"/>
        <w:kinsoku/>
        <w:wordWrap/>
        <w:overflowPunct/>
        <w:topLinePunct w:val="0"/>
        <w:autoSpaceDE/>
        <w:autoSpaceDN/>
        <w:bidi w:val="0"/>
        <w:adjustRightInd/>
        <w:spacing w:line="360" w:lineRule="auto"/>
        <w:ind w:left="0" w:right="0" w:firstLine="480" w:firstLineChars="20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（二）考核原则</w:t>
      </w:r>
    </w:p>
    <w:p w14:paraId="155B4E5B">
      <w:pPr>
        <w:keepLines w:val="0"/>
        <w:pageBreakBefore w:val="0"/>
        <w:kinsoku/>
        <w:wordWrap/>
        <w:overflowPunct/>
        <w:topLinePunct w:val="0"/>
        <w:autoSpaceDE/>
        <w:autoSpaceDN/>
        <w:bidi w:val="0"/>
        <w:adjustRightInd/>
        <w:spacing w:line="360" w:lineRule="auto"/>
        <w:ind w:left="0" w:right="0" w:firstLine="480" w:firstLineChars="20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为全面、客观的反映污水治理服务质量，本办法确定以下原则：</w:t>
      </w:r>
    </w:p>
    <w:p w14:paraId="1C14B646">
      <w:pPr>
        <w:keepLines w:val="0"/>
        <w:pageBreakBefore w:val="0"/>
        <w:kinsoku/>
        <w:wordWrap/>
        <w:overflowPunct/>
        <w:topLinePunct w:val="0"/>
        <w:autoSpaceDE/>
        <w:autoSpaceDN/>
        <w:bidi w:val="0"/>
        <w:adjustRightInd/>
        <w:spacing w:line="360" w:lineRule="auto"/>
        <w:ind w:left="0" w:right="0" w:firstLine="480" w:firstLineChars="20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对一体化污水处理设备及维护服务的处理设备尾水水质、服务质量等进行综合考核。</w:t>
      </w:r>
    </w:p>
    <w:p w14:paraId="5D83D121">
      <w:pPr>
        <w:keepLines w:val="0"/>
        <w:pageBreakBefore w:val="0"/>
        <w:kinsoku/>
        <w:wordWrap/>
        <w:overflowPunct/>
        <w:topLinePunct w:val="0"/>
        <w:autoSpaceDE/>
        <w:autoSpaceDN/>
        <w:bidi w:val="0"/>
        <w:adjustRightInd/>
        <w:spacing w:line="360" w:lineRule="auto"/>
        <w:ind w:left="0" w:right="0" w:firstLine="480" w:firstLineChars="20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（三）考核内容</w:t>
      </w:r>
    </w:p>
    <w:p w14:paraId="05C68A42">
      <w:pPr>
        <w:keepLines w:val="0"/>
        <w:pageBreakBefore w:val="0"/>
        <w:kinsoku/>
        <w:wordWrap/>
        <w:overflowPunct/>
        <w:topLinePunct w:val="0"/>
        <w:autoSpaceDE/>
        <w:autoSpaceDN/>
        <w:bidi w:val="0"/>
        <w:adjustRightInd/>
        <w:spacing w:line="360" w:lineRule="auto"/>
        <w:ind w:left="0" w:right="0" w:firstLine="480" w:firstLineChars="20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由招标人及第三方检测机构成立考核组对服务单位进行考核，结合日常管理制度、应急响应制度、出水水质等工作开展情况。</w:t>
      </w:r>
    </w:p>
    <w:p w14:paraId="75043595">
      <w:pPr>
        <w:keepLines w:val="0"/>
        <w:pageBreakBefore w:val="0"/>
        <w:kinsoku/>
        <w:wordWrap/>
        <w:overflowPunct/>
        <w:topLinePunct w:val="0"/>
        <w:autoSpaceDE/>
        <w:autoSpaceDN/>
        <w:bidi w:val="0"/>
        <w:adjustRightInd/>
        <w:spacing w:line="360" w:lineRule="auto"/>
        <w:ind w:left="0" w:right="0" w:firstLine="480" w:firstLineChars="20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（四）考核方式</w:t>
      </w:r>
    </w:p>
    <w:p w14:paraId="2E79416C">
      <w:pPr>
        <w:keepLines w:val="0"/>
        <w:pageBreakBefore w:val="0"/>
        <w:kinsoku/>
        <w:wordWrap/>
        <w:overflowPunct/>
        <w:topLinePunct w:val="0"/>
        <w:autoSpaceDE/>
        <w:autoSpaceDN/>
        <w:bidi w:val="0"/>
        <w:adjustRightInd/>
        <w:spacing w:line="360" w:lineRule="auto"/>
        <w:ind w:left="0" w:right="0" w:firstLine="480" w:firstLineChars="20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本项目采取季度考核。季度考核每季度进行，每个考核周期内由招标人及第三方检测机构发现问题后进行扣分累计，扣分项不限于考核当日发现的问题扣除。</w:t>
      </w:r>
    </w:p>
    <w:p w14:paraId="79931C74">
      <w:pPr>
        <w:keepLines w:val="0"/>
        <w:pageBreakBefore w:val="0"/>
        <w:kinsoku/>
        <w:wordWrap/>
        <w:overflowPunct/>
        <w:topLinePunct w:val="0"/>
        <w:autoSpaceDE/>
        <w:autoSpaceDN/>
        <w:bidi w:val="0"/>
        <w:adjustRightInd/>
        <w:spacing w:line="360" w:lineRule="auto"/>
        <w:ind w:left="0" w:right="0" w:firstLine="480" w:firstLineChars="20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水质监测指标由第三方检测单位定期及不定期的方式进行检测，按照地表Ⅳ类水标准监测PH值、氨氮、COD、总磷四项指标，由招标人根据第三方检测单位提供的检测报告、在线监测数据并结合日常巡查走访评分考核，考核过程中，水质监测采样工作由第三方检测机构负责实施，招标人以及中标单位共同参与。</w:t>
      </w:r>
    </w:p>
    <w:p w14:paraId="52AB276B">
      <w:pPr>
        <w:keepLines w:val="0"/>
        <w:pageBreakBefore w:val="0"/>
        <w:kinsoku/>
        <w:wordWrap/>
        <w:overflowPunct/>
        <w:topLinePunct w:val="0"/>
        <w:autoSpaceDE/>
        <w:autoSpaceDN/>
        <w:bidi w:val="0"/>
        <w:adjustRightInd/>
        <w:spacing w:line="360" w:lineRule="auto"/>
        <w:ind w:left="0" w:right="0" w:firstLine="480" w:firstLineChars="20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季度考核水质监测采样时间原则上每季度随机进行。遇暴雨、大范围水体置换、突发性水质恶化事件等严重影响河道水质的因素，监测采样时间可适当延后。</w:t>
      </w:r>
    </w:p>
    <w:p w14:paraId="56A833AB">
      <w:pPr>
        <w:keepLines w:val="0"/>
        <w:pageBreakBefore w:val="0"/>
        <w:kinsoku/>
        <w:wordWrap/>
        <w:overflowPunct/>
        <w:topLinePunct w:val="0"/>
        <w:autoSpaceDE/>
        <w:autoSpaceDN/>
        <w:bidi w:val="0"/>
        <w:adjustRightInd/>
        <w:spacing w:line="360" w:lineRule="auto"/>
        <w:ind w:left="0" w:right="0" w:firstLine="480" w:firstLineChars="20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（五）考核标准</w:t>
      </w:r>
    </w:p>
    <w:p w14:paraId="2332CD2D">
      <w:pPr>
        <w:keepLines w:val="0"/>
        <w:pageBreakBefore w:val="0"/>
        <w:kinsoku/>
        <w:wordWrap/>
        <w:overflowPunct/>
        <w:topLinePunct w:val="0"/>
        <w:autoSpaceDE/>
        <w:autoSpaceDN/>
        <w:bidi w:val="0"/>
        <w:adjustRightInd/>
        <w:spacing w:line="360" w:lineRule="auto"/>
        <w:ind w:left="0" w:right="0" w:firstLine="480" w:firstLineChars="20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每季度考核满分为100分，具体由五部分组成。其中，日常管理27分，水质监测50分，水量监测10分，尾水利用10分，信访投诉3分。季度考核评分标准具体详见附表。</w:t>
      </w:r>
    </w:p>
    <w:p w14:paraId="51BB8DD1">
      <w:pPr>
        <w:keepLines w:val="0"/>
        <w:pageBreakBefore w:val="0"/>
        <w:kinsoku/>
        <w:wordWrap/>
        <w:overflowPunct/>
        <w:topLinePunct w:val="0"/>
        <w:autoSpaceDE/>
        <w:autoSpaceDN/>
        <w:bidi w:val="0"/>
        <w:adjustRightInd/>
        <w:spacing w:line="360" w:lineRule="auto"/>
        <w:ind w:left="0" w:right="0" w:firstLine="480" w:firstLineChars="20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（六）考核说明</w:t>
      </w:r>
    </w:p>
    <w:p w14:paraId="5667F589">
      <w:pPr>
        <w:keepLines w:val="0"/>
        <w:pageBreakBefore w:val="0"/>
        <w:kinsoku/>
        <w:wordWrap/>
        <w:overflowPunct/>
        <w:topLinePunct w:val="0"/>
        <w:autoSpaceDE/>
        <w:autoSpaceDN/>
        <w:bidi w:val="0"/>
        <w:adjustRightInd/>
        <w:spacing w:line="360" w:lineRule="auto"/>
        <w:ind w:left="0" w:right="0" w:firstLine="480" w:firstLineChars="20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季度考核中的治理设备设施养护等和水质监测指标以河道为单位对服务单位进行考核。</w:t>
      </w:r>
    </w:p>
    <w:p w14:paraId="5C8D7BD5">
      <w:pPr>
        <w:keepLines w:val="0"/>
        <w:pageBreakBefore w:val="0"/>
        <w:kinsoku/>
        <w:wordWrap/>
        <w:overflowPunct/>
        <w:topLinePunct w:val="0"/>
        <w:autoSpaceDE/>
        <w:autoSpaceDN/>
        <w:bidi w:val="0"/>
        <w:adjustRightInd/>
        <w:spacing w:line="360" w:lineRule="auto"/>
        <w:ind w:left="0" w:right="0" w:firstLine="480" w:firstLineChars="20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（七）考核结果评定</w:t>
      </w:r>
    </w:p>
    <w:p w14:paraId="2D6E3439">
      <w:pPr>
        <w:keepLines w:val="0"/>
        <w:pageBreakBefore w:val="0"/>
        <w:kinsoku/>
        <w:wordWrap/>
        <w:overflowPunct/>
        <w:topLinePunct w:val="0"/>
        <w:autoSpaceDE/>
        <w:autoSpaceDN/>
        <w:bidi w:val="0"/>
        <w:adjustRightInd/>
        <w:spacing w:line="360" w:lineRule="auto"/>
        <w:ind w:left="0" w:right="0" w:firstLine="480" w:firstLineChars="20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季度考核：</w:t>
      </w:r>
    </w:p>
    <w:p w14:paraId="1EF727D2">
      <w:pPr>
        <w:keepLines w:val="0"/>
        <w:pageBreakBefore w:val="0"/>
        <w:kinsoku/>
        <w:wordWrap/>
        <w:overflowPunct/>
        <w:topLinePunct w:val="0"/>
        <w:autoSpaceDE/>
        <w:autoSpaceDN/>
        <w:bidi w:val="0"/>
        <w:adjustRightInd/>
        <w:spacing w:line="360" w:lineRule="auto"/>
        <w:ind w:left="0" w:right="0" w:firstLine="480" w:firstLineChars="20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考核标准为100分制。90分（含）以上为优秀，80（含）-89分为合格，80分以下为不合格。由于服务工作不到位等原因导致招标人被市、区级部门行业考核扣分或通报的一次，扣除5分，情节特别严重的，当月不考核，直接扣除当月服务费用。</w:t>
      </w:r>
    </w:p>
    <w:p w14:paraId="3E4F3627">
      <w:pPr>
        <w:keepLines w:val="0"/>
        <w:pageBreakBefore w:val="0"/>
        <w:kinsoku/>
        <w:wordWrap/>
        <w:overflowPunct/>
        <w:topLinePunct w:val="0"/>
        <w:autoSpaceDE/>
        <w:autoSpaceDN/>
        <w:bidi w:val="0"/>
        <w:adjustRightInd/>
        <w:spacing w:line="360" w:lineRule="auto"/>
        <w:ind w:left="0" w:right="0" w:firstLine="480" w:firstLineChars="20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2.服务费用参照下列标准进行计算：</w:t>
      </w:r>
    </w:p>
    <w:p w14:paraId="79A5B5DB">
      <w:pPr>
        <w:keepLines w:val="0"/>
        <w:pageBreakBefore w:val="0"/>
        <w:kinsoku/>
        <w:wordWrap/>
        <w:overflowPunct/>
        <w:topLinePunct w:val="0"/>
        <w:autoSpaceDE/>
        <w:autoSpaceDN/>
        <w:bidi w:val="0"/>
        <w:adjustRightInd/>
        <w:spacing w:line="360" w:lineRule="auto"/>
        <w:ind w:left="0" w:right="0" w:firstLine="480" w:firstLineChars="20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 考核高于90分（含90分），季度考核不扣款；</w:t>
      </w:r>
    </w:p>
    <w:p w14:paraId="166D857F">
      <w:pPr>
        <w:keepLines w:val="0"/>
        <w:pageBreakBefore w:val="0"/>
        <w:kinsoku/>
        <w:wordWrap/>
        <w:overflowPunct/>
        <w:topLinePunct w:val="0"/>
        <w:autoSpaceDE/>
        <w:autoSpaceDN/>
        <w:bidi w:val="0"/>
        <w:adjustRightInd/>
        <w:spacing w:line="360" w:lineRule="auto"/>
        <w:ind w:left="0" w:right="0" w:firstLine="480" w:firstLineChars="20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(2)考核低于90分（不含90分），每相差1分扣2000元；</w:t>
      </w:r>
    </w:p>
    <w:p w14:paraId="3FD84575">
      <w:pPr>
        <w:keepLines w:val="0"/>
        <w:pageBreakBefore w:val="0"/>
        <w:kinsoku/>
        <w:wordWrap/>
        <w:overflowPunct/>
        <w:topLinePunct w:val="0"/>
        <w:autoSpaceDE/>
        <w:autoSpaceDN/>
        <w:bidi w:val="0"/>
        <w:adjustRightInd/>
        <w:spacing w:line="360" w:lineRule="auto"/>
        <w:ind w:left="0" w:right="0" w:firstLine="480" w:firstLineChars="20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 考核分数低于80分（不含80分），考核不合格，扣除该季度服务费。</w:t>
      </w:r>
    </w:p>
    <w:p w14:paraId="2A005A36">
      <w:pPr>
        <w:keepLines w:val="0"/>
        <w:pageBreakBefore w:val="0"/>
        <w:kinsoku/>
        <w:wordWrap/>
        <w:overflowPunct/>
        <w:topLinePunct w:val="0"/>
        <w:autoSpaceDE/>
        <w:autoSpaceDN/>
        <w:bidi w:val="0"/>
        <w:adjustRightInd/>
        <w:spacing w:line="360" w:lineRule="auto"/>
        <w:ind w:left="0" w:right="0" w:firstLine="480" w:firstLineChars="20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3.直接扣款的情形：</w:t>
      </w:r>
    </w:p>
    <w:p w14:paraId="16EA0D8A">
      <w:pPr>
        <w:keepLines w:val="0"/>
        <w:pageBreakBefore w:val="0"/>
        <w:kinsoku/>
        <w:wordWrap/>
        <w:overflowPunct/>
        <w:topLinePunct w:val="0"/>
        <w:autoSpaceDE/>
        <w:autoSpaceDN/>
        <w:bidi w:val="0"/>
        <w:adjustRightInd/>
        <w:spacing w:line="360" w:lineRule="auto"/>
        <w:ind w:left="0" w:right="0" w:firstLine="480" w:firstLineChars="20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(1)一个季度内服务无故停止或部分停止5-7天的，按1000元/天进行扣款；停运8-14天的，按1500元/天进行扣款；累计停运15天以上的招标人拒付全季度全部服务费，并有权终止合同。</w:t>
      </w:r>
    </w:p>
    <w:p w14:paraId="1F00A7DF">
      <w:pPr>
        <w:keepLines w:val="0"/>
        <w:pageBreakBefore w:val="0"/>
        <w:kinsoku/>
        <w:wordWrap/>
        <w:overflowPunct/>
        <w:topLinePunct w:val="0"/>
        <w:autoSpaceDE/>
        <w:autoSpaceDN/>
        <w:bidi w:val="0"/>
        <w:adjustRightInd/>
        <w:spacing w:line="360" w:lineRule="auto"/>
        <w:ind w:left="0" w:right="0" w:firstLine="480" w:firstLineChars="20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(2)招标人不定期对应急处理设备出水水质进行检测，若水质考核不达标，按500元/次进行扣款。</w:t>
      </w:r>
    </w:p>
    <w:p w14:paraId="680F98D1">
      <w:pPr>
        <w:keepLines w:val="0"/>
        <w:pageBreakBefore w:val="0"/>
        <w:kinsoku/>
        <w:wordWrap/>
        <w:overflowPunct/>
        <w:topLinePunct w:val="0"/>
        <w:autoSpaceDE/>
        <w:autoSpaceDN/>
        <w:bidi w:val="0"/>
        <w:adjustRightInd/>
        <w:spacing w:line="560" w:lineRule="exact"/>
        <w:ind w:left="0" w:right="0" w:firstLine="480" w:firstLineChars="20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br w:type="page"/>
      </w:r>
    </w:p>
    <w:p w14:paraId="1B8F527A">
      <w:pPr>
        <w:keepLines w:val="0"/>
        <w:pageBreakBefore w:val="0"/>
        <w:kinsoku/>
        <w:wordWrap/>
        <w:overflowPunct/>
        <w:topLinePunct w:val="0"/>
        <w:autoSpaceDE/>
        <w:autoSpaceDN/>
        <w:bidi w:val="0"/>
        <w:adjustRightInd/>
        <w:spacing w:line="560" w:lineRule="exact"/>
        <w:ind w:left="0" w:leftChars="0" w:right="0" w:firstLine="0" w:firstLineChars="0"/>
        <w:textAlignment w:val="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禄口街道</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年钓鱼滩撇水沟一体化污水处理设施运行维护服务季</w:t>
      </w:r>
      <w:r>
        <w:rPr>
          <w:rFonts w:hint="eastAsia" w:ascii="宋体" w:hAnsi="宋体" w:eastAsia="宋体" w:cs="宋体"/>
          <w:sz w:val="24"/>
          <w:szCs w:val="24"/>
          <w:lang w:eastAsia="zh-CN" w:bidi="ar-SA"/>
        </w:rPr>
        <w:t>度考核表</w:t>
      </w:r>
    </w:p>
    <w:p w14:paraId="54B7DC3E">
      <w:pPr>
        <w:keepLines w:val="0"/>
        <w:pageBreakBefore w:val="0"/>
        <w:kinsoku/>
        <w:wordWrap/>
        <w:overflowPunct/>
        <w:topLinePunct w:val="0"/>
        <w:autoSpaceDE/>
        <w:autoSpaceDN/>
        <w:bidi w:val="0"/>
        <w:adjustRightInd/>
        <w:spacing w:line="560" w:lineRule="exact"/>
        <w:ind w:left="0" w:right="0" w:firstLine="480" w:firstLineChars="200"/>
        <w:textAlignment w:val="auto"/>
        <w:rPr>
          <w:rFonts w:hint="eastAsia" w:ascii="宋体" w:hAnsi="宋体" w:eastAsia="宋体" w:cs="宋体"/>
          <w:b/>
          <w:bCs/>
          <w:sz w:val="24"/>
          <w:szCs w:val="24"/>
          <w:highlight w:val="none"/>
          <w:lang w:eastAsia="zh-CN" w:bidi="ar-SA"/>
        </w:rPr>
      </w:pPr>
      <w:r>
        <w:rPr>
          <w:rFonts w:hint="eastAsia" w:ascii="宋体" w:hAnsi="宋体" w:eastAsia="宋体" w:cs="宋体"/>
          <w:sz w:val="24"/>
          <w:szCs w:val="24"/>
          <w:lang w:eastAsia="zh-CN" w:bidi="ar-SA"/>
        </w:rPr>
        <w:t>考核日期：</w:t>
      </w:r>
    </w:p>
    <w:tbl>
      <w:tblPr>
        <w:tblStyle w:val="50"/>
        <w:tblW w:w="10506" w:type="dxa"/>
        <w:jc w:val="center"/>
        <w:shd w:val="clear" w:color="auto" w:fill="auto"/>
        <w:tblLayout w:type="fixed"/>
        <w:tblCellMar>
          <w:top w:w="0" w:type="dxa"/>
          <w:left w:w="0" w:type="dxa"/>
          <w:bottom w:w="0" w:type="dxa"/>
          <w:right w:w="0" w:type="dxa"/>
        </w:tblCellMar>
      </w:tblPr>
      <w:tblGrid>
        <w:gridCol w:w="3"/>
        <w:gridCol w:w="1542"/>
        <w:gridCol w:w="1632"/>
        <w:gridCol w:w="1038"/>
        <w:gridCol w:w="5204"/>
        <w:gridCol w:w="1087"/>
      </w:tblGrid>
      <w:tr w14:paraId="12F2D9DE">
        <w:tblPrEx>
          <w:tblCellMar>
            <w:top w:w="0" w:type="dxa"/>
            <w:left w:w="0" w:type="dxa"/>
            <w:bottom w:w="0" w:type="dxa"/>
            <w:right w:w="0" w:type="dxa"/>
          </w:tblCellMar>
        </w:tblPrEx>
        <w:trPr>
          <w:trHeight w:val="0" w:hRule="atLeast"/>
          <w:jc w:val="center"/>
        </w:trPr>
        <w:tc>
          <w:tcPr>
            <w:tcW w:w="1545" w:type="dxa"/>
            <w:gridSpan w:val="2"/>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14:paraId="57C628EA">
            <w:pPr>
              <w:keepLines w:val="0"/>
              <w:pageBreakBefore w:val="0"/>
              <w:kinsoku/>
              <w:wordWrap/>
              <w:overflowPunct/>
              <w:topLinePunct w:val="0"/>
              <w:autoSpaceDE/>
              <w:autoSpaceDN/>
              <w:bidi w:val="0"/>
              <w:adjustRightInd/>
              <w:snapToGrid w:val="0"/>
              <w:spacing w:line="240" w:lineRule="auto"/>
              <w:ind w:left="0" w:right="0" w:firstLine="0"/>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项目</w:t>
            </w:r>
          </w:p>
        </w:tc>
        <w:tc>
          <w:tcPr>
            <w:tcW w:w="1632"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14:paraId="0410544C">
            <w:pPr>
              <w:keepLines w:val="0"/>
              <w:pageBreakBefore w:val="0"/>
              <w:kinsoku/>
              <w:wordWrap/>
              <w:overflowPunct/>
              <w:topLinePunct w:val="0"/>
              <w:autoSpaceDE/>
              <w:autoSpaceDN/>
              <w:bidi w:val="0"/>
              <w:adjustRightInd/>
              <w:snapToGrid w:val="0"/>
              <w:spacing w:line="240" w:lineRule="auto"/>
              <w:ind w:left="0" w:right="0" w:firstLine="0"/>
              <w:jc w:val="center"/>
              <w:textAlignment w:val="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考核内容</w:t>
            </w:r>
          </w:p>
        </w:tc>
        <w:tc>
          <w:tcPr>
            <w:tcW w:w="1038"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14:paraId="190E00B9">
            <w:pPr>
              <w:keepLines w:val="0"/>
              <w:pageBreakBefore w:val="0"/>
              <w:kinsoku/>
              <w:wordWrap/>
              <w:overflowPunct/>
              <w:topLinePunct w:val="0"/>
              <w:autoSpaceDE/>
              <w:autoSpaceDN/>
              <w:bidi w:val="0"/>
              <w:adjustRightInd/>
              <w:snapToGrid w:val="0"/>
              <w:spacing w:line="240" w:lineRule="auto"/>
              <w:ind w:left="0" w:right="0" w:firstLine="0"/>
              <w:jc w:val="center"/>
              <w:textAlignment w:val="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分值</w:t>
            </w:r>
          </w:p>
        </w:tc>
        <w:tc>
          <w:tcPr>
            <w:tcW w:w="5204"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14:paraId="7987AF6E">
            <w:pPr>
              <w:keepLines w:val="0"/>
              <w:pageBreakBefore w:val="0"/>
              <w:kinsoku/>
              <w:wordWrap/>
              <w:overflowPunct/>
              <w:topLinePunct w:val="0"/>
              <w:autoSpaceDE/>
              <w:autoSpaceDN/>
              <w:bidi w:val="0"/>
              <w:adjustRightInd/>
              <w:snapToGrid w:val="0"/>
              <w:spacing w:line="240" w:lineRule="auto"/>
              <w:ind w:left="0" w:right="0" w:firstLine="0"/>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bidi="ar-SA"/>
              </w:rPr>
              <w:t>评分</w:t>
            </w:r>
            <w:r>
              <w:rPr>
                <w:rFonts w:hint="eastAsia" w:ascii="宋体" w:hAnsi="宋体" w:eastAsia="宋体" w:cs="宋体"/>
                <w:sz w:val="24"/>
                <w:szCs w:val="24"/>
                <w:lang w:val="en-US" w:eastAsia="zh-CN" w:bidi="ar-SA"/>
              </w:rPr>
              <w:t>标准</w:t>
            </w:r>
          </w:p>
        </w:tc>
        <w:tc>
          <w:tcPr>
            <w:tcW w:w="1087"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14:paraId="70AD8403">
            <w:pPr>
              <w:keepLines w:val="0"/>
              <w:pageBreakBefore w:val="0"/>
              <w:kinsoku/>
              <w:wordWrap/>
              <w:overflowPunct/>
              <w:topLinePunct w:val="0"/>
              <w:autoSpaceDE/>
              <w:autoSpaceDN/>
              <w:bidi w:val="0"/>
              <w:adjustRightInd/>
              <w:snapToGrid w:val="0"/>
              <w:spacing w:line="240" w:lineRule="auto"/>
              <w:ind w:left="0" w:right="0" w:firstLine="0"/>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bidi="ar-SA"/>
              </w:rPr>
              <w:t>得分</w:t>
            </w:r>
          </w:p>
        </w:tc>
      </w:tr>
      <w:tr w14:paraId="0CFB173C">
        <w:tblPrEx>
          <w:tblCellMar>
            <w:top w:w="0" w:type="dxa"/>
            <w:left w:w="0" w:type="dxa"/>
            <w:bottom w:w="0" w:type="dxa"/>
            <w:right w:w="0" w:type="dxa"/>
          </w:tblCellMar>
        </w:tblPrEx>
        <w:trPr>
          <w:trHeight w:val="0" w:hRule="atLeast"/>
          <w:jc w:val="center"/>
        </w:trPr>
        <w:tc>
          <w:tcPr>
            <w:tcW w:w="1545" w:type="dxa"/>
            <w:gridSpan w:val="2"/>
            <w:vMerge w:val="restart"/>
            <w:tcBorders>
              <w:top w:val="single" w:color="auto" w:sz="4" w:space="0"/>
              <w:left w:val="single" w:color="auto" w:sz="4" w:space="0"/>
              <w:right w:val="single" w:color="auto" w:sz="4" w:space="0"/>
            </w:tcBorders>
            <w:shd w:val="clear" w:color="auto" w:fill="auto"/>
            <w:noWrap w:val="0"/>
            <w:tcMar>
              <w:top w:w="12" w:type="dxa"/>
              <w:left w:w="12" w:type="dxa"/>
              <w:right w:w="12" w:type="dxa"/>
            </w:tcMar>
            <w:vAlign w:val="center"/>
          </w:tcPr>
          <w:p w14:paraId="662367D6">
            <w:pPr>
              <w:keepLines w:val="0"/>
              <w:pageBreakBefore w:val="0"/>
              <w:kinsoku/>
              <w:wordWrap/>
              <w:overflowPunct/>
              <w:topLinePunct w:val="0"/>
              <w:autoSpaceDE/>
              <w:autoSpaceDN/>
              <w:bidi w:val="0"/>
              <w:adjustRightInd/>
              <w:snapToGrid w:val="0"/>
              <w:spacing w:line="240" w:lineRule="auto"/>
              <w:ind w:left="0" w:right="0" w:firstLine="0"/>
              <w:jc w:val="center"/>
              <w:textAlignment w:val="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日常</w:t>
            </w:r>
            <w:r>
              <w:rPr>
                <w:rFonts w:hint="eastAsia" w:ascii="宋体" w:hAnsi="宋体" w:eastAsia="宋体" w:cs="宋体"/>
                <w:sz w:val="24"/>
                <w:szCs w:val="24"/>
                <w:lang w:eastAsia="zh-CN" w:bidi="ar-SA"/>
              </w:rPr>
              <w:t>管理</w:t>
            </w:r>
          </w:p>
          <w:p w14:paraId="3BE5931B">
            <w:pPr>
              <w:keepLines w:val="0"/>
              <w:pageBreakBefore w:val="0"/>
              <w:kinsoku/>
              <w:wordWrap/>
              <w:overflowPunct/>
              <w:topLinePunct w:val="0"/>
              <w:autoSpaceDE/>
              <w:autoSpaceDN/>
              <w:bidi w:val="0"/>
              <w:adjustRightInd/>
              <w:snapToGrid w:val="0"/>
              <w:spacing w:line="240" w:lineRule="auto"/>
              <w:ind w:left="0" w:right="0" w:firstLine="0"/>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（27分）</w:t>
            </w:r>
          </w:p>
          <w:p w14:paraId="5DE541AE">
            <w:pPr>
              <w:keepLines w:val="0"/>
              <w:pageBreakBefore w:val="0"/>
              <w:kinsoku/>
              <w:wordWrap/>
              <w:overflowPunct/>
              <w:topLinePunct w:val="0"/>
              <w:autoSpaceDE/>
              <w:autoSpaceDN/>
              <w:bidi w:val="0"/>
              <w:adjustRightInd/>
              <w:snapToGrid w:val="0"/>
              <w:spacing w:line="240" w:lineRule="auto"/>
              <w:ind w:left="0" w:right="0" w:firstLine="480" w:firstLineChars="200"/>
              <w:jc w:val="center"/>
              <w:textAlignment w:val="auto"/>
              <w:rPr>
                <w:rFonts w:hint="eastAsia" w:ascii="宋体" w:hAnsi="宋体" w:eastAsia="宋体" w:cs="宋体"/>
                <w:sz w:val="24"/>
                <w:szCs w:val="24"/>
                <w:lang w:eastAsia="zh-CN" w:bidi="ar-SA"/>
              </w:rPr>
            </w:pPr>
          </w:p>
        </w:tc>
        <w:tc>
          <w:tcPr>
            <w:tcW w:w="1632"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57DCE40D">
            <w:pPr>
              <w:keepLines w:val="0"/>
              <w:pageBreakBefore w:val="0"/>
              <w:kinsoku/>
              <w:wordWrap/>
              <w:overflowPunct/>
              <w:topLinePunct w:val="0"/>
              <w:autoSpaceDE/>
              <w:autoSpaceDN/>
              <w:bidi w:val="0"/>
              <w:adjustRightInd/>
              <w:snapToGrid w:val="0"/>
              <w:spacing w:line="240" w:lineRule="auto"/>
              <w:ind w:left="0" w:right="0" w:firstLine="0"/>
              <w:jc w:val="center"/>
              <w:textAlignment w:val="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管理机制建立及人员</w:t>
            </w:r>
          </w:p>
          <w:p w14:paraId="34096838">
            <w:pPr>
              <w:keepLines w:val="0"/>
              <w:pageBreakBefore w:val="0"/>
              <w:kinsoku/>
              <w:wordWrap/>
              <w:overflowPunct/>
              <w:topLinePunct w:val="0"/>
              <w:autoSpaceDE/>
              <w:autoSpaceDN/>
              <w:bidi w:val="0"/>
              <w:adjustRightInd/>
              <w:snapToGrid w:val="0"/>
              <w:spacing w:line="240" w:lineRule="auto"/>
              <w:ind w:left="0" w:right="0" w:firstLine="0"/>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配</w:t>
            </w:r>
            <w:r>
              <w:rPr>
                <w:rFonts w:hint="eastAsia" w:ascii="宋体" w:hAnsi="宋体" w:eastAsia="宋体" w:cs="宋体"/>
                <w:sz w:val="24"/>
                <w:szCs w:val="24"/>
                <w:lang w:eastAsia="zh-CN" w:bidi="ar-SA"/>
              </w:rPr>
              <w:t>备</w:t>
            </w:r>
          </w:p>
        </w:tc>
        <w:tc>
          <w:tcPr>
            <w:tcW w:w="1038"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55D6CE27">
            <w:pPr>
              <w:keepLines w:val="0"/>
              <w:pageBreakBefore w:val="0"/>
              <w:kinsoku/>
              <w:wordWrap/>
              <w:overflowPunct/>
              <w:topLinePunct w:val="0"/>
              <w:autoSpaceDE/>
              <w:autoSpaceDN/>
              <w:bidi w:val="0"/>
              <w:adjustRightInd/>
              <w:snapToGrid w:val="0"/>
              <w:spacing w:line="240" w:lineRule="auto"/>
              <w:ind w:left="0" w:right="0" w:firstLine="0"/>
              <w:jc w:val="center"/>
              <w:textAlignment w:val="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3</w:t>
            </w:r>
          </w:p>
        </w:tc>
        <w:tc>
          <w:tcPr>
            <w:tcW w:w="5204"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725A6B89">
            <w:pPr>
              <w:keepLines w:val="0"/>
              <w:pageBreakBefore w:val="0"/>
              <w:kinsoku/>
              <w:wordWrap/>
              <w:overflowPunct/>
              <w:topLinePunct w:val="0"/>
              <w:autoSpaceDE/>
              <w:autoSpaceDN/>
              <w:bidi w:val="0"/>
              <w:adjustRightInd/>
              <w:snapToGrid w:val="0"/>
              <w:spacing w:line="240" w:lineRule="auto"/>
              <w:ind w:left="0" w:right="0" w:firstLine="0"/>
              <w:textAlignment w:val="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建立泵站前池水质应急处理设施管理机制，根据合同要求配备管理人员负责运行维护工作，得3分；管理机制不完善，扣1分；未按要求配备管理人员，少一人扣1分。</w:t>
            </w:r>
          </w:p>
        </w:tc>
        <w:tc>
          <w:tcPr>
            <w:tcW w:w="1087" w:type="dxa"/>
            <w:tcBorders>
              <w:top w:val="single" w:color="auto" w:sz="4" w:space="0"/>
              <w:left w:val="single" w:color="auto" w:sz="4" w:space="0"/>
              <w:bottom w:val="single" w:color="000000" w:sz="4" w:space="0"/>
              <w:right w:val="single" w:color="000000" w:sz="4" w:space="0"/>
            </w:tcBorders>
            <w:shd w:val="clear" w:color="auto" w:fill="auto"/>
            <w:noWrap w:val="0"/>
            <w:tcMar>
              <w:top w:w="12" w:type="dxa"/>
              <w:left w:w="12" w:type="dxa"/>
              <w:right w:w="12" w:type="dxa"/>
            </w:tcMar>
            <w:vAlign w:val="center"/>
          </w:tcPr>
          <w:p w14:paraId="38B0560F">
            <w:pPr>
              <w:keepLines w:val="0"/>
              <w:pageBreakBefore w:val="0"/>
              <w:kinsoku/>
              <w:wordWrap/>
              <w:overflowPunct/>
              <w:topLinePunct w:val="0"/>
              <w:autoSpaceDE/>
              <w:autoSpaceDN/>
              <w:bidi w:val="0"/>
              <w:adjustRightInd/>
              <w:snapToGrid w:val="0"/>
              <w:spacing w:line="240" w:lineRule="auto"/>
              <w:ind w:left="0" w:right="0" w:firstLine="480" w:firstLineChars="200"/>
              <w:textAlignment w:val="auto"/>
              <w:rPr>
                <w:rFonts w:hint="eastAsia" w:ascii="宋体" w:hAnsi="宋体" w:eastAsia="宋体" w:cs="宋体"/>
                <w:sz w:val="24"/>
                <w:szCs w:val="24"/>
                <w:lang w:val="en-US" w:eastAsia="zh-CN" w:bidi="ar-SA"/>
              </w:rPr>
            </w:pPr>
          </w:p>
        </w:tc>
      </w:tr>
      <w:tr w14:paraId="5954A8C2">
        <w:tblPrEx>
          <w:tblCellMar>
            <w:top w:w="0" w:type="dxa"/>
            <w:left w:w="0" w:type="dxa"/>
            <w:bottom w:w="0" w:type="dxa"/>
            <w:right w:w="0" w:type="dxa"/>
          </w:tblCellMar>
        </w:tblPrEx>
        <w:trPr>
          <w:trHeight w:val="0" w:hRule="atLeast"/>
          <w:jc w:val="center"/>
        </w:trPr>
        <w:tc>
          <w:tcPr>
            <w:tcW w:w="1545" w:type="dxa"/>
            <w:gridSpan w:val="2"/>
            <w:vMerge w:val="continue"/>
            <w:tcBorders>
              <w:left w:val="single" w:color="auto" w:sz="4" w:space="0"/>
              <w:right w:val="single" w:color="auto" w:sz="4" w:space="0"/>
            </w:tcBorders>
            <w:shd w:val="clear" w:color="auto" w:fill="auto"/>
            <w:noWrap w:val="0"/>
            <w:tcMar>
              <w:top w:w="12" w:type="dxa"/>
              <w:left w:w="12" w:type="dxa"/>
              <w:right w:w="12" w:type="dxa"/>
            </w:tcMar>
            <w:vAlign w:val="center"/>
          </w:tcPr>
          <w:p w14:paraId="5BC02126">
            <w:pPr>
              <w:keepLines w:val="0"/>
              <w:pageBreakBefore w:val="0"/>
              <w:kinsoku/>
              <w:wordWrap/>
              <w:overflowPunct/>
              <w:topLinePunct w:val="0"/>
              <w:autoSpaceDE/>
              <w:autoSpaceDN/>
              <w:bidi w:val="0"/>
              <w:adjustRightInd/>
              <w:snapToGrid w:val="0"/>
              <w:spacing w:line="240" w:lineRule="auto"/>
              <w:ind w:left="0" w:right="0" w:firstLine="480" w:firstLineChars="200"/>
              <w:jc w:val="center"/>
              <w:textAlignment w:val="auto"/>
              <w:rPr>
                <w:rFonts w:hint="eastAsia" w:ascii="宋体" w:hAnsi="宋体" w:eastAsia="宋体" w:cs="宋体"/>
                <w:sz w:val="24"/>
                <w:szCs w:val="24"/>
                <w:lang w:eastAsia="zh-CN" w:bidi="ar-SA"/>
              </w:rPr>
            </w:pPr>
          </w:p>
        </w:tc>
        <w:tc>
          <w:tcPr>
            <w:tcW w:w="1632"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41E6EA8A">
            <w:pPr>
              <w:keepLines w:val="0"/>
              <w:pageBreakBefore w:val="0"/>
              <w:kinsoku/>
              <w:wordWrap/>
              <w:overflowPunct/>
              <w:topLinePunct w:val="0"/>
              <w:autoSpaceDE/>
              <w:autoSpaceDN/>
              <w:bidi w:val="0"/>
              <w:adjustRightInd/>
              <w:snapToGrid w:val="0"/>
              <w:spacing w:line="240" w:lineRule="auto"/>
              <w:ind w:left="0" w:right="0" w:firstLine="0"/>
              <w:jc w:val="center"/>
              <w:textAlignment w:val="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生产计划及实施</w:t>
            </w:r>
          </w:p>
        </w:tc>
        <w:tc>
          <w:tcPr>
            <w:tcW w:w="1038"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4EAB034A">
            <w:pPr>
              <w:keepLines w:val="0"/>
              <w:pageBreakBefore w:val="0"/>
              <w:kinsoku/>
              <w:wordWrap/>
              <w:overflowPunct/>
              <w:topLinePunct w:val="0"/>
              <w:autoSpaceDE/>
              <w:autoSpaceDN/>
              <w:bidi w:val="0"/>
              <w:adjustRightInd/>
              <w:snapToGrid w:val="0"/>
              <w:spacing w:line="240" w:lineRule="auto"/>
              <w:ind w:left="0" w:right="0" w:firstLine="0"/>
              <w:jc w:val="center"/>
              <w:textAlignment w:val="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4</w:t>
            </w:r>
          </w:p>
        </w:tc>
        <w:tc>
          <w:tcPr>
            <w:tcW w:w="5204"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3DBEB6AA">
            <w:pPr>
              <w:keepLines w:val="0"/>
              <w:pageBreakBefore w:val="0"/>
              <w:kinsoku/>
              <w:wordWrap/>
              <w:overflowPunct/>
              <w:topLinePunct w:val="0"/>
              <w:autoSpaceDE/>
              <w:autoSpaceDN/>
              <w:bidi w:val="0"/>
              <w:adjustRightInd/>
              <w:snapToGrid w:val="0"/>
              <w:spacing w:line="240" w:lineRule="auto"/>
              <w:ind w:left="0" w:right="0" w:firstLine="0"/>
              <w:textAlignment w:val="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污水、污泥、设备及在线仪表台账记录齐全、真实可靠，得4分；记录不齐全，每缺一项扣0.5分，扣完为止。记录数据不真实、无台账不得分。</w:t>
            </w:r>
          </w:p>
        </w:tc>
        <w:tc>
          <w:tcPr>
            <w:tcW w:w="1087" w:type="dxa"/>
            <w:tcBorders>
              <w:top w:val="single" w:color="000000" w:sz="4" w:space="0"/>
              <w:left w:val="single" w:color="auto" w:sz="4" w:space="0"/>
              <w:bottom w:val="single" w:color="000000" w:sz="4" w:space="0"/>
              <w:right w:val="single" w:color="000000" w:sz="4" w:space="0"/>
            </w:tcBorders>
            <w:shd w:val="clear" w:color="auto" w:fill="auto"/>
            <w:noWrap w:val="0"/>
            <w:tcMar>
              <w:top w:w="12" w:type="dxa"/>
              <w:left w:w="12" w:type="dxa"/>
              <w:right w:w="12" w:type="dxa"/>
            </w:tcMar>
            <w:vAlign w:val="center"/>
          </w:tcPr>
          <w:p w14:paraId="72E2C597">
            <w:pPr>
              <w:keepLines w:val="0"/>
              <w:pageBreakBefore w:val="0"/>
              <w:kinsoku/>
              <w:wordWrap/>
              <w:overflowPunct/>
              <w:topLinePunct w:val="0"/>
              <w:autoSpaceDE/>
              <w:autoSpaceDN/>
              <w:bidi w:val="0"/>
              <w:adjustRightInd/>
              <w:snapToGrid w:val="0"/>
              <w:spacing w:line="240" w:lineRule="auto"/>
              <w:ind w:left="0" w:right="0" w:firstLine="480" w:firstLineChars="200"/>
              <w:textAlignment w:val="auto"/>
              <w:rPr>
                <w:rFonts w:hint="eastAsia" w:ascii="宋体" w:hAnsi="宋体" w:eastAsia="宋体" w:cs="宋体"/>
                <w:sz w:val="24"/>
                <w:szCs w:val="24"/>
                <w:lang w:val="en-US" w:eastAsia="zh-CN" w:bidi="ar-SA"/>
              </w:rPr>
            </w:pPr>
          </w:p>
        </w:tc>
      </w:tr>
      <w:tr w14:paraId="0D59D95C">
        <w:tblPrEx>
          <w:tblCellMar>
            <w:top w:w="0" w:type="dxa"/>
            <w:left w:w="0" w:type="dxa"/>
            <w:bottom w:w="0" w:type="dxa"/>
            <w:right w:w="0" w:type="dxa"/>
          </w:tblCellMar>
        </w:tblPrEx>
        <w:trPr>
          <w:trHeight w:val="0" w:hRule="atLeast"/>
          <w:jc w:val="center"/>
        </w:trPr>
        <w:tc>
          <w:tcPr>
            <w:tcW w:w="1545" w:type="dxa"/>
            <w:gridSpan w:val="2"/>
            <w:vMerge w:val="continue"/>
            <w:tcBorders>
              <w:left w:val="single" w:color="auto" w:sz="4" w:space="0"/>
              <w:right w:val="single" w:color="auto" w:sz="4" w:space="0"/>
            </w:tcBorders>
            <w:shd w:val="clear" w:color="auto" w:fill="auto"/>
            <w:noWrap w:val="0"/>
            <w:tcMar>
              <w:top w:w="12" w:type="dxa"/>
              <w:left w:w="12" w:type="dxa"/>
              <w:right w:w="12" w:type="dxa"/>
            </w:tcMar>
            <w:vAlign w:val="center"/>
          </w:tcPr>
          <w:p w14:paraId="2C8A14DA">
            <w:pPr>
              <w:keepLines w:val="0"/>
              <w:pageBreakBefore w:val="0"/>
              <w:kinsoku/>
              <w:wordWrap/>
              <w:overflowPunct/>
              <w:topLinePunct w:val="0"/>
              <w:autoSpaceDE/>
              <w:autoSpaceDN/>
              <w:bidi w:val="0"/>
              <w:adjustRightInd/>
              <w:snapToGrid w:val="0"/>
              <w:spacing w:line="240" w:lineRule="auto"/>
              <w:ind w:left="0" w:right="0" w:firstLine="480" w:firstLineChars="200"/>
              <w:jc w:val="center"/>
              <w:textAlignment w:val="auto"/>
              <w:rPr>
                <w:rFonts w:hint="eastAsia" w:ascii="宋体" w:hAnsi="宋体" w:eastAsia="宋体" w:cs="宋体"/>
                <w:sz w:val="24"/>
                <w:szCs w:val="24"/>
                <w:lang w:eastAsia="zh-CN" w:bidi="ar-SA"/>
              </w:rPr>
            </w:pPr>
          </w:p>
        </w:tc>
        <w:tc>
          <w:tcPr>
            <w:tcW w:w="1632"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7421A636">
            <w:pPr>
              <w:keepLines w:val="0"/>
              <w:pageBreakBefore w:val="0"/>
              <w:kinsoku/>
              <w:wordWrap/>
              <w:overflowPunct/>
              <w:topLinePunct w:val="0"/>
              <w:autoSpaceDE/>
              <w:autoSpaceDN/>
              <w:bidi w:val="0"/>
              <w:adjustRightInd/>
              <w:snapToGrid w:val="0"/>
              <w:spacing w:line="240" w:lineRule="auto"/>
              <w:ind w:left="0" w:right="0" w:firstLine="0"/>
              <w:jc w:val="center"/>
              <w:textAlignment w:val="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运行台账</w:t>
            </w:r>
          </w:p>
        </w:tc>
        <w:tc>
          <w:tcPr>
            <w:tcW w:w="1038"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438FCF33">
            <w:pPr>
              <w:keepLines w:val="0"/>
              <w:pageBreakBefore w:val="0"/>
              <w:kinsoku/>
              <w:wordWrap/>
              <w:overflowPunct/>
              <w:topLinePunct w:val="0"/>
              <w:autoSpaceDE/>
              <w:autoSpaceDN/>
              <w:bidi w:val="0"/>
              <w:adjustRightInd/>
              <w:snapToGrid w:val="0"/>
              <w:spacing w:line="240" w:lineRule="auto"/>
              <w:ind w:left="0" w:right="0" w:firstLine="0"/>
              <w:jc w:val="center"/>
              <w:textAlignment w:val="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4</w:t>
            </w:r>
          </w:p>
        </w:tc>
        <w:tc>
          <w:tcPr>
            <w:tcW w:w="5204"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52292699">
            <w:pPr>
              <w:keepLines w:val="0"/>
              <w:pageBreakBefore w:val="0"/>
              <w:kinsoku/>
              <w:wordWrap/>
              <w:overflowPunct/>
              <w:topLinePunct w:val="0"/>
              <w:autoSpaceDE/>
              <w:autoSpaceDN/>
              <w:bidi w:val="0"/>
              <w:adjustRightInd/>
              <w:snapToGrid w:val="0"/>
              <w:spacing w:line="240" w:lineRule="auto"/>
              <w:ind w:left="0" w:right="0" w:firstLine="0"/>
              <w:textAlignment w:val="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污水、污泥、设备及在线仪表台账记录齐全、真实可靠，得4分；记录不齐全，每缺一项扣0.5分，扣完为止。记录数据不真实、无台账不得分。</w:t>
            </w:r>
          </w:p>
        </w:tc>
        <w:tc>
          <w:tcPr>
            <w:tcW w:w="1087" w:type="dxa"/>
            <w:tcBorders>
              <w:top w:val="single" w:color="000000" w:sz="4" w:space="0"/>
              <w:left w:val="single" w:color="auto" w:sz="4" w:space="0"/>
              <w:bottom w:val="single" w:color="000000" w:sz="4" w:space="0"/>
              <w:right w:val="single" w:color="000000" w:sz="4" w:space="0"/>
            </w:tcBorders>
            <w:shd w:val="clear" w:color="auto" w:fill="auto"/>
            <w:noWrap w:val="0"/>
            <w:tcMar>
              <w:top w:w="12" w:type="dxa"/>
              <w:left w:w="12" w:type="dxa"/>
              <w:right w:w="12" w:type="dxa"/>
            </w:tcMar>
            <w:vAlign w:val="center"/>
          </w:tcPr>
          <w:p w14:paraId="67B0BCF8">
            <w:pPr>
              <w:keepLines w:val="0"/>
              <w:pageBreakBefore w:val="0"/>
              <w:kinsoku/>
              <w:wordWrap/>
              <w:overflowPunct/>
              <w:topLinePunct w:val="0"/>
              <w:autoSpaceDE/>
              <w:autoSpaceDN/>
              <w:bidi w:val="0"/>
              <w:adjustRightInd/>
              <w:snapToGrid w:val="0"/>
              <w:spacing w:line="240" w:lineRule="auto"/>
              <w:ind w:left="0" w:right="0" w:firstLine="480" w:firstLineChars="200"/>
              <w:textAlignment w:val="auto"/>
              <w:rPr>
                <w:rFonts w:hint="eastAsia" w:ascii="宋体" w:hAnsi="宋体" w:eastAsia="宋体" w:cs="宋体"/>
                <w:sz w:val="24"/>
                <w:szCs w:val="24"/>
                <w:lang w:val="en-US" w:eastAsia="zh-CN" w:bidi="ar-SA"/>
              </w:rPr>
            </w:pPr>
          </w:p>
        </w:tc>
      </w:tr>
      <w:tr w14:paraId="056FF2DD">
        <w:tblPrEx>
          <w:shd w:val="clear" w:color="auto" w:fill="auto"/>
          <w:tblCellMar>
            <w:top w:w="0" w:type="dxa"/>
            <w:left w:w="0" w:type="dxa"/>
            <w:bottom w:w="0" w:type="dxa"/>
            <w:right w:w="0" w:type="dxa"/>
          </w:tblCellMar>
        </w:tblPrEx>
        <w:trPr>
          <w:trHeight w:val="0" w:hRule="atLeast"/>
          <w:jc w:val="center"/>
        </w:trPr>
        <w:tc>
          <w:tcPr>
            <w:tcW w:w="1545" w:type="dxa"/>
            <w:gridSpan w:val="2"/>
            <w:vMerge w:val="continue"/>
            <w:tcBorders>
              <w:left w:val="single" w:color="auto" w:sz="4" w:space="0"/>
              <w:right w:val="single" w:color="auto" w:sz="4" w:space="0"/>
            </w:tcBorders>
            <w:shd w:val="clear" w:color="auto" w:fill="auto"/>
            <w:noWrap w:val="0"/>
            <w:tcMar>
              <w:top w:w="12" w:type="dxa"/>
              <w:left w:w="12" w:type="dxa"/>
              <w:right w:w="12" w:type="dxa"/>
            </w:tcMar>
            <w:vAlign w:val="center"/>
          </w:tcPr>
          <w:p w14:paraId="64C8B8C1">
            <w:pPr>
              <w:keepLines w:val="0"/>
              <w:pageBreakBefore w:val="0"/>
              <w:kinsoku/>
              <w:wordWrap/>
              <w:overflowPunct/>
              <w:topLinePunct w:val="0"/>
              <w:autoSpaceDE/>
              <w:autoSpaceDN/>
              <w:bidi w:val="0"/>
              <w:adjustRightInd/>
              <w:snapToGrid w:val="0"/>
              <w:spacing w:line="240" w:lineRule="auto"/>
              <w:ind w:left="0" w:right="0" w:firstLine="480" w:firstLineChars="200"/>
              <w:jc w:val="center"/>
              <w:textAlignment w:val="auto"/>
              <w:rPr>
                <w:rFonts w:hint="eastAsia" w:ascii="宋体" w:hAnsi="宋体" w:eastAsia="宋体" w:cs="宋体"/>
                <w:sz w:val="24"/>
                <w:szCs w:val="24"/>
                <w:lang w:eastAsia="zh-CN" w:bidi="ar-SA"/>
              </w:rPr>
            </w:pPr>
          </w:p>
        </w:tc>
        <w:tc>
          <w:tcPr>
            <w:tcW w:w="1632"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7730DDDF">
            <w:pPr>
              <w:keepLines w:val="0"/>
              <w:pageBreakBefore w:val="0"/>
              <w:kinsoku/>
              <w:wordWrap/>
              <w:overflowPunct/>
              <w:topLinePunct w:val="0"/>
              <w:autoSpaceDE/>
              <w:autoSpaceDN/>
              <w:bidi w:val="0"/>
              <w:adjustRightInd/>
              <w:snapToGrid w:val="0"/>
              <w:spacing w:line="240" w:lineRule="auto"/>
              <w:ind w:left="0" w:right="0" w:firstLine="0"/>
              <w:jc w:val="center"/>
              <w:textAlignment w:val="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设备运行</w:t>
            </w:r>
          </w:p>
        </w:tc>
        <w:tc>
          <w:tcPr>
            <w:tcW w:w="1038"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65521A42">
            <w:pPr>
              <w:keepLines w:val="0"/>
              <w:pageBreakBefore w:val="0"/>
              <w:kinsoku/>
              <w:wordWrap/>
              <w:overflowPunct/>
              <w:topLinePunct w:val="0"/>
              <w:autoSpaceDE/>
              <w:autoSpaceDN/>
              <w:bidi w:val="0"/>
              <w:adjustRightInd/>
              <w:snapToGrid w:val="0"/>
              <w:spacing w:line="240" w:lineRule="auto"/>
              <w:ind w:left="0" w:right="0" w:firstLine="0"/>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6</w:t>
            </w:r>
          </w:p>
        </w:tc>
        <w:tc>
          <w:tcPr>
            <w:tcW w:w="5204"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5ED804E8">
            <w:pPr>
              <w:keepLines w:val="0"/>
              <w:pageBreakBefore w:val="0"/>
              <w:kinsoku/>
              <w:wordWrap/>
              <w:overflowPunct/>
              <w:topLinePunct w:val="0"/>
              <w:autoSpaceDE/>
              <w:autoSpaceDN/>
              <w:bidi w:val="0"/>
              <w:adjustRightInd/>
              <w:snapToGrid w:val="0"/>
              <w:spacing w:line="240" w:lineRule="auto"/>
              <w:ind w:left="0" w:right="0" w:firstLine="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污水处理设备、污泥处理设施、在线监测设备均能正常运行，得6分；污水处理设备正常运行，但在线监测设备有不正常运行情形，每发现一次扣1分，扣完为止；污水处 理设备不正常运行，不得分。</w:t>
            </w:r>
          </w:p>
        </w:tc>
        <w:tc>
          <w:tcPr>
            <w:tcW w:w="1087" w:type="dxa"/>
            <w:tcBorders>
              <w:top w:val="single" w:color="000000" w:sz="4" w:space="0"/>
              <w:left w:val="single" w:color="auto" w:sz="4" w:space="0"/>
              <w:bottom w:val="single" w:color="000000" w:sz="4" w:space="0"/>
              <w:right w:val="single" w:color="000000" w:sz="4" w:space="0"/>
            </w:tcBorders>
            <w:shd w:val="clear" w:color="auto" w:fill="auto"/>
            <w:noWrap w:val="0"/>
            <w:tcMar>
              <w:top w:w="12" w:type="dxa"/>
              <w:left w:w="12" w:type="dxa"/>
              <w:right w:w="12" w:type="dxa"/>
            </w:tcMar>
            <w:vAlign w:val="center"/>
          </w:tcPr>
          <w:p w14:paraId="42E49AD6">
            <w:pPr>
              <w:keepLines w:val="0"/>
              <w:pageBreakBefore w:val="0"/>
              <w:kinsoku/>
              <w:wordWrap/>
              <w:overflowPunct/>
              <w:topLinePunct w:val="0"/>
              <w:autoSpaceDE/>
              <w:autoSpaceDN/>
              <w:bidi w:val="0"/>
              <w:adjustRightInd/>
              <w:snapToGrid w:val="0"/>
              <w:spacing w:line="240" w:lineRule="auto"/>
              <w:ind w:left="0" w:right="0" w:firstLine="480" w:firstLineChars="200"/>
              <w:textAlignment w:val="auto"/>
              <w:rPr>
                <w:rFonts w:hint="eastAsia" w:ascii="宋体" w:hAnsi="宋体" w:eastAsia="宋体" w:cs="宋体"/>
                <w:sz w:val="24"/>
                <w:szCs w:val="24"/>
                <w:lang w:val="en-US" w:eastAsia="zh-CN" w:bidi="ar-SA"/>
              </w:rPr>
            </w:pPr>
          </w:p>
        </w:tc>
      </w:tr>
      <w:tr w14:paraId="40F8A0EE">
        <w:tblPrEx>
          <w:tblCellMar>
            <w:top w:w="0" w:type="dxa"/>
            <w:left w:w="0" w:type="dxa"/>
            <w:bottom w:w="0" w:type="dxa"/>
            <w:right w:w="0" w:type="dxa"/>
          </w:tblCellMar>
        </w:tblPrEx>
        <w:trPr>
          <w:trHeight w:val="0" w:hRule="atLeast"/>
          <w:jc w:val="center"/>
        </w:trPr>
        <w:tc>
          <w:tcPr>
            <w:tcW w:w="1545" w:type="dxa"/>
            <w:gridSpan w:val="2"/>
            <w:vMerge w:val="continue"/>
            <w:tcBorders>
              <w:left w:val="single" w:color="auto" w:sz="4" w:space="0"/>
              <w:right w:val="single" w:color="auto" w:sz="4" w:space="0"/>
            </w:tcBorders>
            <w:shd w:val="clear" w:color="auto" w:fill="auto"/>
            <w:noWrap w:val="0"/>
            <w:tcMar>
              <w:top w:w="12" w:type="dxa"/>
              <w:left w:w="12" w:type="dxa"/>
              <w:right w:w="12" w:type="dxa"/>
            </w:tcMar>
            <w:vAlign w:val="center"/>
          </w:tcPr>
          <w:p w14:paraId="059E1249">
            <w:pPr>
              <w:keepLines w:val="0"/>
              <w:pageBreakBefore w:val="0"/>
              <w:kinsoku/>
              <w:wordWrap/>
              <w:overflowPunct/>
              <w:topLinePunct w:val="0"/>
              <w:autoSpaceDE/>
              <w:autoSpaceDN/>
              <w:bidi w:val="0"/>
              <w:adjustRightInd/>
              <w:snapToGrid w:val="0"/>
              <w:spacing w:line="240" w:lineRule="auto"/>
              <w:ind w:left="0" w:right="0" w:firstLine="480" w:firstLineChars="200"/>
              <w:jc w:val="center"/>
              <w:textAlignment w:val="auto"/>
              <w:rPr>
                <w:rFonts w:hint="eastAsia" w:ascii="宋体" w:hAnsi="宋体" w:eastAsia="宋体" w:cs="宋体"/>
                <w:sz w:val="24"/>
                <w:szCs w:val="24"/>
                <w:lang w:eastAsia="zh-CN" w:bidi="ar-SA"/>
              </w:rPr>
            </w:pPr>
          </w:p>
        </w:tc>
        <w:tc>
          <w:tcPr>
            <w:tcW w:w="1632"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2CAF3BD3">
            <w:pPr>
              <w:keepLines w:val="0"/>
              <w:pageBreakBefore w:val="0"/>
              <w:kinsoku/>
              <w:wordWrap/>
              <w:overflowPunct/>
              <w:topLinePunct w:val="0"/>
              <w:autoSpaceDE/>
              <w:autoSpaceDN/>
              <w:bidi w:val="0"/>
              <w:adjustRightInd/>
              <w:snapToGrid w:val="0"/>
              <w:spacing w:line="240" w:lineRule="auto"/>
              <w:ind w:left="0" w:right="0" w:firstLine="0"/>
              <w:jc w:val="center"/>
              <w:textAlignment w:val="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污泥处置</w:t>
            </w:r>
          </w:p>
        </w:tc>
        <w:tc>
          <w:tcPr>
            <w:tcW w:w="1038"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521A3A07">
            <w:pPr>
              <w:keepLines w:val="0"/>
              <w:pageBreakBefore w:val="0"/>
              <w:kinsoku/>
              <w:wordWrap/>
              <w:overflowPunct/>
              <w:topLinePunct w:val="0"/>
              <w:autoSpaceDE/>
              <w:autoSpaceDN/>
              <w:bidi w:val="0"/>
              <w:adjustRightInd/>
              <w:snapToGrid w:val="0"/>
              <w:spacing w:line="240" w:lineRule="auto"/>
              <w:ind w:left="0" w:right="0" w:firstLine="0"/>
              <w:jc w:val="center"/>
              <w:textAlignment w:val="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4</w:t>
            </w:r>
          </w:p>
        </w:tc>
        <w:tc>
          <w:tcPr>
            <w:tcW w:w="5204"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745E4220">
            <w:pPr>
              <w:keepLines w:val="0"/>
              <w:pageBreakBefore w:val="0"/>
              <w:kinsoku/>
              <w:wordWrap/>
              <w:overflowPunct/>
              <w:topLinePunct w:val="0"/>
              <w:autoSpaceDE/>
              <w:autoSpaceDN/>
              <w:bidi w:val="0"/>
              <w:adjustRightInd/>
              <w:snapToGrid w:val="0"/>
              <w:spacing w:line="240" w:lineRule="auto"/>
              <w:ind w:left="0" w:right="0" w:firstLine="0"/>
              <w:textAlignment w:val="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有污泥处置合同和科学、合理的污泥处置方法，并且不会造成二次污染，得4分；否则不得分。</w:t>
            </w:r>
          </w:p>
          <w:p w14:paraId="414470F0">
            <w:pPr>
              <w:keepLines w:val="0"/>
              <w:pageBreakBefore w:val="0"/>
              <w:kinsoku/>
              <w:wordWrap/>
              <w:overflowPunct/>
              <w:topLinePunct w:val="0"/>
              <w:autoSpaceDE/>
              <w:autoSpaceDN/>
              <w:bidi w:val="0"/>
              <w:adjustRightInd/>
              <w:snapToGrid w:val="0"/>
              <w:spacing w:line="240" w:lineRule="auto"/>
              <w:ind w:left="0" w:right="0" w:firstLine="0"/>
              <w:textAlignment w:val="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待处置污泥定点堆放，保证现</w:t>
            </w:r>
            <w:r>
              <w:rPr>
                <w:rFonts w:hint="eastAsia" w:ascii="宋体" w:hAnsi="宋体" w:eastAsia="宋体" w:cs="宋体"/>
                <w:sz w:val="24"/>
                <w:szCs w:val="24"/>
                <w:lang w:val="en-US" w:eastAsia="zh-CN" w:bidi="ar-SA"/>
              </w:rPr>
              <w:t>场</w:t>
            </w:r>
            <w:r>
              <w:rPr>
                <w:rFonts w:hint="eastAsia" w:ascii="宋体" w:hAnsi="宋体" w:eastAsia="宋体" w:cs="宋体"/>
                <w:sz w:val="24"/>
                <w:szCs w:val="24"/>
                <w:lang w:eastAsia="zh-CN" w:bidi="ar-SA"/>
              </w:rPr>
              <w:t>干净整洁，发现乱堆乱放， 每次扣1分，扣完为止。</w:t>
            </w:r>
          </w:p>
        </w:tc>
        <w:tc>
          <w:tcPr>
            <w:tcW w:w="1087" w:type="dxa"/>
            <w:tcBorders>
              <w:top w:val="single" w:color="000000" w:sz="4" w:space="0"/>
              <w:left w:val="single" w:color="auto" w:sz="4" w:space="0"/>
              <w:bottom w:val="single" w:color="auto" w:sz="4" w:space="0"/>
              <w:right w:val="single" w:color="000000" w:sz="4" w:space="0"/>
            </w:tcBorders>
            <w:shd w:val="clear" w:color="auto" w:fill="auto"/>
            <w:noWrap w:val="0"/>
            <w:tcMar>
              <w:top w:w="12" w:type="dxa"/>
              <w:left w:w="12" w:type="dxa"/>
              <w:right w:w="12" w:type="dxa"/>
            </w:tcMar>
            <w:vAlign w:val="center"/>
          </w:tcPr>
          <w:p w14:paraId="184DEBDD">
            <w:pPr>
              <w:keepLines w:val="0"/>
              <w:pageBreakBefore w:val="0"/>
              <w:kinsoku/>
              <w:wordWrap/>
              <w:overflowPunct/>
              <w:topLinePunct w:val="0"/>
              <w:autoSpaceDE/>
              <w:autoSpaceDN/>
              <w:bidi w:val="0"/>
              <w:adjustRightInd/>
              <w:snapToGrid w:val="0"/>
              <w:spacing w:line="240" w:lineRule="auto"/>
              <w:ind w:left="0" w:right="0" w:firstLine="480" w:firstLineChars="200"/>
              <w:textAlignment w:val="auto"/>
              <w:rPr>
                <w:rFonts w:hint="eastAsia" w:ascii="宋体" w:hAnsi="宋体" w:eastAsia="宋体" w:cs="宋体"/>
                <w:sz w:val="24"/>
                <w:szCs w:val="24"/>
                <w:lang w:val="en-US" w:eastAsia="zh-CN" w:bidi="ar-SA"/>
              </w:rPr>
            </w:pPr>
          </w:p>
        </w:tc>
      </w:tr>
      <w:tr w14:paraId="00881A8D">
        <w:tblPrEx>
          <w:shd w:val="clear" w:color="auto" w:fill="auto"/>
          <w:tblCellMar>
            <w:top w:w="0" w:type="dxa"/>
            <w:left w:w="0" w:type="dxa"/>
            <w:bottom w:w="0" w:type="dxa"/>
            <w:right w:w="0" w:type="dxa"/>
          </w:tblCellMar>
        </w:tblPrEx>
        <w:trPr>
          <w:trHeight w:val="0" w:hRule="atLeast"/>
          <w:jc w:val="center"/>
        </w:trPr>
        <w:tc>
          <w:tcPr>
            <w:tcW w:w="1545" w:type="dxa"/>
            <w:gridSpan w:val="2"/>
            <w:vMerge w:val="continue"/>
            <w:tcBorders>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78601856">
            <w:pPr>
              <w:keepLines w:val="0"/>
              <w:pageBreakBefore w:val="0"/>
              <w:kinsoku/>
              <w:wordWrap/>
              <w:overflowPunct/>
              <w:topLinePunct w:val="0"/>
              <w:autoSpaceDE/>
              <w:autoSpaceDN/>
              <w:bidi w:val="0"/>
              <w:adjustRightInd/>
              <w:snapToGrid w:val="0"/>
              <w:spacing w:line="240" w:lineRule="auto"/>
              <w:ind w:left="0" w:right="0" w:firstLine="480" w:firstLineChars="200"/>
              <w:jc w:val="center"/>
              <w:textAlignment w:val="auto"/>
              <w:rPr>
                <w:rFonts w:hint="eastAsia" w:ascii="宋体" w:hAnsi="宋体" w:eastAsia="宋体" w:cs="宋体"/>
                <w:sz w:val="24"/>
                <w:szCs w:val="24"/>
                <w:lang w:eastAsia="zh-CN" w:bidi="ar-SA"/>
              </w:rPr>
            </w:pPr>
          </w:p>
        </w:tc>
        <w:tc>
          <w:tcPr>
            <w:tcW w:w="1632"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3EEF9051">
            <w:pPr>
              <w:keepLines w:val="0"/>
              <w:pageBreakBefore w:val="0"/>
              <w:kinsoku/>
              <w:wordWrap/>
              <w:overflowPunct/>
              <w:topLinePunct w:val="0"/>
              <w:autoSpaceDE/>
              <w:autoSpaceDN/>
              <w:bidi w:val="0"/>
              <w:adjustRightInd/>
              <w:snapToGrid w:val="0"/>
              <w:spacing w:line="240" w:lineRule="auto"/>
              <w:ind w:left="0" w:right="0" w:firstLine="0"/>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进水水质</w:t>
            </w:r>
          </w:p>
        </w:tc>
        <w:tc>
          <w:tcPr>
            <w:tcW w:w="1038"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45829817">
            <w:pPr>
              <w:keepLines w:val="0"/>
              <w:pageBreakBefore w:val="0"/>
              <w:kinsoku/>
              <w:wordWrap/>
              <w:overflowPunct/>
              <w:topLinePunct w:val="0"/>
              <w:autoSpaceDE/>
              <w:autoSpaceDN/>
              <w:bidi w:val="0"/>
              <w:adjustRightInd/>
              <w:snapToGrid w:val="0"/>
              <w:spacing w:line="240" w:lineRule="auto"/>
              <w:ind w:left="0" w:right="0" w:firstLine="0"/>
              <w:jc w:val="center"/>
              <w:textAlignment w:val="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6</w:t>
            </w:r>
          </w:p>
        </w:tc>
        <w:tc>
          <w:tcPr>
            <w:tcW w:w="5204"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4CF0B56B">
            <w:pPr>
              <w:keepLines w:val="0"/>
              <w:pageBreakBefore w:val="0"/>
              <w:kinsoku/>
              <w:wordWrap/>
              <w:overflowPunct/>
              <w:topLinePunct w:val="0"/>
              <w:autoSpaceDE/>
              <w:autoSpaceDN/>
              <w:bidi w:val="0"/>
              <w:adjustRightInd/>
              <w:snapToGrid w:val="0"/>
              <w:spacing w:line="240" w:lineRule="auto"/>
              <w:ind w:left="0" w:right="0" w:firstLine="0"/>
              <w:textAlignment w:val="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项目进水氨氮、COD、总磷等主要指标浓度数值波动处于合理范围，得6分；每出现一次不合理异常扣0.5分，扣完为止。</w:t>
            </w:r>
          </w:p>
        </w:tc>
        <w:tc>
          <w:tcPr>
            <w:tcW w:w="1087"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23AB8C1E">
            <w:pPr>
              <w:keepLines w:val="0"/>
              <w:pageBreakBefore w:val="0"/>
              <w:kinsoku/>
              <w:wordWrap/>
              <w:overflowPunct/>
              <w:topLinePunct w:val="0"/>
              <w:autoSpaceDE/>
              <w:autoSpaceDN/>
              <w:bidi w:val="0"/>
              <w:adjustRightInd/>
              <w:snapToGrid w:val="0"/>
              <w:spacing w:line="240" w:lineRule="auto"/>
              <w:ind w:left="0" w:right="0" w:firstLine="480" w:firstLineChars="200"/>
              <w:textAlignment w:val="auto"/>
              <w:rPr>
                <w:rFonts w:hint="eastAsia" w:ascii="宋体" w:hAnsi="宋体" w:eastAsia="宋体" w:cs="宋体"/>
                <w:sz w:val="24"/>
                <w:szCs w:val="24"/>
                <w:lang w:val="en-US" w:eastAsia="zh-CN" w:bidi="ar-SA"/>
              </w:rPr>
            </w:pPr>
          </w:p>
        </w:tc>
      </w:tr>
      <w:tr w14:paraId="4FDB6ABF">
        <w:tblPrEx>
          <w:tblCellMar>
            <w:top w:w="0" w:type="dxa"/>
            <w:left w:w="0" w:type="dxa"/>
            <w:bottom w:w="0" w:type="dxa"/>
            <w:right w:w="0" w:type="dxa"/>
          </w:tblCellMar>
        </w:tblPrEx>
        <w:trPr>
          <w:gridBefore w:val="1"/>
          <w:wBefore w:w="3" w:type="dxa"/>
          <w:trHeight w:val="0" w:hRule="atLeast"/>
          <w:jc w:val="center"/>
        </w:trPr>
        <w:tc>
          <w:tcPr>
            <w:tcW w:w="1542" w:type="dxa"/>
            <w:vMerge w:val="restart"/>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2BB2EE3A">
            <w:pPr>
              <w:keepLines w:val="0"/>
              <w:pageBreakBefore w:val="0"/>
              <w:kinsoku/>
              <w:wordWrap/>
              <w:overflowPunct/>
              <w:topLinePunct w:val="0"/>
              <w:autoSpaceDE/>
              <w:autoSpaceDN/>
              <w:bidi w:val="0"/>
              <w:adjustRightInd/>
              <w:spacing w:line="240" w:lineRule="auto"/>
              <w:ind w:left="0" w:right="0" w:firstLine="0"/>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水质监测</w:t>
            </w:r>
          </w:p>
          <w:p w14:paraId="244DC9BA">
            <w:pPr>
              <w:keepLines w:val="0"/>
              <w:pageBreakBefore w:val="0"/>
              <w:kinsoku/>
              <w:wordWrap/>
              <w:overflowPunct/>
              <w:topLinePunct w:val="0"/>
              <w:autoSpaceDE/>
              <w:autoSpaceDN/>
              <w:bidi w:val="0"/>
              <w:adjustRightInd/>
              <w:spacing w:line="240" w:lineRule="auto"/>
              <w:ind w:left="0" w:right="0" w:firstLine="0"/>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（50分）</w:t>
            </w:r>
          </w:p>
        </w:tc>
        <w:tc>
          <w:tcPr>
            <w:tcW w:w="1632"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104D7A8D">
            <w:pPr>
              <w:keepLines w:val="0"/>
              <w:pageBreakBefore w:val="0"/>
              <w:kinsoku/>
              <w:wordWrap/>
              <w:overflowPunct/>
              <w:topLinePunct w:val="0"/>
              <w:autoSpaceDE/>
              <w:autoSpaceDN/>
              <w:bidi w:val="0"/>
              <w:adjustRightInd/>
              <w:spacing w:line="240" w:lineRule="auto"/>
              <w:ind w:left="0" w:right="0" w:firstLine="0"/>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在线监测出水水质</w:t>
            </w:r>
          </w:p>
        </w:tc>
        <w:tc>
          <w:tcPr>
            <w:tcW w:w="1038"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23C492BF">
            <w:pPr>
              <w:keepLines w:val="0"/>
              <w:pageBreakBefore w:val="0"/>
              <w:kinsoku/>
              <w:wordWrap/>
              <w:overflowPunct/>
              <w:topLinePunct w:val="0"/>
              <w:autoSpaceDE/>
              <w:autoSpaceDN/>
              <w:bidi w:val="0"/>
              <w:adjustRightInd/>
              <w:spacing w:line="240" w:lineRule="auto"/>
              <w:ind w:left="0" w:right="0" w:firstLine="0"/>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30</w:t>
            </w:r>
          </w:p>
        </w:tc>
        <w:tc>
          <w:tcPr>
            <w:tcW w:w="5204"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1FFC367F">
            <w:pPr>
              <w:keepLines w:val="0"/>
              <w:pageBreakBefore w:val="0"/>
              <w:kinsoku/>
              <w:wordWrap/>
              <w:overflowPunct/>
              <w:topLinePunct w:val="0"/>
              <w:autoSpaceDE/>
              <w:autoSpaceDN/>
              <w:bidi w:val="0"/>
              <w:adjustRightInd/>
              <w:spacing w:line="240" w:lineRule="auto"/>
              <w:ind w:left="0" w:right="0" w:firstLine="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处理出水的氨氮、COD、总磷、PH值每日平均排放值达标，得30分；有一项均值或24小时周期内连续三个水样不达标即认定一天不达标，一天不达标扣1分。</w:t>
            </w:r>
          </w:p>
        </w:tc>
        <w:tc>
          <w:tcPr>
            <w:tcW w:w="1087"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080388A7">
            <w:pPr>
              <w:keepLines w:val="0"/>
              <w:pageBreakBefore w:val="0"/>
              <w:kinsoku/>
              <w:wordWrap/>
              <w:overflowPunct/>
              <w:topLinePunct w:val="0"/>
              <w:autoSpaceDE/>
              <w:autoSpaceDN/>
              <w:bidi w:val="0"/>
              <w:adjustRightInd/>
              <w:spacing w:line="240" w:lineRule="auto"/>
              <w:ind w:left="0" w:right="0" w:firstLine="480" w:firstLineChars="200"/>
              <w:textAlignment w:val="auto"/>
              <w:rPr>
                <w:rFonts w:hint="eastAsia" w:ascii="宋体" w:hAnsi="宋体" w:eastAsia="宋体" w:cs="宋体"/>
                <w:sz w:val="24"/>
                <w:szCs w:val="24"/>
                <w:lang w:val="en-US" w:eastAsia="zh-CN" w:bidi="ar-SA"/>
              </w:rPr>
            </w:pPr>
          </w:p>
        </w:tc>
      </w:tr>
      <w:tr w14:paraId="3A099A8B">
        <w:tblPrEx>
          <w:tblCellMar>
            <w:top w:w="0" w:type="dxa"/>
            <w:left w:w="0" w:type="dxa"/>
            <w:bottom w:w="0" w:type="dxa"/>
            <w:right w:w="0" w:type="dxa"/>
          </w:tblCellMar>
        </w:tblPrEx>
        <w:trPr>
          <w:gridBefore w:val="1"/>
          <w:wBefore w:w="3" w:type="dxa"/>
          <w:trHeight w:val="988" w:hRule="atLeast"/>
          <w:jc w:val="center"/>
        </w:trPr>
        <w:tc>
          <w:tcPr>
            <w:tcW w:w="1542" w:type="dxa"/>
            <w:vMerge w:val="continue"/>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6C43560A">
            <w:pPr>
              <w:keepLines w:val="0"/>
              <w:pageBreakBefore w:val="0"/>
              <w:kinsoku/>
              <w:wordWrap/>
              <w:overflowPunct/>
              <w:topLinePunct w:val="0"/>
              <w:autoSpaceDE/>
              <w:autoSpaceDN/>
              <w:bidi w:val="0"/>
              <w:adjustRightInd/>
              <w:spacing w:line="240" w:lineRule="auto"/>
              <w:ind w:left="0" w:right="0" w:firstLine="480" w:firstLineChars="200"/>
              <w:jc w:val="center"/>
              <w:textAlignment w:val="auto"/>
              <w:rPr>
                <w:rFonts w:hint="eastAsia" w:ascii="宋体" w:hAnsi="宋体" w:eastAsia="宋体" w:cs="宋体"/>
                <w:sz w:val="24"/>
                <w:szCs w:val="24"/>
                <w:lang w:val="en-US" w:eastAsia="zh-CN" w:bidi="ar-SA"/>
              </w:rPr>
            </w:pPr>
          </w:p>
        </w:tc>
        <w:tc>
          <w:tcPr>
            <w:tcW w:w="1632"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442CDDA0">
            <w:pPr>
              <w:keepLines w:val="0"/>
              <w:pageBreakBefore w:val="0"/>
              <w:kinsoku/>
              <w:wordWrap/>
              <w:overflowPunct/>
              <w:topLinePunct w:val="0"/>
              <w:autoSpaceDE/>
              <w:autoSpaceDN/>
              <w:bidi w:val="0"/>
              <w:adjustRightInd/>
              <w:spacing w:line="240" w:lineRule="auto"/>
              <w:ind w:left="0" w:right="0" w:firstLine="0"/>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bidi="ar-SA"/>
              </w:rPr>
              <w:t>飞行监测出水水质</w:t>
            </w:r>
          </w:p>
        </w:tc>
        <w:tc>
          <w:tcPr>
            <w:tcW w:w="1038"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33C0DA63">
            <w:pPr>
              <w:keepLines w:val="0"/>
              <w:pageBreakBefore w:val="0"/>
              <w:kinsoku/>
              <w:wordWrap/>
              <w:overflowPunct/>
              <w:topLinePunct w:val="0"/>
              <w:autoSpaceDE/>
              <w:autoSpaceDN/>
              <w:bidi w:val="0"/>
              <w:adjustRightInd/>
              <w:spacing w:line="240" w:lineRule="auto"/>
              <w:ind w:left="0" w:right="0" w:firstLine="0"/>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20</w:t>
            </w:r>
          </w:p>
        </w:tc>
        <w:tc>
          <w:tcPr>
            <w:tcW w:w="5204"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219ED045">
            <w:pPr>
              <w:keepLines w:val="0"/>
              <w:pageBreakBefore w:val="0"/>
              <w:kinsoku/>
              <w:wordWrap/>
              <w:overflowPunct/>
              <w:topLinePunct w:val="0"/>
              <w:autoSpaceDE/>
              <w:autoSpaceDN/>
              <w:bidi w:val="0"/>
              <w:adjustRightInd/>
              <w:spacing w:line="240" w:lineRule="auto"/>
              <w:ind w:left="0" w:right="0" w:firstLine="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根据环保部所飞行监测结果，一次不达标扣5分。</w:t>
            </w:r>
          </w:p>
        </w:tc>
        <w:tc>
          <w:tcPr>
            <w:tcW w:w="1087"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58EB23CC">
            <w:pPr>
              <w:keepLines w:val="0"/>
              <w:pageBreakBefore w:val="0"/>
              <w:kinsoku/>
              <w:wordWrap/>
              <w:overflowPunct/>
              <w:topLinePunct w:val="0"/>
              <w:autoSpaceDE/>
              <w:autoSpaceDN/>
              <w:bidi w:val="0"/>
              <w:adjustRightInd/>
              <w:spacing w:line="240" w:lineRule="auto"/>
              <w:ind w:left="0" w:right="0" w:firstLine="480" w:firstLineChars="200"/>
              <w:textAlignment w:val="auto"/>
              <w:rPr>
                <w:rFonts w:hint="eastAsia" w:ascii="宋体" w:hAnsi="宋体" w:eastAsia="宋体" w:cs="宋体"/>
                <w:sz w:val="24"/>
                <w:szCs w:val="24"/>
                <w:lang w:val="en-US" w:eastAsia="zh-CN" w:bidi="ar-SA"/>
              </w:rPr>
            </w:pPr>
          </w:p>
        </w:tc>
      </w:tr>
      <w:tr w14:paraId="43FB15B3">
        <w:tblPrEx>
          <w:tblCellMar>
            <w:top w:w="0" w:type="dxa"/>
            <w:left w:w="0" w:type="dxa"/>
            <w:bottom w:w="0" w:type="dxa"/>
            <w:right w:w="0" w:type="dxa"/>
          </w:tblCellMar>
        </w:tblPrEx>
        <w:trPr>
          <w:gridBefore w:val="1"/>
          <w:wBefore w:w="3" w:type="dxa"/>
          <w:trHeight w:val="1392" w:hRule="atLeast"/>
          <w:jc w:val="center"/>
        </w:trPr>
        <w:tc>
          <w:tcPr>
            <w:tcW w:w="1542"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14:paraId="1C6241E2">
            <w:pPr>
              <w:keepLines w:val="0"/>
              <w:pageBreakBefore w:val="0"/>
              <w:kinsoku/>
              <w:wordWrap/>
              <w:overflowPunct/>
              <w:topLinePunct w:val="0"/>
              <w:autoSpaceDE/>
              <w:autoSpaceDN/>
              <w:bidi w:val="0"/>
              <w:adjustRightInd/>
              <w:spacing w:line="240" w:lineRule="auto"/>
              <w:ind w:left="0" w:right="0" w:firstLine="0"/>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水量监测</w:t>
            </w:r>
          </w:p>
          <w:p w14:paraId="19C2D7B8">
            <w:pPr>
              <w:keepLines w:val="0"/>
              <w:pageBreakBefore w:val="0"/>
              <w:kinsoku/>
              <w:wordWrap/>
              <w:overflowPunct/>
              <w:topLinePunct w:val="0"/>
              <w:autoSpaceDE/>
              <w:autoSpaceDN/>
              <w:bidi w:val="0"/>
              <w:adjustRightInd/>
              <w:spacing w:line="240" w:lineRule="auto"/>
              <w:ind w:left="0" w:right="0" w:firstLine="0"/>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（10分）</w:t>
            </w:r>
          </w:p>
        </w:tc>
        <w:tc>
          <w:tcPr>
            <w:tcW w:w="1632"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3157FB8A">
            <w:pPr>
              <w:keepLines w:val="0"/>
              <w:pageBreakBefore w:val="0"/>
              <w:kinsoku/>
              <w:wordWrap/>
              <w:overflowPunct/>
              <w:topLinePunct w:val="0"/>
              <w:autoSpaceDE/>
              <w:autoSpaceDN/>
              <w:bidi w:val="0"/>
              <w:adjustRightInd/>
              <w:spacing w:line="240" w:lineRule="auto"/>
              <w:ind w:left="0" w:right="0" w:firstLine="0"/>
              <w:jc w:val="center"/>
              <w:textAlignment w:val="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污水处理量</w:t>
            </w:r>
          </w:p>
        </w:tc>
        <w:tc>
          <w:tcPr>
            <w:tcW w:w="1038"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6FB6B000">
            <w:pPr>
              <w:keepLines w:val="0"/>
              <w:pageBreakBefore w:val="0"/>
              <w:kinsoku/>
              <w:wordWrap/>
              <w:overflowPunct/>
              <w:topLinePunct w:val="0"/>
              <w:autoSpaceDE/>
              <w:autoSpaceDN/>
              <w:bidi w:val="0"/>
              <w:adjustRightInd/>
              <w:spacing w:line="240" w:lineRule="auto"/>
              <w:ind w:left="0" w:right="0" w:firstLine="0"/>
              <w:jc w:val="center"/>
              <w:textAlignment w:val="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10</w:t>
            </w:r>
          </w:p>
        </w:tc>
        <w:tc>
          <w:tcPr>
            <w:tcW w:w="5204"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14:paraId="03AAF6C3">
            <w:pPr>
              <w:keepLines w:val="0"/>
              <w:pageBreakBefore w:val="0"/>
              <w:kinsoku/>
              <w:wordWrap/>
              <w:overflowPunct/>
              <w:topLinePunct w:val="0"/>
              <w:autoSpaceDE/>
              <w:autoSpaceDN/>
              <w:bidi w:val="0"/>
              <w:adjustRightInd/>
              <w:spacing w:line="240" w:lineRule="auto"/>
              <w:ind w:left="0" w:right="0" w:firstLine="0"/>
              <w:textAlignment w:val="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按当年污水处理运行负荷要求予以考核。满足运行负荷要求，得满分。低于运行负荷要求，每低1个百分点，扣0.5 分。</w:t>
            </w:r>
          </w:p>
        </w:tc>
        <w:tc>
          <w:tcPr>
            <w:tcW w:w="1087"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14:paraId="5E80BC50">
            <w:pPr>
              <w:keepLines w:val="0"/>
              <w:pageBreakBefore w:val="0"/>
              <w:kinsoku/>
              <w:wordWrap/>
              <w:overflowPunct/>
              <w:topLinePunct w:val="0"/>
              <w:autoSpaceDE/>
              <w:autoSpaceDN/>
              <w:bidi w:val="0"/>
              <w:adjustRightInd/>
              <w:spacing w:line="240" w:lineRule="auto"/>
              <w:ind w:left="0" w:right="0" w:firstLine="480" w:firstLineChars="200"/>
              <w:textAlignment w:val="auto"/>
              <w:rPr>
                <w:rFonts w:hint="eastAsia" w:ascii="宋体" w:hAnsi="宋体" w:eastAsia="宋体" w:cs="宋体"/>
                <w:sz w:val="24"/>
                <w:szCs w:val="24"/>
                <w:lang w:val="en-US" w:eastAsia="zh-CN" w:bidi="ar-SA"/>
              </w:rPr>
            </w:pPr>
          </w:p>
        </w:tc>
      </w:tr>
      <w:tr w14:paraId="005A7F47">
        <w:tblPrEx>
          <w:shd w:val="clear" w:color="auto" w:fill="auto"/>
          <w:tblCellMar>
            <w:top w:w="0" w:type="dxa"/>
            <w:left w:w="0" w:type="dxa"/>
            <w:bottom w:w="0" w:type="dxa"/>
            <w:right w:w="0" w:type="dxa"/>
          </w:tblCellMar>
        </w:tblPrEx>
        <w:trPr>
          <w:gridBefore w:val="1"/>
          <w:wBefore w:w="3" w:type="dxa"/>
          <w:trHeight w:val="960" w:hRule="atLeast"/>
          <w:jc w:val="center"/>
        </w:trPr>
        <w:tc>
          <w:tcPr>
            <w:tcW w:w="1542" w:type="dxa"/>
            <w:vMerge w:val="restart"/>
            <w:tcBorders>
              <w:top w:val="single" w:color="auto" w:sz="4" w:space="0"/>
              <w:left w:val="single" w:color="000000" w:sz="4" w:space="0"/>
              <w:right w:val="single" w:color="000000" w:sz="4" w:space="0"/>
            </w:tcBorders>
            <w:shd w:val="clear" w:color="auto" w:fill="auto"/>
            <w:noWrap/>
            <w:tcMar>
              <w:top w:w="12" w:type="dxa"/>
              <w:left w:w="12" w:type="dxa"/>
              <w:right w:w="12" w:type="dxa"/>
            </w:tcMar>
            <w:vAlign w:val="center"/>
          </w:tcPr>
          <w:p w14:paraId="0BCE78B0">
            <w:pPr>
              <w:keepLines w:val="0"/>
              <w:pageBreakBefore w:val="0"/>
              <w:kinsoku/>
              <w:wordWrap/>
              <w:overflowPunct/>
              <w:topLinePunct w:val="0"/>
              <w:autoSpaceDE/>
              <w:autoSpaceDN/>
              <w:bidi w:val="0"/>
              <w:adjustRightInd/>
              <w:spacing w:line="240" w:lineRule="auto"/>
              <w:ind w:left="0" w:right="0" w:firstLine="0"/>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尾水利用</w:t>
            </w:r>
          </w:p>
          <w:p w14:paraId="1862C30B">
            <w:pPr>
              <w:keepLines w:val="0"/>
              <w:pageBreakBefore w:val="0"/>
              <w:kinsoku/>
              <w:wordWrap/>
              <w:overflowPunct/>
              <w:topLinePunct w:val="0"/>
              <w:autoSpaceDE/>
              <w:autoSpaceDN/>
              <w:bidi w:val="0"/>
              <w:adjustRightInd/>
              <w:spacing w:line="240" w:lineRule="auto"/>
              <w:ind w:left="0" w:right="0" w:firstLine="0"/>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（10分）</w:t>
            </w:r>
          </w:p>
        </w:tc>
        <w:tc>
          <w:tcPr>
            <w:tcW w:w="1632" w:type="dxa"/>
            <w:tcBorders>
              <w:top w:val="single" w:color="auto" w:sz="4" w:space="0"/>
              <w:left w:val="single" w:color="000000" w:sz="4" w:space="0"/>
              <w:right w:val="single" w:color="000000" w:sz="4" w:space="0"/>
            </w:tcBorders>
            <w:shd w:val="clear" w:color="auto" w:fill="auto"/>
            <w:noWrap w:val="0"/>
            <w:tcMar>
              <w:top w:w="12" w:type="dxa"/>
              <w:left w:w="12" w:type="dxa"/>
              <w:right w:w="12" w:type="dxa"/>
            </w:tcMar>
            <w:vAlign w:val="center"/>
          </w:tcPr>
          <w:p w14:paraId="3741C311">
            <w:pPr>
              <w:keepLines w:val="0"/>
              <w:pageBreakBefore w:val="0"/>
              <w:kinsoku/>
              <w:wordWrap/>
              <w:overflowPunct/>
              <w:topLinePunct w:val="0"/>
              <w:autoSpaceDE/>
              <w:autoSpaceDN/>
              <w:bidi w:val="0"/>
              <w:adjustRightInd/>
              <w:spacing w:line="240" w:lineRule="auto"/>
              <w:ind w:left="0" w:right="0" w:firstLine="0"/>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利用量</w:t>
            </w:r>
          </w:p>
        </w:tc>
        <w:tc>
          <w:tcPr>
            <w:tcW w:w="1038" w:type="dxa"/>
            <w:tcBorders>
              <w:top w:val="single" w:color="auto" w:sz="4" w:space="0"/>
              <w:left w:val="single" w:color="000000" w:sz="4" w:space="0"/>
              <w:right w:val="single" w:color="000000" w:sz="4" w:space="0"/>
            </w:tcBorders>
            <w:shd w:val="clear" w:color="auto" w:fill="auto"/>
            <w:noWrap w:val="0"/>
            <w:tcMar>
              <w:top w:w="12" w:type="dxa"/>
              <w:left w:w="12" w:type="dxa"/>
              <w:right w:w="12" w:type="dxa"/>
            </w:tcMar>
            <w:vAlign w:val="center"/>
          </w:tcPr>
          <w:p w14:paraId="050DD54C">
            <w:pPr>
              <w:keepLines w:val="0"/>
              <w:pageBreakBefore w:val="0"/>
              <w:kinsoku/>
              <w:wordWrap/>
              <w:overflowPunct/>
              <w:topLinePunct w:val="0"/>
              <w:autoSpaceDE/>
              <w:autoSpaceDN/>
              <w:bidi w:val="0"/>
              <w:adjustRightInd/>
              <w:spacing w:line="240" w:lineRule="auto"/>
              <w:ind w:left="0" w:right="0" w:firstLine="0"/>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6</w:t>
            </w:r>
          </w:p>
        </w:tc>
        <w:tc>
          <w:tcPr>
            <w:tcW w:w="5204" w:type="dxa"/>
            <w:tcBorders>
              <w:top w:val="single" w:color="auto" w:sz="4" w:space="0"/>
              <w:left w:val="single" w:color="000000" w:sz="4" w:space="0"/>
              <w:right w:val="single" w:color="000000" w:sz="4" w:space="0"/>
            </w:tcBorders>
            <w:shd w:val="clear" w:color="auto" w:fill="auto"/>
            <w:noWrap/>
            <w:tcMar>
              <w:top w:w="12" w:type="dxa"/>
              <w:left w:w="12" w:type="dxa"/>
              <w:right w:w="12" w:type="dxa"/>
            </w:tcMar>
            <w:vAlign w:val="center"/>
          </w:tcPr>
          <w:p w14:paraId="56848D08">
            <w:pPr>
              <w:keepLines w:val="0"/>
              <w:pageBreakBefore w:val="0"/>
              <w:kinsoku/>
              <w:wordWrap/>
              <w:overflowPunct/>
              <w:topLinePunct w:val="0"/>
              <w:autoSpaceDE/>
              <w:autoSpaceDN/>
              <w:bidi w:val="0"/>
              <w:adjustRightInd/>
              <w:spacing w:line="240" w:lineRule="auto"/>
              <w:ind w:left="0" w:right="0" w:firstLine="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实际尾水利用量大于等于实际处理水量的20%,得6分；实际尾水利用量不足实际处理水量的20%,每少1个百分点扣0.5分。</w:t>
            </w:r>
          </w:p>
        </w:tc>
        <w:tc>
          <w:tcPr>
            <w:tcW w:w="1087" w:type="dxa"/>
            <w:tcBorders>
              <w:top w:val="single" w:color="auto"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46C21FD">
            <w:pPr>
              <w:keepLines w:val="0"/>
              <w:pageBreakBefore w:val="0"/>
              <w:kinsoku/>
              <w:wordWrap/>
              <w:overflowPunct/>
              <w:topLinePunct w:val="0"/>
              <w:autoSpaceDE/>
              <w:autoSpaceDN/>
              <w:bidi w:val="0"/>
              <w:adjustRightInd/>
              <w:spacing w:line="240" w:lineRule="auto"/>
              <w:ind w:left="0" w:right="0" w:firstLine="480" w:firstLineChars="200"/>
              <w:textAlignment w:val="auto"/>
              <w:rPr>
                <w:rFonts w:hint="eastAsia" w:ascii="宋体" w:hAnsi="宋体" w:eastAsia="宋体" w:cs="宋体"/>
                <w:sz w:val="24"/>
                <w:szCs w:val="24"/>
                <w:lang w:val="en-US" w:eastAsia="zh-CN" w:bidi="ar-SA"/>
              </w:rPr>
            </w:pPr>
          </w:p>
        </w:tc>
      </w:tr>
      <w:tr w14:paraId="23E31F68">
        <w:tblPrEx>
          <w:shd w:val="clear" w:color="auto" w:fill="auto"/>
          <w:tblCellMar>
            <w:top w:w="0" w:type="dxa"/>
            <w:left w:w="0" w:type="dxa"/>
            <w:bottom w:w="0" w:type="dxa"/>
            <w:right w:w="0" w:type="dxa"/>
          </w:tblCellMar>
        </w:tblPrEx>
        <w:trPr>
          <w:gridBefore w:val="1"/>
          <w:wBefore w:w="3" w:type="dxa"/>
          <w:trHeight w:val="826" w:hRule="atLeast"/>
          <w:jc w:val="center"/>
        </w:trPr>
        <w:tc>
          <w:tcPr>
            <w:tcW w:w="1542" w:type="dxa"/>
            <w:vMerge w:val="continue"/>
            <w:tcBorders>
              <w:left w:val="single" w:color="000000" w:sz="4" w:space="0"/>
              <w:right w:val="single" w:color="000000" w:sz="4" w:space="0"/>
            </w:tcBorders>
            <w:shd w:val="clear" w:color="auto" w:fill="auto"/>
            <w:noWrap/>
            <w:tcMar>
              <w:top w:w="12" w:type="dxa"/>
              <w:left w:w="12" w:type="dxa"/>
              <w:right w:w="12" w:type="dxa"/>
            </w:tcMar>
            <w:vAlign w:val="center"/>
          </w:tcPr>
          <w:p w14:paraId="73DB2FA6">
            <w:pPr>
              <w:keepLines w:val="0"/>
              <w:pageBreakBefore w:val="0"/>
              <w:kinsoku/>
              <w:wordWrap/>
              <w:overflowPunct/>
              <w:topLinePunct w:val="0"/>
              <w:autoSpaceDE/>
              <w:autoSpaceDN/>
              <w:bidi w:val="0"/>
              <w:adjustRightInd/>
              <w:spacing w:line="240" w:lineRule="auto"/>
              <w:ind w:left="0" w:right="0" w:firstLine="480" w:firstLineChars="200"/>
              <w:jc w:val="center"/>
              <w:textAlignment w:val="auto"/>
              <w:rPr>
                <w:rFonts w:hint="eastAsia" w:ascii="宋体" w:hAnsi="宋体" w:eastAsia="宋体" w:cs="宋体"/>
                <w:sz w:val="24"/>
                <w:szCs w:val="24"/>
                <w:lang w:val="en-US" w:eastAsia="zh-CN" w:bidi="ar-SA"/>
              </w:rPr>
            </w:pPr>
          </w:p>
        </w:tc>
        <w:tc>
          <w:tcPr>
            <w:tcW w:w="1632" w:type="dxa"/>
            <w:tcBorders>
              <w:top w:val="single" w:color="000000" w:sz="4" w:space="0"/>
              <w:left w:val="single" w:color="000000" w:sz="4" w:space="0"/>
              <w:right w:val="single" w:color="000000" w:sz="4" w:space="0"/>
            </w:tcBorders>
            <w:shd w:val="clear" w:color="auto" w:fill="auto"/>
            <w:noWrap w:val="0"/>
            <w:tcMar>
              <w:top w:w="12" w:type="dxa"/>
              <w:left w:w="12" w:type="dxa"/>
              <w:right w:w="12" w:type="dxa"/>
            </w:tcMar>
            <w:vAlign w:val="center"/>
          </w:tcPr>
          <w:p w14:paraId="3B30760D">
            <w:pPr>
              <w:keepLines w:val="0"/>
              <w:pageBreakBefore w:val="0"/>
              <w:kinsoku/>
              <w:wordWrap/>
              <w:overflowPunct/>
              <w:topLinePunct w:val="0"/>
              <w:autoSpaceDE/>
              <w:autoSpaceDN/>
              <w:bidi w:val="0"/>
              <w:adjustRightInd/>
              <w:spacing w:line="240" w:lineRule="auto"/>
              <w:ind w:left="0" w:right="0" w:firstLine="0"/>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利用方式</w:t>
            </w:r>
          </w:p>
        </w:tc>
        <w:tc>
          <w:tcPr>
            <w:tcW w:w="1038" w:type="dxa"/>
            <w:tcBorders>
              <w:top w:val="single" w:color="000000" w:sz="4" w:space="0"/>
              <w:left w:val="single" w:color="000000" w:sz="4" w:space="0"/>
              <w:right w:val="single" w:color="000000" w:sz="4" w:space="0"/>
            </w:tcBorders>
            <w:shd w:val="clear" w:color="auto" w:fill="auto"/>
            <w:noWrap w:val="0"/>
            <w:tcMar>
              <w:top w:w="12" w:type="dxa"/>
              <w:left w:w="12" w:type="dxa"/>
              <w:right w:w="12" w:type="dxa"/>
            </w:tcMar>
            <w:vAlign w:val="center"/>
          </w:tcPr>
          <w:p w14:paraId="7CE7A37F">
            <w:pPr>
              <w:keepLines w:val="0"/>
              <w:pageBreakBefore w:val="0"/>
              <w:kinsoku/>
              <w:wordWrap/>
              <w:overflowPunct/>
              <w:topLinePunct w:val="0"/>
              <w:autoSpaceDE/>
              <w:autoSpaceDN/>
              <w:bidi w:val="0"/>
              <w:adjustRightInd/>
              <w:spacing w:line="240" w:lineRule="auto"/>
              <w:ind w:left="0" w:right="0" w:firstLine="0"/>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w:t>
            </w:r>
          </w:p>
        </w:tc>
        <w:tc>
          <w:tcPr>
            <w:tcW w:w="5204" w:type="dxa"/>
            <w:tcBorders>
              <w:top w:val="single" w:color="000000" w:sz="4" w:space="0"/>
              <w:left w:val="single" w:color="000000" w:sz="4" w:space="0"/>
              <w:right w:val="single" w:color="000000" w:sz="4" w:space="0"/>
            </w:tcBorders>
            <w:shd w:val="clear" w:color="auto" w:fill="auto"/>
            <w:noWrap/>
            <w:tcMar>
              <w:top w:w="12" w:type="dxa"/>
              <w:left w:w="12" w:type="dxa"/>
              <w:right w:w="12" w:type="dxa"/>
            </w:tcMar>
            <w:vAlign w:val="center"/>
          </w:tcPr>
          <w:p w14:paraId="696CEB44">
            <w:pPr>
              <w:keepLines w:val="0"/>
              <w:pageBreakBefore w:val="0"/>
              <w:kinsoku/>
              <w:wordWrap/>
              <w:overflowPunct/>
              <w:topLinePunct w:val="0"/>
              <w:autoSpaceDE/>
              <w:autoSpaceDN/>
              <w:bidi w:val="0"/>
              <w:adjustRightInd/>
              <w:spacing w:line="240" w:lineRule="auto"/>
              <w:ind w:left="0" w:right="0" w:firstLine="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完整记录回用水水量、用途和去向，得2分；记录不全，一次扣0.5分。</w:t>
            </w: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252DC49">
            <w:pPr>
              <w:keepLines w:val="0"/>
              <w:pageBreakBefore w:val="0"/>
              <w:kinsoku/>
              <w:wordWrap/>
              <w:overflowPunct/>
              <w:topLinePunct w:val="0"/>
              <w:autoSpaceDE/>
              <w:autoSpaceDN/>
              <w:bidi w:val="0"/>
              <w:adjustRightInd/>
              <w:spacing w:line="240" w:lineRule="auto"/>
              <w:ind w:left="0" w:right="0" w:firstLine="480" w:firstLineChars="200"/>
              <w:textAlignment w:val="auto"/>
              <w:rPr>
                <w:rFonts w:hint="eastAsia" w:ascii="宋体" w:hAnsi="宋体" w:eastAsia="宋体" w:cs="宋体"/>
                <w:sz w:val="24"/>
                <w:szCs w:val="24"/>
                <w:lang w:val="en-US" w:eastAsia="zh-CN" w:bidi="ar-SA"/>
              </w:rPr>
            </w:pPr>
          </w:p>
        </w:tc>
      </w:tr>
      <w:tr w14:paraId="51F6E1FD">
        <w:tblPrEx>
          <w:shd w:val="clear" w:color="auto" w:fill="auto"/>
          <w:tblCellMar>
            <w:top w:w="0" w:type="dxa"/>
            <w:left w:w="0" w:type="dxa"/>
            <w:bottom w:w="0" w:type="dxa"/>
            <w:right w:w="0" w:type="dxa"/>
          </w:tblCellMar>
        </w:tblPrEx>
        <w:trPr>
          <w:gridBefore w:val="1"/>
          <w:wBefore w:w="3" w:type="dxa"/>
          <w:trHeight w:val="1273" w:hRule="atLeast"/>
          <w:jc w:val="center"/>
        </w:trPr>
        <w:tc>
          <w:tcPr>
            <w:tcW w:w="1542" w:type="dxa"/>
            <w:vMerge w:val="continue"/>
            <w:tcBorders>
              <w:left w:val="single" w:color="000000" w:sz="4" w:space="0"/>
              <w:right w:val="single" w:color="000000" w:sz="4" w:space="0"/>
            </w:tcBorders>
            <w:shd w:val="clear" w:color="auto" w:fill="auto"/>
            <w:noWrap/>
            <w:tcMar>
              <w:top w:w="12" w:type="dxa"/>
              <w:left w:w="12" w:type="dxa"/>
              <w:right w:w="12" w:type="dxa"/>
            </w:tcMar>
            <w:vAlign w:val="center"/>
          </w:tcPr>
          <w:p w14:paraId="05ABC267">
            <w:pPr>
              <w:keepLines w:val="0"/>
              <w:pageBreakBefore w:val="0"/>
              <w:kinsoku/>
              <w:wordWrap/>
              <w:overflowPunct/>
              <w:topLinePunct w:val="0"/>
              <w:autoSpaceDE/>
              <w:autoSpaceDN/>
              <w:bidi w:val="0"/>
              <w:adjustRightInd/>
              <w:spacing w:line="240" w:lineRule="auto"/>
              <w:ind w:left="0" w:right="0" w:firstLine="480" w:firstLineChars="200"/>
              <w:jc w:val="center"/>
              <w:textAlignment w:val="auto"/>
              <w:rPr>
                <w:rFonts w:hint="eastAsia" w:ascii="宋体" w:hAnsi="宋体" w:eastAsia="宋体" w:cs="宋体"/>
                <w:sz w:val="24"/>
                <w:szCs w:val="24"/>
                <w:lang w:val="en-US" w:eastAsia="zh-CN" w:bidi="ar-SA"/>
              </w:rPr>
            </w:pPr>
          </w:p>
        </w:tc>
        <w:tc>
          <w:tcPr>
            <w:tcW w:w="1632" w:type="dxa"/>
            <w:tcBorders>
              <w:top w:val="single" w:color="000000" w:sz="4" w:space="0"/>
              <w:left w:val="single" w:color="000000" w:sz="4" w:space="0"/>
              <w:right w:val="single" w:color="000000" w:sz="4" w:space="0"/>
            </w:tcBorders>
            <w:shd w:val="clear" w:color="auto" w:fill="auto"/>
            <w:noWrap w:val="0"/>
            <w:tcMar>
              <w:top w:w="12" w:type="dxa"/>
              <w:left w:w="12" w:type="dxa"/>
              <w:right w:w="12" w:type="dxa"/>
            </w:tcMar>
            <w:vAlign w:val="center"/>
          </w:tcPr>
          <w:p w14:paraId="4719A61A">
            <w:pPr>
              <w:keepLines w:val="0"/>
              <w:pageBreakBefore w:val="0"/>
              <w:kinsoku/>
              <w:wordWrap/>
              <w:overflowPunct/>
              <w:topLinePunct w:val="0"/>
              <w:autoSpaceDE/>
              <w:autoSpaceDN/>
              <w:bidi w:val="0"/>
              <w:adjustRightInd/>
              <w:spacing w:line="240" w:lineRule="auto"/>
              <w:ind w:left="0" w:right="0" w:firstLine="0"/>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设备安装</w:t>
            </w:r>
          </w:p>
        </w:tc>
        <w:tc>
          <w:tcPr>
            <w:tcW w:w="1038" w:type="dxa"/>
            <w:tcBorders>
              <w:top w:val="single" w:color="000000" w:sz="4" w:space="0"/>
              <w:left w:val="single" w:color="000000" w:sz="4" w:space="0"/>
              <w:right w:val="single" w:color="000000" w:sz="4" w:space="0"/>
            </w:tcBorders>
            <w:shd w:val="clear" w:color="auto" w:fill="auto"/>
            <w:noWrap w:val="0"/>
            <w:tcMar>
              <w:top w:w="12" w:type="dxa"/>
              <w:left w:w="12" w:type="dxa"/>
              <w:right w:w="12" w:type="dxa"/>
            </w:tcMar>
            <w:vAlign w:val="center"/>
          </w:tcPr>
          <w:p w14:paraId="222FF5CA">
            <w:pPr>
              <w:keepLines w:val="0"/>
              <w:pageBreakBefore w:val="0"/>
              <w:kinsoku/>
              <w:wordWrap/>
              <w:overflowPunct/>
              <w:topLinePunct w:val="0"/>
              <w:autoSpaceDE/>
              <w:autoSpaceDN/>
              <w:bidi w:val="0"/>
              <w:adjustRightInd/>
              <w:spacing w:line="240" w:lineRule="auto"/>
              <w:ind w:left="0" w:right="0" w:firstLine="0"/>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w:t>
            </w:r>
          </w:p>
        </w:tc>
        <w:tc>
          <w:tcPr>
            <w:tcW w:w="5204" w:type="dxa"/>
            <w:tcBorders>
              <w:top w:val="single" w:color="000000" w:sz="4" w:space="0"/>
              <w:left w:val="single" w:color="000000" w:sz="4" w:space="0"/>
              <w:right w:val="single" w:color="000000" w:sz="4" w:space="0"/>
            </w:tcBorders>
            <w:shd w:val="clear" w:color="auto" w:fill="auto"/>
            <w:noWrap/>
            <w:tcMar>
              <w:top w:w="12" w:type="dxa"/>
              <w:left w:w="12" w:type="dxa"/>
              <w:right w:w="12" w:type="dxa"/>
            </w:tcMar>
            <w:vAlign w:val="center"/>
          </w:tcPr>
          <w:p w14:paraId="36259CB3">
            <w:pPr>
              <w:keepLines w:val="0"/>
              <w:pageBreakBefore w:val="0"/>
              <w:kinsoku/>
              <w:wordWrap/>
              <w:overflowPunct/>
              <w:topLinePunct w:val="0"/>
              <w:autoSpaceDE/>
              <w:autoSpaceDN/>
              <w:bidi w:val="0"/>
              <w:adjustRightInd/>
              <w:spacing w:line="240" w:lineRule="auto"/>
              <w:ind w:left="0" w:right="0" w:firstLine="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按要求安装回用水流量计，并正常运行，得2分；安装回用水流量计，但不能正常运行，扣1分。未安装回用水流量计，不得分。</w:t>
            </w: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A31C76B">
            <w:pPr>
              <w:keepLines w:val="0"/>
              <w:pageBreakBefore w:val="0"/>
              <w:kinsoku/>
              <w:wordWrap/>
              <w:overflowPunct/>
              <w:topLinePunct w:val="0"/>
              <w:autoSpaceDE/>
              <w:autoSpaceDN/>
              <w:bidi w:val="0"/>
              <w:adjustRightInd/>
              <w:spacing w:line="240" w:lineRule="auto"/>
              <w:ind w:left="0" w:right="0" w:firstLine="480" w:firstLineChars="200"/>
              <w:textAlignment w:val="auto"/>
              <w:rPr>
                <w:rFonts w:hint="eastAsia" w:ascii="宋体" w:hAnsi="宋体" w:eastAsia="宋体" w:cs="宋体"/>
                <w:sz w:val="24"/>
                <w:szCs w:val="24"/>
                <w:lang w:val="en-US" w:eastAsia="zh-CN" w:bidi="ar-SA"/>
              </w:rPr>
            </w:pPr>
          </w:p>
        </w:tc>
      </w:tr>
      <w:tr w14:paraId="1C131F4B">
        <w:tblPrEx>
          <w:tblCellMar>
            <w:top w:w="0" w:type="dxa"/>
            <w:left w:w="0" w:type="dxa"/>
            <w:bottom w:w="0" w:type="dxa"/>
            <w:right w:w="0" w:type="dxa"/>
          </w:tblCellMar>
        </w:tblPrEx>
        <w:trPr>
          <w:gridBefore w:val="1"/>
          <w:wBefore w:w="3" w:type="dxa"/>
          <w:trHeight w:val="1336" w:hRule="atLeast"/>
          <w:jc w:val="center"/>
        </w:trPr>
        <w:tc>
          <w:tcPr>
            <w:tcW w:w="154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7A27ED2">
            <w:pPr>
              <w:keepLines w:val="0"/>
              <w:pageBreakBefore w:val="0"/>
              <w:kinsoku/>
              <w:wordWrap/>
              <w:overflowPunct/>
              <w:topLinePunct w:val="0"/>
              <w:autoSpaceDE/>
              <w:autoSpaceDN/>
              <w:bidi w:val="0"/>
              <w:adjustRightInd/>
              <w:spacing w:line="240" w:lineRule="auto"/>
              <w:ind w:left="0" w:right="0" w:firstLine="0"/>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信访投诉</w:t>
            </w:r>
          </w:p>
          <w:p w14:paraId="198F703F">
            <w:pPr>
              <w:keepLines w:val="0"/>
              <w:pageBreakBefore w:val="0"/>
              <w:kinsoku/>
              <w:wordWrap/>
              <w:overflowPunct/>
              <w:topLinePunct w:val="0"/>
              <w:autoSpaceDE/>
              <w:autoSpaceDN/>
              <w:bidi w:val="0"/>
              <w:adjustRightInd/>
              <w:spacing w:line="240" w:lineRule="auto"/>
              <w:ind w:left="0" w:right="0" w:firstLine="0"/>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（3分）</w:t>
            </w:r>
          </w:p>
        </w:tc>
        <w:tc>
          <w:tcPr>
            <w:tcW w:w="163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817A05F">
            <w:pPr>
              <w:keepLines w:val="0"/>
              <w:pageBreakBefore w:val="0"/>
              <w:kinsoku/>
              <w:wordWrap/>
              <w:overflowPunct/>
              <w:topLinePunct w:val="0"/>
              <w:autoSpaceDE/>
              <w:autoSpaceDN/>
              <w:bidi w:val="0"/>
              <w:adjustRightInd/>
              <w:spacing w:line="240" w:lineRule="auto"/>
              <w:ind w:left="0" w:right="0" w:firstLine="0"/>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信访投诉</w:t>
            </w:r>
          </w:p>
          <w:p w14:paraId="31C5460C">
            <w:pPr>
              <w:keepLines w:val="0"/>
              <w:pageBreakBefore w:val="0"/>
              <w:kinsoku/>
              <w:wordWrap/>
              <w:overflowPunct/>
              <w:topLinePunct w:val="0"/>
              <w:autoSpaceDE/>
              <w:autoSpaceDN/>
              <w:bidi w:val="0"/>
              <w:adjustRightInd/>
              <w:spacing w:line="240" w:lineRule="auto"/>
              <w:ind w:left="0" w:right="0" w:firstLine="0"/>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处置</w:t>
            </w:r>
          </w:p>
        </w:tc>
        <w:tc>
          <w:tcPr>
            <w:tcW w:w="1038"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20D7B84">
            <w:pPr>
              <w:keepLines w:val="0"/>
              <w:pageBreakBefore w:val="0"/>
              <w:kinsoku/>
              <w:wordWrap/>
              <w:overflowPunct/>
              <w:topLinePunct w:val="0"/>
              <w:autoSpaceDE/>
              <w:autoSpaceDN/>
              <w:bidi w:val="0"/>
              <w:adjustRightInd/>
              <w:spacing w:line="240" w:lineRule="auto"/>
              <w:ind w:left="0" w:right="0" w:firstLine="0"/>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w:t>
            </w:r>
          </w:p>
        </w:tc>
        <w:tc>
          <w:tcPr>
            <w:tcW w:w="5204"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7959565">
            <w:pPr>
              <w:keepLines w:val="0"/>
              <w:pageBreakBefore w:val="0"/>
              <w:kinsoku/>
              <w:wordWrap/>
              <w:overflowPunct/>
              <w:topLinePunct w:val="0"/>
              <w:autoSpaceDE/>
              <w:autoSpaceDN/>
              <w:bidi w:val="0"/>
              <w:adjustRightInd/>
              <w:spacing w:line="240" w:lineRule="auto"/>
              <w:ind w:left="0" w:right="0" w:firstLine="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在接到信访投诉时，积极妥善解决，未造成不良影响，不扣分；处置不及时，但未造成不良影响，一次扣1分；处置不及时，且造成不良影响，一次扣3分。</w:t>
            </w: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3F614C8">
            <w:pPr>
              <w:keepLines w:val="0"/>
              <w:pageBreakBefore w:val="0"/>
              <w:kinsoku/>
              <w:wordWrap/>
              <w:overflowPunct/>
              <w:topLinePunct w:val="0"/>
              <w:autoSpaceDE/>
              <w:autoSpaceDN/>
              <w:bidi w:val="0"/>
              <w:adjustRightInd/>
              <w:spacing w:line="240" w:lineRule="auto"/>
              <w:ind w:left="0" w:right="0" w:firstLine="480" w:firstLineChars="200"/>
              <w:textAlignment w:val="auto"/>
              <w:rPr>
                <w:rFonts w:hint="eastAsia" w:ascii="宋体" w:hAnsi="宋体" w:eastAsia="宋体" w:cs="宋体"/>
                <w:sz w:val="24"/>
                <w:szCs w:val="24"/>
                <w:lang w:val="en-US" w:eastAsia="zh-CN" w:bidi="ar-SA"/>
              </w:rPr>
            </w:pPr>
          </w:p>
        </w:tc>
      </w:tr>
      <w:tr w14:paraId="12496F4A">
        <w:tblPrEx>
          <w:tblCellMar>
            <w:top w:w="0" w:type="dxa"/>
            <w:left w:w="0" w:type="dxa"/>
            <w:bottom w:w="0" w:type="dxa"/>
            <w:right w:w="0" w:type="dxa"/>
          </w:tblCellMar>
        </w:tblPrEx>
        <w:trPr>
          <w:gridBefore w:val="1"/>
          <w:wBefore w:w="3" w:type="dxa"/>
          <w:trHeight w:val="396" w:hRule="atLeast"/>
          <w:jc w:val="center"/>
        </w:trPr>
        <w:tc>
          <w:tcPr>
            <w:tcW w:w="9416"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884CFA7">
            <w:pPr>
              <w:keepLines w:val="0"/>
              <w:pageBreakBefore w:val="0"/>
              <w:kinsoku/>
              <w:wordWrap/>
              <w:overflowPunct/>
              <w:topLinePunct w:val="0"/>
              <w:autoSpaceDE/>
              <w:autoSpaceDN/>
              <w:bidi w:val="0"/>
              <w:adjustRightInd/>
              <w:spacing w:line="240" w:lineRule="auto"/>
              <w:ind w:left="0" w:right="0" w:firstLine="480" w:firstLineChars="20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总得分</w:t>
            </w: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8E1DC21">
            <w:pPr>
              <w:keepLines w:val="0"/>
              <w:pageBreakBefore w:val="0"/>
              <w:kinsoku/>
              <w:wordWrap/>
              <w:overflowPunct/>
              <w:topLinePunct w:val="0"/>
              <w:autoSpaceDE/>
              <w:autoSpaceDN/>
              <w:bidi w:val="0"/>
              <w:adjustRightInd/>
              <w:spacing w:line="240" w:lineRule="auto"/>
              <w:ind w:left="0" w:right="0" w:firstLine="480" w:firstLineChars="200"/>
              <w:textAlignment w:val="auto"/>
              <w:rPr>
                <w:rFonts w:hint="eastAsia" w:ascii="宋体" w:hAnsi="宋体" w:eastAsia="宋体" w:cs="宋体"/>
                <w:sz w:val="24"/>
                <w:szCs w:val="24"/>
                <w:lang w:val="en-US" w:eastAsia="zh-CN" w:bidi="ar-SA"/>
              </w:rPr>
            </w:pPr>
          </w:p>
        </w:tc>
      </w:tr>
      <w:tr w14:paraId="031D0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wBefore w:w="3" w:type="dxa"/>
          <w:trHeight w:val="2261" w:hRule="atLeast"/>
          <w:jc w:val="center"/>
        </w:trPr>
        <w:tc>
          <w:tcPr>
            <w:tcW w:w="10503" w:type="dxa"/>
            <w:gridSpan w:val="5"/>
            <w:shd w:val="clear" w:color="auto" w:fill="auto"/>
            <w:noWrap/>
            <w:tcMar>
              <w:top w:w="12" w:type="dxa"/>
              <w:left w:w="12" w:type="dxa"/>
              <w:right w:w="12" w:type="dxa"/>
            </w:tcMar>
            <w:vAlign w:val="center"/>
          </w:tcPr>
          <w:p w14:paraId="33A6205B">
            <w:pPr>
              <w:keepLines w:val="0"/>
              <w:pageBreakBefore w:val="0"/>
              <w:kinsoku/>
              <w:wordWrap/>
              <w:overflowPunct/>
              <w:topLinePunct w:val="0"/>
              <w:autoSpaceDE/>
              <w:autoSpaceDN/>
              <w:bidi w:val="0"/>
              <w:adjustRightInd/>
              <w:spacing w:line="240" w:lineRule="auto"/>
              <w:ind w:left="0" w:right="0" w:firstLine="0"/>
              <w:textAlignment w:val="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注：1.在考核过程中存在弄虚作假、数据不真实、对待问题拒不整改的，直接评定为不合格。</w:t>
            </w:r>
          </w:p>
          <w:p w14:paraId="4BF0E79B">
            <w:pPr>
              <w:keepLines w:val="0"/>
              <w:pageBreakBefore w:val="0"/>
              <w:kinsoku/>
              <w:wordWrap/>
              <w:overflowPunct/>
              <w:topLinePunct w:val="0"/>
              <w:autoSpaceDE/>
              <w:autoSpaceDN/>
              <w:bidi w:val="0"/>
              <w:adjustRightInd/>
              <w:spacing w:line="240" w:lineRule="auto"/>
              <w:ind w:left="0" w:right="0" w:firstLine="0"/>
              <w:textAlignment w:val="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2.考核分数100—90分为优秀，89—80分为良好，79分及以下为不合格。</w:t>
            </w:r>
          </w:p>
          <w:p w14:paraId="51EEB3CA">
            <w:pPr>
              <w:keepLines w:val="0"/>
              <w:pageBreakBefore w:val="0"/>
              <w:kinsoku/>
              <w:wordWrap/>
              <w:overflowPunct/>
              <w:topLinePunct w:val="0"/>
              <w:autoSpaceDE/>
              <w:autoSpaceDN/>
              <w:bidi w:val="0"/>
              <w:adjustRightInd/>
              <w:spacing w:line="240" w:lineRule="auto"/>
              <w:ind w:left="0" w:right="0" w:firstLine="480" w:firstLineChars="20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服务单位：                         项目负责人：</w:t>
            </w:r>
          </w:p>
          <w:p w14:paraId="170A90EB">
            <w:pPr>
              <w:keepLines w:val="0"/>
              <w:pageBreakBefore w:val="0"/>
              <w:kinsoku/>
              <w:wordWrap/>
              <w:overflowPunct/>
              <w:topLinePunct w:val="0"/>
              <w:autoSpaceDE/>
              <w:autoSpaceDN/>
              <w:bidi w:val="0"/>
              <w:adjustRightInd/>
              <w:spacing w:line="240" w:lineRule="auto"/>
              <w:ind w:left="0" w:right="0" w:firstLine="480" w:firstLineChars="20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考核部门：                         部门负责人：                    </w:t>
            </w:r>
          </w:p>
        </w:tc>
      </w:tr>
    </w:tbl>
    <w:p w14:paraId="6B2FE3DE">
      <w:pPr>
        <w:widowControl w:val="0"/>
        <w:numPr>
          <w:ilvl w:val="0"/>
          <w:numId w:val="0"/>
        </w:numPr>
        <w:shd w:val="clear" w:color="auto" w:fill="auto"/>
        <w:ind w:left="0" w:right="0" w:firstLine="0"/>
        <w:jc w:val="center"/>
        <w:outlineLvl w:val="0"/>
        <w:rPr>
          <w:rFonts w:hint="eastAsia" w:ascii="宋体" w:hAnsi="宋体" w:eastAsia="宋体" w:cs="黑体"/>
          <w:bCs/>
          <w:sz w:val="36"/>
          <w:szCs w:val="36"/>
          <w:highlight w:val="none"/>
          <w:lang w:val="zh-CN" w:eastAsia="zh-CN" w:bidi="ar-SA"/>
        </w:rPr>
      </w:pPr>
      <w:r>
        <w:rPr>
          <w:rFonts w:hint="eastAsia" w:ascii="宋体" w:hAnsi="宋体" w:eastAsia="宋体" w:cs="宋体"/>
          <w:bCs/>
          <w:sz w:val="36"/>
          <w:szCs w:val="36"/>
          <w:highlight w:val="none"/>
          <w:lang w:val="zh-CN" w:eastAsia="zh-CN" w:bidi="ar-SA"/>
        </w:rPr>
        <w:br w:type="page" w:clear="all"/>
      </w:r>
      <w:bookmarkStart w:id="62" w:name="_Toc25161"/>
      <w:bookmarkStart w:id="63" w:name="_Toc13171"/>
      <w:bookmarkStart w:id="64" w:name="_Toc2926"/>
      <w:bookmarkStart w:id="65" w:name="_Toc14981"/>
      <w:bookmarkStart w:id="66" w:name="_Toc7828"/>
      <w:bookmarkStart w:id="67" w:name="_Toc21528"/>
      <w:bookmarkStart w:id="68" w:name="_Toc6544"/>
      <w:bookmarkStart w:id="69" w:name="_Toc17433"/>
      <w:r>
        <w:rPr>
          <w:rFonts w:hint="eastAsia" w:ascii="宋体" w:hAnsi="宋体" w:eastAsia="宋体" w:cs="黑体"/>
          <w:b/>
          <w:bCs w:val="0"/>
          <w:sz w:val="36"/>
          <w:szCs w:val="36"/>
          <w:highlight w:val="none"/>
          <w:lang w:val="zh-CN" w:eastAsia="zh-CN" w:bidi="ar-SA"/>
        </w:rPr>
        <w:t>第</w:t>
      </w:r>
      <w:r>
        <w:rPr>
          <w:rFonts w:hint="eastAsia" w:ascii="宋体" w:hAnsi="宋体" w:eastAsia="宋体" w:cs="黑体"/>
          <w:b/>
          <w:bCs w:val="0"/>
          <w:sz w:val="36"/>
          <w:szCs w:val="36"/>
          <w:highlight w:val="none"/>
          <w:lang w:val="en-US" w:eastAsia="zh-CN" w:bidi="ar-SA"/>
        </w:rPr>
        <w:t>五</w:t>
      </w:r>
      <w:r>
        <w:rPr>
          <w:rFonts w:hint="eastAsia" w:ascii="宋体" w:hAnsi="宋体" w:eastAsia="宋体" w:cs="黑体"/>
          <w:b/>
          <w:bCs w:val="0"/>
          <w:sz w:val="36"/>
          <w:szCs w:val="36"/>
          <w:highlight w:val="none"/>
          <w:lang w:val="zh-CN" w:eastAsia="zh-CN" w:bidi="ar-SA"/>
        </w:rPr>
        <w:t>章</w:t>
      </w:r>
      <w:r>
        <w:rPr>
          <w:rFonts w:hint="eastAsia" w:ascii="宋体" w:hAnsi="宋体" w:eastAsia="宋体" w:cs="黑体"/>
          <w:b/>
          <w:bCs w:val="0"/>
          <w:sz w:val="36"/>
          <w:szCs w:val="36"/>
          <w:highlight w:val="none"/>
          <w:lang w:val="en-US" w:eastAsia="zh-CN" w:bidi="ar-SA"/>
        </w:rPr>
        <w:t xml:space="preserve"> </w:t>
      </w:r>
      <w:r>
        <w:rPr>
          <w:rFonts w:hint="eastAsia" w:ascii="宋体" w:hAnsi="宋体" w:eastAsia="宋体" w:cs="黑体"/>
          <w:b/>
          <w:bCs w:val="0"/>
          <w:sz w:val="36"/>
          <w:szCs w:val="36"/>
          <w:highlight w:val="none"/>
          <w:lang w:val="zh-CN" w:eastAsia="zh-CN" w:bidi="ar-SA"/>
        </w:rPr>
        <w:t>合同主要条款及格式</w:t>
      </w:r>
      <w:bookmarkEnd w:id="62"/>
      <w:bookmarkEnd w:id="63"/>
      <w:bookmarkEnd w:id="64"/>
      <w:bookmarkEnd w:id="65"/>
      <w:bookmarkEnd w:id="66"/>
      <w:bookmarkEnd w:id="67"/>
      <w:bookmarkEnd w:id="68"/>
      <w:bookmarkEnd w:id="69"/>
    </w:p>
    <w:p w14:paraId="7A5237B0">
      <w:pPr>
        <w:widowControl w:val="0"/>
        <w:shd w:val="clear" w:color="auto" w:fill="auto"/>
        <w:ind w:left="0" w:right="0" w:firstLine="0"/>
        <w:jc w:val="center"/>
        <w:rPr>
          <w:rFonts w:hint="eastAsia" w:ascii="黑体" w:hAnsi="Arial" w:eastAsia="黑体" w:cs="Arial"/>
          <w:color w:val="000000"/>
          <w:sz w:val="36"/>
          <w:szCs w:val="36"/>
          <w:highlight w:val="none"/>
          <w:lang w:val="zh-CN" w:eastAsia="zh-CN" w:bidi="ar-SA"/>
        </w:rPr>
      </w:pPr>
    </w:p>
    <w:p w14:paraId="55A382BA">
      <w:pPr>
        <w:widowControl w:val="0"/>
        <w:shd w:val="clear" w:color="auto" w:fill="auto"/>
        <w:ind w:left="0" w:right="0" w:firstLine="0"/>
        <w:jc w:val="center"/>
        <w:rPr>
          <w:rFonts w:hint="eastAsia" w:ascii="宋体" w:hAnsi="宋体" w:eastAsia="宋体" w:cs="Times New Roman"/>
          <w:sz w:val="52"/>
          <w:szCs w:val="20"/>
          <w:highlight w:val="none"/>
          <w:lang w:eastAsia="zh-CN" w:bidi="ar-SA"/>
        </w:rPr>
      </w:pPr>
    </w:p>
    <w:p w14:paraId="637777D8">
      <w:pPr>
        <w:widowControl w:val="0"/>
        <w:shd w:val="clear" w:color="auto" w:fill="auto"/>
        <w:ind w:left="0" w:right="0" w:firstLine="0"/>
        <w:jc w:val="center"/>
        <w:rPr>
          <w:rFonts w:hint="eastAsia" w:ascii="宋体" w:hAnsi="宋体" w:eastAsia="宋体" w:cs="Times New Roman"/>
          <w:sz w:val="52"/>
          <w:szCs w:val="20"/>
          <w:highlight w:val="none"/>
          <w:lang w:eastAsia="zh-CN" w:bidi="ar-SA"/>
        </w:rPr>
      </w:pPr>
    </w:p>
    <w:p w14:paraId="28E64157">
      <w:pPr>
        <w:widowControl w:val="0"/>
        <w:ind w:left="0" w:right="0" w:firstLine="0"/>
        <w:jc w:val="center"/>
        <w:rPr>
          <w:rFonts w:ascii="Times New Roman" w:hAnsi="Times New Roman" w:eastAsia="宋体" w:cs="Times New Roman"/>
          <w:sz w:val="24"/>
          <w:szCs w:val="24"/>
          <w:lang w:eastAsia="zh-CN" w:bidi="ar-SA"/>
        </w:rPr>
      </w:pPr>
      <w:r>
        <w:rPr>
          <w:rFonts w:hint="eastAsia" w:ascii="Times New Roman" w:hAnsi="Times New Roman" w:eastAsia="宋体" w:cs="Times New Roman"/>
          <w:sz w:val="24"/>
          <w:szCs w:val="24"/>
          <w:lang w:eastAsia="zh-CN" w:bidi="ar-SA"/>
        </w:rPr>
        <w:t>南京市政府采购合同</w:t>
      </w:r>
    </w:p>
    <w:p w14:paraId="6322C98A">
      <w:pPr>
        <w:widowControl w:val="0"/>
        <w:ind w:left="0" w:right="0" w:firstLine="0"/>
        <w:jc w:val="center"/>
        <w:rPr>
          <w:rFonts w:ascii="Times New Roman" w:hAnsi="Times New Roman" w:eastAsia="宋体" w:cs="Times New Roman"/>
          <w:sz w:val="24"/>
          <w:szCs w:val="24"/>
          <w:lang w:eastAsia="zh-CN" w:bidi="ar-SA"/>
        </w:rPr>
      </w:pPr>
    </w:p>
    <w:p w14:paraId="1F22533C">
      <w:pPr>
        <w:widowControl w:val="0"/>
        <w:ind w:left="0" w:right="0" w:firstLine="0"/>
        <w:jc w:val="center"/>
        <w:rPr>
          <w:rFonts w:ascii="Times New Roman" w:hAnsi="Times New Roman" w:eastAsia="宋体" w:cs="Times New Roman"/>
          <w:sz w:val="24"/>
          <w:szCs w:val="24"/>
          <w:lang w:eastAsia="zh-CN" w:bidi="ar-SA"/>
        </w:rPr>
      </w:pPr>
    </w:p>
    <w:p w14:paraId="038C0035">
      <w:pPr>
        <w:widowControl w:val="0"/>
        <w:ind w:left="0" w:right="0" w:firstLine="0"/>
        <w:jc w:val="both"/>
        <w:rPr>
          <w:rFonts w:ascii="Times New Roman" w:hAnsi="Times New Roman" w:eastAsia="宋体" w:cs="Times New Roman"/>
          <w:sz w:val="24"/>
          <w:szCs w:val="24"/>
          <w:lang w:eastAsia="zh-CN" w:bidi="ar-SA"/>
        </w:rPr>
      </w:pPr>
      <w:r>
        <w:rPr>
          <w:rFonts w:hint="eastAsia" w:ascii="Times New Roman" w:hAnsi="Times New Roman" w:eastAsia="宋体" w:cs="Times New Roman"/>
          <w:sz w:val="24"/>
          <w:szCs w:val="24"/>
          <w:lang w:eastAsia="zh-CN" w:bidi="ar-SA"/>
        </w:rPr>
        <w:t>合同编号 ：</w:t>
      </w:r>
    </w:p>
    <w:p w14:paraId="60D77176">
      <w:pPr>
        <w:widowControl w:val="0"/>
        <w:ind w:left="0" w:right="0" w:firstLine="0"/>
        <w:jc w:val="center"/>
        <w:rPr>
          <w:rFonts w:ascii="Times New Roman" w:hAnsi="Times New Roman" w:eastAsia="宋体" w:cs="Times New Roman"/>
          <w:sz w:val="24"/>
          <w:szCs w:val="24"/>
          <w:lang w:eastAsia="zh-CN" w:bidi="ar-SA"/>
        </w:rPr>
      </w:pPr>
    </w:p>
    <w:p w14:paraId="092C26C4">
      <w:pPr>
        <w:widowControl w:val="0"/>
        <w:ind w:left="0" w:right="0" w:firstLine="0"/>
        <w:jc w:val="both"/>
        <w:rPr>
          <w:rFonts w:ascii="Times New Roman" w:hAnsi="Times New Roman" w:eastAsia="宋体" w:cs="Times New Roman"/>
          <w:sz w:val="24"/>
          <w:szCs w:val="24"/>
          <w:lang w:eastAsia="zh-CN" w:bidi="ar-SA"/>
        </w:rPr>
      </w:pPr>
      <w:r>
        <w:rPr>
          <w:rFonts w:hint="eastAsia" w:ascii="Times New Roman" w:hAnsi="Times New Roman" w:eastAsia="宋体" w:cs="Times New Roman"/>
          <w:sz w:val="24"/>
          <w:szCs w:val="24"/>
          <w:lang w:eastAsia="zh-CN" w:bidi="ar-SA"/>
        </w:rPr>
        <w:t>项目名称 ：</w:t>
      </w:r>
    </w:p>
    <w:p w14:paraId="6960439E">
      <w:pPr>
        <w:widowControl w:val="0"/>
        <w:ind w:left="0" w:right="0" w:firstLine="0"/>
        <w:jc w:val="center"/>
        <w:rPr>
          <w:rFonts w:ascii="Times New Roman" w:hAnsi="Times New Roman" w:eastAsia="宋体" w:cs="Times New Roman"/>
          <w:sz w:val="24"/>
          <w:szCs w:val="24"/>
          <w:lang w:eastAsia="zh-CN" w:bidi="ar-SA"/>
        </w:rPr>
      </w:pPr>
    </w:p>
    <w:p w14:paraId="6BE9DF49">
      <w:pPr>
        <w:widowControl w:val="0"/>
        <w:ind w:left="0" w:right="0" w:firstLine="0"/>
        <w:jc w:val="both"/>
        <w:rPr>
          <w:rFonts w:ascii="Times New Roman" w:hAnsi="Times New Roman" w:eastAsia="宋体" w:cs="Times New Roman"/>
          <w:sz w:val="24"/>
          <w:szCs w:val="24"/>
          <w:lang w:eastAsia="zh-CN" w:bidi="ar-SA"/>
        </w:rPr>
      </w:pPr>
      <w:r>
        <w:rPr>
          <w:rFonts w:hint="eastAsia" w:ascii="Times New Roman" w:hAnsi="Times New Roman" w:eastAsia="宋体" w:cs="Times New Roman"/>
          <w:sz w:val="24"/>
          <w:szCs w:val="24"/>
          <w:lang w:eastAsia="zh-CN" w:bidi="ar-SA"/>
        </w:rPr>
        <w:t>采购单位 ：</w:t>
      </w:r>
    </w:p>
    <w:p w14:paraId="431F80F0">
      <w:pPr>
        <w:widowControl w:val="0"/>
        <w:ind w:left="0" w:right="0" w:firstLine="0"/>
        <w:jc w:val="center"/>
        <w:rPr>
          <w:rFonts w:ascii="Times New Roman" w:hAnsi="Times New Roman" w:eastAsia="宋体" w:cs="Times New Roman"/>
          <w:sz w:val="24"/>
          <w:szCs w:val="24"/>
          <w:lang w:eastAsia="zh-CN" w:bidi="ar-SA"/>
        </w:rPr>
      </w:pPr>
    </w:p>
    <w:p w14:paraId="0991FAF4">
      <w:pPr>
        <w:widowControl w:val="0"/>
        <w:ind w:left="0" w:right="0" w:firstLine="0"/>
        <w:jc w:val="both"/>
        <w:rPr>
          <w:rFonts w:ascii="Times New Roman" w:hAnsi="Times New Roman" w:eastAsia="宋体" w:cs="Times New Roman"/>
          <w:sz w:val="24"/>
          <w:szCs w:val="24"/>
          <w:lang w:eastAsia="zh-CN" w:bidi="ar-SA"/>
        </w:rPr>
      </w:pPr>
      <w:r>
        <w:rPr>
          <w:rFonts w:hint="eastAsia" w:ascii="Times New Roman" w:hAnsi="Times New Roman" w:eastAsia="宋体" w:cs="Times New Roman"/>
          <w:sz w:val="24"/>
          <w:szCs w:val="24"/>
          <w:lang w:eastAsia="zh-CN" w:bidi="ar-SA"/>
        </w:rPr>
        <w:t>服务供应商单位 ：</w:t>
      </w:r>
    </w:p>
    <w:p w14:paraId="2360CB54">
      <w:pPr>
        <w:widowControl w:val="0"/>
        <w:ind w:left="0" w:right="0" w:firstLine="0"/>
        <w:jc w:val="center"/>
        <w:rPr>
          <w:rFonts w:ascii="Times New Roman" w:hAnsi="Times New Roman" w:eastAsia="宋体" w:cs="Times New Roman"/>
          <w:sz w:val="24"/>
          <w:szCs w:val="24"/>
          <w:lang w:eastAsia="zh-CN" w:bidi="ar-SA"/>
        </w:rPr>
      </w:pPr>
    </w:p>
    <w:p w14:paraId="5A881BAE">
      <w:pPr>
        <w:widowControl w:val="0"/>
        <w:ind w:left="0" w:right="0" w:firstLine="0"/>
        <w:jc w:val="both"/>
        <w:rPr>
          <w:rFonts w:ascii="Times New Roman" w:hAnsi="Times New Roman" w:eastAsia="宋体" w:cs="Times New Roman"/>
          <w:sz w:val="24"/>
          <w:szCs w:val="24"/>
          <w:lang w:eastAsia="zh-CN" w:bidi="ar-SA"/>
        </w:rPr>
      </w:pPr>
      <w:r>
        <w:rPr>
          <w:rFonts w:hint="eastAsia" w:ascii="Times New Roman" w:hAnsi="Times New Roman" w:eastAsia="宋体" w:cs="Times New Roman"/>
          <w:sz w:val="24"/>
          <w:szCs w:val="24"/>
          <w:lang w:eastAsia="zh-CN" w:bidi="ar-SA"/>
        </w:rPr>
        <w:t>签订日期 ：</w:t>
      </w:r>
    </w:p>
    <w:p w14:paraId="7FC45B83">
      <w:pPr>
        <w:widowControl w:val="0"/>
        <w:ind w:left="0" w:right="0" w:firstLine="0"/>
        <w:jc w:val="center"/>
        <w:rPr>
          <w:rFonts w:ascii="Times New Roman" w:hAnsi="Times New Roman" w:eastAsia="宋体" w:cs="Times New Roman"/>
          <w:sz w:val="24"/>
          <w:szCs w:val="24"/>
          <w:lang w:eastAsia="zh-CN" w:bidi="ar-SA"/>
        </w:rPr>
      </w:pPr>
    </w:p>
    <w:p w14:paraId="2E8F4A3A">
      <w:pPr>
        <w:widowControl w:val="0"/>
        <w:ind w:left="0" w:right="0" w:firstLine="0"/>
        <w:jc w:val="center"/>
        <w:rPr>
          <w:rFonts w:ascii="Times New Roman" w:hAnsi="Times New Roman" w:eastAsia="宋体" w:cs="Times New Roman"/>
          <w:sz w:val="24"/>
          <w:szCs w:val="24"/>
          <w:lang w:eastAsia="zh-CN" w:bidi="ar-SA"/>
        </w:rPr>
      </w:pPr>
    </w:p>
    <w:p w14:paraId="11006C15">
      <w:pPr>
        <w:widowControl w:val="0"/>
        <w:ind w:left="0" w:right="0" w:firstLine="0"/>
        <w:jc w:val="center"/>
        <w:rPr>
          <w:rFonts w:ascii="Times New Roman" w:hAnsi="Times New Roman" w:eastAsia="宋体" w:cs="Times New Roman"/>
          <w:sz w:val="24"/>
          <w:szCs w:val="24"/>
          <w:lang w:eastAsia="zh-CN" w:bidi="ar-SA"/>
        </w:rPr>
      </w:pPr>
    </w:p>
    <w:p w14:paraId="59973807">
      <w:pPr>
        <w:widowControl w:val="0"/>
        <w:ind w:left="0" w:right="0" w:firstLine="0"/>
        <w:jc w:val="center"/>
        <w:rPr>
          <w:rFonts w:ascii="Times New Roman" w:hAnsi="Times New Roman" w:eastAsia="宋体" w:cs="Times New Roman"/>
          <w:sz w:val="24"/>
          <w:szCs w:val="24"/>
          <w:lang w:eastAsia="zh-CN" w:bidi="ar-SA"/>
        </w:rPr>
      </w:pPr>
    </w:p>
    <w:p w14:paraId="245BA353">
      <w:pPr>
        <w:widowControl w:val="0"/>
        <w:ind w:left="0" w:right="0" w:firstLine="0"/>
        <w:jc w:val="center"/>
        <w:rPr>
          <w:rFonts w:ascii="Times New Roman" w:hAnsi="Times New Roman" w:eastAsia="宋体" w:cs="Times New Roman"/>
          <w:sz w:val="24"/>
          <w:szCs w:val="24"/>
          <w:lang w:eastAsia="zh-CN" w:bidi="ar-SA"/>
        </w:rPr>
      </w:pPr>
    </w:p>
    <w:p w14:paraId="6DC4D7CC">
      <w:pPr>
        <w:widowControl w:val="0"/>
        <w:ind w:left="0" w:right="0" w:firstLine="0"/>
        <w:jc w:val="center"/>
        <w:rPr>
          <w:rFonts w:ascii="Times New Roman" w:hAnsi="Times New Roman" w:eastAsia="宋体" w:cs="Times New Roman"/>
          <w:sz w:val="24"/>
          <w:szCs w:val="24"/>
          <w:lang w:eastAsia="zh-CN" w:bidi="ar-SA"/>
        </w:rPr>
      </w:pPr>
    </w:p>
    <w:p w14:paraId="1DED8ABD">
      <w:pPr>
        <w:widowControl w:val="0"/>
        <w:ind w:left="0" w:right="0" w:firstLine="0"/>
        <w:jc w:val="center"/>
        <w:rPr>
          <w:rFonts w:ascii="Times New Roman" w:hAnsi="Times New Roman" w:eastAsia="宋体" w:cs="Times New Roman"/>
          <w:sz w:val="24"/>
          <w:szCs w:val="24"/>
          <w:lang w:eastAsia="zh-CN" w:bidi="ar-SA"/>
        </w:rPr>
      </w:pPr>
    </w:p>
    <w:p w14:paraId="054030A6">
      <w:pPr>
        <w:widowControl w:val="0"/>
        <w:ind w:left="0" w:right="0" w:firstLine="0"/>
        <w:jc w:val="center"/>
        <w:rPr>
          <w:rFonts w:ascii="Times New Roman" w:hAnsi="Times New Roman" w:eastAsia="宋体" w:cs="Times New Roman"/>
          <w:sz w:val="24"/>
          <w:szCs w:val="24"/>
          <w:lang w:eastAsia="zh-CN" w:bidi="ar-SA"/>
        </w:rPr>
      </w:pPr>
    </w:p>
    <w:p w14:paraId="6B7CC758">
      <w:pPr>
        <w:widowControl w:val="0"/>
        <w:ind w:left="0" w:right="0" w:firstLine="0"/>
        <w:jc w:val="center"/>
        <w:rPr>
          <w:rFonts w:ascii="Times New Roman" w:hAnsi="Times New Roman" w:eastAsia="宋体" w:cs="Times New Roman"/>
          <w:sz w:val="24"/>
          <w:szCs w:val="24"/>
          <w:lang w:eastAsia="zh-CN" w:bidi="ar-SA"/>
        </w:rPr>
      </w:pPr>
      <w:r>
        <w:rPr>
          <w:rFonts w:hint="eastAsia" w:ascii="Times New Roman" w:hAnsi="Times New Roman" w:eastAsia="宋体" w:cs="Times New Roman"/>
          <w:sz w:val="24"/>
          <w:szCs w:val="24"/>
          <w:lang w:eastAsia="zh-CN" w:bidi="ar-SA"/>
        </w:rPr>
        <w:t>南京市工商行政管理局</w:t>
      </w:r>
    </w:p>
    <w:p w14:paraId="5F00E3C8">
      <w:pPr>
        <w:widowControl w:val="0"/>
        <w:ind w:left="0" w:right="0" w:firstLine="0"/>
        <w:jc w:val="center"/>
        <w:rPr>
          <w:rFonts w:ascii="Times New Roman" w:hAnsi="Times New Roman" w:eastAsia="宋体" w:cs="Times New Roman"/>
          <w:sz w:val="24"/>
          <w:szCs w:val="24"/>
          <w:lang w:eastAsia="zh-CN" w:bidi="ar-SA"/>
        </w:rPr>
      </w:pPr>
      <w:r>
        <w:rPr>
          <w:rFonts w:hint="eastAsia" w:ascii="Times New Roman" w:hAnsi="Times New Roman" w:eastAsia="宋体" w:cs="Times New Roman"/>
          <w:sz w:val="24"/>
          <w:szCs w:val="24"/>
          <w:lang w:eastAsia="zh-CN" w:bidi="ar-SA"/>
        </w:rPr>
        <w:t>南  京  市  财 政 局</w:t>
      </w:r>
    </w:p>
    <w:p w14:paraId="16005F3E">
      <w:pPr>
        <w:widowControl w:val="0"/>
        <w:ind w:left="0" w:right="0" w:firstLine="0"/>
        <w:jc w:val="center"/>
        <w:rPr>
          <w:rFonts w:ascii="Times New Roman" w:hAnsi="Times New Roman" w:eastAsia="宋体" w:cs="Times New Roman"/>
          <w:sz w:val="24"/>
          <w:szCs w:val="24"/>
          <w:lang w:eastAsia="zh-CN" w:bidi="ar-SA"/>
        </w:rPr>
      </w:pPr>
    </w:p>
    <w:p w14:paraId="446ABE0F">
      <w:pPr>
        <w:widowControl w:val="0"/>
        <w:ind w:left="0" w:right="0" w:firstLine="0"/>
        <w:jc w:val="both"/>
        <w:rPr>
          <w:rFonts w:ascii="Times New Roman" w:hAnsi="Times New Roman" w:eastAsia="宋体" w:cs="Times New Roman"/>
          <w:sz w:val="21"/>
          <w:szCs w:val="20"/>
          <w:lang w:eastAsia="zh-CN" w:bidi="ar-SA"/>
        </w:rPr>
      </w:pPr>
    </w:p>
    <w:p w14:paraId="2879A366">
      <w:pPr>
        <w:widowControl w:val="0"/>
        <w:ind w:left="0" w:right="0" w:firstLine="0"/>
        <w:jc w:val="both"/>
        <w:rPr>
          <w:rFonts w:ascii="Times New Roman" w:hAnsi="Times New Roman" w:eastAsia="宋体" w:cs="Times New Roman"/>
          <w:sz w:val="21"/>
          <w:szCs w:val="20"/>
          <w:lang w:eastAsia="zh-CN" w:bidi="ar-SA"/>
        </w:rPr>
      </w:pPr>
    </w:p>
    <w:p w14:paraId="7CEE9C83">
      <w:pPr>
        <w:widowControl w:val="0"/>
        <w:ind w:left="0" w:right="0" w:firstLine="0"/>
        <w:jc w:val="both"/>
        <w:rPr>
          <w:rFonts w:ascii="Times New Roman" w:hAnsi="Times New Roman" w:eastAsia="宋体" w:cs="Times New Roman"/>
          <w:sz w:val="21"/>
          <w:szCs w:val="20"/>
          <w:lang w:eastAsia="zh-CN" w:bidi="ar-SA"/>
        </w:rPr>
      </w:pPr>
    </w:p>
    <w:p w14:paraId="4548CD8A">
      <w:pPr>
        <w:widowControl w:val="0"/>
        <w:ind w:left="0" w:right="0" w:firstLine="0"/>
        <w:jc w:val="both"/>
        <w:rPr>
          <w:rFonts w:ascii="Times New Roman" w:hAnsi="Times New Roman" w:eastAsia="宋体" w:cs="Times New Roman"/>
          <w:sz w:val="21"/>
          <w:szCs w:val="20"/>
          <w:lang w:eastAsia="zh-CN" w:bidi="ar-SA"/>
        </w:rPr>
      </w:pPr>
    </w:p>
    <w:p w14:paraId="7450AA02">
      <w:pPr>
        <w:widowControl w:val="0"/>
        <w:ind w:left="0" w:right="0" w:firstLine="0"/>
        <w:jc w:val="both"/>
        <w:rPr>
          <w:rFonts w:ascii="Times New Roman" w:hAnsi="Times New Roman" w:eastAsia="宋体" w:cs="Times New Roman"/>
          <w:sz w:val="21"/>
          <w:szCs w:val="20"/>
          <w:lang w:eastAsia="zh-CN" w:bidi="ar-SA"/>
        </w:rPr>
      </w:pPr>
    </w:p>
    <w:p w14:paraId="2529845D">
      <w:pPr>
        <w:widowControl w:val="0"/>
        <w:ind w:left="0" w:right="0" w:firstLine="0"/>
        <w:jc w:val="both"/>
        <w:rPr>
          <w:rFonts w:ascii="Times New Roman" w:hAnsi="Times New Roman" w:eastAsia="宋体" w:cs="Times New Roman"/>
          <w:sz w:val="21"/>
          <w:szCs w:val="20"/>
          <w:lang w:eastAsia="zh-CN" w:bidi="ar-SA"/>
        </w:rPr>
      </w:pPr>
    </w:p>
    <w:p w14:paraId="212F6EDD">
      <w:pPr>
        <w:widowControl w:val="0"/>
        <w:ind w:left="0" w:right="0" w:firstLine="0"/>
        <w:jc w:val="both"/>
        <w:rPr>
          <w:rFonts w:ascii="Times New Roman" w:hAnsi="Times New Roman" w:eastAsia="宋体" w:cs="Times New Roman"/>
          <w:sz w:val="21"/>
          <w:szCs w:val="20"/>
          <w:lang w:eastAsia="zh-CN" w:bidi="ar-SA"/>
        </w:rPr>
      </w:pPr>
    </w:p>
    <w:p w14:paraId="6BDDA9FC">
      <w:pPr>
        <w:widowControl w:val="0"/>
        <w:ind w:left="0" w:right="0" w:firstLine="0"/>
        <w:jc w:val="both"/>
        <w:rPr>
          <w:rFonts w:ascii="Times New Roman" w:hAnsi="Times New Roman" w:eastAsia="宋体" w:cs="Times New Roman"/>
          <w:sz w:val="21"/>
          <w:szCs w:val="20"/>
          <w:lang w:eastAsia="zh-CN" w:bidi="ar-SA"/>
        </w:rPr>
      </w:pPr>
    </w:p>
    <w:p w14:paraId="6CA13AC8">
      <w:pPr>
        <w:widowControl w:val="0"/>
        <w:ind w:left="0" w:right="0" w:firstLine="0"/>
        <w:jc w:val="both"/>
        <w:rPr>
          <w:rFonts w:ascii="Times New Roman" w:hAnsi="Times New Roman" w:eastAsia="宋体" w:cs="Times New Roman"/>
          <w:sz w:val="21"/>
          <w:szCs w:val="20"/>
          <w:lang w:eastAsia="zh-CN" w:bidi="ar-SA"/>
        </w:rPr>
      </w:pPr>
    </w:p>
    <w:p w14:paraId="7D4B1124">
      <w:pPr>
        <w:widowControl w:val="0"/>
        <w:ind w:left="0" w:right="0" w:firstLine="0"/>
        <w:jc w:val="both"/>
        <w:rPr>
          <w:rFonts w:ascii="Times New Roman" w:hAnsi="Times New Roman" w:eastAsia="宋体" w:cs="Times New Roman"/>
          <w:sz w:val="21"/>
          <w:szCs w:val="20"/>
          <w:lang w:eastAsia="zh-CN" w:bidi="ar-SA"/>
        </w:rPr>
      </w:pPr>
    </w:p>
    <w:p w14:paraId="4D80C9C1">
      <w:pPr>
        <w:widowControl w:val="0"/>
        <w:ind w:left="0" w:right="0" w:firstLine="0"/>
        <w:jc w:val="both"/>
        <w:rPr>
          <w:rFonts w:ascii="Times New Roman" w:hAnsi="Times New Roman" w:eastAsia="宋体" w:cs="Times New Roman"/>
          <w:sz w:val="21"/>
          <w:szCs w:val="20"/>
          <w:lang w:eastAsia="zh-CN" w:bidi="ar-SA"/>
        </w:rPr>
      </w:pPr>
    </w:p>
    <w:p w14:paraId="4D842A20">
      <w:pPr>
        <w:widowControl w:val="0"/>
        <w:ind w:left="0" w:right="0" w:firstLine="0"/>
        <w:jc w:val="both"/>
        <w:rPr>
          <w:rFonts w:ascii="Times New Roman" w:hAnsi="Times New Roman" w:eastAsia="宋体" w:cs="Times New Roman"/>
          <w:sz w:val="21"/>
          <w:szCs w:val="20"/>
          <w:lang w:eastAsia="zh-CN" w:bidi="ar-SA"/>
        </w:rPr>
      </w:pPr>
    </w:p>
    <w:p w14:paraId="7F81F24A">
      <w:pPr>
        <w:widowControl w:val="0"/>
        <w:ind w:left="0" w:right="0" w:firstLine="0"/>
        <w:jc w:val="both"/>
        <w:rPr>
          <w:rFonts w:ascii="Times New Roman" w:hAnsi="Times New Roman" w:eastAsia="宋体" w:cs="Times New Roman"/>
          <w:sz w:val="21"/>
          <w:szCs w:val="20"/>
          <w:lang w:eastAsia="zh-CN" w:bidi="ar-SA"/>
        </w:rPr>
      </w:pPr>
    </w:p>
    <w:p w14:paraId="55FC7CD8">
      <w:pPr>
        <w:widowControl w:val="0"/>
        <w:ind w:left="0" w:right="0" w:firstLine="0"/>
        <w:jc w:val="both"/>
        <w:rPr>
          <w:rFonts w:ascii="Times New Roman" w:hAnsi="Times New Roman" w:eastAsia="宋体" w:cs="Times New Roman"/>
          <w:sz w:val="21"/>
          <w:szCs w:val="20"/>
          <w:lang w:eastAsia="zh-CN" w:bidi="ar-SA"/>
        </w:rPr>
      </w:pPr>
    </w:p>
    <w:p w14:paraId="4C43684A">
      <w:pPr>
        <w:widowControl w:val="0"/>
        <w:ind w:left="0" w:right="0" w:firstLine="0"/>
        <w:jc w:val="both"/>
        <w:rPr>
          <w:rFonts w:ascii="Times New Roman" w:hAnsi="Times New Roman" w:eastAsia="宋体" w:cs="Times New Roman"/>
          <w:sz w:val="21"/>
          <w:szCs w:val="20"/>
          <w:lang w:eastAsia="zh-CN" w:bidi="ar-SA"/>
        </w:rPr>
      </w:pPr>
    </w:p>
    <w:p w14:paraId="26703F02">
      <w:pPr>
        <w:widowControl w:val="0"/>
        <w:ind w:left="0" w:right="0" w:firstLine="0"/>
        <w:jc w:val="both"/>
        <w:rPr>
          <w:rFonts w:ascii="Times New Roman" w:hAnsi="Times New Roman" w:eastAsia="宋体" w:cs="Times New Roman"/>
          <w:sz w:val="21"/>
          <w:szCs w:val="20"/>
          <w:lang w:eastAsia="zh-CN" w:bidi="ar-SA"/>
        </w:rPr>
      </w:pPr>
    </w:p>
    <w:p w14:paraId="63002676">
      <w:pPr>
        <w:widowControl w:val="0"/>
        <w:ind w:left="0" w:right="0" w:firstLine="0"/>
        <w:jc w:val="both"/>
        <w:rPr>
          <w:rFonts w:ascii="Times New Roman" w:hAnsi="Times New Roman" w:eastAsia="宋体" w:cs="Times New Roman"/>
          <w:sz w:val="21"/>
          <w:szCs w:val="20"/>
          <w:lang w:eastAsia="zh-CN" w:bidi="ar-SA"/>
        </w:rPr>
      </w:pPr>
    </w:p>
    <w:p w14:paraId="31034DCA">
      <w:pPr>
        <w:rPr>
          <w:rFonts w:hint="eastAsia"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br w:type="page"/>
      </w:r>
    </w:p>
    <w:p w14:paraId="0659F579">
      <w:pPr>
        <w:widowControl w:val="0"/>
        <w:ind w:left="0" w:right="0" w:firstLine="420"/>
        <w:jc w:val="both"/>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政府采购计划号：</w:t>
      </w:r>
      <w:r>
        <w:rPr>
          <w:rFonts w:ascii="Times New Roman" w:hAnsi="Times New Roman" w:eastAsia="宋体" w:cs="Times New Roman"/>
          <w:sz w:val="21"/>
          <w:szCs w:val="20"/>
          <w:lang w:eastAsia="zh-CN" w:bidi="ar-SA"/>
        </w:rPr>
        <w:t xml:space="preserve"> </w:t>
      </w:r>
    </w:p>
    <w:p w14:paraId="5D331631">
      <w:pPr>
        <w:widowControl w:val="0"/>
        <w:ind w:left="0" w:right="0" w:firstLine="420"/>
        <w:jc w:val="both"/>
        <w:rPr>
          <w:rFonts w:ascii="Times New Roman" w:hAnsi="Times New Roman" w:eastAsia="宋体" w:cs="Times New Roman"/>
          <w:sz w:val="21"/>
          <w:szCs w:val="20"/>
          <w:lang w:eastAsia="zh-CN" w:bidi="ar-SA"/>
        </w:rPr>
      </w:pPr>
    </w:p>
    <w:tbl>
      <w:tblPr>
        <w:tblStyle w:val="50"/>
        <w:tblW w:w="0" w:type="auto"/>
        <w:tblInd w:w="-108" w:type="dxa"/>
        <w:tblLayout w:type="fixed"/>
        <w:tblCellMar>
          <w:top w:w="0" w:type="dxa"/>
          <w:left w:w="108" w:type="dxa"/>
          <w:bottom w:w="0" w:type="dxa"/>
          <w:right w:w="108" w:type="dxa"/>
        </w:tblCellMar>
      </w:tblPr>
      <w:tblGrid>
        <w:gridCol w:w="4643"/>
        <w:gridCol w:w="4643"/>
      </w:tblGrid>
      <w:tr w14:paraId="73DC264D">
        <w:tblPrEx>
          <w:tblCellMar>
            <w:top w:w="0" w:type="dxa"/>
            <w:left w:w="108" w:type="dxa"/>
            <w:bottom w:w="0" w:type="dxa"/>
            <w:right w:w="108" w:type="dxa"/>
          </w:tblCellMar>
        </w:tblPrEx>
        <w:tc>
          <w:tcPr>
            <w:tcW w:w="4643" w:type="dxa"/>
            <w:tcBorders>
              <w:top w:val="nil"/>
              <w:left w:val="nil"/>
              <w:bottom w:val="nil"/>
              <w:right w:val="nil"/>
            </w:tcBorders>
            <w:noWrap w:val="0"/>
            <w:vAlign w:val="top"/>
          </w:tcPr>
          <w:p w14:paraId="1E20360D">
            <w:pPr>
              <w:widowControl w:val="0"/>
              <w:ind w:left="2625" w:right="0" w:hanging="2205"/>
              <w:jc w:val="both"/>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采购人（以下称甲方）： </w:t>
            </w:r>
          </w:p>
        </w:tc>
        <w:tc>
          <w:tcPr>
            <w:tcW w:w="4643" w:type="dxa"/>
            <w:tcBorders>
              <w:top w:val="nil"/>
              <w:left w:val="nil"/>
              <w:bottom w:val="nil"/>
              <w:right w:val="nil"/>
            </w:tcBorders>
            <w:noWrap w:val="0"/>
            <w:vAlign w:val="top"/>
          </w:tcPr>
          <w:p w14:paraId="0D50CCB9">
            <w:pPr>
              <w:widowControl w:val="0"/>
              <w:ind w:left="0" w:right="0" w:firstLine="420"/>
              <w:jc w:val="both"/>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供应商：（以下称乙方）</w:t>
            </w:r>
          </w:p>
        </w:tc>
      </w:tr>
      <w:tr w14:paraId="5E103E6D">
        <w:tblPrEx>
          <w:tblCellMar>
            <w:top w:w="0" w:type="dxa"/>
            <w:left w:w="108" w:type="dxa"/>
            <w:bottom w:w="0" w:type="dxa"/>
            <w:right w:w="108" w:type="dxa"/>
          </w:tblCellMar>
        </w:tblPrEx>
        <w:tc>
          <w:tcPr>
            <w:tcW w:w="4643" w:type="dxa"/>
            <w:tcBorders>
              <w:top w:val="nil"/>
              <w:left w:val="nil"/>
              <w:bottom w:val="nil"/>
              <w:right w:val="nil"/>
            </w:tcBorders>
            <w:noWrap w:val="0"/>
            <w:vAlign w:val="top"/>
          </w:tcPr>
          <w:p w14:paraId="0F886712">
            <w:pPr>
              <w:widowControl w:val="0"/>
              <w:ind w:left="0" w:right="0" w:firstLine="420"/>
              <w:jc w:val="both"/>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住所地：</w:t>
            </w:r>
          </w:p>
        </w:tc>
        <w:tc>
          <w:tcPr>
            <w:tcW w:w="4643" w:type="dxa"/>
            <w:tcBorders>
              <w:top w:val="nil"/>
              <w:left w:val="nil"/>
              <w:bottom w:val="nil"/>
              <w:right w:val="nil"/>
            </w:tcBorders>
            <w:noWrap w:val="0"/>
            <w:vAlign w:val="top"/>
          </w:tcPr>
          <w:p w14:paraId="2B65733C">
            <w:pPr>
              <w:widowControl w:val="0"/>
              <w:ind w:left="0" w:right="0" w:firstLine="420"/>
              <w:jc w:val="both"/>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住所地：</w:t>
            </w:r>
          </w:p>
        </w:tc>
      </w:tr>
    </w:tbl>
    <w:p w14:paraId="5C9C53A6">
      <w:pPr>
        <w:widowControl w:val="0"/>
        <w:ind w:left="0" w:right="0" w:firstLine="420"/>
        <w:jc w:val="both"/>
        <w:rPr>
          <w:rFonts w:ascii="Times New Roman" w:hAnsi="Times New Roman" w:eastAsia="宋体" w:cs="Times New Roman"/>
          <w:sz w:val="21"/>
          <w:szCs w:val="20"/>
          <w:lang w:eastAsia="zh-CN" w:bidi="ar-SA"/>
        </w:rPr>
      </w:pPr>
    </w:p>
    <w:p w14:paraId="29915AE1">
      <w:pPr>
        <w:widowControl w:val="0"/>
        <w:ind w:left="0" w:right="0" w:firstLine="420"/>
        <w:jc w:val="both"/>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根据《中华人民共和国政府采购法》、《中华人民共和国民法典》等法律法规的规定，甲乙双方按照招标结果签订本合同。</w:t>
      </w:r>
    </w:p>
    <w:p w14:paraId="4ACA331E">
      <w:pPr>
        <w:widowControl w:val="0"/>
        <w:ind w:left="0" w:right="0" w:firstLine="420"/>
        <w:jc w:val="both"/>
        <w:rPr>
          <w:rFonts w:ascii="Times New Roman" w:hAnsi="Times New Roman" w:eastAsia="宋体" w:cs="Times New Roman"/>
          <w:sz w:val="21"/>
          <w:szCs w:val="20"/>
          <w:u w:val="single"/>
          <w:lang w:eastAsia="zh-CN" w:bidi="ar-SA"/>
        </w:rPr>
      </w:pPr>
      <w:r>
        <w:rPr>
          <w:rFonts w:hint="eastAsia" w:ascii="Times New Roman" w:hAnsi="Times New Roman" w:eastAsia="宋体" w:cs="Times New Roman"/>
          <w:sz w:val="21"/>
          <w:szCs w:val="20"/>
          <w:lang w:eastAsia="zh-CN" w:bidi="ar-SA"/>
        </w:rPr>
        <w:t>第一条 合同标的 乙方根据甲方要求提供下列服务：</w:t>
      </w:r>
      <w:r>
        <w:rPr>
          <w:rFonts w:ascii="Times New Roman" w:hAnsi="Times New Roman" w:eastAsia="宋体" w:cs="Times New Roman"/>
          <w:sz w:val="21"/>
          <w:szCs w:val="20"/>
          <w:u w:val="single"/>
          <w:lang w:eastAsia="zh-CN" w:bidi="ar-SA"/>
        </w:rPr>
        <w:t>本次采购采用</w:t>
      </w:r>
      <w:r>
        <w:rPr>
          <w:rFonts w:hint="eastAsia" w:ascii="Times New Roman" w:hAnsi="Times New Roman" w:eastAsia="宋体" w:cs="Times New Roman"/>
          <w:sz w:val="21"/>
          <w:szCs w:val="20"/>
          <w:u w:val="single"/>
          <w:lang w:eastAsia="zh-CN" w:bidi="ar-SA"/>
        </w:rPr>
        <w:t>日处理量为</w:t>
      </w:r>
      <w:r>
        <w:rPr>
          <w:rFonts w:hint="eastAsia" w:ascii="Times New Roman" w:hAnsi="Times New Roman" w:eastAsia="宋体" w:cs="Times New Roman"/>
          <w:sz w:val="21"/>
          <w:szCs w:val="20"/>
          <w:u w:val="single"/>
          <w:lang w:val="en-US" w:eastAsia="zh-CN" w:bidi="ar-SA"/>
        </w:rPr>
        <w:t>2</w:t>
      </w:r>
      <w:r>
        <w:rPr>
          <w:rFonts w:hint="eastAsia" w:ascii="Times New Roman" w:hAnsi="Times New Roman" w:eastAsia="宋体" w:cs="Times New Roman"/>
          <w:sz w:val="21"/>
          <w:szCs w:val="20"/>
          <w:u w:val="single"/>
          <w:lang w:eastAsia="zh-CN" w:bidi="ar-SA"/>
        </w:rPr>
        <w:t>000t/d</w:t>
      </w:r>
      <w:r>
        <w:rPr>
          <w:rFonts w:ascii="Times New Roman" w:hAnsi="Times New Roman" w:eastAsia="宋体" w:cs="Times New Roman"/>
          <w:sz w:val="21"/>
          <w:szCs w:val="20"/>
          <w:u w:val="single"/>
          <w:lang w:eastAsia="zh-CN" w:bidi="ar-SA"/>
        </w:rPr>
        <w:t>一体化污水处理设备进行水质处理，处理后水质达地表</w:t>
      </w:r>
      <w:r>
        <w:rPr>
          <w:rFonts w:hint="eastAsia" w:ascii="Times New Roman" w:hAnsi="Times New Roman" w:eastAsia="宋体" w:cs="Times New Roman"/>
          <w:sz w:val="21"/>
          <w:szCs w:val="20"/>
          <w:u w:val="single"/>
          <w:lang w:eastAsia="zh-CN" w:bidi="ar-SA"/>
        </w:rPr>
        <w:t>Ⅳ</w:t>
      </w:r>
      <w:r>
        <w:rPr>
          <w:rFonts w:ascii="Times New Roman" w:hAnsi="Times New Roman" w:eastAsia="宋体" w:cs="Times New Roman"/>
          <w:sz w:val="21"/>
          <w:szCs w:val="20"/>
          <w:u w:val="single"/>
          <w:lang w:eastAsia="zh-CN" w:bidi="ar-SA"/>
        </w:rPr>
        <w:t>类水标准（监测指标为氨氮、COD、总磷、）的服务</w:t>
      </w:r>
      <w:r>
        <w:rPr>
          <w:rFonts w:hint="eastAsia" w:ascii="Times New Roman" w:hAnsi="Times New Roman" w:eastAsia="宋体" w:cs="Times New Roman"/>
          <w:sz w:val="21"/>
          <w:szCs w:val="20"/>
          <w:u w:val="single"/>
          <w:lang w:eastAsia="zh-CN" w:bidi="ar-SA"/>
        </w:rPr>
        <w:t>，暂按一年</w:t>
      </w:r>
      <w:r>
        <w:rPr>
          <w:rFonts w:hint="eastAsia" w:ascii="Times New Roman" w:hAnsi="Times New Roman" w:eastAsia="宋体" w:cs="Times New Roman"/>
          <w:sz w:val="21"/>
          <w:szCs w:val="20"/>
          <w:u w:val="single"/>
          <w:lang w:val="en-US" w:eastAsia="zh-CN" w:bidi="ar-SA"/>
        </w:rPr>
        <w:t>365</w:t>
      </w:r>
      <w:r>
        <w:rPr>
          <w:rFonts w:hint="eastAsia" w:ascii="Times New Roman" w:hAnsi="Times New Roman" w:eastAsia="宋体" w:cs="Times New Roman"/>
          <w:sz w:val="21"/>
          <w:szCs w:val="20"/>
          <w:u w:val="single"/>
          <w:lang w:eastAsia="zh-CN" w:bidi="ar-SA"/>
        </w:rPr>
        <w:t>日历天作为统一水质处理计价时间基数</w:t>
      </w:r>
      <w:r>
        <w:rPr>
          <w:rFonts w:ascii="Times New Roman" w:hAnsi="Times New Roman" w:eastAsia="宋体" w:cs="Times New Roman"/>
          <w:sz w:val="21"/>
          <w:szCs w:val="20"/>
          <w:u w:val="single"/>
          <w:lang w:eastAsia="zh-CN" w:bidi="ar-SA"/>
        </w:rPr>
        <w:t>。</w:t>
      </w:r>
    </w:p>
    <w:p w14:paraId="4064DB04">
      <w:pPr>
        <w:widowControl w:val="0"/>
        <w:ind w:left="0" w:right="0" w:firstLine="420"/>
        <w:jc w:val="both"/>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采购内容详见乙方投标文件等。</w:t>
      </w:r>
    </w:p>
    <w:p w14:paraId="7C40E626">
      <w:pPr>
        <w:widowControl w:val="0"/>
        <w:ind w:left="0" w:right="0" w:firstLine="420"/>
        <w:jc w:val="both"/>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第二条 合同总价款 本合同项下服务总价款为</w:t>
      </w:r>
      <w:r>
        <w:rPr>
          <w:rFonts w:ascii="Times New Roman" w:hAnsi="Times New Roman" w:eastAsia="宋体" w:cs="Times New Roman"/>
          <w:sz w:val="21"/>
          <w:szCs w:val="20"/>
          <w:lang w:eastAsia="zh-CN" w:bidi="ar-SA"/>
        </w:rPr>
        <w:t>___________</w:t>
      </w:r>
      <w:r>
        <w:rPr>
          <w:rFonts w:hint="eastAsia" w:ascii="Times New Roman" w:hAnsi="Times New Roman" w:eastAsia="宋体" w:cs="Times New Roman"/>
          <w:sz w:val="21"/>
          <w:szCs w:val="20"/>
          <w:lang w:eastAsia="zh-CN" w:bidi="ar-SA"/>
        </w:rPr>
        <w:t>（大写）人民币/年，单价为</w:t>
      </w:r>
      <w:r>
        <w:rPr>
          <w:rFonts w:hint="eastAsia" w:ascii="Times New Roman" w:hAnsi="Times New Roman" w:eastAsia="宋体" w:cs="Times New Roman"/>
          <w:sz w:val="21"/>
          <w:szCs w:val="20"/>
          <w:u w:val="single"/>
          <w:lang w:eastAsia="zh-CN" w:bidi="ar-SA"/>
        </w:rPr>
        <w:t xml:space="preserve">   </w:t>
      </w:r>
      <w:r>
        <w:rPr>
          <w:rFonts w:hint="eastAsia" w:ascii="Times New Roman" w:hAnsi="Times New Roman" w:eastAsia="宋体" w:cs="Times New Roman"/>
          <w:sz w:val="21"/>
          <w:szCs w:val="20"/>
          <w:lang w:eastAsia="zh-CN" w:bidi="ar-SA"/>
        </w:rPr>
        <w:t>元/吨。</w:t>
      </w:r>
    </w:p>
    <w:p w14:paraId="1A5A0F44">
      <w:pPr>
        <w:widowControl w:val="0"/>
        <w:ind w:left="0" w:right="0" w:firstLine="420"/>
        <w:jc w:val="both"/>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第三条</w:t>
      </w:r>
      <w:r>
        <w:rPr>
          <w:rFonts w:ascii="Times New Roman" w:hAnsi="Times New Roman" w:eastAsia="宋体" w:cs="Times New Roman"/>
          <w:sz w:val="21"/>
          <w:szCs w:val="20"/>
          <w:lang w:eastAsia="zh-CN" w:bidi="ar-SA"/>
        </w:rPr>
        <w:t xml:space="preserve"> </w:t>
      </w:r>
      <w:r>
        <w:rPr>
          <w:rFonts w:hint="eastAsia" w:ascii="Times New Roman" w:hAnsi="Times New Roman" w:eastAsia="宋体" w:cs="Times New Roman"/>
          <w:sz w:val="21"/>
          <w:szCs w:val="20"/>
          <w:lang w:eastAsia="zh-CN" w:bidi="ar-SA"/>
        </w:rPr>
        <w:t>组成本合同的有关文件</w:t>
      </w:r>
      <w:r>
        <w:rPr>
          <w:rFonts w:ascii="Times New Roman" w:hAnsi="Times New Roman" w:eastAsia="宋体" w:cs="Times New Roman"/>
          <w:sz w:val="21"/>
          <w:szCs w:val="20"/>
          <w:lang w:eastAsia="zh-CN" w:bidi="ar-SA"/>
        </w:rPr>
        <w:t xml:space="preserve">  </w:t>
      </w:r>
      <w:r>
        <w:rPr>
          <w:rFonts w:hint="eastAsia" w:ascii="Times New Roman" w:hAnsi="Times New Roman" w:eastAsia="宋体" w:cs="Times New Roman"/>
          <w:sz w:val="21"/>
          <w:szCs w:val="20"/>
          <w:lang w:eastAsia="zh-CN" w:bidi="ar-SA"/>
        </w:rPr>
        <w:t>下列关于</w:t>
      </w:r>
      <w:r>
        <w:rPr>
          <w:rFonts w:hint="eastAsia" w:ascii="Times New Roman" w:hAnsi="Times New Roman" w:eastAsia="宋体" w:cs="Times New Roman"/>
          <w:sz w:val="21"/>
          <w:szCs w:val="20"/>
          <w:u w:val="single"/>
          <w:lang w:eastAsia="zh-CN" w:bidi="ar-SA"/>
        </w:rPr>
        <w:t>钓鱼滩撇水沟一体化污水处理设施运行维护服务</w:t>
      </w:r>
      <w:r>
        <w:rPr>
          <w:rFonts w:hint="eastAsia" w:ascii="Times New Roman" w:hAnsi="Times New Roman" w:eastAsia="宋体" w:cs="Times New Roman"/>
          <w:sz w:val="21"/>
          <w:szCs w:val="20"/>
          <w:lang w:eastAsia="zh-CN" w:bidi="ar-SA"/>
        </w:rPr>
        <w:t>项目采购文件和有关附件是本合同不可分割的组成部分，与本合同具有同等法律效力。</w:t>
      </w:r>
    </w:p>
    <w:p w14:paraId="086641BD">
      <w:pPr>
        <w:widowControl w:val="0"/>
        <w:ind w:left="0" w:right="0" w:firstLine="420"/>
        <w:jc w:val="both"/>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第四条</w:t>
      </w:r>
      <w:r>
        <w:rPr>
          <w:rFonts w:ascii="Times New Roman" w:hAnsi="Times New Roman" w:eastAsia="宋体" w:cs="Times New Roman"/>
          <w:sz w:val="21"/>
          <w:szCs w:val="20"/>
          <w:lang w:eastAsia="zh-CN" w:bidi="ar-SA"/>
        </w:rPr>
        <w:t xml:space="preserve"> </w:t>
      </w:r>
      <w:r>
        <w:rPr>
          <w:rFonts w:hint="eastAsia" w:ascii="Times New Roman" w:hAnsi="Times New Roman" w:eastAsia="宋体" w:cs="Times New Roman"/>
          <w:sz w:val="21"/>
          <w:szCs w:val="20"/>
          <w:lang w:eastAsia="zh-CN" w:bidi="ar-SA"/>
        </w:rPr>
        <w:t>权利保证</w:t>
      </w:r>
    </w:p>
    <w:p w14:paraId="3FCDECAF">
      <w:pPr>
        <w:widowControl w:val="0"/>
        <w:ind w:left="0" w:right="0" w:firstLine="420"/>
        <w:jc w:val="both"/>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乙方应保证为甲方提供货物和服务任何一部分时不受第三方提出侵犯其专利权、版权、商标权或其他权利的起诉。一旦出现侵权，乙方应承担全部责任。</w:t>
      </w:r>
    </w:p>
    <w:p w14:paraId="728D5B90">
      <w:pPr>
        <w:widowControl w:val="0"/>
        <w:ind w:left="0" w:right="0" w:firstLine="420"/>
        <w:jc w:val="both"/>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第五条</w:t>
      </w:r>
      <w:r>
        <w:rPr>
          <w:rFonts w:ascii="Times New Roman" w:hAnsi="Times New Roman" w:eastAsia="宋体" w:cs="Times New Roman"/>
          <w:sz w:val="21"/>
          <w:szCs w:val="20"/>
          <w:lang w:eastAsia="zh-CN" w:bidi="ar-SA"/>
        </w:rPr>
        <w:t xml:space="preserve"> </w:t>
      </w:r>
      <w:r>
        <w:rPr>
          <w:rFonts w:hint="eastAsia" w:ascii="Times New Roman" w:hAnsi="Times New Roman" w:eastAsia="宋体" w:cs="Times New Roman"/>
          <w:sz w:val="21"/>
          <w:szCs w:val="20"/>
          <w:lang w:eastAsia="zh-CN" w:bidi="ar-SA"/>
        </w:rPr>
        <w:t>质量保证</w:t>
      </w:r>
    </w:p>
    <w:p w14:paraId="1972DCB0">
      <w:pPr>
        <w:widowControl w:val="0"/>
        <w:ind w:left="0" w:right="0" w:firstLine="420"/>
        <w:jc w:val="both"/>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乙方提供的服务必须全部达到采购文件各项要求，国家或行业有规定的，还要符合相应规定。维保期满前，乙方应根据甲方要求提供完整的文档资料，并配合甲方做好下一维保年度的衔接工作（</w:t>
      </w:r>
      <w:r>
        <w:rPr>
          <w:rFonts w:hint="eastAsia" w:ascii="Times New Roman" w:hAnsi="Times New Roman" w:eastAsia="宋体" w:cs="Times New Roman"/>
          <w:sz w:val="21"/>
          <w:szCs w:val="20"/>
          <w:lang w:val="en-US" w:eastAsia="zh-CN" w:bidi="ar-SA"/>
        </w:rPr>
        <w:t>如供应商在过往一年中未达到采购人要求，采购人有权停止供应商下一年的服务</w:t>
      </w:r>
      <w:r>
        <w:rPr>
          <w:rFonts w:hint="eastAsia" w:ascii="Times New Roman" w:hAnsi="Times New Roman" w:eastAsia="宋体" w:cs="Times New Roman"/>
          <w:sz w:val="21"/>
          <w:szCs w:val="20"/>
          <w:lang w:eastAsia="zh-CN" w:bidi="ar-SA"/>
        </w:rPr>
        <w:t>）。</w:t>
      </w:r>
    </w:p>
    <w:p w14:paraId="35F09CE4">
      <w:pPr>
        <w:widowControl w:val="0"/>
        <w:ind w:left="0" w:right="0" w:firstLine="420"/>
        <w:jc w:val="both"/>
        <w:rPr>
          <w:rFonts w:ascii="Times New Roman" w:hAnsi="Times New Roman" w:eastAsia="宋体" w:cs="Times New Roman"/>
          <w:sz w:val="21"/>
          <w:szCs w:val="20"/>
          <w:highlight w:val="none"/>
          <w:lang w:eastAsia="zh-CN" w:bidi="ar-SA"/>
        </w:rPr>
      </w:pPr>
      <w:r>
        <w:rPr>
          <w:rFonts w:hint="eastAsia" w:ascii="Times New Roman" w:hAnsi="Times New Roman" w:eastAsia="宋体" w:cs="Times New Roman"/>
          <w:sz w:val="21"/>
          <w:szCs w:val="20"/>
          <w:highlight w:val="none"/>
          <w:lang w:eastAsia="zh-CN" w:bidi="ar-SA"/>
        </w:rPr>
        <w:t>第六条</w:t>
      </w:r>
      <w:r>
        <w:rPr>
          <w:rFonts w:ascii="Times New Roman" w:hAnsi="Times New Roman" w:eastAsia="宋体" w:cs="Times New Roman"/>
          <w:sz w:val="21"/>
          <w:szCs w:val="20"/>
          <w:highlight w:val="none"/>
          <w:lang w:eastAsia="zh-CN" w:bidi="ar-SA"/>
        </w:rPr>
        <w:t xml:space="preserve"> </w:t>
      </w:r>
      <w:r>
        <w:rPr>
          <w:rFonts w:hint="eastAsia" w:ascii="Times New Roman" w:hAnsi="Times New Roman" w:eastAsia="宋体" w:cs="Times New Roman"/>
          <w:sz w:val="21"/>
          <w:szCs w:val="20"/>
          <w:highlight w:val="none"/>
          <w:lang w:eastAsia="zh-CN" w:bidi="ar-SA"/>
        </w:rPr>
        <w:t>验收</w:t>
      </w:r>
    </w:p>
    <w:p w14:paraId="23D83CDD">
      <w:pPr>
        <w:widowControl w:val="0"/>
        <w:ind w:left="0" w:right="0" w:firstLine="420"/>
        <w:jc w:val="both"/>
        <w:rPr>
          <w:rFonts w:hint="eastAsia"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val="en-US" w:eastAsia="zh-CN" w:bidi="ar-SA"/>
        </w:rPr>
        <w:t>1</w:t>
      </w:r>
      <w:r>
        <w:rPr>
          <w:rFonts w:hint="eastAsia" w:ascii="Times New Roman" w:hAnsi="Times New Roman" w:eastAsia="宋体" w:cs="Times New Roman"/>
          <w:sz w:val="21"/>
          <w:szCs w:val="20"/>
          <w:lang w:eastAsia="zh-CN" w:bidi="ar-SA"/>
        </w:rPr>
        <w:t>、甲方自行组织或视情邀请相关专家或国家认可的质量检测机构参加验收，乙方提供的服务不符合采购文件和合同规定的，甲方有权拒收，并承担验收费用等。</w:t>
      </w:r>
    </w:p>
    <w:p w14:paraId="116D4800">
      <w:pPr>
        <w:widowControl w:val="0"/>
        <w:ind w:left="0" w:right="0" w:firstLine="420"/>
        <w:jc w:val="both"/>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val="en-US" w:eastAsia="zh-CN" w:bidi="ar-SA"/>
        </w:rPr>
        <w:t>2</w:t>
      </w:r>
      <w:r>
        <w:rPr>
          <w:rFonts w:hint="eastAsia" w:ascii="Times New Roman" w:hAnsi="Times New Roman" w:eastAsia="宋体" w:cs="Times New Roman"/>
          <w:sz w:val="21"/>
          <w:szCs w:val="20"/>
          <w:lang w:eastAsia="zh-CN" w:bidi="ar-SA"/>
        </w:rPr>
        <w:t>、具体运行维护考核办法及标准，甲方将在乙方合同签订后具体明确，并作为合同的附件。乙方只有在通过甲方考核后方能续签下一年度运维合同。</w:t>
      </w:r>
    </w:p>
    <w:p w14:paraId="738D910D">
      <w:pPr>
        <w:widowControl w:val="0"/>
        <w:ind w:left="0" w:right="0" w:firstLine="420"/>
        <w:jc w:val="both"/>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第七条</w:t>
      </w:r>
      <w:r>
        <w:rPr>
          <w:rFonts w:ascii="Times New Roman" w:hAnsi="Times New Roman" w:eastAsia="宋体" w:cs="Times New Roman"/>
          <w:sz w:val="21"/>
          <w:szCs w:val="20"/>
          <w:lang w:eastAsia="zh-CN" w:bidi="ar-SA"/>
        </w:rPr>
        <w:t xml:space="preserve"> </w:t>
      </w:r>
      <w:r>
        <w:rPr>
          <w:rFonts w:hint="eastAsia" w:ascii="Times New Roman" w:hAnsi="Times New Roman" w:eastAsia="宋体" w:cs="Times New Roman"/>
          <w:sz w:val="21"/>
          <w:szCs w:val="20"/>
          <w:lang w:eastAsia="zh-CN" w:bidi="ar-SA"/>
        </w:rPr>
        <w:t>履约保证金（不采用）</w:t>
      </w:r>
    </w:p>
    <w:p w14:paraId="40F28164">
      <w:pPr>
        <w:widowControl w:val="0"/>
        <w:ind w:left="0" w:right="0" w:firstLine="420"/>
        <w:jc w:val="both"/>
        <w:rPr>
          <w:rFonts w:ascii="Times New Roman" w:hAnsi="Times New Roman" w:eastAsia="宋体" w:cs="Times New Roman"/>
          <w:sz w:val="21"/>
          <w:szCs w:val="20"/>
          <w:lang w:eastAsia="zh-CN" w:bidi="ar-SA"/>
        </w:rPr>
      </w:pPr>
      <w:r>
        <w:rPr>
          <w:rFonts w:ascii="Times New Roman" w:hAnsi="Times New Roman" w:eastAsia="宋体" w:cs="Times New Roman"/>
          <w:sz w:val="21"/>
          <w:szCs w:val="20"/>
          <w:lang w:eastAsia="zh-CN" w:bidi="ar-SA"/>
        </w:rPr>
        <w:t>1</w:t>
      </w:r>
      <w:r>
        <w:rPr>
          <w:rFonts w:hint="eastAsia" w:ascii="Times New Roman" w:hAnsi="Times New Roman" w:eastAsia="宋体" w:cs="Times New Roman"/>
          <w:sz w:val="21"/>
          <w:szCs w:val="20"/>
          <w:lang w:eastAsia="zh-CN" w:bidi="ar-SA"/>
        </w:rPr>
        <w:t>、中标供应商将在采购合同签订时向采购人提交合同金额 / %的</w:t>
      </w:r>
      <w:r>
        <w:rPr>
          <w:rFonts w:ascii="Times New Roman" w:hAnsi="Times New Roman" w:eastAsia="宋体" w:cs="Times New Roman"/>
          <w:sz w:val="21"/>
          <w:szCs w:val="20"/>
          <w:lang w:eastAsia="zh-CN" w:bidi="ar-SA"/>
        </w:rPr>
        <w:fldChar w:fldCharType="begin"/>
      </w:r>
      <w:r>
        <w:rPr>
          <w:rFonts w:ascii="Times New Roman" w:hAnsi="Times New Roman" w:eastAsia="宋体" w:cs="Times New Roman"/>
          <w:sz w:val="21"/>
          <w:szCs w:val="20"/>
          <w:lang w:eastAsia="zh-CN" w:bidi="ar-SA"/>
        </w:rPr>
        <w:instrText xml:space="preserve">HYPERLINK "http://zwfw.njls.gov.cn/zfcgzx/bgxz/201511/t20151126_63259.html"</w:instrText>
      </w:r>
      <w:r>
        <w:rPr>
          <w:rFonts w:ascii="Times New Roman" w:hAnsi="Times New Roman" w:eastAsia="宋体" w:cs="Times New Roman"/>
          <w:sz w:val="21"/>
          <w:szCs w:val="20"/>
          <w:lang w:eastAsia="zh-CN" w:bidi="ar-SA"/>
        </w:rPr>
        <w:fldChar w:fldCharType="separate"/>
      </w:r>
      <w:r>
        <w:rPr>
          <w:rFonts w:hint="eastAsia" w:ascii="Times New Roman" w:hAnsi="Times New Roman" w:eastAsia="宋体" w:cs="Times New Roman"/>
          <w:sz w:val="21"/>
          <w:szCs w:val="20"/>
          <w:lang w:eastAsia="zh-CN" w:bidi="ar-SA"/>
        </w:rPr>
        <w:t>履约保证金</w:t>
      </w:r>
      <w:r>
        <w:rPr>
          <w:rFonts w:ascii="Times New Roman" w:hAnsi="Times New Roman" w:eastAsia="宋体" w:cs="Times New Roman"/>
          <w:sz w:val="21"/>
          <w:szCs w:val="20"/>
          <w:lang w:eastAsia="zh-CN" w:bidi="ar-SA"/>
        </w:rPr>
        <w:fldChar w:fldCharType="end"/>
      </w:r>
      <w:r>
        <w:rPr>
          <w:rFonts w:hint="eastAsia" w:ascii="Times New Roman" w:hAnsi="Times New Roman" w:eastAsia="宋体" w:cs="Times New Roman"/>
          <w:sz w:val="21"/>
          <w:szCs w:val="20"/>
          <w:lang w:eastAsia="zh-CN" w:bidi="ar-SA"/>
        </w:rPr>
        <w:t>。履约保证金将在项目验收完成后五个工作日内无息退还。</w:t>
      </w:r>
    </w:p>
    <w:p w14:paraId="2AD05226">
      <w:pPr>
        <w:widowControl w:val="0"/>
        <w:ind w:left="0" w:right="0" w:firstLine="420"/>
        <w:jc w:val="both"/>
        <w:rPr>
          <w:rFonts w:ascii="Times New Roman" w:hAnsi="Times New Roman" w:eastAsia="宋体" w:cs="Times New Roman"/>
          <w:sz w:val="21"/>
          <w:szCs w:val="20"/>
          <w:lang w:eastAsia="zh-CN" w:bidi="ar-SA"/>
        </w:rPr>
      </w:pPr>
      <w:r>
        <w:rPr>
          <w:rFonts w:ascii="Times New Roman" w:hAnsi="Times New Roman" w:eastAsia="宋体" w:cs="Times New Roman"/>
          <w:sz w:val="21"/>
          <w:szCs w:val="20"/>
          <w:lang w:eastAsia="zh-CN" w:bidi="ar-SA"/>
        </w:rPr>
        <w:t>2</w:t>
      </w:r>
      <w:r>
        <w:rPr>
          <w:rFonts w:hint="eastAsia" w:ascii="Times New Roman" w:hAnsi="Times New Roman" w:eastAsia="宋体" w:cs="Times New Roman"/>
          <w:sz w:val="21"/>
          <w:szCs w:val="20"/>
          <w:lang w:eastAsia="zh-CN" w:bidi="ar-SA"/>
        </w:rPr>
        <w:t>、履约保证金的有效期为该项目竣工验收时止。</w:t>
      </w:r>
    </w:p>
    <w:p w14:paraId="379E14E0">
      <w:pPr>
        <w:widowControl w:val="0"/>
        <w:ind w:left="0" w:right="0" w:firstLine="420"/>
        <w:jc w:val="both"/>
        <w:rPr>
          <w:rFonts w:ascii="Times New Roman" w:hAnsi="Times New Roman" w:eastAsia="宋体" w:cs="Times New Roman"/>
          <w:sz w:val="21"/>
          <w:szCs w:val="20"/>
          <w:lang w:eastAsia="zh-CN" w:bidi="ar-SA"/>
        </w:rPr>
      </w:pPr>
      <w:r>
        <w:rPr>
          <w:rFonts w:ascii="Times New Roman" w:hAnsi="Times New Roman" w:eastAsia="宋体" w:cs="Times New Roman"/>
          <w:sz w:val="21"/>
          <w:szCs w:val="20"/>
          <w:lang w:eastAsia="zh-CN" w:bidi="ar-SA"/>
        </w:rPr>
        <w:t>3</w:t>
      </w:r>
      <w:r>
        <w:rPr>
          <w:rFonts w:hint="eastAsia" w:ascii="Times New Roman" w:hAnsi="Times New Roman" w:eastAsia="宋体" w:cs="Times New Roman"/>
          <w:sz w:val="21"/>
          <w:szCs w:val="20"/>
          <w:lang w:eastAsia="zh-CN" w:bidi="ar-SA"/>
        </w:rPr>
        <w:t>、如乙方未能履行合同规定的义务，甲方有权从履约保证金中取得补偿。</w:t>
      </w:r>
    </w:p>
    <w:p w14:paraId="452140AE">
      <w:pPr>
        <w:widowControl w:val="0"/>
        <w:ind w:left="0" w:right="0" w:firstLine="420"/>
        <w:jc w:val="both"/>
        <w:rPr>
          <w:rFonts w:ascii="Times New Roman" w:hAnsi="Times New Roman" w:eastAsia="宋体" w:cs="Times New Roman"/>
          <w:sz w:val="21"/>
          <w:szCs w:val="20"/>
          <w:lang w:eastAsia="zh-CN" w:bidi="ar-SA"/>
        </w:rPr>
      </w:pPr>
      <w:r>
        <w:rPr>
          <w:rFonts w:ascii="Times New Roman" w:hAnsi="Times New Roman" w:eastAsia="宋体" w:cs="Times New Roman"/>
          <w:sz w:val="21"/>
          <w:szCs w:val="20"/>
          <w:lang w:eastAsia="zh-CN" w:bidi="ar-SA"/>
        </w:rPr>
        <w:t>4</w:t>
      </w:r>
      <w:r>
        <w:rPr>
          <w:rFonts w:hint="eastAsia" w:ascii="Times New Roman" w:hAnsi="Times New Roman" w:eastAsia="宋体" w:cs="Times New Roman"/>
          <w:sz w:val="21"/>
          <w:szCs w:val="20"/>
          <w:lang w:eastAsia="zh-CN" w:bidi="ar-SA"/>
        </w:rPr>
        <w:t>、履约保证金扣除甲方应得的补偿后的余额在有效期满后五工作日内无息退还给乙方。</w:t>
      </w:r>
    </w:p>
    <w:p w14:paraId="02407BEC">
      <w:pPr>
        <w:widowControl w:val="0"/>
        <w:ind w:left="0" w:right="0" w:firstLine="420"/>
        <w:jc w:val="both"/>
        <w:rPr>
          <w:rFonts w:ascii="Times New Roman" w:hAnsi="Times New Roman" w:eastAsia="宋体" w:cs="Times New Roman"/>
          <w:sz w:val="21"/>
          <w:szCs w:val="20"/>
          <w:highlight w:val="none"/>
          <w:lang w:eastAsia="zh-CN" w:bidi="ar-SA"/>
        </w:rPr>
      </w:pPr>
      <w:r>
        <w:rPr>
          <w:rFonts w:hint="eastAsia" w:ascii="Times New Roman" w:hAnsi="Times New Roman" w:eastAsia="宋体" w:cs="Times New Roman"/>
          <w:sz w:val="21"/>
          <w:szCs w:val="20"/>
          <w:highlight w:val="none"/>
          <w:lang w:eastAsia="zh-CN" w:bidi="ar-SA"/>
        </w:rPr>
        <w:t>第八条</w:t>
      </w:r>
      <w:r>
        <w:rPr>
          <w:rFonts w:ascii="Times New Roman" w:hAnsi="Times New Roman" w:eastAsia="宋体" w:cs="Times New Roman"/>
          <w:sz w:val="21"/>
          <w:szCs w:val="20"/>
          <w:highlight w:val="none"/>
          <w:lang w:eastAsia="zh-CN" w:bidi="ar-SA"/>
        </w:rPr>
        <w:t xml:space="preserve"> </w:t>
      </w:r>
      <w:r>
        <w:rPr>
          <w:rFonts w:hint="eastAsia" w:ascii="Times New Roman" w:hAnsi="Times New Roman" w:eastAsia="宋体" w:cs="Times New Roman"/>
          <w:sz w:val="21"/>
          <w:szCs w:val="20"/>
          <w:highlight w:val="none"/>
          <w:lang w:eastAsia="zh-CN" w:bidi="ar-SA"/>
        </w:rPr>
        <w:t>合同款支付</w:t>
      </w:r>
    </w:p>
    <w:p w14:paraId="05939F6D">
      <w:pPr>
        <w:widowControl w:val="0"/>
        <w:ind w:left="0" w:right="0" w:firstLine="420"/>
        <w:jc w:val="both"/>
        <w:rPr>
          <w:rFonts w:ascii="Times New Roman" w:hAnsi="Times New Roman" w:eastAsia="宋体" w:cs="Times New Roman"/>
          <w:sz w:val="21"/>
          <w:szCs w:val="20"/>
          <w:lang w:eastAsia="zh-CN" w:bidi="ar-SA"/>
        </w:rPr>
      </w:pPr>
      <w:r>
        <w:rPr>
          <w:rFonts w:ascii="Times New Roman" w:hAnsi="Times New Roman" w:eastAsia="宋体" w:cs="Times New Roman"/>
          <w:sz w:val="21"/>
          <w:szCs w:val="20"/>
          <w:highlight w:val="none"/>
          <w:lang w:eastAsia="zh-CN" w:bidi="ar-SA"/>
        </w:rPr>
        <w:t>1</w:t>
      </w:r>
      <w:r>
        <w:rPr>
          <w:rFonts w:hint="eastAsia" w:ascii="Times New Roman" w:hAnsi="Times New Roman" w:eastAsia="宋体" w:cs="Times New Roman"/>
          <w:sz w:val="21"/>
          <w:szCs w:val="20"/>
          <w:highlight w:val="none"/>
          <w:lang w:eastAsia="zh-CN" w:bidi="ar-SA"/>
        </w:rPr>
        <w:t>、本合同项下所有</w:t>
      </w:r>
      <w:r>
        <w:rPr>
          <w:rFonts w:hint="eastAsia" w:ascii="Times New Roman" w:hAnsi="Times New Roman" w:eastAsia="宋体" w:cs="Times New Roman"/>
          <w:sz w:val="21"/>
          <w:szCs w:val="20"/>
          <w:lang w:eastAsia="zh-CN" w:bidi="ar-SA"/>
        </w:rPr>
        <w:t>款项均以人民币支付。</w:t>
      </w:r>
    </w:p>
    <w:p w14:paraId="58342E28">
      <w:pPr>
        <w:widowControl w:val="0"/>
        <w:ind w:left="0" w:right="0" w:firstLine="420"/>
        <w:jc w:val="both"/>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2、本合同项下的采购资金由甲方自行支付，乙方向甲方开具发票。</w:t>
      </w:r>
    </w:p>
    <w:p w14:paraId="62B3ADA1">
      <w:pPr>
        <w:widowControl w:val="0"/>
        <w:ind w:left="0" w:right="0" w:firstLine="420"/>
        <w:jc w:val="both"/>
        <w:rPr>
          <w:rFonts w:hint="eastAsia"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3、付款条件：</w:t>
      </w:r>
    </w:p>
    <w:p w14:paraId="48F66E5D">
      <w:pPr>
        <w:widowControl w:val="0"/>
        <w:ind w:left="0" w:right="0" w:firstLine="420"/>
        <w:jc w:val="both"/>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w:t>
      </w:r>
      <w:r>
        <w:rPr>
          <w:rFonts w:hint="eastAsia" w:ascii="Times New Roman" w:hAnsi="Times New Roman" w:eastAsia="宋体" w:cs="Times New Roman"/>
          <w:sz w:val="21"/>
          <w:szCs w:val="20"/>
          <w:lang w:val="en-US" w:eastAsia="zh-CN" w:bidi="ar-SA"/>
        </w:rPr>
        <w:t>1</w:t>
      </w:r>
      <w:r>
        <w:rPr>
          <w:rFonts w:hint="eastAsia" w:ascii="Times New Roman" w:hAnsi="Times New Roman" w:eastAsia="宋体" w:cs="Times New Roman"/>
          <w:sz w:val="21"/>
          <w:szCs w:val="20"/>
          <w:lang w:eastAsia="zh-CN" w:bidi="ar-SA"/>
        </w:rPr>
        <w:t>）</w:t>
      </w:r>
      <w:r>
        <w:rPr>
          <w:rFonts w:ascii="Times New Roman" w:hAnsi="Times New Roman" w:eastAsia="宋体" w:cs="Times New Roman"/>
          <w:sz w:val="21"/>
          <w:szCs w:val="20"/>
          <w:lang w:eastAsia="zh-CN" w:bidi="ar-SA"/>
        </w:rPr>
        <w:t>按季度支付，每运行满一季度经采购人验收合格后支付该季度的处理服务费。</w:t>
      </w:r>
    </w:p>
    <w:p w14:paraId="24BCBC86">
      <w:pPr>
        <w:widowControl w:val="0"/>
        <w:ind w:left="0" w:right="0" w:firstLine="420"/>
        <w:jc w:val="both"/>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w:t>
      </w:r>
      <w:r>
        <w:rPr>
          <w:rFonts w:hint="eastAsia" w:ascii="Times New Roman" w:hAnsi="Times New Roman" w:eastAsia="宋体" w:cs="Times New Roman"/>
          <w:sz w:val="21"/>
          <w:szCs w:val="20"/>
          <w:lang w:val="en-US" w:eastAsia="zh-CN" w:bidi="ar-SA"/>
        </w:rPr>
        <w:t>2</w:t>
      </w:r>
      <w:r>
        <w:rPr>
          <w:rFonts w:hint="eastAsia" w:ascii="Times New Roman" w:hAnsi="Times New Roman" w:eastAsia="宋体" w:cs="Times New Roman"/>
          <w:sz w:val="21"/>
          <w:szCs w:val="20"/>
          <w:lang w:eastAsia="zh-CN" w:bidi="ar-SA"/>
        </w:rPr>
        <w:t>）</w:t>
      </w:r>
      <w:r>
        <w:rPr>
          <w:rFonts w:ascii="Times New Roman" w:hAnsi="Times New Roman" w:eastAsia="宋体" w:cs="Times New Roman"/>
          <w:sz w:val="21"/>
          <w:szCs w:val="20"/>
          <w:lang w:eastAsia="zh-CN" w:bidi="ar-SA"/>
        </w:rPr>
        <w:t>根据</w:t>
      </w:r>
      <w:r>
        <w:rPr>
          <w:rFonts w:hint="eastAsia" w:ascii="Times New Roman" w:hAnsi="Times New Roman" w:eastAsia="宋体" w:cs="Times New Roman"/>
          <w:sz w:val="21"/>
          <w:szCs w:val="20"/>
          <w:lang w:val="en-US" w:eastAsia="zh-CN" w:bidi="ar-SA"/>
        </w:rPr>
        <w:t>污水</w:t>
      </w:r>
      <w:r>
        <w:rPr>
          <w:rFonts w:ascii="Times New Roman" w:hAnsi="Times New Roman" w:eastAsia="宋体" w:cs="Times New Roman"/>
          <w:sz w:val="21"/>
          <w:szCs w:val="20"/>
          <w:lang w:eastAsia="zh-CN" w:bidi="ar-SA"/>
        </w:rPr>
        <w:t>处理服务项目工作考核办法对服务单位进行月度考核，按考核结果支付服务费。</w:t>
      </w:r>
    </w:p>
    <w:p w14:paraId="62DD56B5">
      <w:pPr>
        <w:widowControl w:val="0"/>
        <w:ind w:left="0" w:right="0" w:firstLine="420"/>
        <w:jc w:val="both"/>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w:t>
      </w:r>
      <w:r>
        <w:rPr>
          <w:rFonts w:hint="eastAsia" w:ascii="Times New Roman" w:hAnsi="Times New Roman" w:eastAsia="宋体" w:cs="Times New Roman"/>
          <w:sz w:val="21"/>
          <w:szCs w:val="20"/>
          <w:lang w:val="en-US" w:eastAsia="zh-CN" w:bidi="ar-SA"/>
        </w:rPr>
        <w:t>3</w:t>
      </w:r>
      <w:r>
        <w:rPr>
          <w:rFonts w:hint="eastAsia" w:ascii="Times New Roman" w:hAnsi="Times New Roman" w:eastAsia="宋体" w:cs="Times New Roman"/>
          <w:sz w:val="21"/>
          <w:szCs w:val="20"/>
          <w:lang w:eastAsia="zh-CN" w:bidi="ar-SA"/>
        </w:rPr>
        <w:t>）</w:t>
      </w:r>
      <w:r>
        <w:rPr>
          <w:rFonts w:ascii="Times New Roman" w:hAnsi="Times New Roman" w:eastAsia="宋体" w:cs="Times New Roman"/>
          <w:sz w:val="21"/>
          <w:szCs w:val="20"/>
          <w:lang w:eastAsia="zh-CN" w:bidi="ar-SA"/>
        </w:rPr>
        <w:t>本季度</w:t>
      </w:r>
      <w:r>
        <w:rPr>
          <w:rFonts w:hint="eastAsia" w:ascii="Times New Roman" w:hAnsi="Times New Roman" w:eastAsia="宋体" w:cs="Times New Roman"/>
          <w:sz w:val="21"/>
          <w:szCs w:val="20"/>
          <w:lang w:val="en-US" w:eastAsia="zh-CN" w:bidi="ar-SA"/>
        </w:rPr>
        <w:t>污水</w:t>
      </w:r>
      <w:r>
        <w:rPr>
          <w:rFonts w:ascii="Times New Roman" w:hAnsi="Times New Roman" w:eastAsia="宋体" w:cs="Times New Roman"/>
          <w:sz w:val="21"/>
          <w:szCs w:val="20"/>
          <w:lang w:eastAsia="zh-CN" w:bidi="ar-SA"/>
        </w:rPr>
        <w:t>处理服务费=（中标单价×本季度污水处理量）</w:t>
      </w:r>
      <w:r>
        <w:rPr>
          <w:rFonts w:hint="eastAsia" w:ascii="Times New Roman" w:hAnsi="Times New Roman" w:eastAsia="宋体" w:cs="Times New Roman"/>
          <w:sz w:val="21"/>
          <w:szCs w:val="20"/>
          <w:lang w:val="en-US" w:eastAsia="zh-CN" w:bidi="ar-SA"/>
        </w:rPr>
        <w:t>-</w:t>
      </w:r>
      <w:r>
        <w:rPr>
          <w:rFonts w:ascii="Times New Roman" w:hAnsi="Times New Roman" w:eastAsia="宋体" w:cs="Times New Roman"/>
          <w:sz w:val="21"/>
          <w:szCs w:val="20"/>
          <w:lang w:eastAsia="zh-CN" w:bidi="ar-SA"/>
        </w:rPr>
        <w:t>考核扣款</w:t>
      </w:r>
    </w:p>
    <w:p w14:paraId="55BCA86C">
      <w:pPr>
        <w:widowControl w:val="0"/>
        <w:ind w:left="0" w:right="0" w:firstLine="420"/>
        <w:jc w:val="both"/>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w:t>
      </w:r>
      <w:r>
        <w:rPr>
          <w:rFonts w:hint="eastAsia" w:ascii="Times New Roman" w:hAnsi="Times New Roman" w:eastAsia="宋体" w:cs="Times New Roman"/>
          <w:sz w:val="21"/>
          <w:szCs w:val="20"/>
          <w:lang w:val="en-US" w:eastAsia="zh-CN" w:bidi="ar-SA"/>
        </w:rPr>
        <w:t>4</w:t>
      </w:r>
      <w:r>
        <w:rPr>
          <w:rFonts w:hint="eastAsia" w:ascii="Times New Roman" w:hAnsi="Times New Roman" w:eastAsia="宋体" w:cs="Times New Roman"/>
          <w:sz w:val="21"/>
          <w:szCs w:val="20"/>
          <w:lang w:eastAsia="zh-CN" w:bidi="ar-SA"/>
        </w:rPr>
        <w:t>）</w:t>
      </w:r>
      <w:r>
        <w:rPr>
          <w:rFonts w:ascii="Times New Roman" w:hAnsi="Times New Roman" w:eastAsia="宋体" w:cs="Times New Roman"/>
          <w:sz w:val="21"/>
          <w:szCs w:val="20"/>
          <w:lang w:eastAsia="zh-CN" w:bidi="ar-SA"/>
        </w:rPr>
        <w:t>如因</w:t>
      </w:r>
      <w:r>
        <w:rPr>
          <w:rFonts w:hint="eastAsia" w:ascii="Times New Roman" w:hAnsi="Times New Roman" w:eastAsia="宋体" w:cs="Times New Roman"/>
          <w:sz w:val="21"/>
          <w:szCs w:val="20"/>
          <w:lang w:eastAsia="zh-CN" w:bidi="ar-SA"/>
        </w:rPr>
        <w:t>外部</w:t>
      </w:r>
      <w:r>
        <w:rPr>
          <w:rFonts w:ascii="Times New Roman" w:hAnsi="Times New Roman" w:eastAsia="宋体" w:cs="Times New Roman"/>
          <w:sz w:val="21"/>
          <w:szCs w:val="20"/>
          <w:lang w:eastAsia="zh-CN" w:bidi="ar-SA"/>
        </w:rPr>
        <w:t>原因</w:t>
      </w:r>
      <w:r>
        <w:rPr>
          <w:rFonts w:hint="eastAsia" w:ascii="Times New Roman" w:hAnsi="Times New Roman" w:eastAsia="宋体" w:cs="Times New Roman"/>
          <w:sz w:val="21"/>
          <w:szCs w:val="20"/>
          <w:lang w:eastAsia="zh-CN" w:bidi="ar-SA"/>
        </w:rPr>
        <w:t>造成一体化污水处理设备</w:t>
      </w:r>
      <w:r>
        <w:rPr>
          <w:rFonts w:ascii="Times New Roman" w:hAnsi="Times New Roman" w:eastAsia="宋体" w:cs="Times New Roman"/>
          <w:sz w:val="21"/>
          <w:szCs w:val="20"/>
          <w:lang w:eastAsia="zh-CN" w:bidi="ar-SA"/>
        </w:rPr>
        <w:t>来水</w:t>
      </w:r>
      <w:r>
        <w:rPr>
          <w:rFonts w:hint="eastAsia" w:ascii="Times New Roman" w:hAnsi="Times New Roman" w:eastAsia="宋体" w:cs="Times New Roman"/>
          <w:sz w:val="21"/>
          <w:szCs w:val="20"/>
          <w:lang w:eastAsia="zh-CN" w:bidi="ar-SA"/>
        </w:rPr>
        <w:t>达不到设计水量</w:t>
      </w:r>
      <w:r>
        <w:rPr>
          <w:rFonts w:ascii="Times New Roman" w:hAnsi="Times New Roman" w:eastAsia="宋体" w:cs="Times New Roman"/>
          <w:sz w:val="21"/>
          <w:szCs w:val="20"/>
          <w:lang w:eastAsia="zh-CN" w:bidi="ar-SA"/>
        </w:rPr>
        <w:t>，</w:t>
      </w:r>
      <w:r>
        <w:rPr>
          <w:rFonts w:hint="eastAsia" w:ascii="Times New Roman" w:hAnsi="Times New Roman" w:eastAsia="宋体" w:cs="Times New Roman"/>
          <w:sz w:val="21"/>
          <w:szCs w:val="20"/>
          <w:lang w:eastAsia="zh-CN" w:bidi="ar-SA"/>
        </w:rPr>
        <w:t>则甲乙双方协商解决，约定相应保底水量和支付比例。</w:t>
      </w:r>
    </w:p>
    <w:p w14:paraId="6C1838A4">
      <w:pPr>
        <w:widowControl w:val="0"/>
        <w:ind w:left="0" w:right="0" w:firstLine="420"/>
        <w:jc w:val="both"/>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第九条</w:t>
      </w:r>
      <w:r>
        <w:rPr>
          <w:rFonts w:ascii="Times New Roman" w:hAnsi="Times New Roman" w:eastAsia="宋体" w:cs="Times New Roman"/>
          <w:sz w:val="21"/>
          <w:szCs w:val="20"/>
          <w:lang w:eastAsia="zh-CN" w:bidi="ar-SA"/>
        </w:rPr>
        <w:t xml:space="preserve"> </w:t>
      </w:r>
      <w:r>
        <w:rPr>
          <w:rFonts w:hint="eastAsia" w:ascii="Times New Roman" w:hAnsi="Times New Roman" w:eastAsia="宋体" w:cs="Times New Roman"/>
          <w:sz w:val="21"/>
          <w:szCs w:val="20"/>
          <w:lang w:eastAsia="zh-CN" w:bidi="ar-SA"/>
        </w:rPr>
        <w:t>违约责任</w:t>
      </w:r>
      <w:r>
        <w:rPr>
          <w:rFonts w:ascii="Times New Roman" w:hAnsi="Times New Roman" w:eastAsia="宋体" w:cs="Times New Roman"/>
          <w:sz w:val="21"/>
          <w:szCs w:val="20"/>
          <w:lang w:eastAsia="zh-CN" w:bidi="ar-SA"/>
        </w:rPr>
        <w:tab/>
      </w:r>
    </w:p>
    <w:p w14:paraId="1B0EB1EA">
      <w:pPr>
        <w:widowControl w:val="0"/>
        <w:ind w:left="0" w:right="0" w:firstLine="420"/>
        <w:jc w:val="both"/>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val="en-US" w:eastAsia="zh-CN" w:bidi="ar-SA"/>
        </w:rPr>
        <w:t>1、</w:t>
      </w:r>
      <w:r>
        <w:rPr>
          <w:rFonts w:hint="eastAsia" w:ascii="Times New Roman" w:hAnsi="Times New Roman" w:eastAsia="宋体" w:cs="Times New Roman"/>
          <w:sz w:val="21"/>
          <w:szCs w:val="20"/>
          <w:lang w:eastAsia="zh-CN" w:bidi="ar-SA"/>
        </w:rPr>
        <w:t>如乙方不能按期交付服务的，甲方有权扣留全部履约保证金；同时乙方应向甲方支付合同总价</w:t>
      </w:r>
      <w:r>
        <w:rPr>
          <w:rFonts w:ascii="Times New Roman" w:hAnsi="Times New Roman" w:eastAsia="宋体" w:cs="Times New Roman"/>
          <w:sz w:val="21"/>
          <w:szCs w:val="20"/>
          <w:lang w:eastAsia="zh-CN" w:bidi="ar-SA"/>
        </w:rPr>
        <w:t>5%</w:t>
      </w:r>
      <w:r>
        <w:rPr>
          <w:rFonts w:hint="eastAsia" w:ascii="Times New Roman" w:hAnsi="Times New Roman" w:eastAsia="宋体" w:cs="Times New Roman"/>
          <w:sz w:val="21"/>
          <w:szCs w:val="20"/>
          <w:lang w:eastAsia="zh-CN" w:bidi="ar-SA"/>
        </w:rPr>
        <w:t>的违约金。</w:t>
      </w:r>
    </w:p>
    <w:p w14:paraId="52D2A951">
      <w:pPr>
        <w:widowControl w:val="0"/>
        <w:ind w:left="0" w:right="0" w:firstLine="420"/>
        <w:jc w:val="both"/>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val="en-US" w:eastAsia="zh-CN" w:bidi="ar-SA"/>
        </w:rPr>
        <w:t>2、</w:t>
      </w:r>
      <w:r>
        <w:rPr>
          <w:rFonts w:hint="eastAsia" w:ascii="Times New Roman" w:hAnsi="Times New Roman" w:eastAsia="宋体" w:cs="Times New Roman"/>
          <w:sz w:val="21"/>
          <w:szCs w:val="20"/>
          <w:lang w:eastAsia="zh-CN" w:bidi="ar-SA"/>
        </w:rPr>
        <w:t>乙方逾期交付的，每逾期</w:t>
      </w:r>
      <w:r>
        <w:rPr>
          <w:rFonts w:ascii="Times New Roman" w:hAnsi="Times New Roman" w:eastAsia="宋体" w:cs="Times New Roman"/>
          <w:sz w:val="21"/>
          <w:szCs w:val="20"/>
          <w:lang w:eastAsia="zh-CN" w:bidi="ar-SA"/>
        </w:rPr>
        <w:t>1</w:t>
      </w:r>
      <w:r>
        <w:rPr>
          <w:rFonts w:hint="eastAsia" w:ascii="Times New Roman" w:hAnsi="Times New Roman" w:eastAsia="宋体" w:cs="Times New Roman"/>
          <w:sz w:val="21"/>
          <w:szCs w:val="20"/>
          <w:lang w:eastAsia="zh-CN" w:bidi="ar-SA"/>
        </w:rPr>
        <w:t>天，乙方向甲方偿付合同总额的</w:t>
      </w:r>
      <w:r>
        <w:rPr>
          <w:rFonts w:ascii="Times New Roman" w:hAnsi="Times New Roman" w:eastAsia="宋体" w:cs="Times New Roman"/>
          <w:sz w:val="21"/>
          <w:szCs w:val="20"/>
          <w:lang w:eastAsia="zh-CN" w:bidi="ar-SA"/>
        </w:rPr>
        <w:t>5</w:t>
      </w:r>
      <w:r>
        <w:rPr>
          <w:rFonts w:hint="eastAsia" w:ascii="Times New Roman" w:hAnsi="Times New Roman" w:eastAsia="宋体" w:cs="Times New Roman"/>
          <w:sz w:val="21"/>
          <w:szCs w:val="20"/>
          <w:lang w:eastAsia="zh-CN" w:bidi="ar-SA"/>
        </w:rPr>
        <w:t>‰的滞纳金。如乙方逾期交付达10天，甲方有权解除合同，解除合同的通知自到达乙方时生效。乙方逾期交付的，今后参加政府采购信誉将受到影响。</w:t>
      </w:r>
    </w:p>
    <w:p w14:paraId="2557ACFF">
      <w:pPr>
        <w:widowControl w:val="0"/>
        <w:ind w:left="0" w:right="0" w:firstLine="420"/>
        <w:jc w:val="both"/>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val="en-US" w:eastAsia="zh-CN" w:bidi="ar-SA"/>
        </w:rPr>
        <w:t>3、</w:t>
      </w:r>
      <w:r>
        <w:rPr>
          <w:rFonts w:hint="eastAsia" w:ascii="Times New Roman" w:hAnsi="Times New Roman" w:eastAsia="宋体" w:cs="Times New Roman"/>
          <w:sz w:val="21"/>
          <w:szCs w:val="20"/>
          <w:lang w:eastAsia="zh-CN" w:bidi="ar-SA"/>
        </w:rPr>
        <w:t>乙方在承担违约责任后，仍应继续履行合同规定的义务（甲方解除合同的除外）。甲方未能及时追究乙方的任何一项违约责任并不表明甲方放弃追究乙方该项或其他违约责任。</w:t>
      </w:r>
    </w:p>
    <w:p w14:paraId="00613BC9">
      <w:pPr>
        <w:widowControl w:val="0"/>
        <w:ind w:left="0" w:right="0" w:firstLine="420"/>
        <w:jc w:val="both"/>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val="en-US" w:eastAsia="zh-CN" w:bidi="ar-SA"/>
        </w:rPr>
        <w:t>4、</w:t>
      </w:r>
      <w:r>
        <w:rPr>
          <w:rFonts w:hint="eastAsia" w:ascii="Times New Roman" w:hAnsi="Times New Roman" w:eastAsia="宋体" w:cs="Times New Roman"/>
          <w:sz w:val="21"/>
          <w:szCs w:val="20"/>
          <w:lang w:eastAsia="zh-CN" w:bidi="ar-SA"/>
        </w:rPr>
        <w:t>乙方虚假承诺，或经权威部门检测提供的货物和服务不能满足采购文件要求，或是由于乙方的过错造成合同无法继续履行的，乙方履约保证金不予退还外，还应向甲方支付不少于合同总价30%赔偿金。</w:t>
      </w:r>
    </w:p>
    <w:p w14:paraId="1FB9256D">
      <w:pPr>
        <w:widowControl w:val="0"/>
        <w:ind w:left="0" w:right="0" w:firstLine="420"/>
        <w:jc w:val="both"/>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val="en-US" w:eastAsia="zh-CN" w:bidi="ar-SA"/>
        </w:rPr>
        <w:t>5、</w:t>
      </w:r>
      <w:r>
        <w:rPr>
          <w:rFonts w:hint="eastAsia" w:ascii="Times New Roman" w:hAnsi="Times New Roman" w:eastAsia="宋体" w:cs="Times New Roman"/>
          <w:sz w:val="21"/>
          <w:szCs w:val="20"/>
          <w:lang w:eastAsia="zh-CN" w:bidi="ar-SA"/>
        </w:rPr>
        <w:t>维保期满前，若乙方未按时、按甲方要求提供相关文档资料，或不配合甲方做好下一维保年度的衔接工作的承担违约责任，同时乙方应向甲方支付合同总价</w:t>
      </w:r>
      <w:r>
        <w:rPr>
          <w:rFonts w:ascii="Times New Roman" w:hAnsi="Times New Roman" w:eastAsia="宋体" w:cs="Times New Roman"/>
          <w:sz w:val="21"/>
          <w:szCs w:val="20"/>
          <w:lang w:eastAsia="zh-CN" w:bidi="ar-SA"/>
        </w:rPr>
        <w:t>5%</w:t>
      </w:r>
      <w:r>
        <w:rPr>
          <w:rFonts w:hint="eastAsia" w:ascii="Times New Roman" w:hAnsi="Times New Roman" w:eastAsia="宋体" w:cs="Times New Roman"/>
          <w:sz w:val="21"/>
          <w:szCs w:val="20"/>
          <w:lang w:eastAsia="zh-CN" w:bidi="ar-SA"/>
        </w:rPr>
        <w:t>的违约金。</w:t>
      </w:r>
    </w:p>
    <w:p w14:paraId="31354CF3">
      <w:pPr>
        <w:widowControl w:val="0"/>
        <w:ind w:left="0" w:right="0" w:firstLine="420"/>
        <w:jc w:val="both"/>
        <w:rPr>
          <w:rFonts w:hint="eastAsia" w:ascii="Times New Roman" w:hAnsi="Times New Roman" w:eastAsia="宋体" w:cs="Times New Roman"/>
          <w:sz w:val="21"/>
          <w:szCs w:val="20"/>
          <w:highlight w:val="none"/>
          <w:lang w:val="en-US" w:eastAsia="zh-CN" w:bidi="ar-SA"/>
        </w:rPr>
      </w:pPr>
      <w:r>
        <w:rPr>
          <w:rFonts w:hint="eastAsia" w:ascii="Times New Roman" w:hAnsi="Times New Roman" w:eastAsia="宋体" w:cs="Times New Roman"/>
          <w:sz w:val="21"/>
          <w:szCs w:val="20"/>
          <w:highlight w:val="none"/>
          <w:lang w:val="en-US" w:eastAsia="zh-CN" w:bidi="ar-SA"/>
        </w:rPr>
        <w:t>第十条 安全约定</w:t>
      </w:r>
    </w:p>
    <w:p w14:paraId="35DDC392">
      <w:pPr>
        <w:widowControl w:val="0"/>
        <w:ind w:left="0" w:right="0" w:firstLine="420"/>
        <w:jc w:val="both"/>
        <w:rPr>
          <w:rFonts w:hint="eastAsia" w:ascii="Times New Roman" w:hAnsi="Times New Roman" w:eastAsia="宋体" w:cs="Times New Roman"/>
          <w:sz w:val="21"/>
          <w:szCs w:val="20"/>
          <w:highlight w:val="none"/>
          <w:lang w:val="en-US" w:eastAsia="zh-CN" w:bidi="ar-SA"/>
        </w:rPr>
      </w:pPr>
      <w:r>
        <w:rPr>
          <w:rFonts w:hint="eastAsia" w:ascii="Times New Roman" w:hAnsi="Times New Roman" w:eastAsia="宋体" w:cs="Times New Roman"/>
          <w:sz w:val="21"/>
          <w:szCs w:val="20"/>
          <w:highlight w:val="none"/>
          <w:lang w:val="en-US" w:eastAsia="zh-CN" w:bidi="ar-SA"/>
        </w:rPr>
        <w:t>1、乙方应采取安全措施，确保实施安全，因本项目实施产生的安全问题由乙方承担全部责任。</w:t>
      </w:r>
    </w:p>
    <w:p w14:paraId="6C507AB6">
      <w:pPr>
        <w:widowControl w:val="0"/>
        <w:ind w:left="0" w:right="0" w:firstLine="420"/>
        <w:jc w:val="both"/>
        <w:rPr>
          <w:rFonts w:hint="eastAsia" w:ascii="Times New Roman" w:hAnsi="Times New Roman" w:eastAsia="宋体" w:cs="Times New Roman"/>
          <w:sz w:val="21"/>
          <w:szCs w:val="20"/>
          <w:highlight w:val="none"/>
          <w:lang w:val="en-US" w:eastAsia="zh-CN" w:bidi="ar-SA"/>
        </w:rPr>
      </w:pPr>
      <w:r>
        <w:rPr>
          <w:rFonts w:hint="eastAsia" w:ascii="Times New Roman" w:hAnsi="Times New Roman" w:eastAsia="宋体" w:cs="Times New Roman"/>
          <w:sz w:val="21"/>
          <w:szCs w:val="20"/>
          <w:highlight w:val="none"/>
          <w:lang w:val="en-US" w:eastAsia="zh-CN" w:bidi="ar-SA"/>
        </w:rPr>
        <w:t>2、乙方的项目负责人依法对本单位的安全生产工作全面负责。应当建立健全安全生产责任制度和安全生产教育培训制度，制定安全生产规章制度和操作规程，保证本单位安全生产条件所需资金的投入，对所承担的项目进行定期和专项安全检查，并做好安全检查记录。</w:t>
      </w:r>
    </w:p>
    <w:p w14:paraId="1056C96C">
      <w:pPr>
        <w:widowControl w:val="0"/>
        <w:ind w:left="0" w:right="0" w:firstLine="420"/>
        <w:jc w:val="both"/>
        <w:rPr>
          <w:rFonts w:hint="eastAsia" w:ascii="Times New Roman" w:hAnsi="Times New Roman" w:eastAsia="宋体" w:cs="Times New Roman"/>
          <w:sz w:val="21"/>
          <w:szCs w:val="20"/>
          <w:highlight w:val="none"/>
          <w:lang w:val="en-US" w:eastAsia="zh-CN" w:bidi="ar-SA"/>
        </w:rPr>
      </w:pPr>
      <w:r>
        <w:rPr>
          <w:rFonts w:hint="eastAsia" w:ascii="Times New Roman" w:hAnsi="Times New Roman" w:eastAsia="宋体" w:cs="Times New Roman"/>
          <w:sz w:val="21"/>
          <w:szCs w:val="20"/>
          <w:highlight w:val="none"/>
          <w:lang w:val="en-US" w:eastAsia="zh-CN" w:bidi="ar-SA"/>
        </w:rPr>
        <w:t>3、乙方的项目负责人应当由取得相应执业资格的人员担任，对项目的安全负责，落实安全生产责任制度、安全生产规章制度和操作规程，确保安全生产费用的有效使用，并根据项目的特点组织制定安全施工措施，消除安全事故隐患，及时、如实报告生产安全事故。</w:t>
      </w:r>
    </w:p>
    <w:p w14:paraId="29C56453">
      <w:pPr>
        <w:widowControl w:val="0"/>
        <w:ind w:left="0" w:right="0" w:firstLine="420"/>
        <w:jc w:val="both"/>
        <w:rPr>
          <w:rFonts w:hint="eastAsia" w:ascii="Times New Roman" w:hAnsi="Times New Roman" w:eastAsia="宋体" w:cs="Times New Roman"/>
          <w:sz w:val="21"/>
          <w:szCs w:val="20"/>
          <w:highlight w:val="none"/>
          <w:lang w:val="en-US" w:eastAsia="zh-CN" w:bidi="ar-SA"/>
        </w:rPr>
      </w:pPr>
      <w:r>
        <w:rPr>
          <w:rFonts w:hint="eastAsia" w:ascii="Times New Roman" w:hAnsi="Times New Roman" w:eastAsia="宋体" w:cs="Times New Roman"/>
          <w:sz w:val="21"/>
          <w:szCs w:val="20"/>
          <w:highlight w:val="none"/>
          <w:lang w:val="en-US" w:eastAsia="zh-CN" w:bidi="ar-SA"/>
        </w:rPr>
        <w:t>4、乙方应当设立安全生产管理机构，配备专职安全生产管理人员。专职安全生产管理人员负责对安全生产进行现场监督检查。发现安全事故隐患，应当及时向项目负责人和安全生产管理机构报告。对违章指挥、违章操作的，应当立即制止。</w:t>
      </w:r>
    </w:p>
    <w:p w14:paraId="2990B7AD">
      <w:pPr>
        <w:widowControl w:val="0"/>
        <w:ind w:left="0" w:right="0" w:firstLine="420"/>
        <w:jc w:val="both"/>
        <w:rPr>
          <w:rFonts w:hint="eastAsia" w:ascii="Times New Roman" w:hAnsi="Times New Roman" w:eastAsia="宋体" w:cs="Times New Roman"/>
          <w:sz w:val="21"/>
          <w:szCs w:val="20"/>
          <w:highlight w:val="none"/>
          <w:lang w:val="en-US" w:eastAsia="zh-CN" w:bidi="ar-SA"/>
        </w:rPr>
      </w:pPr>
      <w:r>
        <w:rPr>
          <w:rFonts w:hint="eastAsia" w:ascii="Times New Roman" w:hAnsi="Times New Roman" w:eastAsia="宋体" w:cs="Times New Roman"/>
          <w:sz w:val="21"/>
          <w:szCs w:val="20"/>
          <w:highlight w:val="none"/>
          <w:lang w:val="en-US" w:eastAsia="zh-CN" w:bidi="ar-SA"/>
        </w:rPr>
        <w:t>5、在实施过程中，乙方应当遵守国家和当地有关环境保护的法律、法规的规定，采取措施将施工现场的各种粉尘、废气、废水、固体废弃物、振动、噪声等污染和危害控制在法律、法规及施工管理规定的范围内。对产生噪声、振动的施工机械，产生不可避免噪声的作业，应在规定时限内施工，尽量减少对周围环境的影响。</w:t>
      </w:r>
    </w:p>
    <w:p w14:paraId="7A76CEB3">
      <w:pPr>
        <w:widowControl w:val="0"/>
        <w:ind w:left="0" w:right="0" w:firstLine="420"/>
        <w:jc w:val="both"/>
        <w:rPr>
          <w:rFonts w:ascii="Times New Roman" w:hAnsi="Times New Roman" w:eastAsia="宋体" w:cs="Times New Roman"/>
          <w:sz w:val="21"/>
          <w:szCs w:val="20"/>
          <w:highlight w:val="yellow"/>
          <w:lang w:val="en-US" w:eastAsia="zh-CN" w:bidi="ar-SA"/>
        </w:rPr>
      </w:pPr>
      <w:r>
        <w:rPr>
          <w:rFonts w:hint="eastAsia" w:ascii="Times New Roman" w:hAnsi="Times New Roman" w:eastAsia="宋体" w:cs="Times New Roman"/>
          <w:sz w:val="21"/>
          <w:szCs w:val="20"/>
          <w:highlight w:val="none"/>
          <w:lang w:val="en-US" w:eastAsia="zh-CN" w:bidi="ar-SA"/>
        </w:rPr>
        <w:t>6、乙方必须做好相关人员的安全管理工作。实施过程中如发生安全事故，一切责任费用均由乙方承担，并按有关规定配合协助有关部门做好事故处理工作。</w:t>
      </w:r>
    </w:p>
    <w:p w14:paraId="36CF4259">
      <w:pPr>
        <w:widowControl w:val="0"/>
        <w:ind w:left="0" w:right="0" w:firstLine="420"/>
        <w:jc w:val="both"/>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第十</w:t>
      </w:r>
      <w:r>
        <w:rPr>
          <w:rFonts w:hint="eastAsia" w:ascii="Times New Roman" w:hAnsi="Times New Roman" w:eastAsia="宋体" w:cs="Times New Roman"/>
          <w:sz w:val="21"/>
          <w:szCs w:val="20"/>
          <w:lang w:val="en-US" w:eastAsia="zh-CN" w:bidi="ar-SA"/>
        </w:rPr>
        <w:t>一</w:t>
      </w:r>
      <w:r>
        <w:rPr>
          <w:rFonts w:hint="eastAsia" w:ascii="Times New Roman" w:hAnsi="Times New Roman" w:eastAsia="宋体" w:cs="Times New Roman"/>
          <w:sz w:val="21"/>
          <w:szCs w:val="20"/>
          <w:lang w:eastAsia="zh-CN" w:bidi="ar-SA"/>
        </w:rPr>
        <w:t>条</w:t>
      </w:r>
      <w:r>
        <w:rPr>
          <w:rFonts w:ascii="Times New Roman" w:hAnsi="Times New Roman" w:eastAsia="宋体" w:cs="Times New Roman"/>
          <w:sz w:val="21"/>
          <w:szCs w:val="20"/>
          <w:lang w:eastAsia="zh-CN" w:bidi="ar-SA"/>
        </w:rPr>
        <w:t xml:space="preserve"> </w:t>
      </w:r>
      <w:r>
        <w:rPr>
          <w:rFonts w:hint="eastAsia" w:ascii="Times New Roman" w:hAnsi="Times New Roman" w:eastAsia="宋体" w:cs="Times New Roman"/>
          <w:sz w:val="21"/>
          <w:szCs w:val="20"/>
          <w:lang w:eastAsia="zh-CN" w:bidi="ar-SA"/>
        </w:rPr>
        <w:t>合同的变更和终止</w:t>
      </w:r>
    </w:p>
    <w:p w14:paraId="772857FF">
      <w:pPr>
        <w:widowControl w:val="0"/>
        <w:ind w:left="0" w:right="0" w:firstLine="420"/>
        <w:jc w:val="both"/>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1、除《政府采购法》第</w:t>
      </w:r>
      <w:r>
        <w:rPr>
          <w:rFonts w:ascii="Times New Roman" w:hAnsi="Times New Roman" w:eastAsia="宋体" w:cs="Times New Roman"/>
          <w:sz w:val="21"/>
          <w:szCs w:val="20"/>
          <w:lang w:eastAsia="zh-CN" w:bidi="ar-SA"/>
        </w:rPr>
        <w:t>50</w:t>
      </w:r>
      <w:r>
        <w:rPr>
          <w:rFonts w:hint="eastAsia" w:ascii="Times New Roman" w:hAnsi="Times New Roman" w:eastAsia="宋体" w:cs="Times New Roman"/>
          <w:sz w:val="21"/>
          <w:szCs w:val="20"/>
          <w:lang w:eastAsia="zh-CN" w:bidi="ar-SA"/>
        </w:rPr>
        <w:t>条第二款规定的情形外，本合同一经签订，甲乙双方不得擅自变更、中止或终止合同。</w:t>
      </w:r>
    </w:p>
    <w:p w14:paraId="56E91FA8">
      <w:pPr>
        <w:widowControl w:val="0"/>
        <w:ind w:left="0" w:right="0" w:firstLine="420"/>
        <w:jc w:val="both"/>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2、除发生法律规定的</w:t>
      </w:r>
      <w:r>
        <w:rPr>
          <w:rFonts w:ascii="Times New Roman" w:hAnsi="Times New Roman" w:eastAsia="宋体" w:cs="Times New Roman"/>
          <w:sz w:val="21"/>
          <w:szCs w:val="20"/>
          <w:lang w:eastAsia="zh-CN" w:bidi="ar-SA"/>
        </w:rPr>
        <w:t>不能预见、不能避免并不能克服的客观情况</w:t>
      </w:r>
      <w:r>
        <w:rPr>
          <w:rFonts w:hint="eastAsia" w:ascii="Times New Roman" w:hAnsi="Times New Roman" w:eastAsia="宋体" w:cs="Times New Roman"/>
          <w:sz w:val="21"/>
          <w:szCs w:val="20"/>
          <w:lang w:eastAsia="zh-CN" w:bidi="ar-SA"/>
        </w:rPr>
        <w:t>外，甲乙双方不得放弃或拒绝履行合同。乙方放弃或拒绝履行合同，保证金不予退还，在三年内不得参加南京市采购代理组织的政府采购活动。</w:t>
      </w:r>
    </w:p>
    <w:p w14:paraId="4796BB36">
      <w:pPr>
        <w:widowControl w:val="0"/>
        <w:ind w:left="0" w:right="0" w:firstLine="420"/>
        <w:jc w:val="both"/>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第十</w:t>
      </w:r>
      <w:r>
        <w:rPr>
          <w:rFonts w:hint="eastAsia" w:ascii="Times New Roman" w:hAnsi="Times New Roman" w:eastAsia="宋体" w:cs="Times New Roman"/>
          <w:sz w:val="21"/>
          <w:szCs w:val="20"/>
          <w:lang w:val="en-US" w:eastAsia="zh-CN" w:bidi="ar-SA"/>
        </w:rPr>
        <w:t>二</w:t>
      </w:r>
      <w:r>
        <w:rPr>
          <w:rFonts w:hint="eastAsia" w:ascii="Times New Roman" w:hAnsi="Times New Roman" w:eastAsia="宋体" w:cs="Times New Roman"/>
          <w:sz w:val="21"/>
          <w:szCs w:val="20"/>
          <w:lang w:eastAsia="zh-CN" w:bidi="ar-SA"/>
        </w:rPr>
        <w:t>条</w:t>
      </w:r>
      <w:r>
        <w:rPr>
          <w:rFonts w:ascii="Times New Roman" w:hAnsi="Times New Roman" w:eastAsia="宋体" w:cs="Times New Roman"/>
          <w:sz w:val="21"/>
          <w:szCs w:val="20"/>
          <w:lang w:eastAsia="zh-CN" w:bidi="ar-SA"/>
        </w:rPr>
        <w:t xml:space="preserve"> </w:t>
      </w:r>
      <w:r>
        <w:rPr>
          <w:rFonts w:hint="eastAsia" w:ascii="Times New Roman" w:hAnsi="Times New Roman" w:eastAsia="宋体" w:cs="Times New Roman"/>
          <w:sz w:val="21"/>
          <w:szCs w:val="20"/>
          <w:lang w:eastAsia="zh-CN" w:bidi="ar-SA"/>
        </w:rPr>
        <w:t>合同的转让</w:t>
      </w:r>
    </w:p>
    <w:p w14:paraId="5F030F38">
      <w:pPr>
        <w:widowControl w:val="0"/>
        <w:ind w:left="0" w:right="0" w:firstLine="420"/>
        <w:jc w:val="both"/>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乙方不得擅自部分或全部转让其应履行的合同义务。</w:t>
      </w:r>
    </w:p>
    <w:p w14:paraId="42103371">
      <w:pPr>
        <w:widowControl w:val="0"/>
        <w:ind w:left="0" w:right="0" w:firstLine="420"/>
        <w:jc w:val="both"/>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第十</w:t>
      </w:r>
      <w:r>
        <w:rPr>
          <w:rFonts w:hint="eastAsia" w:ascii="Times New Roman" w:hAnsi="Times New Roman" w:eastAsia="宋体" w:cs="Times New Roman"/>
          <w:sz w:val="21"/>
          <w:szCs w:val="20"/>
          <w:lang w:val="en-US" w:eastAsia="zh-CN" w:bidi="ar-SA"/>
        </w:rPr>
        <w:t>三</w:t>
      </w:r>
      <w:r>
        <w:rPr>
          <w:rFonts w:hint="eastAsia" w:ascii="Times New Roman" w:hAnsi="Times New Roman" w:eastAsia="宋体" w:cs="Times New Roman"/>
          <w:sz w:val="21"/>
          <w:szCs w:val="20"/>
          <w:lang w:eastAsia="zh-CN" w:bidi="ar-SA"/>
        </w:rPr>
        <w:t>条</w:t>
      </w:r>
      <w:r>
        <w:rPr>
          <w:rFonts w:ascii="Times New Roman" w:hAnsi="Times New Roman" w:eastAsia="宋体" w:cs="Times New Roman"/>
          <w:sz w:val="21"/>
          <w:szCs w:val="20"/>
          <w:lang w:eastAsia="zh-CN" w:bidi="ar-SA"/>
        </w:rPr>
        <w:t xml:space="preserve"> </w:t>
      </w:r>
      <w:r>
        <w:rPr>
          <w:rFonts w:hint="eastAsia" w:ascii="Times New Roman" w:hAnsi="Times New Roman" w:eastAsia="宋体" w:cs="Times New Roman"/>
          <w:sz w:val="21"/>
          <w:szCs w:val="20"/>
          <w:lang w:eastAsia="zh-CN" w:bidi="ar-SA"/>
        </w:rPr>
        <w:t>争议的解决</w:t>
      </w:r>
    </w:p>
    <w:p w14:paraId="5CD562EA">
      <w:pPr>
        <w:widowControl w:val="0"/>
        <w:ind w:left="0" w:right="0" w:firstLine="420"/>
        <w:jc w:val="both"/>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1、因履行本合同引起的或与本合同有关的争议，甲、乙双方应首先通过友好协商解决，如果协商不能解决争议，则采取以下方式解决争议：</w:t>
      </w:r>
    </w:p>
    <w:p w14:paraId="4C1F8C57">
      <w:pPr>
        <w:widowControl w:val="0"/>
        <w:ind w:left="0" w:right="0" w:firstLine="420"/>
        <w:jc w:val="both"/>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w:t>
      </w:r>
      <w:r>
        <w:rPr>
          <w:rFonts w:ascii="Times New Roman" w:hAnsi="Times New Roman" w:eastAsia="宋体" w:cs="Times New Roman"/>
          <w:sz w:val="21"/>
          <w:szCs w:val="20"/>
          <w:lang w:eastAsia="zh-CN" w:bidi="ar-SA"/>
        </w:rPr>
        <w:t>1</w:t>
      </w:r>
      <w:r>
        <w:rPr>
          <w:rFonts w:hint="eastAsia" w:ascii="Times New Roman" w:hAnsi="Times New Roman" w:eastAsia="宋体" w:cs="Times New Roman"/>
          <w:sz w:val="21"/>
          <w:szCs w:val="20"/>
          <w:lang w:eastAsia="zh-CN" w:bidi="ar-SA"/>
        </w:rPr>
        <w:t>）向甲方所在地有管辖权的人民法院提起诉讼；</w:t>
      </w:r>
    </w:p>
    <w:p w14:paraId="318F1D2C">
      <w:pPr>
        <w:widowControl w:val="0"/>
        <w:ind w:left="0" w:right="0" w:firstLine="420"/>
        <w:jc w:val="both"/>
        <w:rPr>
          <w:rFonts w:ascii="Times New Roman" w:hAnsi="Times New Roman" w:eastAsia="宋体" w:cs="Times New Roman"/>
          <w:sz w:val="21"/>
          <w:szCs w:val="20"/>
          <w:lang w:eastAsia="zh-CN" w:bidi="ar-SA"/>
        </w:rPr>
      </w:pPr>
      <w:r>
        <w:rPr>
          <w:rFonts w:ascii="Times New Roman" w:hAnsi="Times New Roman" w:eastAsia="宋体" w:cs="Times New Roman"/>
          <w:sz w:val="21"/>
          <w:szCs w:val="20"/>
          <w:lang w:eastAsia="zh-CN" w:bidi="ar-SA"/>
        </w:rPr>
        <w:t>3</w:t>
      </w:r>
      <w:r>
        <w:rPr>
          <w:rFonts w:hint="eastAsia" w:ascii="Times New Roman" w:hAnsi="Times New Roman" w:eastAsia="宋体" w:cs="Times New Roman"/>
          <w:sz w:val="21"/>
          <w:szCs w:val="20"/>
          <w:lang w:eastAsia="zh-CN" w:bidi="ar-SA"/>
        </w:rPr>
        <w:t>、在仲裁期间，本合同应继续履行。</w:t>
      </w:r>
    </w:p>
    <w:p w14:paraId="1937C181">
      <w:pPr>
        <w:widowControl w:val="0"/>
        <w:ind w:left="0" w:right="0" w:firstLine="420"/>
        <w:jc w:val="both"/>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第十</w:t>
      </w:r>
      <w:r>
        <w:rPr>
          <w:rFonts w:hint="eastAsia" w:ascii="Times New Roman" w:hAnsi="Times New Roman" w:eastAsia="宋体" w:cs="Times New Roman"/>
          <w:sz w:val="21"/>
          <w:szCs w:val="20"/>
          <w:lang w:val="en-US" w:eastAsia="zh-CN" w:bidi="ar-SA"/>
        </w:rPr>
        <w:t>四</w:t>
      </w:r>
      <w:r>
        <w:rPr>
          <w:rFonts w:hint="eastAsia" w:ascii="Times New Roman" w:hAnsi="Times New Roman" w:eastAsia="宋体" w:cs="Times New Roman"/>
          <w:sz w:val="21"/>
          <w:szCs w:val="20"/>
          <w:lang w:eastAsia="zh-CN" w:bidi="ar-SA"/>
        </w:rPr>
        <w:t>条</w:t>
      </w:r>
      <w:r>
        <w:rPr>
          <w:rFonts w:ascii="Times New Roman" w:hAnsi="Times New Roman" w:eastAsia="宋体" w:cs="Times New Roman"/>
          <w:sz w:val="21"/>
          <w:szCs w:val="20"/>
          <w:lang w:eastAsia="zh-CN" w:bidi="ar-SA"/>
        </w:rPr>
        <w:t xml:space="preserve"> </w:t>
      </w:r>
      <w:r>
        <w:rPr>
          <w:rFonts w:hint="eastAsia" w:ascii="Times New Roman" w:hAnsi="Times New Roman" w:eastAsia="宋体" w:cs="Times New Roman"/>
          <w:sz w:val="21"/>
          <w:szCs w:val="20"/>
          <w:lang w:eastAsia="zh-CN" w:bidi="ar-SA"/>
        </w:rPr>
        <w:t>诚实信用</w:t>
      </w:r>
      <w:r>
        <w:rPr>
          <w:rFonts w:ascii="Times New Roman" w:hAnsi="Times New Roman" w:eastAsia="宋体" w:cs="Times New Roman"/>
          <w:sz w:val="21"/>
          <w:szCs w:val="20"/>
          <w:lang w:eastAsia="zh-CN" w:bidi="ar-SA"/>
        </w:rPr>
        <w:t xml:space="preserve"> </w:t>
      </w:r>
    </w:p>
    <w:p w14:paraId="16029DC2">
      <w:pPr>
        <w:widowControl w:val="0"/>
        <w:ind w:left="0" w:right="0" w:firstLine="420"/>
        <w:jc w:val="both"/>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乙方应诚实信用，严格按照采购文件要求和承诺履行合同，不向甲方进行商业贿赂或者提供不正当利益。</w:t>
      </w:r>
    </w:p>
    <w:p w14:paraId="6D0F5352">
      <w:pPr>
        <w:widowControl w:val="0"/>
        <w:ind w:left="0" w:right="0" w:firstLine="420"/>
        <w:jc w:val="both"/>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第十四条</w:t>
      </w:r>
      <w:r>
        <w:rPr>
          <w:rFonts w:ascii="Times New Roman" w:hAnsi="Times New Roman" w:eastAsia="宋体" w:cs="Times New Roman"/>
          <w:sz w:val="21"/>
          <w:szCs w:val="20"/>
          <w:lang w:eastAsia="zh-CN" w:bidi="ar-SA"/>
        </w:rPr>
        <w:t xml:space="preserve"> </w:t>
      </w:r>
      <w:r>
        <w:rPr>
          <w:rFonts w:hint="eastAsia" w:ascii="Times New Roman" w:hAnsi="Times New Roman" w:eastAsia="宋体" w:cs="Times New Roman"/>
          <w:sz w:val="21"/>
          <w:szCs w:val="20"/>
          <w:lang w:eastAsia="zh-CN" w:bidi="ar-SA"/>
        </w:rPr>
        <w:t>合同生效及其他</w:t>
      </w:r>
    </w:p>
    <w:p w14:paraId="0B335854">
      <w:pPr>
        <w:widowControl w:val="0"/>
        <w:ind w:left="0" w:right="0" w:firstLine="420"/>
        <w:jc w:val="both"/>
        <w:rPr>
          <w:rFonts w:ascii="Times New Roman" w:hAnsi="Times New Roman" w:eastAsia="宋体" w:cs="Times New Roman"/>
          <w:sz w:val="21"/>
          <w:szCs w:val="20"/>
          <w:lang w:eastAsia="zh-CN" w:bidi="ar-SA"/>
        </w:rPr>
      </w:pPr>
      <w:r>
        <w:rPr>
          <w:rFonts w:ascii="Times New Roman" w:hAnsi="Times New Roman" w:eastAsia="宋体" w:cs="Times New Roman"/>
          <w:sz w:val="21"/>
          <w:szCs w:val="20"/>
          <w:lang w:eastAsia="zh-CN" w:bidi="ar-SA"/>
        </w:rPr>
        <w:t>1</w:t>
      </w:r>
      <w:r>
        <w:rPr>
          <w:rFonts w:hint="eastAsia" w:ascii="Times New Roman" w:hAnsi="Times New Roman" w:eastAsia="宋体" w:cs="Times New Roman"/>
          <w:sz w:val="21"/>
          <w:szCs w:val="20"/>
          <w:lang w:eastAsia="zh-CN" w:bidi="ar-SA"/>
        </w:rPr>
        <w:t>、本合同自签订之日起生效。</w:t>
      </w:r>
    </w:p>
    <w:p w14:paraId="36FD04A7">
      <w:pPr>
        <w:widowControl w:val="0"/>
        <w:ind w:left="0" w:right="0" w:firstLine="420"/>
        <w:jc w:val="both"/>
        <w:rPr>
          <w:rFonts w:ascii="Times New Roman" w:hAnsi="Times New Roman" w:eastAsia="宋体" w:cs="Times New Roman"/>
          <w:sz w:val="21"/>
          <w:szCs w:val="20"/>
          <w:lang w:eastAsia="zh-CN" w:bidi="ar-SA"/>
        </w:rPr>
      </w:pPr>
      <w:r>
        <w:rPr>
          <w:rFonts w:ascii="Times New Roman" w:hAnsi="Times New Roman" w:eastAsia="宋体" w:cs="Times New Roman"/>
          <w:sz w:val="21"/>
          <w:szCs w:val="20"/>
          <w:lang w:eastAsia="zh-CN" w:bidi="ar-SA"/>
        </w:rPr>
        <w:t>2</w:t>
      </w:r>
      <w:r>
        <w:rPr>
          <w:rFonts w:hint="eastAsia" w:ascii="Times New Roman" w:hAnsi="Times New Roman" w:eastAsia="宋体" w:cs="Times New Roman"/>
          <w:sz w:val="21"/>
          <w:szCs w:val="20"/>
          <w:lang w:eastAsia="zh-CN" w:bidi="ar-SA"/>
        </w:rPr>
        <w:t>、本合同一式捌份，甲乙双方各执叁份，一份交采购代理存档，一份报送政府采购监督管理部门备案。</w:t>
      </w:r>
    </w:p>
    <w:p w14:paraId="6E0DDD48">
      <w:pPr>
        <w:widowControl w:val="0"/>
        <w:ind w:left="0" w:right="0" w:firstLine="420"/>
        <w:jc w:val="both"/>
        <w:rPr>
          <w:rFonts w:ascii="Times New Roman" w:hAnsi="Times New Roman" w:eastAsia="宋体" w:cs="Times New Roman"/>
          <w:sz w:val="21"/>
          <w:szCs w:val="20"/>
          <w:lang w:eastAsia="zh-CN" w:bidi="ar-SA"/>
        </w:rPr>
      </w:pPr>
      <w:r>
        <w:rPr>
          <w:rFonts w:ascii="Times New Roman" w:hAnsi="Times New Roman" w:eastAsia="宋体" w:cs="Times New Roman"/>
          <w:sz w:val="21"/>
          <w:szCs w:val="20"/>
          <w:lang w:eastAsia="zh-CN" w:bidi="ar-SA"/>
        </w:rPr>
        <w:t>3</w:t>
      </w:r>
      <w:r>
        <w:rPr>
          <w:rFonts w:hint="eastAsia" w:ascii="Times New Roman" w:hAnsi="Times New Roman" w:eastAsia="宋体" w:cs="Times New Roman"/>
          <w:sz w:val="21"/>
          <w:szCs w:val="20"/>
          <w:lang w:eastAsia="zh-CN" w:bidi="ar-SA"/>
        </w:rPr>
        <w:t>、本合同应按照中华人民共和国的现行法律进行解释。</w:t>
      </w:r>
    </w:p>
    <w:p w14:paraId="1BD67FEE">
      <w:pPr>
        <w:widowControl w:val="0"/>
        <w:ind w:left="0" w:right="0" w:firstLine="420"/>
        <w:jc w:val="both"/>
        <w:rPr>
          <w:rFonts w:hint="eastAsia" w:ascii="Times New Roman" w:hAnsi="Times New Roman" w:eastAsia="宋体" w:cs="Times New Roman"/>
          <w:sz w:val="21"/>
          <w:szCs w:val="20"/>
          <w:highlight w:val="none"/>
          <w:lang w:eastAsia="zh-CN" w:bidi="ar-SA"/>
        </w:rPr>
      </w:pPr>
      <w:r>
        <w:rPr>
          <w:rFonts w:hint="eastAsia" w:ascii="Times New Roman" w:hAnsi="Times New Roman" w:eastAsia="宋体" w:cs="Times New Roman"/>
          <w:sz w:val="21"/>
          <w:szCs w:val="20"/>
          <w:highlight w:val="none"/>
          <w:lang w:eastAsia="zh-CN" w:bidi="ar-SA"/>
        </w:rPr>
        <w:t>附件：</w:t>
      </w:r>
    </w:p>
    <w:p w14:paraId="2C6E760F">
      <w:pPr>
        <w:widowControl w:val="0"/>
        <w:ind w:left="0" w:right="0" w:firstLine="420"/>
        <w:jc w:val="both"/>
        <w:rPr>
          <w:rFonts w:hint="eastAsia" w:ascii="Times New Roman" w:hAnsi="Times New Roman" w:eastAsia="宋体" w:cs="Times New Roman"/>
          <w:sz w:val="21"/>
          <w:szCs w:val="20"/>
          <w:highlight w:val="none"/>
          <w:lang w:eastAsia="zh-CN" w:bidi="ar-SA"/>
        </w:rPr>
      </w:pPr>
      <w:r>
        <w:rPr>
          <w:rFonts w:hint="eastAsia" w:ascii="Times New Roman" w:hAnsi="Times New Roman" w:eastAsia="宋体" w:cs="Times New Roman"/>
          <w:sz w:val="21"/>
          <w:szCs w:val="20"/>
          <w:highlight w:val="none"/>
          <w:lang w:val="en-US" w:eastAsia="zh-CN" w:bidi="ar-SA"/>
        </w:rPr>
        <w:t>一、</w:t>
      </w:r>
      <w:r>
        <w:rPr>
          <w:rFonts w:hint="eastAsia" w:ascii="Times New Roman" w:hAnsi="Times New Roman" w:eastAsia="宋体" w:cs="Times New Roman"/>
          <w:sz w:val="21"/>
          <w:szCs w:val="20"/>
          <w:highlight w:val="none"/>
          <w:lang w:eastAsia="zh-CN" w:bidi="ar-SA"/>
        </w:rPr>
        <w:t>考核办法</w:t>
      </w:r>
    </w:p>
    <w:tbl>
      <w:tblPr>
        <w:tblStyle w:val="50"/>
        <w:tblW w:w="0" w:type="auto"/>
        <w:tblInd w:w="-108" w:type="dxa"/>
        <w:tblLayout w:type="fixed"/>
        <w:tblCellMar>
          <w:top w:w="0" w:type="dxa"/>
          <w:left w:w="108" w:type="dxa"/>
          <w:bottom w:w="0" w:type="dxa"/>
          <w:right w:w="108" w:type="dxa"/>
        </w:tblCellMar>
      </w:tblPr>
      <w:tblGrid>
        <w:gridCol w:w="4643"/>
        <w:gridCol w:w="4643"/>
      </w:tblGrid>
      <w:tr w14:paraId="2488E893">
        <w:tblPrEx>
          <w:tblCellMar>
            <w:top w:w="0" w:type="dxa"/>
            <w:left w:w="108" w:type="dxa"/>
            <w:bottom w:w="0" w:type="dxa"/>
            <w:right w:w="108" w:type="dxa"/>
          </w:tblCellMar>
        </w:tblPrEx>
        <w:tc>
          <w:tcPr>
            <w:tcW w:w="4643" w:type="dxa"/>
            <w:tcBorders>
              <w:top w:val="nil"/>
              <w:left w:val="nil"/>
              <w:bottom w:val="nil"/>
              <w:right w:val="nil"/>
            </w:tcBorders>
            <w:noWrap w:val="0"/>
            <w:vAlign w:val="top"/>
          </w:tcPr>
          <w:p w14:paraId="3CC7FD5F">
            <w:pPr>
              <w:widowControl w:val="0"/>
              <w:ind w:left="0" w:right="0" w:firstLine="420"/>
              <w:jc w:val="both"/>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甲方（采购人）：（盖章）</w:t>
            </w:r>
          </w:p>
        </w:tc>
        <w:tc>
          <w:tcPr>
            <w:tcW w:w="4643" w:type="dxa"/>
            <w:tcBorders>
              <w:top w:val="nil"/>
              <w:left w:val="nil"/>
              <w:bottom w:val="nil"/>
              <w:right w:val="nil"/>
            </w:tcBorders>
            <w:noWrap w:val="0"/>
            <w:vAlign w:val="top"/>
          </w:tcPr>
          <w:p w14:paraId="6051D350">
            <w:pPr>
              <w:widowControl w:val="0"/>
              <w:ind w:left="0" w:right="0" w:firstLine="420"/>
              <w:jc w:val="both"/>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乙方（供应商）：（盖章）</w:t>
            </w:r>
          </w:p>
        </w:tc>
      </w:tr>
      <w:tr w14:paraId="74B38B50">
        <w:tblPrEx>
          <w:tblCellMar>
            <w:top w:w="0" w:type="dxa"/>
            <w:left w:w="108" w:type="dxa"/>
            <w:bottom w:w="0" w:type="dxa"/>
            <w:right w:w="108" w:type="dxa"/>
          </w:tblCellMar>
        </w:tblPrEx>
        <w:tc>
          <w:tcPr>
            <w:tcW w:w="4643" w:type="dxa"/>
            <w:tcBorders>
              <w:top w:val="nil"/>
              <w:left w:val="nil"/>
              <w:bottom w:val="nil"/>
              <w:right w:val="nil"/>
            </w:tcBorders>
            <w:noWrap w:val="0"/>
            <w:vAlign w:val="top"/>
          </w:tcPr>
          <w:p w14:paraId="05C1C5C7">
            <w:pPr>
              <w:widowControl w:val="0"/>
              <w:ind w:left="0" w:right="0" w:firstLine="420"/>
              <w:jc w:val="both"/>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代表人：</w:t>
            </w:r>
          </w:p>
        </w:tc>
        <w:tc>
          <w:tcPr>
            <w:tcW w:w="4643" w:type="dxa"/>
            <w:tcBorders>
              <w:top w:val="nil"/>
              <w:left w:val="nil"/>
              <w:bottom w:val="nil"/>
              <w:right w:val="nil"/>
            </w:tcBorders>
            <w:noWrap w:val="0"/>
            <w:vAlign w:val="top"/>
          </w:tcPr>
          <w:p w14:paraId="32FB4FEC">
            <w:pPr>
              <w:widowControl w:val="0"/>
              <w:ind w:left="0" w:right="0" w:firstLine="420"/>
              <w:jc w:val="both"/>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代表人：</w:t>
            </w:r>
          </w:p>
        </w:tc>
      </w:tr>
      <w:tr w14:paraId="3A605E3F">
        <w:tblPrEx>
          <w:tblCellMar>
            <w:top w:w="0" w:type="dxa"/>
            <w:left w:w="108" w:type="dxa"/>
            <w:bottom w:w="0" w:type="dxa"/>
            <w:right w:w="108" w:type="dxa"/>
          </w:tblCellMar>
        </w:tblPrEx>
        <w:tc>
          <w:tcPr>
            <w:tcW w:w="4643" w:type="dxa"/>
            <w:tcBorders>
              <w:top w:val="nil"/>
              <w:left w:val="nil"/>
              <w:bottom w:val="nil"/>
              <w:right w:val="nil"/>
            </w:tcBorders>
            <w:noWrap w:val="0"/>
            <w:vAlign w:val="top"/>
          </w:tcPr>
          <w:p w14:paraId="0777F4BE">
            <w:pPr>
              <w:widowControl w:val="0"/>
              <w:ind w:left="0" w:right="0" w:firstLine="420"/>
              <w:jc w:val="both"/>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电</w:t>
            </w:r>
            <w:r>
              <w:rPr>
                <w:rFonts w:ascii="Times New Roman" w:hAnsi="Times New Roman" w:eastAsia="宋体" w:cs="Times New Roman"/>
                <w:sz w:val="21"/>
                <w:szCs w:val="20"/>
                <w:lang w:eastAsia="zh-CN" w:bidi="ar-SA"/>
              </w:rPr>
              <w:t xml:space="preserve">    </w:t>
            </w:r>
            <w:r>
              <w:rPr>
                <w:rFonts w:hint="eastAsia" w:ascii="Times New Roman" w:hAnsi="Times New Roman" w:eastAsia="宋体" w:cs="Times New Roman"/>
                <w:sz w:val="21"/>
                <w:szCs w:val="20"/>
                <w:lang w:eastAsia="zh-CN" w:bidi="ar-SA"/>
              </w:rPr>
              <w:t>话：</w:t>
            </w:r>
          </w:p>
        </w:tc>
        <w:tc>
          <w:tcPr>
            <w:tcW w:w="4643" w:type="dxa"/>
            <w:tcBorders>
              <w:top w:val="nil"/>
              <w:left w:val="nil"/>
              <w:bottom w:val="nil"/>
              <w:right w:val="nil"/>
            </w:tcBorders>
            <w:noWrap w:val="0"/>
            <w:vAlign w:val="top"/>
          </w:tcPr>
          <w:p w14:paraId="00502E3E">
            <w:pPr>
              <w:widowControl w:val="0"/>
              <w:ind w:left="0" w:right="0" w:firstLine="420"/>
              <w:jc w:val="both"/>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电</w:t>
            </w:r>
            <w:r>
              <w:rPr>
                <w:rFonts w:ascii="Times New Roman" w:hAnsi="Times New Roman" w:eastAsia="宋体" w:cs="Times New Roman"/>
                <w:sz w:val="21"/>
                <w:szCs w:val="20"/>
                <w:lang w:eastAsia="zh-CN" w:bidi="ar-SA"/>
              </w:rPr>
              <w:t xml:space="preserve">    </w:t>
            </w:r>
            <w:r>
              <w:rPr>
                <w:rFonts w:hint="eastAsia" w:ascii="Times New Roman" w:hAnsi="Times New Roman" w:eastAsia="宋体" w:cs="Times New Roman"/>
                <w:sz w:val="21"/>
                <w:szCs w:val="20"/>
                <w:lang w:eastAsia="zh-CN" w:bidi="ar-SA"/>
              </w:rPr>
              <w:t>话：</w:t>
            </w:r>
          </w:p>
        </w:tc>
      </w:tr>
      <w:tr w14:paraId="5803D96C">
        <w:tblPrEx>
          <w:tblCellMar>
            <w:top w:w="0" w:type="dxa"/>
            <w:left w:w="108" w:type="dxa"/>
            <w:bottom w:w="0" w:type="dxa"/>
            <w:right w:w="108" w:type="dxa"/>
          </w:tblCellMar>
        </w:tblPrEx>
        <w:tc>
          <w:tcPr>
            <w:tcW w:w="4643" w:type="dxa"/>
            <w:tcBorders>
              <w:top w:val="nil"/>
              <w:left w:val="nil"/>
              <w:bottom w:val="nil"/>
              <w:right w:val="nil"/>
            </w:tcBorders>
            <w:noWrap w:val="0"/>
            <w:vAlign w:val="top"/>
          </w:tcPr>
          <w:p w14:paraId="48CC84F5">
            <w:pPr>
              <w:widowControl w:val="0"/>
              <w:ind w:left="0" w:right="0" w:firstLine="420"/>
              <w:jc w:val="both"/>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开户银行：</w:t>
            </w:r>
          </w:p>
        </w:tc>
        <w:tc>
          <w:tcPr>
            <w:tcW w:w="4643" w:type="dxa"/>
            <w:tcBorders>
              <w:top w:val="nil"/>
              <w:left w:val="nil"/>
              <w:bottom w:val="nil"/>
              <w:right w:val="nil"/>
            </w:tcBorders>
            <w:noWrap w:val="0"/>
            <w:vAlign w:val="top"/>
          </w:tcPr>
          <w:p w14:paraId="38C62CD2">
            <w:pPr>
              <w:widowControl w:val="0"/>
              <w:ind w:left="0" w:right="0" w:firstLine="420"/>
              <w:jc w:val="both"/>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开户银行：</w:t>
            </w:r>
          </w:p>
        </w:tc>
      </w:tr>
      <w:tr w14:paraId="6FFAB8AD">
        <w:tblPrEx>
          <w:tblCellMar>
            <w:top w:w="0" w:type="dxa"/>
            <w:left w:w="108" w:type="dxa"/>
            <w:bottom w:w="0" w:type="dxa"/>
            <w:right w:w="108" w:type="dxa"/>
          </w:tblCellMar>
        </w:tblPrEx>
        <w:tc>
          <w:tcPr>
            <w:tcW w:w="4643" w:type="dxa"/>
            <w:tcBorders>
              <w:top w:val="nil"/>
              <w:left w:val="nil"/>
              <w:bottom w:val="nil"/>
              <w:right w:val="nil"/>
            </w:tcBorders>
            <w:noWrap w:val="0"/>
            <w:vAlign w:val="top"/>
          </w:tcPr>
          <w:p w14:paraId="22CA11BB">
            <w:pPr>
              <w:widowControl w:val="0"/>
              <w:ind w:left="0" w:right="0" w:firstLine="420"/>
              <w:jc w:val="both"/>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帐</w:t>
            </w:r>
            <w:r>
              <w:rPr>
                <w:rFonts w:ascii="Times New Roman" w:hAnsi="Times New Roman" w:eastAsia="宋体" w:cs="Times New Roman"/>
                <w:sz w:val="21"/>
                <w:szCs w:val="20"/>
                <w:lang w:eastAsia="zh-CN" w:bidi="ar-SA"/>
              </w:rPr>
              <w:t xml:space="preserve">    </w:t>
            </w:r>
            <w:r>
              <w:rPr>
                <w:rFonts w:hint="eastAsia" w:ascii="Times New Roman" w:hAnsi="Times New Roman" w:eastAsia="宋体" w:cs="Times New Roman"/>
                <w:sz w:val="21"/>
                <w:szCs w:val="20"/>
                <w:lang w:eastAsia="zh-CN" w:bidi="ar-SA"/>
              </w:rPr>
              <w:t>号：</w:t>
            </w:r>
          </w:p>
        </w:tc>
        <w:tc>
          <w:tcPr>
            <w:tcW w:w="4643" w:type="dxa"/>
            <w:tcBorders>
              <w:top w:val="nil"/>
              <w:left w:val="nil"/>
              <w:bottom w:val="nil"/>
              <w:right w:val="nil"/>
            </w:tcBorders>
            <w:noWrap w:val="0"/>
            <w:vAlign w:val="top"/>
          </w:tcPr>
          <w:p w14:paraId="5274CB79">
            <w:pPr>
              <w:widowControl w:val="0"/>
              <w:ind w:left="0" w:right="0" w:firstLine="420"/>
              <w:jc w:val="both"/>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帐</w:t>
            </w:r>
            <w:r>
              <w:rPr>
                <w:rFonts w:ascii="Times New Roman" w:hAnsi="Times New Roman" w:eastAsia="宋体" w:cs="Times New Roman"/>
                <w:sz w:val="21"/>
                <w:szCs w:val="20"/>
                <w:lang w:eastAsia="zh-CN" w:bidi="ar-SA"/>
              </w:rPr>
              <w:t xml:space="preserve">    </w:t>
            </w:r>
            <w:r>
              <w:rPr>
                <w:rFonts w:hint="eastAsia" w:ascii="Times New Roman" w:hAnsi="Times New Roman" w:eastAsia="宋体" w:cs="Times New Roman"/>
                <w:sz w:val="21"/>
                <w:szCs w:val="20"/>
                <w:lang w:eastAsia="zh-CN" w:bidi="ar-SA"/>
              </w:rPr>
              <w:t>号：</w:t>
            </w:r>
          </w:p>
        </w:tc>
      </w:tr>
      <w:tr w14:paraId="1AE3AF51">
        <w:tblPrEx>
          <w:tblCellMar>
            <w:top w:w="0" w:type="dxa"/>
            <w:left w:w="108" w:type="dxa"/>
            <w:bottom w:w="0" w:type="dxa"/>
            <w:right w:w="108" w:type="dxa"/>
          </w:tblCellMar>
        </w:tblPrEx>
        <w:tc>
          <w:tcPr>
            <w:tcW w:w="4643" w:type="dxa"/>
            <w:tcBorders>
              <w:top w:val="nil"/>
              <w:left w:val="nil"/>
              <w:bottom w:val="nil"/>
              <w:right w:val="nil"/>
            </w:tcBorders>
            <w:noWrap w:val="0"/>
            <w:vAlign w:val="top"/>
          </w:tcPr>
          <w:p w14:paraId="123B9B41">
            <w:pPr>
              <w:widowControl w:val="0"/>
              <w:ind w:left="0" w:right="0" w:firstLine="420"/>
              <w:jc w:val="both"/>
              <w:rPr>
                <w:rFonts w:ascii="Times New Roman" w:hAnsi="Times New Roman" w:eastAsia="宋体" w:cs="Times New Roman"/>
                <w:sz w:val="21"/>
                <w:szCs w:val="20"/>
                <w:lang w:eastAsia="zh-CN" w:bidi="ar-SA"/>
              </w:rPr>
            </w:pPr>
          </w:p>
          <w:p w14:paraId="1A69308A">
            <w:pPr>
              <w:widowControl w:val="0"/>
              <w:ind w:left="0" w:right="0" w:firstLine="420"/>
              <w:jc w:val="both"/>
              <w:rPr>
                <w:rFonts w:ascii="Times New Roman" w:hAnsi="Times New Roman" w:eastAsia="宋体" w:cs="Times New Roman"/>
                <w:sz w:val="21"/>
                <w:szCs w:val="20"/>
                <w:lang w:eastAsia="zh-CN" w:bidi="ar-SA"/>
              </w:rPr>
            </w:pPr>
          </w:p>
        </w:tc>
        <w:tc>
          <w:tcPr>
            <w:tcW w:w="4643" w:type="dxa"/>
            <w:tcBorders>
              <w:top w:val="nil"/>
              <w:left w:val="nil"/>
              <w:bottom w:val="nil"/>
              <w:right w:val="nil"/>
            </w:tcBorders>
            <w:noWrap w:val="0"/>
            <w:vAlign w:val="top"/>
          </w:tcPr>
          <w:p w14:paraId="1B28F12C">
            <w:pPr>
              <w:widowControl w:val="0"/>
              <w:ind w:left="0" w:right="0" w:firstLine="420"/>
              <w:jc w:val="both"/>
              <w:rPr>
                <w:rFonts w:ascii="Times New Roman" w:hAnsi="Times New Roman" w:eastAsia="宋体" w:cs="Times New Roman"/>
                <w:sz w:val="21"/>
                <w:szCs w:val="20"/>
                <w:lang w:eastAsia="zh-CN" w:bidi="ar-SA"/>
              </w:rPr>
            </w:pPr>
          </w:p>
        </w:tc>
      </w:tr>
      <w:tr w14:paraId="0EE3FFE2">
        <w:tblPrEx>
          <w:tblCellMar>
            <w:top w:w="0" w:type="dxa"/>
            <w:left w:w="108" w:type="dxa"/>
            <w:bottom w:w="0" w:type="dxa"/>
            <w:right w:w="108" w:type="dxa"/>
          </w:tblCellMar>
        </w:tblPrEx>
        <w:tc>
          <w:tcPr>
            <w:tcW w:w="4643" w:type="dxa"/>
            <w:tcBorders>
              <w:top w:val="nil"/>
              <w:left w:val="nil"/>
              <w:bottom w:val="nil"/>
              <w:right w:val="nil"/>
            </w:tcBorders>
            <w:noWrap w:val="0"/>
            <w:vAlign w:val="top"/>
          </w:tcPr>
          <w:p w14:paraId="447E4ACB">
            <w:pPr>
              <w:widowControl w:val="0"/>
              <w:ind w:left="0" w:right="0" w:firstLine="420"/>
              <w:jc w:val="both"/>
              <w:rPr>
                <w:rFonts w:ascii="Times New Roman" w:hAnsi="Times New Roman" w:eastAsia="宋体" w:cs="Times New Roman"/>
                <w:sz w:val="21"/>
                <w:szCs w:val="20"/>
                <w:lang w:eastAsia="zh-CN" w:bidi="ar-SA"/>
              </w:rPr>
            </w:pPr>
          </w:p>
        </w:tc>
        <w:tc>
          <w:tcPr>
            <w:tcW w:w="4643" w:type="dxa"/>
            <w:tcBorders>
              <w:top w:val="nil"/>
              <w:left w:val="nil"/>
              <w:bottom w:val="nil"/>
              <w:right w:val="nil"/>
            </w:tcBorders>
            <w:noWrap w:val="0"/>
            <w:vAlign w:val="top"/>
          </w:tcPr>
          <w:p w14:paraId="4C6386B7">
            <w:pPr>
              <w:widowControl w:val="0"/>
              <w:ind w:left="0" w:right="0" w:firstLine="420"/>
              <w:jc w:val="both"/>
              <w:rPr>
                <w:rFonts w:ascii="Times New Roman" w:hAnsi="Times New Roman" w:eastAsia="宋体" w:cs="Times New Roman"/>
                <w:sz w:val="21"/>
                <w:szCs w:val="20"/>
                <w:lang w:eastAsia="zh-CN" w:bidi="ar-SA"/>
              </w:rPr>
            </w:pPr>
          </w:p>
        </w:tc>
      </w:tr>
      <w:tr w14:paraId="7F34618D">
        <w:tblPrEx>
          <w:tblCellMar>
            <w:top w:w="0" w:type="dxa"/>
            <w:left w:w="108" w:type="dxa"/>
            <w:bottom w:w="0" w:type="dxa"/>
            <w:right w:w="108" w:type="dxa"/>
          </w:tblCellMar>
        </w:tblPrEx>
        <w:tc>
          <w:tcPr>
            <w:tcW w:w="4643" w:type="dxa"/>
            <w:tcBorders>
              <w:top w:val="nil"/>
              <w:left w:val="nil"/>
              <w:bottom w:val="nil"/>
              <w:right w:val="nil"/>
            </w:tcBorders>
            <w:noWrap w:val="0"/>
            <w:vAlign w:val="top"/>
          </w:tcPr>
          <w:p w14:paraId="16D145BA">
            <w:pPr>
              <w:widowControl w:val="0"/>
              <w:ind w:left="0" w:right="0" w:firstLine="420"/>
              <w:jc w:val="both"/>
              <w:rPr>
                <w:rFonts w:hint="eastAsia"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日      期：     年    月    日</w:t>
            </w:r>
          </w:p>
          <w:p w14:paraId="6C4D40F0">
            <w:pPr>
              <w:widowControl w:val="0"/>
              <w:ind w:left="0" w:right="0" w:firstLine="420"/>
              <w:jc w:val="both"/>
              <w:rPr>
                <w:rFonts w:hint="eastAsia" w:ascii="Times New Roman" w:hAnsi="Times New Roman" w:eastAsia="宋体" w:cs="Times New Roman"/>
                <w:sz w:val="21"/>
                <w:szCs w:val="20"/>
                <w:lang w:val="en-US" w:eastAsia="zh-CN" w:bidi="ar-SA"/>
              </w:rPr>
            </w:pPr>
          </w:p>
        </w:tc>
        <w:tc>
          <w:tcPr>
            <w:tcW w:w="4643" w:type="dxa"/>
            <w:tcBorders>
              <w:top w:val="nil"/>
              <w:left w:val="nil"/>
              <w:bottom w:val="nil"/>
              <w:right w:val="nil"/>
            </w:tcBorders>
            <w:noWrap w:val="0"/>
            <w:vAlign w:val="top"/>
          </w:tcPr>
          <w:p w14:paraId="6F17CA03">
            <w:pPr>
              <w:widowControl w:val="0"/>
              <w:ind w:left="0" w:right="0" w:firstLine="420"/>
              <w:jc w:val="both"/>
              <w:rPr>
                <w:rFonts w:ascii="Times New Roman" w:hAnsi="Times New Roman" w:eastAsia="宋体" w:cs="Times New Roman"/>
                <w:sz w:val="21"/>
                <w:szCs w:val="20"/>
                <w:lang w:eastAsia="zh-CN" w:bidi="ar-SA"/>
              </w:rPr>
            </w:pPr>
          </w:p>
        </w:tc>
      </w:tr>
    </w:tbl>
    <w:p w14:paraId="7750BD8B">
      <w:pPr>
        <w:keepNext w:val="0"/>
        <w:keepLines w:val="0"/>
        <w:pageBreakBefore w:val="0"/>
        <w:widowControl w:val="0"/>
        <w:spacing w:line="360" w:lineRule="auto"/>
        <w:ind w:left="0" w:right="0" w:firstLine="420"/>
        <w:jc w:val="both"/>
        <w:rPr>
          <w:rFonts w:hint="eastAsia" w:ascii="Times New Roman" w:hAnsi="Times New Roman" w:eastAsia="宋体" w:cs="Times New Roman"/>
          <w:sz w:val="21"/>
          <w:szCs w:val="20"/>
          <w:lang w:val="en-US" w:eastAsia="zh-CN" w:bidi="ar-SA"/>
        </w:rPr>
      </w:pPr>
      <w:r>
        <w:rPr>
          <w:rFonts w:hint="eastAsia" w:ascii="Times New Roman" w:hAnsi="Times New Roman" w:eastAsia="宋体" w:cs="Times New Roman"/>
          <w:sz w:val="21"/>
          <w:szCs w:val="20"/>
          <w:lang w:val="en-US" w:eastAsia="zh-CN" w:bidi="ar-SA"/>
        </w:rPr>
        <w:br w:type="page" w:clear="all"/>
      </w:r>
      <w:r>
        <w:rPr>
          <w:rFonts w:hint="eastAsia" w:ascii="Times New Roman" w:hAnsi="Times New Roman" w:eastAsia="宋体" w:cs="Times New Roman"/>
          <w:sz w:val="21"/>
          <w:szCs w:val="20"/>
          <w:highlight w:val="none"/>
          <w:lang w:val="en-US" w:eastAsia="zh-CN" w:bidi="ar-SA"/>
        </w:rPr>
        <w:t>附件一、考核办法</w:t>
      </w:r>
    </w:p>
    <w:p w14:paraId="2A6F4DF9">
      <w:pPr>
        <w:keepLines w:val="0"/>
        <w:pageBreakBefore w:val="0"/>
        <w:kinsoku/>
        <w:wordWrap/>
        <w:overflowPunct/>
        <w:topLinePunct w:val="0"/>
        <w:autoSpaceDE/>
        <w:autoSpaceDN/>
        <w:bidi w:val="0"/>
        <w:adjustRightInd/>
        <w:spacing w:line="360" w:lineRule="auto"/>
        <w:ind w:left="0" w:right="0" w:firstLine="480" w:firstLineChars="20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为有效开展钓鱼滩撇水沟一体化污水处理设备及维护服务项目工作，结合实际情况，特制定本考核办法。</w:t>
      </w:r>
    </w:p>
    <w:p w14:paraId="771C0A6E">
      <w:pPr>
        <w:keepLines w:val="0"/>
        <w:pageBreakBefore w:val="0"/>
        <w:kinsoku/>
        <w:wordWrap/>
        <w:overflowPunct/>
        <w:topLinePunct w:val="0"/>
        <w:autoSpaceDE/>
        <w:autoSpaceDN/>
        <w:bidi w:val="0"/>
        <w:adjustRightInd/>
        <w:spacing w:line="360" w:lineRule="auto"/>
        <w:ind w:left="0" w:right="0" w:firstLine="480" w:firstLineChars="20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（一）考核范围</w:t>
      </w:r>
    </w:p>
    <w:p w14:paraId="2EAE3995">
      <w:pPr>
        <w:keepLines w:val="0"/>
        <w:pageBreakBefore w:val="0"/>
        <w:kinsoku/>
        <w:wordWrap/>
        <w:overflowPunct/>
        <w:topLinePunct w:val="0"/>
        <w:autoSpaceDE/>
        <w:autoSpaceDN/>
        <w:bidi w:val="0"/>
        <w:adjustRightInd/>
        <w:spacing w:line="360" w:lineRule="auto"/>
        <w:ind w:left="0" w:right="0" w:firstLine="480" w:firstLineChars="20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一体化污水处理设备及维护服务项目。</w:t>
      </w:r>
    </w:p>
    <w:p w14:paraId="16E2A0B5">
      <w:pPr>
        <w:keepLines w:val="0"/>
        <w:pageBreakBefore w:val="0"/>
        <w:kinsoku/>
        <w:wordWrap/>
        <w:overflowPunct/>
        <w:topLinePunct w:val="0"/>
        <w:autoSpaceDE/>
        <w:autoSpaceDN/>
        <w:bidi w:val="0"/>
        <w:adjustRightInd/>
        <w:spacing w:line="360" w:lineRule="auto"/>
        <w:ind w:left="0" w:right="0" w:firstLine="480" w:firstLineChars="20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（二）考核原则</w:t>
      </w:r>
    </w:p>
    <w:p w14:paraId="61893750">
      <w:pPr>
        <w:keepLines w:val="0"/>
        <w:pageBreakBefore w:val="0"/>
        <w:kinsoku/>
        <w:wordWrap/>
        <w:overflowPunct/>
        <w:topLinePunct w:val="0"/>
        <w:autoSpaceDE/>
        <w:autoSpaceDN/>
        <w:bidi w:val="0"/>
        <w:adjustRightInd/>
        <w:spacing w:line="360" w:lineRule="auto"/>
        <w:ind w:left="0" w:right="0" w:firstLine="480" w:firstLineChars="20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为全面、客观的反映污水治理服务质量，本办法确定以下原则：</w:t>
      </w:r>
    </w:p>
    <w:p w14:paraId="34690A3F">
      <w:pPr>
        <w:keepLines w:val="0"/>
        <w:pageBreakBefore w:val="0"/>
        <w:kinsoku/>
        <w:wordWrap/>
        <w:overflowPunct/>
        <w:topLinePunct w:val="0"/>
        <w:autoSpaceDE/>
        <w:autoSpaceDN/>
        <w:bidi w:val="0"/>
        <w:adjustRightInd/>
        <w:spacing w:line="360" w:lineRule="auto"/>
        <w:ind w:left="0" w:right="0" w:firstLine="480" w:firstLineChars="20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对一体化污水处理设备及维护服务的处理设备尾水水质、服务质量等进行综合考核。</w:t>
      </w:r>
    </w:p>
    <w:p w14:paraId="3EFFCE10">
      <w:pPr>
        <w:keepLines w:val="0"/>
        <w:pageBreakBefore w:val="0"/>
        <w:kinsoku/>
        <w:wordWrap/>
        <w:overflowPunct/>
        <w:topLinePunct w:val="0"/>
        <w:autoSpaceDE/>
        <w:autoSpaceDN/>
        <w:bidi w:val="0"/>
        <w:adjustRightInd/>
        <w:spacing w:line="360" w:lineRule="auto"/>
        <w:ind w:left="0" w:right="0" w:firstLine="480" w:firstLineChars="20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（三）考核内容</w:t>
      </w:r>
    </w:p>
    <w:p w14:paraId="5C56BD22">
      <w:pPr>
        <w:keepLines w:val="0"/>
        <w:pageBreakBefore w:val="0"/>
        <w:kinsoku/>
        <w:wordWrap/>
        <w:overflowPunct/>
        <w:topLinePunct w:val="0"/>
        <w:autoSpaceDE/>
        <w:autoSpaceDN/>
        <w:bidi w:val="0"/>
        <w:adjustRightInd/>
        <w:spacing w:line="360" w:lineRule="auto"/>
        <w:ind w:left="0" w:right="0" w:firstLine="480" w:firstLineChars="20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由招标人及第三方检测机构成立考核组对服务单位进行考核，结合日常管理制度、应急响应制度、出水水质等工作开展情况。</w:t>
      </w:r>
    </w:p>
    <w:p w14:paraId="29B683C6">
      <w:pPr>
        <w:keepLines w:val="0"/>
        <w:pageBreakBefore w:val="0"/>
        <w:kinsoku/>
        <w:wordWrap/>
        <w:overflowPunct/>
        <w:topLinePunct w:val="0"/>
        <w:autoSpaceDE/>
        <w:autoSpaceDN/>
        <w:bidi w:val="0"/>
        <w:adjustRightInd/>
        <w:spacing w:line="360" w:lineRule="auto"/>
        <w:ind w:left="0" w:right="0" w:firstLine="480" w:firstLineChars="20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（四）考核方式</w:t>
      </w:r>
    </w:p>
    <w:p w14:paraId="3EF831AF">
      <w:pPr>
        <w:keepLines w:val="0"/>
        <w:pageBreakBefore w:val="0"/>
        <w:kinsoku/>
        <w:wordWrap/>
        <w:overflowPunct/>
        <w:topLinePunct w:val="0"/>
        <w:autoSpaceDE/>
        <w:autoSpaceDN/>
        <w:bidi w:val="0"/>
        <w:adjustRightInd/>
        <w:spacing w:line="360" w:lineRule="auto"/>
        <w:ind w:left="0" w:right="0" w:firstLine="480" w:firstLineChars="20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本项目采取季度考核。季度考核每季度进行，每个考核周期内由招标人及第三方检测机构发现问题后进行扣分累计，扣分项不限于考核当日发现的问题扣除。</w:t>
      </w:r>
    </w:p>
    <w:p w14:paraId="30CD4258">
      <w:pPr>
        <w:keepLines w:val="0"/>
        <w:pageBreakBefore w:val="0"/>
        <w:kinsoku/>
        <w:wordWrap/>
        <w:overflowPunct/>
        <w:topLinePunct w:val="0"/>
        <w:autoSpaceDE/>
        <w:autoSpaceDN/>
        <w:bidi w:val="0"/>
        <w:adjustRightInd/>
        <w:spacing w:line="360" w:lineRule="auto"/>
        <w:ind w:left="0" w:right="0" w:firstLine="480" w:firstLineChars="20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水质监测指标由第三方检测单位定期及不定期的方式进行检测，按照地表Ⅳ类水标准监测PH值、氨氮、COD、总磷四项指标，由招标人根据第三方检测单位提供的检测报告、在线监测数据并结合日常巡查走访评分考核，考核过程中，水质监测采样工作由第三方检测机构负责实施，招标人以及中标单位共同参与。</w:t>
      </w:r>
    </w:p>
    <w:p w14:paraId="1ABE41F7">
      <w:pPr>
        <w:keepLines w:val="0"/>
        <w:pageBreakBefore w:val="0"/>
        <w:kinsoku/>
        <w:wordWrap/>
        <w:overflowPunct/>
        <w:topLinePunct w:val="0"/>
        <w:autoSpaceDE/>
        <w:autoSpaceDN/>
        <w:bidi w:val="0"/>
        <w:adjustRightInd/>
        <w:spacing w:line="360" w:lineRule="auto"/>
        <w:ind w:left="0" w:right="0" w:firstLine="480" w:firstLineChars="20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季度考核水质监测采样时间原则上每季度随机进行。遇暴雨、大范围水体置换、突发性水质恶化事件等严重影响河道水质的因素，监测采样时间可适当延后。</w:t>
      </w:r>
    </w:p>
    <w:p w14:paraId="1DD2FC9D">
      <w:pPr>
        <w:keepLines w:val="0"/>
        <w:pageBreakBefore w:val="0"/>
        <w:kinsoku/>
        <w:wordWrap/>
        <w:overflowPunct/>
        <w:topLinePunct w:val="0"/>
        <w:autoSpaceDE/>
        <w:autoSpaceDN/>
        <w:bidi w:val="0"/>
        <w:adjustRightInd/>
        <w:spacing w:line="360" w:lineRule="auto"/>
        <w:ind w:left="0" w:right="0" w:firstLine="480" w:firstLineChars="20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（五）考核标准</w:t>
      </w:r>
    </w:p>
    <w:p w14:paraId="245D3E75">
      <w:pPr>
        <w:keepLines w:val="0"/>
        <w:pageBreakBefore w:val="0"/>
        <w:kinsoku/>
        <w:wordWrap/>
        <w:overflowPunct/>
        <w:topLinePunct w:val="0"/>
        <w:autoSpaceDE/>
        <w:autoSpaceDN/>
        <w:bidi w:val="0"/>
        <w:adjustRightInd/>
        <w:spacing w:line="360" w:lineRule="auto"/>
        <w:ind w:left="0" w:right="0" w:firstLine="480" w:firstLineChars="20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每季度考核满分为100分，具体由五部分组成。其中，日常管理27分，水质监测50分，水量监测10分，尾水利用10分，信访投诉3分。季度考核评分标准具体详见附表。</w:t>
      </w:r>
    </w:p>
    <w:p w14:paraId="10A49E92">
      <w:pPr>
        <w:keepLines w:val="0"/>
        <w:pageBreakBefore w:val="0"/>
        <w:kinsoku/>
        <w:wordWrap/>
        <w:overflowPunct/>
        <w:topLinePunct w:val="0"/>
        <w:autoSpaceDE/>
        <w:autoSpaceDN/>
        <w:bidi w:val="0"/>
        <w:adjustRightInd/>
        <w:spacing w:line="360" w:lineRule="auto"/>
        <w:ind w:left="0" w:right="0" w:firstLine="480" w:firstLineChars="20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（六）考核说明</w:t>
      </w:r>
    </w:p>
    <w:p w14:paraId="29841EC7">
      <w:pPr>
        <w:keepLines w:val="0"/>
        <w:pageBreakBefore w:val="0"/>
        <w:kinsoku/>
        <w:wordWrap/>
        <w:overflowPunct/>
        <w:topLinePunct w:val="0"/>
        <w:autoSpaceDE/>
        <w:autoSpaceDN/>
        <w:bidi w:val="0"/>
        <w:adjustRightInd/>
        <w:spacing w:line="360" w:lineRule="auto"/>
        <w:ind w:left="0" w:right="0" w:firstLine="480" w:firstLineChars="20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季度考核中的治理设备设施养护等和水质监测指标以河道为单位对服务单位进行考核。</w:t>
      </w:r>
    </w:p>
    <w:p w14:paraId="6967A392">
      <w:pPr>
        <w:keepLines w:val="0"/>
        <w:pageBreakBefore w:val="0"/>
        <w:kinsoku/>
        <w:wordWrap/>
        <w:overflowPunct/>
        <w:topLinePunct w:val="0"/>
        <w:autoSpaceDE/>
        <w:autoSpaceDN/>
        <w:bidi w:val="0"/>
        <w:adjustRightInd/>
        <w:spacing w:line="360" w:lineRule="auto"/>
        <w:ind w:left="0" w:right="0" w:firstLine="480" w:firstLineChars="20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（七）考核结果评定</w:t>
      </w:r>
    </w:p>
    <w:p w14:paraId="5D86D23E">
      <w:pPr>
        <w:keepLines w:val="0"/>
        <w:pageBreakBefore w:val="0"/>
        <w:kinsoku/>
        <w:wordWrap/>
        <w:overflowPunct/>
        <w:topLinePunct w:val="0"/>
        <w:autoSpaceDE/>
        <w:autoSpaceDN/>
        <w:bidi w:val="0"/>
        <w:adjustRightInd/>
        <w:spacing w:line="360" w:lineRule="auto"/>
        <w:ind w:left="0" w:right="0" w:firstLine="480" w:firstLineChars="20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季度考核：</w:t>
      </w:r>
    </w:p>
    <w:p w14:paraId="516963FE">
      <w:pPr>
        <w:keepLines w:val="0"/>
        <w:pageBreakBefore w:val="0"/>
        <w:kinsoku/>
        <w:wordWrap/>
        <w:overflowPunct/>
        <w:topLinePunct w:val="0"/>
        <w:autoSpaceDE/>
        <w:autoSpaceDN/>
        <w:bidi w:val="0"/>
        <w:adjustRightInd/>
        <w:spacing w:line="360" w:lineRule="auto"/>
        <w:ind w:left="0" w:right="0" w:firstLine="480" w:firstLineChars="20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考核标准为100分制。90分（含）以上为优秀，80（含）-89分为合格，80分以下为不合格。由于服务工作不到位等原因导致招标人被市、区级部门行业考核扣分或通报的一次，扣除5分，情节特别严重的，当月不考核，直接扣除当月服务费用。</w:t>
      </w:r>
    </w:p>
    <w:p w14:paraId="7A739019">
      <w:pPr>
        <w:keepLines w:val="0"/>
        <w:pageBreakBefore w:val="0"/>
        <w:kinsoku/>
        <w:wordWrap/>
        <w:overflowPunct/>
        <w:topLinePunct w:val="0"/>
        <w:autoSpaceDE/>
        <w:autoSpaceDN/>
        <w:bidi w:val="0"/>
        <w:adjustRightInd/>
        <w:spacing w:line="360" w:lineRule="auto"/>
        <w:ind w:left="0" w:right="0" w:firstLine="480" w:firstLineChars="20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2.服务费用参照下列标准进行计算：</w:t>
      </w:r>
    </w:p>
    <w:p w14:paraId="0A25C09F">
      <w:pPr>
        <w:keepLines w:val="0"/>
        <w:pageBreakBefore w:val="0"/>
        <w:kinsoku/>
        <w:wordWrap/>
        <w:overflowPunct/>
        <w:topLinePunct w:val="0"/>
        <w:autoSpaceDE/>
        <w:autoSpaceDN/>
        <w:bidi w:val="0"/>
        <w:adjustRightInd/>
        <w:spacing w:line="360" w:lineRule="auto"/>
        <w:ind w:left="0" w:right="0" w:firstLine="480" w:firstLineChars="20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 考核高于90分（含90分），季度考核不扣款；</w:t>
      </w:r>
    </w:p>
    <w:p w14:paraId="606DF77E">
      <w:pPr>
        <w:keepLines w:val="0"/>
        <w:pageBreakBefore w:val="0"/>
        <w:kinsoku/>
        <w:wordWrap/>
        <w:overflowPunct/>
        <w:topLinePunct w:val="0"/>
        <w:autoSpaceDE/>
        <w:autoSpaceDN/>
        <w:bidi w:val="0"/>
        <w:adjustRightInd/>
        <w:spacing w:line="360" w:lineRule="auto"/>
        <w:ind w:left="0" w:right="0" w:firstLine="480" w:firstLineChars="20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(2)考核低于90分（不含90分），每相差1分扣2000元；</w:t>
      </w:r>
    </w:p>
    <w:p w14:paraId="607C044F">
      <w:pPr>
        <w:keepLines w:val="0"/>
        <w:pageBreakBefore w:val="0"/>
        <w:kinsoku/>
        <w:wordWrap/>
        <w:overflowPunct/>
        <w:topLinePunct w:val="0"/>
        <w:autoSpaceDE/>
        <w:autoSpaceDN/>
        <w:bidi w:val="0"/>
        <w:adjustRightInd/>
        <w:spacing w:line="360" w:lineRule="auto"/>
        <w:ind w:left="0" w:right="0" w:firstLine="480" w:firstLineChars="20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 考核分数低于80分（不含80分），考核不合格，扣除该季度服务费。</w:t>
      </w:r>
    </w:p>
    <w:p w14:paraId="6E917078">
      <w:pPr>
        <w:keepLines w:val="0"/>
        <w:pageBreakBefore w:val="0"/>
        <w:kinsoku/>
        <w:wordWrap/>
        <w:overflowPunct/>
        <w:topLinePunct w:val="0"/>
        <w:autoSpaceDE/>
        <w:autoSpaceDN/>
        <w:bidi w:val="0"/>
        <w:adjustRightInd/>
        <w:spacing w:line="360" w:lineRule="auto"/>
        <w:ind w:left="0" w:right="0" w:firstLine="480" w:firstLineChars="20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3.直接扣款的情形：</w:t>
      </w:r>
    </w:p>
    <w:p w14:paraId="706494DE">
      <w:pPr>
        <w:keepLines w:val="0"/>
        <w:pageBreakBefore w:val="0"/>
        <w:kinsoku/>
        <w:wordWrap/>
        <w:overflowPunct/>
        <w:topLinePunct w:val="0"/>
        <w:autoSpaceDE/>
        <w:autoSpaceDN/>
        <w:bidi w:val="0"/>
        <w:adjustRightInd/>
        <w:spacing w:line="360" w:lineRule="auto"/>
        <w:ind w:left="0" w:right="0" w:firstLine="480" w:firstLineChars="20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(1)一个季度内服务无故停止或部分停止5-7天的，按1000元/天进行扣款；停运8-14天的，按1500元/天进行扣款；累计停运15天以上的招标人拒付全季度全部服务费，并有权终止合同。</w:t>
      </w:r>
    </w:p>
    <w:p w14:paraId="7A8F7E94">
      <w:pPr>
        <w:keepLines w:val="0"/>
        <w:pageBreakBefore w:val="0"/>
        <w:kinsoku/>
        <w:wordWrap/>
        <w:overflowPunct/>
        <w:topLinePunct w:val="0"/>
        <w:autoSpaceDE/>
        <w:autoSpaceDN/>
        <w:bidi w:val="0"/>
        <w:adjustRightInd/>
        <w:spacing w:line="360" w:lineRule="auto"/>
        <w:ind w:left="0" w:right="0" w:firstLine="480" w:firstLineChars="20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(2)招标人不定期对应急处理设备出水水质进行检测，若水质考核不达标，按500元/次进行扣款。</w:t>
      </w:r>
    </w:p>
    <w:p w14:paraId="4254CE1D">
      <w:pPr>
        <w:keepLines w:val="0"/>
        <w:pageBreakBefore w:val="0"/>
        <w:kinsoku/>
        <w:wordWrap/>
        <w:overflowPunct/>
        <w:topLinePunct w:val="0"/>
        <w:autoSpaceDE/>
        <w:autoSpaceDN/>
        <w:bidi w:val="0"/>
        <w:adjustRightInd/>
        <w:spacing w:line="360" w:lineRule="auto"/>
        <w:ind w:left="0" w:right="0" w:firstLine="480" w:firstLineChars="20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br w:type="page"/>
      </w:r>
    </w:p>
    <w:p w14:paraId="32C8A394">
      <w:pPr>
        <w:keepLines w:val="0"/>
        <w:pageBreakBefore w:val="0"/>
        <w:kinsoku/>
        <w:wordWrap/>
        <w:overflowPunct/>
        <w:topLinePunct w:val="0"/>
        <w:autoSpaceDE/>
        <w:autoSpaceDN/>
        <w:bidi w:val="0"/>
        <w:adjustRightInd/>
        <w:spacing w:line="360" w:lineRule="auto"/>
        <w:ind w:left="0" w:leftChars="0" w:right="0" w:firstLine="0" w:firstLineChars="0"/>
        <w:textAlignment w:val="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禄口街道</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年钓鱼滩撇水沟一体化污水处理设施运行维护服务季</w:t>
      </w:r>
      <w:r>
        <w:rPr>
          <w:rFonts w:hint="eastAsia" w:ascii="宋体" w:hAnsi="宋体" w:eastAsia="宋体" w:cs="宋体"/>
          <w:sz w:val="24"/>
          <w:szCs w:val="24"/>
          <w:lang w:eastAsia="zh-CN" w:bidi="ar-SA"/>
        </w:rPr>
        <w:t>度考核表</w:t>
      </w:r>
    </w:p>
    <w:p w14:paraId="6ECED6AD">
      <w:pPr>
        <w:keepLines w:val="0"/>
        <w:pageBreakBefore w:val="0"/>
        <w:kinsoku/>
        <w:wordWrap/>
        <w:overflowPunct/>
        <w:topLinePunct w:val="0"/>
        <w:autoSpaceDE/>
        <w:autoSpaceDN/>
        <w:bidi w:val="0"/>
        <w:adjustRightInd/>
        <w:spacing w:line="360" w:lineRule="auto"/>
        <w:ind w:left="0" w:right="0" w:firstLine="480" w:firstLineChars="200"/>
        <w:textAlignment w:val="auto"/>
        <w:rPr>
          <w:rFonts w:hint="eastAsia" w:ascii="宋体" w:hAnsi="宋体" w:eastAsia="宋体" w:cs="宋体"/>
          <w:b/>
          <w:bCs/>
          <w:sz w:val="24"/>
          <w:szCs w:val="24"/>
          <w:highlight w:val="none"/>
          <w:lang w:eastAsia="zh-CN" w:bidi="ar-SA"/>
        </w:rPr>
      </w:pPr>
      <w:r>
        <w:rPr>
          <w:rFonts w:hint="eastAsia" w:ascii="宋体" w:hAnsi="宋体" w:eastAsia="宋体" w:cs="宋体"/>
          <w:sz w:val="24"/>
          <w:szCs w:val="24"/>
          <w:lang w:eastAsia="zh-CN" w:bidi="ar-SA"/>
        </w:rPr>
        <w:t>考核日期：</w:t>
      </w:r>
    </w:p>
    <w:tbl>
      <w:tblPr>
        <w:tblStyle w:val="50"/>
        <w:tblW w:w="10506" w:type="dxa"/>
        <w:jc w:val="center"/>
        <w:shd w:val="clear" w:color="auto" w:fill="auto"/>
        <w:tblLayout w:type="fixed"/>
        <w:tblCellMar>
          <w:top w:w="0" w:type="dxa"/>
          <w:left w:w="0" w:type="dxa"/>
          <w:bottom w:w="0" w:type="dxa"/>
          <w:right w:w="0" w:type="dxa"/>
        </w:tblCellMar>
      </w:tblPr>
      <w:tblGrid>
        <w:gridCol w:w="3"/>
        <w:gridCol w:w="1542"/>
        <w:gridCol w:w="1632"/>
        <w:gridCol w:w="1038"/>
        <w:gridCol w:w="5204"/>
        <w:gridCol w:w="1087"/>
      </w:tblGrid>
      <w:tr w14:paraId="76FF5EE4">
        <w:tblPrEx>
          <w:tblCellMar>
            <w:top w:w="0" w:type="dxa"/>
            <w:left w:w="0" w:type="dxa"/>
            <w:bottom w:w="0" w:type="dxa"/>
            <w:right w:w="0" w:type="dxa"/>
          </w:tblCellMar>
        </w:tblPrEx>
        <w:trPr>
          <w:trHeight w:val="0" w:hRule="atLeast"/>
          <w:jc w:val="center"/>
        </w:trPr>
        <w:tc>
          <w:tcPr>
            <w:tcW w:w="1545" w:type="dxa"/>
            <w:gridSpan w:val="2"/>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14:paraId="48B40B21">
            <w:pPr>
              <w:keepLines w:val="0"/>
              <w:pageBreakBefore w:val="0"/>
              <w:kinsoku/>
              <w:wordWrap/>
              <w:overflowPunct/>
              <w:topLinePunct w:val="0"/>
              <w:autoSpaceDE/>
              <w:autoSpaceDN/>
              <w:bidi w:val="0"/>
              <w:adjustRightInd/>
              <w:snapToGrid w:val="0"/>
              <w:spacing w:line="240" w:lineRule="auto"/>
              <w:ind w:left="0" w:right="0" w:firstLine="0"/>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项目</w:t>
            </w:r>
          </w:p>
        </w:tc>
        <w:tc>
          <w:tcPr>
            <w:tcW w:w="1632"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14:paraId="45EFC1B9">
            <w:pPr>
              <w:keepLines w:val="0"/>
              <w:pageBreakBefore w:val="0"/>
              <w:kinsoku/>
              <w:wordWrap/>
              <w:overflowPunct/>
              <w:topLinePunct w:val="0"/>
              <w:autoSpaceDE/>
              <w:autoSpaceDN/>
              <w:bidi w:val="0"/>
              <w:adjustRightInd/>
              <w:snapToGrid w:val="0"/>
              <w:spacing w:line="240" w:lineRule="auto"/>
              <w:ind w:left="0" w:right="0" w:firstLine="0"/>
              <w:jc w:val="center"/>
              <w:textAlignment w:val="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考核内容</w:t>
            </w:r>
          </w:p>
        </w:tc>
        <w:tc>
          <w:tcPr>
            <w:tcW w:w="1038"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14:paraId="4D9CA5CD">
            <w:pPr>
              <w:keepLines w:val="0"/>
              <w:pageBreakBefore w:val="0"/>
              <w:kinsoku/>
              <w:wordWrap/>
              <w:overflowPunct/>
              <w:topLinePunct w:val="0"/>
              <w:autoSpaceDE/>
              <w:autoSpaceDN/>
              <w:bidi w:val="0"/>
              <w:adjustRightInd/>
              <w:snapToGrid w:val="0"/>
              <w:spacing w:line="240" w:lineRule="auto"/>
              <w:ind w:left="0" w:right="0" w:firstLine="0"/>
              <w:jc w:val="center"/>
              <w:textAlignment w:val="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分值</w:t>
            </w:r>
          </w:p>
        </w:tc>
        <w:tc>
          <w:tcPr>
            <w:tcW w:w="5204"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14:paraId="62C558DC">
            <w:pPr>
              <w:keepLines w:val="0"/>
              <w:pageBreakBefore w:val="0"/>
              <w:kinsoku/>
              <w:wordWrap/>
              <w:overflowPunct/>
              <w:topLinePunct w:val="0"/>
              <w:autoSpaceDE/>
              <w:autoSpaceDN/>
              <w:bidi w:val="0"/>
              <w:adjustRightInd/>
              <w:snapToGrid w:val="0"/>
              <w:spacing w:line="240" w:lineRule="auto"/>
              <w:ind w:left="0" w:right="0" w:firstLine="0"/>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bidi="ar-SA"/>
              </w:rPr>
              <w:t>评分</w:t>
            </w:r>
            <w:r>
              <w:rPr>
                <w:rFonts w:hint="eastAsia" w:ascii="宋体" w:hAnsi="宋体" w:eastAsia="宋体" w:cs="宋体"/>
                <w:sz w:val="24"/>
                <w:szCs w:val="24"/>
                <w:lang w:val="en-US" w:eastAsia="zh-CN" w:bidi="ar-SA"/>
              </w:rPr>
              <w:t>标准</w:t>
            </w:r>
          </w:p>
        </w:tc>
        <w:tc>
          <w:tcPr>
            <w:tcW w:w="1087"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14:paraId="3C4DBF89">
            <w:pPr>
              <w:keepLines w:val="0"/>
              <w:pageBreakBefore w:val="0"/>
              <w:kinsoku/>
              <w:wordWrap/>
              <w:overflowPunct/>
              <w:topLinePunct w:val="0"/>
              <w:autoSpaceDE/>
              <w:autoSpaceDN/>
              <w:bidi w:val="0"/>
              <w:adjustRightInd/>
              <w:snapToGrid w:val="0"/>
              <w:spacing w:line="240" w:lineRule="auto"/>
              <w:ind w:left="0" w:right="0" w:firstLine="0"/>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bidi="ar-SA"/>
              </w:rPr>
              <w:t>得分</w:t>
            </w:r>
          </w:p>
        </w:tc>
      </w:tr>
      <w:tr w14:paraId="306363E5">
        <w:tblPrEx>
          <w:shd w:val="clear" w:color="auto" w:fill="auto"/>
          <w:tblCellMar>
            <w:top w:w="0" w:type="dxa"/>
            <w:left w:w="0" w:type="dxa"/>
            <w:bottom w:w="0" w:type="dxa"/>
            <w:right w:w="0" w:type="dxa"/>
          </w:tblCellMar>
        </w:tblPrEx>
        <w:trPr>
          <w:trHeight w:val="0" w:hRule="atLeast"/>
          <w:jc w:val="center"/>
        </w:trPr>
        <w:tc>
          <w:tcPr>
            <w:tcW w:w="1545" w:type="dxa"/>
            <w:gridSpan w:val="2"/>
            <w:vMerge w:val="restart"/>
            <w:tcBorders>
              <w:top w:val="single" w:color="auto" w:sz="4" w:space="0"/>
              <w:left w:val="single" w:color="auto" w:sz="4" w:space="0"/>
              <w:right w:val="single" w:color="auto" w:sz="4" w:space="0"/>
            </w:tcBorders>
            <w:shd w:val="clear" w:color="auto" w:fill="auto"/>
            <w:noWrap w:val="0"/>
            <w:tcMar>
              <w:top w:w="12" w:type="dxa"/>
              <w:left w:w="12" w:type="dxa"/>
              <w:right w:w="12" w:type="dxa"/>
            </w:tcMar>
            <w:vAlign w:val="center"/>
          </w:tcPr>
          <w:p w14:paraId="6B2A8C91">
            <w:pPr>
              <w:keepLines w:val="0"/>
              <w:pageBreakBefore w:val="0"/>
              <w:kinsoku/>
              <w:wordWrap/>
              <w:overflowPunct/>
              <w:topLinePunct w:val="0"/>
              <w:autoSpaceDE/>
              <w:autoSpaceDN/>
              <w:bidi w:val="0"/>
              <w:adjustRightInd/>
              <w:snapToGrid w:val="0"/>
              <w:spacing w:line="240" w:lineRule="auto"/>
              <w:ind w:left="0" w:right="0" w:firstLine="0"/>
              <w:jc w:val="center"/>
              <w:textAlignment w:val="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日常</w:t>
            </w:r>
            <w:r>
              <w:rPr>
                <w:rFonts w:hint="eastAsia" w:ascii="宋体" w:hAnsi="宋体" w:eastAsia="宋体" w:cs="宋体"/>
                <w:sz w:val="24"/>
                <w:szCs w:val="24"/>
                <w:lang w:eastAsia="zh-CN" w:bidi="ar-SA"/>
              </w:rPr>
              <w:t>管理</w:t>
            </w:r>
          </w:p>
          <w:p w14:paraId="5D42047C">
            <w:pPr>
              <w:keepLines w:val="0"/>
              <w:pageBreakBefore w:val="0"/>
              <w:kinsoku/>
              <w:wordWrap/>
              <w:overflowPunct/>
              <w:topLinePunct w:val="0"/>
              <w:autoSpaceDE/>
              <w:autoSpaceDN/>
              <w:bidi w:val="0"/>
              <w:adjustRightInd/>
              <w:snapToGrid w:val="0"/>
              <w:spacing w:line="240" w:lineRule="auto"/>
              <w:ind w:left="0" w:right="0" w:firstLine="0"/>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（27分）</w:t>
            </w:r>
          </w:p>
          <w:p w14:paraId="7CCC6225">
            <w:pPr>
              <w:keepLines w:val="0"/>
              <w:pageBreakBefore w:val="0"/>
              <w:kinsoku/>
              <w:wordWrap/>
              <w:overflowPunct/>
              <w:topLinePunct w:val="0"/>
              <w:autoSpaceDE/>
              <w:autoSpaceDN/>
              <w:bidi w:val="0"/>
              <w:adjustRightInd/>
              <w:snapToGrid w:val="0"/>
              <w:spacing w:line="240" w:lineRule="auto"/>
              <w:ind w:left="0" w:right="0" w:firstLine="480" w:firstLineChars="200"/>
              <w:jc w:val="center"/>
              <w:textAlignment w:val="auto"/>
              <w:rPr>
                <w:rFonts w:hint="eastAsia" w:ascii="宋体" w:hAnsi="宋体" w:eastAsia="宋体" w:cs="宋体"/>
                <w:sz w:val="24"/>
                <w:szCs w:val="24"/>
                <w:lang w:eastAsia="zh-CN" w:bidi="ar-SA"/>
              </w:rPr>
            </w:pPr>
          </w:p>
        </w:tc>
        <w:tc>
          <w:tcPr>
            <w:tcW w:w="1632"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72BC5A0F">
            <w:pPr>
              <w:keepLines w:val="0"/>
              <w:pageBreakBefore w:val="0"/>
              <w:kinsoku/>
              <w:wordWrap/>
              <w:overflowPunct/>
              <w:topLinePunct w:val="0"/>
              <w:autoSpaceDE/>
              <w:autoSpaceDN/>
              <w:bidi w:val="0"/>
              <w:adjustRightInd/>
              <w:snapToGrid w:val="0"/>
              <w:spacing w:line="240" w:lineRule="auto"/>
              <w:ind w:left="0" w:right="0" w:firstLine="0"/>
              <w:jc w:val="center"/>
              <w:textAlignment w:val="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管理机制建立及人员</w:t>
            </w:r>
          </w:p>
          <w:p w14:paraId="0C88E61A">
            <w:pPr>
              <w:keepLines w:val="0"/>
              <w:pageBreakBefore w:val="0"/>
              <w:kinsoku/>
              <w:wordWrap/>
              <w:overflowPunct/>
              <w:topLinePunct w:val="0"/>
              <w:autoSpaceDE/>
              <w:autoSpaceDN/>
              <w:bidi w:val="0"/>
              <w:adjustRightInd/>
              <w:snapToGrid w:val="0"/>
              <w:spacing w:line="240" w:lineRule="auto"/>
              <w:ind w:left="0" w:right="0" w:firstLine="0"/>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配</w:t>
            </w:r>
            <w:r>
              <w:rPr>
                <w:rFonts w:hint="eastAsia" w:ascii="宋体" w:hAnsi="宋体" w:eastAsia="宋体" w:cs="宋体"/>
                <w:sz w:val="24"/>
                <w:szCs w:val="24"/>
                <w:lang w:eastAsia="zh-CN" w:bidi="ar-SA"/>
              </w:rPr>
              <w:t>备</w:t>
            </w:r>
          </w:p>
        </w:tc>
        <w:tc>
          <w:tcPr>
            <w:tcW w:w="1038"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74307D5D">
            <w:pPr>
              <w:keepLines w:val="0"/>
              <w:pageBreakBefore w:val="0"/>
              <w:kinsoku/>
              <w:wordWrap/>
              <w:overflowPunct/>
              <w:topLinePunct w:val="0"/>
              <w:autoSpaceDE/>
              <w:autoSpaceDN/>
              <w:bidi w:val="0"/>
              <w:adjustRightInd/>
              <w:snapToGrid w:val="0"/>
              <w:spacing w:line="240" w:lineRule="auto"/>
              <w:ind w:left="0" w:right="0" w:firstLine="0"/>
              <w:jc w:val="center"/>
              <w:textAlignment w:val="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3</w:t>
            </w:r>
          </w:p>
        </w:tc>
        <w:tc>
          <w:tcPr>
            <w:tcW w:w="5204"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20CD7945">
            <w:pPr>
              <w:keepLines w:val="0"/>
              <w:pageBreakBefore w:val="0"/>
              <w:kinsoku/>
              <w:wordWrap/>
              <w:overflowPunct/>
              <w:topLinePunct w:val="0"/>
              <w:autoSpaceDE/>
              <w:autoSpaceDN/>
              <w:bidi w:val="0"/>
              <w:adjustRightInd/>
              <w:snapToGrid w:val="0"/>
              <w:spacing w:line="240" w:lineRule="auto"/>
              <w:ind w:left="0" w:right="0" w:firstLine="0"/>
              <w:textAlignment w:val="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建立泵站前池水质应急处理设施管理机制，根据合同要求配备管理人员负责运行维护工作，得3分；管理机制不完善，扣1分；未按要求配备管理人员，少一人扣1分。</w:t>
            </w:r>
          </w:p>
        </w:tc>
        <w:tc>
          <w:tcPr>
            <w:tcW w:w="1087" w:type="dxa"/>
            <w:tcBorders>
              <w:top w:val="single" w:color="auto" w:sz="4" w:space="0"/>
              <w:left w:val="single" w:color="auto" w:sz="4" w:space="0"/>
              <w:bottom w:val="single" w:color="000000" w:sz="4" w:space="0"/>
              <w:right w:val="single" w:color="000000" w:sz="4" w:space="0"/>
            </w:tcBorders>
            <w:shd w:val="clear" w:color="auto" w:fill="auto"/>
            <w:noWrap w:val="0"/>
            <w:tcMar>
              <w:top w:w="12" w:type="dxa"/>
              <w:left w:w="12" w:type="dxa"/>
              <w:right w:w="12" w:type="dxa"/>
            </w:tcMar>
            <w:vAlign w:val="center"/>
          </w:tcPr>
          <w:p w14:paraId="0D4F90B3">
            <w:pPr>
              <w:keepLines w:val="0"/>
              <w:pageBreakBefore w:val="0"/>
              <w:kinsoku/>
              <w:wordWrap/>
              <w:overflowPunct/>
              <w:topLinePunct w:val="0"/>
              <w:autoSpaceDE/>
              <w:autoSpaceDN/>
              <w:bidi w:val="0"/>
              <w:adjustRightInd/>
              <w:snapToGrid w:val="0"/>
              <w:spacing w:line="240" w:lineRule="auto"/>
              <w:ind w:left="0" w:right="0" w:firstLine="480" w:firstLineChars="200"/>
              <w:textAlignment w:val="auto"/>
              <w:rPr>
                <w:rFonts w:hint="eastAsia" w:ascii="宋体" w:hAnsi="宋体" w:eastAsia="宋体" w:cs="宋体"/>
                <w:sz w:val="24"/>
                <w:szCs w:val="24"/>
                <w:lang w:val="en-US" w:eastAsia="zh-CN" w:bidi="ar-SA"/>
              </w:rPr>
            </w:pPr>
          </w:p>
        </w:tc>
      </w:tr>
      <w:tr w14:paraId="4E603C5E">
        <w:tblPrEx>
          <w:tblCellMar>
            <w:top w:w="0" w:type="dxa"/>
            <w:left w:w="0" w:type="dxa"/>
            <w:bottom w:w="0" w:type="dxa"/>
            <w:right w:w="0" w:type="dxa"/>
          </w:tblCellMar>
        </w:tblPrEx>
        <w:trPr>
          <w:trHeight w:val="0" w:hRule="atLeast"/>
          <w:jc w:val="center"/>
        </w:trPr>
        <w:tc>
          <w:tcPr>
            <w:tcW w:w="1545" w:type="dxa"/>
            <w:gridSpan w:val="2"/>
            <w:vMerge w:val="continue"/>
            <w:tcBorders>
              <w:left w:val="single" w:color="auto" w:sz="4" w:space="0"/>
              <w:right w:val="single" w:color="auto" w:sz="4" w:space="0"/>
            </w:tcBorders>
            <w:shd w:val="clear" w:color="auto" w:fill="auto"/>
            <w:noWrap w:val="0"/>
            <w:tcMar>
              <w:top w:w="12" w:type="dxa"/>
              <w:left w:w="12" w:type="dxa"/>
              <w:right w:w="12" w:type="dxa"/>
            </w:tcMar>
            <w:vAlign w:val="center"/>
          </w:tcPr>
          <w:p w14:paraId="5A15FFCC">
            <w:pPr>
              <w:keepLines w:val="0"/>
              <w:pageBreakBefore w:val="0"/>
              <w:kinsoku/>
              <w:wordWrap/>
              <w:overflowPunct/>
              <w:topLinePunct w:val="0"/>
              <w:autoSpaceDE/>
              <w:autoSpaceDN/>
              <w:bidi w:val="0"/>
              <w:adjustRightInd/>
              <w:snapToGrid w:val="0"/>
              <w:spacing w:line="240" w:lineRule="auto"/>
              <w:ind w:left="0" w:right="0" w:firstLine="480" w:firstLineChars="200"/>
              <w:jc w:val="center"/>
              <w:textAlignment w:val="auto"/>
              <w:rPr>
                <w:rFonts w:hint="eastAsia" w:ascii="宋体" w:hAnsi="宋体" w:eastAsia="宋体" w:cs="宋体"/>
                <w:sz w:val="24"/>
                <w:szCs w:val="24"/>
                <w:lang w:eastAsia="zh-CN" w:bidi="ar-SA"/>
              </w:rPr>
            </w:pPr>
          </w:p>
        </w:tc>
        <w:tc>
          <w:tcPr>
            <w:tcW w:w="1632"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694F4F0B">
            <w:pPr>
              <w:keepLines w:val="0"/>
              <w:pageBreakBefore w:val="0"/>
              <w:kinsoku/>
              <w:wordWrap/>
              <w:overflowPunct/>
              <w:topLinePunct w:val="0"/>
              <w:autoSpaceDE/>
              <w:autoSpaceDN/>
              <w:bidi w:val="0"/>
              <w:adjustRightInd/>
              <w:snapToGrid w:val="0"/>
              <w:spacing w:line="240" w:lineRule="auto"/>
              <w:ind w:left="0" w:right="0" w:firstLine="0"/>
              <w:jc w:val="center"/>
              <w:textAlignment w:val="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生产计划及实施</w:t>
            </w:r>
          </w:p>
        </w:tc>
        <w:tc>
          <w:tcPr>
            <w:tcW w:w="1038"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24CC6F51">
            <w:pPr>
              <w:keepLines w:val="0"/>
              <w:pageBreakBefore w:val="0"/>
              <w:kinsoku/>
              <w:wordWrap/>
              <w:overflowPunct/>
              <w:topLinePunct w:val="0"/>
              <w:autoSpaceDE/>
              <w:autoSpaceDN/>
              <w:bidi w:val="0"/>
              <w:adjustRightInd/>
              <w:snapToGrid w:val="0"/>
              <w:spacing w:line="240" w:lineRule="auto"/>
              <w:ind w:left="0" w:right="0" w:firstLine="0"/>
              <w:jc w:val="center"/>
              <w:textAlignment w:val="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4</w:t>
            </w:r>
          </w:p>
        </w:tc>
        <w:tc>
          <w:tcPr>
            <w:tcW w:w="5204"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0E097DBB">
            <w:pPr>
              <w:keepLines w:val="0"/>
              <w:pageBreakBefore w:val="0"/>
              <w:kinsoku/>
              <w:wordWrap/>
              <w:overflowPunct/>
              <w:topLinePunct w:val="0"/>
              <w:autoSpaceDE/>
              <w:autoSpaceDN/>
              <w:bidi w:val="0"/>
              <w:adjustRightInd/>
              <w:snapToGrid w:val="0"/>
              <w:spacing w:line="240" w:lineRule="auto"/>
              <w:ind w:left="0" w:right="0" w:firstLine="0"/>
              <w:textAlignment w:val="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污水、污泥、设备及在线仪表台账记录齐全、真实可靠，得4分；记录不齐全，每缺一项扣0.5分，扣完为止。记录数据不真实、无台账不得分。</w:t>
            </w:r>
          </w:p>
        </w:tc>
        <w:tc>
          <w:tcPr>
            <w:tcW w:w="1087" w:type="dxa"/>
            <w:tcBorders>
              <w:top w:val="single" w:color="000000" w:sz="4" w:space="0"/>
              <w:left w:val="single" w:color="auto" w:sz="4" w:space="0"/>
              <w:bottom w:val="single" w:color="000000" w:sz="4" w:space="0"/>
              <w:right w:val="single" w:color="000000" w:sz="4" w:space="0"/>
            </w:tcBorders>
            <w:shd w:val="clear" w:color="auto" w:fill="auto"/>
            <w:noWrap w:val="0"/>
            <w:tcMar>
              <w:top w:w="12" w:type="dxa"/>
              <w:left w:w="12" w:type="dxa"/>
              <w:right w:w="12" w:type="dxa"/>
            </w:tcMar>
            <w:vAlign w:val="center"/>
          </w:tcPr>
          <w:p w14:paraId="4542B8A5">
            <w:pPr>
              <w:keepLines w:val="0"/>
              <w:pageBreakBefore w:val="0"/>
              <w:kinsoku/>
              <w:wordWrap/>
              <w:overflowPunct/>
              <w:topLinePunct w:val="0"/>
              <w:autoSpaceDE/>
              <w:autoSpaceDN/>
              <w:bidi w:val="0"/>
              <w:adjustRightInd/>
              <w:snapToGrid w:val="0"/>
              <w:spacing w:line="240" w:lineRule="auto"/>
              <w:ind w:left="0" w:right="0" w:firstLine="480" w:firstLineChars="200"/>
              <w:textAlignment w:val="auto"/>
              <w:rPr>
                <w:rFonts w:hint="eastAsia" w:ascii="宋体" w:hAnsi="宋体" w:eastAsia="宋体" w:cs="宋体"/>
                <w:sz w:val="24"/>
                <w:szCs w:val="24"/>
                <w:lang w:val="en-US" w:eastAsia="zh-CN" w:bidi="ar-SA"/>
              </w:rPr>
            </w:pPr>
          </w:p>
        </w:tc>
      </w:tr>
      <w:tr w14:paraId="110B9211">
        <w:tblPrEx>
          <w:shd w:val="clear" w:color="auto" w:fill="auto"/>
          <w:tblCellMar>
            <w:top w:w="0" w:type="dxa"/>
            <w:left w:w="0" w:type="dxa"/>
            <w:bottom w:w="0" w:type="dxa"/>
            <w:right w:w="0" w:type="dxa"/>
          </w:tblCellMar>
        </w:tblPrEx>
        <w:trPr>
          <w:trHeight w:val="0" w:hRule="atLeast"/>
          <w:jc w:val="center"/>
        </w:trPr>
        <w:tc>
          <w:tcPr>
            <w:tcW w:w="1545" w:type="dxa"/>
            <w:gridSpan w:val="2"/>
            <w:vMerge w:val="continue"/>
            <w:tcBorders>
              <w:left w:val="single" w:color="auto" w:sz="4" w:space="0"/>
              <w:right w:val="single" w:color="auto" w:sz="4" w:space="0"/>
            </w:tcBorders>
            <w:shd w:val="clear" w:color="auto" w:fill="auto"/>
            <w:noWrap w:val="0"/>
            <w:tcMar>
              <w:top w:w="12" w:type="dxa"/>
              <w:left w:w="12" w:type="dxa"/>
              <w:right w:w="12" w:type="dxa"/>
            </w:tcMar>
            <w:vAlign w:val="center"/>
          </w:tcPr>
          <w:p w14:paraId="7B51F01A">
            <w:pPr>
              <w:keepLines w:val="0"/>
              <w:pageBreakBefore w:val="0"/>
              <w:kinsoku/>
              <w:wordWrap/>
              <w:overflowPunct/>
              <w:topLinePunct w:val="0"/>
              <w:autoSpaceDE/>
              <w:autoSpaceDN/>
              <w:bidi w:val="0"/>
              <w:adjustRightInd/>
              <w:snapToGrid w:val="0"/>
              <w:spacing w:line="240" w:lineRule="auto"/>
              <w:ind w:left="0" w:right="0" w:firstLine="480" w:firstLineChars="200"/>
              <w:jc w:val="center"/>
              <w:textAlignment w:val="auto"/>
              <w:rPr>
                <w:rFonts w:hint="eastAsia" w:ascii="宋体" w:hAnsi="宋体" w:eastAsia="宋体" w:cs="宋体"/>
                <w:sz w:val="24"/>
                <w:szCs w:val="24"/>
                <w:lang w:eastAsia="zh-CN" w:bidi="ar-SA"/>
              </w:rPr>
            </w:pPr>
          </w:p>
        </w:tc>
        <w:tc>
          <w:tcPr>
            <w:tcW w:w="1632"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7C77C848">
            <w:pPr>
              <w:keepLines w:val="0"/>
              <w:pageBreakBefore w:val="0"/>
              <w:kinsoku/>
              <w:wordWrap/>
              <w:overflowPunct/>
              <w:topLinePunct w:val="0"/>
              <w:autoSpaceDE/>
              <w:autoSpaceDN/>
              <w:bidi w:val="0"/>
              <w:adjustRightInd/>
              <w:snapToGrid w:val="0"/>
              <w:spacing w:line="240" w:lineRule="auto"/>
              <w:ind w:left="0" w:right="0" w:firstLine="0"/>
              <w:jc w:val="center"/>
              <w:textAlignment w:val="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运行台账</w:t>
            </w:r>
          </w:p>
        </w:tc>
        <w:tc>
          <w:tcPr>
            <w:tcW w:w="1038"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3B839038">
            <w:pPr>
              <w:keepLines w:val="0"/>
              <w:pageBreakBefore w:val="0"/>
              <w:kinsoku/>
              <w:wordWrap/>
              <w:overflowPunct/>
              <w:topLinePunct w:val="0"/>
              <w:autoSpaceDE/>
              <w:autoSpaceDN/>
              <w:bidi w:val="0"/>
              <w:adjustRightInd/>
              <w:snapToGrid w:val="0"/>
              <w:spacing w:line="240" w:lineRule="auto"/>
              <w:ind w:left="0" w:right="0" w:firstLine="0"/>
              <w:jc w:val="center"/>
              <w:textAlignment w:val="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4</w:t>
            </w:r>
          </w:p>
        </w:tc>
        <w:tc>
          <w:tcPr>
            <w:tcW w:w="5204"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225E657B">
            <w:pPr>
              <w:keepLines w:val="0"/>
              <w:pageBreakBefore w:val="0"/>
              <w:kinsoku/>
              <w:wordWrap/>
              <w:overflowPunct/>
              <w:topLinePunct w:val="0"/>
              <w:autoSpaceDE/>
              <w:autoSpaceDN/>
              <w:bidi w:val="0"/>
              <w:adjustRightInd/>
              <w:snapToGrid w:val="0"/>
              <w:spacing w:line="240" w:lineRule="auto"/>
              <w:ind w:left="0" w:right="0" w:firstLine="0"/>
              <w:textAlignment w:val="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污水、污泥、设备及在线仪表台账记录齐全、真实可靠，得4分；记录不齐全，每缺一项扣0.5分，扣完为止。记录数据不真实、无台账不得分。</w:t>
            </w:r>
          </w:p>
        </w:tc>
        <w:tc>
          <w:tcPr>
            <w:tcW w:w="1087" w:type="dxa"/>
            <w:tcBorders>
              <w:top w:val="single" w:color="000000" w:sz="4" w:space="0"/>
              <w:left w:val="single" w:color="auto" w:sz="4" w:space="0"/>
              <w:bottom w:val="single" w:color="000000" w:sz="4" w:space="0"/>
              <w:right w:val="single" w:color="000000" w:sz="4" w:space="0"/>
            </w:tcBorders>
            <w:shd w:val="clear" w:color="auto" w:fill="auto"/>
            <w:noWrap w:val="0"/>
            <w:tcMar>
              <w:top w:w="12" w:type="dxa"/>
              <w:left w:w="12" w:type="dxa"/>
              <w:right w:w="12" w:type="dxa"/>
            </w:tcMar>
            <w:vAlign w:val="center"/>
          </w:tcPr>
          <w:p w14:paraId="616794EA">
            <w:pPr>
              <w:keepLines w:val="0"/>
              <w:pageBreakBefore w:val="0"/>
              <w:kinsoku/>
              <w:wordWrap/>
              <w:overflowPunct/>
              <w:topLinePunct w:val="0"/>
              <w:autoSpaceDE/>
              <w:autoSpaceDN/>
              <w:bidi w:val="0"/>
              <w:adjustRightInd/>
              <w:snapToGrid w:val="0"/>
              <w:spacing w:line="240" w:lineRule="auto"/>
              <w:ind w:left="0" w:right="0" w:firstLine="480" w:firstLineChars="200"/>
              <w:textAlignment w:val="auto"/>
              <w:rPr>
                <w:rFonts w:hint="eastAsia" w:ascii="宋体" w:hAnsi="宋体" w:eastAsia="宋体" w:cs="宋体"/>
                <w:sz w:val="24"/>
                <w:szCs w:val="24"/>
                <w:lang w:val="en-US" w:eastAsia="zh-CN" w:bidi="ar-SA"/>
              </w:rPr>
            </w:pPr>
          </w:p>
        </w:tc>
      </w:tr>
      <w:tr w14:paraId="26AFE4F2">
        <w:tblPrEx>
          <w:tblCellMar>
            <w:top w:w="0" w:type="dxa"/>
            <w:left w:w="0" w:type="dxa"/>
            <w:bottom w:w="0" w:type="dxa"/>
            <w:right w:w="0" w:type="dxa"/>
          </w:tblCellMar>
        </w:tblPrEx>
        <w:trPr>
          <w:trHeight w:val="0" w:hRule="atLeast"/>
          <w:jc w:val="center"/>
        </w:trPr>
        <w:tc>
          <w:tcPr>
            <w:tcW w:w="1545" w:type="dxa"/>
            <w:gridSpan w:val="2"/>
            <w:vMerge w:val="continue"/>
            <w:tcBorders>
              <w:left w:val="single" w:color="auto" w:sz="4" w:space="0"/>
              <w:right w:val="single" w:color="auto" w:sz="4" w:space="0"/>
            </w:tcBorders>
            <w:shd w:val="clear" w:color="auto" w:fill="auto"/>
            <w:noWrap w:val="0"/>
            <w:tcMar>
              <w:top w:w="12" w:type="dxa"/>
              <w:left w:w="12" w:type="dxa"/>
              <w:right w:w="12" w:type="dxa"/>
            </w:tcMar>
            <w:vAlign w:val="center"/>
          </w:tcPr>
          <w:p w14:paraId="4E6D6DAC">
            <w:pPr>
              <w:keepLines w:val="0"/>
              <w:pageBreakBefore w:val="0"/>
              <w:kinsoku/>
              <w:wordWrap/>
              <w:overflowPunct/>
              <w:topLinePunct w:val="0"/>
              <w:autoSpaceDE/>
              <w:autoSpaceDN/>
              <w:bidi w:val="0"/>
              <w:adjustRightInd/>
              <w:snapToGrid w:val="0"/>
              <w:spacing w:line="240" w:lineRule="auto"/>
              <w:ind w:left="0" w:right="0" w:firstLine="480" w:firstLineChars="200"/>
              <w:jc w:val="center"/>
              <w:textAlignment w:val="auto"/>
              <w:rPr>
                <w:rFonts w:hint="eastAsia" w:ascii="宋体" w:hAnsi="宋体" w:eastAsia="宋体" w:cs="宋体"/>
                <w:sz w:val="24"/>
                <w:szCs w:val="24"/>
                <w:lang w:eastAsia="zh-CN" w:bidi="ar-SA"/>
              </w:rPr>
            </w:pPr>
          </w:p>
        </w:tc>
        <w:tc>
          <w:tcPr>
            <w:tcW w:w="1632"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135EC1B6">
            <w:pPr>
              <w:keepLines w:val="0"/>
              <w:pageBreakBefore w:val="0"/>
              <w:kinsoku/>
              <w:wordWrap/>
              <w:overflowPunct/>
              <w:topLinePunct w:val="0"/>
              <w:autoSpaceDE/>
              <w:autoSpaceDN/>
              <w:bidi w:val="0"/>
              <w:adjustRightInd/>
              <w:snapToGrid w:val="0"/>
              <w:spacing w:line="240" w:lineRule="auto"/>
              <w:ind w:left="0" w:right="0" w:firstLine="0"/>
              <w:jc w:val="center"/>
              <w:textAlignment w:val="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设备运行</w:t>
            </w:r>
          </w:p>
        </w:tc>
        <w:tc>
          <w:tcPr>
            <w:tcW w:w="1038"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37D62DAF">
            <w:pPr>
              <w:keepLines w:val="0"/>
              <w:pageBreakBefore w:val="0"/>
              <w:kinsoku/>
              <w:wordWrap/>
              <w:overflowPunct/>
              <w:topLinePunct w:val="0"/>
              <w:autoSpaceDE/>
              <w:autoSpaceDN/>
              <w:bidi w:val="0"/>
              <w:adjustRightInd/>
              <w:snapToGrid w:val="0"/>
              <w:spacing w:line="240" w:lineRule="auto"/>
              <w:ind w:left="0" w:right="0" w:firstLine="0"/>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6</w:t>
            </w:r>
          </w:p>
        </w:tc>
        <w:tc>
          <w:tcPr>
            <w:tcW w:w="5204"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3579AB6C">
            <w:pPr>
              <w:keepLines w:val="0"/>
              <w:pageBreakBefore w:val="0"/>
              <w:kinsoku/>
              <w:wordWrap/>
              <w:overflowPunct/>
              <w:topLinePunct w:val="0"/>
              <w:autoSpaceDE/>
              <w:autoSpaceDN/>
              <w:bidi w:val="0"/>
              <w:adjustRightInd/>
              <w:snapToGrid w:val="0"/>
              <w:spacing w:line="240" w:lineRule="auto"/>
              <w:ind w:left="0" w:right="0" w:firstLine="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污水处理设备、污泥处理设施、在线监测设备均能正常运行，得6分；污水处理设备正常运行，但在线监测设备有不正常运行情形，每发现一次扣1分，扣完为止；污水处 理设备不正常运行，不得分。</w:t>
            </w:r>
          </w:p>
        </w:tc>
        <w:tc>
          <w:tcPr>
            <w:tcW w:w="1087" w:type="dxa"/>
            <w:tcBorders>
              <w:top w:val="single" w:color="000000" w:sz="4" w:space="0"/>
              <w:left w:val="single" w:color="auto" w:sz="4" w:space="0"/>
              <w:bottom w:val="single" w:color="000000" w:sz="4" w:space="0"/>
              <w:right w:val="single" w:color="000000" w:sz="4" w:space="0"/>
            </w:tcBorders>
            <w:shd w:val="clear" w:color="auto" w:fill="auto"/>
            <w:noWrap w:val="0"/>
            <w:tcMar>
              <w:top w:w="12" w:type="dxa"/>
              <w:left w:w="12" w:type="dxa"/>
              <w:right w:w="12" w:type="dxa"/>
            </w:tcMar>
            <w:vAlign w:val="center"/>
          </w:tcPr>
          <w:p w14:paraId="15ACC265">
            <w:pPr>
              <w:keepLines w:val="0"/>
              <w:pageBreakBefore w:val="0"/>
              <w:kinsoku/>
              <w:wordWrap/>
              <w:overflowPunct/>
              <w:topLinePunct w:val="0"/>
              <w:autoSpaceDE/>
              <w:autoSpaceDN/>
              <w:bidi w:val="0"/>
              <w:adjustRightInd/>
              <w:snapToGrid w:val="0"/>
              <w:spacing w:line="240" w:lineRule="auto"/>
              <w:ind w:left="0" w:right="0" w:firstLine="480" w:firstLineChars="200"/>
              <w:textAlignment w:val="auto"/>
              <w:rPr>
                <w:rFonts w:hint="eastAsia" w:ascii="宋体" w:hAnsi="宋体" w:eastAsia="宋体" w:cs="宋体"/>
                <w:sz w:val="24"/>
                <w:szCs w:val="24"/>
                <w:lang w:val="en-US" w:eastAsia="zh-CN" w:bidi="ar-SA"/>
              </w:rPr>
            </w:pPr>
          </w:p>
        </w:tc>
      </w:tr>
      <w:tr w14:paraId="0FA93E7A">
        <w:tblPrEx>
          <w:tblCellMar>
            <w:top w:w="0" w:type="dxa"/>
            <w:left w:w="0" w:type="dxa"/>
            <w:bottom w:w="0" w:type="dxa"/>
            <w:right w:w="0" w:type="dxa"/>
          </w:tblCellMar>
        </w:tblPrEx>
        <w:trPr>
          <w:trHeight w:val="0" w:hRule="atLeast"/>
          <w:jc w:val="center"/>
        </w:trPr>
        <w:tc>
          <w:tcPr>
            <w:tcW w:w="1545" w:type="dxa"/>
            <w:gridSpan w:val="2"/>
            <w:vMerge w:val="continue"/>
            <w:tcBorders>
              <w:left w:val="single" w:color="auto" w:sz="4" w:space="0"/>
              <w:right w:val="single" w:color="auto" w:sz="4" w:space="0"/>
            </w:tcBorders>
            <w:shd w:val="clear" w:color="auto" w:fill="auto"/>
            <w:noWrap w:val="0"/>
            <w:tcMar>
              <w:top w:w="12" w:type="dxa"/>
              <w:left w:w="12" w:type="dxa"/>
              <w:right w:w="12" w:type="dxa"/>
            </w:tcMar>
            <w:vAlign w:val="center"/>
          </w:tcPr>
          <w:p w14:paraId="1011C8AD">
            <w:pPr>
              <w:keepLines w:val="0"/>
              <w:pageBreakBefore w:val="0"/>
              <w:kinsoku/>
              <w:wordWrap/>
              <w:overflowPunct/>
              <w:topLinePunct w:val="0"/>
              <w:autoSpaceDE/>
              <w:autoSpaceDN/>
              <w:bidi w:val="0"/>
              <w:adjustRightInd/>
              <w:snapToGrid w:val="0"/>
              <w:spacing w:line="240" w:lineRule="auto"/>
              <w:ind w:left="0" w:right="0" w:firstLine="480" w:firstLineChars="200"/>
              <w:jc w:val="center"/>
              <w:textAlignment w:val="auto"/>
              <w:rPr>
                <w:rFonts w:hint="eastAsia" w:ascii="宋体" w:hAnsi="宋体" w:eastAsia="宋体" w:cs="宋体"/>
                <w:sz w:val="24"/>
                <w:szCs w:val="24"/>
                <w:lang w:eastAsia="zh-CN" w:bidi="ar-SA"/>
              </w:rPr>
            </w:pPr>
          </w:p>
        </w:tc>
        <w:tc>
          <w:tcPr>
            <w:tcW w:w="1632"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5C1B69F5">
            <w:pPr>
              <w:keepLines w:val="0"/>
              <w:pageBreakBefore w:val="0"/>
              <w:kinsoku/>
              <w:wordWrap/>
              <w:overflowPunct/>
              <w:topLinePunct w:val="0"/>
              <w:autoSpaceDE/>
              <w:autoSpaceDN/>
              <w:bidi w:val="0"/>
              <w:adjustRightInd/>
              <w:snapToGrid w:val="0"/>
              <w:spacing w:line="240" w:lineRule="auto"/>
              <w:ind w:left="0" w:right="0" w:firstLine="0"/>
              <w:jc w:val="center"/>
              <w:textAlignment w:val="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污泥处置</w:t>
            </w:r>
          </w:p>
        </w:tc>
        <w:tc>
          <w:tcPr>
            <w:tcW w:w="1038"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508E7FD3">
            <w:pPr>
              <w:keepLines w:val="0"/>
              <w:pageBreakBefore w:val="0"/>
              <w:kinsoku/>
              <w:wordWrap/>
              <w:overflowPunct/>
              <w:topLinePunct w:val="0"/>
              <w:autoSpaceDE/>
              <w:autoSpaceDN/>
              <w:bidi w:val="0"/>
              <w:adjustRightInd/>
              <w:snapToGrid w:val="0"/>
              <w:spacing w:line="240" w:lineRule="auto"/>
              <w:ind w:left="0" w:right="0" w:firstLine="0"/>
              <w:jc w:val="center"/>
              <w:textAlignment w:val="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4</w:t>
            </w:r>
          </w:p>
        </w:tc>
        <w:tc>
          <w:tcPr>
            <w:tcW w:w="5204"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6B294509">
            <w:pPr>
              <w:keepLines w:val="0"/>
              <w:pageBreakBefore w:val="0"/>
              <w:kinsoku/>
              <w:wordWrap/>
              <w:overflowPunct/>
              <w:topLinePunct w:val="0"/>
              <w:autoSpaceDE/>
              <w:autoSpaceDN/>
              <w:bidi w:val="0"/>
              <w:adjustRightInd/>
              <w:snapToGrid w:val="0"/>
              <w:spacing w:line="240" w:lineRule="auto"/>
              <w:ind w:left="0" w:right="0" w:firstLine="0"/>
              <w:textAlignment w:val="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有污泥处置合同和科学、合理的污泥处置方法，并且不会造成二次污染，得4分；否则不得分。</w:t>
            </w:r>
          </w:p>
          <w:p w14:paraId="095F2832">
            <w:pPr>
              <w:keepLines w:val="0"/>
              <w:pageBreakBefore w:val="0"/>
              <w:kinsoku/>
              <w:wordWrap/>
              <w:overflowPunct/>
              <w:topLinePunct w:val="0"/>
              <w:autoSpaceDE/>
              <w:autoSpaceDN/>
              <w:bidi w:val="0"/>
              <w:adjustRightInd/>
              <w:snapToGrid w:val="0"/>
              <w:spacing w:line="240" w:lineRule="auto"/>
              <w:ind w:left="0" w:right="0" w:firstLine="0"/>
              <w:textAlignment w:val="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待处置污泥定点堆放，保证现</w:t>
            </w:r>
            <w:r>
              <w:rPr>
                <w:rFonts w:hint="eastAsia" w:ascii="宋体" w:hAnsi="宋体" w:eastAsia="宋体" w:cs="宋体"/>
                <w:sz w:val="24"/>
                <w:szCs w:val="24"/>
                <w:lang w:val="en-US" w:eastAsia="zh-CN" w:bidi="ar-SA"/>
              </w:rPr>
              <w:t>场</w:t>
            </w:r>
            <w:r>
              <w:rPr>
                <w:rFonts w:hint="eastAsia" w:ascii="宋体" w:hAnsi="宋体" w:eastAsia="宋体" w:cs="宋体"/>
                <w:sz w:val="24"/>
                <w:szCs w:val="24"/>
                <w:lang w:eastAsia="zh-CN" w:bidi="ar-SA"/>
              </w:rPr>
              <w:t>干净整洁，发现乱堆乱放， 每次扣1分，扣完为止。</w:t>
            </w:r>
          </w:p>
        </w:tc>
        <w:tc>
          <w:tcPr>
            <w:tcW w:w="1087" w:type="dxa"/>
            <w:tcBorders>
              <w:top w:val="single" w:color="000000" w:sz="4" w:space="0"/>
              <w:left w:val="single" w:color="auto" w:sz="4" w:space="0"/>
              <w:bottom w:val="single" w:color="auto" w:sz="4" w:space="0"/>
              <w:right w:val="single" w:color="000000" w:sz="4" w:space="0"/>
            </w:tcBorders>
            <w:shd w:val="clear" w:color="auto" w:fill="auto"/>
            <w:noWrap w:val="0"/>
            <w:tcMar>
              <w:top w:w="12" w:type="dxa"/>
              <w:left w:w="12" w:type="dxa"/>
              <w:right w:w="12" w:type="dxa"/>
            </w:tcMar>
            <w:vAlign w:val="center"/>
          </w:tcPr>
          <w:p w14:paraId="02B823D8">
            <w:pPr>
              <w:keepLines w:val="0"/>
              <w:pageBreakBefore w:val="0"/>
              <w:kinsoku/>
              <w:wordWrap/>
              <w:overflowPunct/>
              <w:topLinePunct w:val="0"/>
              <w:autoSpaceDE/>
              <w:autoSpaceDN/>
              <w:bidi w:val="0"/>
              <w:adjustRightInd/>
              <w:snapToGrid w:val="0"/>
              <w:spacing w:line="240" w:lineRule="auto"/>
              <w:ind w:left="0" w:right="0" w:firstLine="480" w:firstLineChars="200"/>
              <w:textAlignment w:val="auto"/>
              <w:rPr>
                <w:rFonts w:hint="eastAsia" w:ascii="宋体" w:hAnsi="宋体" w:eastAsia="宋体" w:cs="宋体"/>
                <w:sz w:val="24"/>
                <w:szCs w:val="24"/>
                <w:lang w:val="en-US" w:eastAsia="zh-CN" w:bidi="ar-SA"/>
              </w:rPr>
            </w:pPr>
          </w:p>
        </w:tc>
      </w:tr>
      <w:tr w14:paraId="73985284">
        <w:tblPrEx>
          <w:tblCellMar>
            <w:top w:w="0" w:type="dxa"/>
            <w:left w:w="0" w:type="dxa"/>
            <w:bottom w:w="0" w:type="dxa"/>
            <w:right w:w="0" w:type="dxa"/>
          </w:tblCellMar>
        </w:tblPrEx>
        <w:trPr>
          <w:trHeight w:val="0" w:hRule="atLeast"/>
          <w:jc w:val="center"/>
        </w:trPr>
        <w:tc>
          <w:tcPr>
            <w:tcW w:w="1545" w:type="dxa"/>
            <w:gridSpan w:val="2"/>
            <w:vMerge w:val="continue"/>
            <w:tcBorders>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430C07E8">
            <w:pPr>
              <w:keepLines w:val="0"/>
              <w:pageBreakBefore w:val="0"/>
              <w:kinsoku/>
              <w:wordWrap/>
              <w:overflowPunct/>
              <w:topLinePunct w:val="0"/>
              <w:autoSpaceDE/>
              <w:autoSpaceDN/>
              <w:bidi w:val="0"/>
              <w:adjustRightInd/>
              <w:snapToGrid w:val="0"/>
              <w:spacing w:line="240" w:lineRule="auto"/>
              <w:ind w:left="0" w:right="0" w:firstLine="480" w:firstLineChars="200"/>
              <w:jc w:val="center"/>
              <w:textAlignment w:val="auto"/>
              <w:rPr>
                <w:rFonts w:hint="eastAsia" w:ascii="宋体" w:hAnsi="宋体" w:eastAsia="宋体" w:cs="宋体"/>
                <w:sz w:val="24"/>
                <w:szCs w:val="24"/>
                <w:lang w:eastAsia="zh-CN" w:bidi="ar-SA"/>
              </w:rPr>
            </w:pPr>
          </w:p>
        </w:tc>
        <w:tc>
          <w:tcPr>
            <w:tcW w:w="1632"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4FC33501">
            <w:pPr>
              <w:keepLines w:val="0"/>
              <w:pageBreakBefore w:val="0"/>
              <w:kinsoku/>
              <w:wordWrap/>
              <w:overflowPunct/>
              <w:topLinePunct w:val="0"/>
              <w:autoSpaceDE/>
              <w:autoSpaceDN/>
              <w:bidi w:val="0"/>
              <w:adjustRightInd/>
              <w:snapToGrid w:val="0"/>
              <w:spacing w:line="240" w:lineRule="auto"/>
              <w:ind w:left="0" w:right="0" w:firstLine="0"/>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进水水质</w:t>
            </w:r>
          </w:p>
        </w:tc>
        <w:tc>
          <w:tcPr>
            <w:tcW w:w="1038"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17914183">
            <w:pPr>
              <w:keepLines w:val="0"/>
              <w:pageBreakBefore w:val="0"/>
              <w:kinsoku/>
              <w:wordWrap/>
              <w:overflowPunct/>
              <w:topLinePunct w:val="0"/>
              <w:autoSpaceDE/>
              <w:autoSpaceDN/>
              <w:bidi w:val="0"/>
              <w:adjustRightInd/>
              <w:snapToGrid w:val="0"/>
              <w:spacing w:line="240" w:lineRule="auto"/>
              <w:ind w:left="0" w:right="0" w:firstLine="0"/>
              <w:jc w:val="center"/>
              <w:textAlignment w:val="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6</w:t>
            </w:r>
          </w:p>
        </w:tc>
        <w:tc>
          <w:tcPr>
            <w:tcW w:w="5204"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60EA7024">
            <w:pPr>
              <w:keepLines w:val="0"/>
              <w:pageBreakBefore w:val="0"/>
              <w:kinsoku/>
              <w:wordWrap/>
              <w:overflowPunct/>
              <w:topLinePunct w:val="0"/>
              <w:autoSpaceDE/>
              <w:autoSpaceDN/>
              <w:bidi w:val="0"/>
              <w:adjustRightInd/>
              <w:snapToGrid w:val="0"/>
              <w:spacing w:line="240" w:lineRule="auto"/>
              <w:ind w:left="0" w:right="0" w:firstLine="0"/>
              <w:textAlignment w:val="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项目进水氨氮、COD、总磷等主要指标浓度数值波动处于合理范围，得6分；每出现一次不合理异常扣0.5分，扣完为止。</w:t>
            </w:r>
          </w:p>
        </w:tc>
        <w:tc>
          <w:tcPr>
            <w:tcW w:w="1087"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5AC56930">
            <w:pPr>
              <w:keepLines w:val="0"/>
              <w:pageBreakBefore w:val="0"/>
              <w:kinsoku/>
              <w:wordWrap/>
              <w:overflowPunct/>
              <w:topLinePunct w:val="0"/>
              <w:autoSpaceDE/>
              <w:autoSpaceDN/>
              <w:bidi w:val="0"/>
              <w:adjustRightInd/>
              <w:snapToGrid w:val="0"/>
              <w:spacing w:line="240" w:lineRule="auto"/>
              <w:ind w:left="0" w:right="0" w:firstLine="480" w:firstLineChars="200"/>
              <w:textAlignment w:val="auto"/>
              <w:rPr>
                <w:rFonts w:hint="eastAsia" w:ascii="宋体" w:hAnsi="宋体" w:eastAsia="宋体" w:cs="宋体"/>
                <w:sz w:val="24"/>
                <w:szCs w:val="24"/>
                <w:lang w:val="en-US" w:eastAsia="zh-CN" w:bidi="ar-SA"/>
              </w:rPr>
            </w:pPr>
          </w:p>
        </w:tc>
      </w:tr>
      <w:tr w14:paraId="01478F19">
        <w:tblPrEx>
          <w:shd w:val="clear" w:color="auto" w:fill="auto"/>
          <w:tblCellMar>
            <w:top w:w="0" w:type="dxa"/>
            <w:left w:w="0" w:type="dxa"/>
            <w:bottom w:w="0" w:type="dxa"/>
            <w:right w:w="0" w:type="dxa"/>
          </w:tblCellMar>
        </w:tblPrEx>
        <w:trPr>
          <w:gridBefore w:val="1"/>
          <w:wBefore w:w="3" w:type="dxa"/>
          <w:trHeight w:val="0" w:hRule="atLeast"/>
          <w:jc w:val="center"/>
        </w:trPr>
        <w:tc>
          <w:tcPr>
            <w:tcW w:w="1542" w:type="dxa"/>
            <w:vMerge w:val="restart"/>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77DC6D61">
            <w:pPr>
              <w:keepLines w:val="0"/>
              <w:pageBreakBefore w:val="0"/>
              <w:kinsoku/>
              <w:wordWrap/>
              <w:overflowPunct/>
              <w:topLinePunct w:val="0"/>
              <w:autoSpaceDE/>
              <w:autoSpaceDN/>
              <w:bidi w:val="0"/>
              <w:adjustRightInd/>
              <w:spacing w:line="240" w:lineRule="auto"/>
              <w:ind w:left="0" w:right="0" w:firstLine="0"/>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水质监测</w:t>
            </w:r>
          </w:p>
          <w:p w14:paraId="182686B9">
            <w:pPr>
              <w:keepLines w:val="0"/>
              <w:pageBreakBefore w:val="0"/>
              <w:kinsoku/>
              <w:wordWrap/>
              <w:overflowPunct/>
              <w:topLinePunct w:val="0"/>
              <w:autoSpaceDE/>
              <w:autoSpaceDN/>
              <w:bidi w:val="0"/>
              <w:adjustRightInd/>
              <w:spacing w:line="240" w:lineRule="auto"/>
              <w:ind w:left="0" w:right="0" w:firstLine="0"/>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（50分）</w:t>
            </w:r>
          </w:p>
        </w:tc>
        <w:tc>
          <w:tcPr>
            <w:tcW w:w="1632"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0CA57585">
            <w:pPr>
              <w:keepLines w:val="0"/>
              <w:pageBreakBefore w:val="0"/>
              <w:kinsoku/>
              <w:wordWrap/>
              <w:overflowPunct/>
              <w:topLinePunct w:val="0"/>
              <w:autoSpaceDE/>
              <w:autoSpaceDN/>
              <w:bidi w:val="0"/>
              <w:adjustRightInd/>
              <w:spacing w:line="240" w:lineRule="auto"/>
              <w:ind w:left="0" w:right="0" w:firstLine="0"/>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在线监测出水水质</w:t>
            </w:r>
          </w:p>
        </w:tc>
        <w:tc>
          <w:tcPr>
            <w:tcW w:w="1038"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0377F8D4">
            <w:pPr>
              <w:keepLines w:val="0"/>
              <w:pageBreakBefore w:val="0"/>
              <w:kinsoku/>
              <w:wordWrap/>
              <w:overflowPunct/>
              <w:topLinePunct w:val="0"/>
              <w:autoSpaceDE/>
              <w:autoSpaceDN/>
              <w:bidi w:val="0"/>
              <w:adjustRightInd/>
              <w:spacing w:line="240" w:lineRule="auto"/>
              <w:ind w:left="0" w:right="0" w:firstLine="0"/>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30</w:t>
            </w:r>
          </w:p>
        </w:tc>
        <w:tc>
          <w:tcPr>
            <w:tcW w:w="5204"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6CE74D55">
            <w:pPr>
              <w:keepLines w:val="0"/>
              <w:pageBreakBefore w:val="0"/>
              <w:kinsoku/>
              <w:wordWrap/>
              <w:overflowPunct/>
              <w:topLinePunct w:val="0"/>
              <w:autoSpaceDE/>
              <w:autoSpaceDN/>
              <w:bidi w:val="0"/>
              <w:adjustRightInd/>
              <w:spacing w:line="240" w:lineRule="auto"/>
              <w:ind w:left="0" w:right="0" w:firstLine="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处理出水的氨氮、COD、总磷、PH值每日平均排放值达标，得30分；有一项均值或24小时周期内连续三个水样不达标即认定一天不达标，一天不达标扣1分。</w:t>
            </w:r>
          </w:p>
        </w:tc>
        <w:tc>
          <w:tcPr>
            <w:tcW w:w="1087"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0C441D89">
            <w:pPr>
              <w:keepLines w:val="0"/>
              <w:pageBreakBefore w:val="0"/>
              <w:kinsoku/>
              <w:wordWrap/>
              <w:overflowPunct/>
              <w:topLinePunct w:val="0"/>
              <w:autoSpaceDE/>
              <w:autoSpaceDN/>
              <w:bidi w:val="0"/>
              <w:adjustRightInd/>
              <w:spacing w:line="240" w:lineRule="auto"/>
              <w:ind w:left="0" w:right="0" w:firstLine="480" w:firstLineChars="200"/>
              <w:textAlignment w:val="auto"/>
              <w:rPr>
                <w:rFonts w:hint="eastAsia" w:ascii="宋体" w:hAnsi="宋体" w:eastAsia="宋体" w:cs="宋体"/>
                <w:sz w:val="24"/>
                <w:szCs w:val="24"/>
                <w:lang w:val="en-US" w:eastAsia="zh-CN" w:bidi="ar-SA"/>
              </w:rPr>
            </w:pPr>
          </w:p>
        </w:tc>
      </w:tr>
      <w:tr w14:paraId="26D66886">
        <w:tblPrEx>
          <w:tblCellMar>
            <w:top w:w="0" w:type="dxa"/>
            <w:left w:w="0" w:type="dxa"/>
            <w:bottom w:w="0" w:type="dxa"/>
            <w:right w:w="0" w:type="dxa"/>
          </w:tblCellMar>
        </w:tblPrEx>
        <w:trPr>
          <w:gridBefore w:val="1"/>
          <w:wBefore w:w="3" w:type="dxa"/>
          <w:trHeight w:val="988" w:hRule="atLeast"/>
          <w:jc w:val="center"/>
        </w:trPr>
        <w:tc>
          <w:tcPr>
            <w:tcW w:w="1542" w:type="dxa"/>
            <w:vMerge w:val="continue"/>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0C97FE8E">
            <w:pPr>
              <w:keepLines w:val="0"/>
              <w:pageBreakBefore w:val="0"/>
              <w:kinsoku/>
              <w:wordWrap/>
              <w:overflowPunct/>
              <w:topLinePunct w:val="0"/>
              <w:autoSpaceDE/>
              <w:autoSpaceDN/>
              <w:bidi w:val="0"/>
              <w:adjustRightInd/>
              <w:spacing w:line="240" w:lineRule="auto"/>
              <w:ind w:left="0" w:right="0" w:firstLine="480" w:firstLineChars="200"/>
              <w:jc w:val="center"/>
              <w:textAlignment w:val="auto"/>
              <w:rPr>
                <w:rFonts w:hint="eastAsia" w:ascii="宋体" w:hAnsi="宋体" w:eastAsia="宋体" w:cs="宋体"/>
                <w:sz w:val="24"/>
                <w:szCs w:val="24"/>
                <w:lang w:val="en-US" w:eastAsia="zh-CN" w:bidi="ar-SA"/>
              </w:rPr>
            </w:pPr>
          </w:p>
        </w:tc>
        <w:tc>
          <w:tcPr>
            <w:tcW w:w="1632"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0C1F2043">
            <w:pPr>
              <w:keepLines w:val="0"/>
              <w:pageBreakBefore w:val="0"/>
              <w:kinsoku/>
              <w:wordWrap/>
              <w:overflowPunct/>
              <w:topLinePunct w:val="0"/>
              <w:autoSpaceDE/>
              <w:autoSpaceDN/>
              <w:bidi w:val="0"/>
              <w:adjustRightInd/>
              <w:spacing w:line="240" w:lineRule="auto"/>
              <w:ind w:left="0" w:right="0" w:firstLine="0"/>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bidi="ar-SA"/>
              </w:rPr>
              <w:t>飞行监测出水水质</w:t>
            </w:r>
          </w:p>
        </w:tc>
        <w:tc>
          <w:tcPr>
            <w:tcW w:w="1038"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14E6E2B6">
            <w:pPr>
              <w:keepLines w:val="0"/>
              <w:pageBreakBefore w:val="0"/>
              <w:kinsoku/>
              <w:wordWrap/>
              <w:overflowPunct/>
              <w:topLinePunct w:val="0"/>
              <w:autoSpaceDE/>
              <w:autoSpaceDN/>
              <w:bidi w:val="0"/>
              <w:adjustRightInd/>
              <w:spacing w:line="240" w:lineRule="auto"/>
              <w:ind w:left="0" w:right="0" w:firstLine="0"/>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20</w:t>
            </w:r>
          </w:p>
        </w:tc>
        <w:tc>
          <w:tcPr>
            <w:tcW w:w="5204"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6D52FE65">
            <w:pPr>
              <w:keepLines w:val="0"/>
              <w:pageBreakBefore w:val="0"/>
              <w:kinsoku/>
              <w:wordWrap/>
              <w:overflowPunct/>
              <w:topLinePunct w:val="0"/>
              <w:autoSpaceDE/>
              <w:autoSpaceDN/>
              <w:bidi w:val="0"/>
              <w:adjustRightInd/>
              <w:spacing w:line="240" w:lineRule="auto"/>
              <w:ind w:left="0" w:right="0" w:firstLine="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根据环保部所飞行监测结果，一次不达标扣5分。</w:t>
            </w:r>
          </w:p>
        </w:tc>
        <w:tc>
          <w:tcPr>
            <w:tcW w:w="1087"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2C0528EA">
            <w:pPr>
              <w:keepLines w:val="0"/>
              <w:pageBreakBefore w:val="0"/>
              <w:kinsoku/>
              <w:wordWrap/>
              <w:overflowPunct/>
              <w:topLinePunct w:val="0"/>
              <w:autoSpaceDE/>
              <w:autoSpaceDN/>
              <w:bidi w:val="0"/>
              <w:adjustRightInd/>
              <w:spacing w:line="240" w:lineRule="auto"/>
              <w:ind w:left="0" w:right="0" w:firstLine="480" w:firstLineChars="200"/>
              <w:textAlignment w:val="auto"/>
              <w:rPr>
                <w:rFonts w:hint="eastAsia" w:ascii="宋体" w:hAnsi="宋体" w:eastAsia="宋体" w:cs="宋体"/>
                <w:sz w:val="24"/>
                <w:szCs w:val="24"/>
                <w:lang w:val="en-US" w:eastAsia="zh-CN" w:bidi="ar-SA"/>
              </w:rPr>
            </w:pPr>
          </w:p>
        </w:tc>
      </w:tr>
      <w:tr w14:paraId="5A75D40E">
        <w:tblPrEx>
          <w:tblCellMar>
            <w:top w:w="0" w:type="dxa"/>
            <w:left w:w="0" w:type="dxa"/>
            <w:bottom w:w="0" w:type="dxa"/>
            <w:right w:w="0" w:type="dxa"/>
          </w:tblCellMar>
        </w:tblPrEx>
        <w:trPr>
          <w:gridBefore w:val="1"/>
          <w:wBefore w:w="3" w:type="dxa"/>
          <w:trHeight w:val="1392" w:hRule="atLeast"/>
          <w:jc w:val="center"/>
        </w:trPr>
        <w:tc>
          <w:tcPr>
            <w:tcW w:w="1542"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14:paraId="2184E5CF">
            <w:pPr>
              <w:keepLines w:val="0"/>
              <w:pageBreakBefore w:val="0"/>
              <w:kinsoku/>
              <w:wordWrap/>
              <w:overflowPunct/>
              <w:topLinePunct w:val="0"/>
              <w:autoSpaceDE/>
              <w:autoSpaceDN/>
              <w:bidi w:val="0"/>
              <w:adjustRightInd/>
              <w:spacing w:line="240" w:lineRule="auto"/>
              <w:ind w:left="0" w:right="0" w:firstLine="0"/>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水量监测</w:t>
            </w:r>
          </w:p>
          <w:p w14:paraId="11DC39E6">
            <w:pPr>
              <w:keepLines w:val="0"/>
              <w:pageBreakBefore w:val="0"/>
              <w:kinsoku/>
              <w:wordWrap/>
              <w:overflowPunct/>
              <w:topLinePunct w:val="0"/>
              <w:autoSpaceDE/>
              <w:autoSpaceDN/>
              <w:bidi w:val="0"/>
              <w:adjustRightInd/>
              <w:spacing w:line="240" w:lineRule="auto"/>
              <w:ind w:left="0" w:right="0" w:firstLine="0"/>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（10分）</w:t>
            </w:r>
          </w:p>
        </w:tc>
        <w:tc>
          <w:tcPr>
            <w:tcW w:w="1632"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6BC6B8C9">
            <w:pPr>
              <w:keepLines w:val="0"/>
              <w:pageBreakBefore w:val="0"/>
              <w:kinsoku/>
              <w:wordWrap/>
              <w:overflowPunct/>
              <w:topLinePunct w:val="0"/>
              <w:autoSpaceDE/>
              <w:autoSpaceDN/>
              <w:bidi w:val="0"/>
              <w:adjustRightInd/>
              <w:spacing w:line="240" w:lineRule="auto"/>
              <w:ind w:left="0" w:right="0" w:firstLine="0"/>
              <w:jc w:val="center"/>
              <w:textAlignment w:val="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污水处理量</w:t>
            </w:r>
          </w:p>
        </w:tc>
        <w:tc>
          <w:tcPr>
            <w:tcW w:w="1038"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4A8B0EF3">
            <w:pPr>
              <w:keepLines w:val="0"/>
              <w:pageBreakBefore w:val="0"/>
              <w:kinsoku/>
              <w:wordWrap/>
              <w:overflowPunct/>
              <w:topLinePunct w:val="0"/>
              <w:autoSpaceDE/>
              <w:autoSpaceDN/>
              <w:bidi w:val="0"/>
              <w:adjustRightInd/>
              <w:spacing w:line="240" w:lineRule="auto"/>
              <w:ind w:left="0" w:right="0" w:firstLine="0"/>
              <w:jc w:val="center"/>
              <w:textAlignment w:val="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10</w:t>
            </w:r>
          </w:p>
        </w:tc>
        <w:tc>
          <w:tcPr>
            <w:tcW w:w="5204"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14:paraId="36AD3A11">
            <w:pPr>
              <w:keepLines w:val="0"/>
              <w:pageBreakBefore w:val="0"/>
              <w:kinsoku/>
              <w:wordWrap/>
              <w:overflowPunct/>
              <w:topLinePunct w:val="0"/>
              <w:autoSpaceDE/>
              <w:autoSpaceDN/>
              <w:bidi w:val="0"/>
              <w:adjustRightInd/>
              <w:spacing w:line="240" w:lineRule="auto"/>
              <w:ind w:left="0" w:right="0" w:firstLine="0"/>
              <w:textAlignment w:val="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按当年污水处理运行负荷要求予以考核。满足运行负荷要求，得满分。低于运行负荷要求，每低1个百分点，扣0.5 分。</w:t>
            </w:r>
          </w:p>
        </w:tc>
        <w:tc>
          <w:tcPr>
            <w:tcW w:w="1087"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14:paraId="54D03478">
            <w:pPr>
              <w:keepLines w:val="0"/>
              <w:pageBreakBefore w:val="0"/>
              <w:kinsoku/>
              <w:wordWrap/>
              <w:overflowPunct/>
              <w:topLinePunct w:val="0"/>
              <w:autoSpaceDE/>
              <w:autoSpaceDN/>
              <w:bidi w:val="0"/>
              <w:adjustRightInd/>
              <w:spacing w:line="240" w:lineRule="auto"/>
              <w:ind w:left="0" w:right="0" w:firstLine="480" w:firstLineChars="200"/>
              <w:textAlignment w:val="auto"/>
              <w:rPr>
                <w:rFonts w:hint="eastAsia" w:ascii="宋体" w:hAnsi="宋体" w:eastAsia="宋体" w:cs="宋体"/>
                <w:sz w:val="24"/>
                <w:szCs w:val="24"/>
                <w:lang w:val="en-US" w:eastAsia="zh-CN" w:bidi="ar-SA"/>
              </w:rPr>
            </w:pPr>
          </w:p>
        </w:tc>
      </w:tr>
      <w:tr w14:paraId="6067543C">
        <w:tblPrEx>
          <w:tblCellMar>
            <w:top w:w="0" w:type="dxa"/>
            <w:left w:w="0" w:type="dxa"/>
            <w:bottom w:w="0" w:type="dxa"/>
            <w:right w:w="0" w:type="dxa"/>
          </w:tblCellMar>
        </w:tblPrEx>
        <w:trPr>
          <w:gridBefore w:val="1"/>
          <w:wBefore w:w="3" w:type="dxa"/>
          <w:trHeight w:val="960" w:hRule="atLeast"/>
          <w:jc w:val="center"/>
        </w:trPr>
        <w:tc>
          <w:tcPr>
            <w:tcW w:w="1542" w:type="dxa"/>
            <w:vMerge w:val="restart"/>
            <w:tcBorders>
              <w:top w:val="single" w:color="auto" w:sz="4" w:space="0"/>
              <w:left w:val="single" w:color="000000" w:sz="4" w:space="0"/>
              <w:right w:val="single" w:color="000000" w:sz="4" w:space="0"/>
            </w:tcBorders>
            <w:shd w:val="clear" w:color="auto" w:fill="auto"/>
            <w:noWrap/>
            <w:tcMar>
              <w:top w:w="12" w:type="dxa"/>
              <w:left w:w="12" w:type="dxa"/>
              <w:right w:w="12" w:type="dxa"/>
            </w:tcMar>
            <w:vAlign w:val="center"/>
          </w:tcPr>
          <w:p w14:paraId="48F89800">
            <w:pPr>
              <w:keepLines w:val="0"/>
              <w:pageBreakBefore w:val="0"/>
              <w:kinsoku/>
              <w:wordWrap/>
              <w:overflowPunct/>
              <w:topLinePunct w:val="0"/>
              <w:autoSpaceDE/>
              <w:autoSpaceDN/>
              <w:bidi w:val="0"/>
              <w:adjustRightInd/>
              <w:spacing w:line="240" w:lineRule="auto"/>
              <w:ind w:left="0" w:right="0" w:firstLine="0"/>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尾水利用</w:t>
            </w:r>
          </w:p>
          <w:p w14:paraId="17E178F6">
            <w:pPr>
              <w:keepLines w:val="0"/>
              <w:pageBreakBefore w:val="0"/>
              <w:kinsoku/>
              <w:wordWrap/>
              <w:overflowPunct/>
              <w:topLinePunct w:val="0"/>
              <w:autoSpaceDE/>
              <w:autoSpaceDN/>
              <w:bidi w:val="0"/>
              <w:adjustRightInd/>
              <w:spacing w:line="240" w:lineRule="auto"/>
              <w:ind w:left="0" w:right="0" w:firstLine="0"/>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（10分）</w:t>
            </w:r>
          </w:p>
        </w:tc>
        <w:tc>
          <w:tcPr>
            <w:tcW w:w="1632" w:type="dxa"/>
            <w:tcBorders>
              <w:top w:val="single" w:color="auto" w:sz="4" w:space="0"/>
              <w:left w:val="single" w:color="000000" w:sz="4" w:space="0"/>
              <w:right w:val="single" w:color="000000" w:sz="4" w:space="0"/>
            </w:tcBorders>
            <w:shd w:val="clear" w:color="auto" w:fill="auto"/>
            <w:noWrap w:val="0"/>
            <w:tcMar>
              <w:top w:w="12" w:type="dxa"/>
              <w:left w:w="12" w:type="dxa"/>
              <w:right w:w="12" w:type="dxa"/>
            </w:tcMar>
            <w:vAlign w:val="center"/>
          </w:tcPr>
          <w:p w14:paraId="717791E6">
            <w:pPr>
              <w:keepLines w:val="0"/>
              <w:pageBreakBefore w:val="0"/>
              <w:kinsoku/>
              <w:wordWrap/>
              <w:overflowPunct/>
              <w:topLinePunct w:val="0"/>
              <w:autoSpaceDE/>
              <w:autoSpaceDN/>
              <w:bidi w:val="0"/>
              <w:adjustRightInd/>
              <w:spacing w:line="240" w:lineRule="auto"/>
              <w:ind w:left="0" w:right="0" w:firstLine="0"/>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利用量</w:t>
            </w:r>
          </w:p>
        </w:tc>
        <w:tc>
          <w:tcPr>
            <w:tcW w:w="1038" w:type="dxa"/>
            <w:tcBorders>
              <w:top w:val="single" w:color="auto" w:sz="4" w:space="0"/>
              <w:left w:val="single" w:color="000000" w:sz="4" w:space="0"/>
              <w:right w:val="single" w:color="000000" w:sz="4" w:space="0"/>
            </w:tcBorders>
            <w:shd w:val="clear" w:color="auto" w:fill="auto"/>
            <w:noWrap w:val="0"/>
            <w:tcMar>
              <w:top w:w="12" w:type="dxa"/>
              <w:left w:w="12" w:type="dxa"/>
              <w:right w:w="12" w:type="dxa"/>
            </w:tcMar>
            <w:vAlign w:val="center"/>
          </w:tcPr>
          <w:p w14:paraId="42D8E4EF">
            <w:pPr>
              <w:keepLines w:val="0"/>
              <w:pageBreakBefore w:val="0"/>
              <w:kinsoku/>
              <w:wordWrap/>
              <w:overflowPunct/>
              <w:topLinePunct w:val="0"/>
              <w:autoSpaceDE/>
              <w:autoSpaceDN/>
              <w:bidi w:val="0"/>
              <w:adjustRightInd/>
              <w:spacing w:line="240" w:lineRule="auto"/>
              <w:ind w:left="0" w:right="0" w:firstLine="0"/>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6</w:t>
            </w:r>
          </w:p>
        </w:tc>
        <w:tc>
          <w:tcPr>
            <w:tcW w:w="5204" w:type="dxa"/>
            <w:tcBorders>
              <w:top w:val="single" w:color="auto" w:sz="4" w:space="0"/>
              <w:left w:val="single" w:color="000000" w:sz="4" w:space="0"/>
              <w:right w:val="single" w:color="000000" w:sz="4" w:space="0"/>
            </w:tcBorders>
            <w:shd w:val="clear" w:color="auto" w:fill="auto"/>
            <w:noWrap/>
            <w:tcMar>
              <w:top w:w="12" w:type="dxa"/>
              <w:left w:w="12" w:type="dxa"/>
              <w:right w:w="12" w:type="dxa"/>
            </w:tcMar>
            <w:vAlign w:val="center"/>
          </w:tcPr>
          <w:p w14:paraId="20A0FA24">
            <w:pPr>
              <w:keepLines w:val="0"/>
              <w:pageBreakBefore w:val="0"/>
              <w:kinsoku/>
              <w:wordWrap/>
              <w:overflowPunct/>
              <w:topLinePunct w:val="0"/>
              <w:autoSpaceDE/>
              <w:autoSpaceDN/>
              <w:bidi w:val="0"/>
              <w:adjustRightInd/>
              <w:spacing w:line="240" w:lineRule="auto"/>
              <w:ind w:left="0" w:right="0" w:firstLine="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实际尾水利用量大于等于实际处理水量的20%,得6分；实际尾水利用量不足实际处理水量的20%,每少1个百分点扣0.5分。</w:t>
            </w:r>
          </w:p>
        </w:tc>
        <w:tc>
          <w:tcPr>
            <w:tcW w:w="1087" w:type="dxa"/>
            <w:tcBorders>
              <w:top w:val="single" w:color="auto"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DF8B836">
            <w:pPr>
              <w:keepLines w:val="0"/>
              <w:pageBreakBefore w:val="0"/>
              <w:kinsoku/>
              <w:wordWrap/>
              <w:overflowPunct/>
              <w:topLinePunct w:val="0"/>
              <w:autoSpaceDE/>
              <w:autoSpaceDN/>
              <w:bidi w:val="0"/>
              <w:adjustRightInd/>
              <w:spacing w:line="240" w:lineRule="auto"/>
              <w:ind w:left="0" w:right="0" w:firstLine="480" w:firstLineChars="200"/>
              <w:textAlignment w:val="auto"/>
              <w:rPr>
                <w:rFonts w:hint="eastAsia" w:ascii="宋体" w:hAnsi="宋体" w:eastAsia="宋体" w:cs="宋体"/>
                <w:sz w:val="24"/>
                <w:szCs w:val="24"/>
                <w:lang w:val="en-US" w:eastAsia="zh-CN" w:bidi="ar-SA"/>
              </w:rPr>
            </w:pPr>
          </w:p>
        </w:tc>
      </w:tr>
      <w:tr w14:paraId="3F955C0B">
        <w:tblPrEx>
          <w:shd w:val="clear" w:color="auto" w:fill="auto"/>
          <w:tblCellMar>
            <w:top w:w="0" w:type="dxa"/>
            <w:left w:w="0" w:type="dxa"/>
            <w:bottom w:w="0" w:type="dxa"/>
            <w:right w:w="0" w:type="dxa"/>
          </w:tblCellMar>
        </w:tblPrEx>
        <w:trPr>
          <w:gridBefore w:val="1"/>
          <w:wBefore w:w="3" w:type="dxa"/>
          <w:trHeight w:val="826" w:hRule="atLeast"/>
          <w:jc w:val="center"/>
        </w:trPr>
        <w:tc>
          <w:tcPr>
            <w:tcW w:w="1542" w:type="dxa"/>
            <w:vMerge w:val="continue"/>
            <w:tcBorders>
              <w:left w:val="single" w:color="000000" w:sz="4" w:space="0"/>
              <w:right w:val="single" w:color="000000" w:sz="4" w:space="0"/>
            </w:tcBorders>
            <w:shd w:val="clear" w:color="auto" w:fill="auto"/>
            <w:noWrap/>
            <w:tcMar>
              <w:top w:w="12" w:type="dxa"/>
              <w:left w:w="12" w:type="dxa"/>
              <w:right w:w="12" w:type="dxa"/>
            </w:tcMar>
            <w:vAlign w:val="center"/>
          </w:tcPr>
          <w:p w14:paraId="5F6D23D4">
            <w:pPr>
              <w:keepLines w:val="0"/>
              <w:pageBreakBefore w:val="0"/>
              <w:kinsoku/>
              <w:wordWrap/>
              <w:overflowPunct/>
              <w:topLinePunct w:val="0"/>
              <w:autoSpaceDE/>
              <w:autoSpaceDN/>
              <w:bidi w:val="0"/>
              <w:adjustRightInd/>
              <w:spacing w:line="240" w:lineRule="auto"/>
              <w:ind w:left="0" w:right="0" w:firstLine="480" w:firstLineChars="200"/>
              <w:jc w:val="center"/>
              <w:textAlignment w:val="auto"/>
              <w:rPr>
                <w:rFonts w:hint="eastAsia" w:ascii="宋体" w:hAnsi="宋体" w:eastAsia="宋体" w:cs="宋体"/>
                <w:sz w:val="24"/>
                <w:szCs w:val="24"/>
                <w:lang w:val="en-US" w:eastAsia="zh-CN" w:bidi="ar-SA"/>
              </w:rPr>
            </w:pPr>
          </w:p>
        </w:tc>
        <w:tc>
          <w:tcPr>
            <w:tcW w:w="1632" w:type="dxa"/>
            <w:tcBorders>
              <w:top w:val="single" w:color="000000" w:sz="4" w:space="0"/>
              <w:left w:val="single" w:color="000000" w:sz="4" w:space="0"/>
              <w:right w:val="single" w:color="000000" w:sz="4" w:space="0"/>
            </w:tcBorders>
            <w:shd w:val="clear" w:color="auto" w:fill="auto"/>
            <w:noWrap w:val="0"/>
            <w:tcMar>
              <w:top w:w="12" w:type="dxa"/>
              <w:left w:w="12" w:type="dxa"/>
              <w:right w:w="12" w:type="dxa"/>
            </w:tcMar>
            <w:vAlign w:val="center"/>
          </w:tcPr>
          <w:p w14:paraId="76786E5A">
            <w:pPr>
              <w:keepLines w:val="0"/>
              <w:pageBreakBefore w:val="0"/>
              <w:kinsoku/>
              <w:wordWrap/>
              <w:overflowPunct/>
              <w:topLinePunct w:val="0"/>
              <w:autoSpaceDE/>
              <w:autoSpaceDN/>
              <w:bidi w:val="0"/>
              <w:adjustRightInd/>
              <w:spacing w:line="240" w:lineRule="auto"/>
              <w:ind w:left="0" w:right="0" w:firstLine="0"/>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利用方式</w:t>
            </w:r>
          </w:p>
        </w:tc>
        <w:tc>
          <w:tcPr>
            <w:tcW w:w="1038" w:type="dxa"/>
            <w:tcBorders>
              <w:top w:val="single" w:color="000000" w:sz="4" w:space="0"/>
              <w:left w:val="single" w:color="000000" w:sz="4" w:space="0"/>
              <w:right w:val="single" w:color="000000" w:sz="4" w:space="0"/>
            </w:tcBorders>
            <w:shd w:val="clear" w:color="auto" w:fill="auto"/>
            <w:noWrap w:val="0"/>
            <w:tcMar>
              <w:top w:w="12" w:type="dxa"/>
              <w:left w:w="12" w:type="dxa"/>
              <w:right w:w="12" w:type="dxa"/>
            </w:tcMar>
            <w:vAlign w:val="center"/>
          </w:tcPr>
          <w:p w14:paraId="7AAC4CDA">
            <w:pPr>
              <w:keepLines w:val="0"/>
              <w:pageBreakBefore w:val="0"/>
              <w:kinsoku/>
              <w:wordWrap/>
              <w:overflowPunct/>
              <w:topLinePunct w:val="0"/>
              <w:autoSpaceDE/>
              <w:autoSpaceDN/>
              <w:bidi w:val="0"/>
              <w:adjustRightInd/>
              <w:spacing w:line="240" w:lineRule="auto"/>
              <w:ind w:left="0" w:right="0" w:firstLine="0"/>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w:t>
            </w:r>
          </w:p>
        </w:tc>
        <w:tc>
          <w:tcPr>
            <w:tcW w:w="5204" w:type="dxa"/>
            <w:tcBorders>
              <w:top w:val="single" w:color="000000" w:sz="4" w:space="0"/>
              <w:left w:val="single" w:color="000000" w:sz="4" w:space="0"/>
              <w:right w:val="single" w:color="000000" w:sz="4" w:space="0"/>
            </w:tcBorders>
            <w:shd w:val="clear" w:color="auto" w:fill="auto"/>
            <w:noWrap/>
            <w:tcMar>
              <w:top w:w="12" w:type="dxa"/>
              <w:left w:w="12" w:type="dxa"/>
              <w:right w:w="12" w:type="dxa"/>
            </w:tcMar>
            <w:vAlign w:val="center"/>
          </w:tcPr>
          <w:p w14:paraId="36C4C97B">
            <w:pPr>
              <w:keepLines w:val="0"/>
              <w:pageBreakBefore w:val="0"/>
              <w:kinsoku/>
              <w:wordWrap/>
              <w:overflowPunct/>
              <w:topLinePunct w:val="0"/>
              <w:autoSpaceDE/>
              <w:autoSpaceDN/>
              <w:bidi w:val="0"/>
              <w:adjustRightInd/>
              <w:spacing w:line="240" w:lineRule="auto"/>
              <w:ind w:left="0" w:right="0" w:firstLine="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完整记录回用水水量、用途和去向，得2分；记录不全，一次扣0.5分。</w:t>
            </w: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ECE4D2F">
            <w:pPr>
              <w:keepLines w:val="0"/>
              <w:pageBreakBefore w:val="0"/>
              <w:kinsoku/>
              <w:wordWrap/>
              <w:overflowPunct/>
              <w:topLinePunct w:val="0"/>
              <w:autoSpaceDE/>
              <w:autoSpaceDN/>
              <w:bidi w:val="0"/>
              <w:adjustRightInd/>
              <w:spacing w:line="240" w:lineRule="auto"/>
              <w:ind w:left="0" w:right="0" w:firstLine="480" w:firstLineChars="200"/>
              <w:textAlignment w:val="auto"/>
              <w:rPr>
                <w:rFonts w:hint="eastAsia" w:ascii="宋体" w:hAnsi="宋体" w:eastAsia="宋体" w:cs="宋体"/>
                <w:sz w:val="24"/>
                <w:szCs w:val="24"/>
                <w:lang w:val="en-US" w:eastAsia="zh-CN" w:bidi="ar-SA"/>
              </w:rPr>
            </w:pPr>
          </w:p>
        </w:tc>
      </w:tr>
      <w:tr w14:paraId="29443DEB">
        <w:tblPrEx>
          <w:tblCellMar>
            <w:top w:w="0" w:type="dxa"/>
            <w:left w:w="0" w:type="dxa"/>
            <w:bottom w:w="0" w:type="dxa"/>
            <w:right w:w="0" w:type="dxa"/>
          </w:tblCellMar>
        </w:tblPrEx>
        <w:trPr>
          <w:gridBefore w:val="1"/>
          <w:wBefore w:w="3" w:type="dxa"/>
          <w:trHeight w:val="1273" w:hRule="atLeast"/>
          <w:jc w:val="center"/>
        </w:trPr>
        <w:tc>
          <w:tcPr>
            <w:tcW w:w="1542" w:type="dxa"/>
            <w:vMerge w:val="continue"/>
            <w:tcBorders>
              <w:left w:val="single" w:color="000000" w:sz="4" w:space="0"/>
              <w:right w:val="single" w:color="000000" w:sz="4" w:space="0"/>
            </w:tcBorders>
            <w:shd w:val="clear" w:color="auto" w:fill="auto"/>
            <w:noWrap/>
            <w:tcMar>
              <w:top w:w="12" w:type="dxa"/>
              <w:left w:w="12" w:type="dxa"/>
              <w:right w:w="12" w:type="dxa"/>
            </w:tcMar>
            <w:vAlign w:val="center"/>
          </w:tcPr>
          <w:p w14:paraId="4E5EC164">
            <w:pPr>
              <w:keepLines w:val="0"/>
              <w:pageBreakBefore w:val="0"/>
              <w:kinsoku/>
              <w:wordWrap/>
              <w:overflowPunct/>
              <w:topLinePunct w:val="0"/>
              <w:autoSpaceDE/>
              <w:autoSpaceDN/>
              <w:bidi w:val="0"/>
              <w:adjustRightInd/>
              <w:spacing w:line="240" w:lineRule="auto"/>
              <w:ind w:left="0" w:right="0" w:firstLine="480" w:firstLineChars="200"/>
              <w:jc w:val="center"/>
              <w:textAlignment w:val="auto"/>
              <w:rPr>
                <w:rFonts w:hint="eastAsia" w:ascii="宋体" w:hAnsi="宋体" w:eastAsia="宋体" w:cs="宋体"/>
                <w:sz w:val="24"/>
                <w:szCs w:val="24"/>
                <w:lang w:val="en-US" w:eastAsia="zh-CN" w:bidi="ar-SA"/>
              </w:rPr>
            </w:pPr>
          </w:p>
        </w:tc>
        <w:tc>
          <w:tcPr>
            <w:tcW w:w="1632" w:type="dxa"/>
            <w:tcBorders>
              <w:top w:val="single" w:color="000000" w:sz="4" w:space="0"/>
              <w:left w:val="single" w:color="000000" w:sz="4" w:space="0"/>
              <w:right w:val="single" w:color="000000" w:sz="4" w:space="0"/>
            </w:tcBorders>
            <w:shd w:val="clear" w:color="auto" w:fill="auto"/>
            <w:noWrap w:val="0"/>
            <w:tcMar>
              <w:top w:w="12" w:type="dxa"/>
              <w:left w:w="12" w:type="dxa"/>
              <w:right w:w="12" w:type="dxa"/>
            </w:tcMar>
            <w:vAlign w:val="center"/>
          </w:tcPr>
          <w:p w14:paraId="7E29385A">
            <w:pPr>
              <w:keepLines w:val="0"/>
              <w:pageBreakBefore w:val="0"/>
              <w:kinsoku/>
              <w:wordWrap/>
              <w:overflowPunct/>
              <w:topLinePunct w:val="0"/>
              <w:autoSpaceDE/>
              <w:autoSpaceDN/>
              <w:bidi w:val="0"/>
              <w:adjustRightInd/>
              <w:spacing w:line="240" w:lineRule="auto"/>
              <w:ind w:left="0" w:right="0" w:firstLine="0"/>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设备安装</w:t>
            </w:r>
          </w:p>
        </w:tc>
        <w:tc>
          <w:tcPr>
            <w:tcW w:w="1038" w:type="dxa"/>
            <w:tcBorders>
              <w:top w:val="single" w:color="000000" w:sz="4" w:space="0"/>
              <w:left w:val="single" w:color="000000" w:sz="4" w:space="0"/>
              <w:right w:val="single" w:color="000000" w:sz="4" w:space="0"/>
            </w:tcBorders>
            <w:shd w:val="clear" w:color="auto" w:fill="auto"/>
            <w:noWrap w:val="0"/>
            <w:tcMar>
              <w:top w:w="12" w:type="dxa"/>
              <w:left w:w="12" w:type="dxa"/>
              <w:right w:w="12" w:type="dxa"/>
            </w:tcMar>
            <w:vAlign w:val="center"/>
          </w:tcPr>
          <w:p w14:paraId="57976064">
            <w:pPr>
              <w:keepLines w:val="0"/>
              <w:pageBreakBefore w:val="0"/>
              <w:kinsoku/>
              <w:wordWrap/>
              <w:overflowPunct/>
              <w:topLinePunct w:val="0"/>
              <w:autoSpaceDE/>
              <w:autoSpaceDN/>
              <w:bidi w:val="0"/>
              <w:adjustRightInd/>
              <w:spacing w:line="240" w:lineRule="auto"/>
              <w:ind w:left="0" w:right="0" w:firstLine="0"/>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w:t>
            </w:r>
          </w:p>
        </w:tc>
        <w:tc>
          <w:tcPr>
            <w:tcW w:w="5204" w:type="dxa"/>
            <w:tcBorders>
              <w:top w:val="single" w:color="000000" w:sz="4" w:space="0"/>
              <w:left w:val="single" w:color="000000" w:sz="4" w:space="0"/>
              <w:right w:val="single" w:color="000000" w:sz="4" w:space="0"/>
            </w:tcBorders>
            <w:shd w:val="clear" w:color="auto" w:fill="auto"/>
            <w:noWrap/>
            <w:tcMar>
              <w:top w:w="12" w:type="dxa"/>
              <w:left w:w="12" w:type="dxa"/>
              <w:right w:w="12" w:type="dxa"/>
            </w:tcMar>
            <w:vAlign w:val="center"/>
          </w:tcPr>
          <w:p w14:paraId="772C7778">
            <w:pPr>
              <w:keepLines w:val="0"/>
              <w:pageBreakBefore w:val="0"/>
              <w:kinsoku/>
              <w:wordWrap/>
              <w:overflowPunct/>
              <w:topLinePunct w:val="0"/>
              <w:autoSpaceDE/>
              <w:autoSpaceDN/>
              <w:bidi w:val="0"/>
              <w:adjustRightInd/>
              <w:spacing w:line="240" w:lineRule="auto"/>
              <w:ind w:left="0" w:right="0" w:firstLine="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按要求安装回用水流量计，并正常运行，得2分；安装回用水流量计，但不能正常运行，扣1分。未安装回用水流量计，不得分。</w:t>
            </w: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BF8BF3D">
            <w:pPr>
              <w:keepLines w:val="0"/>
              <w:pageBreakBefore w:val="0"/>
              <w:kinsoku/>
              <w:wordWrap/>
              <w:overflowPunct/>
              <w:topLinePunct w:val="0"/>
              <w:autoSpaceDE/>
              <w:autoSpaceDN/>
              <w:bidi w:val="0"/>
              <w:adjustRightInd/>
              <w:spacing w:line="240" w:lineRule="auto"/>
              <w:ind w:left="0" w:right="0" w:firstLine="480" w:firstLineChars="200"/>
              <w:textAlignment w:val="auto"/>
              <w:rPr>
                <w:rFonts w:hint="eastAsia" w:ascii="宋体" w:hAnsi="宋体" w:eastAsia="宋体" w:cs="宋体"/>
                <w:sz w:val="24"/>
                <w:szCs w:val="24"/>
                <w:lang w:val="en-US" w:eastAsia="zh-CN" w:bidi="ar-SA"/>
              </w:rPr>
            </w:pPr>
          </w:p>
        </w:tc>
      </w:tr>
      <w:tr w14:paraId="21F8A6BE">
        <w:tblPrEx>
          <w:shd w:val="clear" w:color="auto" w:fill="auto"/>
          <w:tblCellMar>
            <w:top w:w="0" w:type="dxa"/>
            <w:left w:w="0" w:type="dxa"/>
            <w:bottom w:w="0" w:type="dxa"/>
            <w:right w:w="0" w:type="dxa"/>
          </w:tblCellMar>
        </w:tblPrEx>
        <w:trPr>
          <w:gridBefore w:val="1"/>
          <w:wBefore w:w="3" w:type="dxa"/>
          <w:trHeight w:val="1336" w:hRule="atLeast"/>
          <w:jc w:val="center"/>
        </w:trPr>
        <w:tc>
          <w:tcPr>
            <w:tcW w:w="154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ABBCEB9">
            <w:pPr>
              <w:keepLines w:val="0"/>
              <w:pageBreakBefore w:val="0"/>
              <w:kinsoku/>
              <w:wordWrap/>
              <w:overflowPunct/>
              <w:topLinePunct w:val="0"/>
              <w:autoSpaceDE/>
              <w:autoSpaceDN/>
              <w:bidi w:val="0"/>
              <w:adjustRightInd/>
              <w:spacing w:line="240" w:lineRule="auto"/>
              <w:ind w:left="0" w:right="0" w:firstLine="0"/>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信访投诉</w:t>
            </w:r>
          </w:p>
          <w:p w14:paraId="21ACA0BF">
            <w:pPr>
              <w:keepLines w:val="0"/>
              <w:pageBreakBefore w:val="0"/>
              <w:kinsoku/>
              <w:wordWrap/>
              <w:overflowPunct/>
              <w:topLinePunct w:val="0"/>
              <w:autoSpaceDE/>
              <w:autoSpaceDN/>
              <w:bidi w:val="0"/>
              <w:adjustRightInd/>
              <w:spacing w:line="240" w:lineRule="auto"/>
              <w:ind w:left="0" w:right="0" w:firstLine="0"/>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（3分）</w:t>
            </w:r>
          </w:p>
        </w:tc>
        <w:tc>
          <w:tcPr>
            <w:tcW w:w="163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EB21EB7">
            <w:pPr>
              <w:keepLines w:val="0"/>
              <w:pageBreakBefore w:val="0"/>
              <w:kinsoku/>
              <w:wordWrap/>
              <w:overflowPunct/>
              <w:topLinePunct w:val="0"/>
              <w:autoSpaceDE/>
              <w:autoSpaceDN/>
              <w:bidi w:val="0"/>
              <w:adjustRightInd/>
              <w:spacing w:line="240" w:lineRule="auto"/>
              <w:ind w:left="0" w:right="0" w:firstLine="0"/>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信访投诉</w:t>
            </w:r>
          </w:p>
          <w:p w14:paraId="53570CAB">
            <w:pPr>
              <w:keepLines w:val="0"/>
              <w:pageBreakBefore w:val="0"/>
              <w:kinsoku/>
              <w:wordWrap/>
              <w:overflowPunct/>
              <w:topLinePunct w:val="0"/>
              <w:autoSpaceDE/>
              <w:autoSpaceDN/>
              <w:bidi w:val="0"/>
              <w:adjustRightInd/>
              <w:spacing w:line="240" w:lineRule="auto"/>
              <w:ind w:left="0" w:right="0" w:firstLine="0"/>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处置</w:t>
            </w:r>
          </w:p>
        </w:tc>
        <w:tc>
          <w:tcPr>
            <w:tcW w:w="1038"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9516012">
            <w:pPr>
              <w:keepLines w:val="0"/>
              <w:pageBreakBefore w:val="0"/>
              <w:kinsoku/>
              <w:wordWrap/>
              <w:overflowPunct/>
              <w:topLinePunct w:val="0"/>
              <w:autoSpaceDE/>
              <w:autoSpaceDN/>
              <w:bidi w:val="0"/>
              <w:adjustRightInd/>
              <w:spacing w:line="240" w:lineRule="auto"/>
              <w:ind w:left="0" w:right="0" w:firstLine="0"/>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w:t>
            </w:r>
          </w:p>
        </w:tc>
        <w:tc>
          <w:tcPr>
            <w:tcW w:w="5204"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C440F16">
            <w:pPr>
              <w:keepLines w:val="0"/>
              <w:pageBreakBefore w:val="0"/>
              <w:kinsoku/>
              <w:wordWrap/>
              <w:overflowPunct/>
              <w:topLinePunct w:val="0"/>
              <w:autoSpaceDE/>
              <w:autoSpaceDN/>
              <w:bidi w:val="0"/>
              <w:adjustRightInd/>
              <w:spacing w:line="240" w:lineRule="auto"/>
              <w:ind w:left="0" w:right="0" w:firstLine="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在接到信访投诉时，积极妥善解决，未造成不良影响，不扣分；处置不及时，但未造成不良影响，一次扣1分；处置不及时，且造成不良影响，一次扣3分。</w:t>
            </w: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EEE7062">
            <w:pPr>
              <w:keepLines w:val="0"/>
              <w:pageBreakBefore w:val="0"/>
              <w:kinsoku/>
              <w:wordWrap/>
              <w:overflowPunct/>
              <w:topLinePunct w:val="0"/>
              <w:autoSpaceDE/>
              <w:autoSpaceDN/>
              <w:bidi w:val="0"/>
              <w:adjustRightInd/>
              <w:spacing w:line="240" w:lineRule="auto"/>
              <w:ind w:left="0" w:right="0" w:firstLine="480" w:firstLineChars="200"/>
              <w:textAlignment w:val="auto"/>
              <w:rPr>
                <w:rFonts w:hint="eastAsia" w:ascii="宋体" w:hAnsi="宋体" w:eastAsia="宋体" w:cs="宋体"/>
                <w:sz w:val="24"/>
                <w:szCs w:val="24"/>
                <w:lang w:val="en-US" w:eastAsia="zh-CN" w:bidi="ar-SA"/>
              </w:rPr>
            </w:pPr>
          </w:p>
        </w:tc>
      </w:tr>
      <w:tr w14:paraId="14CF7F00">
        <w:tblPrEx>
          <w:tblCellMar>
            <w:top w:w="0" w:type="dxa"/>
            <w:left w:w="0" w:type="dxa"/>
            <w:bottom w:w="0" w:type="dxa"/>
            <w:right w:w="0" w:type="dxa"/>
          </w:tblCellMar>
        </w:tblPrEx>
        <w:trPr>
          <w:gridBefore w:val="1"/>
          <w:wBefore w:w="3" w:type="dxa"/>
          <w:trHeight w:val="396" w:hRule="atLeast"/>
          <w:jc w:val="center"/>
        </w:trPr>
        <w:tc>
          <w:tcPr>
            <w:tcW w:w="9416"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5EAED3A">
            <w:pPr>
              <w:keepLines w:val="0"/>
              <w:pageBreakBefore w:val="0"/>
              <w:kinsoku/>
              <w:wordWrap/>
              <w:overflowPunct/>
              <w:topLinePunct w:val="0"/>
              <w:autoSpaceDE/>
              <w:autoSpaceDN/>
              <w:bidi w:val="0"/>
              <w:adjustRightInd/>
              <w:spacing w:line="240" w:lineRule="auto"/>
              <w:ind w:left="0" w:right="0" w:firstLine="480" w:firstLineChars="20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总得分</w:t>
            </w: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BFEB132">
            <w:pPr>
              <w:keepLines w:val="0"/>
              <w:pageBreakBefore w:val="0"/>
              <w:kinsoku/>
              <w:wordWrap/>
              <w:overflowPunct/>
              <w:topLinePunct w:val="0"/>
              <w:autoSpaceDE/>
              <w:autoSpaceDN/>
              <w:bidi w:val="0"/>
              <w:adjustRightInd/>
              <w:spacing w:line="240" w:lineRule="auto"/>
              <w:ind w:left="0" w:right="0" w:firstLine="480" w:firstLineChars="200"/>
              <w:textAlignment w:val="auto"/>
              <w:rPr>
                <w:rFonts w:hint="eastAsia" w:ascii="宋体" w:hAnsi="宋体" w:eastAsia="宋体" w:cs="宋体"/>
                <w:sz w:val="24"/>
                <w:szCs w:val="24"/>
                <w:lang w:val="en-US" w:eastAsia="zh-CN" w:bidi="ar-SA"/>
              </w:rPr>
            </w:pPr>
          </w:p>
        </w:tc>
      </w:tr>
      <w:tr w14:paraId="2FEF2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wBefore w:w="3" w:type="dxa"/>
          <w:trHeight w:val="2261" w:hRule="atLeast"/>
          <w:jc w:val="center"/>
        </w:trPr>
        <w:tc>
          <w:tcPr>
            <w:tcW w:w="10503" w:type="dxa"/>
            <w:gridSpan w:val="5"/>
            <w:shd w:val="clear" w:color="auto" w:fill="auto"/>
            <w:noWrap/>
            <w:tcMar>
              <w:top w:w="12" w:type="dxa"/>
              <w:left w:w="12" w:type="dxa"/>
              <w:right w:w="12" w:type="dxa"/>
            </w:tcMar>
            <w:vAlign w:val="center"/>
          </w:tcPr>
          <w:p w14:paraId="17A84EDC">
            <w:pPr>
              <w:keepLines w:val="0"/>
              <w:pageBreakBefore w:val="0"/>
              <w:kinsoku/>
              <w:wordWrap/>
              <w:overflowPunct/>
              <w:topLinePunct w:val="0"/>
              <w:autoSpaceDE/>
              <w:autoSpaceDN/>
              <w:bidi w:val="0"/>
              <w:adjustRightInd/>
              <w:spacing w:line="240" w:lineRule="auto"/>
              <w:ind w:left="0" w:right="0" w:firstLine="0"/>
              <w:textAlignment w:val="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注：1.在考核过程中存在弄虚作假、数据不真实、对待问题拒不整改的，直接评定为不合格。</w:t>
            </w:r>
          </w:p>
          <w:p w14:paraId="27899A04">
            <w:pPr>
              <w:keepLines w:val="0"/>
              <w:pageBreakBefore w:val="0"/>
              <w:kinsoku/>
              <w:wordWrap/>
              <w:overflowPunct/>
              <w:topLinePunct w:val="0"/>
              <w:autoSpaceDE/>
              <w:autoSpaceDN/>
              <w:bidi w:val="0"/>
              <w:adjustRightInd/>
              <w:spacing w:line="240" w:lineRule="auto"/>
              <w:ind w:left="0" w:right="0" w:firstLine="0"/>
              <w:textAlignment w:val="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2.考核分数100—90分为优秀，89—80分为良好，79分及以下为不合格。</w:t>
            </w:r>
          </w:p>
          <w:p w14:paraId="118BAF35">
            <w:pPr>
              <w:keepLines w:val="0"/>
              <w:pageBreakBefore w:val="0"/>
              <w:kinsoku/>
              <w:wordWrap/>
              <w:overflowPunct/>
              <w:topLinePunct w:val="0"/>
              <w:autoSpaceDE/>
              <w:autoSpaceDN/>
              <w:bidi w:val="0"/>
              <w:adjustRightInd/>
              <w:spacing w:line="240" w:lineRule="auto"/>
              <w:ind w:left="0" w:right="0" w:firstLine="480" w:firstLineChars="20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服务单位：                         项目负责人：</w:t>
            </w:r>
          </w:p>
          <w:p w14:paraId="1A8A4A43">
            <w:pPr>
              <w:keepLines w:val="0"/>
              <w:pageBreakBefore w:val="0"/>
              <w:kinsoku/>
              <w:wordWrap/>
              <w:overflowPunct/>
              <w:topLinePunct w:val="0"/>
              <w:autoSpaceDE/>
              <w:autoSpaceDN/>
              <w:bidi w:val="0"/>
              <w:adjustRightInd/>
              <w:spacing w:line="240" w:lineRule="auto"/>
              <w:ind w:left="0" w:right="0" w:firstLine="480" w:firstLineChars="20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考核部门：                         部门负责人：                    </w:t>
            </w:r>
          </w:p>
        </w:tc>
      </w:tr>
    </w:tbl>
    <w:p w14:paraId="6C06F123">
      <w:pPr>
        <w:spacing w:line="360" w:lineRule="auto"/>
        <w:rPr>
          <w:rFonts w:ascii="宋体" w:hAnsi="宋体" w:cs="宋体"/>
        </w:rPr>
      </w:pPr>
      <w:r>
        <w:rPr>
          <w:rFonts w:hint="eastAsia" w:ascii="宋体" w:hAnsi="宋体" w:eastAsia="宋体" w:cs="宋体"/>
          <w:sz w:val="24"/>
          <w:szCs w:val="24"/>
          <w:lang w:eastAsia="zh-CN"/>
        </w:rPr>
        <w:br w:type="page"/>
      </w:r>
    </w:p>
    <w:p w14:paraId="75927491">
      <w:pPr>
        <w:pStyle w:val="265"/>
        <w:spacing w:line="360" w:lineRule="auto"/>
        <w:rPr>
          <w:rFonts w:ascii="宋体" w:hAnsi="宋体" w:cs="宋体"/>
        </w:rPr>
      </w:pPr>
      <w:r>
        <w:rPr>
          <w:rFonts w:hint="eastAsia" w:ascii="宋体" w:hAnsi="宋体" w:cs="宋体"/>
          <w:lang w:eastAsia="zh-CN"/>
        </w:rPr>
        <w:t xml:space="preserve">  </w:t>
      </w:r>
      <w:bookmarkStart w:id="70" w:name="_Toc32701"/>
      <w:bookmarkStart w:id="71" w:name="_Toc15002"/>
      <w:r>
        <w:rPr>
          <w:rFonts w:hint="eastAsia" w:ascii="宋体" w:hAnsi="宋体" w:cs="宋体"/>
        </w:rPr>
        <w:t>投标文件格式及附件</w:t>
      </w:r>
      <w:bookmarkEnd w:id="60"/>
      <w:bookmarkEnd w:id="61"/>
      <w:bookmarkEnd w:id="70"/>
      <w:bookmarkEnd w:id="71"/>
    </w:p>
    <w:p w14:paraId="133E1E79">
      <w:pPr>
        <w:pStyle w:val="98"/>
        <w:ind w:firstLine="0"/>
        <w:rPr>
          <w:rFonts w:ascii="宋体" w:hAnsi="宋体" w:cs="宋体"/>
        </w:rPr>
      </w:pPr>
    </w:p>
    <w:p w14:paraId="0E3288F4">
      <w:pPr>
        <w:spacing w:line="240" w:lineRule="atLeast"/>
        <w:rPr>
          <w:rFonts w:ascii="宋体" w:hAnsi="宋体" w:cs="宋体"/>
          <w:b/>
          <w:bCs/>
          <w:szCs w:val="21"/>
        </w:rPr>
      </w:pPr>
    </w:p>
    <w:p w14:paraId="5DEB957B">
      <w:pPr>
        <w:spacing w:line="440" w:lineRule="exact"/>
        <w:rPr>
          <w:rFonts w:ascii="宋体" w:hAnsi="宋体" w:cs="宋体"/>
          <w:sz w:val="20"/>
          <w:szCs w:val="20"/>
        </w:rPr>
      </w:pPr>
    </w:p>
    <w:p w14:paraId="75B11CAA">
      <w:pPr>
        <w:spacing w:line="440" w:lineRule="exact"/>
        <w:rPr>
          <w:rFonts w:ascii="宋体" w:hAnsi="宋体" w:cs="宋体"/>
          <w:sz w:val="20"/>
          <w:szCs w:val="20"/>
        </w:rPr>
      </w:pPr>
    </w:p>
    <w:p w14:paraId="3AAC14FF">
      <w:pPr>
        <w:spacing w:line="440" w:lineRule="exact"/>
        <w:rPr>
          <w:rFonts w:ascii="宋体" w:hAnsi="宋体" w:cs="宋体"/>
          <w:sz w:val="20"/>
          <w:szCs w:val="20"/>
        </w:rPr>
      </w:pPr>
    </w:p>
    <w:p w14:paraId="6600E557">
      <w:pPr>
        <w:rPr>
          <w:rFonts w:ascii="宋体" w:hAnsi="宋体" w:cs="宋体"/>
        </w:rPr>
      </w:pPr>
    </w:p>
    <w:p w14:paraId="371731A0">
      <w:pPr>
        <w:rPr>
          <w:rFonts w:ascii="宋体" w:hAnsi="宋体" w:cs="宋体"/>
        </w:rPr>
      </w:pPr>
    </w:p>
    <w:p w14:paraId="623C500B">
      <w:pPr>
        <w:jc w:val="center"/>
        <w:rPr>
          <w:rFonts w:ascii="宋体" w:hAnsi="宋体" w:cs="宋体"/>
          <w:sz w:val="52"/>
          <w:szCs w:val="52"/>
          <w:lang w:eastAsia="zh-CN"/>
        </w:rPr>
      </w:pPr>
      <w:r>
        <w:rPr>
          <w:rFonts w:hint="eastAsia" w:ascii="宋体" w:hAnsi="宋体" w:cs="宋体"/>
          <w:sz w:val="52"/>
          <w:szCs w:val="52"/>
        </w:rPr>
        <w:t>投标文件</w:t>
      </w:r>
    </w:p>
    <w:p w14:paraId="67FEC67B">
      <w:pPr>
        <w:jc w:val="center"/>
        <w:rPr>
          <w:rFonts w:ascii="宋体" w:hAnsi="宋体" w:cs="宋体"/>
          <w:sz w:val="52"/>
          <w:szCs w:val="52"/>
          <w:lang w:eastAsia="zh-CN"/>
        </w:rPr>
      </w:pPr>
    </w:p>
    <w:p w14:paraId="4FCDA2B2">
      <w:pPr>
        <w:jc w:val="center"/>
        <w:rPr>
          <w:rFonts w:ascii="宋体" w:hAnsi="宋体" w:cs="宋体"/>
          <w:sz w:val="52"/>
          <w:szCs w:val="52"/>
          <w:lang w:eastAsia="zh-CN"/>
        </w:rPr>
      </w:pPr>
    </w:p>
    <w:p w14:paraId="68830F6A">
      <w:pPr>
        <w:jc w:val="center"/>
        <w:rPr>
          <w:rFonts w:ascii="宋体" w:hAnsi="宋体" w:cs="宋体"/>
          <w:sz w:val="52"/>
          <w:szCs w:val="52"/>
          <w:lang w:eastAsia="zh-CN"/>
        </w:rPr>
      </w:pPr>
    </w:p>
    <w:p w14:paraId="07FB905B">
      <w:pPr>
        <w:jc w:val="center"/>
        <w:rPr>
          <w:rFonts w:ascii="宋体" w:hAnsi="宋体" w:cs="宋体"/>
          <w:sz w:val="52"/>
          <w:szCs w:val="52"/>
          <w:lang w:eastAsia="zh-CN"/>
        </w:rPr>
      </w:pPr>
    </w:p>
    <w:p w14:paraId="570057F9">
      <w:pPr>
        <w:rPr>
          <w:rFonts w:ascii="宋体" w:hAnsi="宋体" w:cs="宋体"/>
          <w:sz w:val="36"/>
          <w:szCs w:val="36"/>
        </w:rPr>
      </w:pPr>
    </w:p>
    <w:p w14:paraId="015735C8">
      <w:pPr>
        <w:rPr>
          <w:rFonts w:ascii="宋体" w:hAnsi="宋体" w:cs="宋体"/>
          <w:sz w:val="36"/>
          <w:szCs w:val="36"/>
        </w:rPr>
      </w:pPr>
    </w:p>
    <w:p w14:paraId="59313CD3">
      <w:pPr>
        <w:rPr>
          <w:rFonts w:ascii="宋体" w:hAnsi="宋体" w:cs="宋体"/>
          <w:sz w:val="36"/>
          <w:szCs w:val="36"/>
        </w:rPr>
      </w:pPr>
    </w:p>
    <w:p w14:paraId="7BE2BE94">
      <w:pPr>
        <w:ind w:firstLine="720"/>
        <w:rPr>
          <w:rFonts w:ascii="宋体" w:hAnsi="宋体" w:cs="宋体"/>
          <w:sz w:val="36"/>
          <w:szCs w:val="36"/>
        </w:rPr>
      </w:pPr>
      <w:r>
        <w:rPr>
          <w:rFonts w:hint="eastAsia" w:ascii="宋体" w:hAnsi="宋体" w:cs="宋体"/>
          <w:sz w:val="36"/>
          <w:szCs w:val="36"/>
        </w:rPr>
        <w:t>项目名称：</w:t>
      </w:r>
    </w:p>
    <w:p w14:paraId="620745C2">
      <w:pPr>
        <w:ind w:firstLine="720"/>
        <w:rPr>
          <w:rFonts w:ascii="宋体" w:hAnsi="宋体" w:cs="宋体"/>
          <w:sz w:val="36"/>
          <w:szCs w:val="36"/>
        </w:rPr>
      </w:pPr>
      <w:r>
        <w:rPr>
          <w:rFonts w:hint="eastAsia" w:ascii="宋体" w:hAnsi="宋体" w:cs="宋体"/>
          <w:sz w:val="36"/>
          <w:szCs w:val="36"/>
        </w:rPr>
        <w:t>招标编号：</w:t>
      </w:r>
    </w:p>
    <w:p w14:paraId="502858F0">
      <w:pPr>
        <w:ind w:firstLine="720"/>
        <w:rPr>
          <w:rFonts w:ascii="宋体" w:hAnsi="宋体" w:cs="宋体"/>
          <w:sz w:val="36"/>
          <w:szCs w:val="36"/>
          <w:u w:val="single"/>
          <w:lang w:eastAsia="zh-CN"/>
        </w:rPr>
      </w:pPr>
      <w:r>
        <w:rPr>
          <w:rFonts w:hint="eastAsia" w:ascii="宋体" w:hAnsi="宋体" w:cs="宋体"/>
          <w:sz w:val="36"/>
          <w:szCs w:val="36"/>
          <w:lang w:eastAsia="zh-CN"/>
        </w:rPr>
        <w:t>投标人名称：（加盖电子公章）</w:t>
      </w:r>
    </w:p>
    <w:p w14:paraId="5CE07241">
      <w:pPr>
        <w:ind w:firstLine="720"/>
        <w:rPr>
          <w:rFonts w:ascii="宋体" w:hAnsi="宋体" w:cs="宋体"/>
          <w:sz w:val="28"/>
          <w:szCs w:val="28"/>
          <w:lang w:eastAsia="zh-CN"/>
        </w:rPr>
      </w:pPr>
      <w:r>
        <w:rPr>
          <w:rFonts w:hint="eastAsia" w:ascii="宋体" w:hAnsi="宋体" w:cs="宋体"/>
          <w:sz w:val="36"/>
          <w:szCs w:val="36"/>
          <w:lang w:eastAsia="zh-CN"/>
        </w:rPr>
        <w:t>日期：</w:t>
      </w:r>
      <w:r>
        <w:rPr>
          <w:rFonts w:hint="eastAsia" w:ascii="宋体" w:hAnsi="宋体" w:cs="宋体"/>
          <w:sz w:val="28"/>
          <w:szCs w:val="28"/>
          <w:lang w:eastAsia="zh-CN"/>
        </w:rPr>
        <w:br w:type="page" w:clear="all"/>
      </w:r>
    </w:p>
    <w:p w14:paraId="195EA693">
      <w:pPr>
        <w:spacing w:line="460" w:lineRule="atLeast"/>
        <w:outlineLvl w:val="1"/>
        <w:rPr>
          <w:rFonts w:ascii="宋体" w:hAnsi="宋体" w:cs="宋体"/>
          <w:b/>
          <w:bCs/>
          <w:sz w:val="24"/>
          <w:lang w:eastAsia="zh-CN"/>
        </w:rPr>
      </w:pPr>
      <w:r>
        <w:rPr>
          <w:rFonts w:hint="eastAsia" w:ascii="宋体" w:hAnsi="宋体" w:cs="宋体"/>
          <w:b/>
          <w:bCs/>
          <w:sz w:val="24"/>
          <w:lang w:eastAsia="zh-CN"/>
        </w:rPr>
        <w:t>附件一、投标申请及声明格式</w:t>
      </w:r>
    </w:p>
    <w:p w14:paraId="5E8DA605">
      <w:pPr>
        <w:shd w:val="clear" w:color="auto" w:fill="FFFFFF"/>
        <w:spacing w:line="360" w:lineRule="auto"/>
        <w:jc w:val="center"/>
        <w:rPr>
          <w:rFonts w:ascii="宋体" w:hAnsi="宋体" w:cs="宋体"/>
          <w:b/>
          <w:sz w:val="36"/>
          <w:szCs w:val="36"/>
          <w:lang w:eastAsia="zh-CN"/>
        </w:rPr>
      </w:pPr>
    </w:p>
    <w:p w14:paraId="00B6277C">
      <w:pPr>
        <w:shd w:val="clear" w:color="auto" w:fill="FFFFFF"/>
        <w:spacing w:line="360" w:lineRule="auto"/>
        <w:ind w:firstLine="720"/>
        <w:jc w:val="center"/>
        <w:rPr>
          <w:rFonts w:ascii="宋体" w:hAnsi="宋体" w:cs="宋体"/>
          <w:b/>
          <w:sz w:val="36"/>
          <w:szCs w:val="36"/>
          <w:lang w:eastAsia="zh-CN"/>
        </w:rPr>
      </w:pPr>
      <w:bookmarkStart w:id="72" w:name="OLE_LINK62"/>
      <w:r>
        <w:rPr>
          <w:rFonts w:hint="eastAsia" w:ascii="宋体" w:hAnsi="宋体" w:cs="宋体"/>
          <w:b/>
          <w:sz w:val="36"/>
          <w:szCs w:val="36"/>
          <w:lang w:eastAsia="zh-CN"/>
        </w:rPr>
        <w:t>投标申请及声明</w:t>
      </w:r>
      <w:bookmarkEnd w:id="72"/>
    </w:p>
    <w:p w14:paraId="48579CF3">
      <w:pPr>
        <w:shd w:val="clear" w:color="auto" w:fill="FFFFFF"/>
        <w:spacing w:line="400" w:lineRule="exact"/>
        <w:rPr>
          <w:rFonts w:ascii="宋体" w:hAnsi="宋体" w:cs="宋体"/>
          <w:szCs w:val="21"/>
          <w:lang w:eastAsia="zh-CN"/>
        </w:rPr>
      </w:pPr>
      <w:r>
        <w:rPr>
          <w:rFonts w:hint="eastAsia" w:ascii="宋体" w:hAnsi="宋体" w:cs="宋体"/>
          <w:szCs w:val="21"/>
          <w:lang w:eastAsia="zh-CN"/>
        </w:rPr>
        <w:t>致：</w:t>
      </w:r>
      <w:r>
        <w:rPr>
          <w:rFonts w:hint="eastAsia" w:ascii="宋体" w:hAnsi="宋体" w:cs="宋体"/>
          <w:u w:val="single"/>
          <w:lang w:eastAsia="zh-CN"/>
        </w:rPr>
        <w:t>南京市江宁区人民政府禄口街道办事处</w:t>
      </w:r>
    </w:p>
    <w:p w14:paraId="77404695">
      <w:pPr>
        <w:shd w:val="clear" w:color="auto" w:fill="FFFFFF"/>
        <w:spacing w:line="400" w:lineRule="exact"/>
        <w:ind w:firstLine="420"/>
        <w:rPr>
          <w:rFonts w:ascii="宋体" w:hAnsi="宋体" w:cs="宋体"/>
          <w:szCs w:val="21"/>
          <w:lang w:eastAsia="zh-CN"/>
        </w:rPr>
      </w:pPr>
      <w:r>
        <w:rPr>
          <w:rFonts w:hint="eastAsia" w:ascii="宋体" w:hAnsi="宋体" w:cs="宋体"/>
          <w:szCs w:val="21"/>
          <w:lang w:eastAsia="zh-CN"/>
        </w:rPr>
        <w:t>根据贵方</w:t>
      </w:r>
      <w:r>
        <w:rPr>
          <w:rFonts w:hint="eastAsia" w:ascii="宋体" w:hAnsi="宋体" w:cs="宋体"/>
          <w:szCs w:val="21"/>
          <w:u w:val="single"/>
          <w:lang w:eastAsia="zh-CN"/>
        </w:rPr>
        <w:t> （</w:t>
      </w:r>
      <w:r>
        <w:rPr>
          <w:rFonts w:hint="eastAsia" w:ascii="宋体" w:hAnsi="宋体"/>
          <w:szCs w:val="21"/>
          <w:u w:val="single"/>
          <w:lang w:eastAsia="zh-CN"/>
        </w:rPr>
        <w:t>钓鱼滩撇水沟一体化污水处理设施运行维护项目</w:t>
      </w:r>
      <w:r>
        <w:rPr>
          <w:rFonts w:hint="eastAsia" w:ascii="宋体" w:hAnsi="宋体" w:cs="宋体"/>
          <w:szCs w:val="21"/>
          <w:u w:val="single"/>
          <w:lang w:eastAsia="zh-CN"/>
        </w:rPr>
        <w:t>）（</w:t>
      </w:r>
      <w:r>
        <w:rPr>
          <w:rFonts w:hint="eastAsia" w:ascii="宋体" w:hAnsi="宋体"/>
          <w:szCs w:val="21"/>
          <w:u w:val="single"/>
          <w:lang w:eastAsia="zh-CN"/>
        </w:rPr>
        <w:t>JSZC-320115-NJQZ-G2026-0003</w:t>
      </w:r>
      <w:r>
        <w:rPr>
          <w:rFonts w:hint="eastAsia" w:ascii="宋体" w:hAnsi="宋体" w:cs="宋体"/>
          <w:szCs w:val="21"/>
          <w:u w:val="single"/>
          <w:lang w:eastAsia="zh-CN"/>
        </w:rPr>
        <w:t>）</w:t>
      </w:r>
      <w:r>
        <w:rPr>
          <w:rFonts w:hint="eastAsia" w:ascii="宋体" w:hAnsi="宋体" w:cs="宋体"/>
          <w:szCs w:val="21"/>
          <w:lang w:eastAsia="zh-CN"/>
        </w:rPr>
        <w:t>投标邀请，我方正式提交投标声请及声明，并宣布同意如下内容。</w:t>
      </w:r>
    </w:p>
    <w:p w14:paraId="3C7A7C5E">
      <w:pPr>
        <w:shd w:val="clear" w:color="auto" w:fill="FFFFFF"/>
        <w:spacing w:line="400" w:lineRule="exact"/>
        <w:ind w:firstLine="420"/>
        <w:rPr>
          <w:rFonts w:ascii="宋体" w:hAnsi="宋体" w:cs="宋体"/>
          <w:szCs w:val="21"/>
          <w:lang w:eastAsia="zh-CN"/>
        </w:rPr>
      </w:pPr>
      <w:r>
        <w:rPr>
          <w:rFonts w:hint="eastAsia" w:ascii="宋体" w:hAnsi="宋体" w:cs="宋体"/>
          <w:szCs w:val="21"/>
          <w:lang w:eastAsia="zh-CN"/>
        </w:rPr>
        <w:t>据此函，兹宣布声明和承诺如下：</w:t>
      </w:r>
    </w:p>
    <w:p w14:paraId="6B040A67">
      <w:pPr>
        <w:shd w:val="clear" w:color="auto" w:fill="FFFFFF"/>
        <w:spacing w:line="400" w:lineRule="exact"/>
        <w:ind w:firstLine="420"/>
        <w:rPr>
          <w:rFonts w:ascii="宋体" w:hAnsi="宋体" w:cs="宋体"/>
          <w:szCs w:val="21"/>
          <w:lang w:eastAsia="zh-CN"/>
        </w:rPr>
      </w:pPr>
      <w:r>
        <w:rPr>
          <w:rFonts w:hint="eastAsia" w:ascii="宋体" w:hAnsi="宋体" w:cs="宋体"/>
          <w:szCs w:val="21"/>
          <w:lang w:eastAsia="zh-CN"/>
        </w:rPr>
        <w:t>1、</w:t>
      </w:r>
      <w:r>
        <w:rPr>
          <w:rFonts w:hint="eastAsia" w:ascii="宋体" w:hAnsi="宋体" w:cs="宋体"/>
          <w:b/>
          <w:bCs/>
          <w:szCs w:val="21"/>
          <w:lang w:eastAsia="zh-CN"/>
        </w:rPr>
        <w:t>我们的资格条件完全符合政府采购法和本次招标要求</w:t>
      </w:r>
      <w:r>
        <w:rPr>
          <w:rFonts w:hint="eastAsia" w:ascii="宋体" w:hAnsi="宋体" w:cs="宋体"/>
          <w:szCs w:val="21"/>
          <w:lang w:eastAsia="zh-CN"/>
        </w:rPr>
        <w:t>，我们同意并向贵方提供了与投标有关的所有证据和资料。</w:t>
      </w:r>
    </w:p>
    <w:p w14:paraId="401EF22F">
      <w:pPr>
        <w:shd w:val="clear" w:color="auto" w:fill="FFFFFF"/>
        <w:spacing w:line="400" w:lineRule="exact"/>
        <w:ind w:left="1470" w:hanging="1050"/>
        <w:rPr>
          <w:rFonts w:ascii="宋体" w:hAnsi="宋体" w:cs="宋体"/>
          <w:szCs w:val="21"/>
          <w:lang w:eastAsia="zh-CN"/>
        </w:rPr>
      </w:pPr>
      <w:r>
        <w:rPr>
          <w:rFonts w:hint="eastAsia" w:ascii="宋体" w:hAnsi="宋体" w:cs="宋体"/>
          <w:szCs w:val="21"/>
          <w:lang w:eastAsia="zh-CN"/>
        </w:rPr>
        <w:t>2、按招标要求</w:t>
      </w:r>
      <w:r>
        <w:rPr>
          <w:rFonts w:hint="eastAsia" w:ascii="宋体" w:hAnsi="宋体" w:cs="Arial"/>
          <w:szCs w:val="21"/>
          <w:lang w:eastAsia="zh-CN"/>
        </w:rPr>
        <w:t>，</w:t>
      </w:r>
      <w:r>
        <w:rPr>
          <w:rFonts w:hint="eastAsia" w:ascii="宋体" w:hAnsi="宋体" w:cs="宋体"/>
          <w:color w:val="0000FF"/>
          <w:szCs w:val="21"/>
          <w:lang w:eastAsia="zh-CN"/>
        </w:rPr>
        <w:t>我们的投标报价为：</w:t>
      </w:r>
      <w:bookmarkStart w:id="73" w:name="OLE_LINK25"/>
      <w:bookmarkStart w:id="74" w:name="OLE_LINK26"/>
      <w:r>
        <w:rPr>
          <w:rFonts w:hint="eastAsia" w:ascii="宋体" w:hAnsi="宋体" w:cs="宋体"/>
          <w:color w:val="0000FF"/>
          <w:szCs w:val="21"/>
          <w:u w:val="single"/>
          <w:lang w:eastAsia="zh-CN"/>
        </w:rPr>
        <w:t xml:space="preserve">            </w:t>
      </w:r>
      <w:bookmarkEnd w:id="73"/>
      <w:bookmarkEnd w:id="74"/>
      <w:r>
        <w:rPr>
          <w:rFonts w:hint="eastAsia" w:ascii="宋体" w:hAnsi="宋体" w:cs="宋体"/>
          <w:color w:val="0000FF"/>
          <w:szCs w:val="21"/>
          <w:u w:val="none"/>
          <w:lang w:eastAsia="zh-CN"/>
        </w:rPr>
        <w:t>元</w:t>
      </w:r>
      <w:r>
        <w:rPr>
          <w:rFonts w:hint="eastAsia" w:ascii="宋体" w:hAnsi="宋体" w:cs="宋体"/>
          <w:color w:val="0000FF"/>
          <w:szCs w:val="21"/>
          <w:u w:val="none"/>
          <w:lang w:val="en-US" w:eastAsia="zh-CN"/>
        </w:rPr>
        <w:t>/年，三年共计</w:t>
      </w:r>
      <w:r>
        <w:rPr>
          <w:rFonts w:hint="eastAsia" w:ascii="宋体" w:hAnsi="宋体" w:cs="宋体"/>
          <w:color w:val="0000FF"/>
          <w:szCs w:val="21"/>
          <w:u w:val="single"/>
          <w:lang w:val="en-US" w:eastAsia="zh-CN"/>
        </w:rPr>
        <w:t xml:space="preserve">        </w:t>
      </w:r>
      <w:r>
        <w:rPr>
          <w:rFonts w:hint="eastAsia" w:ascii="宋体" w:hAnsi="宋体" w:cs="宋体"/>
          <w:szCs w:val="21"/>
          <w:lang w:eastAsia="zh-CN"/>
        </w:rPr>
        <w:t>。</w:t>
      </w:r>
    </w:p>
    <w:p w14:paraId="0727A316">
      <w:pPr>
        <w:shd w:val="clear" w:color="auto" w:fill="FFFFFF"/>
        <w:spacing w:line="400" w:lineRule="exact"/>
        <w:ind w:firstLine="420"/>
        <w:rPr>
          <w:rFonts w:ascii="宋体" w:hAnsi="宋体" w:cs="宋体"/>
          <w:b/>
          <w:szCs w:val="21"/>
          <w:u w:val="single"/>
          <w:lang w:eastAsia="zh-CN"/>
        </w:rPr>
      </w:pPr>
      <w:r>
        <w:rPr>
          <w:rFonts w:hint="eastAsia" w:ascii="宋体" w:hAnsi="宋体" w:cs="宋体"/>
          <w:szCs w:val="21"/>
          <w:lang w:eastAsia="zh-CN"/>
        </w:rPr>
        <w:t>3、本项目拟派项目负责人：</w:t>
      </w:r>
      <w:r>
        <w:rPr>
          <w:rFonts w:hint="eastAsia" w:ascii="宋体" w:hAnsi="宋体" w:cs="宋体"/>
          <w:szCs w:val="21"/>
          <w:u w:val="single"/>
          <w:lang w:eastAsia="zh-CN"/>
        </w:rPr>
        <w:t xml:space="preserve">            </w:t>
      </w:r>
      <w:r>
        <w:rPr>
          <w:rFonts w:hint="eastAsia" w:ascii="宋体" w:hAnsi="宋体" w:cs="宋体"/>
          <w:szCs w:val="21"/>
          <w:lang w:eastAsia="zh-CN"/>
        </w:rPr>
        <w:t>。</w:t>
      </w:r>
      <w:r>
        <w:rPr>
          <w:rFonts w:ascii="宋体" w:hAnsi="宋体" w:cs="宋体"/>
          <w:b/>
          <w:szCs w:val="21"/>
          <w:lang w:eastAsia="zh-CN"/>
        </w:rPr>
        <w:t>合同履行期限：</w:t>
      </w:r>
      <w:r>
        <w:rPr>
          <w:rFonts w:hint="eastAsia" w:ascii="宋体" w:hAnsi="宋体" w:cs="宋体"/>
          <w:b/>
          <w:szCs w:val="21"/>
          <w:u w:val="single"/>
          <w:lang w:eastAsia="zh-CN"/>
        </w:rPr>
        <w:t xml:space="preserve">  </w:t>
      </w:r>
      <w:r>
        <w:rPr>
          <w:rFonts w:hint="eastAsia" w:ascii="宋体" w:hAnsi="宋体" w:cs="宋体"/>
          <w:b/>
          <w:szCs w:val="21"/>
          <w:u w:val="single"/>
          <w:lang w:val="en-US" w:eastAsia="zh-CN"/>
        </w:rPr>
        <w:t xml:space="preserve">          </w:t>
      </w:r>
      <w:r>
        <w:rPr>
          <w:rFonts w:hint="eastAsia" w:ascii="宋体" w:hAnsi="宋体" w:cs="宋体"/>
          <w:b/>
          <w:szCs w:val="21"/>
          <w:u w:val="single"/>
          <w:lang w:eastAsia="zh-CN"/>
        </w:rPr>
        <w:t xml:space="preserve"> </w:t>
      </w:r>
      <w:r>
        <w:rPr>
          <w:rFonts w:hint="eastAsia" w:ascii="宋体" w:hAnsi="宋体" w:cs="宋体"/>
          <w:b/>
          <w:szCs w:val="21"/>
          <w:lang w:eastAsia="zh-CN"/>
        </w:rPr>
        <w:t>。</w:t>
      </w:r>
    </w:p>
    <w:p w14:paraId="5DE8C942">
      <w:pPr>
        <w:shd w:val="clear" w:color="auto" w:fill="FFFFFF"/>
        <w:spacing w:line="400" w:lineRule="exact"/>
        <w:ind w:firstLine="420"/>
        <w:rPr>
          <w:rFonts w:ascii="宋体" w:hAnsi="宋体" w:cs="宋体"/>
          <w:szCs w:val="21"/>
          <w:lang w:eastAsia="zh-CN"/>
        </w:rPr>
      </w:pPr>
      <w:r>
        <w:rPr>
          <w:rFonts w:hint="eastAsia" w:ascii="宋体" w:hAnsi="宋体" w:cs="宋体"/>
          <w:szCs w:val="21"/>
          <w:lang w:eastAsia="zh-CN"/>
        </w:rPr>
        <w:t>4、我们已详细阅读全部招标文件及其有效补充文件，我们放弃对招标文件任何误解的权利，提交投标文件后，</w:t>
      </w:r>
      <w:r>
        <w:rPr>
          <w:rFonts w:hint="eastAsia" w:ascii="宋体" w:hAnsi="宋体" w:cs="宋体"/>
          <w:b/>
          <w:bCs/>
          <w:szCs w:val="21"/>
          <w:lang w:eastAsia="zh-CN"/>
        </w:rPr>
        <w:t>不对招标文件本身提出质疑</w:t>
      </w:r>
      <w:r>
        <w:rPr>
          <w:rFonts w:hint="eastAsia" w:ascii="宋体" w:hAnsi="宋体" w:cs="宋体"/>
          <w:szCs w:val="21"/>
          <w:lang w:eastAsia="zh-CN"/>
        </w:rPr>
        <w:t>。</w:t>
      </w:r>
    </w:p>
    <w:p w14:paraId="0540EEE0">
      <w:pPr>
        <w:shd w:val="clear" w:color="auto" w:fill="FFFFFF"/>
        <w:spacing w:line="400" w:lineRule="exact"/>
        <w:ind w:firstLine="420"/>
        <w:rPr>
          <w:rFonts w:ascii="宋体" w:hAnsi="宋体" w:cs="宋体"/>
          <w:szCs w:val="21"/>
          <w:lang w:eastAsia="zh-CN"/>
        </w:rPr>
      </w:pPr>
      <w:r>
        <w:rPr>
          <w:rFonts w:hint="eastAsia" w:ascii="宋体" w:hAnsi="宋体" w:cs="宋体"/>
          <w:szCs w:val="21"/>
          <w:lang w:eastAsia="zh-CN"/>
        </w:rPr>
        <w:t>5、我们同意从规定的开标日期起遵循本投标文件，并在规定的投标有效期期满之前均具有约束力。</w:t>
      </w:r>
    </w:p>
    <w:p w14:paraId="2CFFB6CF">
      <w:pPr>
        <w:shd w:val="clear" w:color="auto" w:fill="FFFFFF"/>
        <w:spacing w:line="400" w:lineRule="exact"/>
        <w:ind w:firstLine="420"/>
        <w:rPr>
          <w:rFonts w:ascii="宋体" w:hAnsi="宋体" w:cs="宋体"/>
          <w:szCs w:val="21"/>
          <w:lang w:eastAsia="zh-CN"/>
        </w:rPr>
      </w:pPr>
      <w:r>
        <w:rPr>
          <w:rFonts w:hint="eastAsia" w:ascii="宋体" w:hAnsi="宋体" w:cs="宋体"/>
          <w:szCs w:val="21"/>
          <w:lang w:eastAsia="zh-CN"/>
        </w:rPr>
        <w:t>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lang w:eastAsia="zh-CN"/>
        </w:rPr>
        <w:t>贵方组织的其他采购人式采购</w:t>
      </w:r>
      <w:r>
        <w:rPr>
          <w:rFonts w:hint="eastAsia" w:ascii="宋体" w:hAnsi="宋体" w:cs="宋体"/>
          <w:szCs w:val="21"/>
          <w:lang w:eastAsia="zh-CN"/>
        </w:rPr>
        <w:t>。</w:t>
      </w:r>
    </w:p>
    <w:p w14:paraId="27DB8980">
      <w:pPr>
        <w:shd w:val="clear" w:color="auto" w:fill="FFFFFF"/>
        <w:spacing w:line="400" w:lineRule="exact"/>
        <w:ind w:firstLine="420"/>
        <w:rPr>
          <w:rFonts w:ascii="宋体" w:hAnsi="宋体" w:cs="宋体"/>
          <w:szCs w:val="21"/>
          <w:lang w:eastAsia="zh-CN"/>
        </w:rPr>
      </w:pPr>
      <w:r>
        <w:rPr>
          <w:rFonts w:hint="eastAsia" w:ascii="宋体" w:hAnsi="宋体" w:cs="宋体"/>
          <w:szCs w:val="21"/>
          <w:lang w:eastAsia="zh-CN"/>
        </w:rPr>
        <w:t>7、一旦我方中标，我方将根据招标文件的规定严格履行合同，并保证于承诺的时间完成货物的启动/集成、调试等服务，交付采购人验收、使用。</w:t>
      </w:r>
    </w:p>
    <w:p w14:paraId="44504F24">
      <w:pPr>
        <w:shd w:val="clear" w:color="auto" w:fill="FFFFFF"/>
        <w:spacing w:line="400" w:lineRule="exact"/>
        <w:ind w:firstLine="420"/>
        <w:rPr>
          <w:rFonts w:ascii="宋体" w:hAnsi="宋体" w:cs="宋体"/>
          <w:szCs w:val="21"/>
          <w:lang w:eastAsia="zh-CN"/>
        </w:rPr>
      </w:pPr>
      <w:r>
        <w:rPr>
          <w:rFonts w:hint="eastAsia" w:ascii="宋体" w:hAnsi="宋体" w:cs="宋体"/>
          <w:szCs w:val="21"/>
          <w:lang w:eastAsia="zh-CN"/>
        </w:rPr>
        <w:t>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4EDD3C2A">
      <w:pPr>
        <w:shd w:val="clear" w:color="auto" w:fill="FFFFFF"/>
        <w:spacing w:line="400" w:lineRule="exact"/>
        <w:ind w:firstLine="420"/>
        <w:rPr>
          <w:rFonts w:ascii="宋体" w:hAnsi="宋体" w:cs="宋体"/>
          <w:szCs w:val="21"/>
          <w:lang w:eastAsia="zh-CN"/>
        </w:rPr>
      </w:pPr>
      <w:r>
        <w:rPr>
          <w:rFonts w:hint="eastAsia" w:ascii="宋体" w:hAnsi="宋体" w:cs="宋体"/>
          <w:szCs w:val="21"/>
          <w:lang w:eastAsia="zh-CN"/>
        </w:rPr>
        <w:t>9、与本投标有关的正式联系方式为：</w:t>
      </w:r>
    </w:p>
    <w:p w14:paraId="76C57A2E">
      <w:pPr>
        <w:shd w:val="clear" w:color="auto" w:fill="FFFFFF"/>
        <w:spacing w:line="400" w:lineRule="exact"/>
        <w:ind w:firstLine="420"/>
        <w:rPr>
          <w:rFonts w:ascii="宋体" w:hAnsi="宋体" w:cs="宋体"/>
          <w:szCs w:val="21"/>
          <w:lang w:eastAsia="zh-CN"/>
        </w:rPr>
      </w:pPr>
      <w:r>
        <w:rPr>
          <w:rFonts w:hint="eastAsia" w:ascii="宋体" w:hAnsi="宋体" w:cs="宋体"/>
          <w:szCs w:val="21"/>
          <w:lang w:eastAsia="zh-CN"/>
        </w:rPr>
        <w:t>地   址：</w:t>
      </w:r>
      <w:r>
        <w:rPr>
          <w:rFonts w:hint="eastAsia" w:ascii="宋体" w:hAnsi="宋体" w:cs="宋体"/>
          <w:szCs w:val="21"/>
          <w:u w:val="single"/>
          <w:lang w:eastAsia="zh-CN"/>
        </w:rPr>
        <w:t>                      </w:t>
      </w:r>
    </w:p>
    <w:p w14:paraId="7A8A9A06">
      <w:pPr>
        <w:shd w:val="clear" w:color="auto" w:fill="FFFFFF"/>
        <w:spacing w:line="400" w:lineRule="exact"/>
        <w:ind w:firstLine="420"/>
        <w:rPr>
          <w:rFonts w:ascii="宋体" w:hAnsi="宋体" w:cs="宋体"/>
          <w:szCs w:val="21"/>
          <w:lang w:eastAsia="zh-CN"/>
        </w:rPr>
      </w:pPr>
      <w:r>
        <w:rPr>
          <w:rFonts w:hint="eastAsia" w:ascii="宋体" w:hAnsi="宋体" w:cs="宋体"/>
          <w:szCs w:val="21"/>
          <w:lang w:eastAsia="zh-CN"/>
        </w:rPr>
        <w:t>电   话：</w:t>
      </w:r>
      <w:r>
        <w:rPr>
          <w:rFonts w:hint="eastAsia" w:ascii="宋体" w:hAnsi="宋体" w:cs="宋体"/>
          <w:szCs w:val="21"/>
          <w:u w:val="single"/>
          <w:lang w:eastAsia="zh-CN"/>
        </w:rPr>
        <w:t>                      </w:t>
      </w:r>
    </w:p>
    <w:p w14:paraId="2764D4B6">
      <w:pPr>
        <w:shd w:val="clear" w:color="auto" w:fill="FFFFFF"/>
        <w:spacing w:line="400" w:lineRule="exact"/>
        <w:ind w:firstLine="420"/>
        <w:rPr>
          <w:rFonts w:ascii="宋体" w:hAnsi="宋体" w:cs="宋体"/>
          <w:szCs w:val="21"/>
          <w:lang w:eastAsia="zh-CN"/>
        </w:rPr>
      </w:pPr>
      <w:r>
        <w:rPr>
          <w:rFonts w:hint="eastAsia" w:ascii="宋体" w:hAnsi="宋体" w:cs="宋体"/>
          <w:szCs w:val="21"/>
          <w:lang w:eastAsia="zh-CN"/>
        </w:rPr>
        <w:t>传   真：</w:t>
      </w:r>
      <w:r>
        <w:rPr>
          <w:rFonts w:hint="eastAsia" w:ascii="宋体" w:hAnsi="宋体" w:cs="宋体"/>
          <w:szCs w:val="21"/>
          <w:u w:val="single"/>
          <w:lang w:eastAsia="zh-CN"/>
        </w:rPr>
        <w:t>                      </w:t>
      </w:r>
    </w:p>
    <w:p w14:paraId="302E40F5">
      <w:pPr>
        <w:shd w:val="clear" w:color="auto" w:fill="FFFFFF"/>
        <w:spacing w:line="400" w:lineRule="exact"/>
        <w:ind w:firstLine="420"/>
        <w:rPr>
          <w:rFonts w:ascii="宋体" w:hAnsi="宋体" w:cs="宋体"/>
          <w:szCs w:val="21"/>
          <w:lang w:eastAsia="zh-CN"/>
        </w:rPr>
      </w:pPr>
      <w:r>
        <w:rPr>
          <w:rFonts w:hint="eastAsia" w:ascii="宋体" w:hAnsi="宋体" w:cs="宋体"/>
          <w:szCs w:val="21"/>
          <w:lang w:eastAsia="zh-CN"/>
        </w:rPr>
        <w:t>开户银行：</w:t>
      </w:r>
    </w:p>
    <w:p w14:paraId="07966732">
      <w:pPr>
        <w:shd w:val="clear" w:color="auto" w:fill="FFFFFF"/>
        <w:spacing w:line="400" w:lineRule="exact"/>
        <w:ind w:firstLine="420"/>
        <w:rPr>
          <w:rFonts w:ascii="宋体" w:hAnsi="宋体" w:cs="宋体"/>
          <w:szCs w:val="21"/>
          <w:lang w:eastAsia="zh-CN"/>
        </w:rPr>
      </w:pPr>
      <w:r>
        <w:rPr>
          <w:rFonts w:hint="eastAsia" w:ascii="宋体" w:hAnsi="宋体" w:cs="宋体"/>
          <w:szCs w:val="21"/>
          <w:lang w:eastAsia="zh-CN"/>
        </w:rPr>
        <w:t>银行账号：</w:t>
      </w:r>
    </w:p>
    <w:p w14:paraId="7DAB420F">
      <w:pPr>
        <w:shd w:val="clear" w:color="auto" w:fill="FFFFFF"/>
        <w:spacing w:line="400" w:lineRule="exact"/>
        <w:ind w:firstLine="420"/>
        <w:rPr>
          <w:rFonts w:ascii="宋体" w:hAnsi="宋体" w:cs="宋体"/>
          <w:szCs w:val="21"/>
          <w:lang w:eastAsia="zh-CN"/>
        </w:rPr>
      </w:pPr>
      <w:r>
        <w:rPr>
          <w:rFonts w:hint="eastAsia" w:ascii="宋体" w:hAnsi="宋体" w:cs="宋体"/>
          <w:szCs w:val="21"/>
          <w:lang w:eastAsia="zh-CN"/>
        </w:rPr>
        <w:t>投标人名称：</w:t>
      </w:r>
      <w:r>
        <w:rPr>
          <w:rFonts w:hint="eastAsia" w:ascii="宋体" w:hAnsi="宋体" w:cs="宋体"/>
          <w:szCs w:val="21"/>
          <w:u w:val="single"/>
          <w:lang w:eastAsia="zh-CN"/>
        </w:rPr>
        <w:t>                 </w:t>
      </w:r>
      <w:r>
        <w:rPr>
          <w:rFonts w:hint="eastAsia" w:ascii="宋体" w:hAnsi="宋体" w:cs="宋体"/>
          <w:szCs w:val="21"/>
          <w:lang w:eastAsia="zh-CN"/>
        </w:rPr>
        <w:t>（加盖电子公章）</w:t>
      </w:r>
    </w:p>
    <w:p w14:paraId="02417AB4">
      <w:pPr>
        <w:shd w:val="clear" w:color="auto" w:fill="FFFFFF"/>
        <w:spacing w:line="400" w:lineRule="exact"/>
        <w:ind w:firstLine="420"/>
        <w:rPr>
          <w:rFonts w:ascii="宋体" w:hAnsi="宋体" w:cs="宋体"/>
          <w:szCs w:val="21"/>
          <w:lang w:eastAsia="zh-CN"/>
        </w:rPr>
      </w:pPr>
      <w:r>
        <w:rPr>
          <w:rFonts w:hint="eastAsia" w:ascii="宋体" w:hAnsi="宋体" w:cs="宋体"/>
          <w:szCs w:val="21"/>
          <w:lang w:eastAsia="zh-CN"/>
        </w:rPr>
        <w:t>日    期：</w:t>
      </w:r>
      <w:r>
        <w:rPr>
          <w:rFonts w:hint="eastAsia" w:ascii="宋体" w:hAnsi="宋体" w:cs="宋体"/>
          <w:szCs w:val="21"/>
          <w:u w:val="single"/>
          <w:lang w:eastAsia="zh-CN"/>
        </w:rPr>
        <w:t>     </w:t>
      </w:r>
      <w:r>
        <w:rPr>
          <w:rFonts w:hint="eastAsia" w:ascii="宋体" w:hAnsi="宋体" w:cs="宋体"/>
          <w:szCs w:val="21"/>
          <w:lang w:eastAsia="zh-CN"/>
        </w:rPr>
        <w:t>年</w:t>
      </w:r>
      <w:r>
        <w:rPr>
          <w:rFonts w:hint="eastAsia" w:ascii="宋体" w:hAnsi="宋体" w:cs="宋体"/>
          <w:szCs w:val="21"/>
          <w:u w:val="single"/>
          <w:lang w:eastAsia="zh-CN"/>
        </w:rPr>
        <w:t>    </w:t>
      </w:r>
      <w:r>
        <w:rPr>
          <w:rFonts w:hint="eastAsia" w:ascii="宋体" w:hAnsi="宋体" w:cs="宋体"/>
          <w:szCs w:val="21"/>
          <w:lang w:eastAsia="zh-CN"/>
        </w:rPr>
        <w:t>月</w:t>
      </w:r>
      <w:r>
        <w:rPr>
          <w:rFonts w:hint="eastAsia" w:ascii="宋体" w:hAnsi="宋体" w:cs="宋体"/>
          <w:szCs w:val="21"/>
          <w:u w:val="single"/>
          <w:lang w:eastAsia="zh-CN"/>
        </w:rPr>
        <w:t>    </w:t>
      </w:r>
      <w:r>
        <w:rPr>
          <w:rFonts w:hint="eastAsia" w:ascii="宋体" w:hAnsi="宋体" w:cs="宋体"/>
          <w:szCs w:val="21"/>
          <w:lang w:eastAsia="zh-CN"/>
        </w:rPr>
        <w:t>日</w:t>
      </w:r>
    </w:p>
    <w:p w14:paraId="72BC8100">
      <w:pPr>
        <w:spacing w:line="460" w:lineRule="atLeast"/>
        <w:outlineLvl w:val="1"/>
        <w:rPr>
          <w:rFonts w:ascii="宋体" w:hAnsi="宋体" w:cs="宋体"/>
          <w:b/>
          <w:bCs/>
          <w:sz w:val="24"/>
          <w:lang w:eastAsia="zh-CN"/>
        </w:rPr>
      </w:pPr>
      <w:r>
        <w:rPr>
          <w:rFonts w:hint="eastAsia" w:ascii="宋体" w:hAnsi="宋体" w:cs="宋体"/>
          <w:b/>
          <w:bCs/>
          <w:szCs w:val="21"/>
          <w:lang w:eastAsia="zh-CN"/>
        </w:rPr>
        <w:br w:type="page" w:clear="all"/>
      </w:r>
      <w:r>
        <w:rPr>
          <w:rFonts w:hint="eastAsia" w:ascii="宋体" w:hAnsi="宋体" w:cs="宋体"/>
          <w:b/>
          <w:bCs/>
          <w:sz w:val="24"/>
          <w:lang w:eastAsia="zh-CN"/>
        </w:rPr>
        <w:t>附件二、法人授权委托书格式</w:t>
      </w:r>
    </w:p>
    <w:p w14:paraId="49A71C49">
      <w:pPr>
        <w:shd w:val="clear" w:color="auto" w:fill="FFFFFF"/>
        <w:spacing w:line="360" w:lineRule="auto"/>
        <w:ind w:firstLine="720"/>
        <w:jc w:val="center"/>
        <w:rPr>
          <w:rFonts w:ascii="宋体" w:hAnsi="宋体" w:cs="宋体"/>
          <w:sz w:val="36"/>
          <w:szCs w:val="36"/>
          <w:lang w:eastAsia="zh-CN"/>
        </w:rPr>
      </w:pPr>
    </w:p>
    <w:p w14:paraId="5F34D2B2">
      <w:pPr>
        <w:shd w:val="clear" w:color="auto" w:fill="FFFFFF"/>
        <w:spacing w:line="360" w:lineRule="auto"/>
        <w:ind w:firstLine="720"/>
        <w:jc w:val="center"/>
        <w:rPr>
          <w:rFonts w:ascii="宋体" w:hAnsi="宋体" w:cs="宋体"/>
          <w:b/>
          <w:sz w:val="36"/>
          <w:szCs w:val="36"/>
          <w:lang w:eastAsia="zh-CN"/>
        </w:rPr>
      </w:pPr>
      <w:r>
        <w:rPr>
          <w:rFonts w:hint="eastAsia" w:ascii="宋体" w:hAnsi="宋体" w:cs="宋体"/>
          <w:b/>
          <w:sz w:val="36"/>
          <w:szCs w:val="36"/>
          <w:lang w:eastAsia="zh-CN"/>
        </w:rPr>
        <w:t>法人授权书</w:t>
      </w:r>
    </w:p>
    <w:p w14:paraId="2412A517">
      <w:pPr>
        <w:shd w:val="clear" w:color="auto" w:fill="FFFFFF"/>
        <w:spacing w:line="360" w:lineRule="auto"/>
        <w:rPr>
          <w:rFonts w:ascii="宋体" w:hAnsi="宋体" w:cs="宋体"/>
          <w:szCs w:val="21"/>
          <w:lang w:eastAsia="zh-CN"/>
        </w:rPr>
      </w:pPr>
    </w:p>
    <w:p w14:paraId="500A7596">
      <w:pPr>
        <w:spacing w:line="480" w:lineRule="exact"/>
        <w:ind w:firstLine="480"/>
        <w:rPr>
          <w:rFonts w:ascii="宋体" w:hAnsi="宋体"/>
          <w:szCs w:val="21"/>
          <w:lang w:eastAsia="zh-CN"/>
        </w:rPr>
      </w:pPr>
      <w:r>
        <w:rPr>
          <w:rFonts w:hint="eastAsia" w:ascii="宋体" w:hAnsi="宋体"/>
          <w:szCs w:val="21"/>
          <w:lang w:eastAsia="zh-CN"/>
        </w:rPr>
        <w:t>本授权书声明：</w:t>
      </w:r>
      <w:r>
        <w:rPr>
          <w:rFonts w:hint="eastAsia" w:ascii="宋体" w:hAnsi="宋体"/>
          <w:szCs w:val="21"/>
          <w:u w:val="single"/>
          <w:lang w:eastAsia="zh-CN"/>
        </w:rPr>
        <w:t>（投标人名称）</w:t>
      </w:r>
      <w:r>
        <w:rPr>
          <w:rFonts w:hint="eastAsia" w:ascii="宋体" w:hAnsi="宋体"/>
          <w:szCs w:val="21"/>
          <w:lang w:eastAsia="zh-CN"/>
        </w:rPr>
        <w:t>授权</w:t>
      </w:r>
      <w:r>
        <w:rPr>
          <w:rFonts w:hint="eastAsia" w:ascii="宋体" w:hAnsi="宋体"/>
          <w:szCs w:val="21"/>
          <w:u w:val="single"/>
          <w:lang w:eastAsia="zh-CN"/>
        </w:rPr>
        <w:t>（被授权人姓名）</w:t>
      </w:r>
      <w:r>
        <w:rPr>
          <w:rFonts w:hint="eastAsia" w:ascii="宋体" w:hAnsi="宋体"/>
          <w:szCs w:val="21"/>
          <w:lang w:eastAsia="zh-CN"/>
        </w:rPr>
        <w:t>作为我方参加</w:t>
      </w:r>
      <w:r>
        <w:rPr>
          <w:rFonts w:hint="eastAsia" w:ascii="宋体" w:hAnsi="宋体"/>
          <w:szCs w:val="21"/>
          <w:u w:val="single"/>
          <w:lang w:eastAsia="zh-CN"/>
        </w:rPr>
        <w:t>JSZC-320115-NJQZ-G2026-0003  钓鱼滩撇水沟一体化污水处理设施运行维护项目</w:t>
      </w:r>
      <w:r>
        <w:rPr>
          <w:rFonts w:hint="eastAsia" w:ascii="宋体" w:hAnsi="宋体"/>
          <w:szCs w:val="21"/>
          <w:lang w:eastAsia="zh-CN"/>
        </w:rPr>
        <w:t>采购活动的合法代理人，以本单位名义全权处理一切与该项目采购有关的事务。</w:t>
      </w:r>
    </w:p>
    <w:p w14:paraId="0C76E11E">
      <w:pPr>
        <w:spacing w:line="480" w:lineRule="exact"/>
        <w:ind w:firstLine="480"/>
        <w:rPr>
          <w:rFonts w:ascii="宋体" w:hAnsi="宋体"/>
          <w:szCs w:val="21"/>
          <w:lang w:eastAsia="zh-CN"/>
        </w:rPr>
      </w:pPr>
      <w:r>
        <w:rPr>
          <w:rFonts w:hint="eastAsia" w:ascii="宋体" w:hAnsi="宋体"/>
          <w:szCs w:val="21"/>
          <w:lang w:eastAsia="zh-CN"/>
        </w:rPr>
        <w:t>本授权书自______年____月____日起生效，特此声明。</w:t>
      </w:r>
    </w:p>
    <w:p w14:paraId="4266B17F">
      <w:pPr>
        <w:spacing w:line="480" w:lineRule="exact"/>
        <w:ind w:firstLine="480"/>
        <w:rPr>
          <w:rFonts w:ascii="宋体" w:hAnsi="宋体"/>
          <w:szCs w:val="21"/>
          <w:lang w:eastAsia="zh-CN"/>
        </w:rPr>
      </w:pPr>
    </w:p>
    <w:p w14:paraId="298EAC3C">
      <w:pPr>
        <w:spacing w:line="480" w:lineRule="exact"/>
        <w:ind w:firstLine="480"/>
        <w:rPr>
          <w:rFonts w:ascii="宋体" w:hAnsi="宋体"/>
          <w:szCs w:val="21"/>
          <w:lang w:eastAsia="zh-CN"/>
        </w:rPr>
      </w:pPr>
      <w:r>
        <w:rPr>
          <w:rFonts w:hint="eastAsia" w:ascii="宋体" w:hAnsi="宋体"/>
          <w:szCs w:val="21"/>
          <w:lang w:eastAsia="zh-CN"/>
        </w:rPr>
        <w:t>被授权人身份证号码：</w:t>
      </w:r>
    </w:p>
    <w:p w14:paraId="0F86BFC4">
      <w:pPr>
        <w:spacing w:line="480" w:lineRule="exact"/>
        <w:ind w:firstLine="480"/>
        <w:rPr>
          <w:rFonts w:ascii="宋体" w:hAnsi="宋体"/>
          <w:szCs w:val="21"/>
          <w:u w:val="single"/>
          <w:lang w:eastAsia="zh-CN"/>
        </w:rPr>
      </w:pPr>
      <w:r>
        <w:rPr>
          <w:rFonts w:hint="eastAsia" w:ascii="宋体" w:hAnsi="宋体"/>
          <w:szCs w:val="21"/>
          <w:lang w:eastAsia="zh-CN"/>
        </w:rPr>
        <w:t>被授权人联系电话：           （手机）</w:t>
      </w:r>
    </w:p>
    <w:p w14:paraId="300532CA">
      <w:pPr>
        <w:spacing w:line="480" w:lineRule="exact"/>
        <w:ind w:firstLine="480"/>
        <w:rPr>
          <w:rFonts w:ascii="宋体" w:hAnsi="宋体"/>
          <w:szCs w:val="21"/>
          <w:u w:val="single"/>
          <w:lang w:eastAsia="zh-CN"/>
        </w:rPr>
      </w:pPr>
      <w:bookmarkStart w:id="75" w:name="OLE_LINK65"/>
      <w:bookmarkStart w:id="76" w:name="OLE_LINK64"/>
      <w:r>
        <w:rPr>
          <w:rFonts w:hint="eastAsia" w:ascii="宋体" w:hAnsi="宋体"/>
          <w:szCs w:val="21"/>
          <w:lang w:eastAsia="zh-CN"/>
        </w:rPr>
        <w:t>投标人名称：              （加盖电子公章）</w:t>
      </w:r>
      <w:bookmarkEnd w:id="75"/>
      <w:bookmarkEnd w:id="76"/>
    </w:p>
    <w:p w14:paraId="75C0E3AC">
      <w:pPr>
        <w:spacing w:line="480" w:lineRule="exact"/>
        <w:ind w:firstLine="480"/>
        <w:rPr>
          <w:rFonts w:ascii="宋体" w:hAnsi="宋体"/>
          <w:szCs w:val="21"/>
          <w:u w:val="single"/>
          <w:lang w:eastAsia="zh-CN"/>
        </w:rPr>
      </w:pPr>
      <w:r>
        <w:rPr>
          <w:rFonts w:hint="eastAsia" w:ascii="宋体" w:hAnsi="宋体"/>
          <w:szCs w:val="21"/>
          <w:lang w:eastAsia="zh-CN"/>
        </w:rPr>
        <w:t>单位地址：</w:t>
      </w:r>
    </w:p>
    <w:p w14:paraId="04A5F434">
      <w:pPr>
        <w:spacing w:line="480" w:lineRule="exact"/>
        <w:ind w:firstLine="480"/>
        <w:rPr>
          <w:rFonts w:ascii="宋体" w:hAnsi="宋体"/>
          <w:szCs w:val="21"/>
          <w:lang w:eastAsia="zh-CN"/>
        </w:rPr>
      </w:pPr>
      <w:r>
        <w:rPr>
          <w:rFonts w:hint="eastAsia" w:ascii="宋体" w:hAnsi="宋体"/>
          <w:szCs w:val="21"/>
          <w:lang w:eastAsia="zh-CN"/>
        </w:rPr>
        <w:t>日    期：</w:t>
      </w:r>
    </w:p>
    <w:p w14:paraId="1BEB1E9E">
      <w:pPr>
        <w:shd w:val="clear" w:color="auto" w:fill="FFFFFF"/>
        <w:spacing w:line="360" w:lineRule="auto"/>
        <w:ind w:firstLine="420"/>
        <w:rPr>
          <w:rFonts w:ascii="宋体" w:hAnsi="宋体" w:cs="宋体"/>
          <w:szCs w:val="21"/>
          <w:lang w:eastAsia="zh-CN"/>
        </w:rPr>
      </w:pPr>
      <w:r>
        <w:rPr>
          <w:rFonts w:hint="eastAsia" w:ascii="宋体" w:hAnsi="宋体" w:cs="宋体"/>
          <w:szCs w:val="21"/>
          <w:lang w:eastAsia="zh-CN"/>
        </w:rPr>
        <w:t> </w:t>
      </w:r>
    </w:p>
    <w:p w14:paraId="685A71A7">
      <w:pPr>
        <w:spacing w:line="460" w:lineRule="atLeast"/>
        <w:outlineLvl w:val="1"/>
        <w:rPr>
          <w:rFonts w:ascii="宋体" w:hAnsi="宋体" w:cs="宋体"/>
          <w:b/>
          <w:bCs/>
          <w:sz w:val="24"/>
          <w:lang w:eastAsia="zh-CN"/>
        </w:rPr>
      </w:pPr>
      <w:r>
        <w:rPr>
          <w:rFonts w:hint="eastAsia" w:ascii="宋体" w:hAnsi="宋体" w:cs="宋体"/>
          <w:b/>
          <w:bCs/>
          <w:szCs w:val="21"/>
          <w:lang w:eastAsia="zh-CN"/>
        </w:rPr>
        <w:br w:type="page" w:clear="all"/>
      </w:r>
      <w:bookmarkStart w:id="77" w:name="_Toc26810"/>
      <w:r>
        <w:rPr>
          <w:rFonts w:hint="eastAsia" w:ascii="宋体" w:hAnsi="宋体" w:cs="宋体"/>
          <w:b/>
          <w:bCs/>
          <w:sz w:val="24"/>
          <w:lang w:eastAsia="zh-CN"/>
        </w:rPr>
        <w:t>附件三、</w:t>
      </w:r>
      <w:bookmarkEnd w:id="77"/>
      <w:r>
        <w:rPr>
          <w:rFonts w:hint="eastAsia" w:ascii="宋体" w:hAnsi="宋体" w:cs="宋体"/>
          <w:b/>
          <w:bCs/>
          <w:sz w:val="24"/>
          <w:lang w:eastAsia="zh-CN"/>
        </w:rPr>
        <w:t>开标一览表</w:t>
      </w:r>
    </w:p>
    <w:p w14:paraId="57B47F51">
      <w:pPr>
        <w:rPr>
          <w:rFonts w:ascii="宋体" w:hAnsi="宋体" w:cs="宋体"/>
          <w:b/>
          <w:bCs/>
          <w:lang w:val="zh-CN" w:eastAsia="zh-CN"/>
        </w:rPr>
      </w:pPr>
    </w:p>
    <w:p w14:paraId="6BCC833F">
      <w:pPr>
        <w:spacing w:line="360" w:lineRule="auto"/>
        <w:jc w:val="center"/>
        <w:outlineLvl w:val="9"/>
        <w:rPr>
          <w:rFonts w:hint="default" w:ascii="仿宋" w:hAnsi="仿宋" w:eastAsia="仿宋" w:cs="仿宋"/>
          <w:b/>
          <w:color w:val="FF0000"/>
          <w:sz w:val="32"/>
          <w:szCs w:val="36"/>
          <w:highlight w:val="none"/>
          <w:lang w:val="en-US" w:eastAsia="zh-CN"/>
        </w:rPr>
      </w:pPr>
      <w:r>
        <w:rPr>
          <w:rFonts w:hint="eastAsia" w:ascii="仿宋" w:hAnsi="仿宋" w:eastAsia="仿宋" w:cs="仿宋"/>
          <w:b/>
          <w:color w:val="FF0000"/>
          <w:sz w:val="32"/>
          <w:szCs w:val="36"/>
          <w:highlight w:val="none"/>
          <w:lang w:val="en-US" w:eastAsia="zh-CN"/>
        </w:rPr>
        <w:t>“</w:t>
      </w:r>
      <w:r>
        <w:rPr>
          <w:rFonts w:hint="eastAsia" w:ascii="仿宋" w:hAnsi="仿宋" w:eastAsia="仿宋" w:cs="仿宋"/>
          <w:b/>
          <w:bCs w:val="0"/>
          <w:color w:val="FF0000"/>
          <w:sz w:val="32"/>
          <w:szCs w:val="36"/>
          <w:highlight w:val="none"/>
          <w:lang w:val="en-US" w:eastAsia="zh-CN"/>
        </w:rPr>
        <w:t>苏采云投标时系统中请填写一年费用</w:t>
      </w:r>
      <w:r>
        <w:rPr>
          <w:rFonts w:hint="eastAsia" w:ascii="仿宋" w:hAnsi="仿宋" w:eastAsia="仿宋" w:cs="仿宋"/>
          <w:b/>
          <w:color w:val="FF0000"/>
          <w:sz w:val="32"/>
          <w:szCs w:val="36"/>
          <w:highlight w:val="none"/>
          <w:lang w:val="en-US" w:eastAsia="zh-CN"/>
        </w:rPr>
        <w:t>”</w:t>
      </w:r>
    </w:p>
    <w:p w14:paraId="755038AA">
      <w:pPr>
        <w:spacing w:line="360" w:lineRule="auto"/>
        <w:ind w:left="1183" w:right="1241"/>
        <w:jc w:val="center"/>
        <w:rPr>
          <w:rFonts w:hint="eastAsia" w:ascii="仿宋" w:hAnsi="仿宋" w:eastAsia="仿宋" w:cs="仿宋"/>
          <w:b/>
          <w:sz w:val="24"/>
          <w:szCs w:val="28"/>
          <w:highlight w:val="none"/>
        </w:rPr>
      </w:pPr>
      <w:r>
        <w:rPr>
          <w:rFonts w:hint="eastAsia" w:ascii="仿宋" w:hAnsi="仿宋" w:eastAsia="仿宋" w:cs="仿宋"/>
          <w:b/>
          <w:sz w:val="24"/>
          <w:szCs w:val="28"/>
          <w:highlight w:val="none"/>
        </w:rPr>
        <w:t>开标一览表</w:t>
      </w:r>
    </w:p>
    <w:p w14:paraId="7865F2D2">
      <w:pPr>
        <w:spacing w:line="360" w:lineRule="auto"/>
        <w:ind w:left="436" w:firstLine="3"/>
        <w:rPr>
          <w:rFonts w:hint="eastAsia" w:ascii="仿宋" w:hAnsi="仿宋" w:eastAsia="仿宋" w:cs="仿宋"/>
          <w:b/>
          <w:sz w:val="24"/>
          <w:szCs w:val="28"/>
          <w:highlight w:val="none"/>
        </w:rPr>
      </w:pPr>
      <w:r>
        <w:rPr>
          <w:rFonts w:hint="eastAsia" w:ascii="仿宋" w:hAnsi="仿宋" w:eastAsia="仿宋" w:cs="仿宋"/>
          <w:b/>
          <w:sz w:val="24"/>
          <w:szCs w:val="28"/>
          <w:highlight w:val="none"/>
        </w:rPr>
        <w:t>项目名称：</w:t>
      </w:r>
      <w:r>
        <w:rPr>
          <w:rFonts w:hint="eastAsia" w:ascii="仿宋" w:hAnsi="仿宋" w:eastAsia="仿宋" w:cs="仿宋"/>
          <w:b/>
          <w:sz w:val="24"/>
          <w:szCs w:val="28"/>
          <w:highlight w:val="none"/>
          <w:u w:val="single"/>
          <w:lang w:eastAsia="zh-CN"/>
        </w:rPr>
        <w:t>钓鱼滩撇水沟一体化污水处理设施运行维护</w:t>
      </w:r>
      <w:r>
        <w:rPr>
          <w:rFonts w:hint="eastAsia" w:ascii="仿宋" w:hAnsi="仿宋" w:eastAsia="仿宋" w:cs="仿宋"/>
          <w:b/>
          <w:sz w:val="24"/>
          <w:szCs w:val="28"/>
          <w:highlight w:val="none"/>
          <w:u w:val="single"/>
        </w:rPr>
        <w:t xml:space="preserve"> </w:t>
      </w:r>
    </w:p>
    <w:p w14:paraId="12533593">
      <w:pPr>
        <w:pStyle w:val="19"/>
        <w:spacing w:line="360" w:lineRule="auto"/>
        <w:rPr>
          <w:rFonts w:hint="eastAsia" w:ascii="仿宋" w:hAnsi="仿宋" w:eastAsia="仿宋" w:cs="仿宋"/>
          <w:b/>
          <w:sz w:val="13"/>
          <w:szCs w:val="24"/>
          <w:highlight w:val="none"/>
        </w:rPr>
      </w:pPr>
    </w:p>
    <w:p w14:paraId="15410859">
      <w:pPr>
        <w:spacing w:line="360" w:lineRule="auto"/>
        <w:ind w:left="1192" w:hanging="752"/>
        <w:rPr>
          <w:rFonts w:hint="eastAsia" w:ascii="仿宋" w:hAnsi="仿宋" w:eastAsia="仿宋" w:cs="仿宋"/>
          <w:b/>
          <w:sz w:val="24"/>
          <w:szCs w:val="28"/>
          <w:highlight w:val="none"/>
          <w:lang w:eastAsia="zh-CN"/>
        </w:rPr>
      </w:pPr>
      <w:r>
        <w:rPr>
          <w:rFonts w:hint="eastAsia" w:ascii="仿宋" w:hAnsi="仿宋" w:eastAsia="仿宋" w:cs="仿宋"/>
          <w:b/>
          <w:sz w:val="24"/>
          <w:szCs w:val="28"/>
          <w:highlight w:val="none"/>
        </w:rPr>
        <w:t>项目编号：</w:t>
      </w:r>
      <w:r>
        <w:rPr>
          <w:rFonts w:hint="eastAsia" w:ascii="仿宋" w:hAnsi="仿宋" w:eastAsia="仿宋" w:cs="仿宋"/>
          <w:b/>
          <w:sz w:val="24"/>
          <w:szCs w:val="28"/>
          <w:highlight w:val="none"/>
          <w:lang w:eastAsia="zh-CN"/>
        </w:rPr>
        <w:t>JSZC-320115-NJQZ-G2026-0003</w:t>
      </w:r>
    </w:p>
    <w:tbl>
      <w:tblPr>
        <w:tblStyle w:val="50"/>
        <w:tblW w:w="9175" w:type="dxa"/>
        <w:tblInd w:w="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74"/>
        <w:gridCol w:w="7501"/>
      </w:tblGrid>
      <w:tr w14:paraId="530559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11" w:hRule="atLeast"/>
        </w:trPr>
        <w:tc>
          <w:tcPr>
            <w:tcW w:w="1674" w:type="dxa"/>
            <w:noWrap w:val="0"/>
            <w:vAlign w:val="center"/>
          </w:tcPr>
          <w:p w14:paraId="255424A6">
            <w:pPr>
              <w:pStyle w:val="501"/>
              <w:ind w:left="0" w:leftChars="0" w:right="178" w:firstLine="0" w:firstLineChars="0"/>
              <w:jc w:val="center"/>
              <w:rPr>
                <w:rFonts w:hint="eastAsia" w:ascii="仿宋" w:hAnsi="仿宋" w:eastAsia="仿宋" w:cs="仿宋"/>
                <w:sz w:val="24"/>
                <w:szCs w:val="28"/>
                <w:highlight w:val="none"/>
              </w:rPr>
            </w:pPr>
            <w:r>
              <w:rPr>
                <w:rFonts w:hint="eastAsia" w:ascii="仿宋" w:hAnsi="仿宋" w:eastAsia="仿宋" w:cs="仿宋"/>
                <w:sz w:val="24"/>
                <w:szCs w:val="28"/>
                <w:highlight w:val="none"/>
              </w:rPr>
              <w:t>投标报价</w:t>
            </w:r>
          </w:p>
          <w:p w14:paraId="32F91B6D">
            <w:pPr>
              <w:pStyle w:val="501"/>
              <w:ind w:left="0" w:leftChars="0" w:right="178" w:firstLine="0" w:firstLineChars="0"/>
              <w:jc w:val="center"/>
              <w:rPr>
                <w:rFonts w:hint="eastAsia" w:ascii="仿宋" w:hAnsi="仿宋" w:eastAsia="仿宋" w:cs="仿宋"/>
                <w:sz w:val="24"/>
                <w:szCs w:val="28"/>
                <w:highlight w:val="none"/>
              </w:rPr>
            </w:pPr>
            <w:r>
              <w:rPr>
                <w:rFonts w:hint="eastAsia" w:ascii="仿宋" w:hAnsi="仿宋" w:eastAsia="仿宋" w:cs="仿宋"/>
                <w:sz w:val="24"/>
                <w:szCs w:val="28"/>
                <w:highlight w:val="none"/>
              </w:rPr>
              <w:t>（</w:t>
            </w:r>
            <w:r>
              <w:rPr>
                <w:rFonts w:hint="eastAsia" w:ascii="仿宋" w:hAnsi="仿宋" w:eastAsia="仿宋" w:cs="仿宋"/>
                <w:sz w:val="24"/>
                <w:szCs w:val="28"/>
                <w:highlight w:val="none"/>
                <w:lang w:val="en-US"/>
              </w:rPr>
              <w:t>元</w:t>
            </w:r>
            <w:r>
              <w:rPr>
                <w:rFonts w:hint="eastAsia" w:ascii="仿宋" w:hAnsi="仿宋" w:eastAsia="仿宋" w:cs="仿宋"/>
                <w:sz w:val="24"/>
                <w:szCs w:val="28"/>
                <w:highlight w:val="none"/>
              </w:rPr>
              <w:t>）</w:t>
            </w:r>
          </w:p>
        </w:tc>
        <w:tc>
          <w:tcPr>
            <w:tcW w:w="7501" w:type="dxa"/>
            <w:noWrap w:val="0"/>
          </w:tcPr>
          <w:p w14:paraId="7D1D0D9F">
            <w:pPr>
              <w:pStyle w:val="501"/>
              <w:ind w:left="186" w:right="178"/>
              <w:jc w:val="center"/>
              <w:rPr>
                <w:rFonts w:hint="eastAsia" w:ascii="仿宋" w:hAnsi="仿宋" w:eastAsia="仿宋" w:cs="仿宋"/>
                <w:sz w:val="24"/>
                <w:szCs w:val="28"/>
                <w:highlight w:val="none"/>
              </w:rPr>
            </w:pPr>
          </w:p>
          <w:p w14:paraId="4AF08E72">
            <w:pPr>
              <w:pStyle w:val="501"/>
              <w:ind w:right="178"/>
              <w:jc w:val="both"/>
              <w:rPr>
                <w:rFonts w:hint="eastAsia" w:ascii="仿宋" w:hAnsi="仿宋" w:eastAsia="仿宋" w:cs="仿宋"/>
                <w:color w:val="0000FF"/>
                <w:sz w:val="24"/>
                <w:szCs w:val="28"/>
                <w:highlight w:val="none"/>
                <w:u w:val="single"/>
                <w:lang w:val="en-US"/>
              </w:rPr>
            </w:pPr>
            <w:r>
              <w:rPr>
                <w:rFonts w:hint="eastAsia" w:ascii="仿宋" w:hAnsi="仿宋" w:eastAsia="仿宋" w:cs="仿宋"/>
                <w:sz w:val="24"/>
                <w:szCs w:val="28"/>
                <w:highlight w:val="none"/>
                <w:lang w:val="en-US"/>
              </w:rPr>
              <w:t>我公司的投标</w:t>
            </w:r>
            <w:r>
              <w:rPr>
                <w:rFonts w:hint="eastAsia" w:ascii="仿宋" w:hAnsi="仿宋" w:eastAsia="仿宋" w:cs="仿宋"/>
                <w:sz w:val="24"/>
                <w:szCs w:val="28"/>
                <w:highlight w:val="none"/>
                <w:lang w:val="en-US" w:eastAsia="zh-CN"/>
              </w:rPr>
              <w:t>报价</w:t>
            </w:r>
            <w:r>
              <w:rPr>
                <w:rFonts w:hint="eastAsia" w:ascii="仿宋" w:hAnsi="仿宋" w:eastAsia="仿宋" w:cs="仿宋"/>
                <w:sz w:val="24"/>
                <w:szCs w:val="28"/>
                <w:highlight w:val="none"/>
                <w:lang w:val="en-US"/>
              </w:rPr>
              <w:t>为：</w:t>
            </w:r>
            <w:r>
              <w:rPr>
                <w:rFonts w:hint="eastAsia" w:ascii="仿宋" w:hAnsi="仿宋" w:eastAsia="仿宋" w:cs="仿宋"/>
                <w:color w:val="0000FF"/>
                <w:sz w:val="24"/>
                <w:szCs w:val="28"/>
                <w:highlight w:val="none"/>
                <w:lang w:val="en-US" w:eastAsia="zh-CN"/>
              </w:rPr>
              <w:t>一年：</w:t>
            </w:r>
            <w:r>
              <w:rPr>
                <w:rFonts w:hint="eastAsia" w:ascii="仿宋" w:hAnsi="仿宋" w:eastAsia="仿宋" w:cs="仿宋"/>
                <w:color w:val="0000FF"/>
                <w:sz w:val="24"/>
                <w:szCs w:val="28"/>
                <w:highlight w:val="none"/>
                <w:u w:val="single"/>
                <w:lang w:val="en-US"/>
              </w:rPr>
              <w:t xml:space="preserve">          </w:t>
            </w:r>
          </w:p>
          <w:p w14:paraId="735ABD59">
            <w:pPr>
              <w:pStyle w:val="501"/>
              <w:ind w:right="178"/>
              <w:jc w:val="both"/>
              <w:rPr>
                <w:rFonts w:hint="default" w:ascii="仿宋" w:hAnsi="仿宋" w:eastAsia="仿宋" w:cs="仿宋"/>
                <w:sz w:val="24"/>
                <w:szCs w:val="28"/>
                <w:highlight w:val="none"/>
                <w:u w:val="single"/>
                <w:lang w:val="en-US" w:eastAsia="zh-CN"/>
              </w:rPr>
            </w:pPr>
            <w:r>
              <w:rPr>
                <w:rFonts w:hint="eastAsia" w:ascii="仿宋" w:hAnsi="仿宋" w:eastAsia="仿宋" w:cs="仿宋"/>
                <w:color w:val="0000FF"/>
                <w:sz w:val="24"/>
                <w:szCs w:val="28"/>
                <w:highlight w:val="none"/>
                <w:u w:val="none"/>
                <w:lang w:val="en-US" w:eastAsia="zh-CN"/>
              </w:rPr>
              <w:t xml:space="preserve">                    三年共计：</w:t>
            </w:r>
            <w:r>
              <w:rPr>
                <w:rFonts w:hint="eastAsia" w:ascii="仿宋" w:hAnsi="仿宋" w:eastAsia="仿宋" w:cs="仿宋"/>
                <w:color w:val="0000FF"/>
                <w:sz w:val="24"/>
                <w:szCs w:val="28"/>
                <w:highlight w:val="none"/>
                <w:u w:val="single"/>
                <w:lang w:val="en-US" w:eastAsia="zh-CN"/>
              </w:rPr>
              <w:t xml:space="preserve">        </w:t>
            </w:r>
          </w:p>
        </w:tc>
      </w:tr>
      <w:tr w14:paraId="722B2F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1674" w:type="dxa"/>
            <w:noWrap w:val="0"/>
            <w:vAlign w:val="center"/>
          </w:tcPr>
          <w:p w14:paraId="1FF2B754">
            <w:pPr>
              <w:pStyle w:val="501"/>
              <w:ind w:left="0" w:leftChars="0" w:right="176" w:firstLine="0" w:firstLineChars="0"/>
              <w:jc w:val="center"/>
              <w:rPr>
                <w:rFonts w:hint="eastAsia" w:ascii="仿宋" w:hAnsi="仿宋" w:eastAsia="仿宋" w:cs="仿宋"/>
                <w:sz w:val="24"/>
                <w:szCs w:val="28"/>
                <w:highlight w:val="none"/>
              </w:rPr>
            </w:pPr>
            <w:r>
              <w:rPr>
                <w:rFonts w:hint="eastAsia" w:ascii="仿宋" w:hAnsi="仿宋" w:eastAsia="仿宋" w:cs="仿宋"/>
                <w:sz w:val="24"/>
                <w:szCs w:val="28"/>
                <w:highlight w:val="none"/>
              </w:rPr>
              <w:t>投标人企业</w:t>
            </w:r>
          </w:p>
        </w:tc>
        <w:tc>
          <w:tcPr>
            <w:tcW w:w="7501" w:type="dxa"/>
            <w:noWrap w:val="0"/>
            <w:vAlign w:val="center"/>
          </w:tcPr>
          <w:p w14:paraId="720BAECB">
            <w:pPr>
              <w:pStyle w:val="501"/>
              <w:tabs>
                <w:tab w:val="left" w:pos="3678"/>
                <w:tab w:val="left" w:pos="4621"/>
              </w:tabs>
              <w:ind w:left="107"/>
              <w:jc w:val="both"/>
              <w:rPr>
                <w:rFonts w:hint="eastAsia" w:ascii="仿宋" w:hAnsi="仿宋" w:eastAsia="仿宋" w:cs="仿宋"/>
                <w:sz w:val="24"/>
                <w:szCs w:val="28"/>
                <w:highlight w:val="none"/>
              </w:rPr>
            </w:pPr>
            <w:r>
              <w:rPr>
                <w:rFonts w:hint="eastAsia" w:ascii="仿宋" w:hAnsi="仿宋" w:eastAsia="仿宋" w:cs="仿宋"/>
                <w:sz w:val="24"/>
                <w:szCs w:val="28"/>
                <w:highlight w:val="none"/>
              </w:rPr>
              <w:t>投标人是否属于小微型企业</w:t>
            </w:r>
            <w:r>
              <w:rPr>
                <w:rFonts w:hint="eastAsia" w:ascii="仿宋" w:hAnsi="仿宋" w:eastAsia="仿宋" w:cs="仿宋"/>
                <w:sz w:val="24"/>
                <w:szCs w:val="28"/>
                <w:highlight w:val="none"/>
                <w:lang w:val="en-US"/>
              </w:rPr>
              <w:t xml:space="preserve">  </w:t>
            </w:r>
            <w:r>
              <w:rPr>
                <w:rFonts w:ascii="Wingdings" w:hAnsi="Wingdings" w:eastAsia="Wingdings" w:cs="Wingdings"/>
                <w:sz w:val="24"/>
                <w:szCs w:val="28"/>
                <w:highlight w:val="none"/>
              </w:rPr>
              <w:t>¨</w:t>
            </w:r>
            <w:r>
              <w:rPr>
                <w:rFonts w:hint="eastAsia" w:ascii="仿宋" w:hAnsi="仿宋" w:eastAsia="仿宋" w:cs="仿宋"/>
                <w:sz w:val="24"/>
                <w:szCs w:val="28"/>
                <w:highlight w:val="none"/>
              </w:rPr>
              <w:t>是</w:t>
            </w:r>
            <w:r>
              <w:rPr>
                <w:rFonts w:hint="eastAsia" w:ascii="仿宋" w:hAnsi="仿宋" w:eastAsia="仿宋" w:cs="仿宋"/>
                <w:sz w:val="24"/>
                <w:szCs w:val="28"/>
                <w:highlight w:val="none"/>
              </w:rPr>
              <w:tab/>
            </w:r>
            <w:r>
              <w:rPr>
                <w:rFonts w:ascii="Wingdings" w:hAnsi="Wingdings" w:eastAsia="Wingdings" w:cs="Wingdings"/>
                <w:sz w:val="24"/>
                <w:szCs w:val="28"/>
                <w:highlight w:val="none"/>
              </w:rPr>
              <w:t>¨</w:t>
            </w:r>
            <w:r>
              <w:rPr>
                <w:rFonts w:hint="eastAsia" w:ascii="仿宋" w:hAnsi="仿宋" w:eastAsia="仿宋" w:cs="仿宋"/>
                <w:sz w:val="24"/>
                <w:szCs w:val="28"/>
                <w:highlight w:val="none"/>
              </w:rPr>
              <w:t>否</w:t>
            </w:r>
          </w:p>
        </w:tc>
      </w:tr>
      <w:tr w14:paraId="030C13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1674" w:type="dxa"/>
            <w:noWrap w:val="0"/>
            <w:vAlign w:val="center"/>
          </w:tcPr>
          <w:p w14:paraId="6A3936B5">
            <w:pPr>
              <w:pStyle w:val="501"/>
              <w:ind w:left="0" w:leftChars="0" w:right="176" w:firstLine="0" w:firstLineChars="0"/>
              <w:jc w:val="center"/>
              <w:rPr>
                <w:rFonts w:hint="eastAsia" w:ascii="仿宋" w:hAnsi="仿宋" w:eastAsia="仿宋" w:cs="仿宋"/>
                <w:sz w:val="24"/>
                <w:szCs w:val="28"/>
                <w:highlight w:val="none"/>
              </w:rPr>
            </w:pPr>
            <w:r>
              <w:rPr>
                <w:rFonts w:hint="eastAsia" w:ascii="仿宋" w:hAnsi="仿宋" w:eastAsia="仿宋" w:cs="仿宋"/>
                <w:sz w:val="24"/>
                <w:szCs w:val="28"/>
                <w:highlight w:val="none"/>
              </w:rPr>
              <w:t>投标人企业</w:t>
            </w:r>
          </w:p>
        </w:tc>
        <w:tc>
          <w:tcPr>
            <w:tcW w:w="7501" w:type="dxa"/>
            <w:noWrap w:val="0"/>
            <w:vAlign w:val="center"/>
          </w:tcPr>
          <w:p w14:paraId="781F92CA">
            <w:pPr>
              <w:pStyle w:val="501"/>
              <w:tabs>
                <w:tab w:val="left" w:pos="3678"/>
                <w:tab w:val="left" w:pos="4621"/>
              </w:tabs>
              <w:ind w:left="107"/>
              <w:jc w:val="both"/>
              <w:rPr>
                <w:rFonts w:hint="eastAsia" w:ascii="仿宋" w:hAnsi="仿宋" w:eastAsia="仿宋" w:cs="仿宋"/>
                <w:sz w:val="24"/>
                <w:szCs w:val="28"/>
                <w:highlight w:val="none"/>
              </w:rPr>
            </w:pPr>
            <w:r>
              <w:rPr>
                <w:rFonts w:hint="eastAsia" w:ascii="仿宋" w:hAnsi="仿宋" w:eastAsia="仿宋" w:cs="仿宋"/>
                <w:sz w:val="24"/>
                <w:szCs w:val="28"/>
                <w:highlight w:val="none"/>
              </w:rPr>
              <w:t>投标人是残疾人福利性单位</w:t>
            </w:r>
            <w:r>
              <w:rPr>
                <w:rFonts w:hint="eastAsia" w:ascii="仿宋" w:hAnsi="仿宋" w:eastAsia="仿宋" w:cs="仿宋"/>
                <w:sz w:val="24"/>
                <w:szCs w:val="28"/>
                <w:highlight w:val="none"/>
                <w:lang w:val="en-US"/>
              </w:rPr>
              <w:t xml:space="preserve">  </w:t>
            </w:r>
            <w:r>
              <w:rPr>
                <w:rFonts w:ascii="Wingdings" w:hAnsi="Wingdings" w:eastAsia="Wingdings" w:cs="Wingdings"/>
                <w:sz w:val="24"/>
                <w:szCs w:val="28"/>
                <w:highlight w:val="none"/>
              </w:rPr>
              <w:t>¨</w:t>
            </w:r>
            <w:r>
              <w:rPr>
                <w:rFonts w:hint="eastAsia" w:ascii="仿宋" w:hAnsi="仿宋" w:eastAsia="仿宋" w:cs="仿宋"/>
                <w:sz w:val="24"/>
                <w:szCs w:val="28"/>
                <w:highlight w:val="none"/>
              </w:rPr>
              <w:t>是</w:t>
            </w:r>
            <w:r>
              <w:rPr>
                <w:rFonts w:hint="eastAsia" w:ascii="仿宋" w:hAnsi="仿宋" w:eastAsia="仿宋" w:cs="仿宋"/>
                <w:sz w:val="24"/>
                <w:szCs w:val="28"/>
                <w:highlight w:val="none"/>
              </w:rPr>
              <w:tab/>
            </w:r>
            <w:r>
              <w:rPr>
                <w:rFonts w:ascii="Wingdings" w:hAnsi="Wingdings" w:eastAsia="Wingdings" w:cs="Wingdings"/>
                <w:sz w:val="24"/>
                <w:szCs w:val="28"/>
                <w:highlight w:val="none"/>
              </w:rPr>
              <w:t>¨</w:t>
            </w:r>
            <w:r>
              <w:rPr>
                <w:rFonts w:hint="eastAsia" w:ascii="仿宋" w:hAnsi="仿宋" w:eastAsia="仿宋" w:cs="仿宋"/>
                <w:sz w:val="24"/>
                <w:szCs w:val="28"/>
                <w:highlight w:val="none"/>
              </w:rPr>
              <w:t>否</w:t>
            </w:r>
          </w:p>
        </w:tc>
      </w:tr>
      <w:tr w14:paraId="65C197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1674" w:type="dxa"/>
            <w:noWrap w:val="0"/>
            <w:vAlign w:val="center"/>
          </w:tcPr>
          <w:p w14:paraId="432A49F5">
            <w:pPr>
              <w:pStyle w:val="501"/>
              <w:ind w:left="0" w:leftChars="0" w:right="176" w:firstLine="0" w:firstLineChars="0"/>
              <w:jc w:val="center"/>
              <w:rPr>
                <w:rFonts w:hint="eastAsia" w:ascii="仿宋" w:hAnsi="仿宋" w:eastAsia="仿宋" w:cs="仿宋"/>
                <w:sz w:val="24"/>
                <w:szCs w:val="28"/>
                <w:highlight w:val="none"/>
                <w:lang w:val="en-US"/>
              </w:rPr>
            </w:pPr>
            <w:r>
              <w:rPr>
                <w:rFonts w:hint="eastAsia" w:ascii="仿宋" w:hAnsi="仿宋" w:eastAsia="仿宋" w:cs="仿宋"/>
                <w:sz w:val="24"/>
                <w:szCs w:val="28"/>
                <w:highlight w:val="none"/>
                <w:lang w:val="en-US"/>
              </w:rPr>
              <w:t>服务周期</w:t>
            </w:r>
          </w:p>
        </w:tc>
        <w:tc>
          <w:tcPr>
            <w:tcW w:w="7501" w:type="dxa"/>
            <w:noWrap w:val="0"/>
            <w:vAlign w:val="center"/>
          </w:tcPr>
          <w:p w14:paraId="4EF02DC6">
            <w:pPr>
              <w:pStyle w:val="501"/>
              <w:tabs>
                <w:tab w:val="left" w:pos="3678"/>
                <w:tab w:val="left" w:pos="4621"/>
              </w:tabs>
              <w:ind w:left="107"/>
              <w:jc w:val="both"/>
              <w:rPr>
                <w:rFonts w:hint="eastAsia" w:ascii="仿宋" w:hAnsi="仿宋" w:eastAsia="仿宋" w:cs="仿宋"/>
                <w:sz w:val="24"/>
                <w:szCs w:val="28"/>
                <w:highlight w:val="none"/>
              </w:rPr>
            </w:pPr>
          </w:p>
        </w:tc>
      </w:tr>
      <w:tr w14:paraId="44301C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1674" w:type="dxa"/>
            <w:noWrap w:val="0"/>
            <w:vAlign w:val="center"/>
          </w:tcPr>
          <w:p w14:paraId="12A24627">
            <w:pPr>
              <w:pStyle w:val="501"/>
              <w:ind w:left="0" w:leftChars="0" w:right="176" w:firstLine="0" w:firstLineChars="0"/>
              <w:jc w:val="center"/>
              <w:rPr>
                <w:rFonts w:hint="eastAsia" w:ascii="仿宋" w:hAnsi="仿宋" w:eastAsia="仿宋" w:cs="仿宋"/>
                <w:sz w:val="24"/>
                <w:szCs w:val="28"/>
                <w:highlight w:val="none"/>
                <w:lang w:val="en-US"/>
              </w:rPr>
            </w:pPr>
            <w:r>
              <w:rPr>
                <w:rFonts w:hint="eastAsia" w:ascii="仿宋" w:hAnsi="仿宋" w:eastAsia="仿宋" w:cs="仿宋"/>
                <w:sz w:val="24"/>
                <w:szCs w:val="28"/>
                <w:highlight w:val="none"/>
                <w:lang w:val="en-US"/>
              </w:rPr>
              <w:t>本项目负责人</w:t>
            </w:r>
          </w:p>
        </w:tc>
        <w:tc>
          <w:tcPr>
            <w:tcW w:w="7501" w:type="dxa"/>
            <w:noWrap w:val="0"/>
            <w:vAlign w:val="center"/>
          </w:tcPr>
          <w:p w14:paraId="5AA4616D">
            <w:pPr>
              <w:pStyle w:val="501"/>
              <w:tabs>
                <w:tab w:val="left" w:pos="3678"/>
                <w:tab w:val="left" w:pos="4621"/>
              </w:tabs>
              <w:ind w:left="107"/>
              <w:jc w:val="both"/>
              <w:rPr>
                <w:rFonts w:hint="eastAsia" w:ascii="仿宋" w:hAnsi="仿宋" w:eastAsia="仿宋" w:cs="仿宋"/>
                <w:sz w:val="24"/>
                <w:szCs w:val="28"/>
                <w:highlight w:val="none"/>
              </w:rPr>
            </w:pPr>
          </w:p>
        </w:tc>
      </w:tr>
      <w:tr w14:paraId="56D2FC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1674" w:type="dxa"/>
            <w:noWrap w:val="0"/>
            <w:vAlign w:val="center"/>
          </w:tcPr>
          <w:p w14:paraId="0D149B01">
            <w:pPr>
              <w:pStyle w:val="501"/>
              <w:ind w:left="0" w:leftChars="0" w:right="176" w:firstLine="0" w:firstLineChars="0"/>
              <w:jc w:val="center"/>
              <w:rPr>
                <w:rFonts w:hint="eastAsia" w:ascii="仿宋" w:hAnsi="仿宋" w:eastAsia="仿宋" w:cs="仿宋"/>
                <w:sz w:val="24"/>
                <w:szCs w:val="28"/>
                <w:highlight w:val="none"/>
                <w:lang w:val="en-US"/>
              </w:rPr>
            </w:pPr>
            <w:r>
              <w:rPr>
                <w:rFonts w:hint="eastAsia" w:ascii="仿宋" w:hAnsi="仿宋" w:eastAsia="仿宋" w:cs="仿宋"/>
                <w:sz w:val="24"/>
                <w:szCs w:val="28"/>
                <w:highlight w:val="none"/>
                <w:lang w:val="en-US"/>
              </w:rPr>
              <w:t>授权委托人（或法人）</w:t>
            </w:r>
          </w:p>
        </w:tc>
        <w:tc>
          <w:tcPr>
            <w:tcW w:w="7501" w:type="dxa"/>
            <w:noWrap w:val="0"/>
            <w:vAlign w:val="center"/>
          </w:tcPr>
          <w:p w14:paraId="6D226D3D">
            <w:pPr>
              <w:pStyle w:val="501"/>
              <w:tabs>
                <w:tab w:val="left" w:pos="3678"/>
                <w:tab w:val="left" w:pos="4621"/>
              </w:tabs>
              <w:ind w:left="107"/>
              <w:jc w:val="both"/>
              <w:rPr>
                <w:rFonts w:hint="eastAsia" w:ascii="仿宋" w:hAnsi="仿宋" w:eastAsia="仿宋" w:cs="仿宋"/>
                <w:sz w:val="24"/>
                <w:szCs w:val="28"/>
                <w:highlight w:val="none"/>
              </w:rPr>
            </w:pPr>
          </w:p>
        </w:tc>
      </w:tr>
      <w:tr w14:paraId="25C9AB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1674" w:type="dxa"/>
            <w:noWrap w:val="0"/>
            <w:vAlign w:val="center"/>
          </w:tcPr>
          <w:p w14:paraId="420915A4">
            <w:pPr>
              <w:pStyle w:val="501"/>
              <w:ind w:left="0" w:leftChars="0" w:right="178" w:firstLine="0" w:firstLineChars="0"/>
              <w:jc w:val="center"/>
              <w:rPr>
                <w:rFonts w:hint="eastAsia" w:ascii="仿宋" w:hAnsi="仿宋" w:eastAsia="仿宋" w:cs="仿宋"/>
                <w:sz w:val="24"/>
                <w:szCs w:val="28"/>
                <w:highlight w:val="none"/>
              </w:rPr>
            </w:pPr>
            <w:r>
              <w:rPr>
                <w:rFonts w:hint="eastAsia" w:ascii="仿宋" w:hAnsi="仿宋" w:eastAsia="仿宋" w:cs="仿宋"/>
                <w:sz w:val="24"/>
                <w:szCs w:val="28"/>
                <w:highlight w:val="none"/>
                <w:lang w:eastAsia="zh-CN"/>
              </w:rPr>
              <w:t>其他</w:t>
            </w:r>
          </w:p>
        </w:tc>
        <w:tc>
          <w:tcPr>
            <w:tcW w:w="7501" w:type="dxa"/>
            <w:noWrap w:val="0"/>
            <w:vAlign w:val="center"/>
          </w:tcPr>
          <w:p w14:paraId="5FA29F4E">
            <w:pPr>
              <w:pStyle w:val="501"/>
              <w:ind w:left="1713"/>
              <w:jc w:val="both"/>
              <w:rPr>
                <w:rFonts w:hint="eastAsia" w:ascii="仿宋" w:hAnsi="仿宋" w:eastAsia="仿宋" w:cs="仿宋"/>
                <w:sz w:val="24"/>
                <w:szCs w:val="28"/>
                <w:highlight w:val="none"/>
              </w:rPr>
            </w:pPr>
            <w:r>
              <w:rPr>
                <w:rFonts w:hint="eastAsia" w:ascii="仿宋" w:hAnsi="仿宋" w:eastAsia="仿宋" w:cs="仿宋"/>
                <w:sz w:val="24"/>
                <w:szCs w:val="28"/>
                <w:highlight w:val="none"/>
              </w:rPr>
              <w:t>（如有优惠条件须在此注明）</w:t>
            </w:r>
          </w:p>
        </w:tc>
      </w:tr>
    </w:tbl>
    <w:p w14:paraId="2DFC7197">
      <w:pPr>
        <w:pStyle w:val="19"/>
        <w:spacing w:line="360" w:lineRule="auto"/>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投标人名称</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（盖章）</w:t>
      </w:r>
    </w:p>
    <w:p w14:paraId="2E476B61">
      <w:pPr>
        <w:pStyle w:val="19"/>
        <w:tabs>
          <w:tab w:val="left" w:pos="1927"/>
          <w:tab w:val="left" w:pos="2558"/>
          <w:tab w:val="left" w:pos="3187"/>
        </w:tabs>
        <w:spacing w:line="360" w:lineRule="auto"/>
        <w:ind w:right="493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法定代表人或授权代表：（签字或盖章）</w:t>
      </w:r>
    </w:p>
    <w:p w14:paraId="546624D8">
      <w:pPr>
        <w:pStyle w:val="19"/>
        <w:tabs>
          <w:tab w:val="left" w:pos="1927"/>
          <w:tab w:val="left" w:pos="2558"/>
          <w:tab w:val="left" w:pos="3187"/>
        </w:tabs>
        <w:spacing w:line="360" w:lineRule="auto"/>
        <w:ind w:right="493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日期：</w:t>
      </w:r>
      <w:r>
        <w:rPr>
          <w:rFonts w:hint="eastAsia" w:ascii="仿宋" w:hAnsi="仿宋" w:eastAsia="仿宋" w:cs="仿宋"/>
          <w:sz w:val="24"/>
          <w:szCs w:val="24"/>
          <w:highlight w:val="none"/>
        </w:rPr>
        <w:tab/>
      </w:r>
      <w:r>
        <w:rPr>
          <w:rFonts w:hint="eastAsia" w:ascii="仿宋" w:hAnsi="仿宋" w:eastAsia="仿宋" w:cs="仿宋"/>
          <w:sz w:val="24"/>
          <w:szCs w:val="24"/>
          <w:highlight w:val="none"/>
        </w:rPr>
        <w:t>年</w:t>
      </w:r>
      <w:r>
        <w:rPr>
          <w:rFonts w:hint="eastAsia" w:ascii="仿宋" w:hAnsi="仿宋" w:eastAsia="仿宋" w:cs="仿宋"/>
          <w:sz w:val="24"/>
          <w:szCs w:val="24"/>
          <w:highlight w:val="none"/>
        </w:rPr>
        <w:tab/>
      </w:r>
      <w:r>
        <w:rPr>
          <w:rFonts w:hint="eastAsia" w:ascii="仿宋" w:hAnsi="仿宋" w:eastAsia="仿宋" w:cs="仿宋"/>
          <w:sz w:val="24"/>
          <w:szCs w:val="24"/>
          <w:highlight w:val="none"/>
        </w:rPr>
        <w:t>月</w:t>
      </w:r>
      <w:r>
        <w:rPr>
          <w:rFonts w:hint="eastAsia" w:ascii="仿宋" w:hAnsi="仿宋" w:eastAsia="仿宋" w:cs="仿宋"/>
          <w:sz w:val="24"/>
          <w:szCs w:val="24"/>
          <w:highlight w:val="none"/>
        </w:rPr>
        <w:tab/>
      </w:r>
      <w:r>
        <w:rPr>
          <w:rFonts w:hint="eastAsia" w:ascii="仿宋" w:hAnsi="仿宋" w:eastAsia="仿宋" w:cs="仿宋"/>
          <w:sz w:val="24"/>
          <w:szCs w:val="24"/>
          <w:highlight w:val="none"/>
        </w:rPr>
        <w:t>日</w:t>
      </w:r>
    </w:p>
    <w:p w14:paraId="6F3CB6BE">
      <w:pPr>
        <w:pStyle w:val="19"/>
        <w:spacing w:line="360" w:lineRule="auto"/>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说明：</w:t>
      </w:r>
    </w:p>
    <w:p w14:paraId="6A72560F">
      <w:pPr>
        <w:pStyle w:val="19"/>
        <w:spacing w:line="360" w:lineRule="auto"/>
        <w:jc w:val="both"/>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1.</w:t>
      </w:r>
      <w:r>
        <w:rPr>
          <w:rFonts w:hint="eastAsia" w:ascii="仿宋" w:hAnsi="仿宋" w:eastAsia="仿宋" w:cs="仿宋"/>
          <w:sz w:val="24"/>
          <w:szCs w:val="24"/>
          <w:highlight w:val="none"/>
        </w:rPr>
        <w:t>在“投标人是否属于中、小和微型企业”栏后“是”或“否”上打“√”。</w:t>
      </w:r>
    </w:p>
    <w:p w14:paraId="36718D85">
      <w:pPr>
        <w:spacing w:line="360" w:lineRule="auto"/>
        <w:rPr>
          <w:rFonts w:hint="eastAsia" w:ascii="仿宋" w:hAnsi="仿宋" w:eastAsia="仿宋" w:cs="仿宋"/>
          <w:sz w:val="24"/>
          <w:szCs w:val="28"/>
          <w:highlight w:val="none"/>
        </w:rPr>
        <w:sectPr>
          <w:pgSz w:w="11910" w:h="16840"/>
          <w:pgMar w:top="1440" w:right="1800" w:bottom="1440" w:left="1800" w:header="0" w:footer="992" w:gutter="0"/>
          <w:cols w:space="425" w:num="1"/>
          <w:docGrid w:linePitch="360" w:charSpace="0"/>
        </w:sectPr>
      </w:pPr>
    </w:p>
    <w:p w14:paraId="35712F78">
      <w:pPr>
        <w:spacing w:line="360" w:lineRule="auto"/>
        <w:ind w:left="1007" w:hanging="1007"/>
        <w:outlineLvl w:val="1"/>
        <w:rPr>
          <w:rFonts w:hint="eastAsia" w:ascii="仿宋" w:hAnsi="仿宋" w:eastAsia="仿宋" w:cs="仿宋"/>
          <w:b/>
          <w:sz w:val="24"/>
          <w:szCs w:val="28"/>
          <w:highlight w:val="none"/>
        </w:rPr>
      </w:pPr>
      <w:bookmarkStart w:id="78" w:name="_Toc32556"/>
      <w:r>
        <w:rPr>
          <w:rFonts w:hint="eastAsia" w:ascii="仿宋" w:hAnsi="仿宋" w:eastAsia="仿宋" w:cs="仿宋"/>
          <w:b/>
          <w:sz w:val="24"/>
          <w:szCs w:val="28"/>
          <w:highlight w:val="none"/>
        </w:rPr>
        <w:t>附件四、报价明细表</w:t>
      </w:r>
      <w:bookmarkEnd w:id="78"/>
    </w:p>
    <w:p w14:paraId="6A86F3C0">
      <w:pPr>
        <w:spacing w:line="360" w:lineRule="auto"/>
        <w:ind w:left="1106" w:right="1241"/>
        <w:jc w:val="center"/>
        <w:rPr>
          <w:rFonts w:hint="eastAsia" w:ascii="仿宋" w:hAnsi="仿宋" w:eastAsia="仿宋" w:cs="仿宋"/>
          <w:b/>
          <w:sz w:val="24"/>
          <w:szCs w:val="28"/>
          <w:highlight w:val="none"/>
        </w:rPr>
      </w:pPr>
    </w:p>
    <w:p w14:paraId="39178E21">
      <w:pPr>
        <w:spacing w:line="360" w:lineRule="auto"/>
        <w:ind w:left="1106" w:right="1241"/>
        <w:jc w:val="center"/>
        <w:rPr>
          <w:rFonts w:hint="eastAsia" w:ascii="仿宋" w:hAnsi="仿宋" w:eastAsia="仿宋" w:cs="仿宋"/>
          <w:b/>
          <w:sz w:val="24"/>
          <w:szCs w:val="28"/>
          <w:highlight w:val="none"/>
        </w:rPr>
      </w:pPr>
      <w:r>
        <w:rPr>
          <w:rFonts w:hint="eastAsia" w:ascii="仿宋" w:hAnsi="仿宋" w:eastAsia="仿宋" w:cs="仿宋"/>
          <w:b/>
          <w:sz w:val="24"/>
          <w:szCs w:val="28"/>
          <w:highlight w:val="none"/>
        </w:rPr>
        <w:t>报价明细表（详见项目需求费用清单明细）</w:t>
      </w:r>
    </w:p>
    <w:tbl>
      <w:tblPr>
        <w:tblStyle w:val="50"/>
        <w:tblW w:w="88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36"/>
        <w:gridCol w:w="2520"/>
        <w:gridCol w:w="1718"/>
        <w:gridCol w:w="1751"/>
        <w:gridCol w:w="2044"/>
      </w:tblGrid>
      <w:tr w14:paraId="3A57A1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36" w:type="dxa"/>
            <w:noWrap w:val="0"/>
            <w:vAlign w:val="center"/>
          </w:tcPr>
          <w:p w14:paraId="0612FA3C">
            <w:pPr>
              <w:pStyle w:val="501"/>
              <w:keepNext w:val="0"/>
              <w:keepLines w:val="0"/>
              <w:pageBreakBefore w:val="0"/>
              <w:spacing w:line="360" w:lineRule="auto"/>
              <w:ind w:firstLine="0"/>
              <w:jc w:val="center"/>
              <w:outlineLvl w:val="9"/>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sz w:val="24"/>
                <w:szCs w:val="24"/>
                <w:highlight w:val="none"/>
                <w:lang w:val="en-US" w:bidi="ar-SA"/>
              </w:rPr>
              <w:t>序号</w:t>
            </w:r>
          </w:p>
        </w:tc>
        <w:tc>
          <w:tcPr>
            <w:tcW w:w="2520" w:type="dxa"/>
            <w:noWrap w:val="0"/>
            <w:vAlign w:val="center"/>
          </w:tcPr>
          <w:p w14:paraId="6FC98B98">
            <w:pPr>
              <w:keepNext w:val="0"/>
              <w:keepLines w:val="0"/>
              <w:pageBreakBefore w:val="0"/>
              <w:widowControl/>
              <w:spacing w:line="360" w:lineRule="auto"/>
              <w:ind w:firstLine="0"/>
              <w:jc w:val="center"/>
              <w:outlineLvl w:val="9"/>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sz w:val="24"/>
                <w:szCs w:val="24"/>
                <w:highlight w:val="none"/>
              </w:rPr>
              <w:t>项目名称</w:t>
            </w:r>
          </w:p>
        </w:tc>
        <w:tc>
          <w:tcPr>
            <w:tcW w:w="1718" w:type="dxa"/>
            <w:noWrap w:val="0"/>
            <w:vAlign w:val="center"/>
          </w:tcPr>
          <w:p w14:paraId="4A1B253B">
            <w:pPr>
              <w:pStyle w:val="501"/>
              <w:keepNext w:val="0"/>
              <w:keepLines w:val="0"/>
              <w:pageBreakBefore w:val="0"/>
              <w:spacing w:line="360" w:lineRule="auto"/>
              <w:ind w:firstLine="0"/>
              <w:jc w:val="center"/>
              <w:outlineLvl w:val="9"/>
              <w:rPr>
                <w:rFonts w:hint="eastAsia" w:asciiTheme="minorEastAsia" w:hAnsiTheme="minorEastAsia" w:eastAsiaTheme="minorEastAsia" w:cstheme="minorEastAsia"/>
                <w:sz w:val="24"/>
                <w:szCs w:val="24"/>
                <w:highlight w:val="none"/>
                <w:lang w:val="en-US" w:bidi="ar-SA"/>
              </w:rPr>
            </w:pPr>
            <w:r>
              <w:rPr>
                <w:rFonts w:hint="eastAsia" w:asciiTheme="minorEastAsia" w:hAnsiTheme="minorEastAsia" w:eastAsiaTheme="minorEastAsia" w:cstheme="minorEastAsia"/>
                <w:sz w:val="24"/>
                <w:szCs w:val="24"/>
                <w:highlight w:val="none"/>
                <w:lang w:val="en-US" w:bidi="ar-SA"/>
              </w:rPr>
              <w:t>日处理量（吨）</w:t>
            </w:r>
          </w:p>
        </w:tc>
        <w:tc>
          <w:tcPr>
            <w:tcW w:w="1751" w:type="dxa"/>
            <w:noWrap w:val="0"/>
            <w:vAlign w:val="center"/>
          </w:tcPr>
          <w:p w14:paraId="44487998">
            <w:pPr>
              <w:pStyle w:val="501"/>
              <w:keepNext w:val="0"/>
              <w:keepLines w:val="0"/>
              <w:pageBreakBefore w:val="0"/>
              <w:spacing w:line="360" w:lineRule="auto"/>
              <w:ind w:firstLine="0"/>
              <w:jc w:val="center"/>
              <w:outlineLvl w:val="9"/>
              <w:rPr>
                <w:rFonts w:hint="eastAsia" w:asciiTheme="minorEastAsia" w:hAnsiTheme="minorEastAsia" w:eastAsiaTheme="minorEastAsia" w:cstheme="minorEastAsia"/>
                <w:sz w:val="24"/>
                <w:szCs w:val="24"/>
                <w:highlight w:val="none"/>
                <w:lang w:val="en-US" w:bidi="ar-SA"/>
              </w:rPr>
            </w:pPr>
            <w:r>
              <w:rPr>
                <w:rFonts w:hint="eastAsia" w:asciiTheme="minorEastAsia" w:hAnsiTheme="minorEastAsia" w:eastAsiaTheme="minorEastAsia" w:cstheme="minorEastAsia"/>
                <w:sz w:val="24"/>
                <w:szCs w:val="24"/>
                <w:highlight w:val="none"/>
                <w:lang w:val="en-US" w:bidi="ar-SA"/>
              </w:rPr>
              <w:t>年度服务天数（日历天）</w:t>
            </w:r>
          </w:p>
        </w:tc>
        <w:tc>
          <w:tcPr>
            <w:tcW w:w="2044" w:type="dxa"/>
            <w:noWrap w:val="0"/>
            <w:vAlign w:val="center"/>
          </w:tcPr>
          <w:p w14:paraId="738C353E">
            <w:pPr>
              <w:pStyle w:val="501"/>
              <w:keepNext w:val="0"/>
              <w:keepLines w:val="0"/>
              <w:pageBreakBefore w:val="0"/>
              <w:spacing w:line="360" w:lineRule="auto"/>
              <w:ind w:firstLine="0"/>
              <w:jc w:val="center"/>
              <w:outlineLvl w:val="9"/>
              <w:rPr>
                <w:rFonts w:hint="eastAsia" w:asciiTheme="minorEastAsia" w:hAnsiTheme="minorEastAsia" w:eastAsiaTheme="minorEastAsia" w:cstheme="minorEastAsia"/>
                <w:sz w:val="24"/>
                <w:szCs w:val="24"/>
                <w:highlight w:val="none"/>
                <w:lang w:val="en-US" w:bidi="ar-SA"/>
              </w:rPr>
            </w:pPr>
            <w:r>
              <w:rPr>
                <w:rFonts w:hint="eastAsia" w:asciiTheme="minorEastAsia" w:hAnsiTheme="minorEastAsia" w:eastAsiaTheme="minorEastAsia" w:cstheme="minorEastAsia"/>
                <w:sz w:val="24"/>
                <w:szCs w:val="24"/>
                <w:highlight w:val="none"/>
                <w:lang w:val="en-US" w:bidi="ar-SA"/>
              </w:rPr>
              <w:t>单价（元/吨）</w:t>
            </w:r>
          </w:p>
        </w:tc>
      </w:tr>
      <w:tr w14:paraId="502363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36" w:type="dxa"/>
            <w:noWrap w:val="0"/>
            <w:vAlign w:val="center"/>
          </w:tcPr>
          <w:p w14:paraId="1097A6F6">
            <w:pPr>
              <w:pStyle w:val="501"/>
              <w:keepNext w:val="0"/>
              <w:keepLines w:val="0"/>
              <w:pageBreakBefore w:val="0"/>
              <w:spacing w:line="360" w:lineRule="auto"/>
              <w:ind w:firstLine="0"/>
              <w:jc w:val="center"/>
              <w:outlineLvl w:val="9"/>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sz w:val="24"/>
                <w:szCs w:val="24"/>
                <w:highlight w:val="none"/>
                <w:lang w:val="en-US" w:bidi="ar-SA"/>
              </w:rPr>
              <w:t>1</w:t>
            </w:r>
          </w:p>
        </w:tc>
        <w:tc>
          <w:tcPr>
            <w:tcW w:w="2520" w:type="dxa"/>
            <w:noWrap w:val="0"/>
            <w:vAlign w:val="center"/>
          </w:tcPr>
          <w:p w14:paraId="24A0079D">
            <w:pPr>
              <w:keepNext w:val="0"/>
              <w:keepLines w:val="0"/>
              <w:pageBreakBefore w:val="0"/>
              <w:spacing w:line="360" w:lineRule="auto"/>
              <w:ind w:firstLine="0"/>
              <w:jc w:val="center"/>
              <w:outlineLvl w:val="9"/>
              <w:rPr>
                <w:rFonts w:hint="eastAsia" w:asciiTheme="minorEastAsia" w:hAnsiTheme="minorEastAsia" w:eastAsiaTheme="minorEastAsia" w:cstheme="minorEastAsia"/>
                <w:color w:val="000000"/>
                <w:sz w:val="24"/>
                <w:szCs w:val="24"/>
                <w:highlight w:val="none"/>
                <w:lang w:eastAsia="zh-CN"/>
              </w:rPr>
            </w:pPr>
            <w:r>
              <w:rPr>
                <w:rFonts w:hint="eastAsia" w:asciiTheme="minorEastAsia" w:hAnsiTheme="minorEastAsia" w:eastAsiaTheme="minorEastAsia" w:cstheme="minorEastAsia"/>
                <w:b w:val="0"/>
                <w:bCs w:val="0"/>
                <w:spacing w:val="-10"/>
                <w:sz w:val="24"/>
                <w:szCs w:val="24"/>
                <w:highlight w:val="none"/>
                <w:lang w:val="en-US" w:eastAsia="zh-CN"/>
              </w:rPr>
              <w:t>钓鱼滩撇水沟一体化污水处理设施运行维护</w:t>
            </w:r>
          </w:p>
        </w:tc>
        <w:tc>
          <w:tcPr>
            <w:tcW w:w="1718" w:type="dxa"/>
            <w:noWrap w:val="0"/>
            <w:vAlign w:val="center"/>
          </w:tcPr>
          <w:p w14:paraId="41942FEE">
            <w:pPr>
              <w:keepNext w:val="0"/>
              <w:keepLines w:val="0"/>
              <w:pageBreakBefore w:val="0"/>
              <w:widowControl/>
              <w:spacing w:line="360" w:lineRule="auto"/>
              <w:ind w:firstLine="0"/>
              <w:jc w:val="center"/>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cstheme="minorEastAsia"/>
                <w:b w:val="0"/>
                <w:bCs w:val="0"/>
                <w:spacing w:val="-10"/>
                <w:sz w:val="24"/>
                <w:szCs w:val="24"/>
                <w:highlight w:val="none"/>
                <w:lang w:val="en-US" w:eastAsia="zh-CN"/>
              </w:rPr>
              <w:t>20</w:t>
            </w:r>
            <w:r>
              <w:rPr>
                <w:rFonts w:hint="eastAsia" w:asciiTheme="minorEastAsia" w:hAnsiTheme="minorEastAsia" w:eastAsiaTheme="minorEastAsia" w:cstheme="minorEastAsia"/>
                <w:b w:val="0"/>
                <w:bCs w:val="0"/>
                <w:spacing w:val="-10"/>
                <w:sz w:val="24"/>
                <w:szCs w:val="24"/>
                <w:highlight w:val="none"/>
                <w:lang w:val="en-US" w:eastAsia="zh-CN"/>
              </w:rPr>
              <w:t>00</w:t>
            </w:r>
          </w:p>
        </w:tc>
        <w:tc>
          <w:tcPr>
            <w:tcW w:w="1751" w:type="dxa"/>
            <w:noWrap w:val="0"/>
            <w:vAlign w:val="center"/>
          </w:tcPr>
          <w:p w14:paraId="0AB3A71C">
            <w:pPr>
              <w:pStyle w:val="501"/>
              <w:keepNext w:val="0"/>
              <w:keepLines w:val="0"/>
              <w:pageBreakBefore w:val="0"/>
              <w:spacing w:line="360" w:lineRule="auto"/>
              <w:ind w:firstLine="0"/>
              <w:jc w:val="center"/>
              <w:outlineLvl w:val="9"/>
              <w:rPr>
                <w:rFonts w:hint="default"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365</w:t>
            </w:r>
          </w:p>
        </w:tc>
        <w:tc>
          <w:tcPr>
            <w:tcW w:w="2044" w:type="dxa"/>
            <w:noWrap w:val="0"/>
            <w:vAlign w:val="center"/>
          </w:tcPr>
          <w:p w14:paraId="49725869">
            <w:pPr>
              <w:pStyle w:val="501"/>
              <w:keepNext w:val="0"/>
              <w:keepLines w:val="0"/>
              <w:pageBreakBefore w:val="0"/>
              <w:spacing w:line="360" w:lineRule="auto"/>
              <w:ind w:firstLine="0"/>
              <w:jc w:val="center"/>
              <w:outlineLvl w:val="9"/>
              <w:rPr>
                <w:rFonts w:hint="eastAsia" w:asciiTheme="minorEastAsia" w:hAnsiTheme="minorEastAsia" w:eastAsiaTheme="minorEastAsia" w:cstheme="minorEastAsia"/>
                <w:sz w:val="24"/>
                <w:szCs w:val="24"/>
                <w:highlight w:val="none"/>
                <w:lang w:val="en-US" w:bidi="ar-SA"/>
              </w:rPr>
            </w:pPr>
          </w:p>
        </w:tc>
      </w:tr>
    </w:tbl>
    <w:p w14:paraId="44ADC67B">
      <w:pPr>
        <w:spacing w:line="360" w:lineRule="auto"/>
        <w:jc w:val="center"/>
        <w:outlineLvl w:val="9"/>
        <w:rPr>
          <w:rFonts w:hint="default" w:ascii="仿宋" w:hAnsi="仿宋" w:eastAsia="仿宋" w:cs="仿宋"/>
          <w:b/>
          <w:color w:val="FF0000"/>
          <w:sz w:val="32"/>
          <w:szCs w:val="36"/>
          <w:highlight w:val="none"/>
          <w:lang w:val="en-US" w:eastAsia="zh-CN"/>
        </w:rPr>
      </w:pPr>
      <w:r>
        <w:rPr>
          <w:rFonts w:hint="eastAsia" w:ascii="仿宋" w:hAnsi="仿宋" w:eastAsia="仿宋" w:cs="仿宋"/>
          <w:b/>
          <w:color w:val="FF0000"/>
          <w:sz w:val="32"/>
          <w:szCs w:val="36"/>
          <w:highlight w:val="none"/>
          <w:lang w:val="en-US" w:eastAsia="zh-CN"/>
        </w:rPr>
        <w:t>“</w:t>
      </w:r>
      <w:r>
        <w:rPr>
          <w:rFonts w:hint="eastAsia" w:ascii="仿宋" w:hAnsi="仿宋" w:eastAsia="仿宋" w:cs="仿宋"/>
          <w:b/>
          <w:bCs w:val="0"/>
          <w:color w:val="FF0000"/>
          <w:sz w:val="32"/>
          <w:szCs w:val="36"/>
          <w:highlight w:val="none"/>
          <w:lang w:val="en-US" w:eastAsia="zh-CN"/>
        </w:rPr>
        <w:t>苏采云投标时系统中请填写一年费用</w:t>
      </w:r>
      <w:r>
        <w:rPr>
          <w:rFonts w:hint="eastAsia" w:ascii="仿宋" w:hAnsi="仿宋" w:eastAsia="仿宋" w:cs="仿宋"/>
          <w:b/>
          <w:color w:val="FF0000"/>
          <w:sz w:val="32"/>
          <w:szCs w:val="36"/>
          <w:highlight w:val="none"/>
          <w:lang w:val="en-US" w:eastAsia="zh-CN"/>
        </w:rPr>
        <w:t>”</w:t>
      </w:r>
    </w:p>
    <w:p w14:paraId="71F765E4">
      <w:pPr>
        <w:pStyle w:val="19"/>
        <w:spacing w:line="360" w:lineRule="auto"/>
        <w:jc w:val="both"/>
        <w:rPr>
          <w:rFonts w:hint="eastAsia" w:ascii="仿宋" w:hAnsi="仿宋" w:eastAsia="仿宋" w:cs="仿宋"/>
          <w:sz w:val="24"/>
          <w:szCs w:val="24"/>
          <w:highlight w:val="none"/>
        </w:rPr>
      </w:pPr>
    </w:p>
    <w:p w14:paraId="0650C80B">
      <w:pPr>
        <w:pStyle w:val="19"/>
        <w:spacing w:line="360" w:lineRule="auto"/>
        <w:jc w:val="both"/>
        <w:rPr>
          <w:rFonts w:hint="eastAsia" w:ascii="仿宋" w:hAnsi="仿宋" w:eastAsia="仿宋" w:cs="仿宋"/>
          <w:sz w:val="24"/>
          <w:szCs w:val="24"/>
          <w:highlight w:val="none"/>
        </w:rPr>
      </w:pPr>
    </w:p>
    <w:p w14:paraId="6FD39336">
      <w:pPr>
        <w:pStyle w:val="19"/>
        <w:spacing w:line="360" w:lineRule="auto"/>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投标人名称</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（盖章）</w:t>
      </w:r>
    </w:p>
    <w:p w14:paraId="78E3F53F">
      <w:pPr>
        <w:pStyle w:val="19"/>
        <w:spacing w:line="360" w:lineRule="auto"/>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法定代表人或授权代表：（签字或盖章）</w:t>
      </w:r>
    </w:p>
    <w:p w14:paraId="420AE7BF">
      <w:pPr>
        <w:pStyle w:val="19"/>
        <w:tabs>
          <w:tab w:val="left" w:pos="1927"/>
          <w:tab w:val="left" w:pos="2558"/>
          <w:tab w:val="left" w:pos="3187"/>
        </w:tabs>
        <w:spacing w:line="360" w:lineRule="auto"/>
        <w:ind w:right="493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日期：</w:t>
      </w:r>
      <w:r>
        <w:rPr>
          <w:rFonts w:hint="eastAsia" w:ascii="仿宋" w:hAnsi="仿宋" w:eastAsia="仿宋" w:cs="仿宋"/>
          <w:sz w:val="24"/>
          <w:szCs w:val="24"/>
          <w:highlight w:val="none"/>
        </w:rPr>
        <w:tab/>
      </w:r>
      <w:r>
        <w:rPr>
          <w:rFonts w:hint="eastAsia" w:ascii="仿宋" w:hAnsi="仿宋" w:eastAsia="仿宋" w:cs="仿宋"/>
          <w:sz w:val="24"/>
          <w:szCs w:val="24"/>
          <w:highlight w:val="none"/>
        </w:rPr>
        <w:t>年</w:t>
      </w:r>
      <w:r>
        <w:rPr>
          <w:rFonts w:hint="eastAsia" w:ascii="仿宋" w:hAnsi="仿宋" w:eastAsia="仿宋" w:cs="仿宋"/>
          <w:sz w:val="24"/>
          <w:szCs w:val="24"/>
          <w:highlight w:val="none"/>
        </w:rPr>
        <w:tab/>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日</w:t>
      </w:r>
    </w:p>
    <w:p w14:paraId="6E90DEB3">
      <w:pPr>
        <w:pStyle w:val="19"/>
        <w:spacing w:line="360" w:lineRule="auto"/>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注：1.报价表中所有价格</w:t>
      </w:r>
      <w:r>
        <w:rPr>
          <w:rFonts w:hint="eastAsia" w:ascii="仿宋" w:hAnsi="仿宋" w:eastAsia="仿宋" w:cs="仿宋"/>
          <w:sz w:val="24"/>
          <w:szCs w:val="24"/>
          <w:highlight w:val="none"/>
          <w:lang w:val="en-US"/>
        </w:rPr>
        <w:t>以元为单位</w:t>
      </w:r>
      <w:r>
        <w:rPr>
          <w:rFonts w:hint="eastAsia" w:ascii="仿宋" w:hAnsi="仿宋" w:eastAsia="仿宋" w:cs="仿宋"/>
          <w:sz w:val="24"/>
          <w:szCs w:val="24"/>
          <w:highlight w:val="none"/>
        </w:rPr>
        <w:t>。</w:t>
      </w:r>
    </w:p>
    <w:p w14:paraId="35729DE1">
      <w:pPr>
        <w:pStyle w:val="274"/>
        <w:numPr>
          <w:ilvl w:val="0"/>
          <w:numId w:val="0"/>
        </w:numPr>
        <w:tabs>
          <w:tab w:val="left" w:pos="1510"/>
        </w:tabs>
        <w:spacing w:line="360" w:lineRule="auto"/>
        <w:ind w:right="0" w:firstLine="964"/>
        <w:rPr>
          <w:rFonts w:ascii="宋体" w:hAnsi="宋体" w:cs="宋体"/>
          <w:b/>
          <w:bCs/>
          <w:szCs w:val="21"/>
          <w:lang w:val="zh-CN" w:eastAsia="zh-CN"/>
        </w:rPr>
        <w:sectPr>
          <w:footerReference r:id="rId6" w:type="first"/>
          <w:footerReference r:id="rId5" w:type="default"/>
          <w:pgSz w:w="11906" w:h="16838"/>
          <w:pgMar w:top="1440" w:right="1800" w:bottom="1440" w:left="1800" w:header="851" w:footer="992" w:gutter="0"/>
          <w:cols w:space="720" w:num="1"/>
          <w:titlePg/>
          <w:docGrid w:linePitch="360" w:charSpace="0"/>
        </w:sectPr>
      </w:pPr>
      <w:r>
        <w:rPr>
          <w:rFonts w:hint="eastAsia" w:ascii="仿宋" w:hAnsi="仿宋" w:eastAsia="仿宋" w:cs="仿宋"/>
          <w:b/>
          <w:bCs/>
          <w:sz w:val="24"/>
          <w:szCs w:val="24"/>
          <w:highlight w:val="none"/>
          <w:lang w:val="en-US" w:eastAsia="zh-CN" w:bidi="en-US"/>
        </w:rPr>
        <w:t>2.</w:t>
      </w:r>
      <w:r>
        <w:rPr>
          <w:rFonts w:hint="eastAsia" w:ascii="仿宋" w:hAnsi="仿宋" w:eastAsia="仿宋" w:cs="仿宋"/>
          <w:b/>
          <w:bCs/>
          <w:sz w:val="24"/>
          <w:szCs w:val="24"/>
          <w:highlight w:val="none"/>
          <w:lang w:val="en-US" w:eastAsia="en-US" w:bidi="en-US"/>
        </w:rPr>
        <w:t>采购人对每一项货物或服务仅接受一个报价，不得填报有选择性报价方案。</w:t>
      </w:r>
      <w:bookmarkStart w:id="79" w:name="_Toc12264"/>
      <w:bookmarkEnd w:id="79"/>
    </w:p>
    <w:p w14:paraId="70F29F0E">
      <w:pPr>
        <w:spacing w:line="460" w:lineRule="atLeast"/>
        <w:ind w:left="0" w:firstLine="0"/>
        <w:outlineLvl w:val="1"/>
        <w:rPr>
          <w:rFonts w:ascii="宋体" w:hAnsi="宋体" w:cs="宋体"/>
          <w:b/>
          <w:bCs/>
          <w:sz w:val="24"/>
          <w:lang w:eastAsia="zh-CN"/>
        </w:rPr>
      </w:pPr>
      <w:r>
        <w:rPr>
          <w:rFonts w:hint="eastAsia" w:ascii="宋体" w:hAnsi="宋体" w:cs="宋体"/>
          <w:b/>
          <w:bCs/>
          <w:sz w:val="24"/>
          <w:lang w:eastAsia="zh-CN"/>
        </w:rPr>
        <w:t>附件五、技术条款偏离表格式</w:t>
      </w:r>
    </w:p>
    <w:p w14:paraId="11403B2D">
      <w:pPr>
        <w:shd w:val="clear" w:color="auto" w:fill="FFFFFF"/>
        <w:spacing w:line="360" w:lineRule="auto"/>
        <w:ind w:left="435"/>
        <w:rPr>
          <w:rFonts w:ascii="宋体" w:hAnsi="宋体" w:cs="宋体"/>
          <w:szCs w:val="21"/>
          <w:lang w:eastAsia="zh-CN"/>
        </w:rPr>
      </w:pPr>
    </w:p>
    <w:p w14:paraId="0A1784BE">
      <w:pPr>
        <w:shd w:val="clear" w:color="auto" w:fill="FFFFFF"/>
        <w:spacing w:line="360" w:lineRule="auto"/>
        <w:ind w:firstLine="720"/>
        <w:jc w:val="center"/>
        <w:rPr>
          <w:rFonts w:ascii="宋体" w:hAnsi="宋体" w:cs="宋体"/>
          <w:b/>
          <w:sz w:val="36"/>
          <w:szCs w:val="36"/>
        </w:rPr>
      </w:pPr>
      <w:r>
        <w:rPr>
          <w:rFonts w:hint="eastAsia" w:ascii="宋体" w:hAnsi="宋体" w:cs="宋体"/>
          <w:b/>
          <w:sz w:val="36"/>
          <w:szCs w:val="36"/>
        </w:rPr>
        <w:t>技术条款偏离表</w:t>
      </w:r>
    </w:p>
    <w:tbl>
      <w:tblPr>
        <w:tblStyle w:val="50"/>
        <w:tblW w:w="478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724"/>
        <w:gridCol w:w="1886"/>
        <w:gridCol w:w="2169"/>
        <w:gridCol w:w="3387"/>
      </w:tblGrid>
      <w:tr w14:paraId="59ABE0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jc w:val="center"/>
        </w:trPr>
        <w:tc>
          <w:tcPr>
            <w:tcW w:w="724" w:type="dxa"/>
            <w:noWrap/>
            <w:tcMar>
              <w:top w:w="0" w:type="dxa"/>
              <w:left w:w="10" w:type="dxa"/>
              <w:bottom w:w="0" w:type="dxa"/>
              <w:right w:w="10" w:type="dxa"/>
            </w:tcMar>
            <w:vAlign w:val="center"/>
          </w:tcPr>
          <w:p w14:paraId="74E0FC94">
            <w:pPr>
              <w:spacing w:line="360" w:lineRule="auto"/>
              <w:ind w:firstLine="0"/>
              <w:jc w:val="center"/>
              <w:rPr>
                <w:rFonts w:ascii="宋体" w:hAnsi="宋体" w:cs="宋体"/>
                <w:b/>
                <w:szCs w:val="21"/>
              </w:rPr>
            </w:pPr>
            <w:bookmarkStart w:id="80" w:name="_Hlk194424233"/>
            <w:r>
              <w:rPr>
                <w:rFonts w:hint="eastAsia" w:ascii="宋体" w:hAnsi="宋体" w:cs="宋体"/>
                <w:b/>
                <w:szCs w:val="21"/>
              </w:rPr>
              <w:t>序号</w:t>
            </w:r>
          </w:p>
        </w:tc>
        <w:tc>
          <w:tcPr>
            <w:tcW w:w="1886" w:type="dxa"/>
            <w:noWrap/>
            <w:tcMar>
              <w:top w:w="0" w:type="dxa"/>
              <w:left w:w="10" w:type="dxa"/>
              <w:bottom w:w="0" w:type="dxa"/>
              <w:right w:w="10" w:type="dxa"/>
            </w:tcMar>
            <w:vAlign w:val="center"/>
          </w:tcPr>
          <w:p w14:paraId="77FA2F0B">
            <w:pPr>
              <w:spacing w:line="360" w:lineRule="auto"/>
              <w:ind w:firstLine="0"/>
              <w:jc w:val="center"/>
              <w:rPr>
                <w:rFonts w:ascii="宋体" w:hAnsi="宋体" w:cs="宋体"/>
                <w:b/>
                <w:szCs w:val="21"/>
              </w:rPr>
            </w:pPr>
            <w:r>
              <w:rPr>
                <w:rFonts w:hint="eastAsia" w:ascii="宋体" w:hAnsi="宋体" w:cs="宋体"/>
                <w:b/>
                <w:szCs w:val="21"/>
              </w:rPr>
              <w:t>招标文件要求</w:t>
            </w:r>
          </w:p>
        </w:tc>
        <w:tc>
          <w:tcPr>
            <w:tcW w:w="2169" w:type="dxa"/>
            <w:noWrap/>
            <w:tcMar>
              <w:top w:w="0" w:type="dxa"/>
              <w:left w:w="10" w:type="dxa"/>
              <w:bottom w:w="0" w:type="dxa"/>
              <w:right w:w="10" w:type="dxa"/>
            </w:tcMar>
            <w:vAlign w:val="center"/>
          </w:tcPr>
          <w:p w14:paraId="776662FE">
            <w:pPr>
              <w:spacing w:line="360" w:lineRule="auto"/>
              <w:ind w:firstLine="0"/>
              <w:jc w:val="center"/>
              <w:rPr>
                <w:rFonts w:ascii="宋体" w:hAnsi="宋体" w:cs="宋体"/>
                <w:b/>
                <w:szCs w:val="21"/>
              </w:rPr>
            </w:pPr>
            <w:r>
              <w:rPr>
                <w:rFonts w:hint="eastAsia" w:ascii="宋体" w:hAnsi="宋体" w:cs="宋体"/>
                <w:b/>
                <w:szCs w:val="21"/>
              </w:rPr>
              <w:t>响应情况</w:t>
            </w:r>
          </w:p>
        </w:tc>
        <w:tc>
          <w:tcPr>
            <w:tcW w:w="3387" w:type="dxa"/>
            <w:noWrap/>
            <w:tcMar>
              <w:top w:w="0" w:type="dxa"/>
              <w:left w:w="10" w:type="dxa"/>
              <w:bottom w:w="0" w:type="dxa"/>
              <w:right w:w="10" w:type="dxa"/>
            </w:tcMar>
            <w:vAlign w:val="center"/>
          </w:tcPr>
          <w:p w14:paraId="641F2D2A">
            <w:pPr>
              <w:spacing w:line="360" w:lineRule="auto"/>
              <w:ind w:firstLine="0"/>
              <w:jc w:val="center"/>
              <w:rPr>
                <w:rFonts w:ascii="宋体" w:hAnsi="宋体" w:cs="宋体"/>
                <w:b/>
                <w:szCs w:val="21"/>
                <w:lang w:eastAsia="zh-CN"/>
              </w:rPr>
            </w:pPr>
            <w:r>
              <w:rPr>
                <w:rFonts w:hint="eastAsia" w:ascii="宋体" w:hAnsi="宋体" w:cs="宋体"/>
                <w:b/>
                <w:szCs w:val="21"/>
                <w:lang w:eastAsia="zh-CN"/>
              </w:rPr>
              <w:t>正偏离、无偏离或负偏离</w:t>
            </w:r>
            <w:bookmarkEnd w:id="80"/>
          </w:p>
        </w:tc>
      </w:tr>
      <w:tr w14:paraId="091FC5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jc w:val="center"/>
        </w:trPr>
        <w:tc>
          <w:tcPr>
            <w:tcW w:w="724" w:type="dxa"/>
            <w:noWrap/>
            <w:tcMar>
              <w:top w:w="0" w:type="dxa"/>
              <w:left w:w="10" w:type="dxa"/>
              <w:bottom w:w="0" w:type="dxa"/>
              <w:right w:w="10" w:type="dxa"/>
            </w:tcMar>
            <w:vAlign w:val="center"/>
          </w:tcPr>
          <w:p w14:paraId="546C261D">
            <w:pPr>
              <w:spacing w:line="360" w:lineRule="auto"/>
              <w:jc w:val="center"/>
              <w:rPr>
                <w:rFonts w:ascii="宋体" w:hAnsi="宋体" w:cs="宋体"/>
                <w:szCs w:val="21"/>
                <w:lang w:eastAsia="zh-CN"/>
              </w:rPr>
            </w:pPr>
            <w:r>
              <w:rPr>
                <w:rFonts w:hint="eastAsia" w:ascii="宋体" w:hAnsi="宋体" w:cs="宋体"/>
                <w:szCs w:val="21"/>
                <w:lang w:eastAsia="zh-CN"/>
              </w:rPr>
              <w:t> </w:t>
            </w:r>
          </w:p>
        </w:tc>
        <w:tc>
          <w:tcPr>
            <w:tcW w:w="1886" w:type="dxa"/>
            <w:noWrap/>
            <w:tcMar>
              <w:top w:w="0" w:type="dxa"/>
              <w:left w:w="10" w:type="dxa"/>
              <w:bottom w:w="0" w:type="dxa"/>
              <w:right w:w="10" w:type="dxa"/>
            </w:tcMar>
            <w:vAlign w:val="center"/>
          </w:tcPr>
          <w:p w14:paraId="50C248F1">
            <w:pPr>
              <w:spacing w:line="360" w:lineRule="auto"/>
              <w:jc w:val="center"/>
              <w:rPr>
                <w:rFonts w:ascii="宋体" w:hAnsi="宋体" w:cs="宋体"/>
                <w:szCs w:val="21"/>
                <w:lang w:eastAsia="zh-CN"/>
              </w:rPr>
            </w:pPr>
            <w:r>
              <w:rPr>
                <w:rFonts w:hint="eastAsia" w:ascii="宋体" w:hAnsi="宋体" w:cs="宋体"/>
                <w:szCs w:val="21"/>
                <w:lang w:eastAsia="zh-CN"/>
              </w:rPr>
              <w:t> </w:t>
            </w:r>
          </w:p>
        </w:tc>
        <w:tc>
          <w:tcPr>
            <w:tcW w:w="2169" w:type="dxa"/>
            <w:noWrap/>
            <w:tcMar>
              <w:top w:w="0" w:type="dxa"/>
              <w:left w:w="10" w:type="dxa"/>
              <w:bottom w:w="0" w:type="dxa"/>
              <w:right w:w="10" w:type="dxa"/>
            </w:tcMar>
            <w:vAlign w:val="center"/>
          </w:tcPr>
          <w:p w14:paraId="270322E2">
            <w:pPr>
              <w:spacing w:line="360" w:lineRule="auto"/>
              <w:jc w:val="center"/>
              <w:rPr>
                <w:rFonts w:ascii="宋体" w:hAnsi="宋体" w:cs="宋体"/>
                <w:szCs w:val="21"/>
                <w:lang w:eastAsia="zh-CN"/>
              </w:rPr>
            </w:pPr>
            <w:r>
              <w:rPr>
                <w:rFonts w:hint="eastAsia" w:ascii="宋体" w:hAnsi="宋体" w:cs="宋体"/>
                <w:szCs w:val="21"/>
                <w:lang w:eastAsia="zh-CN"/>
              </w:rPr>
              <w:t> </w:t>
            </w:r>
          </w:p>
        </w:tc>
        <w:tc>
          <w:tcPr>
            <w:tcW w:w="3387" w:type="dxa"/>
            <w:noWrap/>
            <w:tcMar>
              <w:top w:w="0" w:type="dxa"/>
              <w:left w:w="10" w:type="dxa"/>
              <w:bottom w:w="0" w:type="dxa"/>
              <w:right w:w="10" w:type="dxa"/>
            </w:tcMar>
            <w:vAlign w:val="center"/>
          </w:tcPr>
          <w:p w14:paraId="77C5E8D2">
            <w:pPr>
              <w:spacing w:line="360" w:lineRule="auto"/>
              <w:jc w:val="center"/>
              <w:rPr>
                <w:rFonts w:ascii="宋体" w:hAnsi="宋体" w:cs="宋体"/>
                <w:szCs w:val="21"/>
                <w:lang w:eastAsia="zh-CN"/>
              </w:rPr>
            </w:pPr>
            <w:r>
              <w:rPr>
                <w:rFonts w:hint="eastAsia" w:ascii="宋体" w:hAnsi="宋体" w:cs="宋体"/>
                <w:szCs w:val="21"/>
                <w:lang w:eastAsia="zh-CN"/>
              </w:rPr>
              <w:t> </w:t>
            </w:r>
          </w:p>
        </w:tc>
      </w:tr>
      <w:tr w14:paraId="4FE542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jc w:val="center"/>
        </w:trPr>
        <w:tc>
          <w:tcPr>
            <w:tcW w:w="724" w:type="dxa"/>
            <w:noWrap/>
            <w:tcMar>
              <w:top w:w="0" w:type="dxa"/>
              <w:left w:w="10" w:type="dxa"/>
              <w:bottom w:w="0" w:type="dxa"/>
              <w:right w:w="10" w:type="dxa"/>
            </w:tcMar>
            <w:vAlign w:val="center"/>
          </w:tcPr>
          <w:p w14:paraId="561CA339">
            <w:pPr>
              <w:spacing w:line="360" w:lineRule="auto"/>
              <w:jc w:val="center"/>
              <w:rPr>
                <w:rFonts w:ascii="宋体" w:hAnsi="宋体" w:cs="宋体"/>
                <w:szCs w:val="21"/>
                <w:lang w:eastAsia="zh-CN"/>
              </w:rPr>
            </w:pPr>
            <w:r>
              <w:rPr>
                <w:rFonts w:hint="eastAsia" w:ascii="宋体" w:hAnsi="宋体" w:cs="宋体"/>
                <w:szCs w:val="21"/>
                <w:lang w:eastAsia="zh-CN"/>
              </w:rPr>
              <w:t> </w:t>
            </w:r>
          </w:p>
        </w:tc>
        <w:tc>
          <w:tcPr>
            <w:tcW w:w="1886" w:type="dxa"/>
            <w:noWrap/>
            <w:tcMar>
              <w:top w:w="0" w:type="dxa"/>
              <w:left w:w="10" w:type="dxa"/>
              <w:bottom w:w="0" w:type="dxa"/>
              <w:right w:w="10" w:type="dxa"/>
            </w:tcMar>
            <w:vAlign w:val="center"/>
          </w:tcPr>
          <w:p w14:paraId="697E39AA">
            <w:pPr>
              <w:spacing w:line="360" w:lineRule="auto"/>
              <w:jc w:val="center"/>
              <w:rPr>
                <w:rFonts w:ascii="宋体" w:hAnsi="宋体" w:cs="宋体"/>
                <w:szCs w:val="21"/>
                <w:lang w:eastAsia="zh-CN"/>
              </w:rPr>
            </w:pPr>
            <w:r>
              <w:rPr>
                <w:rFonts w:hint="eastAsia" w:ascii="宋体" w:hAnsi="宋体" w:cs="宋体"/>
                <w:szCs w:val="21"/>
                <w:lang w:eastAsia="zh-CN"/>
              </w:rPr>
              <w:t> </w:t>
            </w:r>
          </w:p>
        </w:tc>
        <w:tc>
          <w:tcPr>
            <w:tcW w:w="2169" w:type="dxa"/>
            <w:noWrap/>
            <w:tcMar>
              <w:top w:w="0" w:type="dxa"/>
              <w:left w:w="10" w:type="dxa"/>
              <w:bottom w:w="0" w:type="dxa"/>
              <w:right w:w="10" w:type="dxa"/>
            </w:tcMar>
            <w:vAlign w:val="center"/>
          </w:tcPr>
          <w:p w14:paraId="1BD40540">
            <w:pPr>
              <w:spacing w:line="360" w:lineRule="auto"/>
              <w:jc w:val="center"/>
              <w:rPr>
                <w:rFonts w:ascii="宋体" w:hAnsi="宋体" w:cs="宋体"/>
                <w:szCs w:val="21"/>
                <w:lang w:eastAsia="zh-CN"/>
              </w:rPr>
            </w:pPr>
            <w:r>
              <w:rPr>
                <w:rFonts w:hint="eastAsia" w:ascii="宋体" w:hAnsi="宋体" w:cs="宋体"/>
                <w:szCs w:val="21"/>
                <w:lang w:eastAsia="zh-CN"/>
              </w:rPr>
              <w:t> </w:t>
            </w:r>
          </w:p>
        </w:tc>
        <w:tc>
          <w:tcPr>
            <w:tcW w:w="3387" w:type="dxa"/>
            <w:noWrap/>
            <w:tcMar>
              <w:top w:w="0" w:type="dxa"/>
              <w:left w:w="10" w:type="dxa"/>
              <w:bottom w:w="0" w:type="dxa"/>
              <w:right w:w="10" w:type="dxa"/>
            </w:tcMar>
            <w:vAlign w:val="center"/>
          </w:tcPr>
          <w:p w14:paraId="4612F2AD">
            <w:pPr>
              <w:spacing w:line="360" w:lineRule="auto"/>
              <w:jc w:val="center"/>
              <w:rPr>
                <w:rFonts w:ascii="宋体" w:hAnsi="宋体" w:cs="宋体"/>
                <w:szCs w:val="21"/>
                <w:lang w:eastAsia="zh-CN"/>
              </w:rPr>
            </w:pPr>
            <w:r>
              <w:rPr>
                <w:rFonts w:hint="eastAsia" w:ascii="宋体" w:hAnsi="宋体" w:cs="宋体"/>
                <w:szCs w:val="21"/>
                <w:lang w:eastAsia="zh-CN"/>
              </w:rPr>
              <w:t> </w:t>
            </w:r>
          </w:p>
        </w:tc>
      </w:tr>
      <w:tr w14:paraId="1B1B33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jc w:val="center"/>
        </w:trPr>
        <w:tc>
          <w:tcPr>
            <w:tcW w:w="724" w:type="dxa"/>
            <w:noWrap/>
            <w:tcMar>
              <w:top w:w="0" w:type="dxa"/>
              <w:left w:w="10" w:type="dxa"/>
              <w:bottom w:w="0" w:type="dxa"/>
              <w:right w:w="10" w:type="dxa"/>
            </w:tcMar>
            <w:vAlign w:val="center"/>
          </w:tcPr>
          <w:p w14:paraId="4572B3B9">
            <w:pPr>
              <w:spacing w:line="360" w:lineRule="auto"/>
              <w:jc w:val="center"/>
              <w:rPr>
                <w:rFonts w:ascii="宋体" w:hAnsi="宋体" w:cs="宋体"/>
                <w:szCs w:val="21"/>
                <w:lang w:eastAsia="zh-CN"/>
              </w:rPr>
            </w:pPr>
            <w:r>
              <w:rPr>
                <w:rFonts w:hint="eastAsia" w:ascii="宋体" w:hAnsi="宋体" w:cs="宋体"/>
                <w:szCs w:val="21"/>
                <w:lang w:eastAsia="zh-CN"/>
              </w:rPr>
              <w:t> </w:t>
            </w:r>
          </w:p>
        </w:tc>
        <w:tc>
          <w:tcPr>
            <w:tcW w:w="1886" w:type="dxa"/>
            <w:noWrap/>
            <w:tcMar>
              <w:top w:w="0" w:type="dxa"/>
              <w:left w:w="10" w:type="dxa"/>
              <w:bottom w:w="0" w:type="dxa"/>
              <w:right w:w="10" w:type="dxa"/>
            </w:tcMar>
            <w:vAlign w:val="center"/>
          </w:tcPr>
          <w:p w14:paraId="2E4652BB">
            <w:pPr>
              <w:spacing w:line="360" w:lineRule="auto"/>
              <w:jc w:val="center"/>
              <w:rPr>
                <w:rFonts w:ascii="宋体" w:hAnsi="宋体" w:cs="宋体"/>
                <w:szCs w:val="21"/>
                <w:lang w:eastAsia="zh-CN"/>
              </w:rPr>
            </w:pPr>
            <w:r>
              <w:rPr>
                <w:rFonts w:hint="eastAsia" w:ascii="宋体" w:hAnsi="宋体" w:cs="宋体"/>
                <w:szCs w:val="21"/>
                <w:lang w:eastAsia="zh-CN"/>
              </w:rPr>
              <w:t> </w:t>
            </w:r>
          </w:p>
        </w:tc>
        <w:tc>
          <w:tcPr>
            <w:tcW w:w="2169" w:type="dxa"/>
            <w:noWrap/>
            <w:tcMar>
              <w:top w:w="0" w:type="dxa"/>
              <w:left w:w="10" w:type="dxa"/>
              <w:bottom w:w="0" w:type="dxa"/>
              <w:right w:w="10" w:type="dxa"/>
            </w:tcMar>
            <w:vAlign w:val="center"/>
          </w:tcPr>
          <w:p w14:paraId="69D65E64">
            <w:pPr>
              <w:spacing w:line="360" w:lineRule="auto"/>
              <w:jc w:val="center"/>
              <w:rPr>
                <w:rFonts w:ascii="宋体" w:hAnsi="宋体" w:cs="宋体"/>
                <w:szCs w:val="21"/>
                <w:lang w:eastAsia="zh-CN"/>
              </w:rPr>
            </w:pPr>
            <w:r>
              <w:rPr>
                <w:rFonts w:hint="eastAsia" w:ascii="宋体" w:hAnsi="宋体" w:cs="宋体"/>
                <w:szCs w:val="21"/>
                <w:lang w:eastAsia="zh-CN"/>
              </w:rPr>
              <w:t> </w:t>
            </w:r>
          </w:p>
        </w:tc>
        <w:tc>
          <w:tcPr>
            <w:tcW w:w="3387" w:type="dxa"/>
            <w:noWrap/>
            <w:tcMar>
              <w:top w:w="0" w:type="dxa"/>
              <w:left w:w="10" w:type="dxa"/>
              <w:bottom w:w="0" w:type="dxa"/>
              <w:right w:w="10" w:type="dxa"/>
            </w:tcMar>
            <w:vAlign w:val="center"/>
          </w:tcPr>
          <w:p w14:paraId="3E5C1A5E">
            <w:pPr>
              <w:spacing w:line="360" w:lineRule="auto"/>
              <w:jc w:val="center"/>
              <w:rPr>
                <w:rFonts w:ascii="宋体" w:hAnsi="宋体" w:cs="宋体"/>
                <w:szCs w:val="21"/>
                <w:lang w:eastAsia="zh-CN"/>
              </w:rPr>
            </w:pPr>
            <w:r>
              <w:rPr>
                <w:rFonts w:hint="eastAsia" w:ascii="宋体" w:hAnsi="宋体" w:cs="宋体"/>
                <w:szCs w:val="21"/>
                <w:lang w:eastAsia="zh-CN"/>
              </w:rPr>
              <w:t> </w:t>
            </w:r>
          </w:p>
        </w:tc>
      </w:tr>
      <w:tr w14:paraId="68B898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jc w:val="center"/>
        </w:trPr>
        <w:tc>
          <w:tcPr>
            <w:tcW w:w="724" w:type="dxa"/>
            <w:noWrap/>
            <w:tcMar>
              <w:top w:w="0" w:type="dxa"/>
              <w:left w:w="10" w:type="dxa"/>
              <w:bottom w:w="0" w:type="dxa"/>
              <w:right w:w="10" w:type="dxa"/>
            </w:tcMar>
            <w:vAlign w:val="center"/>
          </w:tcPr>
          <w:p w14:paraId="721EAC5D">
            <w:pPr>
              <w:spacing w:line="360" w:lineRule="auto"/>
              <w:jc w:val="center"/>
              <w:rPr>
                <w:rFonts w:ascii="宋体" w:hAnsi="宋体" w:cs="宋体"/>
                <w:szCs w:val="21"/>
                <w:lang w:eastAsia="zh-CN"/>
              </w:rPr>
            </w:pPr>
          </w:p>
        </w:tc>
        <w:tc>
          <w:tcPr>
            <w:tcW w:w="1886" w:type="dxa"/>
            <w:noWrap/>
            <w:tcMar>
              <w:top w:w="0" w:type="dxa"/>
              <w:left w:w="10" w:type="dxa"/>
              <w:bottom w:w="0" w:type="dxa"/>
              <w:right w:w="10" w:type="dxa"/>
            </w:tcMar>
            <w:vAlign w:val="center"/>
          </w:tcPr>
          <w:p w14:paraId="3E018798">
            <w:pPr>
              <w:spacing w:line="360" w:lineRule="auto"/>
              <w:jc w:val="center"/>
              <w:rPr>
                <w:rFonts w:ascii="宋体" w:hAnsi="宋体" w:cs="宋体"/>
                <w:szCs w:val="21"/>
                <w:lang w:eastAsia="zh-CN"/>
              </w:rPr>
            </w:pPr>
          </w:p>
        </w:tc>
        <w:tc>
          <w:tcPr>
            <w:tcW w:w="2169" w:type="dxa"/>
            <w:noWrap/>
            <w:tcMar>
              <w:top w:w="0" w:type="dxa"/>
              <w:left w:w="10" w:type="dxa"/>
              <w:bottom w:w="0" w:type="dxa"/>
              <w:right w:w="10" w:type="dxa"/>
            </w:tcMar>
            <w:vAlign w:val="center"/>
          </w:tcPr>
          <w:p w14:paraId="11425FB7">
            <w:pPr>
              <w:spacing w:line="360" w:lineRule="auto"/>
              <w:jc w:val="center"/>
              <w:rPr>
                <w:rFonts w:ascii="宋体" w:hAnsi="宋体" w:cs="宋体"/>
                <w:szCs w:val="21"/>
                <w:lang w:eastAsia="zh-CN"/>
              </w:rPr>
            </w:pPr>
          </w:p>
        </w:tc>
        <w:tc>
          <w:tcPr>
            <w:tcW w:w="3387" w:type="dxa"/>
            <w:noWrap/>
            <w:tcMar>
              <w:top w:w="0" w:type="dxa"/>
              <w:left w:w="10" w:type="dxa"/>
              <w:bottom w:w="0" w:type="dxa"/>
              <w:right w:w="10" w:type="dxa"/>
            </w:tcMar>
            <w:vAlign w:val="center"/>
          </w:tcPr>
          <w:p w14:paraId="2CB499F9">
            <w:pPr>
              <w:spacing w:line="360" w:lineRule="auto"/>
              <w:jc w:val="center"/>
              <w:rPr>
                <w:rFonts w:ascii="宋体" w:hAnsi="宋体" w:cs="宋体"/>
                <w:szCs w:val="21"/>
                <w:lang w:eastAsia="zh-CN"/>
              </w:rPr>
            </w:pPr>
          </w:p>
        </w:tc>
      </w:tr>
      <w:tr w14:paraId="7FCC48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jc w:val="center"/>
        </w:trPr>
        <w:tc>
          <w:tcPr>
            <w:tcW w:w="724" w:type="dxa"/>
            <w:noWrap/>
            <w:tcMar>
              <w:top w:w="0" w:type="dxa"/>
              <w:left w:w="10" w:type="dxa"/>
              <w:bottom w:w="0" w:type="dxa"/>
              <w:right w:w="10" w:type="dxa"/>
            </w:tcMar>
            <w:vAlign w:val="center"/>
          </w:tcPr>
          <w:p w14:paraId="0B763BAE">
            <w:pPr>
              <w:spacing w:line="360" w:lineRule="auto"/>
              <w:jc w:val="center"/>
              <w:rPr>
                <w:rFonts w:ascii="宋体" w:hAnsi="宋体" w:cs="宋体"/>
                <w:szCs w:val="21"/>
                <w:lang w:eastAsia="zh-CN"/>
              </w:rPr>
            </w:pPr>
          </w:p>
        </w:tc>
        <w:tc>
          <w:tcPr>
            <w:tcW w:w="1886" w:type="dxa"/>
            <w:noWrap/>
            <w:tcMar>
              <w:top w:w="0" w:type="dxa"/>
              <w:left w:w="10" w:type="dxa"/>
              <w:bottom w:w="0" w:type="dxa"/>
              <w:right w:w="10" w:type="dxa"/>
            </w:tcMar>
            <w:vAlign w:val="center"/>
          </w:tcPr>
          <w:p w14:paraId="46CDA2DF">
            <w:pPr>
              <w:spacing w:line="360" w:lineRule="auto"/>
              <w:jc w:val="center"/>
              <w:rPr>
                <w:rFonts w:ascii="宋体" w:hAnsi="宋体" w:cs="宋体"/>
                <w:szCs w:val="21"/>
                <w:lang w:eastAsia="zh-CN"/>
              </w:rPr>
            </w:pPr>
          </w:p>
        </w:tc>
        <w:tc>
          <w:tcPr>
            <w:tcW w:w="2169" w:type="dxa"/>
            <w:noWrap/>
            <w:tcMar>
              <w:top w:w="0" w:type="dxa"/>
              <w:left w:w="10" w:type="dxa"/>
              <w:bottom w:w="0" w:type="dxa"/>
              <w:right w:w="10" w:type="dxa"/>
            </w:tcMar>
            <w:vAlign w:val="center"/>
          </w:tcPr>
          <w:p w14:paraId="0AD2DF19">
            <w:pPr>
              <w:spacing w:line="360" w:lineRule="auto"/>
              <w:jc w:val="center"/>
              <w:rPr>
                <w:rFonts w:ascii="宋体" w:hAnsi="宋体" w:cs="宋体"/>
                <w:szCs w:val="21"/>
                <w:lang w:eastAsia="zh-CN"/>
              </w:rPr>
            </w:pPr>
          </w:p>
        </w:tc>
        <w:tc>
          <w:tcPr>
            <w:tcW w:w="3387" w:type="dxa"/>
            <w:noWrap/>
            <w:tcMar>
              <w:top w:w="0" w:type="dxa"/>
              <w:left w:w="10" w:type="dxa"/>
              <w:bottom w:w="0" w:type="dxa"/>
              <w:right w:w="10" w:type="dxa"/>
            </w:tcMar>
            <w:vAlign w:val="center"/>
          </w:tcPr>
          <w:p w14:paraId="2F02F48D">
            <w:pPr>
              <w:spacing w:line="360" w:lineRule="auto"/>
              <w:jc w:val="center"/>
              <w:rPr>
                <w:rFonts w:ascii="宋体" w:hAnsi="宋体" w:cs="宋体"/>
                <w:szCs w:val="21"/>
                <w:lang w:eastAsia="zh-CN"/>
              </w:rPr>
            </w:pPr>
          </w:p>
        </w:tc>
      </w:tr>
      <w:tr w14:paraId="08DA3B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jc w:val="center"/>
        </w:trPr>
        <w:tc>
          <w:tcPr>
            <w:tcW w:w="724" w:type="dxa"/>
            <w:noWrap/>
            <w:tcMar>
              <w:top w:w="0" w:type="dxa"/>
              <w:left w:w="10" w:type="dxa"/>
              <w:bottom w:w="0" w:type="dxa"/>
              <w:right w:w="10" w:type="dxa"/>
            </w:tcMar>
            <w:vAlign w:val="center"/>
          </w:tcPr>
          <w:p w14:paraId="458C113D">
            <w:pPr>
              <w:spacing w:line="360" w:lineRule="auto"/>
              <w:jc w:val="center"/>
              <w:rPr>
                <w:rFonts w:ascii="宋体" w:hAnsi="宋体" w:cs="宋体"/>
                <w:szCs w:val="21"/>
                <w:lang w:eastAsia="zh-CN"/>
              </w:rPr>
            </w:pPr>
          </w:p>
        </w:tc>
        <w:tc>
          <w:tcPr>
            <w:tcW w:w="1886" w:type="dxa"/>
            <w:noWrap/>
            <w:tcMar>
              <w:top w:w="0" w:type="dxa"/>
              <w:left w:w="10" w:type="dxa"/>
              <w:bottom w:w="0" w:type="dxa"/>
              <w:right w:w="10" w:type="dxa"/>
            </w:tcMar>
            <w:vAlign w:val="center"/>
          </w:tcPr>
          <w:p w14:paraId="2EE8730E">
            <w:pPr>
              <w:spacing w:line="360" w:lineRule="auto"/>
              <w:jc w:val="center"/>
              <w:rPr>
                <w:rFonts w:ascii="宋体" w:hAnsi="宋体" w:cs="宋体"/>
                <w:szCs w:val="21"/>
                <w:lang w:eastAsia="zh-CN"/>
              </w:rPr>
            </w:pPr>
          </w:p>
        </w:tc>
        <w:tc>
          <w:tcPr>
            <w:tcW w:w="2169" w:type="dxa"/>
            <w:noWrap/>
            <w:tcMar>
              <w:top w:w="0" w:type="dxa"/>
              <w:left w:w="10" w:type="dxa"/>
              <w:bottom w:w="0" w:type="dxa"/>
              <w:right w:w="10" w:type="dxa"/>
            </w:tcMar>
            <w:vAlign w:val="center"/>
          </w:tcPr>
          <w:p w14:paraId="6B3785D7">
            <w:pPr>
              <w:spacing w:line="360" w:lineRule="auto"/>
              <w:jc w:val="center"/>
              <w:rPr>
                <w:rFonts w:ascii="宋体" w:hAnsi="宋体" w:cs="宋体"/>
                <w:szCs w:val="21"/>
                <w:lang w:eastAsia="zh-CN"/>
              </w:rPr>
            </w:pPr>
          </w:p>
        </w:tc>
        <w:tc>
          <w:tcPr>
            <w:tcW w:w="3387" w:type="dxa"/>
            <w:noWrap/>
            <w:tcMar>
              <w:top w:w="0" w:type="dxa"/>
              <w:left w:w="10" w:type="dxa"/>
              <w:bottom w:w="0" w:type="dxa"/>
              <w:right w:w="10" w:type="dxa"/>
            </w:tcMar>
            <w:vAlign w:val="center"/>
          </w:tcPr>
          <w:p w14:paraId="025B60FE">
            <w:pPr>
              <w:spacing w:line="360" w:lineRule="auto"/>
              <w:jc w:val="center"/>
              <w:rPr>
                <w:rFonts w:ascii="宋体" w:hAnsi="宋体" w:cs="宋体"/>
                <w:szCs w:val="21"/>
                <w:lang w:eastAsia="zh-CN"/>
              </w:rPr>
            </w:pPr>
          </w:p>
        </w:tc>
      </w:tr>
    </w:tbl>
    <w:p w14:paraId="2B55971A">
      <w:pPr>
        <w:shd w:val="clear" w:color="auto" w:fill="FFFFFF"/>
        <w:spacing w:line="360" w:lineRule="auto"/>
        <w:rPr>
          <w:rFonts w:ascii="宋体" w:hAnsi="宋体" w:cs="宋体"/>
          <w:szCs w:val="21"/>
          <w:lang w:eastAsia="zh-CN"/>
        </w:rPr>
      </w:pPr>
      <w:r>
        <w:rPr>
          <w:rFonts w:hint="eastAsia" w:ascii="宋体" w:hAnsi="宋体" w:cs="宋体"/>
          <w:szCs w:val="21"/>
          <w:lang w:eastAsia="zh-CN"/>
        </w:rPr>
        <w:t>说明：如果行数不够，请自行增加。投标人未填写视为全部响应招标文件要求。</w:t>
      </w:r>
    </w:p>
    <w:p w14:paraId="0C429124">
      <w:pPr>
        <w:shd w:val="clear" w:color="auto" w:fill="FFFFFF"/>
        <w:spacing w:line="360" w:lineRule="auto"/>
        <w:rPr>
          <w:rFonts w:ascii="宋体" w:hAnsi="宋体" w:cs="宋体"/>
          <w:szCs w:val="21"/>
          <w:lang w:eastAsia="zh-CN"/>
        </w:rPr>
      </w:pPr>
    </w:p>
    <w:p w14:paraId="68097237">
      <w:pPr>
        <w:shd w:val="clear" w:color="auto" w:fill="FFFFFF"/>
        <w:spacing w:line="360" w:lineRule="auto"/>
        <w:rPr>
          <w:rFonts w:ascii="宋体" w:hAnsi="宋体" w:cs="宋体"/>
          <w:szCs w:val="21"/>
          <w:lang w:eastAsia="zh-CN"/>
        </w:rPr>
      </w:pPr>
    </w:p>
    <w:p w14:paraId="5A12A2B4">
      <w:pPr>
        <w:shd w:val="clear" w:color="auto" w:fill="FFFFFF"/>
        <w:spacing w:line="360" w:lineRule="auto"/>
        <w:rPr>
          <w:rFonts w:ascii="宋体" w:hAnsi="宋体" w:cs="宋体"/>
          <w:szCs w:val="21"/>
          <w:lang w:eastAsia="zh-CN"/>
        </w:rPr>
      </w:pPr>
    </w:p>
    <w:p w14:paraId="4226CF48">
      <w:pPr>
        <w:shd w:val="clear" w:color="auto" w:fill="FFFFFF"/>
        <w:spacing w:line="360" w:lineRule="auto"/>
        <w:rPr>
          <w:rFonts w:ascii="宋体" w:hAnsi="宋体" w:cs="宋体"/>
          <w:szCs w:val="21"/>
          <w:lang w:eastAsia="zh-CN"/>
        </w:rPr>
      </w:pPr>
    </w:p>
    <w:p w14:paraId="6282D9C4">
      <w:pPr>
        <w:shd w:val="clear" w:color="auto" w:fill="FFFFFF"/>
        <w:spacing w:line="360" w:lineRule="auto"/>
        <w:rPr>
          <w:rFonts w:ascii="宋体" w:hAnsi="宋体" w:cs="宋体"/>
          <w:szCs w:val="21"/>
          <w:lang w:eastAsia="zh-CN"/>
        </w:rPr>
      </w:pPr>
      <w:r>
        <w:rPr>
          <w:rFonts w:hint="eastAsia" w:ascii="宋体" w:hAnsi="宋体" w:cs="宋体"/>
          <w:szCs w:val="21"/>
          <w:lang w:eastAsia="zh-CN"/>
        </w:rPr>
        <w:t>投标单位（加盖电子公章）：</w:t>
      </w:r>
      <w:r>
        <w:rPr>
          <w:rFonts w:hint="eastAsia" w:ascii="宋体" w:hAnsi="宋体" w:cs="宋体"/>
          <w:szCs w:val="21"/>
          <w:u w:val="single"/>
          <w:lang w:eastAsia="zh-CN"/>
        </w:rPr>
        <w:t>              </w:t>
      </w:r>
    </w:p>
    <w:p w14:paraId="7F895421">
      <w:pPr>
        <w:shd w:val="clear" w:color="auto" w:fill="FFFFFF"/>
        <w:spacing w:line="360" w:lineRule="auto"/>
        <w:rPr>
          <w:rFonts w:ascii="宋体" w:hAnsi="宋体" w:cs="宋体"/>
          <w:szCs w:val="21"/>
          <w:lang w:eastAsia="zh-CN"/>
        </w:rPr>
      </w:pPr>
      <w:r>
        <w:rPr>
          <w:rFonts w:hint="eastAsia" w:ascii="宋体" w:hAnsi="宋体" w:cs="宋体"/>
          <w:szCs w:val="21"/>
          <w:lang w:eastAsia="zh-CN"/>
        </w:rPr>
        <w:t> </w:t>
      </w:r>
    </w:p>
    <w:p w14:paraId="78F33E77">
      <w:pPr>
        <w:shd w:val="clear" w:color="auto" w:fill="FFFFFF"/>
        <w:spacing w:line="360" w:lineRule="auto"/>
        <w:rPr>
          <w:rFonts w:ascii="宋体" w:hAnsi="宋体" w:cs="宋体"/>
          <w:szCs w:val="21"/>
          <w:lang w:eastAsia="zh-CN"/>
        </w:rPr>
      </w:pPr>
      <w:r>
        <w:rPr>
          <w:rFonts w:hint="eastAsia" w:ascii="宋体" w:hAnsi="宋体" w:cs="宋体"/>
          <w:szCs w:val="21"/>
          <w:lang w:eastAsia="zh-CN"/>
        </w:rPr>
        <w:t> </w:t>
      </w:r>
    </w:p>
    <w:p w14:paraId="17607D02">
      <w:pPr>
        <w:spacing w:line="460" w:lineRule="atLeast"/>
        <w:outlineLvl w:val="1"/>
        <w:rPr>
          <w:rFonts w:ascii="宋体" w:hAnsi="宋体" w:cs="宋体"/>
          <w:b/>
          <w:bCs/>
          <w:sz w:val="24"/>
          <w:lang w:eastAsia="zh-CN"/>
        </w:rPr>
      </w:pPr>
      <w:r>
        <w:rPr>
          <w:rFonts w:hint="eastAsia" w:ascii="宋体" w:hAnsi="宋体" w:cs="宋体"/>
          <w:b/>
          <w:bCs/>
          <w:szCs w:val="21"/>
          <w:lang w:eastAsia="zh-CN"/>
        </w:rPr>
        <w:br w:type="page" w:clear="all"/>
      </w:r>
      <w:r>
        <w:rPr>
          <w:rFonts w:hint="eastAsia" w:ascii="宋体" w:hAnsi="宋体" w:cs="宋体"/>
          <w:b/>
          <w:bCs/>
          <w:sz w:val="24"/>
          <w:lang w:eastAsia="zh-CN"/>
        </w:rPr>
        <w:t>附件六、商务条款偏离表格式</w:t>
      </w:r>
    </w:p>
    <w:p w14:paraId="504E2537">
      <w:pPr>
        <w:shd w:val="clear" w:color="auto" w:fill="FFFFFF"/>
        <w:spacing w:line="360" w:lineRule="auto"/>
        <w:ind w:firstLine="420"/>
        <w:rPr>
          <w:rFonts w:ascii="宋体" w:hAnsi="宋体" w:cs="宋体"/>
          <w:szCs w:val="21"/>
          <w:lang w:eastAsia="zh-CN"/>
        </w:rPr>
      </w:pPr>
      <w:r>
        <w:rPr>
          <w:rFonts w:hint="eastAsia" w:ascii="宋体" w:hAnsi="宋体" w:cs="宋体"/>
          <w:szCs w:val="21"/>
          <w:lang w:eastAsia="zh-CN"/>
        </w:rPr>
        <w:t> </w:t>
      </w:r>
    </w:p>
    <w:p w14:paraId="3FD155FF">
      <w:pPr>
        <w:shd w:val="clear" w:color="auto" w:fill="FFFFFF"/>
        <w:spacing w:line="360" w:lineRule="auto"/>
        <w:ind w:firstLine="720"/>
        <w:jc w:val="center"/>
        <w:rPr>
          <w:rFonts w:ascii="宋体" w:hAnsi="宋体" w:cs="宋体"/>
          <w:b/>
          <w:sz w:val="36"/>
          <w:szCs w:val="36"/>
        </w:rPr>
      </w:pPr>
      <w:r>
        <w:rPr>
          <w:rFonts w:hint="eastAsia" w:ascii="宋体" w:hAnsi="宋体" w:cs="宋体"/>
          <w:b/>
          <w:sz w:val="36"/>
          <w:szCs w:val="36"/>
        </w:rPr>
        <w:t>商务条款偏离表</w:t>
      </w:r>
    </w:p>
    <w:tbl>
      <w:tblPr>
        <w:tblStyle w:val="50"/>
        <w:tblW w:w="85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21"/>
        <w:gridCol w:w="1862"/>
        <w:gridCol w:w="2759"/>
        <w:gridCol w:w="3331"/>
      </w:tblGrid>
      <w:tr w14:paraId="794427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jc w:val="center"/>
        </w:trPr>
        <w:tc>
          <w:tcPr>
            <w:tcW w:w="621" w:type="dxa"/>
            <w:noWrap/>
            <w:tcMar>
              <w:top w:w="0" w:type="dxa"/>
              <w:left w:w="10" w:type="dxa"/>
              <w:bottom w:w="0" w:type="dxa"/>
              <w:right w:w="10" w:type="dxa"/>
            </w:tcMar>
            <w:vAlign w:val="center"/>
          </w:tcPr>
          <w:p w14:paraId="585EB5DE">
            <w:pPr>
              <w:spacing w:line="360" w:lineRule="auto"/>
              <w:ind w:firstLine="0"/>
              <w:jc w:val="center"/>
              <w:rPr>
                <w:rFonts w:ascii="宋体" w:hAnsi="宋体" w:cs="宋体"/>
                <w:b/>
                <w:szCs w:val="21"/>
              </w:rPr>
            </w:pPr>
            <w:r>
              <w:rPr>
                <w:rFonts w:hint="eastAsia" w:ascii="宋体" w:hAnsi="宋体" w:cs="宋体"/>
                <w:b/>
                <w:szCs w:val="21"/>
              </w:rPr>
              <w:t>序号</w:t>
            </w:r>
          </w:p>
        </w:tc>
        <w:tc>
          <w:tcPr>
            <w:tcW w:w="1862" w:type="dxa"/>
            <w:noWrap/>
            <w:tcMar>
              <w:top w:w="0" w:type="dxa"/>
              <w:left w:w="10" w:type="dxa"/>
              <w:bottom w:w="0" w:type="dxa"/>
              <w:right w:w="10" w:type="dxa"/>
            </w:tcMar>
            <w:vAlign w:val="center"/>
          </w:tcPr>
          <w:p w14:paraId="269F18A7">
            <w:pPr>
              <w:spacing w:line="360" w:lineRule="auto"/>
              <w:ind w:firstLine="0"/>
              <w:jc w:val="center"/>
              <w:rPr>
                <w:rFonts w:ascii="宋体" w:hAnsi="宋体" w:cs="宋体"/>
                <w:b/>
                <w:szCs w:val="21"/>
              </w:rPr>
            </w:pPr>
            <w:r>
              <w:rPr>
                <w:rFonts w:hint="eastAsia" w:ascii="宋体" w:hAnsi="宋体" w:cs="宋体"/>
                <w:b/>
                <w:szCs w:val="21"/>
              </w:rPr>
              <w:t>招标文件要求</w:t>
            </w:r>
          </w:p>
        </w:tc>
        <w:tc>
          <w:tcPr>
            <w:tcW w:w="2759" w:type="dxa"/>
            <w:noWrap/>
            <w:tcMar>
              <w:top w:w="0" w:type="dxa"/>
              <w:left w:w="10" w:type="dxa"/>
              <w:bottom w:w="0" w:type="dxa"/>
              <w:right w:w="10" w:type="dxa"/>
            </w:tcMar>
            <w:vAlign w:val="center"/>
          </w:tcPr>
          <w:p w14:paraId="0551975D">
            <w:pPr>
              <w:spacing w:line="360" w:lineRule="auto"/>
              <w:ind w:firstLine="0"/>
              <w:jc w:val="center"/>
              <w:rPr>
                <w:rFonts w:ascii="宋体" w:hAnsi="宋体" w:cs="宋体"/>
                <w:b/>
                <w:szCs w:val="21"/>
              </w:rPr>
            </w:pPr>
            <w:r>
              <w:rPr>
                <w:rFonts w:hint="eastAsia" w:ascii="宋体" w:hAnsi="宋体" w:cs="宋体"/>
                <w:b/>
                <w:szCs w:val="21"/>
              </w:rPr>
              <w:t>响应情况</w:t>
            </w:r>
          </w:p>
        </w:tc>
        <w:tc>
          <w:tcPr>
            <w:tcW w:w="3331" w:type="dxa"/>
            <w:noWrap/>
            <w:tcMar>
              <w:top w:w="0" w:type="dxa"/>
              <w:left w:w="10" w:type="dxa"/>
              <w:bottom w:w="0" w:type="dxa"/>
              <w:right w:w="10" w:type="dxa"/>
            </w:tcMar>
            <w:vAlign w:val="center"/>
          </w:tcPr>
          <w:p w14:paraId="015FA397">
            <w:pPr>
              <w:spacing w:line="360" w:lineRule="auto"/>
              <w:ind w:firstLine="0"/>
              <w:jc w:val="center"/>
              <w:rPr>
                <w:rFonts w:ascii="宋体" w:hAnsi="宋体" w:cs="宋体"/>
                <w:b/>
                <w:szCs w:val="21"/>
                <w:lang w:eastAsia="zh-CN"/>
              </w:rPr>
            </w:pPr>
            <w:r>
              <w:rPr>
                <w:rFonts w:hint="eastAsia" w:ascii="宋体" w:hAnsi="宋体" w:cs="宋体"/>
                <w:b/>
                <w:szCs w:val="21"/>
                <w:lang w:eastAsia="zh-CN"/>
              </w:rPr>
              <w:t>正偏离、无偏离或负偏离</w:t>
            </w:r>
          </w:p>
        </w:tc>
      </w:tr>
      <w:tr w14:paraId="7DAF48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jc w:val="center"/>
        </w:trPr>
        <w:tc>
          <w:tcPr>
            <w:tcW w:w="621" w:type="dxa"/>
            <w:noWrap/>
            <w:tcMar>
              <w:top w:w="0" w:type="dxa"/>
              <w:left w:w="10" w:type="dxa"/>
              <w:bottom w:w="0" w:type="dxa"/>
              <w:right w:w="10" w:type="dxa"/>
            </w:tcMar>
            <w:vAlign w:val="center"/>
          </w:tcPr>
          <w:p w14:paraId="2B355065">
            <w:pPr>
              <w:spacing w:line="360" w:lineRule="auto"/>
              <w:jc w:val="center"/>
              <w:rPr>
                <w:rFonts w:ascii="宋体" w:hAnsi="宋体" w:cs="宋体"/>
                <w:szCs w:val="21"/>
                <w:lang w:eastAsia="zh-CN"/>
              </w:rPr>
            </w:pPr>
            <w:r>
              <w:rPr>
                <w:rFonts w:hint="eastAsia" w:ascii="宋体" w:hAnsi="宋体" w:cs="宋体"/>
                <w:szCs w:val="21"/>
                <w:lang w:eastAsia="zh-CN"/>
              </w:rPr>
              <w:t> </w:t>
            </w:r>
          </w:p>
        </w:tc>
        <w:tc>
          <w:tcPr>
            <w:tcW w:w="1862" w:type="dxa"/>
            <w:noWrap/>
            <w:tcMar>
              <w:top w:w="0" w:type="dxa"/>
              <w:left w:w="10" w:type="dxa"/>
              <w:bottom w:w="0" w:type="dxa"/>
              <w:right w:w="10" w:type="dxa"/>
            </w:tcMar>
            <w:vAlign w:val="center"/>
          </w:tcPr>
          <w:p w14:paraId="1FDA2124">
            <w:pPr>
              <w:spacing w:line="360" w:lineRule="auto"/>
              <w:jc w:val="center"/>
              <w:rPr>
                <w:rFonts w:ascii="宋体" w:hAnsi="宋体" w:cs="宋体"/>
                <w:szCs w:val="21"/>
                <w:lang w:eastAsia="zh-CN"/>
              </w:rPr>
            </w:pPr>
            <w:r>
              <w:rPr>
                <w:rFonts w:hint="eastAsia" w:ascii="宋体" w:hAnsi="宋体" w:cs="宋体"/>
                <w:szCs w:val="21"/>
                <w:lang w:eastAsia="zh-CN"/>
              </w:rPr>
              <w:t> </w:t>
            </w:r>
          </w:p>
        </w:tc>
        <w:tc>
          <w:tcPr>
            <w:tcW w:w="2759" w:type="dxa"/>
            <w:noWrap/>
            <w:tcMar>
              <w:top w:w="0" w:type="dxa"/>
              <w:left w:w="10" w:type="dxa"/>
              <w:bottom w:w="0" w:type="dxa"/>
              <w:right w:w="10" w:type="dxa"/>
            </w:tcMar>
            <w:vAlign w:val="center"/>
          </w:tcPr>
          <w:p w14:paraId="63AA0B3C">
            <w:pPr>
              <w:spacing w:line="360" w:lineRule="auto"/>
              <w:jc w:val="center"/>
              <w:rPr>
                <w:rFonts w:ascii="宋体" w:hAnsi="宋体" w:cs="宋体"/>
                <w:szCs w:val="21"/>
                <w:lang w:eastAsia="zh-CN"/>
              </w:rPr>
            </w:pPr>
            <w:r>
              <w:rPr>
                <w:rFonts w:hint="eastAsia" w:ascii="宋体" w:hAnsi="宋体" w:cs="宋体"/>
                <w:szCs w:val="21"/>
                <w:lang w:eastAsia="zh-CN"/>
              </w:rPr>
              <w:t> </w:t>
            </w:r>
          </w:p>
        </w:tc>
        <w:tc>
          <w:tcPr>
            <w:tcW w:w="3331" w:type="dxa"/>
            <w:noWrap/>
            <w:tcMar>
              <w:top w:w="0" w:type="dxa"/>
              <w:left w:w="10" w:type="dxa"/>
              <w:bottom w:w="0" w:type="dxa"/>
              <w:right w:w="10" w:type="dxa"/>
            </w:tcMar>
            <w:vAlign w:val="center"/>
          </w:tcPr>
          <w:p w14:paraId="665F4971">
            <w:pPr>
              <w:spacing w:line="360" w:lineRule="auto"/>
              <w:jc w:val="center"/>
              <w:rPr>
                <w:rFonts w:ascii="宋体" w:hAnsi="宋体" w:cs="宋体"/>
                <w:szCs w:val="21"/>
                <w:lang w:eastAsia="zh-CN"/>
              </w:rPr>
            </w:pPr>
            <w:r>
              <w:rPr>
                <w:rFonts w:hint="eastAsia" w:ascii="宋体" w:hAnsi="宋体" w:cs="宋体"/>
                <w:szCs w:val="21"/>
                <w:lang w:eastAsia="zh-CN"/>
              </w:rPr>
              <w:t> </w:t>
            </w:r>
          </w:p>
        </w:tc>
      </w:tr>
      <w:tr w14:paraId="38C7B7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jc w:val="center"/>
        </w:trPr>
        <w:tc>
          <w:tcPr>
            <w:tcW w:w="621" w:type="dxa"/>
            <w:noWrap/>
            <w:tcMar>
              <w:top w:w="0" w:type="dxa"/>
              <w:left w:w="10" w:type="dxa"/>
              <w:bottom w:w="0" w:type="dxa"/>
              <w:right w:w="10" w:type="dxa"/>
            </w:tcMar>
            <w:vAlign w:val="center"/>
          </w:tcPr>
          <w:p w14:paraId="2804868C">
            <w:pPr>
              <w:spacing w:line="360" w:lineRule="auto"/>
              <w:jc w:val="center"/>
              <w:rPr>
                <w:rFonts w:ascii="宋体" w:hAnsi="宋体" w:cs="宋体"/>
                <w:szCs w:val="21"/>
                <w:lang w:eastAsia="zh-CN"/>
              </w:rPr>
            </w:pPr>
            <w:r>
              <w:rPr>
                <w:rFonts w:hint="eastAsia" w:ascii="宋体" w:hAnsi="宋体" w:cs="宋体"/>
                <w:szCs w:val="21"/>
                <w:lang w:eastAsia="zh-CN"/>
              </w:rPr>
              <w:t> </w:t>
            </w:r>
          </w:p>
        </w:tc>
        <w:tc>
          <w:tcPr>
            <w:tcW w:w="1862" w:type="dxa"/>
            <w:noWrap/>
            <w:tcMar>
              <w:top w:w="0" w:type="dxa"/>
              <w:left w:w="10" w:type="dxa"/>
              <w:bottom w:w="0" w:type="dxa"/>
              <w:right w:w="10" w:type="dxa"/>
            </w:tcMar>
            <w:vAlign w:val="center"/>
          </w:tcPr>
          <w:p w14:paraId="067D7E8B">
            <w:pPr>
              <w:spacing w:line="360" w:lineRule="auto"/>
              <w:jc w:val="center"/>
              <w:rPr>
                <w:rFonts w:ascii="宋体" w:hAnsi="宋体" w:cs="宋体"/>
                <w:szCs w:val="21"/>
                <w:lang w:eastAsia="zh-CN"/>
              </w:rPr>
            </w:pPr>
            <w:r>
              <w:rPr>
                <w:rFonts w:hint="eastAsia" w:ascii="宋体" w:hAnsi="宋体" w:cs="宋体"/>
                <w:szCs w:val="21"/>
                <w:lang w:eastAsia="zh-CN"/>
              </w:rPr>
              <w:t> </w:t>
            </w:r>
          </w:p>
        </w:tc>
        <w:tc>
          <w:tcPr>
            <w:tcW w:w="2759" w:type="dxa"/>
            <w:noWrap/>
            <w:tcMar>
              <w:top w:w="0" w:type="dxa"/>
              <w:left w:w="10" w:type="dxa"/>
              <w:bottom w:w="0" w:type="dxa"/>
              <w:right w:w="10" w:type="dxa"/>
            </w:tcMar>
            <w:vAlign w:val="center"/>
          </w:tcPr>
          <w:p w14:paraId="61574323">
            <w:pPr>
              <w:spacing w:line="360" w:lineRule="auto"/>
              <w:jc w:val="center"/>
              <w:rPr>
                <w:rFonts w:ascii="宋体" w:hAnsi="宋体" w:cs="宋体"/>
                <w:szCs w:val="21"/>
                <w:lang w:eastAsia="zh-CN"/>
              </w:rPr>
            </w:pPr>
            <w:r>
              <w:rPr>
                <w:rFonts w:hint="eastAsia" w:ascii="宋体" w:hAnsi="宋体" w:cs="宋体"/>
                <w:szCs w:val="21"/>
                <w:lang w:eastAsia="zh-CN"/>
              </w:rPr>
              <w:t> </w:t>
            </w:r>
          </w:p>
        </w:tc>
        <w:tc>
          <w:tcPr>
            <w:tcW w:w="3331" w:type="dxa"/>
            <w:noWrap/>
            <w:tcMar>
              <w:top w:w="0" w:type="dxa"/>
              <w:left w:w="10" w:type="dxa"/>
              <w:bottom w:w="0" w:type="dxa"/>
              <w:right w:w="10" w:type="dxa"/>
            </w:tcMar>
            <w:vAlign w:val="center"/>
          </w:tcPr>
          <w:p w14:paraId="49D3AC6F">
            <w:pPr>
              <w:spacing w:line="360" w:lineRule="auto"/>
              <w:jc w:val="center"/>
              <w:rPr>
                <w:rFonts w:ascii="宋体" w:hAnsi="宋体" w:cs="宋体"/>
                <w:szCs w:val="21"/>
                <w:lang w:eastAsia="zh-CN"/>
              </w:rPr>
            </w:pPr>
            <w:r>
              <w:rPr>
                <w:rFonts w:hint="eastAsia" w:ascii="宋体" w:hAnsi="宋体" w:cs="宋体"/>
                <w:szCs w:val="21"/>
                <w:lang w:eastAsia="zh-CN"/>
              </w:rPr>
              <w:t> </w:t>
            </w:r>
          </w:p>
        </w:tc>
      </w:tr>
      <w:tr w14:paraId="18B050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jc w:val="center"/>
        </w:trPr>
        <w:tc>
          <w:tcPr>
            <w:tcW w:w="621" w:type="dxa"/>
            <w:noWrap/>
            <w:tcMar>
              <w:top w:w="0" w:type="dxa"/>
              <w:left w:w="10" w:type="dxa"/>
              <w:bottom w:w="0" w:type="dxa"/>
              <w:right w:w="10" w:type="dxa"/>
            </w:tcMar>
            <w:vAlign w:val="center"/>
          </w:tcPr>
          <w:p w14:paraId="7C29007E">
            <w:pPr>
              <w:spacing w:line="360" w:lineRule="auto"/>
              <w:jc w:val="center"/>
              <w:rPr>
                <w:rFonts w:ascii="宋体" w:hAnsi="宋体" w:cs="宋体"/>
                <w:szCs w:val="21"/>
                <w:lang w:eastAsia="zh-CN"/>
              </w:rPr>
            </w:pPr>
            <w:r>
              <w:rPr>
                <w:rFonts w:hint="eastAsia" w:ascii="宋体" w:hAnsi="宋体" w:cs="宋体"/>
                <w:szCs w:val="21"/>
                <w:lang w:eastAsia="zh-CN"/>
              </w:rPr>
              <w:t> </w:t>
            </w:r>
          </w:p>
        </w:tc>
        <w:tc>
          <w:tcPr>
            <w:tcW w:w="1862" w:type="dxa"/>
            <w:noWrap/>
            <w:tcMar>
              <w:top w:w="0" w:type="dxa"/>
              <w:left w:w="10" w:type="dxa"/>
              <w:bottom w:w="0" w:type="dxa"/>
              <w:right w:w="10" w:type="dxa"/>
            </w:tcMar>
            <w:vAlign w:val="center"/>
          </w:tcPr>
          <w:p w14:paraId="090DB7B3">
            <w:pPr>
              <w:spacing w:line="360" w:lineRule="auto"/>
              <w:jc w:val="center"/>
              <w:rPr>
                <w:rFonts w:ascii="宋体" w:hAnsi="宋体" w:cs="宋体"/>
                <w:szCs w:val="21"/>
                <w:lang w:eastAsia="zh-CN"/>
              </w:rPr>
            </w:pPr>
            <w:r>
              <w:rPr>
                <w:rFonts w:hint="eastAsia" w:ascii="宋体" w:hAnsi="宋体" w:cs="宋体"/>
                <w:szCs w:val="21"/>
                <w:lang w:eastAsia="zh-CN"/>
              </w:rPr>
              <w:t> </w:t>
            </w:r>
          </w:p>
        </w:tc>
        <w:tc>
          <w:tcPr>
            <w:tcW w:w="2759" w:type="dxa"/>
            <w:noWrap/>
            <w:tcMar>
              <w:top w:w="0" w:type="dxa"/>
              <w:left w:w="10" w:type="dxa"/>
              <w:bottom w:w="0" w:type="dxa"/>
              <w:right w:w="10" w:type="dxa"/>
            </w:tcMar>
            <w:vAlign w:val="center"/>
          </w:tcPr>
          <w:p w14:paraId="07607CF6">
            <w:pPr>
              <w:spacing w:line="360" w:lineRule="auto"/>
              <w:jc w:val="center"/>
              <w:rPr>
                <w:rFonts w:ascii="宋体" w:hAnsi="宋体" w:cs="宋体"/>
                <w:szCs w:val="21"/>
                <w:lang w:eastAsia="zh-CN"/>
              </w:rPr>
            </w:pPr>
            <w:r>
              <w:rPr>
                <w:rFonts w:hint="eastAsia" w:ascii="宋体" w:hAnsi="宋体" w:cs="宋体"/>
                <w:szCs w:val="21"/>
                <w:lang w:eastAsia="zh-CN"/>
              </w:rPr>
              <w:t> </w:t>
            </w:r>
          </w:p>
        </w:tc>
        <w:tc>
          <w:tcPr>
            <w:tcW w:w="3331" w:type="dxa"/>
            <w:noWrap/>
            <w:tcMar>
              <w:top w:w="0" w:type="dxa"/>
              <w:left w:w="10" w:type="dxa"/>
              <w:bottom w:w="0" w:type="dxa"/>
              <w:right w:w="10" w:type="dxa"/>
            </w:tcMar>
            <w:vAlign w:val="center"/>
          </w:tcPr>
          <w:p w14:paraId="33D42FC5">
            <w:pPr>
              <w:spacing w:line="360" w:lineRule="auto"/>
              <w:jc w:val="center"/>
              <w:rPr>
                <w:rFonts w:ascii="宋体" w:hAnsi="宋体" w:cs="宋体"/>
                <w:szCs w:val="21"/>
                <w:lang w:eastAsia="zh-CN"/>
              </w:rPr>
            </w:pPr>
            <w:r>
              <w:rPr>
                <w:rFonts w:hint="eastAsia" w:ascii="宋体" w:hAnsi="宋体" w:cs="宋体"/>
                <w:szCs w:val="21"/>
                <w:lang w:eastAsia="zh-CN"/>
              </w:rPr>
              <w:t> </w:t>
            </w:r>
          </w:p>
        </w:tc>
      </w:tr>
      <w:tr w14:paraId="62A16A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jc w:val="center"/>
        </w:trPr>
        <w:tc>
          <w:tcPr>
            <w:tcW w:w="621" w:type="dxa"/>
            <w:noWrap/>
            <w:tcMar>
              <w:top w:w="0" w:type="dxa"/>
              <w:left w:w="10" w:type="dxa"/>
              <w:bottom w:w="0" w:type="dxa"/>
              <w:right w:w="10" w:type="dxa"/>
            </w:tcMar>
            <w:vAlign w:val="center"/>
          </w:tcPr>
          <w:p w14:paraId="1328B98C">
            <w:pPr>
              <w:spacing w:line="360" w:lineRule="auto"/>
              <w:jc w:val="center"/>
              <w:rPr>
                <w:rFonts w:ascii="宋体" w:hAnsi="宋体" w:cs="宋体"/>
                <w:szCs w:val="21"/>
                <w:lang w:eastAsia="zh-CN"/>
              </w:rPr>
            </w:pPr>
            <w:r>
              <w:rPr>
                <w:rFonts w:hint="eastAsia" w:ascii="宋体" w:hAnsi="宋体" w:cs="宋体"/>
                <w:szCs w:val="21"/>
                <w:lang w:eastAsia="zh-CN"/>
              </w:rPr>
              <w:t> </w:t>
            </w:r>
          </w:p>
        </w:tc>
        <w:tc>
          <w:tcPr>
            <w:tcW w:w="1862" w:type="dxa"/>
            <w:noWrap/>
            <w:tcMar>
              <w:top w:w="0" w:type="dxa"/>
              <w:left w:w="10" w:type="dxa"/>
              <w:bottom w:w="0" w:type="dxa"/>
              <w:right w:w="10" w:type="dxa"/>
            </w:tcMar>
            <w:vAlign w:val="center"/>
          </w:tcPr>
          <w:p w14:paraId="6B9F534A">
            <w:pPr>
              <w:spacing w:line="360" w:lineRule="auto"/>
              <w:jc w:val="center"/>
              <w:rPr>
                <w:rFonts w:ascii="宋体" w:hAnsi="宋体" w:cs="宋体"/>
                <w:szCs w:val="21"/>
                <w:lang w:eastAsia="zh-CN"/>
              </w:rPr>
            </w:pPr>
            <w:r>
              <w:rPr>
                <w:rFonts w:hint="eastAsia" w:ascii="宋体" w:hAnsi="宋体" w:cs="宋体"/>
                <w:szCs w:val="21"/>
                <w:lang w:eastAsia="zh-CN"/>
              </w:rPr>
              <w:t> </w:t>
            </w:r>
          </w:p>
        </w:tc>
        <w:tc>
          <w:tcPr>
            <w:tcW w:w="2759" w:type="dxa"/>
            <w:noWrap/>
            <w:tcMar>
              <w:top w:w="0" w:type="dxa"/>
              <w:left w:w="10" w:type="dxa"/>
              <w:bottom w:w="0" w:type="dxa"/>
              <w:right w:w="10" w:type="dxa"/>
            </w:tcMar>
            <w:vAlign w:val="center"/>
          </w:tcPr>
          <w:p w14:paraId="0E17BFCC">
            <w:pPr>
              <w:spacing w:line="360" w:lineRule="auto"/>
              <w:jc w:val="center"/>
              <w:rPr>
                <w:rFonts w:ascii="宋体" w:hAnsi="宋体" w:cs="宋体"/>
                <w:szCs w:val="21"/>
                <w:lang w:eastAsia="zh-CN"/>
              </w:rPr>
            </w:pPr>
            <w:r>
              <w:rPr>
                <w:rFonts w:hint="eastAsia" w:ascii="宋体" w:hAnsi="宋体" w:cs="宋体"/>
                <w:szCs w:val="21"/>
                <w:lang w:eastAsia="zh-CN"/>
              </w:rPr>
              <w:t> </w:t>
            </w:r>
          </w:p>
        </w:tc>
        <w:tc>
          <w:tcPr>
            <w:tcW w:w="3331" w:type="dxa"/>
            <w:noWrap/>
            <w:tcMar>
              <w:top w:w="0" w:type="dxa"/>
              <w:left w:w="10" w:type="dxa"/>
              <w:bottom w:w="0" w:type="dxa"/>
              <w:right w:w="10" w:type="dxa"/>
            </w:tcMar>
            <w:vAlign w:val="center"/>
          </w:tcPr>
          <w:p w14:paraId="73C4589F">
            <w:pPr>
              <w:spacing w:line="360" w:lineRule="auto"/>
              <w:jc w:val="center"/>
              <w:rPr>
                <w:rFonts w:ascii="宋体" w:hAnsi="宋体" w:cs="宋体"/>
                <w:szCs w:val="21"/>
                <w:lang w:eastAsia="zh-CN"/>
              </w:rPr>
            </w:pPr>
            <w:r>
              <w:rPr>
                <w:rFonts w:hint="eastAsia" w:ascii="宋体" w:hAnsi="宋体" w:cs="宋体"/>
                <w:szCs w:val="21"/>
                <w:lang w:eastAsia="zh-CN"/>
              </w:rPr>
              <w:t> </w:t>
            </w:r>
          </w:p>
        </w:tc>
      </w:tr>
      <w:tr w14:paraId="3AA239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jc w:val="center"/>
        </w:trPr>
        <w:tc>
          <w:tcPr>
            <w:tcW w:w="621" w:type="dxa"/>
            <w:noWrap/>
            <w:tcMar>
              <w:top w:w="0" w:type="dxa"/>
              <w:left w:w="10" w:type="dxa"/>
              <w:bottom w:w="0" w:type="dxa"/>
              <w:right w:w="10" w:type="dxa"/>
            </w:tcMar>
            <w:vAlign w:val="center"/>
          </w:tcPr>
          <w:p w14:paraId="314D9302">
            <w:pPr>
              <w:spacing w:line="360" w:lineRule="auto"/>
              <w:jc w:val="center"/>
              <w:rPr>
                <w:rFonts w:ascii="宋体" w:hAnsi="宋体" w:cs="宋体"/>
                <w:szCs w:val="21"/>
                <w:lang w:eastAsia="zh-CN"/>
              </w:rPr>
            </w:pPr>
            <w:r>
              <w:rPr>
                <w:rFonts w:hint="eastAsia" w:ascii="宋体" w:hAnsi="宋体" w:cs="宋体"/>
                <w:szCs w:val="21"/>
                <w:lang w:eastAsia="zh-CN"/>
              </w:rPr>
              <w:t> </w:t>
            </w:r>
          </w:p>
        </w:tc>
        <w:tc>
          <w:tcPr>
            <w:tcW w:w="1862" w:type="dxa"/>
            <w:noWrap/>
            <w:tcMar>
              <w:top w:w="0" w:type="dxa"/>
              <w:left w:w="10" w:type="dxa"/>
              <w:bottom w:w="0" w:type="dxa"/>
              <w:right w:w="10" w:type="dxa"/>
            </w:tcMar>
            <w:vAlign w:val="center"/>
          </w:tcPr>
          <w:p w14:paraId="7B0E7BE0">
            <w:pPr>
              <w:spacing w:line="360" w:lineRule="auto"/>
              <w:jc w:val="center"/>
              <w:rPr>
                <w:rFonts w:ascii="宋体" w:hAnsi="宋体" w:cs="宋体"/>
                <w:szCs w:val="21"/>
                <w:lang w:eastAsia="zh-CN"/>
              </w:rPr>
            </w:pPr>
            <w:r>
              <w:rPr>
                <w:rFonts w:hint="eastAsia" w:ascii="宋体" w:hAnsi="宋体" w:cs="宋体"/>
                <w:szCs w:val="21"/>
                <w:lang w:eastAsia="zh-CN"/>
              </w:rPr>
              <w:t> </w:t>
            </w:r>
          </w:p>
        </w:tc>
        <w:tc>
          <w:tcPr>
            <w:tcW w:w="2759" w:type="dxa"/>
            <w:noWrap/>
            <w:tcMar>
              <w:top w:w="0" w:type="dxa"/>
              <w:left w:w="10" w:type="dxa"/>
              <w:bottom w:w="0" w:type="dxa"/>
              <w:right w:w="10" w:type="dxa"/>
            </w:tcMar>
            <w:vAlign w:val="center"/>
          </w:tcPr>
          <w:p w14:paraId="518C596E">
            <w:pPr>
              <w:spacing w:line="360" w:lineRule="auto"/>
              <w:jc w:val="center"/>
              <w:rPr>
                <w:rFonts w:ascii="宋体" w:hAnsi="宋体" w:cs="宋体"/>
                <w:szCs w:val="21"/>
                <w:lang w:eastAsia="zh-CN"/>
              </w:rPr>
            </w:pPr>
            <w:r>
              <w:rPr>
                <w:rFonts w:hint="eastAsia" w:ascii="宋体" w:hAnsi="宋体" w:cs="宋体"/>
                <w:szCs w:val="21"/>
                <w:lang w:eastAsia="zh-CN"/>
              </w:rPr>
              <w:t> </w:t>
            </w:r>
          </w:p>
        </w:tc>
        <w:tc>
          <w:tcPr>
            <w:tcW w:w="3331" w:type="dxa"/>
            <w:noWrap/>
            <w:tcMar>
              <w:top w:w="0" w:type="dxa"/>
              <w:left w:w="10" w:type="dxa"/>
              <w:bottom w:w="0" w:type="dxa"/>
              <w:right w:w="10" w:type="dxa"/>
            </w:tcMar>
            <w:vAlign w:val="center"/>
          </w:tcPr>
          <w:p w14:paraId="1D3DF703">
            <w:pPr>
              <w:spacing w:line="360" w:lineRule="auto"/>
              <w:jc w:val="center"/>
              <w:rPr>
                <w:rFonts w:ascii="宋体" w:hAnsi="宋体" w:cs="宋体"/>
                <w:szCs w:val="21"/>
                <w:lang w:eastAsia="zh-CN"/>
              </w:rPr>
            </w:pPr>
            <w:r>
              <w:rPr>
                <w:rFonts w:hint="eastAsia" w:ascii="宋体" w:hAnsi="宋体" w:cs="宋体"/>
                <w:szCs w:val="21"/>
                <w:lang w:eastAsia="zh-CN"/>
              </w:rPr>
              <w:t> </w:t>
            </w:r>
          </w:p>
        </w:tc>
      </w:tr>
      <w:tr w14:paraId="537285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jc w:val="center"/>
        </w:trPr>
        <w:tc>
          <w:tcPr>
            <w:tcW w:w="621" w:type="dxa"/>
            <w:noWrap/>
            <w:tcMar>
              <w:top w:w="0" w:type="dxa"/>
              <w:left w:w="10" w:type="dxa"/>
              <w:bottom w:w="0" w:type="dxa"/>
              <w:right w:w="10" w:type="dxa"/>
            </w:tcMar>
            <w:vAlign w:val="center"/>
          </w:tcPr>
          <w:p w14:paraId="332016AC">
            <w:pPr>
              <w:spacing w:line="360" w:lineRule="auto"/>
              <w:jc w:val="center"/>
              <w:rPr>
                <w:rFonts w:ascii="宋体" w:hAnsi="宋体" w:cs="宋体"/>
                <w:szCs w:val="21"/>
                <w:lang w:eastAsia="zh-CN"/>
              </w:rPr>
            </w:pPr>
          </w:p>
        </w:tc>
        <w:tc>
          <w:tcPr>
            <w:tcW w:w="1862" w:type="dxa"/>
            <w:noWrap/>
            <w:tcMar>
              <w:top w:w="0" w:type="dxa"/>
              <w:left w:w="10" w:type="dxa"/>
              <w:bottom w:w="0" w:type="dxa"/>
              <w:right w:w="10" w:type="dxa"/>
            </w:tcMar>
            <w:vAlign w:val="center"/>
          </w:tcPr>
          <w:p w14:paraId="21E172B6">
            <w:pPr>
              <w:spacing w:line="360" w:lineRule="auto"/>
              <w:jc w:val="center"/>
              <w:rPr>
                <w:rFonts w:ascii="宋体" w:hAnsi="宋体" w:cs="宋体"/>
                <w:szCs w:val="21"/>
                <w:lang w:eastAsia="zh-CN"/>
              </w:rPr>
            </w:pPr>
          </w:p>
        </w:tc>
        <w:tc>
          <w:tcPr>
            <w:tcW w:w="2759" w:type="dxa"/>
            <w:noWrap/>
            <w:tcMar>
              <w:top w:w="0" w:type="dxa"/>
              <w:left w:w="10" w:type="dxa"/>
              <w:bottom w:w="0" w:type="dxa"/>
              <w:right w:w="10" w:type="dxa"/>
            </w:tcMar>
            <w:vAlign w:val="center"/>
          </w:tcPr>
          <w:p w14:paraId="5AC9CFDB">
            <w:pPr>
              <w:spacing w:line="360" w:lineRule="auto"/>
              <w:jc w:val="center"/>
              <w:rPr>
                <w:rFonts w:ascii="宋体" w:hAnsi="宋体" w:cs="宋体"/>
                <w:szCs w:val="21"/>
                <w:lang w:eastAsia="zh-CN"/>
              </w:rPr>
            </w:pPr>
          </w:p>
        </w:tc>
        <w:tc>
          <w:tcPr>
            <w:tcW w:w="3331" w:type="dxa"/>
            <w:noWrap/>
            <w:tcMar>
              <w:top w:w="0" w:type="dxa"/>
              <w:left w:w="10" w:type="dxa"/>
              <w:bottom w:w="0" w:type="dxa"/>
              <w:right w:w="10" w:type="dxa"/>
            </w:tcMar>
            <w:vAlign w:val="center"/>
          </w:tcPr>
          <w:p w14:paraId="421D6148">
            <w:pPr>
              <w:spacing w:line="360" w:lineRule="auto"/>
              <w:jc w:val="center"/>
              <w:rPr>
                <w:rFonts w:ascii="宋体" w:hAnsi="宋体" w:cs="宋体"/>
                <w:szCs w:val="21"/>
                <w:lang w:eastAsia="zh-CN"/>
              </w:rPr>
            </w:pPr>
          </w:p>
        </w:tc>
      </w:tr>
      <w:tr w14:paraId="652CF4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jc w:val="center"/>
        </w:trPr>
        <w:tc>
          <w:tcPr>
            <w:tcW w:w="621" w:type="dxa"/>
            <w:noWrap/>
            <w:tcMar>
              <w:top w:w="0" w:type="dxa"/>
              <w:left w:w="10" w:type="dxa"/>
              <w:bottom w:w="0" w:type="dxa"/>
              <w:right w:w="10" w:type="dxa"/>
            </w:tcMar>
            <w:vAlign w:val="center"/>
          </w:tcPr>
          <w:p w14:paraId="7A2ABFC1">
            <w:pPr>
              <w:spacing w:line="360" w:lineRule="auto"/>
              <w:jc w:val="center"/>
              <w:rPr>
                <w:rFonts w:ascii="宋体" w:hAnsi="宋体" w:cs="宋体"/>
                <w:szCs w:val="21"/>
                <w:lang w:eastAsia="zh-CN"/>
              </w:rPr>
            </w:pPr>
          </w:p>
        </w:tc>
        <w:tc>
          <w:tcPr>
            <w:tcW w:w="1862" w:type="dxa"/>
            <w:noWrap/>
            <w:tcMar>
              <w:top w:w="0" w:type="dxa"/>
              <w:left w:w="10" w:type="dxa"/>
              <w:bottom w:w="0" w:type="dxa"/>
              <w:right w:w="10" w:type="dxa"/>
            </w:tcMar>
            <w:vAlign w:val="center"/>
          </w:tcPr>
          <w:p w14:paraId="2B0E199F">
            <w:pPr>
              <w:spacing w:line="360" w:lineRule="auto"/>
              <w:jc w:val="center"/>
              <w:rPr>
                <w:rFonts w:ascii="宋体" w:hAnsi="宋体" w:cs="宋体"/>
                <w:szCs w:val="21"/>
                <w:lang w:eastAsia="zh-CN"/>
              </w:rPr>
            </w:pPr>
          </w:p>
        </w:tc>
        <w:tc>
          <w:tcPr>
            <w:tcW w:w="2759" w:type="dxa"/>
            <w:noWrap/>
            <w:tcMar>
              <w:top w:w="0" w:type="dxa"/>
              <w:left w:w="10" w:type="dxa"/>
              <w:bottom w:w="0" w:type="dxa"/>
              <w:right w:w="10" w:type="dxa"/>
            </w:tcMar>
            <w:vAlign w:val="center"/>
          </w:tcPr>
          <w:p w14:paraId="7ACBEB54">
            <w:pPr>
              <w:spacing w:line="360" w:lineRule="auto"/>
              <w:jc w:val="center"/>
              <w:rPr>
                <w:rFonts w:ascii="宋体" w:hAnsi="宋体" w:cs="宋体"/>
                <w:szCs w:val="21"/>
                <w:lang w:eastAsia="zh-CN"/>
              </w:rPr>
            </w:pPr>
          </w:p>
        </w:tc>
        <w:tc>
          <w:tcPr>
            <w:tcW w:w="3331" w:type="dxa"/>
            <w:noWrap/>
            <w:tcMar>
              <w:top w:w="0" w:type="dxa"/>
              <w:left w:w="10" w:type="dxa"/>
              <w:bottom w:w="0" w:type="dxa"/>
              <w:right w:w="10" w:type="dxa"/>
            </w:tcMar>
            <w:vAlign w:val="center"/>
          </w:tcPr>
          <w:p w14:paraId="12859F08">
            <w:pPr>
              <w:spacing w:line="360" w:lineRule="auto"/>
              <w:jc w:val="center"/>
              <w:rPr>
                <w:rFonts w:ascii="宋体" w:hAnsi="宋体" w:cs="宋体"/>
                <w:szCs w:val="21"/>
                <w:lang w:eastAsia="zh-CN"/>
              </w:rPr>
            </w:pPr>
          </w:p>
        </w:tc>
      </w:tr>
    </w:tbl>
    <w:p w14:paraId="4E8BF246">
      <w:pPr>
        <w:shd w:val="clear" w:color="auto" w:fill="FFFFFF"/>
        <w:spacing w:line="360" w:lineRule="auto"/>
        <w:rPr>
          <w:rFonts w:ascii="宋体" w:hAnsi="宋体" w:cs="宋体"/>
          <w:szCs w:val="21"/>
          <w:lang w:eastAsia="zh-CN"/>
        </w:rPr>
      </w:pPr>
      <w:r>
        <w:rPr>
          <w:rFonts w:hint="eastAsia" w:ascii="宋体" w:hAnsi="宋体" w:cs="宋体"/>
          <w:szCs w:val="21"/>
          <w:lang w:eastAsia="zh-CN"/>
        </w:rPr>
        <w:t>说明：如果行数不够，请自行增加。投标人未填写视为全部响应招标文件要求。</w:t>
      </w:r>
    </w:p>
    <w:p w14:paraId="01258F29">
      <w:pPr>
        <w:shd w:val="clear" w:color="auto" w:fill="FFFFFF"/>
        <w:spacing w:line="360" w:lineRule="auto"/>
        <w:rPr>
          <w:rFonts w:ascii="宋体" w:hAnsi="宋体" w:cs="宋体"/>
          <w:szCs w:val="21"/>
          <w:lang w:eastAsia="zh-CN"/>
        </w:rPr>
      </w:pPr>
    </w:p>
    <w:p w14:paraId="7EEEABA5">
      <w:pPr>
        <w:shd w:val="clear" w:color="auto" w:fill="FFFFFF"/>
        <w:spacing w:line="360" w:lineRule="auto"/>
        <w:rPr>
          <w:rFonts w:ascii="宋体" w:hAnsi="宋体" w:cs="宋体"/>
          <w:szCs w:val="21"/>
          <w:lang w:eastAsia="zh-CN"/>
        </w:rPr>
      </w:pPr>
    </w:p>
    <w:p w14:paraId="68BBE416">
      <w:pPr>
        <w:shd w:val="clear" w:color="auto" w:fill="FFFFFF"/>
        <w:spacing w:line="360" w:lineRule="auto"/>
        <w:rPr>
          <w:rFonts w:ascii="宋体" w:hAnsi="宋体" w:cs="宋体"/>
          <w:szCs w:val="21"/>
          <w:lang w:eastAsia="zh-CN"/>
        </w:rPr>
      </w:pPr>
    </w:p>
    <w:p w14:paraId="5278D575">
      <w:pPr>
        <w:shd w:val="clear" w:color="auto" w:fill="FFFFFF"/>
        <w:spacing w:line="360" w:lineRule="auto"/>
        <w:rPr>
          <w:rFonts w:ascii="宋体" w:hAnsi="宋体" w:cs="宋体"/>
          <w:szCs w:val="21"/>
          <w:lang w:eastAsia="zh-CN"/>
        </w:rPr>
      </w:pPr>
      <w:r>
        <w:rPr>
          <w:rFonts w:hint="eastAsia" w:ascii="宋体" w:hAnsi="宋体" w:cs="宋体"/>
          <w:szCs w:val="21"/>
          <w:lang w:eastAsia="zh-CN"/>
        </w:rPr>
        <w:t>投标单位（加盖电子公章）：</w:t>
      </w:r>
      <w:r>
        <w:rPr>
          <w:rFonts w:hint="eastAsia" w:ascii="宋体" w:hAnsi="宋体" w:cs="宋体"/>
          <w:szCs w:val="21"/>
          <w:u w:val="single"/>
          <w:lang w:eastAsia="zh-CN"/>
        </w:rPr>
        <w:t>              </w:t>
      </w:r>
    </w:p>
    <w:p w14:paraId="2D14985E">
      <w:pPr>
        <w:shd w:val="clear" w:color="auto" w:fill="FFFFFF"/>
        <w:spacing w:line="360" w:lineRule="auto"/>
        <w:rPr>
          <w:rFonts w:ascii="宋体" w:hAnsi="宋体" w:cs="宋体"/>
          <w:szCs w:val="21"/>
          <w:lang w:eastAsia="zh-CN"/>
        </w:rPr>
      </w:pPr>
      <w:r>
        <w:rPr>
          <w:rFonts w:hint="eastAsia" w:ascii="宋体" w:hAnsi="宋体" w:cs="宋体"/>
          <w:szCs w:val="21"/>
          <w:lang w:eastAsia="zh-CN"/>
        </w:rPr>
        <w:t> </w:t>
      </w:r>
    </w:p>
    <w:p w14:paraId="65028A19">
      <w:pPr>
        <w:shd w:val="clear" w:color="auto" w:fill="FFFFFF"/>
        <w:spacing w:line="360" w:lineRule="auto"/>
        <w:rPr>
          <w:rFonts w:ascii="宋体" w:hAnsi="宋体" w:cs="宋体"/>
          <w:szCs w:val="21"/>
          <w:lang w:eastAsia="zh-CN"/>
        </w:rPr>
      </w:pPr>
    </w:p>
    <w:p w14:paraId="319D64E9">
      <w:pPr>
        <w:spacing w:line="460" w:lineRule="atLeast"/>
        <w:outlineLvl w:val="1"/>
        <w:rPr>
          <w:rFonts w:ascii="宋体" w:hAnsi="宋体" w:cs="宋体"/>
          <w:b/>
          <w:bCs/>
          <w:sz w:val="24"/>
          <w:lang w:eastAsia="zh-CN"/>
        </w:rPr>
      </w:pPr>
      <w:r>
        <w:rPr>
          <w:rFonts w:hint="eastAsia" w:ascii="宋体" w:hAnsi="宋体" w:cs="宋体"/>
          <w:b/>
          <w:bCs/>
          <w:szCs w:val="21"/>
          <w:lang w:eastAsia="zh-CN"/>
        </w:rPr>
        <w:br w:type="page" w:clear="all"/>
      </w:r>
      <w:r>
        <w:rPr>
          <w:rFonts w:hint="eastAsia" w:ascii="宋体" w:hAnsi="宋体" w:cs="宋体"/>
          <w:b/>
          <w:bCs/>
          <w:sz w:val="24"/>
          <w:lang w:eastAsia="zh-CN"/>
        </w:rPr>
        <w:t>附件七、技术说明与服务方案</w:t>
      </w:r>
    </w:p>
    <w:p w14:paraId="4DA520EC">
      <w:pPr>
        <w:shd w:val="clear" w:color="auto" w:fill="FFFFFF"/>
        <w:spacing w:line="360" w:lineRule="auto"/>
        <w:rPr>
          <w:rFonts w:ascii="宋体" w:hAnsi="宋体" w:cs="宋体"/>
          <w:b/>
          <w:szCs w:val="21"/>
          <w:lang w:val="zh-CN" w:eastAsia="zh-CN"/>
        </w:rPr>
      </w:pPr>
    </w:p>
    <w:p w14:paraId="28DFFD70">
      <w:pPr>
        <w:pStyle w:val="377"/>
        <w:spacing w:before="0" w:after="0"/>
        <w:ind w:firstLine="0"/>
        <w:rPr>
          <w:rFonts w:hint="eastAsia" w:ascii="宋体" w:hAnsi="宋体" w:cs="宋体" w:eastAsiaTheme="minorEastAsia"/>
          <w:b w:val="0"/>
          <w:bCs w:val="0"/>
          <w:sz w:val="24"/>
          <w:szCs w:val="22"/>
          <w:lang w:val="en-US" w:eastAsia="zh-CN" w:bidi="en-US"/>
        </w:rPr>
      </w:pPr>
      <w:r>
        <w:rPr>
          <w:rFonts w:hint="eastAsia" w:ascii="宋体" w:hAnsi="宋体" w:cs="宋体" w:eastAsiaTheme="minorEastAsia"/>
          <w:b w:val="0"/>
          <w:bCs w:val="0"/>
          <w:sz w:val="24"/>
          <w:szCs w:val="22"/>
          <w:lang w:val="en-US" w:eastAsia="zh-CN" w:bidi="en-US"/>
        </w:rPr>
        <w:t>技术方案及服务方案应根据招标人对项目的要求、评标标准的要求及项目本身的特点编写。</w:t>
      </w:r>
    </w:p>
    <w:p w14:paraId="188489CC">
      <w:pPr>
        <w:shd w:val="clear" w:color="auto" w:fill="FFFFFF"/>
        <w:spacing w:line="360" w:lineRule="auto"/>
        <w:rPr>
          <w:rFonts w:hint="eastAsia" w:ascii="宋体" w:hAnsi="宋体" w:cs="宋体" w:eastAsiaTheme="minorEastAsia"/>
          <w:b/>
          <w:bCs/>
          <w:sz w:val="24"/>
          <w:szCs w:val="22"/>
          <w:lang w:val="en-US" w:eastAsia="zh-CN" w:bidi="en-US"/>
        </w:rPr>
      </w:pPr>
      <w:r>
        <w:rPr>
          <w:rFonts w:hint="eastAsia" w:ascii="宋体" w:hAnsi="宋体" w:cs="宋体" w:eastAsiaTheme="minorEastAsia"/>
          <w:b/>
          <w:bCs/>
          <w:sz w:val="24"/>
          <w:szCs w:val="22"/>
          <w:lang w:val="en-US" w:eastAsia="zh-CN" w:bidi="en-US"/>
        </w:rPr>
        <w:t> </w:t>
      </w:r>
    </w:p>
    <w:p w14:paraId="01CB3FB1">
      <w:pPr>
        <w:spacing w:line="460" w:lineRule="atLeast"/>
        <w:outlineLvl w:val="1"/>
        <w:rPr>
          <w:rFonts w:ascii="宋体" w:hAnsi="宋体" w:cs="宋体"/>
          <w:b/>
          <w:bCs/>
          <w:sz w:val="24"/>
          <w:lang w:eastAsia="zh-CN"/>
        </w:rPr>
      </w:pPr>
      <w:r>
        <w:rPr>
          <w:rFonts w:hint="eastAsia" w:ascii="宋体" w:hAnsi="宋体" w:cs="宋体"/>
          <w:lang w:eastAsia="zh-CN"/>
        </w:rPr>
        <w:br w:type="page" w:clear="all"/>
      </w:r>
      <w:r>
        <w:rPr>
          <w:rFonts w:hint="eastAsia" w:ascii="宋体" w:hAnsi="宋体" w:cs="宋体"/>
          <w:b/>
          <w:bCs/>
          <w:sz w:val="24"/>
          <w:lang w:eastAsia="zh-CN"/>
        </w:rPr>
        <w:t>附件八、拟参与本项目人员一览表（如有）</w:t>
      </w:r>
    </w:p>
    <w:p w14:paraId="73B6DD76">
      <w:pPr>
        <w:spacing w:line="460" w:lineRule="atLeast"/>
        <w:rPr>
          <w:rFonts w:ascii="宋体" w:hAnsi="宋体" w:cs="宋体"/>
          <w:b/>
          <w:bCs/>
          <w:sz w:val="24"/>
          <w:lang w:eastAsia="zh-CN"/>
        </w:rPr>
      </w:pPr>
    </w:p>
    <w:p w14:paraId="06DCCBF1">
      <w:pPr>
        <w:shd w:val="clear" w:color="auto" w:fill="FFFFFF"/>
        <w:spacing w:line="360" w:lineRule="auto"/>
        <w:ind w:firstLine="720"/>
        <w:jc w:val="center"/>
        <w:rPr>
          <w:rFonts w:ascii="宋体" w:hAnsi="宋体" w:cs="宋体"/>
          <w:b/>
          <w:sz w:val="36"/>
          <w:szCs w:val="36"/>
          <w:lang w:eastAsia="zh-CN"/>
        </w:rPr>
      </w:pPr>
      <w:r>
        <w:rPr>
          <w:rFonts w:hint="eastAsia" w:ascii="宋体" w:hAnsi="宋体" w:cs="宋体"/>
          <w:b/>
          <w:sz w:val="36"/>
          <w:szCs w:val="36"/>
          <w:lang w:eastAsia="zh-CN"/>
        </w:rPr>
        <w:t>拟参与本项目人员一览表（参考）</w:t>
      </w:r>
    </w:p>
    <w:tbl>
      <w:tblPr>
        <w:tblStyle w:val="50"/>
        <w:tblW w:w="8930" w:type="dxa"/>
        <w:jc w:val="center"/>
        <w:tblLayout w:type="fixed"/>
        <w:tblCellMar>
          <w:top w:w="0" w:type="dxa"/>
          <w:left w:w="108" w:type="dxa"/>
          <w:bottom w:w="0" w:type="dxa"/>
          <w:right w:w="108" w:type="dxa"/>
        </w:tblCellMar>
      </w:tblPr>
      <w:tblGrid>
        <w:gridCol w:w="504"/>
        <w:gridCol w:w="846"/>
        <w:gridCol w:w="626"/>
        <w:gridCol w:w="669"/>
        <w:gridCol w:w="1070"/>
        <w:gridCol w:w="878"/>
        <w:gridCol w:w="962"/>
        <w:gridCol w:w="938"/>
        <w:gridCol w:w="832"/>
        <w:gridCol w:w="802"/>
        <w:gridCol w:w="803"/>
      </w:tblGrid>
      <w:tr w14:paraId="4BEE7DAB">
        <w:tblPrEx>
          <w:tblCellMar>
            <w:top w:w="0" w:type="dxa"/>
            <w:left w:w="108" w:type="dxa"/>
            <w:bottom w:w="0" w:type="dxa"/>
            <w:right w:w="108" w:type="dxa"/>
          </w:tblCellMar>
        </w:tblPrEx>
        <w:trPr>
          <w:trHeight w:val="1001" w:hRule="atLeast"/>
          <w:jc w:val="center"/>
        </w:trPr>
        <w:tc>
          <w:tcPr>
            <w:tcW w:w="504" w:type="dxa"/>
            <w:tcBorders>
              <w:top w:val="single" w:color="000000" w:sz="4" w:space="0"/>
              <w:left w:val="single" w:color="000000" w:sz="4" w:space="0"/>
              <w:bottom w:val="single" w:color="000000" w:sz="4" w:space="0"/>
              <w:right w:val="single" w:color="000000" w:sz="4" w:space="0"/>
            </w:tcBorders>
            <w:noWrap/>
            <w:vAlign w:val="center"/>
          </w:tcPr>
          <w:p w14:paraId="1FC0FD47">
            <w:pPr>
              <w:ind w:firstLine="0"/>
              <w:jc w:val="center"/>
              <w:rPr>
                <w:rFonts w:ascii="宋体" w:hAnsi="宋体" w:cs="宋体"/>
                <w:b/>
                <w:bCs/>
                <w:szCs w:val="21"/>
              </w:rPr>
            </w:pPr>
            <w:r>
              <w:rPr>
                <w:rFonts w:hint="eastAsia" w:ascii="宋体" w:hAnsi="宋体" w:cs="宋体"/>
                <w:b/>
                <w:bCs/>
                <w:szCs w:val="21"/>
              </w:rPr>
              <w:t>序号</w:t>
            </w:r>
          </w:p>
        </w:tc>
        <w:tc>
          <w:tcPr>
            <w:tcW w:w="846" w:type="dxa"/>
            <w:tcBorders>
              <w:top w:val="single" w:color="000000" w:sz="4" w:space="0"/>
              <w:left w:val="nil"/>
              <w:bottom w:val="single" w:color="000000" w:sz="4" w:space="0"/>
              <w:right w:val="single" w:color="000000" w:sz="4" w:space="0"/>
            </w:tcBorders>
            <w:noWrap/>
            <w:vAlign w:val="center"/>
          </w:tcPr>
          <w:p w14:paraId="1C6B3ACB">
            <w:pPr>
              <w:ind w:firstLine="0"/>
              <w:jc w:val="center"/>
              <w:rPr>
                <w:rFonts w:ascii="宋体" w:hAnsi="宋体" w:cs="宋体"/>
                <w:b/>
                <w:bCs/>
                <w:szCs w:val="21"/>
              </w:rPr>
            </w:pPr>
            <w:r>
              <w:rPr>
                <w:rFonts w:hint="eastAsia" w:ascii="宋体" w:hAnsi="宋体" w:cs="宋体"/>
                <w:b/>
                <w:bCs/>
                <w:szCs w:val="21"/>
              </w:rPr>
              <w:t>姓名</w:t>
            </w:r>
          </w:p>
        </w:tc>
        <w:tc>
          <w:tcPr>
            <w:tcW w:w="626" w:type="dxa"/>
            <w:tcBorders>
              <w:top w:val="single" w:color="000000" w:sz="4" w:space="0"/>
              <w:left w:val="nil"/>
              <w:bottom w:val="single" w:color="000000" w:sz="4" w:space="0"/>
              <w:right w:val="single" w:color="000000" w:sz="4" w:space="0"/>
            </w:tcBorders>
            <w:noWrap/>
            <w:vAlign w:val="center"/>
          </w:tcPr>
          <w:p w14:paraId="3DD5A97C">
            <w:pPr>
              <w:ind w:firstLine="0"/>
              <w:jc w:val="center"/>
              <w:rPr>
                <w:rFonts w:ascii="宋体" w:hAnsi="宋体" w:cs="宋体"/>
                <w:b/>
                <w:bCs/>
                <w:szCs w:val="21"/>
              </w:rPr>
            </w:pPr>
            <w:r>
              <w:rPr>
                <w:rFonts w:hint="eastAsia" w:ascii="宋体" w:hAnsi="宋体" w:cs="宋体"/>
                <w:b/>
                <w:bCs/>
                <w:szCs w:val="21"/>
              </w:rPr>
              <w:t>性别</w:t>
            </w:r>
          </w:p>
        </w:tc>
        <w:tc>
          <w:tcPr>
            <w:tcW w:w="669" w:type="dxa"/>
            <w:tcBorders>
              <w:top w:val="single" w:color="000000" w:sz="4" w:space="0"/>
              <w:left w:val="nil"/>
              <w:bottom w:val="single" w:color="000000" w:sz="4" w:space="0"/>
              <w:right w:val="single" w:color="000000" w:sz="4" w:space="0"/>
            </w:tcBorders>
            <w:noWrap/>
            <w:vAlign w:val="center"/>
          </w:tcPr>
          <w:p w14:paraId="1303E297">
            <w:pPr>
              <w:ind w:firstLine="0"/>
              <w:jc w:val="center"/>
              <w:rPr>
                <w:rFonts w:ascii="宋体" w:hAnsi="宋体" w:cs="宋体"/>
                <w:b/>
                <w:bCs/>
                <w:szCs w:val="21"/>
              </w:rPr>
            </w:pPr>
            <w:r>
              <w:rPr>
                <w:rFonts w:hint="eastAsia" w:ascii="宋体" w:hAnsi="宋体" w:cs="宋体"/>
                <w:b/>
                <w:bCs/>
                <w:szCs w:val="21"/>
              </w:rPr>
              <w:t>年龄</w:t>
            </w:r>
          </w:p>
        </w:tc>
        <w:tc>
          <w:tcPr>
            <w:tcW w:w="1070" w:type="dxa"/>
            <w:tcBorders>
              <w:top w:val="single" w:color="000000" w:sz="4" w:space="0"/>
              <w:left w:val="nil"/>
              <w:bottom w:val="single" w:color="000000" w:sz="4" w:space="0"/>
              <w:right w:val="single" w:color="000000" w:sz="4" w:space="0"/>
            </w:tcBorders>
            <w:noWrap/>
            <w:vAlign w:val="center"/>
          </w:tcPr>
          <w:p w14:paraId="567FCC07">
            <w:pPr>
              <w:ind w:firstLine="0"/>
              <w:jc w:val="center"/>
              <w:rPr>
                <w:rFonts w:ascii="宋体" w:hAnsi="宋体" w:cs="宋体"/>
                <w:b/>
                <w:bCs/>
                <w:szCs w:val="21"/>
              </w:rPr>
            </w:pPr>
            <w:r>
              <w:rPr>
                <w:rFonts w:hint="eastAsia" w:ascii="宋体" w:hAnsi="宋体" w:cs="宋体"/>
                <w:b/>
                <w:bCs/>
                <w:szCs w:val="21"/>
              </w:rPr>
              <w:t>专业</w:t>
            </w:r>
          </w:p>
        </w:tc>
        <w:tc>
          <w:tcPr>
            <w:tcW w:w="878" w:type="dxa"/>
            <w:tcBorders>
              <w:top w:val="single" w:color="000000" w:sz="4" w:space="0"/>
              <w:left w:val="nil"/>
              <w:bottom w:val="single" w:color="000000" w:sz="4" w:space="0"/>
              <w:right w:val="single" w:color="000000" w:sz="4" w:space="0"/>
            </w:tcBorders>
            <w:noWrap/>
            <w:vAlign w:val="center"/>
          </w:tcPr>
          <w:p w14:paraId="2E7FBF0D">
            <w:pPr>
              <w:ind w:firstLine="0"/>
              <w:jc w:val="center"/>
              <w:rPr>
                <w:rFonts w:ascii="宋体" w:hAnsi="宋体" w:cs="宋体"/>
                <w:b/>
                <w:bCs/>
                <w:szCs w:val="21"/>
              </w:rPr>
            </w:pPr>
            <w:r>
              <w:rPr>
                <w:rFonts w:hint="eastAsia" w:ascii="宋体" w:hAnsi="宋体" w:cs="宋体"/>
                <w:b/>
                <w:bCs/>
                <w:szCs w:val="21"/>
              </w:rPr>
              <w:t>学历</w:t>
            </w:r>
          </w:p>
        </w:tc>
        <w:tc>
          <w:tcPr>
            <w:tcW w:w="962" w:type="dxa"/>
            <w:tcBorders>
              <w:top w:val="single" w:color="000000" w:sz="4" w:space="0"/>
              <w:left w:val="nil"/>
              <w:bottom w:val="single" w:color="000000" w:sz="4" w:space="0"/>
              <w:right w:val="single" w:color="000000" w:sz="4" w:space="0"/>
            </w:tcBorders>
            <w:noWrap/>
            <w:vAlign w:val="center"/>
          </w:tcPr>
          <w:p w14:paraId="325275A2">
            <w:pPr>
              <w:ind w:firstLine="0"/>
              <w:jc w:val="center"/>
              <w:rPr>
                <w:rFonts w:ascii="宋体" w:hAnsi="宋体" w:cs="宋体"/>
                <w:b/>
                <w:bCs/>
                <w:szCs w:val="21"/>
              </w:rPr>
            </w:pPr>
            <w:r>
              <w:rPr>
                <w:rFonts w:hint="eastAsia" w:ascii="宋体" w:hAnsi="宋体" w:cs="宋体"/>
                <w:b/>
                <w:bCs/>
                <w:szCs w:val="21"/>
              </w:rPr>
              <w:t>执业资格</w:t>
            </w:r>
          </w:p>
        </w:tc>
        <w:tc>
          <w:tcPr>
            <w:tcW w:w="938" w:type="dxa"/>
            <w:tcBorders>
              <w:top w:val="single" w:color="000000" w:sz="4" w:space="0"/>
              <w:left w:val="nil"/>
              <w:bottom w:val="single" w:color="000000" w:sz="4" w:space="0"/>
              <w:right w:val="single" w:color="000000" w:sz="4" w:space="0"/>
            </w:tcBorders>
            <w:noWrap/>
            <w:vAlign w:val="center"/>
          </w:tcPr>
          <w:p w14:paraId="023553F1">
            <w:pPr>
              <w:ind w:firstLine="0"/>
              <w:jc w:val="center"/>
              <w:rPr>
                <w:rFonts w:ascii="宋体" w:hAnsi="宋体" w:cs="宋体"/>
                <w:b/>
                <w:bCs/>
                <w:szCs w:val="21"/>
              </w:rPr>
            </w:pPr>
            <w:r>
              <w:rPr>
                <w:rFonts w:hint="eastAsia" w:ascii="宋体" w:hAnsi="宋体" w:cs="宋体"/>
                <w:b/>
                <w:bCs/>
                <w:szCs w:val="21"/>
              </w:rPr>
              <w:t>证书号</w:t>
            </w:r>
          </w:p>
        </w:tc>
        <w:tc>
          <w:tcPr>
            <w:tcW w:w="832" w:type="dxa"/>
            <w:tcBorders>
              <w:top w:val="single" w:color="000000" w:sz="4" w:space="0"/>
              <w:left w:val="nil"/>
              <w:bottom w:val="single" w:color="000000" w:sz="4" w:space="0"/>
              <w:right w:val="single" w:color="000000" w:sz="4" w:space="0"/>
            </w:tcBorders>
            <w:noWrap/>
            <w:vAlign w:val="center"/>
          </w:tcPr>
          <w:p w14:paraId="7755C29D">
            <w:pPr>
              <w:ind w:firstLine="0"/>
              <w:jc w:val="center"/>
              <w:rPr>
                <w:rFonts w:ascii="宋体" w:hAnsi="宋体" w:cs="宋体"/>
                <w:b/>
                <w:bCs/>
                <w:szCs w:val="21"/>
              </w:rPr>
            </w:pPr>
            <w:r>
              <w:rPr>
                <w:rFonts w:hint="eastAsia" w:ascii="宋体" w:hAnsi="宋体" w:cs="宋体"/>
                <w:b/>
                <w:bCs/>
                <w:szCs w:val="21"/>
              </w:rPr>
              <w:t>技术职称</w:t>
            </w:r>
          </w:p>
        </w:tc>
        <w:tc>
          <w:tcPr>
            <w:tcW w:w="802" w:type="dxa"/>
            <w:tcBorders>
              <w:top w:val="single" w:color="000000" w:sz="4" w:space="0"/>
              <w:left w:val="nil"/>
              <w:bottom w:val="single" w:color="000000" w:sz="4" w:space="0"/>
              <w:right w:val="single" w:color="000000" w:sz="4" w:space="0"/>
            </w:tcBorders>
            <w:noWrap/>
            <w:vAlign w:val="center"/>
          </w:tcPr>
          <w:p w14:paraId="73788EAE">
            <w:pPr>
              <w:ind w:firstLine="0"/>
              <w:jc w:val="center"/>
              <w:rPr>
                <w:rFonts w:ascii="宋体" w:hAnsi="宋体" w:cs="宋体"/>
                <w:b/>
                <w:bCs/>
                <w:szCs w:val="21"/>
              </w:rPr>
            </w:pPr>
            <w:r>
              <w:rPr>
                <w:rFonts w:hint="eastAsia" w:ascii="宋体" w:hAnsi="宋体" w:cs="宋体"/>
                <w:b/>
                <w:bCs/>
                <w:szCs w:val="21"/>
              </w:rPr>
              <w:t>相关工作年限</w:t>
            </w:r>
          </w:p>
        </w:tc>
        <w:tc>
          <w:tcPr>
            <w:tcW w:w="803" w:type="dxa"/>
            <w:tcBorders>
              <w:top w:val="single" w:color="000000" w:sz="4" w:space="0"/>
              <w:left w:val="nil"/>
              <w:bottom w:val="single" w:color="000000" w:sz="4" w:space="0"/>
              <w:right w:val="single" w:color="000000" w:sz="4" w:space="0"/>
            </w:tcBorders>
            <w:noWrap/>
            <w:vAlign w:val="center"/>
          </w:tcPr>
          <w:p w14:paraId="03BF7913">
            <w:pPr>
              <w:ind w:firstLine="0"/>
              <w:jc w:val="center"/>
              <w:rPr>
                <w:rFonts w:ascii="宋体" w:hAnsi="宋体" w:cs="宋体"/>
                <w:b/>
                <w:bCs/>
                <w:szCs w:val="21"/>
              </w:rPr>
            </w:pPr>
            <w:r>
              <w:rPr>
                <w:rFonts w:hint="eastAsia" w:ascii="宋体" w:hAnsi="宋体" w:cs="宋体"/>
                <w:b/>
                <w:bCs/>
                <w:szCs w:val="21"/>
              </w:rPr>
              <w:t>备注</w:t>
            </w:r>
          </w:p>
        </w:tc>
      </w:tr>
      <w:tr w14:paraId="6AC1FA51">
        <w:tblPrEx>
          <w:tblCellMar>
            <w:top w:w="0" w:type="dxa"/>
            <w:left w:w="108" w:type="dxa"/>
            <w:bottom w:w="0" w:type="dxa"/>
            <w:right w:w="108" w:type="dxa"/>
          </w:tblCellMar>
        </w:tblPrEx>
        <w:trPr>
          <w:trHeight w:val="328" w:hRule="atLeast"/>
          <w:jc w:val="center"/>
        </w:trPr>
        <w:tc>
          <w:tcPr>
            <w:tcW w:w="504" w:type="dxa"/>
            <w:tcBorders>
              <w:top w:val="single" w:color="000000" w:sz="4" w:space="0"/>
              <w:left w:val="single" w:color="000000" w:sz="4" w:space="0"/>
              <w:bottom w:val="single" w:color="000000" w:sz="4" w:space="0"/>
              <w:right w:val="single" w:color="000000" w:sz="4" w:space="0"/>
            </w:tcBorders>
            <w:noWrap/>
          </w:tcPr>
          <w:p w14:paraId="244B233B">
            <w:pPr>
              <w:ind w:firstLine="0"/>
              <w:rPr>
                <w:rFonts w:ascii="宋体" w:hAnsi="宋体" w:cs="宋体"/>
                <w:szCs w:val="21"/>
                <w:lang w:eastAsia="zh-CN"/>
              </w:rPr>
            </w:pPr>
          </w:p>
        </w:tc>
        <w:tc>
          <w:tcPr>
            <w:tcW w:w="846" w:type="dxa"/>
            <w:tcBorders>
              <w:top w:val="single" w:color="000000" w:sz="4" w:space="0"/>
              <w:left w:val="nil"/>
              <w:bottom w:val="single" w:color="000000" w:sz="4" w:space="0"/>
              <w:right w:val="single" w:color="000000" w:sz="4" w:space="0"/>
            </w:tcBorders>
            <w:noWrap/>
          </w:tcPr>
          <w:p w14:paraId="184F17B5">
            <w:pPr>
              <w:jc w:val="center"/>
              <w:rPr>
                <w:rFonts w:ascii="宋体" w:hAnsi="宋体" w:cs="宋体"/>
                <w:szCs w:val="21"/>
              </w:rPr>
            </w:pPr>
          </w:p>
        </w:tc>
        <w:tc>
          <w:tcPr>
            <w:tcW w:w="626" w:type="dxa"/>
            <w:tcBorders>
              <w:top w:val="single" w:color="000000" w:sz="4" w:space="0"/>
              <w:left w:val="nil"/>
              <w:bottom w:val="single" w:color="000000" w:sz="4" w:space="0"/>
              <w:right w:val="single" w:color="000000" w:sz="4" w:space="0"/>
            </w:tcBorders>
            <w:noWrap/>
          </w:tcPr>
          <w:p w14:paraId="1BD8D567">
            <w:pPr>
              <w:jc w:val="center"/>
              <w:rPr>
                <w:rFonts w:ascii="宋体" w:hAnsi="宋体" w:cs="宋体"/>
                <w:szCs w:val="21"/>
              </w:rPr>
            </w:pPr>
          </w:p>
        </w:tc>
        <w:tc>
          <w:tcPr>
            <w:tcW w:w="669" w:type="dxa"/>
            <w:tcBorders>
              <w:top w:val="single" w:color="000000" w:sz="4" w:space="0"/>
              <w:left w:val="nil"/>
              <w:bottom w:val="single" w:color="000000" w:sz="4" w:space="0"/>
              <w:right w:val="single" w:color="000000" w:sz="4" w:space="0"/>
            </w:tcBorders>
            <w:noWrap/>
          </w:tcPr>
          <w:p w14:paraId="050DC51D">
            <w:pPr>
              <w:jc w:val="center"/>
              <w:rPr>
                <w:rFonts w:ascii="宋体" w:hAnsi="宋体" w:cs="宋体"/>
                <w:szCs w:val="21"/>
              </w:rPr>
            </w:pPr>
          </w:p>
        </w:tc>
        <w:tc>
          <w:tcPr>
            <w:tcW w:w="1070" w:type="dxa"/>
            <w:tcBorders>
              <w:top w:val="single" w:color="000000" w:sz="4" w:space="0"/>
              <w:left w:val="nil"/>
              <w:bottom w:val="single" w:color="000000" w:sz="4" w:space="0"/>
              <w:right w:val="single" w:color="000000" w:sz="4" w:space="0"/>
            </w:tcBorders>
            <w:noWrap/>
          </w:tcPr>
          <w:p w14:paraId="38E85003">
            <w:pPr>
              <w:jc w:val="center"/>
              <w:rPr>
                <w:rFonts w:ascii="宋体" w:hAnsi="宋体" w:cs="宋体"/>
                <w:szCs w:val="21"/>
              </w:rPr>
            </w:pPr>
          </w:p>
        </w:tc>
        <w:tc>
          <w:tcPr>
            <w:tcW w:w="878" w:type="dxa"/>
            <w:tcBorders>
              <w:top w:val="single" w:color="000000" w:sz="4" w:space="0"/>
              <w:left w:val="nil"/>
              <w:bottom w:val="single" w:color="000000" w:sz="4" w:space="0"/>
              <w:right w:val="single" w:color="000000" w:sz="4" w:space="0"/>
            </w:tcBorders>
            <w:noWrap/>
          </w:tcPr>
          <w:p w14:paraId="2431A843">
            <w:pPr>
              <w:jc w:val="center"/>
              <w:rPr>
                <w:rFonts w:ascii="宋体" w:hAnsi="宋体" w:cs="宋体"/>
                <w:szCs w:val="21"/>
              </w:rPr>
            </w:pPr>
          </w:p>
        </w:tc>
        <w:tc>
          <w:tcPr>
            <w:tcW w:w="962" w:type="dxa"/>
            <w:tcBorders>
              <w:top w:val="single" w:color="000000" w:sz="4" w:space="0"/>
              <w:left w:val="nil"/>
              <w:bottom w:val="single" w:color="000000" w:sz="4" w:space="0"/>
              <w:right w:val="single" w:color="000000" w:sz="4" w:space="0"/>
            </w:tcBorders>
            <w:noWrap/>
          </w:tcPr>
          <w:p w14:paraId="05B80E00">
            <w:pPr>
              <w:jc w:val="center"/>
              <w:rPr>
                <w:rFonts w:ascii="宋体" w:hAnsi="宋体" w:cs="宋体"/>
                <w:szCs w:val="21"/>
              </w:rPr>
            </w:pPr>
          </w:p>
        </w:tc>
        <w:tc>
          <w:tcPr>
            <w:tcW w:w="938" w:type="dxa"/>
            <w:tcBorders>
              <w:top w:val="single" w:color="000000" w:sz="4" w:space="0"/>
              <w:left w:val="nil"/>
              <w:bottom w:val="single" w:color="000000" w:sz="4" w:space="0"/>
              <w:right w:val="single" w:color="000000" w:sz="4" w:space="0"/>
            </w:tcBorders>
            <w:noWrap/>
          </w:tcPr>
          <w:p w14:paraId="0771A267">
            <w:pPr>
              <w:jc w:val="center"/>
              <w:rPr>
                <w:rFonts w:ascii="宋体" w:hAnsi="宋体" w:cs="宋体"/>
                <w:szCs w:val="21"/>
              </w:rPr>
            </w:pPr>
          </w:p>
        </w:tc>
        <w:tc>
          <w:tcPr>
            <w:tcW w:w="832" w:type="dxa"/>
            <w:tcBorders>
              <w:top w:val="single" w:color="000000" w:sz="4" w:space="0"/>
              <w:left w:val="nil"/>
              <w:bottom w:val="single" w:color="000000" w:sz="4" w:space="0"/>
              <w:right w:val="single" w:color="000000" w:sz="4" w:space="0"/>
            </w:tcBorders>
            <w:noWrap/>
          </w:tcPr>
          <w:p w14:paraId="5CD42479">
            <w:pPr>
              <w:jc w:val="center"/>
              <w:rPr>
                <w:rFonts w:ascii="宋体" w:hAnsi="宋体" w:cs="宋体"/>
                <w:szCs w:val="21"/>
              </w:rPr>
            </w:pPr>
          </w:p>
        </w:tc>
        <w:tc>
          <w:tcPr>
            <w:tcW w:w="802" w:type="dxa"/>
            <w:tcBorders>
              <w:top w:val="single" w:color="000000" w:sz="4" w:space="0"/>
              <w:left w:val="nil"/>
              <w:bottom w:val="single" w:color="000000" w:sz="4" w:space="0"/>
              <w:right w:val="single" w:color="000000" w:sz="4" w:space="0"/>
            </w:tcBorders>
            <w:noWrap/>
          </w:tcPr>
          <w:p w14:paraId="78628985">
            <w:pPr>
              <w:jc w:val="center"/>
              <w:rPr>
                <w:rFonts w:ascii="宋体" w:hAnsi="宋体" w:cs="宋体"/>
                <w:szCs w:val="21"/>
              </w:rPr>
            </w:pPr>
          </w:p>
        </w:tc>
        <w:tc>
          <w:tcPr>
            <w:tcW w:w="803" w:type="dxa"/>
            <w:tcBorders>
              <w:top w:val="single" w:color="000000" w:sz="4" w:space="0"/>
              <w:left w:val="nil"/>
              <w:bottom w:val="single" w:color="000000" w:sz="4" w:space="0"/>
              <w:right w:val="single" w:color="000000" w:sz="4" w:space="0"/>
            </w:tcBorders>
            <w:noWrap/>
          </w:tcPr>
          <w:p w14:paraId="44B39522">
            <w:pPr>
              <w:jc w:val="center"/>
              <w:rPr>
                <w:rFonts w:ascii="宋体" w:hAnsi="宋体" w:cs="宋体"/>
                <w:szCs w:val="21"/>
              </w:rPr>
            </w:pPr>
          </w:p>
        </w:tc>
      </w:tr>
      <w:tr w14:paraId="1D8A19A1">
        <w:tblPrEx>
          <w:tblCellMar>
            <w:top w:w="0" w:type="dxa"/>
            <w:left w:w="108" w:type="dxa"/>
            <w:bottom w:w="0" w:type="dxa"/>
            <w:right w:w="108" w:type="dxa"/>
          </w:tblCellMar>
        </w:tblPrEx>
        <w:trPr>
          <w:trHeight w:val="344" w:hRule="atLeast"/>
          <w:jc w:val="center"/>
        </w:trPr>
        <w:tc>
          <w:tcPr>
            <w:tcW w:w="504" w:type="dxa"/>
            <w:tcBorders>
              <w:top w:val="single" w:color="000000" w:sz="4" w:space="0"/>
              <w:left w:val="single" w:color="000000" w:sz="4" w:space="0"/>
              <w:bottom w:val="single" w:color="000000" w:sz="4" w:space="0"/>
              <w:right w:val="single" w:color="000000" w:sz="4" w:space="0"/>
            </w:tcBorders>
            <w:noWrap/>
          </w:tcPr>
          <w:p w14:paraId="0E6F9D1B">
            <w:pPr>
              <w:ind w:firstLine="0"/>
              <w:rPr>
                <w:rFonts w:ascii="宋体" w:hAnsi="宋体" w:cs="宋体"/>
                <w:szCs w:val="21"/>
                <w:lang w:eastAsia="zh-CN"/>
              </w:rPr>
            </w:pPr>
          </w:p>
        </w:tc>
        <w:tc>
          <w:tcPr>
            <w:tcW w:w="846" w:type="dxa"/>
            <w:tcBorders>
              <w:top w:val="single" w:color="000000" w:sz="4" w:space="0"/>
              <w:left w:val="nil"/>
              <w:bottom w:val="single" w:color="000000" w:sz="4" w:space="0"/>
              <w:right w:val="single" w:color="000000" w:sz="4" w:space="0"/>
            </w:tcBorders>
            <w:noWrap/>
          </w:tcPr>
          <w:p w14:paraId="23A619B4">
            <w:pPr>
              <w:jc w:val="center"/>
              <w:rPr>
                <w:rFonts w:ascii="宋体" w:hAnsi="宋体" w:cs="宋体"/>
                <w:szCs w:val="21"/>
              </w:rPr>
            </w:pPr>
          </w:p>
        </w:tc>
        <w:tc>
          <w:tcPr>
            <w:tcW w:w="626" w:type="dxa"/>
            <w:tcBorders>
              <w:top w:val="single" w:color="000000" w:sz="4" w:space="0"/>
              <w:left w:val="nil"/>
              <w:bottom w:val="single" w:color="000000" w:sz="4" w:space="0"/>
              <w:right w:val="single" w:color="000000" w:sz="4" w:space="0"/>
            </w:tcBorders>
            <w:noWrap/>
          </w:tcPr>
          <w:p w14:paraId="7B1EA28C">
            <w:pPr>
              <w:jc w:val="center"/>
              <w:rPr>
                <w:rFonts w:ascii="宋体" w:hAnsi="宋体" w:cs="宋体"/>
                <w:szCs w:val="21"/>
              </w:rPr>
            </w:pPr>
          </w:p>
        </w:tc>
        <w:tc>
          <w:tcPr>
            <w:tcW w:w="669" w:type="dxa"/>
            <w:tcBorders>
              <w:top w:val="single" w:color="000000" w:sz="4" w:space="0"/>
              <w:left w:val="nil"/>
              <w:bottom w:val="single" w:color="000000" w:sz="4" w:space="0"/>
              <w:right w:val="single" w:color="000000" w:sz="4" w:space="0"/>
            </w:tcBorders>
            <w:noWrap/>
          </w:tcPr>
          <w:p w14:paraId="39C44DC8">
            <w:pPr>
              <w:jc w:val="center"/>
              <w:rPr>
                <w:rFonts w:ascii="宋体" w:hAnsi="宋体" w:cs="宋体"/>
                <w:szCs w:val="21"/>
              </w:rPr>
            </w:pPr>
          </w:p>
        </w:tc>
        <w:tc>
          <w:tcPr>
            <w:tcW w:w="1070" w:type="dxa"/>
            <w:tcBorders>
              <w:top w:val="single" w:color="000000" w:sz="4" w:space="0"/>
              <w:left w:val="nil"/>
              <w:bottom w:val="single" w:color="000000" w:sz="4" w:space="0"/>
              <w:right w:val="single" w:color="000000" w:sz="4" w:space="0"/>
            </w:tcBorders>
            <w:noWrap/>
          </w:tcPr>
          <w:p w14:paraId="56570926">
            <w:pPr>
              <w:jc w:val="center"/>
              <w:rPr>
                <w:rFonts w:ascii="宋体" w:hAnsi="宋体" w:cs="宋体"/>
                <w:szCs w:val="21"/>
              </w:rPr>
            </w:pPr>
          </w:p>
        </w:tc>
        <w:tc>
          <w:tcPr>
            <w:tcW w:w="878" w:type="dxa"/>
            <w:tcBorders>
              <w:top w:val="single" w:color="000000" w:sz="4" w:space="0"/>
              <w:left w:val="nil"/>
              <w:bottom w:val="single" w:color="000000" w:sz="4" w:space="0"/>
              <w:right w:val="single" w:color="000000" w:sz="4" w:space="0"/>
            </w:tcBorders>
            <w:noWrap/>
          </w:tcPr>
          <w:p w14:paraId="5752733E">
            <w:pPr>
              <w:jc w:val="center"/>
              <w:rPr>
                <w:rFonts w:ascii="宋体" w:hAnsi="宋体" w:cs="宋体"/>
                <w:szCs w:val="21"/>
              </w:rPr>
            </w:pPr>
          </w:p>
        </w:tc>
        <w:tc>
          <w:tcPr>
            <w:tcW w:w="962" w:type="dxa"/>
            <w:tcBorders>
              <w:top w:val="single" w:color="000000" w:sz="4" w:space="0"/>
              <w:left w:val="nil"/>
              <w:bottom w:val="single" w:color="000000" w:sz="4" w:space="0"/>
              <w:right w:val="single" w:color="000000" w:sz="4" w:space="0"/>
            </w:tcBorders>
            <w:noWrap/>
          </w:tcPr>
          <w:p w14:paraId="4A5A7A9A">
            <w:pPr>
              <w:jc w:val="center"/>
              <w:rPr>
                <w:rFonts w:ascii="宋体" w:hAnsi="宋体" w:cs="宋体"/>
                <w:szCs w:val="21"/>
              </w:rPr>
            </w:pPr>
          </w:p>
        </w:tc>
        <w:tc>
          <w:tcPr>
            <w:tcW w:w="938" w:type="dxa"/>
            <w:tcBorders>
              <w:top w:val="single" w:color="000000" w:sz="4" w:space="0"/>
              <w:left w:val="nil"/>
              <w:bottom w:val="single" w:color="000000" w:sz="4" w:space="0"/>
              <w:right w:val="single" w:color="000000" w:sz="4" w:space="0"/>
            </w:tcBorders>
            <w:noWrap/>
          </w:tcPr>
          <w:p w14:paraId="19BA26CC">
            <w:pPr>
              <w:jc w:val="center"/>
              <w:rPr>
                <w:rFonts w:ascii="宋体" w:hAnsi="宋体" w:cs="宋体"/>
                <w:szCs w:val="21"/>
              </w:rPr>
            </w:pPr>
          </w:p>
        </w:tc>
        <w:tc>
          <w:tcPr>
            <w:tcW w:w="832" w:type="dxa"/>
            <w:tcBorders>
              <w:top w:val="single" w:color="000000" w:sz="4" w:space="0"/>
              <w:left w:val="nil"/>
              <w:bottom w:val="single" w:color="000000" w:sz="4" w:space="0"/>
              <w:right w:val="single" w:color="000000" w:sz="4" w:space="0"/>
            </w:tcBorders>
            <w:noWrap/>
          </w:tcPr>
          <w:p w14:paraId="73CE3402">
            <w:pPr>
              <w:jc w:val="center"/>
              <w:rPr>
                <w:rFonts w:ascii="宋体" w:hAnsi="宋体" w:cs="宋体"/>
                <w:szCs w:val="21"/>
              </w:rPr>
            </w:pPr>
          </w:p>
        </w:tc>
        <w:tc>
          <w:tcPr>
            <w:tcW w:w="802" w:type="dxa"/>
            <w:tcBorders>
              <w:top w:val="single" w:color="000000" w:sz="4" w:space="0"/>
              <w:left w:val="nil"/>
              <w:bottom w:val="single" w:color="000000" w:sz="4" w:space="0"/>
              <w:right w:val="single" w:color="000000" w:sz="4" w:space="0"/>
            </w:tcBorders>
            <w:noWrap/>
          </w:tcPr>
          <w:p w14:paraId="58809170">
            <w:pPr>
              <w:jc w:val="center"/>
              <w:rPr>
                <w:rFonts w:ascii="宋体" w:hAnsi="宋体" w:cs="宋体"/>
                <w:szCs w:val="21"/>
              </w:rPr>
            </w:pPr>
          </w:p>
        </w:tc>
        <w:tc>
          <w:tcPr>
            <w:tcW w:w="803" w:type="dxa"/>
            <w:tcBorders>
              <w:top w:val="single" w:color="000000" w:sz="4" w:space="0"/>
              <w:left w:val="nil"/>
              <w:bottom w:val="single" w:color="000000" w:sz="4" w:space="0"/>
              <w:right w:val="single" w:color="000000" w:sz="4" w:space="0"/>
            </w:tcBorders>
            <w:noWrap/>
          </w:tcPr>
          <w:p w14:paraId="22EF02EC">
            <w:pPr>
              <w:jc w:val="center"/>
              <w:rPr>
                <w:rFonts w:ascii="宋体" w:hAnsi="宋体" w:cs="宋体"/>
                <w:szCs w:val="21"/>
              </w:rPr>
            </w:pPr>
          </w:p>
        </w:tc>
      </w:tr>
      <w:tr w14:paraId="627F0072">
        <w:tblPrEx>
          <w:tblCellMar>
            <w:top w:w="0" w:type="dxa"/>
            <w:left w:w="108" w:type="dxa"/>
            <w:bottom w:w="0" w:type="dxa"/>
            <w:right w:w="108" w:type="dxa"/>
          </w:tblCellMar>
        </w:tblPrEx>
        <w:trPr>
          <w:trHeight w:val="328" w:hRule="atLeast"/>
          <w:jc w:val="center"/>
        </w:trPr>
        <w:tc>
          <w:tcPr>
            <w:tcW w:w="504" w:type="dxa"/>
            <w:tcBorders>
              <w:top w:val="single" w:color="000000" w:sz="4" w:space="0"/>
              <w:left w:val="single" w:color="000000" w:sz="4" w:space="0"/>
              <w:bottom w:val="single" w:color="000000" w:sz="4" w:space="0"/>
              <w:right w:val="single" w:color="000000" w:sz="4" w:space="0"/>
            </w:tcBorders>
            <w:noWrap/>
          </w:tcPr>
          <w:p w14:paraId="0E958D10">
            <w:pPr>
              <w:ind w:firstLine="0"/>
              <w:rPr>
                <w:rFonts w:ascii="宋体" w:hAnsi="宋体" w:cs="宋体"/>
                <w:szCs w:val="21"/>
                <w:lang w:eastAsia="zh-CN"/>
              </w:rPr>
            </w:pPr>
          </w:p>
        </w:tc>
        <w:tc>
          <w:tcPr>
            <w:tcW w:w="846" w:type="dxa"/>
            <w:tcBorders>
              <w:top w:val="single" w:color="000000" w:sz="4" w:space="0"/>
              <w:left w:val="nil"/>
              <w:bottom w:val="single" w:color="000000" w:sz="4" w:space="0"/>
              <w:right w:val="single" w:color="000000" w:sz="4" w:space="0"/>
            </w:tcBorders>
            <w:noWrap/>
          </w:tcPr>
          <w:p w14:paraId="0E4F9D44">
            <w:pPr>
              <w:jc w:val="center"/>
              <w:rPr>
                <w:rFonts w:ascii="宋体" w:hAnsi="宋体" w:cs="宋体"/>
                <w:szCs w:val="21"/>
              </w:rPr>
            </w:pPr>
          </w:p>
        </w:tc>
        <w:tc>
          <w:tcPr>
            <w:tcW w:w="626" w:type="dxa"/>
            <w:tcBorders>
              <w:top w:val="single" w:color="000000" w:sz="4" w:space="0"/>
              <w:left w:val="nil"/>
              <w:bottom w:val="single" w:color="000000" w:sz="4" w:space="0"/>
              <w:right w:val="single" w:color="000000" w:sz="4" w:space="0"/>
            </w:tcBorders>
            <w:noWrap/>
          </w:tcPr>
          <w:p w14:paraId="69101C6F">
            <w:pPr>
              <w:jc w:val="center"/>
              <w:rPr>
                <w:rFonts w:ascii="宋体" w:hAnsi="宋体" w:cs="宋体"/>
                <w:szCs w:val="21"/>
              </w:rPr>
            </w:pPr>
          </w:p>
        </w:tc>
        <w:tc>
          <w:tcPr>
            <w:tcW w:w="669" w:type="dxa"/>
            <w:tcBorders>
              <w:top w:val="single" w:color="000000" w:sz="4" w:space="0"/>
              <w:left w:val="nil"/>
              <w:bottom w:val="single" w:color="000000" w:sz="4" w:space="0"/>
              <w:right w:val="single" w:color="000000" w:sz="4" w:space="0"/>
            </w:tcBorders>
            <w:noWrap/>
          </w:tcPr>
          <w:p w14:paraId="2ACFF373">
            <w:pPr>
              <w:jc w:val="center"/>
              <w:rPr>
                <w:rFonts w:ascii="宋体" w:hAnsi="宋体" w:cs="宋体"/>
                <w:szCs w:val="21"/>
              </w:rPr>
            </w:pPr>
          </w:p>
        </w:tc>
        <w:tc>
          <w:tcPr>
            <w:tcW w:w="1070" w:type="dxa"/>
            <w:tcBorders>
              <w:top w:val="single" w:color="000000" w:sz="4" w:space="0"/>
              <w:left w:val="nil"/>
              <w:bottom w:val="single" w:color="000000" w:sz="4" w:space="0"/>
              <w:right w:val="single" w:color="000000" w:sz="4" w:space="0"/>
            </w:tcBorders>
            <w:noWrap/>
          </w:tcPr>
          <w:p w14:paraId="70ECF72C">
            <w:pPr>
              <w:jc w:val="center"/>
              <w:rPr>
                <w:rFonts w:ascii="宋体" w:hAnsi="宋体" w:cs="宋体"/>
                <w:szCs w:val="21"/>
              </w:rPr>
            </w:pPr>
          </w:p>
        </w:tc>
        <w:tc>
          <w:tcPr>
            <w:tcW w:w="878" w:type="dxa"/>
            <w:tcBorders>
              <w:top w:val="single" w:color="000000" w:sz="4" w:space="0"/>
              <w:left w:val="nil"/>
              <w:bottom w:val="single" w:color="000000" w:sz="4" w:space="0"/>
              <w:right w:val="single" w:color="000000" w:sz="4" w:space="0"/>
            </w:tcBorders>
            <w:noWrap/>
          </w:tcPr>
          <w:p w14:paraId="0C3EED0B">
            <w:pPr>
              <w:jc w:val="center"/>
              <w:rPr>
                <w:rFonts w:ascii="宋体" w:hAnsi="宋体" w:cs="宋体"/>
                <w:szCs w:val="21"/>
              </w:rPr>
            </w:pPr>
          </w:p>
        </w:tc>
        <w:tc>
          <w:tcPr>
            <w:tcW w:w="962" w:type="dxa"/>
            <w:tcBorders>
              <w:top w:val="single" w:color="000000" w:sz="4" w:space="0"/>
              <w:left w:val="nil"/>
              <w:bottom w:val="single" w:color="000000" w:sz="4" w:space="0"/>
              <w:right w:val="single" w:color="000000" w:sz="4" w:space="0"/>
            </w:tcBorders>
            <w:noWrap/>
          </w:tcPr>
          <w:p w14:paraId="71269737">
            <w:pPr>
              <w:jc w:val="center"/>
              <w:rPr>
                <w:rFonts w:ascii="宋体" w:hAnsi="宋体" w:cs="宋体"/>
                <w:szCs w:val="21"/>
              </w:rPr>
            </w:pPr>
          </w:p>
        </w:tc>
        <w:tc>
          <w:tcPr>
            <w:tcW w:w="938" w:type="dxa"/>
            <w:tcBorders>
              <w:top w:val="single" w:color="000000" w:sz="4" w:space="0"/>
              <w:left w:val="nil"/>
              <w:bottom w:val="single" w:color="000000" w:sz="4" w:space="0"/>
              <w:right w:val="single" w:color="000000" w:sz="4" w:space="0"/>
            </w:tcBorders>
            <w:noWrap/>
          </w:tcPr>
          <w:p w14:paraId="5B05114F">
            <w:pPr>
              <w:jc w:val="center"/>
              <w:rPr>
                <w:rFonts w:ascii="宋体" w:hAnsi="宋体" w:cs="宋体"/>
                <w:szCs w:val="21"/>
              </w:rPr>
            </w:pPr>
          </w:p>
        </w:tc>
        <w:tc>
          <w:tcPr>
            <w:tcW w:w="832" w:type="dxa"/>
            <w:tcBorders>
              <w:top w:val="single" w:color="000000" w:sz="4" w:space="0"/>
              <w:left w:val="nil"/>
              <w:bottom w:val="single" w:color="000000" w:sz="4" w:space="0"/>
              <w:right w:val="single" w:color="000000" w:sz="4" w:space="0"/>
            </w:tcBorders>
            <w:noWrap/>
          </w:tcPr>
          <w:p w14:paraId="0E453C1C">
            <w:pPr>
              <w:jc w:val="center"/>
              <w:rPr>
                <w:rFonts w:ascii="宋体" w:hAnsi="宋体" w:cs="宋体"/>
                <w:szCs w:val="21"/>
              </w:rPr>
            </w:pPr>
          </w:p>
        </w:tc>
        <w:tc>
          <w:tcPr>
            <w:tcW w:w="802" w:type="dxa"/>
            <w:tcBorders>
              <w:top w:val="single" w:color="000000" w:sz="4" w:space="0"/>
              <w:left w:val="nil"/>
              <w:bottom w:val="single" w:color="000000" w:sz="4" w:space="0"/>
              <w:right w:val="single" w:color="000000" w:sz="4" w:space="0"/>
            </w:tcBorders>
            <w:noWrap/>
          </w:tcPr>
          <w:p w14:paraId="5577B5CE">
            <w:pPr>
              <w:jc w:val="center"/>
              <w:rPr>
                <w:rFonts w:ascii="宋体" w:hAnsi="宋体" w:cs="宋体"/>
                <w:szCs w:val="21"/>
              </w:rPr>
            </w:pPr>
          </w:p>
        </w:tc>
        <w:tc>
          <w:tcPr>
            <w:tcW w:w="803" w:type="dxa"/>
            <w:tcBorders>
              <w:top w:val="single" w:color="000000" w:sz="4" w:space="0"/>
              <w:left w:val="nil"/>
              <w:bottom w:val="single" w:color="000000" w:sz="4" w:space="0"/>
              <w:right w:val="single" w:color="000000" w:sz="4" w:space="0"/>
            </w:tcBorders>
            <w:noWrap/>
          </w:tcPr>
          <w:p w14:paraId="2C841E50">
            <w:pPr>
              <w:jc w:val="center"/>
              <w:rPr>
                <w:rFonts w:ascii="宋体" w:hAnsi="宋体" w:cs="宋体"/>
                <w:szCs w:val="21"/>
              </w:rPr>
            </w:pPr>
          </w:p>
        </w:tc>
      </w:tr>
      <w:tr w14:paraId="758230D9">
        <w:tblPrEx>
          <w:tblCellMar>
            <w:top w:w="0" w:type="dxa"/>
            <w:left w:w="108" w:type="dxa"/>
            <w:bottom w:w="0" w:type="dxa"/>
            <w:right w:w="108" w:type="dxa"/>
          </w:tblCellMar>
        </w:tblPrEx>
        <w:trPr>
          <w:trHeight w:val="328" w:hRule="atLeast"/>
          <w:jc w:val="center"/>
        </w:trPr>
        <w:tc>
          <w:tcPr>
            <w:tcW w:w="504" w:type="dxa"/>
            <w:tcBorders>
              <w:top w:val="single" w:color="000000" w:sz="4" w:space="0"/>
              <w:left w:val="single" w:color="000000" w:sz="4" w:space="0"/>
              <w:bottom w:val="single" w:color="000000" w:sz="4" w:space="0"/>
              <w:right w:val="single" w:color="000000" w:sz="4" w:space="0"/>
            </w:tcBorders>
            <w:noWrap/>
          </w:tcPr>
          <w:p w14:paraId="18ACE75B">
            <w:pPr>
              <w:ind w:firstLine="0"/>
              <w:rPr>
                <w:rFonts w:ascii="宋体" w:hAnsi="宋体" w:cs="宋体"/>
                <w:szCs w:val="21"/>
                <w:lang w:eastAsia="zh-CN"/>
              </w:rPr>
            </w:pPr>
          </w:p>
        </w:tc>
        <w:tc>
          <w:tcPr>
            <w:tcW w:w="846" w:type="dxa"/>
            <w:tcBorders>
              <w:top w:val="single" w:color="000000" w:sz="4" w:space="0"/>
              <w:left w:val="nil"/>
              <w:bottom w:val="single" w:color="000000" w:sz="4" w:space="0"/>
              <w:right w:val="single" w:color="000000" w:sz="4" w:space="0"/>
            </w:tcBorders>
            <w:noWrap/>
          </w:tcPr>
          <w:p w14:paraId="6A08BBF8">
            <w:pPr>
              <w:jc w:val="center"/>
              <w:rPr>
                <w:rFonts w:ascii="宋体" w:hAnsi="宋体" w:cs="宋体"/>
                <w:szCs w:val="21"/>
              </w:rPr>
            </w:pPr>
          </w:p>
        </w:tc>
        <w:tc>
          <w:tcPr>
            <w:tcW w:w="626" w:type="dxa"/>
            <w:tcBorders>
              <w:top w:val="single" w:color="000000" w:sz="4" w:space="0"/>
              <w:left w:val="nil"/>
              <w:bottom w:val="single" w:color="000000" w:sz="4" w:space="0"/>
              <w:right w:val="single" w:color="000000" w:sz="4" w:space="0"/>
            </w:tcBorders>
            <w:noWrap/>
          </w:tcPr>
          <w:p w14:paraId="03AB2E14">
            <w:pPr>
              <w:jc w:val="center"/>
              <w:rPr>
                <w:rFonts w:ascii="宋体" w:hAnsi="宋体" w:cs="宋体"/>
                <w:szCs w:val="21"/>
              </w:rPr>
            </w:pPr>
          </w:p>
        </w:tc>
        <w:tc>
          <w:tcPr>
            <w:tcW w:w="669" w:type="dxa"/>
            <w:tcBorders>
              <w:top w:val="single" w:color="000000" w:sz="4" w:space="0"/>
              <w:left w:val="nil"/>
              <w:bottom w:val="single" w:color="000000" w:sz="4" w:space="0"/>
              <w:right w:val="single" w:color="000000" w:sz="4" w:space="0"/>
            </w:tcBorders>
            <w:noWrap/>
          </w:tcPr>
          <w:p w14:paraId="5E1AC6BA">
            <w:pPr>
              <w:jc w:val="center"/>
              <w:rPr>
                <w:rFonts w:ascii="宋体" w:hAnsi="宋体" w:cs="宋体"/>
                <w:szCs w:val="21"/>
              </w:rPr>
            </w:pPr>
          </w:p>
        </w:tc>
        <w:tc>
          <w:tcPr>
            <w:tcW w:w="1070" w:type="dxa"/>
            <w:tcBorders>
              <w:top w:val="single" w:color="000000" w:sz="4" w:space="0"/>
              <w:left w:val="nil"/>
              <w:bottom w:val="single" w:color="000000" w:sz="4" w:space="0"/>
              <w:right w:val="single" w:color="000000" w:sz="4" w:space="0"/>
            </w:tcBorders>
            <w:noWrap/>
          </w:tcPr>
          <w:p w14:paraId="3A66F033">
            <w:pPr>
              <w:jc w:val="center"/>
              <w:rPr>
                <w:rFonts w:ascii="宋体" w:hAnsi="宋体" w:cs="宋体"/>
                <w:szCs w:val="21"/>
              </w:rPr>
            </w:pPr>
          </w:p>
        </w:tc>
        <w:tc>
          <w:tcPr>
            <w:tcW w:w="878" w:type="dxa"/>
            <w:tcBorders>
              <w:top w:val="single" w:color="000000" w:sz="4" w:space="0"/>
              <w:left w:val="nil"/>
              <w:bottom w:val="single" w:color="000000" w:sz="4" w:space="0"/>
              <w:right w:val="single" w:color="000000" w:sz="4" w:space="0"/>
            </w:tcBorders>
            <w:noWrap/>
          </w:tcPr>
          <w:p w14:paraId="54958741">
            <w:pPr>
              <w:jc w:val="center"/>
              <w:rPr>
                <w:rFonts w:ascii="宋体" w:hAnsi="宋体" w:cs="宋体"/>
                <w:szCs w:val="21"/>
              </w:rPr>
            </w:pPr>
          </w:p>
        </w:tc>
        <w:tc>
          <w:tcPr>
            <w:tcW w:w="962" w:type="dxa"/>
            <w:tcBorders>
              <w:top w:val="single" w:color="000000" w:sz="4" w:space="0"/>
              <w:left w:val="nil"/>
              <w:bottom w:val="single" w:color="000000" w:sz="4" w:space="0"/>
              <w:right w:val="single" w:color="000000" w:sz="4" w:space="0"/>
            </w:tcBorders>
            <w:noWrap/>
          </w:tcPr>
          <w:p w14:paraId="0667F8FE">
            <w:pPr>
              <w:jc w:val="center"/>
              <w:rPr>
                <w:rFonts w:ascii="宋体" w:hAnsi="宋体" w:cs="宋体"/>
                <w:szCs w:val="21"/>
              </w:rPr>
            </w:pPr>
          </w:p>
        </w:tc>
        <w:tc>
          <w:tcPr>
            <w:tcW w:w="938" w:type="dxa"/>
            <w:tcBorders>
              <w:top w:val="single" w:color="000000" w:sz="4" w:space="0"/>
              <w:left w:val="nil"/>
              <w:bottom w:val="single" w:color="000000" w:sz="4" w:space="0"/>
              <w:right w:val="single" w:color="000000" w:sz="4" w:space="0"/>
            </w:tcBorders>
            <w:noWrap/>
          </w:tcPr>
          <w:p w14:paraId="0A4FDD9D">
            <w:pPr>
              <w:jc w:val="center"/>
              <w:rPr>
                <w:rFonts w:ascii="宋体" w:hAnsi="宋体" w:cs="宋体"/>
                <w:szCs w:val="21"/>
              </w:rPr>
            </w:pPr>
          </w:p>
        </w:tc>
        <w:tc>
          <w:tcPr>
            <w:tcW w:w="832" w:type="dxa"/>
            <w:tcBorders>
              <w:top w:val="single" w:color="000000" w:sz="4" w:space="0"/>
              <w:left w:val="nil"/>
              <w:bottom w:val="single" w:color="000000" w:sz="4" w:space="0"/>
              <w:right w:val="single" w:color="000000" w:sz="4" w:space="0"/>
            </w:tcBorders>
            <w:noWrap/>
          </w:tcPr>
          <w:p w14:paraId="6F30200D">
            <w:pPr>
              <w:jc w:val="center"/>
              <w:rPr>
                <w:rFonts w:ascii="宋体" w:hAnsi="宋体" w:cs="宋体"/>
                <w:szCs w:val="21"/>
              </w:rPr>
            </w:pPr>
          </w:p>
        </w:tc>
        <w:tc>
          <w:tcPr>
            <w:tcW w:w="802" w:type="dxa"/>
            <w:tcBorders>
              <w:top w:val="single" w:color="000000" w:sz="4" w:space="0"/>
              <w:left w:val="nil"/>
              <w:bottom w:val="single" w:color="000000" w:sz="4" w:space="0"/>
              <w:right w:val="single" w:color="000000" w:sz="4" w:space="0"/>
            </w:tcBorders>
            <w:noWrap/>
          </w:tcPr>
          <w:p w14:paraId="16B28F0E">
            <w:pPr>
              <w:jc w:val="center"/>
              <w:rPr>
                <w:rFonts w:ascii="宋体" w:hAnsi="宋体" w:cs="宋体"/>
                <w:szCs w:val="21"/>
              </w:rPr>
            </w:pPr>
          </w:p>
        </w:tc>
        <w:tc>
          <w:tcPr>
            <w:tcW w:w="803" w:type="dxa"/>
            <w:tcBorders>
              <w:top w:val="single" w:color="000000" w:sz="4" w:space="0"/>
              <w:left w:val="nil"/>
              <w:bottom w:val="single" w:color="000000" w:sz="4" w:space="0"/>
              <w:right w:val="single" w:color="000000" w:sz="4" w:space="0"/>
            </w:tcBorders>
            <w:noWrap/>
          </w:tcPr>
          <w:p w14:paraId="79735107">
            <w:pPr>
              <w:jc w:val="center"/>
              <w:rPr>
                <w:rFonts w:ascii="宋体" w:hAnsi="宋体" w:cs="宋体"/>
                <w:szCs w:val="21"/>
              </w:rPr>
            </w:pPr>
          </w:p>
        </w:tc>
      </w:tr>
      <w:tr w14:paraId="32782725">
        <w:tblPrEx>
          <w:tblCellMar>
            <w:top w:w="0" w:type="dxa"/>
            <w:left w:w="108" w:type="dxa"/>
            <w:bottom w:w="0" w:type="dxa"/>
            <w:right w:w="108" w:type="dxa"/>
          </w:tblCellMar>
        </w:tblPrEx>
        <w:trPr>
          <w:trHeight w:val="328" w:hRule="atLeast"/>
          <w:jc w:val="center"/>
        </w:trPr>
        <w:tc>
          <w:tcPr>
            <w:tcW w:w="504" w:type="dxa"/>
            <w:tcBorders>
              <w:top w:val="single" w:color="000000" w:sz="4" w:space="0"/>
              <w:left w:val="single" w:color="000000" w:sz="4" w:space="0"/>
              <w:bottom w:val="single" w:color="000000" w:sz="4" w:space="0"/>
              <w:right w:val="single" w:color="000000" w:sz="4" w:space="0"/>
            </w:tcBorders>
            <w:noWrap/>
          </w:tcPr>
          <w:p w14:paraId="5BA36A1F">
            <w:pPr>
              <w:ind w:firstLine="0"/>
              <w:rPr>
                <w:rFonts w:ascii="宋体" w:hAnsi="宋体" w:cs="宋体"/>
                <w:szCs w:val="21"/>
                <w:lang w:eastAsia="zh-CN"/>
              </w:rPr>
            </w:pPr>
          </w:p>
        </w:tc>
        <w:tc>
          <w:tcPr>
            <w:tcW w:w="846" w:type="dxa"/>
            <w:tcBorders>
              <w:top w:val="single" w:color="000000" w:sz="4" w:space="0"/>
              <w:left w:val="nil"/>
              <w:bottom w:val="single" w:color="000000" w:sz="4" w:space="0"/>
              <w:right w:val="single" w:color="000000" w:sz="4" w:space="0"/>
            </w:tcBorders>
            <w:noWrap/>
          </w:tcPr>
          <w:p w14:paraId="5E008671">
            <w:pPr>
              <w:jc w:val="center"/>
              <w:rPr>
                <w:rFonts w:ascii="宋体" w:hAnsi="宋体" w:cs="宋体"/>
                <w:szCs w:val="21"/>
              </w:rPr>
            </w:pPr>
          </w:p>
        </w:tc>
        <w:tc>
          <w:tcPr>
            <w:tcW w:w="626" w:type="dxa"/>
            <w:tcBorders>
              <w:top w:val="single" w:color="000000" w:sz="4" w:space="0"/>
              <w:left w:val="nil"/>
              <w:bottom w:val="single" w:color="000000" w:sz="4" w:space="0"/>
              <w:right w:val="single" w:color="000000" w:sz="4" w:space="0"/>
            </w:tcBorders>
            <w:noWrap/>
          </w:tcPr>
          <w:p w14:paraId="0395ECA8">
            <w:pPr>
              <w:jc w:val="center"/>
              <w:rPr>
                <w:rFonts w:ascii="宋体" w:hAnsi="宋体" w:cs="宋体"/>
                <w:szCs w:val="21"/>
              </w:rPr>
            </w:pPr>
          </w:p>
        </w:tc>
        <w:tc>
          <w:tcPr>
            <w:tcW w:w="669" w:type="dxa"/>
            <w:tcBorders>
              <w:top w:val="single" w:color="000000" w:sz="4" w:space="0"/>
              <w:left w:val="nil"/>
              <w:bottom w:val="single" w:color="000000" w:sz="4" w:space="0"/>
              <w:right w:val="single" w:color="000000" w:sz="4" w:space="0"/>
            </w:tcBorders>
            <w:noWrap/>
          </w:tcPr>
          <w:p w14:paraId="58482491">
            <w:pPr>
              <w:jc w:val="center"/>
              <w:rPr>
                <w:rFonts w:ascii="宋体" w:hAnsi="宋体" w:cs="宋体"/>
                <w:szCs w:val="21"/>
              </w:rPr>
            </w:pPr>
          </w:p>
        </w:tc>
        <w:tc>
          <w:tcPr>
            <w:tcW w:w="1070" w:type="dxa"/>
            <w:tcBorders>
              <w:top w:val="single" w:color="000000" w:sz="4" w:space="0"/>
              <w:left w:val="nil"/>
              <w:bottom w:val="single" w:color="000000" w:sz="4" w:space="0"/>
              <w:right w:val="single" w:color="000000" w:sz="4" w:space="0"/>
            </w:tcBorders>
            <w:noWrap/>
          </w:tcPr>
          <w:p w14:paraId="1CDF411C">
            <w:pPr>
              <w:jc w:val="center"/>
              <w:rPr>
                <w:rFonts w:ascii="宋体" w:hAnsi="宋体" w:cs="宋体"/>
                <w:szCs w:val="21"/>
              </w:rPr>
            </w:pPr>
          </w:p>
        </w:tc>
        <w:tc>
          <w:tcPr>
            <w:tcW w:w="878" w:type="dxa"/>
            <w:tcBorders>
              <w:top w:val="single" w:color="000000" w:sz="4" w:space="0"/>
              <w:left w:val="nil"/>
              <w:bottom w:val="single" w:color="000000" w:sz="4" w:space="0"/>
              <w:right w:val="single" w:color="000000" w:sz="4" w:space="0"/>
            </w:tcBorders>
            <w:noWrap/>
          </w:tcPr>
          <w:p w14:paraId="1BC6BD8E">
            <w:pPr>
              <w:jc w:val="center"/>
              <w:rPr>
                <w:rFonts w:ascii="宋体" w:hAnsi="宋体" w:cs="宋体"/>
                <w:szCs w:val="21"/>
              </w:rPr>
            </w:pPr>
          </w:p>
        </w:tc>
        <w:tc>
          <w:tcPr>
            <w:tcW w:w="962" w:type="dxa"/>
            <w:tcBorders>
              <w:top w:val="single" w:color="000000" w:sz="4" w:space="0"/>
              <w:left w:val="nil"/>
              <w:bottom w:val="single" w:color="000000" w:sz="4" w:space="0"/>
              <w:right w:val="single" w:color="000000" w:sz="4" w:space="0"/>
            </w:tcBorders>
            <w:noWrap/>
          </w:tcPr>
          <w:p w14:paraId="03AA1385">
            <w:pPr>
              <w:jc w:val="center"/>
              <w:rPr>
                <w:rFonts w:ascii="宋体" w:hAnsi="宋体" w:cs="宋体"/>
                <w:szCs w:val="21"/>
              </w:rPr>
            </w:pPr>
          </w:p>
        </w:tc>
        <w:tc>
          <w:tcPr>
            <w:tcW w:w="938" w:type="dxa"/>
            <w:tcBorders>
              <w:top w:val="single" w:color="000000" w:sz="4" w:space="0"/>
              <w:left w:val="nil"/>
              <w:bottom w:val="single" w:color="000000" w:sz="4" w:space="0"/>
              <w:right w:val="single" w:color="000000" w:sz="4" w:space="0"/>
            </w:tcBorders>
            <w:noWrap/>
          </w:tcPr>
          <w:p w14:paraId="5417D5F7">
            <w:pPr>
              <w:jc w:val="center"/>
              <w:rPr>
                <w:rFonts w:ascii="宋体" w:hAnsi="宋体" w:cs="宋体"/>
                <w:szCs w:val="21"/>
              </w:rPr>
            </w:pPr>
          </w:p>
        </w:tc>
        <w:tc>
          <w:tcPr>
            <w:tcW w:w="832" w:type="dxa"/>
            <w:tcBorders>
              <w:top w:val="single" w:color="000000" w:sz="4" w:space="0"/>
              <w:left w:val="nil"/>
              <w:bottom w:val="single" w:color="000000" w:sz="4" w:space="0"/>
              <w:right w:val="single" w:color="000000" w:sz="4" w:space="0"/>
            </w:tcBorders>
            <w:noWrap/>
          </w:tcPr>
          <w:p w14:paraId="3AE2336E">
            <w:pPr>
              <w:jc w:val="center"/>
              <w:rPr>
                <w:rFonts w:ascii="宋体" w:hAnsi="宋体" w:cs="宋体"/>
                <w:szCs w:val="21"/>
              </w:rPr>
            </w:pPr>
          </w:p>
        </w:tc>
        <w:tc>
          <w:tcPr>
            <w:tcW w:w="802" w:type="dxa"/>
            <w:tcBorders>
              <w:top w:val="single" w:color="000000" w:sz="4" w:space="0"/>
              <w:left w:val="nil"/>
              <w:bottom w:val="single" w:color="000000" w:sz="4" w:space="0"/>
              <w:right w:val="single" w:color="000000" w:sz="4" w:space="0"/>
            </w:tcBorders>
            <w:noWrap/>
          </w:tcPr>
          <w:p w14:paraId="69442A3D">
            <w:pPr>
              <w:jc w:val="center"/>
              <w:rPr>
                <w:rFonts w:ascii="宋体" w:hAnsi="宋体" w:cs="宋体"/>
                <w:szCs w:val="21"/>
              </w:rPr>
            </w:pPr>
          </w:p>
        </w:tc>
        <w:tc>
          <w:tcPr>
            <w:tcW w:w="803" w:type="dxa"/>
            <w:tcBorders>
              <w:top w:val="single" w:color="000000" w:sz="4" w:space="0"/>
              <w:left w:val="nil"/>
              <w:bottom w:val="single" w:color="000000" w:sz="4" w:space="0"/>
              <w:right w:val="single" w:color="000000" w:sz="4" w:space="0"/>
            </w:tcBorders>
            <w:noWrap/>
          </w:tcPr>
          <w:p w14:paraId="4C3BCCD9">
            <w:pPr>
              <w:jc w:val="center"/>
              <w:rPr>
                <w:rFonts w:ascii="宋体" w:hAnsi="宋体" w:cs="宋体"/>
                <w:szCs w:val="21"/>
              </w:rPr>
            </w:pPr>
          </w:p>
        </w:tc>
      </w:tr>
      <w:tr w14:paraId="44B1A879">
        <w:tblPrEx>
          <w:tblCellMar>
            <w:top w:w="0" w:type="dxa"/>
            <w:left w:w="108" w:type="dxa"/>
            <w:bottom w:w="0" w:type="dxa"/>
            <w:right w:w="108" w:type="dxa"/>
          </w:tblCellMar>
        </w:tblPrEx>
        <w:trPr>
          <w:trHeight w:val="328" w:hRule="atLeast"/>
          <w:jc w:val="center"/>
        </w:trPr>
        <w:tc>
          <w:tcPr>
            <w:tcW w:w="504" w:type="dxa"/>
            <w:tcBorders>
              <w:top w:val="single" w:color="000000" w:sz="4" w:space="0"/>
              <w:left w:val="single" w:color="000000" w:sz="4" w:space="0"/>
              <w:bottom w:val="single" w:color="000000" w:sz="4" w:space="0"/>
              <w:right w:val="single" w:color="000000" w:sz="4" w:space="0"/>
            </w:tcBorders>
            <w:noWrap/>
          </w:tcPr>
          <w:p w14:paraId="34051771">
            <w:pPr>
              <w:ind w:firstLine="0"/>
              <w:rPr>
                <w:rFonts w:ascii="宋体" w:hAnsi="宋体" w:cs="宋体"/>
                <w:szCs w:val="21"/>
                <w:lang w:eastAsia="zh-CN"/>
              </w:rPr>
            </w:pPr>
          </w:p>
        </w:tc>
        <w:tc>
          <w:tcPr>
            <w:tcW w:w="846" w:type="dxa"/>
            <w:tcBorders>
              <w:top w:val="single" w:color="000000" w:sz="4" w:space="0"/>
              <w:left w:val="nil"/>
              <w:bottom w:val="single" w:color="000000" w:sz="4" w:space="0"/>
              <w:right w:val="single" w:color="000000" w:sz="4" w:space="0"/>
            </w:tcBorders>
            <w:noWrap/>
          </w:tcPr>
          <w:p w14:paraId="50B86CF3">
            <w:pPr>
              <w:jc w:val="center"/>
              <w:rPr>
                <w:rFonts w:ascii="宋体" w:hAnsi="宋体" w:cs="宋体"/>
                <w:szCs w:val="21"/>
              </w:rPr>
            </w:pPr>
          </w:p>
        </w:tc>
        <w:tc>
          <w:tcPr>
            <w:tcW w:w="626" w:type="dxa"/>
            <w:tcBorders>
              <w:top w:val="single" w:color="000000" w:sz="4" w:space="0"/>
              <w:left w:val="nil"/>
              <w:bottom w:val="single" w:color="000000" w:sz="4" w:space="0"/>
              <w:right w:val="single" w:color="000000" w:sz="4" w:space="0"/>
            </w:tcBorders>
            <w:noWrap/>
          </w:tcPr>
          <w:p w14:paraId="5B3D57B5">
            <w:pPr>
              <w:jc w:val="center"/>
              <w:rPr>
                <w:rFonts w:ascii="宋体" w:hAnsi="宋体" w:cs="宋体"/>
                <w:szCs w:val="21"/>
              </w:rPr>
            </w:pPr>
          </w:p>
        </w:tc>
        <w:tc>
          <w:tcPr>
            <w:tcW w:w="669" w:type="dxa"/>
            <w:tcBorders>
              <w:top w:val="single" w:color="000000" w:sz="4" w:space="0"/>
              <w:left w:val="nil"/>
              <w:bottom w:val="single" w:color="000000" w:sz="4" w:space="0"/>
              <w:right w:val="single" w:color="000000" w:sz="4" w:space="0"/>
            </w:tcBorders>
            <w:noWrap/>
          </w:tcPr>
          <w:p w14:paraId="5CB0A248">
            <w:pPr>
              <w:jc w:val="center"/>
              <w:rPr>
                <w:rFonts w:ascii="宋体" w:hAnsi="宋体" w:cs="宋体"/>
                <w:szCs w:val="21"/>
              </w:rPr>
            </w:pPr>
          </w:p>
        </w:tc>
        <w:tc>
          <w:tcPr>
            <w:tcW w:w="1070" w:type="dxa"/>
            <w:tcBorders>
              <w:top w:val="single" w:color="000000" w:sz="4" w:space="0"/>
              <w:left w:val="nil"/>
              <w:bottom w:val="single" w:color="000000" w:sz="4" w:space="0"/>
              <w:right w:val="single" w:color="000000" w:sz="4" w:space="0"/>
            </w:tcBorders>
            <w:noWrap/>
          </w:tcPr>
          <w:p w14:paraId="79B41028">
            <w:pPr>
              <w:jc w:val="center"/>
              <w:rPr>
                <w:rFonts w:ascii="宋体" w:hAnsi="宋体" w:cs="宋体"/>
                <w:szCs w:val="21"/>
              </w:rPr>
            </w:pPr>
          </w:p>
        </w:tc>
        <w:tc>
          <w:tcPr>
            <w:tcW w:w="878" w:type="dxa"/>
            <w:tcBorders>
              <w:top w:val="single" w:color="000000" w:sz="4" w:space="0"/>
              <w:left w:val="nil"/>
              <w:bottom w:val="single" w:color="000000" w:sz="4" w:space="0"/>
              <w:right w:val="single" w:color="000000" w:sz="4" w:space="0"/>
            </w:tcBorders>
            <w:noWrap/>
          </w:tcPr>
          <w:p w14:paraId="32415053">
            <w:pPr>
              <w:jc w:val="center"/>
              <w:rPr>
                <w:rFonts w:ascii="宋体" w:hAnsi="宋体" w:cs="宋体"/>
                <w:szCs w:val="21"/>
              </w:rPr>
            </w:pPr>
          </w:p>
        </w:tc>
        <w:tc>
          <w:tcPr>
            <w:tcW w:w="962" w:type="dxa"/>
            <w:tcBorders>
              <w:top w:val="single" w:color="000000" w:sz="4" w:space="0"/>
              <w:left w:val="nil"/>
              <w:bottom w:val="single" w:color="000000" w:sz="4" w:space="0"/>
              <w:right w:val="single" w:color="000000" w:sz="4" w:space="0"/>
            </w:tcBorders>
            <w:noWrap/>
          </w:tcPr>
          <w:p w14:paraId="454B1AF8">
            <w:pPr>
              <w:jc w:val="center"/>
              <w:rPr>
                <w:rFonts w:ascii="宋体" w:hAnsi="宋体" w:cs="宋体"/>
                <w:szCs w:val="21"/>
              </w:rPr>
            </w:pPr>
          </w:p>
        </w:tc>
        <w:tc>
          <w:tcPr>
            <w:tcW w:w="938" w:type="dxa"/>
            <w:tcBorders>
              <w:top w:val="single" w:color="000000" w:sz="4" w:space="0"/>
              <w:left w:val="nil"/>
              <w:bottom w:val="single" w:color="000000" w:sz="4" w:space="0"/>
              <w:right w:val="single" w:color="000000" w:sz="4" w:space="0"/>
            </w:tcBorders>
            <w:noWrap/>
          </w:tcPr>
          <w:p w14:paraId="4ACC520C">
            <w:pPr>
              <w:jc w:val="center"/>
              <w:rPr>
                <w:rFonts w:ascii="宋体" w:hAnsi="宋体" w:cs="宋体"/>
                <w:szCs w:val="21"/>
              </w:rPr>
            </w:pPr>
          </w:p>
        </w:tc>
        <w:tc>
          <w:tcPr>
            <w:tcW w:w="832" w:type="dxa"/>
            <w:tcBorders>
              <w:top w:val="single" w:color="000000" w:sz="4" w:space="0"/>
              <w:left w:val="nil"/>
              <w:bottom w:val="single" w:color="000000" w:sz="4" w:space="0"/>
              <w:right w:val="single" w:color="000000" w:sz="4" w:space="0"/>
            </w:tcBorders>
            <w:noWrap/>
          </w:tcPr>
          <w:p w14:paraId="269C20E9">
            <w:pPr>
              <w:jc w:val="center"/>
              <w:rPr>
                <w:rFonts w:ascii="宋体" w:hAnsi="宋体" w:cs="宋体"/>
                <w:szCs w:val="21"/>
              </w:rPr>
            </w:pPr>
          </w:p>
        </w:tc>
        <w:tc>
          <w:tcPr>
            <w:tcW w:w="802" w:type="dxa"/>
            <w:tcBorders>
              <w:top w:val="single" w:color="000000" w:sz="4" w:space="0"/>
              <w:left w:val="nil"/>
              <w:bottom w:val="single" w:color="000000" w:sz="4" w:space="0"/>
              <w:right w:val="single" w:color="000000" w:sz="4" w:space="0"/>
            </w:tcBorders>
            <w:noWrap/>
          </w:tcPr>
          <w:p w14:paraId="24E6E7F8">
            <w:pPr>
              <w:jc w:val="center"/>
              <w:rPr>
                <w:rFonts w:ascii="宋体" w:hAnsi="宋体" w:cs="宋体"/>
                <w:szCs w:val="21"/>
              </w:rPr>
            </w:pPr>
          </w:p>
        </w:tc>
        <w:tc>
          <w:tcPr>
            <w:tcW w:w="803" w:type="dxa"/>
            <w:tcBorders>
              <w:top w:val="single" w:color="000000" w:sz="4" w:space="0"/>
              <w:left w:val="nil"/>
              <w:bottom w:val="single" w:color="000000" w:sz="4" w:space="0"/>
              <w:right w:val="single" w:color="000000" w:sz="4" w:space="0"/>
            </w:tcBorders>
            <w:noWrap/>
          </w:tcPr>
          <w:p w14:paraId="3AA8D040">
            <w:pPr>
              <w:jc w:val="center"/>
              <w:rPr>
                <w:rFonts w:ascii="宋体" w:hAnsi="宋体" w:cs="宋体"/>
                <w:szCs w:val="21"/>
              </w:rPr>
            </w:pPr>
          </w:p>
        </w:tc>
      </w:tr>
      <w:tr w14:paraId="3B703225">
        <w:tblPrEx>
          <w:tblCellMar>
            <w:top w:w="0" w:type="dxa"/>
            <w:left w:w="108" w:type="dxa"/>
            <w:bottom w:w="0" w:type="dxa"/>
            <w:right w:w="108" w:type="dxa"/>
          </w:tblCellMar>
        </w:tblPrEx>
        <w:trPr>
          <w:trHeight w:val="328" w:hRule="atLeast"/>
          <w:jc w:val="center"/>
        </w:trPr>
        <w:tc>
          <w:tcPr>
            <w:tcW w:w="504" w:type="dxa"/>
            <w:tcBorders>
              <w:top w:val="single" w:color="000000" w:sz="4" w:space="0"/>
              <w:left w:val="single" w:color="000000" w:sz="4" w:space="0"/>
              <w:bottom w:val="single" w:color="000000" w:sz="4" w:space="0"/>
              <w:right w:val="single" w:color="000000" w:sz="4" w:space="0"/>
            </w:tcBorders>
            <w:noWrap/>
          </w:tcPr>
          <w:p w14:paraId="08B85123">
            <w:pPr>
              <w:ind w:firstLine="0"/>
              <w:rPr>
                <w:rFonts w:ascii="宋体" w:hAnsi="宋体" w:cs="宋体"/>
                <w:szCs w:val="21"/>
                <w:lang w:eastAsia="zh-CN"/>
              </w:rPr>
            </w:pPr>
          </w:p>
        </w:tc>
        <w:tc>
          <w:tcPr>
            <w:tcW w:w="846" w:type="dxa"/>
            <w:tcBorders>
              <w:top w:val="single" w:color="000000" w:sz="4" w:space="0"/>
              <w:left w:val="nil"/>
              <w:bottom w:val="single" w:color="000000" w:sz="4" w:space="0"/>
              <w:right w:val="single" w:color="000000" w:sz="4" w:space="0"/>
            </w:tcBorders>
            <w:noWrap/>
          </w:tcPr>
          <w:p w14:paraId="2E4380B6">
            <w:pPr>
              <w:jc w:val="center"/>
              <w:rPr>
                <w:rFonts w:ascii="宋体" w:hAnsi="宋体" w:cs="宋体"/>
                <w:szCs w:val="21"/>
              </w:rPr>
            </w:pPr>
          </w:p>
        </w:tc>
        <w:tc>
          <w:tcPr>
            <w:tcW w:w="626" w:type="dxa"/>
            <w:tcBorders>
              <w:top w:val="single" w:color="000000" w:sz="4" w:space="0"/>
              <w:left w:val="nil"/>
              <w:bottom w:val="single" w:color="000000" w:sz="4" w:space="0"/>
              <w:right w:val="single" w:color="000000" w:sz="4" w:space="0"/>
            </w:tcBorders>
            <w:noWrap/>
          </w:tcPr>
          <w:p w14:paraId="674BE64B">
            <w:pPr>
              <w:jc w:val="center"/>
              <w:rPr>
                <w:rFonts w:ascii="宋体" w:hAnsi="宋体" w:cs="宋体"/>
                <w:szCs w:val="21"/>
              </w:rPr>
            </w:pPr>
          </w:p>
        </w:tc>
        <w:tc>
          <w:tcPr>
            <w:tcW w:w="669" w:type="dxa"/>
            <w:tcBorders>
              <w:top w:val="single" w:color="000000" w:sz="4" w:space="0"/>
              <w:left w:val="nil"/>
              <w:bottom w:val="single" w:color="000000" w:sz="4" w:space="0"/>
              <w:right w:val="single" w:color="000000" w:sz="4" w:space="0"/>
            </w:tcBorders>
            <w:noWrap/>
          </w:tcPr>
          <w:p w14:paraId="75ACFE1F">
            <w:pPr>
              <w:jc w:val="center"/>
              <w:rPr>
                <w:rFonts w:ascii="宋体" w:hAnsi="宋体" w:cs="宋体"/>
                <w:szCs w:val="21"/>
              </w:rPr>
            </w:pPr>
          </w:p>
        </w:tc>
        <w:tc>
          <w:tcPr>
            <w:tcW w:w="1070" w:type="dxa"/>
            <w:tcBorders>
              <w:top w:val="single" w:color="000000" w:sz="4" w:space="0"/>
              <w:left w:val="nil"/>
              <w:bottom w:val="single" w:color="000000" w:sz="4" w:space="0"/>
              <w:right w:val="single" w:color="000000" w:sz="4" w:space="0"/>
            </w:tcBorders>
            <w:noWrap/>
          </w:tcPr>
          <w:p w14:paraId="56BBE2B2">
            <w:pPr>
              <w:jc w:val="center"/>
              <w:rPr>
                <w:rFonts w:ascii="宋体" w:hAnsi="宋体" w:cs="宋体"/>
                <w:szCs w:val="21"/>
              </w:rPr>
            </w:pPr>
          </w:p>
        </w:tc>
        <w:tc>
          <w:tcPr>
            <w:tcW w:w="878" w:type="dxa"/>
            <w:tcBorders>
              <w:top w:val="single" w:color="000000" w:sz="4" w:space="0"/>
              <w:left w:val="nil"/>
              <w:bottom w:val="single" w:color="000000" w:sz="4" w:space="0"/>
              <w:right w:val="single" w:color="000000" w:sz="4" w:space="0"/>
            </w:tcBorders>
            <w:noWrap/>
          </w:tcPr>
          <w:p w14:paraId="68912802">
            <w:pPr>
              <w:jc w:val="center"/>
              <w:rPr>
                <w:rFonts w:ascii="宋体" w:hAnsi="宋体" w:cs="宋体"/>
                <w:szCs w:val="21"/>
              </w:rPr>
            </w:pPr>
          </w:p>
        </w:tc>
        <w:tc>
          <w:tcPr>
            <w:tcW w:w="962" w:type="dxa"/>
            <w:tcBorders>
              <w:top w:val="single" w:color="000000" w:sz="4" w:space="0"/>
              <w:left w:val="nil"/>
              <w:bottom w:val="single" w:color="000000" w:sz="4" w:space="0"/>
              <w:right w:val="single" w:color="000000" w:sz="4" w:space="0"/>
            </w:tcBorders>
            <w:noWrap/>
          </w:tcPr>
          <w:p w14:paraId="3F6F09FA">
            <w:pPr>
              <w:jc w:val="center"/>
              <w:rPr>
                <w:rFonts w:ascii="宋体" w:hAnsi="宋体" w:cs="宋体"/>
                <w:szCs w:val="21"/>
              </w:rPr>
            </w:pPr>
          </w:p>
        </w:tc>
        <w:tc>
          <w:tcPr>
            <w:tcW w:w="938" w:type="dxa"/>
            <w:tcBorders>
              <w:top w:val="single" w:color="000000" w:sz="4" w:space="0"/>
              <w:left w:val="nil"/>
              <w:bottom w:val="single" w:color="000000" w:sz="4" w:space="0"/>
              <w:right w:val="single" w:color="000000" w:sz="4" w:space="0"/>
            </w:tcBorders>
            <w:noWrap/>
          </w:tcPr>
          <w:p w14:paraId="76A5C82E">
            <w:pPr>
              <w:jc w:val="center"/>
              <w:rPr>
                <w:rFonts w:ascii="宋体" w:hAnsi="宋体" w:cs="宋体"/>
                <w:szCs w:val="21"/>
              </w:rPr>
            </w:pPr>
          </w:p>
        </w:tc>
        <w:tc>
          <w:tcPr>
            <w:tcW w:w="832" w:type="dxa"/>
            <w:tcBorders>
              <w:top w:val="single" w:color="000000" w:sz="4" w:space="0"/>
              <w:left w:val="nil"/>
              <w:bottom w:val="single" w:color="000000" w:sz="4" w:space="0"/>
              <w:right w:val="single" w:color="000000" w:sz="4" w:space="0"/>
            </w:tcBorders>
            <w:noWrap/>
          </w:tcPr>
          <w:p w14:paraId="3D69D496">
            <w:pPr>
              <w:jc w:val="center"/>
              <w:rPr>
                <w:rFonts w:ascii="宋体" w:hAnsi="宋体" w:cs="宋体"/>
                <w:szCs w:val="21"/>
              </w:rPr>
            </w:pPr>
          </w:p>
        </w:tc>
        <w:tc>
          <w:tcPr>
            <w:tcW w:w="802" w:type="dxa"/>
            <w:tcBorders>
              <w:top w:val="single" w:color="000000" w:sz="4" w:space="0"/>
              <w:left w:val="nil"/>
              <w:bottom w:val="single" w:color="000000" w:sz="4" w:space="0"/>
              <w:right w:val="single" w:color="000000" w:sz="4" w:space="0"/>
            </w:tcBorders>
            <w:noWrap/>
          </w:tcPr>
          <w:p w14:paraId="4E720622">
            <w:pPr>
              <w:jc w:val="center"/>
              <w:rPr>
                <w:rFonts w:ascii="宋体" w:hAnsi="宋体" w:cs="宋体"/>
                <w:szCs w:val="21"/>
              </w:rPr>
            </w:pPr>
          </w:p>
        </w:tc>
        <w:tc>
          <w:tcPr>
            <w:tcW w:w="803" w:type="dxa"/>
            <w:tcBorders>
              <w:top w:val="single" w:color="000000" w:sz="4" w:space="0"/>
              <w:left w:val="nil"/>
              <w:bottom w:val="single" w:color="000000" w:sz="4" w:space="0"/>
              <w:right w:val="single" w:color="000000" w:sz="4" w:space="0"/>
            </w:tcBorders>
            <w:noWrap/>
          </w:tcPr>
          <w:p w14:paraId="3641B79F">
            <w:pPr>
              <w:jc w:val="center"/>
              <w:rPr>
                <w:rFonts w:ascii="宋体" w:hAnsi="宋体" w:cs="宋体"/>
                <w:szCs w:val="21"/>
              </w:rPr>
            </w:pPr>
          </w:p>
        </w:tc>
      </w:tr>
      <w:tr w14:paraId="5E862AE4">
        <w:tblPrEx>
          <w:tblCellMar>
            <w:top w:w="0" w:type="dxa"/>
            <w:left w:w="108" w:type="dxa"/>
            <w:bottom w:w="0" w:type="dxa"/>
            <w:right w:w="108" w:type="dxa"/>
          </w:tblCellMar>
        </w:tblPrEx>
        <w:trPr>
          <w:trHeight w:val="344" w:hRule="atLeast"/>
          <w:jc w:val="center"/>
        </w:trPr>
        <w:tc>
          <w:tcPr>
            <w:tcW w:w="504" w:type="dxa"/>
            <w:tcBorders>
              <w:top w:val="single" w:color="000000" w:sz="4" w:space="0"/>
              <w:left w:val="single" w:color="000000" w:sz="4" w:space="0"/>
              <w:bottom w:val="single" w:color="000000" w:sz="4" w:space="0"/>
              <w:right w:val="single" w:color="000000" w:sz="4" w:space="0"/>
            </w:tcBorders>
            <w:noWrap/>
          </w:tcPr>
          <w:p w14:paraId="61AE1B62">
            <w:pPr>
              <w:ind w:firstLine="0"/>
              <w:rPr>
                <w:rFonts w:ascii="宋体" w:hAnsi="宋体" w:cs="宋体"/>
                <w:szCs w:val="21"/>
                <w:lang w:eastAsia="zh-CN"/>
              </w:rPr>
            </w:pPr>
          </w:p>
        </w:tc>
        <w:tc>
          <w:tcPr>
            <w:tcW w:w="846" w:type="dxa"/>
            <w:tcBorders>
              <w:top w:val="single" w:color="000000" w:sz="4" w:space="0"/>
              <w:left w:val="nil"/>
              <w:bottom w:val="single" w:color="000000" w:sz="4" w:space="0"/>
              <w:right w:val="single" w:color="000000" w:sz="4" w:space="0"/>
            </w:tcBorders>
            <w:noWrap/>
          </w:tcPr>
          <w:p w14:paraId="74EB2078">
            <w:pPr>
              <w:jc w:val="center"/>
              <w:rPr>
                <w:rFonts w:ascii="宋体" w:hAnsi="宋体" w:cs="宋体"/>
                <w:szCs w:val="21"/>
              </w:rPr>
            </w:pPr>
          </w:p>
        </w:tc>
        <w:tc>
          <w:tcPr>
            <w:tcW w:w="626" w:type="dxa"/>
            <w:tcBorders>
              <w:top w:val="single" w:color="000000" w:sz="4" w:space="0"/>
              <w:left w:val="nil"/>
              <w:bottom w:val="single" w:color="000000" w:sz="4" w:space="0"/>
              <w:right w:val="single" w:color="000000" w:sz="4" w:space="0"/>
            </w:tcBorders>
            <w:noWrap/>
          </w:tcPr>
          <w:p w14:paraId="5391686F">
            <w:pPr>
              <w:jc w:val="center"/>
              <w:rPr>
                <w:rFonts w:ascii="宋体" w:hAnsi="宋体" w:cs="宋体"/>
                <w:szCs w:val="21"/>
              </w:rPr>
            </w:pPr>
          </w:p>
        </w:tc>
        <w:tc>
          <w:tcPr>
            <w:tcW w:w="669" w:type="dxa"/>
            <w:tcBorders>
              <w:top w:val="single" w:color="000000" w:sz="4" w:space="0"/>
              <w:left w:val="nil"/>
              <w:bottom w:val="single" w:color="000000" w:sz="4" w:space="0"/>
              <w:right w:val="single" w:color="000000" w:sz="4" w:space="0"/>
            </w:tcBorders>
            <w:noWrap/>
          </w:tcPr>
          <w:p w14:paraId="6B3D3D87">
            <w:pPr>
              <w:jc w:val="center"/>
              <w:rPr>
                <w:rFonts w:ascii="宋体" w:hAnsi="宋体" w:cs="宋体"/>
                <w:szCs w:val="21"/>
              </w:rPr>
            </w:pPr>
          </w:p>
        </w:tc>
        <w:tc>
          <w:tcPr>
            <w:tcW w:w="1070" w:type="dxa"/>
            <w:tcBorders>
              <w:top w:val="single" w:color="000000" w:sz="4" w:space="0"/>
              <w:left w:val="nil"/>
              <w:bottom w:val="single" w:color="000000" w:sz="4" w:space="0"/>
              <w:right w:val="single" w:color="000000" w:sz="4" w:space="0"/>
            </w:tcBorders>
            <w:noWrap/>
          </w:tcPr>
          <w:p w14:paraId="01FA3E43">
            <w:pPr>
              <w:jc w:val="center"/>
              <w:rPr>
                <w:rFonts w:ascii="宋体" w:hAnsi="宋体" w:cs="宋体"/>
                <w:szCs w:val="21"/>
              </w:rPr>
            </w:pPr>
          </w:p>
        </w:tc>
        <w:tc>
          <w:tcPr>
            <w:tcW w:w="878" w:type="dxa"/>
            <w:tcBorders>
              <w:top w:val="single" w:color="000000" w:sz="4" w:space="0"/>
              <w:left w:val="nil"/>
              <w:bottom w:val="single" w:color="000000" w:sz="4" w:space="0"/>
              <w:right w:val="single" w:color="000000" w:sz="4" w:space="0"/>
            </w:tcBorders>
            <w:noWrap/>
          </w:tcPr>
          <w:p w14:paraId="4D7A9CAA">
            <w:pPr>
              <w:jc w:val="center"/>
              <w:rPr>
                <w:rFonts w:ascii="宋体" w:hAnsi="宋体" w:cs="宋体"/>
                <w:szCs w:val="21"/>
              </w:rPr>
            </w:pPr>
          </w:p>
        </w:tc>
        <w:tc>
          <w:tcPr>
            <w:tcW w:w="962" w:type="dxa"/>
            <w:tcBorders>
              <w:top w:val="single" w:color="000000" w:sz="4" w:space="0"/>
              <w:left w:val="nil"/>
              <w:bottom w:val="single" w:color="000000" w:sz="4" w:space="0"/>
              <w:right w:val="single" w:color="000000" w:sz="4" w:space="0"/>
            </w:tcBorders>
            <w:noWrap/>
          </w:tcPr>
          <w:p w14:paraId="64F5461E">
            <w:pPr>
              <w:jc w:val="center"/>
              <w:rPr>
                <w:rFonts w:ascii="宋体" w:hAnsi="宋体" w:cs="宋体"/>
                <w:szCs w:val="21"/>
              </w:rPr>
            </w:pPr>
          </w:p>
        </w:tc>
        <w:tc>
          <w:tcPr>
            <w:tcW w:w="938" w:type="dxa"/>
            <w:tcBorders>
              <w:top w:val="single" w:color="000000" w:sz="4" w:space="0"/>
              <w:left w:val="nil"/>
              <w:bottom w:val="single" w:color="000000" w:sz="4" w:space="0"/>
              <w:right w:val="single" w:color="000000" w:sz="4" w:space="0"/>
            </w:tcBorders>
            <w:noWrap/>
          </w:tcPr>
          <w:p w14:paraId="287227ED">
            <w:pPr>
              <w:jc w:val="center"/>
              <w:rPr>
                <w:rFonts w:ascii="宋体" w:hAnsi="宋体" w:cs="宋体"/>
                <w:szCs w:val="21"/>
              </w:rPr>
            </w:pPr>
          </w:p>
        </w:tc>
        <w:tc>
          <w:tcPr>
            <w:tcW w:w="832" w:type="dxa"/>
            <w:tcBorders>
              <w:top w:val="single" w:color="000000" w:sz="4" w:space="0"/>
              <w:left w:val="nil"/>
              <w:bottom w:val="single" w:color="000000" w:sz="4" w:space="0"/>
              <w:right w:val="single" w:color="000000" w:sz="4" w:space="0"/>
            </w:tcBorders>
            <w:noWrap/>
          </w:tcPr>
          <w:p w14:paraId="45541BDF">
            <w:pPr>
              <w:jc w:val="center"/>
              <w:rPr>
                <w:rFonts w:ascii="宋体" w:hAnsi="宋体" w:cs="宋体"/>
                <w:szCs w:val="21"/>
              </w:rPr>
            </w:pPr>
          </w:p>
        </w:tc>
        <w:tc>
          <w:tcPr>
            <w:tcW w:w="802" w:type="dxa"/>
            <w:tcBorders>
              <w:top w:val="single" w:color="000000" w:sz="4" w:space="0"/>
              <w:left w:val="nil"/>
              <w:bottom w:val="single" w:color="000000" w:sz="4" w:space="0"/>
              <w:right w:val="single" w:color="000000" w:sz="4" w:space="0"/>
            </w:tcBorders>
            <w:noWrap/>
          </w:tcPr>
          <w:p w14:paraId="17D1AA8E">
            <w:pPr>
              <w:jc w:val="center"/>
              <w:rPr>
                <w:rFonts w:ascii="宋体" w:hAnsi="宋体" w:cs="宋体"/>
                <w:szCs w:val="21"/>
              </w:rPr>
            </w:pPr>
          </w:p>
        </w:tc>
        <w:tc>
          <w:tcPr>
            <w:tcW w:w="803" w:type="dxa"/>
            <w:tcBorders>
              <w:top w:val="single" w:color="000000" w:sz="4" w:space="0"/>
              <w:left w:val="nil"/>
              <w:bottom w:val="single" w:color="000000" w:sz="4" w:space="0"/>
              <w:right w:val="single" w:color="000000" w:sz="4" w:space="0"/>
            </w:tcBorders>
            <w:noWrap/>
          </w:tcPr>
          <w:p w14:paraId="539CB75C">
            <w:pPr>
              <w:jc w:val="center"/>
              <w:rPr>
                <w:rFonts w:ascii="宋体" w:hAnsi="宋体" w:cs="宋体"/>
                <w:szCs w:val="21"/>
              </w:rPr>
            </w:pPr>
          </w:p>
        </w:tc>
      </w:tr>
    </w:tbl>
    <w:p w14:paraId="1DB405B1">
      <w:pPr>
        <w:shd w:val="clear" w:color="auto" w:fill="FFFFFF"/>
        <w:spacing w:line="360" w:lineRule="auto"/>
        <w:rPr>
          <w:rFonts w:ascii="宋体" w:hAnsi="宋体" w:cs="宋体"/>
          <w:szCs w:val="21"/>
        </w:rPr>
      </w:pPr>
    </w:p>
    <w:p w14:paraId="525F617C">
      <w:pPr>
        <w:spacing w:line="460" w:lineRule="atLeast"/>
        <w:outlineLvl w:val="1"/>
        <w:rPr>
          <w:rFonts w:ascii="宋体" w:hAnsi="宋体" w:cs="宋体"/>
          <w:b/>
          <w:bCs/>
          <w:sz w:val="24"/>
          <w:lang w:eastAsia="zh-CN"/>
        </w:rPr>
      </w:pPr>
      <w:r>
        <w:rPr>
          <w:rFonts w:hint="eastAsia" w:ascii="宋体" w:hAnsi="宋体" w:cs="宋体"/>
          <w:b/>
          <w:bCs/>
          <w:sz w:val="24"/>
          <w:lang w:eastAsia="zh-CN"/>
        </w:rPr>
        <w:br w:type="page" w:clear="all"/>
      </w:r>
      <w:r>
        <w:rPr>
          <w:rFonts w:hint="eastAsia" w:ascii="宋体" w:hAnsi="宋体" w:cs="宋体"/>
          <w:b/>
          <w:bCs/>
          <w:sz w:val="24"/>
          <w:lang w:eastAsia="zh-CN"/>
        </w:rPr>
        <w:t>附件九、类似业绩情况表（如有）</w:t>
      </w:r>
    </w:p>
    <w:p w14:paraId="00213DBA">
      <w:pPr>
        <w:spacing w:line="360" w:lineRule="auto"/>
        <w:jc w:val="center"/>
        <w:rPr>
          <w:rFonts w:ascii="宋体" w:hAnsi="宋体" w:cs="宋体"/>
          <w:b/>
          <w:bCs/>
          <w:sz w:val="24"/>
          <w:lang w:eastAsia="zh-CN"/>
        </w:rPr>
      </w:pPr>
    </w:p>
    <w:p w14:paraId="4A693780">
      <w:pPr>
        <w:shd w:val="clear" w:color="auto" w:fill="FFFFFF"/>
        <w:spacing w:line="360" w:lineRule="auto"/>
        <w:ind w:firstLine="720"/>
        <w:jc w:val="center"/>
        <w:rPr>
          <w:rFonts w:ascii="宋体" w:hAnsi="宋体" w:cs="宋体"/>
          <w:b/>
          <w:sz w:val="36"/>
          <w:szCs w:val="36"/>
          <w:lang w:eastAsia="zh-CN"/>
        </w:rPr>
      </w:pPr>
      <w:r>
        <w:rPr>
          <w:rFonts w:hint="eastAsia" w:ascii="宋体" w:hAnsi="宋体" w:cs="宋体"/>
          <w:b/>
          <w:sz w:val="36"/>
          <w:szCs w:val="36"/>
          <w:lang w:eastAsia="zh-CN"/>
        </w:rPr>
        <w:t>类似业绩情况表（参考</w:t>
      </w:r>
      <w:r>
        <w:rPr>
          <w:rFonts w:ascii="宋体" w:hAnsi="宋体" w:cs="宋体"/>
          <w:b/>
          <w:sz w:val="36"/>
          <w:szCs w:val="36"/>
          <w:lang w:eastAsia="zh-CN"/>
        </w:rPr>
        <w:t>）</w:t>
      </w:r>
    </w:p>
    <w:tbl>
      <w:tblPr>
        <w:tblStyle w:val="50"/>
        <w:tblW w:w="9029" w:type="dxa"/>
        <w:jc w:val="center"/>
        <w:tblLayout w:type="fixed"/>
        <w:tblCellMar>
          <w:top w:w="0" w:type="dxa"/>
          <w:left w:w="108" w:type="dxa"/>
          <w:bottom w:w="0" w:type="dxa"/>
          <w:right w:w="108" w:type="dxa"/>
        </w:tblCellMar>
      </w:tblPr>
      <w:tblGrid>
        <w:gridCol w:w="688"/>
        <w:gridCol w:w="1449"/>
        <w:gridCol w:w="1352"/>
        <w:gridCol w:w="945"/>
        <w:gridCol w:w="986"/>
        <w:gridCol w:w="1447"/>
        <w:gridCol w:w="1081"/>
        <w:gridCol w:w="1081"/>
      </w:tblGrid>
      <w:tr w14:paraId="6170C908">
        <w:tblPrEx>
          <w:tblCellMar>
            <w:top w:w="0" w:type="dxa"/>
            <w:left w:w="108" w:type="dxa"/>
            <w:bottom w:w="0" w:type="dxa"/>
            <w:right w:w="108" w:type="dxa"/>
          </w:tblCellMar>
        </w:tblPrEx>
        <w:trPr>
          <w:trHeight w:val="527" w:hRule="atLeast"/>
          <w:jc w:val="center"/>
        </w:trPr>
        <w:tc>
          <w:tcPr>
            <w:tcW w:w="688" w:type="dxa"/>
            <w:tcBorders>
              <w:top w:val="single" w:color="000000" w:sz="4" w:space="0"/>
              <w:left w:val="single" w:color="000000" w:sz="4" w:space="0"/>
              <w:bottom w:val="single" w:color="000000" w:sz="4" w:space="0"/>
              <w:right w:val="single" w:color="000000" w:sz="4" w:space="0"/>
            </w:tcBorders>
            <w:noWrap/>
            <w:vAlign w:val="center"/>
          </w:tcPr>
          <w:p w14:paraId="464112D5">
            <w:pPr>
              <w:ind w:firstLine="0"/>
              <w:jc w:val="center"/>
              <w:rPr>
                <w:rFonts w:ascii="宋体" w:hAnsi="宋体" w:cs="宋体"/>
                <w:b/>
                <w:bCs/>
                <w:szCs w:val="21"/>
              </w:rPr>
            </w:pPr>
            <w:r>
              <w:rPr>
                <w:rFonts w:hint="eastAsia" w:ascii="宋体" w:hAnsi="宋体" w:cs="宋体"/>
                <w:b/>
                <w:bCs/>
                <w:szCs w:val="21"/>
              </w:rPr>
              <w:t>序号</w:t>
            </w:r>
          </w:p>
        </w:tc>
        <w:tc>
          <w:tcPr>
            <w:tcW w:w="1449" w:type="dxa"/>
            <w:tcBorders>
              <w:top w:val="single" w:color="000000" w:sz="4" w:space="0"/>
              <w:left w:val="nil"/>
              <w:bottom w:val="single" w:color="000000" w:sz="4" w:space="0"/>
              <w:right w:val="single" w:color="000000" w:sz="4" w:space="0"/>
            </w:tcBorders>
            <w:noWrap/>
            <w:vAlign w:val="center"/>
          </w:tcPr>
          <w:p w14:paraId="1C5ADD30">
            <w:pPr>
              <w:ind w:firstLine="0"/>
              <w:jc w:val="center"/>
              <w:rPr>
                <w:rFonts w:ascii="宋体" w:hAnsi="宋体" w:cs="宋体"/>
                <w:b/>
                <w:bCs/>
                <w:szCs w:val="21"/>
              </w:rPr>
            </w:pPr>
            <w:r>
              <w:rPr>
                <w:rFonts w:hint="eastAsia" w:ascii="宋体" w:hAnsi="宋体" w:cs="宋体"/>
                <w:b/>
                <w:bCs/>
                <w:szCs w:val="21"/>
              </w:rPr>
              <w:t>项目名称</w:t>
            </w:r>
          </w:p>
        </w:tc>
        <w:tc>
          <w:tcPr>
            <w:tcW w:w="1352" w:type="dxa"/>
            <w:tcBorders>
              <w:top w:val="single" w:color="000000" w:sz="4" w:space="0"/>
              <w:left w:val="nil"/>
              <w:bottom w:val="single" w:color="000000" w:sz="4" w:space="0"/>
              <w:right w:val="single" w:color="000000" w:sz="4" w:space="0"/>
            </w:tcBorders>
            <w:noWrap/>
            <w:vAlign w:val="center"/>
          </w:tcPr>
          <w:p w14:paraId="28044593">
            <w:pPr>
              <w:ind w:firstLine="0"/>
              <w:jc w:val="center"/>
              <w:rPr>
                <w:rFonts w:ascii="宋体" w:hAnsi="宋体" w:cs="宋体"/>
                <w:b/>
                <w:bCs/>
                <w:szCs w:val="21"/>
              </w:rPr>
            </w:pPr>
            <w:r>
              <w:rPr>
                <w:rFonts w:hint="eastAsia" w:ascii="宋体" w:hAnsi="宋体" w:cs="宋体"/>
                <w:b/>
                <w:bCs/>
                <w:szCs w:val="21"/>
              </w:rPr>
              <w:t>业主单位</w:t>
            </w:r>
          </w:p>
        </w:tc>
        <w:tc>
          <w:tcPr>
            <w:tcW w:w="945" w:type="dxa"/>
            <w:tcBorders>
              <w:top w:val="single" w:color="000000" w:sz="4" w:space="0"/>
              <w:left w:val="nil"/>
              <w:bottom w:val="single" w:color="000000" w:sz="4" w:space="0"/>
              <w:right w:val="single" w:color="000000" w:sz="4" w:space="0"/>
            </w:tcBorders>
            <w:noWrap/>
            <w:vAlign w:val="center"/>
          </w:tcPr>
          <w:p w14:paraId="10B3DC62">
            <w:pPr>
              <w:ind w:firstLine="0"/>
              <w:jc w:val="center"/>
              <w:rPr>
                <w:rFonts w:ascii="宋体" w:hAnsi="宋体" w:cs="宋体"/>
                <w:b/>
                <w:bCs/>
                <w:szCs w:val="21"/>
              </w:rPr>
            </w:pPr>
            <w:r>
              <w:rPr>
                <w:rFonts w:hint="eastAsia" w:ascii="宋体" w:hAnsi="宋体" w:cs="宋体"/>
                <w:b/>
                <w:bCs/>
                <w:szCs w:val="21"/>
              </w:rPr>
              <w:t>项目规模</w:t>
            </w:r>
          </w:p>
        </w:tc>
        <w:tc>
          <w:tcPr>
            <w:tcW w:w="986" w:type="dxa"/>
            <w:tcBorders>
              <w:top w:val="single" w:color="000000" w:sz="4" w:space="0"/>
              <w:left w:val="nil"/>
              <w:bottom w:val="single" w:color="000000" w:sz="4" w:space="0"/>
              <w:right w:val="single" w:color="000000" w:sz="4" w:space="0"/>
            </w:tcBorders>
            <w:noWrap/>
            <w:vAlign w:val="center"/>
          </w:tcPr>
          <w:p w14:paraId="6E8B8037">
            <w:pPr>
              <w:ind w:firstLine="0"/>
              <w:jc w:val="center"/>
              <w:rPr>
                <w:rFonts w:ascii="宋体" w:hAnsi="宋体" w:cs="宋体"/>
                <w:b/>
                <w:bCs/>
                <w:szCs w:val="21"/>
              </w:rPr>
            </w:pPr>
            <w:r>
              <w:rPr>
                <w:rFonts w:hint="eastAsia" w:ascii="宋体" w:hAnsi="宋体" w:cs="宋体"/>
                <w:b/>
                <w:bCs/>
                <w:szCs w:val="21"/>
              </w:rPr>
              <w:t>获奖情况</w:t>
            </w:r>
          </w:p>
        </w:tc>
        <w:tc>
          <w:tcPr>
            <w:tcW w:w="1447" w:type="dxa"/>
            <w:tcBorders>
              <w:top w:val="single" w:color="000000" w:sz="4" w:space="0"/>
              <w:left w:val="nil"/>
              <w:bottom w:val="single" w:color="000000" w:sz="4" w:space="0"/>
              <w:right w:val="single" w:color="000000" w:sz="4" w:space="0"/>
            </w:tcBorders>
            <w:noWrap/>
            <w:vAlign w:val="center"/>
          </w:tcPr>
          <w:p w14:paraId="45B441BF">
            <w:pPr>
              <w:ind w:firstLine="0"/>
              <w:jc w:val="center"/>
              <w:rPr>
                <w:rFonts w:ascii="宋体" w:hAnsi="宋体" w:cs="宋体"/>
                <w:b/>
                <w:bCs/>
                <w:szCs w:val="21"/>
              </w:rPr>
            </w:pPr>
            <w:r>
              <w:rPr>
                <w:rFonts w:hint="eastAsia" w:ascii="宋体" w:hAnsi="宋体" w:cs="宋体"/>
                <w:b/>
                <w:bCs/>
                <w:szCs w:val="21"/>
              </w:rPr>
              <w:t>签约及服务时间</w:t>
            </w:r>
          </w:p>
        </w:tc>
        <w:tc>
          <w:tcPr>
            <w:tcW w:w="1081" w:type="dxa"/>
            <w:tcBorders>
              <w:top w:val="single" w:color="000000" w:sz="4" w:space="0"/>
              <w:left w:val="nil"/>
              <w:bottom w:val="single" w:color="000000" w:sz="4" w:space="0"/>
              <w:right w:val="single" w:color="000000" w:sz="4" w:space="0"/>
            </w:tcBorders>
            <w:noWrap/>
            <w:vAlign w:val="center"/>
          </w:tcPr>
          <w:p w14:paraId="79FC39E6">
            <w:pPr>
              <w:ind w:firstLine="0"/>
              <w:jc w:val="center"/>
              <w:rPr>
                <w:rFonts w:ascii="宋体" w:hAnsi="宋体" w:cs="宋体"/>
                <w:b/>
                <w:bCs/>
                <w:szCs w:val="21"/>
              </w:rPr>
            </w:pPr>
            <w:r>
              <w:rPr>
                <w:rFonts w:hint="eastAsia" w:ascii="宋体" w:hAnsi="宋体" w:cs="宋体"/>
                <w:b/>
                <w:bCs/>
                <w:szCs w:val="21"/>
              </w:rPr>
              <w:t>联系人及电话</w:t>
            </w:r>
          </w:p>
        </w:tc>
        <w:tc>
          <w:tcPr>
            <w:tcW w:w="1081" w:type="dxa"/>
            <w:tcBorders>
              <w:top w:val="single" w:color="000000" w:sz="4" w:space="0"/>
              <w:left w:val="nil"/>
              <w:bottom w:val="single" w:color="000000" w:sz="4" w:space="0"/>
              <w:right w:val="single" w:color="000000" w:sz="4" w:space="0"/>
            </w:tcBorders>
            <w:noWrap/>
            <w:vAlign w:val="center"/>
          </w:tcPr>
          <w:p w14:paraId="53AD688E">
            <w:pPr>
              <w:ind w:firstLine="0"/>
              <w:jc w:val="center"/>
              <w:rPr>
                <w:rFonts w:ascii="宋体" w:hAnsi="宋体" w:cs="宋体"/>
                <w:b/>
                <w:bCs/>
                <w:szCs w:val="21"/>
              </w:rPr>
            </w:pPr>
            <w:r>
              <w:rPr>
                <w:rFonts w:hint="eastAsia" w:ascii="宋体" w:hAnsi="宋体" w:cs="宋体"/>
                <w:b/>
                <w:bCs/>
                <w:szCs w:val="21"/>
              </w:rPr>
              <w:t>备注</w:t>
            </w:r>
          </w:p>
        </w:tc>
      </w:tr>
      <w:tr w14:paraId="32C09985">
        <w:tblPrEx>
          <w:tblCellMar>
            <w:top w:w="0" w:type="dxa"/>
            <w:left w:w="108" w:type="dxa"/>
            <w:bottom w:w="0" w:type="dxa"/>
            <w:right w:w="108" w:type="dxa"/>
          </w:tblCellMar>
        </w:tblPrEx>
        <w:trPr>
          <w:trHeight w:val="356" w:hRule="atLeast"/>
          <w:jc w:val="center"/>
        </w:trPr>
        <w:tc>
          <w:tcPr>
            <w:tcW w:w="688" w:type="dxa"/>
            <w:tcBorders>
              <w:top w:val="single" w:color="000000" w:sz="4" w:space="0"/>
              <w:left w:val="single" w:color="000000" w:sz="4" w:space="0"/>
              <w:bottom w:val="single" w:color="000000" w:sz="4" w:space="0"/>
              <w:right w:val="single" w:color="000000" w:sz="4" w:space="0"/>
            </w:tcBorders>
            <w:noWrap/>
          </w:tcPr>
          <w:p w14:paraId="0942A7AB">
            <w:pPr>
              <w:spacing w:line="400" w:lineRule="atLeast"/>
              <w:ind w:firstLine="0"/>
              <w:rPr>
                <w:rFonts w:ascii="宋体" w:hAnsi="宋体" w:cs="宋体"/>
                <w:szCs w:val="21"/>
                <w:lang w:eastAsia="zh-CN"/>
              </w:rPr>
            </w:pPr>
          </w:p>
        </w:tc>
        <w:tc>
          <w:tcPr>
            <w:tcW w:w="1449" w:type="dxa"/>
            <w:tcBorders>
              <w:top w:val="single" w:color="000000" w:sz="4" w:space="0"/>
              <w:left w:val="nil"/>
              <w:bottom w:val="single" w:color="000000" w:sz="4" w:space="0"/>
              <w:right w:val="single" w:color="000000" w:sz="4" w:space="0"/>
            </w:tcBorders>
            <w:noWrap/>
          </w:tcPr>
          <w:p w14:paraId="0DFC1F96">
            <w:pPr>
              <w:spacing w:line="400" w:lineRule="atLeast"/>
              <w:ind w:firstLine="0"/>
              <w:rPr>
                <w:rFonts w:ascii="宋体" w:hAnsi="宋体" w:cs="宋体"/>
                <w:szCs w:val="21"/>
                <w:lang w:eastAsia="zh-CN"/>
              </w:rPr>
            </w:pPr>
          </w:p>
        </w:tc>
        <w:tc>
          <w:tcPr>
            <w:tcW w:w="1352" w:type="dxa"/>
            <w:tcBorders>
              <w:top w:val="single" w:color="000000" w:sz="4" w:space="0"/>
              <w:left w:val="nil"/>
              <w:bottom w:val="single" w:color="000000" w:sz="4" w:space="0"/>
              <w:right w:val="single" w:color="000000" w:sz="4" w:space="0"/>
            </w:tcBorders>
            <w:noWrap/>
          </w:tcPr>
          <w:p w14:paraId="35E6B9F0">
            <w:pPr>
              <w:spacing w:line="400" w:lineRule="atLeast"/>
              <w:ind w:firstLine="120"/>
              <w:rPr>
                <w:rFonts w:ascii="宋体" w:hAnsi="宋体" w:cs="宋体"/>
                <w:szCs w:val="21"/>
              </w:rPr>
            </w:pPr>
          </w:p>
        </w:tc>
        <w:tc>
          <w:tcPr>
            <w:tcW w:w="945" w:type="dxa"/>
            <w:tcBorders>
              <w:top w:val="single" w:color="000000" w:sz="4" w:space="0"/>
              <w:left w:val="nil"/>
              <w:bottom w:val="single" w:color="000000" w:sz="4" w:space="0"/>
              <w:right w:val="single" w:color="000000" w:sz="4" w:space="0"/>
            </w:tcBorders>
            <w:noWrap/>
          </w:tcPr>
          <w:p w14:paraId="1A32193A">
            <w:pPr>
              <w:spacing w:line="400" w:lineRule="atLeast"/>
              <w:jc w:val="center"/>
              <w:rPr>
                <w:rFonts w:ascii="宋体" w:hAnsi="宋体" w:cs="宋体"/>
                <w:szCs w:val="21"/>
              </w:rPr>
            </w:pPr>
          </w:p>
        </w:tc>
        <w:tc>
          <w:tcPr>
            <w:tcW w:w="986" w:type="dxa"/>
            <w:tcBorders>
              <w:top w:val="single" w:color="000000" w:sz="4" w:space="0"/>
              <w:left w:val="nil"/>
              <w:bottom w:val="single" w:color="000000" w:sz="4" w:space="0"/>
              <w:right w:val="single" w:color="000000" w:sz="4" w:space="0"/>
            </w:tcBorders>
            <w:noWrap/>
          </w:tcPr>
          <w:p w14:paraId="39D7246B">
            <w:pPr>
              <w:spacing w:line="400" w:lineRule="atLeast"/>
              <w:jc w:val="center"/>
              <w:rPr>
                <w:rFonts w:ascii="宋体" w:hAnsi="宋体" w:cs="宋体"/>
                <w:szCs w:val="21"/>
              </w:rPr>
            </w:pPr>
          </w:p>
        </w:tc>
        <w:tc>
          <w:tcPr>
            <w:tcW w:w="1447" w:type="dxa"/>
            <w:tcBorders>
              <w:top w:val="single" w:color="000000" w:sz="4" w:space="0"/>
              <w:left w:val="nil"/>
              <w:bottom w:val="single" w:color="000000" w:sz="4" w:space="0"/>
              <w:right w:val="single" w:color="000000" w:sz="4" w:space="0"/>
            </w:tcBorders>
            <w:noWrap/>
          </w:tcPr>
          <w:p w14:paraId="5384991F">
            <w:pPr>
              <w:spacing w:line="400" w:lineRule="atLeast"/>
              <w:jc w:val="center"/>
              <w:rPr>
                <w:rFonts w:ascii="宋体" w:hAnsi="宋体" w:cs="宋体"/>
                <w:szCs w:val="21"/>
              </w:rPr>
            </w:pPr>
          </w:p>
        </w:tc>
        <w:tc>
          <w:tcPr>
            <w:tcW w:w="1081" w:type="dxa"/>
            <w:tcBorders>
              <w:top w:val="single" w:color="000000" w:sz="4" w:space="0"/>
              <w:left w:val="nil"/>
              <w:bottom w:val="single" w:color="000000" w:sz="4" w:space="0"/>
              <w:right w:val="single" w:color="000000" w:sz="4" w:space="0"/>
            </w:tcBorders>
            <w:noWrap/>
          </w:tcPr>
          <w:p w14:paraId="0C84619C">
            <w:pPr>
              <w:spacing w:line="400" w:lineRule="atLeast"/>
              <w:jc w:val="center"/>
              <w:rPr>
                <w:rFonts w:ascii="宋体" w:hAnsi="宋体" w:cs="宋体"/>
                <w:szCs w:val="21"/>
              </w:rPr>
            </w:pPr>
          </w:p>
        </w:tc>
        <w:tc>
          <w:tcPr>
            <w:tcW w:w="1081" w:type="dxa"/>
            <w:tcBorders>
              <w:top w:val="single" w:color="000000" w:sz="4" w:space="0"/>
              <w:left w:val="nil"/>
              <w:bottom w:val="single" w:color="000000" w:sz="4" w:space="0"/>
              <w:right w:val="single" w:color="000000" w:sz="4" w:space="0"/>
            </w:tcBorders>
            <w:noWrap/>
          </w:tcPr>
          <w:p w14:paraId="636D9DC4">
            <w:pPr>
              <w:spacing w:line="400" w:lineRule="atLeast"/>
              <w:jc w:val="center"/>
              <w:rPr>
                <w:rFonts w:ascii="宋体" w:hAnsi="宋体" w:cs="宋体"/>
                <w:szCs w:val="21"/>
              </w:rPr>
            </w:pPr>
          </w:p>
        </w:tc>
      </w:tr>
      <w:tr w14:paraId="40D93AB4">
        <w:tblPrEx>
          <w:tblCellMar>
            <w:top w:w="0" w:type="dxa"/>
            <w:left w:w="108" w:type="dxa"/>
            <w:bottom w:w="0" w:type="dxa"/>
            <w:right w:w="108" w:type="dxa"/>
          </w:tblCellMar>
        </w:tblPrEx>
        <w:trPr>
          <w:trHeight w:val="368" w:hRule="atLeast"/>
          <w:jc w:val="center"/>
        </w:trPr>
        <w:tc>
          <w:tcPr>
            <w:tcW w:w="688" w:type="dxa"/>
            <w:tcBorders>
              <w:top w:val="single" w:color="000000" w:sz="4" w:space="0"/>
              <w:left w:val="single" w:color="000000" w:sz="4" w:space="0"/>
              <w:bottom w:val="single" w:color="000000" w:sz="4" w:space="0"/>
              <w:right w:val="single" w:color="000000" w:sz="4" w:space="0"/>
            </w:tcBorders>
            <w:noWrap/>
          </w:tcPr>
          <w:p w14:paraId="68ED90D1">
            <w:pPr>
              <w:spacing w:line="400" w:lineRule="atLeast"/>
              <w:ind w:firstLine="0"/>
              <w:rPr>
                <w:rFonts w:ascii="宋体" w:hAnsi="宋体" w:cs="宋体"/>
                <w:szCs w:val="21"/>
                <w:lang w:eastAsia="zh-CN"/>
              </w:rPr>
            </w:pPr>
          </w:p>
        </w:tc>
        <w:tc>
          <w:tcPr>
            <w:tcW w:w="1449" w:type="dxa"/>
            <w:tcBorders>
              <w:top w:val="single" w:color="000000" w:sz="4" w:space="0"/>
              <w:left w:val="nil"/>
              <w:bottom w:val="single" w:color="000000" w:sz="4" w:space="0"/>
              <w:right w:val="single" w:color="000000" w:sz="4" w:space="0"/>
            </w:tcBorders>
            <w:noWrap/>
          </w:tcPr>
          <w:p w14:paraId="63CC1480">
            <w:pPr>
              <w:spacing w:line="400" w:lineRule="atLeast"/>
              <w:ind w:firstLine="0"/>
              <w:rPr>
                <w:rFonts w:ascii="宋体" w:hAnsi="宋体" w:cs="宋体"/>
                <w:szCs w:val="21"/>
                <w:lang w:eastAsia="zh-CN"/>
              </w:rPr>
            </w:pPr>
          </w:p>
        </w:tc>
        <w:tc>
          <w:tcPr>
            <w:tcW w:w="1352" w:type="dxa"/>
            <w:tcBorders>
              <w:top w:val="single" w:color="000000" w:sz="4" w:space="0"/>
              <w:left w:val="nil"/>
              <w:bottom w:val="single" w:color="000000" w:sz="4" w:space="0"/>
              <w:right w:val="single" w:color="000000" w:sz="4" w:space="0"/>
            </w:tcBorders>
            <w:noWrap/>
          </w:tcPr>
          <w:p w14:paraId="1FEA81F8">
            <w:pPr>
              <w:spacing w:line="400" w:lineRule="atLeast"/>
              <w:ind w:firstLine="0"/>
              <w:rPr>
                <w:rFonts w:ascii="宋体" w:hAnsi="宋体" w:cs="宋体"/>
                <w:szCs w:val="21"/>
                <w:lang w:eastAsia="zh-CN"/>
              </w:rPr>
            </w:pPr>
          </w:p>
        </w:tc>
        <w:tc>
          <w:tcPr>
            <w:tcW w:w="945" w:type="dxa"/>
            <w:tcBorders>
              <w:top w:val="single" w:color="000000" w:sz="4" w:space="0"/>
              <w:left w:val="nil"/>
              <w:bottom w:val="single" w:color="000000" w:sz="4" w:space="0"/>
              <w:right w:val="single" w:color="000000" w:sz="4" w:space="0"/>
            </w:tcBorders>
            <w:noWrap/>
          </w:tcPr>
          <w:p w14:paraId="1C9DD395">
            <w:pPr>
              <w:spacing w:line="400" w:lineRule="atLeast"/>
              <w:jc w:val="center"/>
              <w:rPr>
                <w:rFonts w:ascii="宋体" w:hAnsi="宋体" w:cs="宋体"/>
                <w:szCs w:val="21"/>
              </w:rPr>
            </w:pPr>
          </w:p>
        </w:tc>
        <w:tc>
          <w:tcPr>
            <w:tcW w:w="986" w:type="dxa"/>
            <w:tcBorders>
              <w:top w:val="single" w:color="000000" w:sz="4" w:space="0"/>
              <w:left w:val="nil"/>
              <w:bottom w:val="single" w:color="000000" w:sz="4" w:space="0"/>
              <w:right w:val="single" w:color="000000" w:sz="4" w:space="0"/>
            </w:tcBorders>
            <w:noWrap/>
          </w:tcPr>
          <w:p w14:paraId="570A1649">
            <w:pPr>
              <w:spacing w:line="400" w:lineRule="atLeast"/>
              <w:jc w:val="center"/>
              <w:rPr>
                <w:rFonts w:ascii="宋体" w:hAnsi="宋体" w:cs="宋体"/>
                <w:szCs w:val="21"/>
              </w:rPr>
            </w:pPr>
          </w:p>
        </w:tc>
        <w:tc>
          <w:tcPr>
            <w:tcW w:w="1447" w:type="dxa"/>
            <w:tcBorders>
              <w:top w:val="single" w:color="000000" w:sz="4" w:space="0"/>
              <w:left w:val="nil"/>
              <w:bottom w:val="single" w:color="000000" w:sz="4" w:space="0"/>
              <w:right w:val="single" w:color="000000" w:sz="4" w:space="0"/>
            </w:tcBorders>
            <w:noWrap/>
          </w:tcPr>
          <w:p w14:paraId="0A58BBFD">
            <w:pPr>
              <w:spacing w:line="400" w:lineRule="atLeast"/>
              <w:jc w:val="center"/>
              <w:rPr>
                <w:rFonts w:ascii="宋体" w:hAnsi="宋体" w:cs="宋体"/>
                <w:szCs w:val="21"/>
              </w:rPr>
            </w:pPr>
          </w:p>
        </w:tc>
        <w:tc>
          <w:tcPr>
            <w:tcW w:w="1081" w:type="dxa"/>
            <w:tcBorders>
              <w:top w:val="single" w:color="000000" w:sz="4" w:space="0"/>
              <w:left w:val="nil"/>
              <w:bottom w:val="single" w:color="000000" w:sz="4" w:space="0"/>
              <w:right w:val="single" w:color="000000" w:sz="4" w:space="0"/>
            </w:tcBorders>
            <w:noWrap/>
          </w:tcPr>
          <w:p w14:paraId="3061C2E4">
            <w:pPr>
              <w:spacing w:line="400" w:lineRule="atLeast"/>
              <w:jc w:val="center"/>
              <w:rPr>
                <w:rFonts w:ascii="宋体" w:hAnsi="宋体" w:cs="宋体"/>
                <w:szCs w:val="21"/>
              </w:rPr>
            </w:pPr>
          </w:p>
        </w:tc>
        <w:tc>
          <w:tcPr>
            <w:tcW w:w="1081" w:type="dxa"/>
            <w:tcBorders>
              <w:top w:val="single" w:color="000000" w:sz="4" w:space="0"/>
              <w:left w:val="nil"/>
              <w:bottom w:val="single" w:color="000000" w:sz="4" w:space="0"/>
              <w:right w:val="single" w:color="000000" w:sz="4" w:space="0"/>
            </w:tcBorders>
            <w:noWrap/>
          </w:tcPr>
          <w:p w14:paraId="75EFF5EF">
            <w:pPr>
              <w:spacing w:line="400" w:lineRule="atLeast"/>
              <w:jc w:val="center"/>
              <w:rPr>
                <w:rFonts w:ascii="宋体" w:hAnsi="宋体" w:cs="宋体"/>
                <w:szCs w:val="21"/>
              </w:rPr>
            </w:pPr>
          </w:p>
        </w:tc>
      </w:tr>
      <w:tr w14:paraId="48726E10">
        <w:tblPrEx>
          <w:tblCellMar>
            <w:top w:w="0" w:type="dxa"/>
            <w:left w:w="108" w:type="dxa"/>
            <w:bottom w:w="0" w:type="dxa"/>
            <w:right w:w="108" w:type="dxa"/>
          </w:tblCellMar>
        </w:tblPrEx>
        <w:trPr>
          <w:trHeight w:val="368" w:hRule="atLeast"/>
          <w:jc w:val="center"/>
        </w:trPr>
        <w:tc>
          <w:tcPr>
            <w:tcW w:w="688" w:type="dxa"/>
            <w:tcBorders>
              <w:top w:val="single" w:color="000000" w:sz="4" w:space="0"/>
              <w:left w:val="single" w:color="000000" w:sz="4" w:space="0"/>
              <w:bottom w:val="single" w:color="000000" w:sz="4" w:space="0"/>
              <w:right w:val="single" w:color="000000" w:sz="4" w:space="0"/>
            </w:tcBorders>
            <w:noWrap/>
          </w:tcPr>
          <w:p w14:paraId="2B66ADC1">
            <w:pPr>
              <w:spacing w:line="400" w:lineRule="atLeast"/>
              <w:ind w:firstLine="0"/>
              <w:rPr>
                <w:rFonts w:ascii="宋体" w:hAnsi="宋体" w:cs="宋体"/>
                <w:szCs w:val="21"/>
                <w:lang w:eastAsia="zh-CN"/>
              </w:rPr>
            </w:pPr>
          </w:p>
        </w:tc>
        <w:tc>
          <w:tcPr>
            <w:tcW w:w="1449" w:type="dxa"/>
            <w:tcBorders>
              <w:top w:val="single" w:color="000000" w:sz="4" w:space="0"/>
              <w:left w:val="nil"/>
              <w:bottom w:val="single" w:color="000000" w:sz="4" w:space="0"/>
              <w:right w:val="single" w:color="000000" w:sz="4" w:space="0"/>
            </w:tcBorders>
            <w:noWrap/>
          </w:tcPr>
          <w:p w14:paraId="26A42FC4">
            <w:pPr>
              <w:spacing w:line="400" w:lineRule="atLeast"/>
              <w:ind w:firstLine="0"/>
              <w:rPr>
                <w:rFonts w:ascii="宋体" w:hAnsi="宋体" w:cs="宋体"/>
                <w:szCs w:val="21"/>
                <w:lang w:eastAsia="zh-CN"/>
              </w:rPr>
            </w:pPr>
          </w:p>
        </w:tc>
        <w:tc>
          <w:tcPr>
            <w:tcW w:w="1352" w:type="dxa"/>
            <w:tcBorders>
              <w:top w:val="single" w:color="000000" w:sz="4" w:space="0"/>
              <w:left w:val="nil"/>
              <w:bottom w:val="single" w:color="000000" w:sz="4" w:space="0"/>
              <w:right w:val="single" w:color="000000" w:sz="4" w:space="0"/>
            </w:tcBorders>
            <w:noWrap/>
          </w:tcPr>
          <w:p w14:paraId="743C52E4">
            <w:pPr>
              <w:spacing w:line="400" w:lineRule="atLeast"/>
              <w:jc w:val="center"/>
              <w:rPr>
                <w:rFonts w:ascii="宋体" w:hAnsi="宋体" w:cs="宋体"/>
                <w:szCs w:val="21"/>
              </w:rPr>
            </w:pPr>
          </w:p>
        </w:tc>
        <w:tc>
          <w:tcPr>
            <w:tcW w:w="945" w:type="dxa"/>
            <w:tcBorders>
              <w:top w:val="single" w:color="000000" w:sz="4" w:space="0"/>
              <w:left w:val="nil"/>
              <w:bottom w:val="single" w:color="000000" w:sz="4" w:space="0"/>
              <w:right w:val="single" w:color="000000" w:sz="4" w:space="0"/>
            </w:tcBorders>
            <w:noWrap/>
          </w:tcPr>
          <w:p w14:paraId="019AB9CF">
            <w:pPr>
              <w:spacing w:line="400" w:lineRule="atLeast"/>
              <w:jc w:val="center"/>
              <w:rPr>
                <w:rFonts w:ascii="宋体" w:hAnsi="宋体" w:cs="宋体"/>
                <w:szCs w:val="21"/>
              </w:rPr>
            </w:pPr>
          </w:p>
        </w:tc>
        <w:tc>
          <w:tcPr>
            <w:tcW w:w="986" w:type="dxa"/>
            <w:tcBorders>
              <w:top w:val="single" w:color="000000" w:sz="4" w:space="0"/>
              <w:left w:val="nil"/>
              <w:bottom w:val="single" w:color="000000" w:sz="4" w:space="0"/>
              <w:right w:val="single" w:color="000000" w:sz="4" w:space="0"/>
            </w:tcBorders>
            <w:noWrap/>
          </w:tcPr>
          <w:p w14:paraId="1362045C">
            <w:pPr>
              <w:spacing w:line="400" w:lineRule="atLeast"/>
              <w:jc w:val="center"/>
              <w:rPr>
                <w:rFonts w:ascii="宋体" w:hAnsi="宋体" w:cs="宋体"/>
                <w:szCs w:val="21"/>
              </w:rPr>
            </w:pPr>
          </w:p>
        </w:tc>
        <w:tc>
          <w:tcPr>
            <w:tcW w:w="1447" w:type="dxa"/>
            <w:tcBorders>
              <w:top w:val="single" w:color="000000" w:sz="4" w:space="0"/>
              <w:left w:val="nil"/>
              <w:bottom w:val="single" w:color="000000" w:sz="4" w:space="0"/>
              <w:right w:val="single" w:color="000000" w:sz="4" w:space="0"/>
            </w:tcBorders>
            <w:noWrap/>
          </w:tcPr>
          <w:p w14:paraId="0E644DDB">
            <w:pPr>
              <w:spacing w:line="400" w:lineRule="atLeast"/>
              <w:jc w:val="center"/>
              <w:rPr>
                <w:rFonts w:ascii="宋体" w:hAnsi="宋体" w:cs="宋体"/>
                <w:szCs w:val="21"/>
              </w:rPr>
            </w:pPr>
          </w:p>
        </w:tc>
        <w:tc>
          <w:tcPr>
            <w:tcW w:w="1081" w:type="dxa"/>
            <w:tcBorders>
              <w:top w:val="single" w:color="000000" w:sz="4" w:space="0"/>
              <w:left w:val="nil"/>
              <w:bottom w:val="single" w:color="000000" w:sz="4" w:space="0"/>
              <w:right w:val="single" w:color="000000" w:sz="4" w:space="0"/>
            </w:tcBorders>
            <w:noWrap/>
          </w:tcPr>
          <w:p w14:paraId="23AEB16D">
            <w:pPr>
              <w:spacing w:line="400" w:lineRule="atLeast"/>
              <w:jc w:val="center"/>
              <w:rPr>
                <w:rFonts w:ascii="宋体" w:hAnsi="宋体" w:cs="宋体"/>
                <w:szCs w:val="21"/>
              </w:rPr>
            </w:pPr>
          </w:p>
        </w:tc>
        <w:tc>
          <w:tcPr>
            <w:tcW w:w="1081" w:type="dxa"/>
            <w:tcBorders>
              <w:top w:val="single" w:color="000000" w:sz="4" w:space="0"/>
              <w:left w:val="nil"/>
              <w:bottom w:val="single" w:color="000000" w:sz="4" w:space="0"/>
              <w:right w:val="single" w:color="000000" w:sz="4" w:space="0"/>
            </w:tcBorders>
            <w:noWrap/>
          </w:tcPr>
          <w:p w14:paraId="17C06624">
            <w:pPr>
              <w:spacing w:line="400" w:lineRule="atLeast"/>
              <w:jc w:val="center"/>
              <w:rPr>
                <w:rFonts w:ascii="宋体" w:hAnsi="宋体" w:cs="宋体"/>
                <w:szCs w:val="21"/>
              </w:rPr>
            </w:pPr>
          </w:p>
        </w:tc>
      </w:tr>
      <w:tr w14:paraId="457D692B">
        <w:tblPrEx>
          <w:tblCellMar>
            <w:top w:w="0" w:type="dxa"/>
            <w:left w:w="108" w:type="dxa"/>
            <w:bottom w:w="0" w:type="dxa"/>
            <w:right w:w="108" w:type="dxa"/>
          </w:tblCellMar>
        </w:tblPrEx>
        <w:trPr>
          <w:trHeight w:val="368" w:hRule="atLeast"/>
          <w:jc w:val="center"/>
        </w:trPr>
        <w:tc>
          <w:tcPr>
            <w:tcW w:w="688" w:type="dxa"/>
            <w:tcBorders>
              <w:top w:val="single" w:color="000000" w:sz="4" w:space="0"/>
              <w:left w:val="single" w:color="000000" w:sz="4" w:space="0"/>
              <w:bottom w:val="single" w:color="000000" w:sz="4" w:space="0"/>
              <w:right w:val="single" w:color="000000" w:sz="4" w:space="0"/>
            </w:tcBorders>
            <w:noWrap/>
          </w:tcPr>
          <w:p w14:paraId="054F0519">
            <w:pPr>
              <w:spacing w:line="400" w:lineRule="atLeast"/>
              <w:ind w:firstLine="0"/>
              <w:rPr>
                <w:rFonts w:ascii="宋体" w:hAnsi="宋体" w:cs="宋体"/>
                <w:szCs w:val="21"/>
                <w:lang w:eastAsia="zh-CN"/>
              </w:rPr>
            </w:pPr>
          </w:p>
        </w:tc>
        <w:tc>
          <w:tcPr>
            <w:tcW w:w="1449" w:type="dxa"/>
            <w:tcBorders>
              <w:top w:val="single" w:color="000000" w:sz="4" w:space="0"/>
              <w:left w:val="nil"/>
              <w:bottom w:val="single" w:color="000000" w:sz="4" w:space="0"/>
              <w:right w:val="single" w:color="000000" w:sz="4" w:space="0"/>
            </w:tcBorders>
            <w:noWrap/>
          </w:tcPr>
          <w:p w14:paraId="6149E9A6">
            <w:pPr>
              <w:spacing w:line="400" w:lineRule="atLeast"/>
              <w:ind w:firstLine="0"/>
              <w:rPr>
                <w:rFonts w:ascii="宋体" w:hAnsi="宋体" w:cs="宋体"/>
                <w:szCs w:val="21"/>
                <w:lang w:eastAsia="zh-CN"/>
              </w:rPr>
            </w:pPr>
          </w:p>
        </w:tc>
        <w:tc>
          <w:tcPr>
            <w:tcW w:w="1352" w:type="dxa"/>
            <w:tcBorders>
              <w:top w:val="single" w:color="000000" w:sz="4" w:space="0"/>
              <w:left w:val="nil"/>
              <w:bottom w:val="single" w:color="000000" w:sz="4" w:space="0"/>
              <w:right w:val="single" w:color="000000" w:sz="4" w:space="0"/>
            </w:tcBorders>
            <w:noWrap/>
          </w:tcPr>
          <w:p w14:paraId="500BCB4B">
            <w:pPr>
              <w:spacing w:line="400" w:lineRule="atLeast"/>
              <w:jc w:val="center"/>
              <w:rPr>
                <w:rFonts w:ascii="宋体" w:hAnsi="宋体" w:cs="宋体"/>
                <w:szCs w:val="21"/>
              </w:rPr>
            </w:pPr>
          </w:p>
        </w:tc>
        <w:tc>
          <w:tcPr>
            <w:tcW w:w="945" w:type="dxa"/>
            <w:tcBorders>
              <w:top w:val="single" w:color="000000" w:sz="4" w:space="0"/>
              <w:left w:val="nil"/>
              <w:bottom w:val="single" w:color="000000" w:sz="4" w:space="0"/>
              <w:right w:val="single" w:color="000000" w:sz="4" w:space="0"/>
            </w:tcBorders>
            <w:noWrap/>
          </w:tcPr>
          <w:p w14:paraId="214DE521">
            <w:pPr>
              <w:spacing w:line="400" w:lineRule="atLeast"/>
              <w:jc w:val="center"/>
              <w:rPr>
                <w:rFonts w:ascii="宋体" w:hAnsi="宋体" w:cs="宋体"/>
                <w:szCs w:val="21"/>
              </w:rPr>
            </w:pPr>
          </w:p>
        </w:tc>
        <w:tc>
          <w:tcPr>
            <w:tcW w:w="986" w:type="dxa"/>
            <w:tcBorders>
              <w:top w:val="single" w:color="000000" w:sz="4" w:space="0"/>
              <w:left w:val="nil"/>
              <w:bottom w:val="single" w:color="000000" w:sz="4" w:space="0"/>
              <w:right w:val="single" w:color="000000" w:sz="4" w:space="0"/>
            </w:tcBorders>
            <w:noWrap/>
          </w:tcPr>
          <w:p w14:paraId="3E429488">
            <w:pPr>
              <w:spacing w:line="400" w:lineRule="atLeast"/>
              <w:jc w:val="center"/>
              <w:rPr>
                <w:rFonts w:ascii="宋体" w:hAnsi="宋体" w:cs="宋体"/>
                <w:szCs w:val="21"/>
              </w:rPr>
            </w:pPr>
          </w:p>
        </w:tc>
        <w:tc>
          <w:tcPr>
            <w:tcW w:w="1447" w:type="dxa"/>
            <w:tcBorders>
              <w:top w:val="single" w:color="000000" w:sz="4" w:space="0"/>
              <w:left w:val="nil"/>
              <w:bottom w:val="single" w:color="000000" w:sz="4" w:space="0"/>
              <w:right w:val="single" w:color="000000" w:sz="4" w:space="0"/>
            </w:tcBorders>
            <w:noWrap/>
          </w:tcPr>
          <w:p w14:paraId="4E7D6AF8">
            <w:pPr>
              <w:spacing w:line="400" w:lineRule="atLeast"/>
              <w:jc w:val="center"/>
              <w:rPr>
                <w:rFonts w:ascii="宋体" w:hAnsi="宋体" w:cs="宋体"/>
                <w:szCs w:val="21"/>
              </w:rPr>
            </w:pPr>
          </w:p>
        </w:tc>
        <w:tc>
          <w:tcPr>
            <w:tcW w:w="1081" w:type="dxa"/>
            <w:tcBorders>
              <w:top w:val="single" w:color="000000" w:sz="4" w:space="0"/>
              <w:left w:val="nil"/>
              <w:bottom w:val="single" w:color="000000" w:sz="4" w:space="0"/>
              <w:right w:val="single" w:color="000000" w:sz="4" w:space="0"/>
            </w:tcBorders>
            <w:noWrap/>
          </w:tcPr>
          <w:p w14:paraId="0DAA87E1">
            <w:pPr>
              <w:spacing w:line="400" w:lineRule="atLeast"/>
              <w:jc w:val="center"/>
              <w:rPr>
                <w:rFonts w:ascii="宋体" w:hAnsi="宋体" w:cs="宋体"/>
                <w:szCs w:val="21"/>
              </w:rPr>
            </w:pPr>
          </w:p>
        </w:tc>
        <w:tc>
          <w:tcPr>
            <w:tcW w:w="1081" w:type="dxa"/>
            <w:tcBorders>
              <w:top w:val="single" w:color="000000" w:sz="4" w:space="0"/>
              <w:left w:val="nil"/>
              <w:bottom w:val="single" w:color="000000" w:sz="4" w:space="0"/>
              <w:right w:val="single" w:color="000000" w:sz="4" w:space="0"/>
            </w:tcBorders>
            <w:noWrap/>
          </w:tcPr>
          <w:p w14:paraId="6F9614BA">
            <w:pPr>
              <w:spacing w:line="400" w:lineRule="atLeast"/>
              <w:jc w:val="center"/>
              <w:rPr>
                <w:rFonts w:ascii="宋体" w:hAnsi="宋体" w:cs="宋体"/>
                <w:szCs w:val="21"/>
              </w:rPr>
            </w:pPr>
          </w:p>
        </w:tc>
      </w:tr>
      <w:tr w14:paraId="63112AA8">
        <w:tblPrEx>
          <w:tblCellMar>
            <w:top w:w="0" w:type="dxa"/>
            <w:left w:w="108" w:type="dxa"/>
            <w:bottom w:w="0" w:type="dxa"/>
            <w:right w:w="108" w:type="dxa"/>
          </w:tblCellMar>
        </w:tblPrEx>
        <w:trPr>
          <w:trHeight w:val="368" w:hRule="atLeast"/>
          <w:jc w:val="center"/>
        </w:trPr>
        <w:tc>
          <w:tcPr>
            <w:tcW w:w="688" w:type="dxa"/>
            <w:tcBorders>
              <w:top w:val="single" w:color="000000" w:sz="4" w:space="0"/>
              <w:left w:val="single" w:color="000000" w:sz="4" w:space="0"/>
              <w:bottom w:val="single" w:color="000000" w:sz="4" w:space="0"/>
              <w:right w:val="single" w:color="000000" w:sz="4" w:space="0"/>
            </w:tcBorders>
            <w:noWrap/>
          </w:tcPr>
          <w:p w14:paraId="5429917E">
            <w:pPr>
              <w:spacing w:line="400" w:lineRule="atLeast"/>
              <w:ind w:firstLine="0"/>
              <w:rPr>
                <w:rFonts w:ascii="宋体" w:hAnsi="宋体" w:cs="宋体"/>
                <w:szCs w:val="21"/>
                <w:lang w:eastAsia="zh-CN"/>
              </w:rPr>
            </w:pPr>
          </w:p>
        </w:tc>
        <w:tc>
          <w:tcPr>
            <w:tcW w:w="1449" w:type="dxa"/>
            <w:tcBorders>
              <w:top w:val="single" w:color="000000" w:sz="4" w:space="0"/>
              <w:left w:val="nil"/>
              <w:bottom w:val="single" w:color="000000" w:sz="4" w:space="0"/>
              <w:right w:val="single" w:color="000000" w:sz="4" w:space="0"/>
            </w:tcBorders>
            <w:noWrap/>
          </w:tcPr>
          <w:p w14:paraId="167E0DC4">
            <w:pPr>
              <w:spacing w:line="400" w:lineRule="atLeast"/>
              <w:ind w:firstLine="0"/>
              <w:rPr>
                <w:rFonts w:ascii="宋体" w:hAnsi="宋体" w:cs="宋体"/>
                <w:szCs w:val="21"/>
                <w:lang w:eastAsia="zh-CN"/>
              </w:rPr>
            </w:pPr>
          </w:p>
        </w:tc>
        <w:tc>
          <w:tcPr>
            <w:tcW w:w="1352" w:type="dxa"/>
            <w:tcBorders>
              <w:top w:val="single" w:color="000000" w:sz="4" w:space="0"/>
              <w:left w:val="nil"/>
              <w:bottom w:val="single" w:color="000000" w:sz="4" w:space="0"/>
              <w:right w:val="single" w:color="000000" w:sz="4" w:space="0"/>
            </w:tcBorders>
            <w:noWrap/>
          </w:tcPr>
          <w:p w14:paraId="78F52319">
            <w:pPr>
              <w:spacing w:line="400" w:lineRule="atLeast"/>
              <w:jc w:val="center"/>
              <w:rPr>
                <w:rFonts w:ascii="宋体" w:hAnsi="宋体" w:cs="宋体"/>
                <w:szCs w:val="21"/>
              </w:rPr>
            </w:pPr>
          </w:p>
        </w:tc>
        <w:tc>
          <w:tcPr>
            <w:tcW w:w="945" w:type="dxa"/>
            <w:tcBorders>
              <w:top w:val="single" w:color="000000" w:sz="4" w:space="0"/>
              <w:left w:val="nil"/>
              <w:bottom w:val="single" w:color="000000" w:sz="4" w:space="0"/>
              <w:right w:val="single" w:color="000000" w:sz="4" w:space="0"/>
            </w:tcBorders>
            <w:noWrap/>
          </w:tcPr>
          <w:p w14:paraId="77B689EA">
            <w:pPr>
              <w:spacing w:line="400" w:lineRule="atLeast"/>
              <w:jc w:val="center"/>
              <w:rPr>
                <w:rFonts w:ascii="宋体" w:hAnsi="宋体" w:cs="宋体"/>
                <w:szCs w:val="21"/>
              </w:rPr>
            </w:pPr>
          </w:p>
        </w:tc>
        <w:tc>
          <w:tcPr>
            <w:tcW w:w="986" w:type="dxa"/>
            <w:tcBorders>
              <w:top w:val="single" w:color="000000" w:sz="4" w:space="0"/>
              <w:left w:val="nil"/>
              <w:bottom w:val="single" w:color="000000" w:sz="4" w:space="0"/>
              <w:right w:val="single" w:color="000000" w:sz="4" w:space="0"/>
            </w:tcBorders>
            <w:noWrap/>
          </w:tcPr>
          <w:p w14:paraId="58B10532">
            <w:pPr>
              <w:spacing w:line="400" w:lineRule="atLeast"/>
              <w:jc w:val="center"/>
              <w:rPr>
                <w:rFonts w:ascii="宋体" w:hAnsi="宋体" w:cs="宋体"/>
                <w:szCs w:val="21"/>
              </w:rPr>
            </w:pPr>
          </w:p>
        </w:tc>
        <w:tc>
          <w:tcPr>
            <w:tcW w:w="1447" w:type="dxa"/>
            <w:tcBorders>
              <w:top w:val="single" w:color="000000" w:sz="4" w:space="0"/>
              <w:left w:val="nil"/>
              <w:bottom w:val="single" w:color="000000" w:sz="4" w:space="0"/>
              <w:right w:val="single" w:color="000000" w:sz="4" w:space="0"/>
            </w:tcBorders>
            <w:noWrap/>
          </w:tcPr>
          <w:p w14:paraId="495D8FB9">
            <w:pPr>
              <w:spacing w:line="400" w:lineRule="atLeast"/>
              <w:jc w:val="center"/>
              <w:rPr>
                <w:rFonts w:ascii="宋体" w:hAnsi="宋体" w:cs="宋体"/>
                <w:szCs w:val="21"/>
              </w:rPr>
            </w:pPr>
          </w:p>
        </w:tc>
        <w:tc>
          <w:tcPr>
            <w:tcW w:w="1081" w:type="dxa"/>
            <w:tcBorders>
              <w:top w:val="single" w:color="000000" w:sz="4" w:space="0"/>
              <w:left w:val="nil"/>
              <w:bottom w:val="single" w:color="000000" w:sz="4" w:space="0"/>
              <w:right w:val="single" w:color="000000" w:sz="4" w:space="0"/>
            </w:tcBorders>
            <w:noWrap/>
          </w:tcPr>
          <w:p w14:paraId="473AEA46">
            <w:pPr>
              <w:spacing w:line="400" w:lineRule="atLeast"/>
              <w:jc w:val="center"/>
              <w:rPr>
                <w:rFonts w:ascii="宋体" w:hAnsi="宋体" w:cs="宋体"/>
                <w:szCs w:val="21"/>
              </w:rPr>
            </w:pPr>
          </w:p>
        </w:tc>
        <w:tc>
          <w:tcPr>
            <w:tcW w:w="1081" w:type="dxa"/>
            <w:tcBorders>
              <w:top w:val="single" w:color="000000" w:sz="4" w:space="0"/>
              <w:left w:val="nil"/>
              <w:bottom w:val="single" w:color="000000" w:sz="4" w:space="0"/>
              <w:right w:val="single" w:color="000000" w:sz="4" w:space="0"/>
            </w:tcBorders>
            <w:noWrap/>
          </w:tcPr>
          <w:p w14:paraId="68F8873C">
            <w:pPr>
              <w:spacing w:line="400" w:lineRule="atLeast"/>
              <w:jc w:val="center"/>
              <w:rPr>
                <w:rFonts w:ascii="宋体" w:hAnsi="宋体" w:cs="宋体"/>
                <w:szCs w:val="21"/>
              </w:rPr>
            </w:pPr>
          </w:p>
        </w:tc>
      </w:tr>
      <w:tr w14:paraId="312FB438">
        <w:tblPrEx>
          <w:tblCellMar>
            <w:top w:w="0" w:type="dxa"/>
            <w:left w:w="108" w:type="dxa"/>
            <w:bottom w:w="0" w:type="dxa"/>
            <w:right w:w="108" w:type="dxa"/>
          </w:tblCellMar>
        </w:tblPrEx>
        <w:trPr>
          <w:trHeight w:val="368" w:hRule="atLeast"/>
          <w:jc w:val="center"/>
        </w:trPr>
        <w:tc>
          <w:tcPr>
            <w:tcW w:w="688" w:type="dxa"/>
            <w:tcBorders>
              <w:top w:val="single" w:color="000000" w:sz="4" w:space="0"/>
              <w:left w:val="single" w:color="000000" w:sz="4" w:space="0"/>
              <w:bottom w:val="single" w:color="000000" w:sz="4" w:space="0"/>
              <w:right w:val="single" w:color="000000" w:sz="4" w:space="0"/>
            </w:tcBorders>
            <w:noWrap/>
          </w:tcPr>
          <w:p w14:paraId="0720DAEE">
            <w:pPr>
              <w:spacing w:line="400" w:lineRule="atLeast"/>
              <w:ind w:firstLine="0"/>
              <w:rPr>
                <w:rFonts w:ascii="宋体" w:hAnsi="宋体" w:cs="宋体"/>
                <w:szCs w:val="21"/>
                <w:lang w:eastAsia="zh-CN"/>
              </w:rPr>
            </w:pPr>
          </w:p>
        </w:tc>
        <w:tc>
          <w:tcPr>
            <w:tcW w:w="1449" w:type="dxa"/>
            <w:tcBorders>
              <w:top w:val="single" w:color="000000" w:sz="4" w:space="0"/>
              <w:left w:val="nil"/>
              <w:bottom w:val="single" w:color="000000" w:sz="4" w:space="0"/>
              <w:right w:val="single" w:color="000000" w:sz="4" w:space="0"/>
            </w:tcBorders>
            <w:noWrap/>
          </w:tcPr>
          <w:p w14:paraId="6D9D9B28">
            <w:pPr>
              <w:spacing w:line="400" w:lineRule="atLeast"/>
              <w:ind w:firstLine="0"/>
              <w:rPr>
                <w:rFonts w:ascii="宋体" w:hAnsi="宋体" w:cs="宋体"/>
                <w:szCs w:val="21"/>
                <w:lang w:eastAsia="zh-CN"/>
              </w:rPr>
            </w:pPr>
          </w:p>
        </w:tc>
        <w:tc>
          <w:tcPr>
            <w:tcW w:w="1352" w:type="dxa"/>
            <w:tcBorders>
              <w:top w:val="single" w:color="000000" w:sz="4" w:space="0"/>
              <w:left w:val="nil"/>
              <w:bottom w:val="single" w:color="000000" w:sz="4" w:space="0"/>
              <w:right w:val="single" w:color="000000" w:sz="4" w:space="0"/>
            </w:tcBorders>
            <w:noWrap/>
          </w:tcPr>
          <w:p w14:paraId="501039EA">
            <w:pPr>
              <w:spacing w:line="400" w:lineRule="atLeast"/>
              <w:jc w:val="center"/>
              <w:rPr>
                <w:rFonts w:ascii="宋体" w:hAnsi="宋体" w:cs="宋体"/>
                <w:szCs w:val="21"/>
              </w:rPr>
            </w:pPr>
          </w:p>
        </w:tc>
        <w:tc>
          <w:tcPr>
            <w:tcW w:w="945" w:type="dxa"/>
            <w:tcBorders>
              <w:top w:val="single" w:color="000000" w:sz="4" w:space="0"/>
              <w:left w:val="nil"/>
              <w:bottom w:val="single" w:color="000000" w:sz="4" w:space="0"/>
              <w:right w:val="single" w:color="000000" w:sz="4" w:space="0"/>
            </w:tcBorders>
            <w:noWrap/>
          </w:tcPr>
          <w:p w14:paraId="53DDE244">
            <w:pPr>
              <w:spacing w:line="400" w:lineRule="atLeast"/>
              <w:jc w:val="center"/>
              <w:rPr>
                <w:rFonts w:ascii="宋体" w:hAnsi="宋体" w:cs="宋体"/>
                <w:szCs w:val="21"/>
              </w:rPr>
            </w:pPr>
          </w:p>
        </w:tc>
        <w:tc>
          <w:tcPr>
            <w:tcW w:w="986" w:type="dxa"/>
            <w:tcBorders>
              <w:top w:val="single" w:color="000000" w:sz="4" w:space="0"/>
              <w:left w:val="nil"/>
              <w:bottom w:val="single" w:color="000000" w:sz="4" w:space="0"/>
              <w:right w:val="single" w:color="000000" w:sz="4" w:space="0"/>
            </w:tcBorders>
            <w:noWrap/>
          </w:tcPr>
          <w:p w14:paraId="238BF0C7">
            <w:pPr>
              <w:spacing w:line="400" w:lineRule="atLeast"/>
              <w:jc w:val="center"/>
              <w:rPr>
                <w:rFonts w:ascii="宋体" w:hAnsi="宋体" w:cs="宋体"/>
                <w:szCs w:val="21"/>
              </w:rPr>
            </w:pPr>
          </w:p>
        </w:tc>
        <w:tc>
          <w:tcPr>
            <w:tcW w:w="1447" w:type="dxa"/>
            <w:tcBorders>
              <w:top w:val="single" w:color="000000" w:sz="4" w:space="0"/>
              <w:left w:val="nil"/>
              <w:bottom w:val="single" w:color="000000" w:sz="4" w:space="0"/>
              <w:right w:val="single" w:color="000000" w:sz="4" w:space="0"/>
            </w:tcBorders>
            <w:noWrap/>
          </w:tcPr>
          <w:p w14:paraId="06F4D2BD">
            <w:pPr>
              <w:spacing w:line="400" w:lineRule="atLeast"/>
              <w:jc w:val="center"/>
              <w:rPr>
                <w:rFonts w:ascii="宋体" w:hAnsi="宋体" w:cs="宋体"/>
                <w:szCs w:val="21"/>
              </w:rPr>
            </w:pPr>
          </w:p>
        </w:tc>
        <w:tc>
          <w:tcPr>
            <w:tcW w:w="1081" w:type="dxa"/>
            <w:tcBorders>
              <w:top w:val="single" w:color="000000" w:sz="4" w:space="0"/>
              <w:left w:val="nil"/>
              <w:bottom w:val="single" w:color="000000" w:sz="4" w:space="0"/>
              <w:right w:val="single" w:color="000000" w:sz="4" w:space="0"/>
            </w:tcBorders>
            <w:noWrap/>
          </w:tcPr>
          <w:p w14:paraId="19CE5983">
            <w:pPr>
              <w:spacing w:line="400" w:lineRule="atLeast"/>
              <w:jc w:val="center"/>
              <w:rPr>
                <w:rFonts w:ascii="宋体" w:hAnsi="宋体" w:cs="宋体"/>
                <w:szCs w:val="21"/>
              </w:rPr>
            </w:pPr>
          </w:p>
        </w:tc>
        <w:tc>
          <w:tcPr>
            <w:tcW w:w="1081" w:type="dxa"/>
            <w:tcBorders>
              <w:top w:val="single" w:color="000000" w:sz="4" w:space="0"/>
              <w:left w:val="nil"/>
              <w:bottom w:val="single" w:color="000000" w:sz="4" w:space="0"/>
              <w:right w:val="single" w:color="000000" w:sz="4" w:space="0"/>
            </w:tcBorders>
            <w:noWrap/>
          </w:tcPr>
          <w:p w14:paraId="78EC2818">
            <w:pPr>
              <w:spacing w:line="400" w:lineRule="atLeast"/>
              <w:jc w:val="center"/>
              <w:rPr>
                <w:rFonts w:ascii="宋体" w:hAnsi="宋体" w:cs="宋体"/>
                <w:szCs w:val="21"/>
              </w:rPr>
            </w:pPr>
          </w:p>
        </w:tc>
      </w:tr>
      <w:tr w14:paraId="467D848E">
        <w:tblPrEx>
          <w:tblCellMar>
            <w:top w:w="0" w:type="dxa"/>
            <w:left w:w="108" w:type="dxa"/>
            <w:bottom w:w="0" w:type="dxa"/>
            <w:right w:w="108" w:type="dxa"/>
          </w:tblCellMar>
        </w:tblPrEx>
        <w:trPr>
          <w:trHeight w:val="368" w:hRule="atLeast"/>
          <w:jc w:val="center"/>
        </w:trPr>
        <w:tc>
          <w:tcPr>
            <w:tcW w:w="688" w:type="dxa"/>
            <w:tcBorders>
              <w:top w:val="single" w:color="000000" w:sz="4" w:space="0"/>
              <w:left w:val="single" w:color="000000" w:sz="4" w:space="0"/>
              <w:bottom w:val="single" w:color="000000" w:sz="4" w:space="0"/>
              <w:right w:val="single" w:color="000000" w:sz="4" w:space="0"/>
            </w:tcBorders>
            <w:noWrap/>
          </w:tcPr>
          <w:p w14:paraId="457BBDA0">
            <w:pPr>
              <w:spacing w:line="400" w:lineRule="atLeast"/>
              <w:ind w:firstLine="0"/>
              <w:rPr>
                <w:rFonts w:ascii="宋体" w:hAnsi="宋体" w:cs="宋体"/>
                <w:szCs w:val="21"/>
                <w:lang w:eastAsia="zh-CN"/>
              </w:rPr>
            </w:pPr>
          </w:p>
        </w:tc>
        <w:tc>
          <w:tcPr>
            <w:tcW w:w="1449" w:type="dxa"/>
            <w:tcBorders>
              <w:top w:val="single" w:color="000000" w:sz="4" w:space="0"/>
              <w:left w:val="nil"/>
              <w:bottom w:val="single" w:color="000000" w:sz="4" w:space="0"/>
              <w:right w:val="single" w:color="000000" w:sz="4" w:space="0"/>
            </w:tcBorders>
            <w:noWrap/>
          </w:tcPr>
          <w:p w14:paraId="1B00241E">
            <w:pPr>
              <w:spacing w:line="400" w:lineRule="atLeast"/>
              <w:ind w:firstLine="0"/>
              <w:rPr>
                <w:rFonts w:ascii="宋体" w:hAnsi="宋体" w:cs="宋体"/>
                <w:szCs w:val="21"/>
                <w:lang w:eastAsia="zh-CN"/>
              </w:rPr>
            </w:pPr>
          </w:p>
        </w:tc>
        <w:tc>
          <w:tcPr>
            <w:tcW w:w="1352" w:type="dxa"/>
            <w:tcBorders>
              <w:top w:val="single" w:color="000000" w:sz="4" w:space="0"/>
              <w:left w:val="nil"/>
              <w:bottom w:val="single" w:color="000000" w:sz="4" w:space="0"/>
              <w:right w:val="single" w:color="000000" w:sz="4" w:space="0"/>
            </w:tcBorders>
            <w:noWrap/>
          </w:tcPr>
          <w:p w14:paraId="52B21513">
            <w:pPr>
              <w:spacing w:line="400" w:lineRule="atLeast"/>
              <w:jc w:val="center"/>
              <w:rPr>
                <w:rFonts w:ascii="宋体" w:hAnsi="宋体" w:cs="宋体"/>
                <w:szCs w:val="21"/>
              </w:rPr>
            </w:pPr>
          </w:p>
        </w:tc>
        <w:tc>
          <w:tcPr>
            <w:tcW w:w="945" w:type="dxa"/>
            <w:tcBorders>
              <w:top w:val="single" w:color="000000" w:sz="4" w:space="0"/>
              <w:left w:val="nil"/>
              <w:bottom w:val="single" w:color="000000" w:sz="4" w:space="0"/>
              <w:right w:val="single" w:color="000000" w:sz="4" w:space="0"/>
            </w:tcBorders>
            <w:noWrap/>
          </w:tcPr>
          <w:p w14:paraId="07FF0A3D">
            <w:pPr>
              <w:spacing w:line="400" w:lineRule="atLeast"/>
              <w:jc w:val="center"/>
              <w:rPr>
                <w:rFonts w:ascii="宋体" w:hAnsi="宋体" w:cs="宋体"/>
                <w:szCs w:val="21"/>
              </w:rPr>
            </w:pPr>
          </w:p>
        </w:tc>
        <w:tc>
          <w:tcPr>
            <w:tcW w:w="986" w:type="dxa"/>
            <w:tcBorders>
              <w:top w:val="single" w:color="000000" w:sz="4" w:space="0"/>
              <w:left w:val="nil"/>
              <w:bottom w:val="single" w:color="000000" w:sz="4" w:space="0"/>
              <w:right w:val="single" w:color="000000" w:sz="4" w:space="0"/>
            </w:tcBorders>
            <w:noWrap/>
          </w:tcPr>
          <w:p w14:paraId="18522D19">
            <w:pPr>
              <w:spacing w:line="400" w:lineRule="atLeast"/>
              <w:jc w:val="center"/>
              <w:rPr>
                <w:rFonts w:ascii="宋体" w:hAnsi="宋体" w:cs="宋体"/>
                <w:szCs w:val="21"/>
              </w:rPr>
            </w:pPr>
          </w:p>
        </w:tc>
        <w:tc>
          <w:tcPr>
            <w:tcW w:w="1447" w:type="dxa"/>
            <w:tcBorders>
              <w:top w:val="single" w:color="000000" w:sz="4" w:space="0"/>
              <w:left w:val="nil"/>
              <w:bottom w:val="single" w:color="000000" w:sz="4" w:space="0"/>
              <w:right w:val="single" w:color="000000" w:sz="4" w:space="0"/>
            </w:tcBorders>
            <w:noWrap/>
          </w:tcPr>
          <w:p w14:paraId="0524C372">
            <w:pPr>
              <w:spacing w:line="400" w:lineRule="atLeast"/>
              <w:jc w:val="center"/>
              <w:rPr>
                <w:rFonts w:ascii="宋体" w:hAnsi="宋体" w:cs="宋体"/>
                <w:szCs w:val="21"/>
              </w:rPr>
            </w:pPr>
          </w:p>
        </w:tc>
        <w:tc>
          <w:tcPr>
            <w:tcW w:w="1081" w:type="dxa"/>
            <w:tcBorders>
              <w:top w:val="single" w:color="000000" w:sz="4" w:space="0"/>
              <w:left w:val="nil"/>
              <w:bottom w:val="single" w:color="000000" w:sz="4" w:space="0"/>
              <w:right w:val="single" w:color="000000" w:sz="4" w:space="0"/>
            </w:tcBorders>
            <w:noWrap/>
          </w:tcPr>
          <w:p w14:paraId="2F920AB3">
            <w:pPr>
              <w:spacing w:line="400" w:lineRule="atLeast"/>
              <w:jc w:val="center"/>
              <w:rPr>
                <w:rFonts w:ascii="宋体" w:hAnsi="宋体" w:cs="宋体"/>
                <w:szCs w:val="21"/>
              </w:rPr>
            </w:pPr>
          </w:p>
        </w:tc>
        <w:tc>
          <w:tcPr>
            <w:tcW w:w="1081" w:type="dxa"/>
            <w:tcBorders>
              <w:top w:val="single" w:color="000000" w:sz="4" w:space="0"/>
              <w:left w:val="nil"/>
              <w:bottom w:val="single" w:color="000000" w:sz="4" w:space="0"/>
              <w:right w:val="single" w:color="000000" w:sz="4" w:space="0"/>
            </w:tcBorders>
            <w:noWrap/>
          </w:tcPr>
          <w:p w14:paraId="481E4FA6">
            <w:pPr>
              <w:spacing w:line="400" w:lineRule="atLeast"/>
              <w:jc w:val="center"/>
              <w:rPr>
                <w:rFonts w:ascii="宋体" w:hAnsi="宋体" w:cs="宋体"/>
                <w:szCs w:val="21"/>
              </w:rPr>
            </w:pPr>
          </w:p>
        </w:tc>
      </w:tr>
      <w:tr w14:paraId="3CE65520">
        <w:tblPrEx>
          <w:tblCellMar>
            <w:top w:w="0" w:type="dxa"/>
            <w:left w:w="108" w:type="dxa"/>
            <w:bottom w:w="0" w:type="dxa"/>
            <w:right w:w="108" w:type="dxa"/>
          </w:tblCellMar>
        </w:tblPrEx>
        <w:trPr>
          <w:trHeight w:val="368" w:hRule="atLeast"/>
          <w:jc w:val="center"/>
        </w:trPr>
        <w:tc>
          <w:tcPr>
            <w:tcW w:w="688" w:type="dxa"/>
            <w:tcBorders>
              <w:top w:val="single" w:color="000000" w:sz="4" w:space="0"/>
              <w:left w:val="single" w:color="000000" w:sz="4" w:space="0"/>
              <w:bottom w:val="single" w:color="000000" w:sz="4" w:space="0"/>
              <w:right w:val="single" w:color="000000" w:sz="4" w:space="0"/>
            </w:tcBorders>
            <w:noWrap/>
          </w:tcPr>
          <w:p w14:paraId="18B559AF">
            <w:pPr>
              <w:spacing w:line="400" w:lineRule="atLeast"/>
              <w:ind w:firstLine="0"/>
              <w:rPr>
                <w:rFonts w:ascii="宋体" w:hAnsi="宋体" w:cs="宋体"/>
                <w:szCs w:val="21"/>
                <w:lang w:eastAsia="zh-CN"/>
              </w:rPr>
            </w:pPr>
          </w:p>
        </w:tc>
        <w:tc>
          <w:tcPr>
            <w:tcW w:w="1449" w:type="dxa"/>
            <w:tcBorders>
              <w:top w:val="single" w:color="000000" w:sz="4" w:space="0"/>
              <w:left w:val="nil"/>
              <w:bottom w:val="single" w:color="000000" w:sz="4" w:space="0"/>
              <w:right w:val="single" w:color="000000" w:sz="4" w:space="0"/>
            </w:tcBorders>
            <w:noWrap/>
          </w:tcPr>
          <w:p w14:paraId="43109391">
            <w:pPr>
              <w:spacing w:line="400" w:lineRule="atLeast"/>
              <w:ind w:firstLine="0"/>
              <w:rPr>
                <w:rFonts w:ascii="宋体" w:hAnsi="宋体" w:cs="宋体"/>
                <w:szCs w:val="21"/>
                <w:lang w:eastAsia="zh-CN"/>
              </w:rPr>
            </w:pPr>
          </w:p>
        </w:tc>
        <w:tc>
          <w:tcPr>
            <w:tcW w:w="1352" w:type="dxa"/>
            <w:tcBorders>
              <w:top w:val="single" w:color="000000" w:sz="4" w:space="0"/>
              <w:left w:val="nil"/>
              <w:bottom w:val="single" w:color="000000" w:sz="4" w:space="0"/>
              <w:right w:val="single" w:color="000000" w:sz="4" w:space="0"/>
            </w:tcBorders>
            <w:noWrap/>
          </w:tcPr>
          <w:p w14:paraId="67C30BA3">
            <w:pPr>
              <w:spacing w:line="400" w:lineRule="atLeast"/>
              <w:jc w:val="center"/>
              <w:rPr>
                <w:rFonts w:ascii="宋体" w:hAnsi="宋体" w:cs="宋体"/>
                <w:szCs w:val="21"/>
              </w:rPr>
            </w:pPr>
          </w:p>
        </w:tc>
        <w:tc>
          <w:tcPr>
            <w:tcW w:w="945" w:type="dxa"/>
            <w:tcBorders>
              <w:top w:val="single" w:color="000000" w:sz="4" w:space="0"/>
              <w:left w:val="nil"/>
              <w:bottom w:val="single" w:color="000000" w:sz="4" w:space="0"/>
              <w:right w:val="single" w:color="000000" w:sz="4" w:space="0"/>
            </w:tcBorders>
            <w:noWrap/>
          </w:tcPr>
          <w:p w14:paraId="1081DD4A">
            <w:pPr>
              <w:spacing w:line="400" w:lineRule="atLeast"/>
              <w:jc w:val="center"/>
              <w:rPr>
                <w:rFonts w:ascii="宋体" w:hAnsi="宋体" w:cs="宋体"/>
                <w:szCs w:val="21"/>
              </w:rPr>
            </w:pPr>
          </w:p>
        </w:tc>
        <w:tc>
          <w:tcPr>
            <w:tcW w:w="986" w:type="dxa"/>
            <w:tcBorders>
              <w:top w:val="single" w:color="000000" w:sz="4" w:space="0"/>
              <w:left w:val="nil"/>
              <w:bottom w:val="single" w:color="000000" w:sz="4" w:space="0"/>
              <w:right w:val="single" w:color="000000" w:sz="4" w:space="0"/>
            </w:tcBorders>
            <w:noWrap/>
          </w:tcPr>
          <w:p w14:paraId="2E22B818">
            <w:pPr>
              <w:spacing w:line="400" w:lineRule="atLeast"/>
              <w:jc w:val="center"/>
              <w:rPr>
                <w:rFonts w:ascii="宋体" w:hAnsi="宋体" w:cs="宋体"/>
                <w:szCs w:val="21"/>
              </w:rPr>
            </w:pPr>
          </w:p>
        </w:tc>
        <w:tc>
          <w:tcPr>
            <w:tcW w:w="1447" w:type="dxa"/>
            <w:tcBorders>
              <w:top w:val="single" w:color="000000" w:sz="4" w:space="0"/>
              <w:left w:val="nil"/>
              <w:bottom w:val="single" w:color="000000" w:sz="4" w:space="0"/>
              <w:right w:val="single" w:color="000000" w:sz="4" w:space="0"/>
            </w:tcBorders>
            <w:noWrap/>
          </w:tcPr>
          <w:p w14:paraId="60E02663">
            <w:pPr>
              <w:spacing w:line="400" w:lineRule="atLeast"/>
              <w:jc w:val="center"/>
              <w:rPr>
                <w:rFonts w:ascii="宋体" w:hAnsi="宋体" w:cs="宋体"/>
                <w:szCs w:val="21"/>
              </w:rPr>
            </w:pPr>
          </w:p>
        </w:tc>
        <w:tc>
          <w:tcPr>
            <w:tcW w:w="1081" w:type="dxa"/>
            <w:tcBorders>
              <w:top w:val="single" w:color="000000" w:sz="4" w:space="0"/>
              <w:left w:val="nil"/>
              <w:bottom w:val="single" w:color="000000" w:sz="4" w:space="0"/>
              <w:right w:val="single" w:color="000000" w:sz="4" w:space="0"/>
            </w:tcBorders>
            <w:noWrap/>
          </w:tcPr>
          <w:p w14:paraId="2C42FDF8">
            <w:pPr>
              <w:spacing w:line="400" w:lineRule="atLeast"/>
              <w:jc w:val="center"/>
              <w:rPr>
                <w:rFonts w:ascii="宋体" w:hAnsi="宋体" w:cs="宋体"/>
                <w:szCs w:val="21"/>
              </w:rPr>
            </w:pPr>
          </w:p>
        </w:tc>
        <w:tc>
          <w:tcPr>
            <w:tcW w:w="1081" w:type="dxa"/>
            <w:tcBorders>
              <w:top w:val="single" w:color="000000" w:sz="4" w:space="0"/>
              <w:left w:val="nil"/>
              <w:bottom w:val="single" w:color="000000" w:sz="4" w:space="0"/>
              <w:right w:val="single" w:color="000000" w:sz="4" w:space="0"/>
            </w:tcBorders>
            <w:noWrap/>
          </w:tcPr>
          <w:p w14:paraId="43F569DC">
            <w:pPr>
              <w:spacing w:line="400" w:lineRule="atLeast"/>
              <w:jc w:val="center"/>
              <w:rPr>
                <w:rFonts w:ascii="宋体" w:hAnsi="宋体" w:cs="宋体"/>
                <w:szCs w:val="21"/>
              </w:rPr>
            </w:pPr>
          </w:p>
        </w:tc>
      </w:tr>
    </w:tbl>
    <w:p w14:paraId="611816FD">
      <w:pPr>
        <w:rPr>
          <w:rFonts w:ascii="宋体" w:hAnsi="宋体" w:cs="宋体"/>
          <w:b/>
          <w:lang w:eastAsia="zh-CN"/>
        </w:rPr>
      </w:pPr>
    </w:p>
    <w:p w14:paraId="3D4C57BB">
      <w:pPr>
        <w:rPr>
          <w:rFonts w:ascii="宋体" w:hAnsi="宋体" w:cs="宋体"/>
          <w:b/>
          <w:lang w:eastAsia="zh-CN"/>
        </w:rPr>
      </w:pPr>
    </w:p>
    <w:p w14:paraId="3FC9E5B8">
      <w:pPr>
        <w:rPr>
          <w:rFonts w:ascii="宋体" w:hAnsi="宋体" w:cs="宋体"/>
          <w:b/>
          <w:lang w:eastAsia="zh-CN"/>
        </w:rPr>
      </w:pPr>
      <w:r>
        <w:rPr>
          <w:rFonts w:hint="eastAsia" w:ascii="宋体" w:hAnsi="宋体" w:cs="宋体"/>
          <w:b/>
          <w:lang w:eastAsia="zh-CN"/>
        </w:rPr>
        <w:br w:type="page" w:clear="all"/>
      </w:r>
    </w:p>
    <w:p w14:paraId="2BC34382">
      <w:pPr>
        <w:spacing w:line="460" w:lineRule="atLeast"/>
        <w:outlineLvl w:val="1"/>
        <w:rPr>
          <w:rFonts w:ascii="宋体" w:hAnsi="宋体" w:cs="宋体"/>
          <w:b/>
          <w:bCs/>
          <w:sz w:val="24"/>
          <w:lang w:eastAsia="zh-CN"/>
        </w:rPr>
      </w:pPr>
      <w:r>
        <w:rPr>
          <w:rFonts w:hint="eastAsia" w:ascii="宋体" w:hAnsi="宋体" w:cs="宋体"/>
          <w:b/>
          <w:bCs/>
          <w:sz w:val="24"/>
          <w:lang w:eastAsia="zh-CN"/>
        </w:rPr>
        <w:t>附件十、企业声明函格式</w:t>
      </w:r>
    </w:p>
    <w:p w14:paraId="0AAAA0A3">
      <w:pPr>
        <w:spacing w:line="360" w:lineRule="auto"/>
        <w:jc w:val="center"/>
        <w:rPr>
          <w:rFonts w:ascii="宋体" w:hAnsi="宋体" w:cs="宋体"/>
          <w:b/>
          <w:bCs/>
          <w:sz w:val="28"/>
          <w:lang w:eastAsia="zh-CN"/>
        </w:rPr>
      </w:pPr>
      <w:bookmarkStart w:id="81" w:name="OLE_LINK13"/>
      <w:bookmarkStart w:id="82" w:name="OLE_LINK14"/>
    </w:p>
    <w:p w14:paraId="7F9C78B4">
      <w:pPr>
        <w:shd w:val="clear" w:color="auto" w:fill="FFFFFF"/>
        <w:spacing w:line="360" w:lineRule="auto"/>
        <w:ind w:firstLine="720"/>
        <w:jc w:val="center"/>
        <w:rPr>
          <w:rFonts w:ascii="宋体" w:hAnsi="宋体" w:cs="宋体"/>
          <w:b/>
          <w:sz w:val="36"/>
          <w:szCs w:val="36"/>
          <w:lang w:eastAsia="zh-CN"/>
        </w:rPr>
      </w:pPr>
      <w:r>
        <w:rPr>
          <w:rFonts w:hint="eastAsia" w:ascii="宋体" w:hAnsi="宋体" w:cs="宋体"/>
          <w:b/>
          <w:sz w:val="36"/>
          <w:szCs w:val="36"/>
          <w:lang w:eastAsia="zh-CN"/>
        </w:rPr>
        <w:t>中小企业声明函（服务）</w:t>
      </w:r>
    </w:p>
    <w:p w14:paraId="715411C8">
      <w:pPr>
        <w:spacing w:line="440" w:lineRule="exact"/>
        <w:ind w:firstLine="420"/>
        <w:rPr>
          <w:rFonts w:ascii="宋体" w:hAnsi="宋体" w:cs="宋体"/>
          <w:szCs w:val="21"/>
          <w:lang w:eastAsia="zh-CN"/>
        </w:rPr>
      </w:pPr>
      <w:r>
        <w:rPr>
          <w:rFonts w:hint="eastAsia" w:ascii="宋体" w:hAnsi="宋体" w:cs="宋体"/>
          <w:lang w:eastAsia="zh-CN"/>
        </w:rPr>
        <w:t>本公司（联合体）郑重声明，根据《政府采购促进中小企业发展管理办法》（财库〔2020〕） 46号）的规定，本公司 （联合体）参加</w:t>
      </w:r>
      <w:r>
        <w:rPr>
          <w:rFonts w:hint="eastAsia" w:ascii="宋体" w:hAnsi="宋体" w:cs="宋体"/>
          <w:u w:val="single"/>
          <w:lang w:eastAsia="zh-CN"/>
        </w:rPr>
        <w:t xml:space="preserve">    （单位名称）   </w:t>
      </w:r>
      <w:r>
        <w:rPr>
          <w:rFonts w:hint="eastAsia" w:ascii="宋体" w:hAnsi="宋体" w:cs="宋体"/>
          <w:lang w:eastAsia="zh-CN"/>
        </w:rPr>
        <w:t>的</w:t>
      </w:r>
      <w:r>
        <w:rPr>
          <w:rFonts w:hint="eastAsia" w:ascii="宋体" w:hAnsi="宋体" w:cs="宋体"/>
          <w:u w:val="single"/>
          <w:lang w:eastAsia="zh-CN"/>
        </w:rPr>
        <w:t xml:space="preserve">  （项目名称）  </w:t>
      </w:r>
      <w:r>
        <w:rPr>
          <w:rFonts w:hint="eastAsia" w:ascii="宋体" w:hAnsi="宋体" w:cs="宋体"/>
          <w:lang w:eastAsia="zh-CN"/>
        </w:rPr>
        <w:t>采购活动，工程的施工单位全部为符合政策要求的中小企业（或者：服务 全部由符合政策要求的中小企业承接）。相关企业（含联合 体中的中小企业、签订分包意向协议的中小企业）的具体情况如下：</w:t>
      </w:r>
    </w:p>
    <w:p w14:paraId="551FEDC5">
      <w:pPr>
        <w:spacing w:line="440" w:lineRule="exact"/>
        <w:ind w:firstLine="420"/>
        <w:rPr>
          <w:rFonts w:ascii="宋体" w:hAnsi="宋体" w:cs="宋体"/>
          <w:lang w:eastAsia="zh-CN"/>
        </w:rPr>
      </w:pPr>
      <w:r>
        <w:rPr>
          <w:rFonts w:hint="eastAsia" w:ascii="宋体" w:hAnsi="宋体" w:cs="宋体"/>
          <w:u w:val="single"/>
          <w:lang w:eastAsia="zh-CN"/>
        </w:rPr>
        <w:t xml:space="preserve">（标的名称）     </w:t>
      </w:r>
      <w:r>
        <w:rPr>
          <w:rFonts w:hint="eastAsia" w:ascii="宋体" w:hAnsi="宋体" w:cs="宋体"/>
          <w:lang w:eastAsia="zh-CN"/>
        </w:rPr>
        <w:t>,属于</w:t>
      </w:r>
      <w:r>
        <w:rPr>
          <w:rFonts w:hint="eastAsia" w:ascii="宋体" w:hAnsi="宋体" w:cs="宋体"/>
          <w:u w:val="single"/>
          <w:lang w:eastAsia="zh-CN"/>
        </w:rPr>
        <w:t xml:space="preserve"> 其他未列明行业</w:t>
      </w:r>
      <w:r>
        <w:rPr>
          <w:rFonts w:hint="eastAsia" w:ascii="宋体" w:hAnsi="宋体"/>
          <w:sz w:val="24"/>
          <w:szCs w:val="24"/>
          <w:lang w:eastAsia="zh-CN"/>
        </w:rPr>
        <w:t>（采购文件中明确的所属行业）</w:t>
      </w:r>
      <w:r>
        <w:rPr>
          <w:rFonts w:hint="eastAsia" w:ascii="宋体" w:hAnsi="宋体" w:cs="宋体"/>
          <w:lang w:eastAsia="zh-CN"/>
        </w:rPr>
        <w:t>, 承建（承接）企业为</w:t>
      </w:r>
      <w:r>
        <w:rPr>
          <w:rFonts w:hint="eastAsia" w:ascii="宋体" w:hAnsi="宋体" w:cs="宋体"/>
          <w:u w:val="single"/>
          <w:lang w:eastAsia="zh-CN"/>
        </w:rPr>
        <w:t>（企业名称）</w:t>
      </w:r>
      <w:r>
        <w:rPr>
          <w:rFonts w:hint="eastAsia" w:ascii="宋体" w:hAnsi="宋体" w:cs="宋体"/>
          <w:lang w:eastAsia="zh-CN"/>
        </w:rPr>
        <w:t>,从业人员</w:t>
      </w:r>
      <w:r>
        <w:rPr>
          <w:rFonts w:hint="eastAsia" w:ascii="宋体" w:hAnsi="宋体" w:cs="宋体"/>
          <w:u w:val="single"/>
          <w:lang w:eastAsia="zh-CN"/>
        </w:rPr>
        <w:tab/>
      </w:r>
      <w:r>
        <w:rPr>
          <w:rFonts w:hint="eastAsia" w:ascii="宋体" w:hAnsi="宋体" w:cs="宋体"/>
          <w:u w:val="single"/>
          <w:lang w:eastAsia="zh-CN"/>
        </w:rPr>
        <w:t xml:space="preserve">    </w:t>
      </w:r>
      <w:r>
        <w:rPr>
          <w:rFonts w:hint="eastAsia" w:ascii="宋体" w:hAnsi="宋体" w:cs="宋体"/>
          <w:lang w:eastAsia="zh-CN"/>
        </w:rPr>
        <w:t>人，营业收入为</w:t>
      </w:r>
      <w:r>
        <w:rPr>
          <w:rFonts w:hint="eastAsia" w:ascii="宋体" w:hAnsi="宋体" w:cs="宋体"/>
          <w:u w:val="single"/>
          <w:lang w:eastAsia="zh-CN"/>
        </w:rPr>
        <w:tab/>
      </w:r>
      <w:r>
        <w:rPr>
          <w:rFonts w:hint="eastAsia" w:ascii="宋体" w:hAnsi="宋体" w:cs="宋体"/>
          <w:u w:val="single"/>
          <w:lang w:eastAsia="zh-CN"/>
        </w:rPr>
        <w:t xml:space="preserve">     </w:t>
      </w:r>
      <w:r>
        <w:rPr>
          <w:rFonts w:hint="eastAsia" w:ascii="宋体" w:hAnsi="宋体" w:cs="宋体"/>
          <w:lang w:eastAsia="zh-CN"/>
        </w:rPr>
        <w:t>万元，资产总额为</w:t>
      </w:r>
      <w:r>
        <w:rPr>
          <w:rFonts w:hint="eastAsia" w:ascii="宋体" w:hAnsi="宋体" w:cs="宋体"/>
          <w:u w:val="single"/>
          <w:lang w:eastAsia="zh-CN"/>
        </w:rPr>
        <w:tab/>
      </w:r>
      <w:r>
        <w:rPr>
          <w:rFonts w:hint="eastAsia" w:ascii="宋体" w:hAnsi="宋体" w:cs="宋体"/>
          <w:u w:val="single"/>
          <w:lang w:eastAsia="zh-CN"/>
        </w:rPr>
        <w:t xml:space="preserve">    </w:t>
      </w:r>
      <w:r>
        <w:rPr>
          <w:rFonts w:hint="eastAsia" w:ascii="宋体" w:hAnsi="宋体" w:cs="宋体"/>
          <w:lang w:eastAsia="zh-CN"/>
        </w:rPr>
        <w:t>万元，</w:t>
      </w:r>
      <w:bookmarkStart w:id="83" w:name="OLE_LINK46"/>
      <w:r>
        <w:rPr>
          <w:rFonts w:hint="eastAsia" w:ascii="宋体" w:hAnsi="宋体"/>
          <w:sz w:val="24"/>
          <w:szCs w:val="24"/>
          <w:lang w:eastAsia="zh-CN"/>
        </w:rPr>
        <w:t>属于</w:t>
      </w:r>
      <w:r>
        <w:rPr>
          <w:rFonts w:ascii="Wingdings" w:hAnsi="Wingdings" w:eastAsia="Wingdings" w:cs="Wingdings"/>
          <w:sz w:val="24"/>
          <w:szCs w:val="24"/>
        </w:rPr>
        <w:t>¨</w:t>
      </w:r>
      <w:r>
        <w:rPr>
          <w:rFonts w:hint="eastAsia" w:ascii="宋体" w:hAnsi="宋体"/>
          <w:sz w:val="24"/>
          <w:szCs w:val="24"/>
          <w:lang w:eastAsia="zh-CN"/>
        </w:rPr>
        <w:t xml:space="preserve">中型企业 </w:t>
      </w:r>
      <w:r>
        <w:rPr>
          <w:rFonts w:ascii="Wingdings" w:hAnsi="Wingdings" w:eastAsia="Wingdings" w:cs="Wingdings"/>
          <w:sz w:val="24"/>
          <w:szCs w:val="24"/>
        </w:rPr>
        <w:t>¨</w:t>
      </w:r>
      <w:r>
        <w:rPr>
          <w:rFonts w:hint="eastAsia" w:ascii="宋体" w:hAnsi="宋体"/>
          <w:sz w:val="24"/>
          <w:szCs w:val="24"/>
          <w:lang w:eastAsia="zh-CN"/>
        </w:rPr>
        <w:t xml:space="preserve">小型企业 </w:t>
      </w:r>
      <w:r>
        <w:rPr>
          <w:rFonts w:ascii="Wingdings" w:hAnsi="Wingdings" w:eastAsia="Wingdings" w:cs="Wingdings"/>
          <w:sz w:val="24"/>
          <w:szCs w:val="24"/>
        </w:rPr>
        <w:t>¨</w:t>
      </w:r>
      <w:r>
        <w:rPr>
          <w:rFonts w:hint="eastAsia" w:ascii="宋体" w:hAnsi="宋体"/>
          <w:sz w:val="24"/>
          <w:szCs w:val="24"/>
          <w:lang w:eastAsia="zh-CN"/>
        </w:rPr>
        <w:t>微型企业</w:t>
      </w:r>
      <w:bookmarkEnd w:id="83"/>
      <w:r>
        <w:rPr>
          <w:rFonts w:hint="eastAsia" w:ascii="宋体" w:hAnsi="宋体" w:cs="宋体"/>
          <w:lang w:eastAsia="zh-CN"/>
        </w:rPr>
        <w:t>。</w:t>
      </w:r>
    </w:p>
    <w:p w14:paraId="45E396E0">
      <w:pPr>
        <w:spacing w:line="440" w:lineRule="exact"/>
        <w:ind w:firstLine="420"/>
        <w:rPr>
          <w:rFonts w:ascii="宋体" w:hAnsi="宋体" w:cs="宋体"/>
          <w:lang w:eastAsia="zh-CN"/>
        </w:rPr>
      </w:pPr>
      <w:r>
        <w:rPr>
          <w:rFonts w:hint="eastAsia" w:ascii="宋体" w:hAnsi="宋体" w:cs="宋体"/>
          <w:lang w:eastAsia="zh-CN"/>
        </w:rPr>
        <w:t>以上企业，不属于大企业的分支机构，不存在控股股东为大企业的情形，也不存在与大企业的负责人为同一人的情形。</w:t>
      </w:r>
    </w:p>
    <w:p w14:paraId="4469DC20">
      <w:pPr>
        <w:spacing w:line="440" w:lineRule="exact"/>
        <w:ind w:firstLine="420"/>
        <w:rPr>
          <w:rFonts w:ascii="宋体" w:hAnsi="宋体" w:cs="宋体"/>
          <w:lang w:eastAsia="zh-CN"/>
        </w:rPr>
      </w:pPr>
      <w:r>
        <w:rPr>
          <w:rFonts w:hint="eastAsia" w:ascii="宋体" w:hAnsi="宋体" w:cs="宋体"/>
          <w:lang w:eastAsia="zh-CN"/>
        </w:rPr>
        <w:t>本企业对上述声明内容的真实性负责。如有虚假，将依法承担相应责任。</w:t>
      </w:r>
    </w:p>
    <w:p w14:paraId="66F3BFDC">
      <w:pPr>
        <w:spacing w:line="440" w:lineRule="exact"/>
        <w:ind w:firstLine="420"/>
        <w:rPr>
          <w:rFonts w:ascii="宋体" w:hAnsi="宋体" w:cs="宋体"/>
          <w:lang w:eastAsia="zh-CN"/>
        </w:rPr>
      </w:pPr>
    </w:p>
    <w:p w14:paraId="20C29A5A">
      <w:pPr>
        <w:spacing w:line="440" w:lineRule="exact"/>
        <w:ind w:firstLine="420"/>
        <w:jc w:val="right"/>
        <w:rPr>
          <w:rFonts w:ascii="宋体" w:hAnsi="宋体" w:cs="宋体"/>
          <w:lang w:eastAsia="zh-CN"/>
        </w:rPr>
      </w:pPr>
      <w:r>
        <w:rPr>
          <w:rFonts w:hint="eastAsia" w:ascii="宋体" w:hAnsi="宋体" w:cs="宋体"/>
          <w:lang w:eastAsia="zh-CN"/>
        </w:rPr>
        <w:t>企业名称</w:t>
      </w:r>
      <w:r>
        <w:rPr>
          <w:rFonts w:hint="eastAsia" w:ascii="宋体" w:hAnsi="宋体" w:cs="宋体"/>
          <w:szCs w:val="21"/>
          <w:lang w:eastAsia="zh-CN"/>
        </w:rPr>
        <w:t>（加盖电子公章）</w:t>
      </w:r>
      <w:r>
        <w:rPr>
          <w:rFonts w:hint="eastAsia" w:ascii="宋体" w:hAnsi="宋体" w:cs="宋体"/>
          <w:lang w:eastAsia="zh-CN"/>
        </w:rPr>
        <w:t>：</w:t>
      </w:r>
    </w:p>
    <w:p w14:paraId="7FED61D7">
      <w:pPr>
        <w:spacing w:line="360" w:lineRule="auto"/>
        <w:ind w:firstLine="420"/>
        <w:rPr>
          <w:rFonts w:ascii="宋体" w:hAnsi="宋体" w:cs="宋体"/>
          <w:lang w:eastAsia="zh-CN"/>
        </w:rPr>
      </w:pPr>
      <w:r>
        <w:rPr>
          <w:rFonts w:hint="eastAsia" w:ascii="宋体" w:hAnsi="宋体" w:cs="宋体"/>
          <w:lang w:eastAsia="zh-CN"/>
        </w:rPr>
        <w:t xml:space="preserve">                                                   日期：</w:t>
      </w:r>
    </w:p>
    <w:p w14:paraId="798F6180">
      <w:pPr>
        <w:spacing w:line="360" w:lineRule="auto"/>
        <w:ind w:firstLine="420"/>
        <w:rPr>
          <w:rFonts w:ascii="宋体" w:hAnsi="宋体" w:cs="宋体"/>
          <w:lang w:eastAsia="zh-CN"/>
        </w:rPr>
      </w:pPr>
    </w:p>
    <w:p w14:paraId="18A0E46D">
      <w:pPr>
        <w:spacing w:line="360" w:lineRule="auto"/>
        <w:ind w:firstLine="422"/>
        <w:rPr>
          <w:rFonts w:asciiTheme="minorEastAsia" w:hAnsiTheme="minorEastAsia"/>
          <w:sz w:val="21"/>
          <w:szCs w:val="21"/>
          <w:lang w:eastAsia="zh-CN"/>
        </w:rPr>
      </w:pPr>
      <w:bookmarkStart w:id="84" w:name="OLE_LINK198"/>
      <w:bookmarkStart w:id="85" w:name="OLE_LINK186"/>
    </w:p>
    <w:p w14:paraId="518E0FF4">
      <w:pPr>
        <w:spacing w:line="360" w:lineRule="auto"/>
        <w:ind w:firstLine="422"/>
        <w:rPr>
          <w:rFonts w:asciiTheme="minorEastAsia" w:hAnsiTheme="minorEastAsia"/>
          <w:sz w:val="21"/>
          <w:szCs w:val="21"/>
          <w:lang w:eastAsia="zh-CN"/>
        </w:rPr>
      </w:pPr>
      <w:bookmarkStart w:id="86" w:name="OLE_LINK45"/>
      <w:bookmarkStart w:id="87" w:name="OLE_LINK44"/>
      <w:r>
        <w:rPr>
          <w:rFonts w:hint="eastAsia" w:asciiTheme="minorEastAsia" w:hAnsiTheme="minorEastAsia"/>
          <w:sz w:val="21"/>
          <w:szCs w:val="21"/>
          <w:lang w:eastAsia="zh-CN"/>
        </w:rPr>
        <w:t>备注：1.在所属企业类型前的</w:t>
      </w:r>
      <w:r>
        <w:rPr>
          <w:rFonts w:ascii="Wingdings" w:hAnsi="Wingdings" w:eastAsia="Wingdings" w:cs="Wingdings"/>
          <w:sz w:val="21"/>
          <w:szCs w:val="21"/>
        </w:rPr>
        <w:t>¨</w:t>
      </w:r>
      <w:r>
        <w:rPr>
          <w:rFonts w:hint="eastAsia" w:asciiTheme="minorEastAsia" w:hAnsiTheme="minorEastAsia"/>
          <w:sz w:val="21"/>
          <w:szCs w:val="21"/>
          <w:lang w:eastAsia="zh-CN"/>
        </w:rPr>
        <w:t>内打“</w:t>
      </w:r>
      <w:r>
        <w:rPr>
          <w:rFonts w:cs="Arial" w:asciiTheme="minorEastAsia" w:hAnsiTheme="minorEastAsia"/>
          <w:sz w:val="21"/>
          <w:szCs w:val="21"/>
          <w:lang w:eastAsia="zh-CN"/>
        </w:rPr>
        <w:t>√</w:t>
      </w:r>
      <w:r>
        <w:rPr>
          <w:rFonts w:hint="eastAsia" w:asciiTheme="minorEastAsia" w:hAnsiTheme="minorEastAsia"/>
          <w:sz w:val="21"/>
          <w:szCs w:val="21"/>
          <w:lang w:eastAsia="zh-CN"/>
        </w:rPr>
        <w:t>”。</w:t>
      </w:r>
    </w:p>
    <w:p w14:paraId="382BDB81">
      <w:pPr>
        <w:spacing w:line="360" w:lineRule="auto"/>
        <w:ind w:firstLine="422"/>
        <w:rPr>
          <w:rFonts w:asciiTheme="minorEastAsia" w:hAnsiTheme="minorEastAsia"/>
          <w:sz w:val="21"/>
          <w:szCs w:val="21"/>
          <w:lang w:eastAsia="zh-CN"/>
        </w:rPr>
      </w:pPr>
      <w:r>
        <w:rPr>
          <w:rFonts w:hint="eastAsia" w:asciiTheme="minorEastAsia" w:hAnsiTheme="minorEastAsia"/>
          <w:sz w:val="21"/>
          <w:szCs w:val="21"/>
          <w:lang w:eastAsia="zh-CN"/>
        </w:rPr>
        <w:t>2.供应商如不提供此声明函，不得参加专门面向中小企业采购项目或者不得享受小微企业价格扣除政策。此声明函将随中标结果同时公告，接受社会监督。</w:t>
      </w:r>
    </w:p>
    <w:p w14:paraId="110C31A5">
      <w:pPr>
        <w:spacing w:line="360" w:lineRule="auto"/>
        <w:ind w:firstLine="422"/>
        <w:rPr>
          <w:rFonts w:cs="宋体" w:asciiTheme="minorEastAsia" w:hAnsiTheme="minorEastAsia"/>
          <w:b/>
          <w:sz w:val="21"/>
          <w:szCs w:val="21"/>
          <w:lang w:eastAsia="zh-CN"/>
        </w:rPr>
      </w:pPr>
      <w:r>
        <w:rPr>
          <w:rFonts w:hint="eastAsia" w:asciiTheme="minorEastAsia" w:hAnsiTheme="minorEastAsia"/>
          <w:b/>
          <w:sz w:val="21"/>
          <w:szCs w:val="21"/>
          <w:lang w:eastAsia="zh-CN"/>
        </w:rPr>
        <w:t>3.</w:t>
      </w:r>
      <w:bookmarkStart w:id="88" w:name="OLE_LINK147"/>
      <w:bookmarkStart w:id="89" w:name="OLE_LINK148"/>
      <w:r>
        <w:rPr>
          <w:rFonts w:hint="eastAsia" w:asciiTheme="minorEastAsia" w:hAnsiTheme="minorEastAsia"/>
          <w:b/>
          <w:sz w:val="21"/>
          <w:szCs w:val="21"/>
          <w:lang w:eastAsia="zh-CN"/>
        </w:rPr>
        <w:t>本项目所属行业为：其他未列明行业（划型标准详见《关于印发中小企业划型标准规定的通知》（工信部联企业〔2011〕300号））</w:t>
      </w:r>
      <w:bookmarkEnd w:id="88"/>
      <w:bookmarkEnd w:id="89"/>
      <w:r>
        <w:rPr>
          <w:rFonts w:hint="eastAsia" w:asciiTheme="minorEastAsia" w:hAnsiTheme="minorEastAsia"/>
          <w:b/>
          <w:sz w:val="21"/>
          <w:szCs w:val="21"/>
          <w:lang w:eastAsia="zh-CN"/>
        </w:rPr>
        <w:t>。</w:t>
      </w:r>
      <w:bookmarkEnd w:id="84"/>
      <w:bookmarkEnd w:id="85"/>
      <w:bookmarkEnd w:id="86"/>
      <w:bookmarkEnd w:id="87"/>
    </w:p>
    <w:p w14:paraId="5FFEC7FC">
      <w:pPr>
        <w:spacing w:line="360" w:lineRule="auto"/>
        <w:jc w:val="center"/>
        <w:rPr>
          <w:rFonts w:cs="宋体" w:asciiTheme="minorEastAsia" w:hAnsiTheme="minorEastAsia"/>
          <w:b/>
          <w:bCs/>
          <w:sz w:val="21"/>
          <w:szCs w:val="21"/>
          <w:lang w:eastAsia="zh-CN"/>
        </w:rPr>
        <w:sectPr>
          <w:pgSz w:w="11906" w:h="16838"/>
          <w:pgMar w:top="1440" w:right="1800" w:bottom="1440" w:left="1800" w:header="851" w:footer="992" w:gutter="0"/>
          <w:cols w:space="720" w:num="1"/>
          <w:titlePg/>
          <w:docGrid w:linePitch="360" w:charSpace="0"/>
        </w:sectPr>
      </w:pPr>
    </w:p>
    <w:p w14:paraId="0C14BB83">
      <w:pPr>
        <w:shd w:val="clear" w:color="auto" w:fill="FFFFFF"/>
        <w:spacing w:line="360" w:lineRule="auto"/>
        <w:ind w:firstLine="720"/>
        <w:jc w:val="center"/>
        <w:rPr>
          <w:rFonts w:ascii="宋体" w:hAnsi="宋体" w:cs="宋体"/>
          <w:b/>
          <w:sz w:val="36"/>
          <w:szCs w:val="36"/>
          <w:lang w:eastAsia="zh-CN"/>
        </w:rPr>
      </w:pPr>
      <w:r>
        <w:rPr>
          <w:rFonts w:hint="eastAsia" w:ascii="宋体" w:hAnsi="宋体" w:cs="宋体"/>
          <w:b/>
          <w:sz w:val="36"/>
          <w:szCs w:val="36"/>
          <w:lang w:eastAsia="zh-CN"/>
        </w:rPr>
        <w:t>残疾人福利性单位声明函</w:t>
      </w:r>
      <w:bookmarkEnd w:id="81"/>
      <w:bookmarkEnd w:id="82"/>
      <w:r>
        <w:rPr>
          <w:rFonts w:hint="eastAsia" w:ascii="宋体" w:hAnsi="宋体" w:cs="宋体"/>
          <w:b/>
          <w:sz w:val="36"/>
          <w:szCs w:val="36"/>
          <w:lang w:eastAsia="zh-CN"/>
        </w:rPr>
        <w:t>（如有）</w:t>
      </w:r>
    </w:p>
    <w:p w14:paraId="688F6E01">
      <w:pPr>
        <w:spacing w:line="440" w:lineRule="exact"/>
        <w:ind w:firstLine="420"/>
        <w:rPr>
          <w:rFonts w:ascii="宋体" w:hAnsi="宋体" w:cs="宋体"/>
          <w:szCs w:val="21"/>
          <w:lang w:eastAsia="zh-CN"/>
        </w:rPr>
      </w:pPr>
      <w:r>
        <w:rPr>
          <w:rFonts w:hint="eastAsia" w:ascii="宋体" w:hAnsi="宋体" w:cs="宋体"/>
          <w:szCs w:val="21"/>
          <w:lang w:eastAsia="zh-CN"/>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szCs w:val="21"/>
          <w:u w:val="single"/>
          <w:lang w:eastAsia="zh-CN"/>
        </w:rPr>
        <w:t xml:space="preserve">     单位的      </w:t>
      </w:r>
      <w:r>
        <w:rPr>
          <w:rFonts w:hint="eastAsia" w:ascii="宋体" w:hAnsi="宋体" w:cs="宋体"/>
          <w:szCs w:val="21"/>
          <w:lang w:eastAsia="zh-CN"/>
        </w:rPr>
        <w:t>项目采购活动提供本单位制造的货物（由本单位承担工程/提供服务），或者提供其他残疾人福利性单位制造的货物（不包括使用非残疾人福利性单位注册商标的货物）。</w:t>
      </w:r>
    </w:p>
    <w:p w14:paraId="13C05269">
      <w:pPr>
        <w:spacing w:line="440" w:lineRule="exact"/>
        <w:ind w:firstLine="420"/>
        <w:rPr>
          <w:rFonts w:ascii="宋体" w:hAnsi="宋体" w:cs="宋体"/>
          <w:szCs w:val="21"/>
          <w:lang w:eastAsia="zh-CN"/>
        </w:rPr>
      </w:pPr>
      <w:r>
        <w:rPr>
          <w:rFonts w:hint="eastAsia" w:ascii="宋体" w:hAnsi="宋体" w:cs="宋体"/>
          <w:szCs w:val="21"/>
          <w:lang w:eastAsia="zh-CN"/>
        </w:rPr>
        <w:t>本单位对上述声明的真实性负责。如有虚假，将依法承担相应责任。</w:t>
      </w:r>
    </w:p>
    <w:p w14:paraId="16E29B8A">
      <w:pPr>
        <w:spacing w:line="440" w:lineRule="exact"/>
        <w:ind w:firstLine="5040"/>
        <w:rPr>
          <w:rFonts w:ascii="宋体" w:hAnsi="宋体" w:cs="宋体"/>
          <w:szCs w:val="21"/>
          <w:lang w:eastAsia="zh-CN"/>
        </w:rPr>
      </w:pPr>
      <w:r>
        <w:rPr>
          <w:rFonts w:hint="eastAsia" w:ascii="宋体" w:hAnsi="宋体" w:cs="宋体"/>
          <w:szCs w:val="21"/>
          <w:lang w:eastAsia="zh-CN"/>
        </w:rPr>
        <w:t>单位名称（加盖电子公章）：</w:t>
      </w:r>
    </w:p>
    <w:p w14:paraId="0FDB9F42">
      <w:pPr>
        <w:spacing w:line="440" w:lineRule="exact"/>
        <w:ind w:firstLine="5040"/>
        <w:rPr>
          <w:rFonts w:ascii="宋体" w:hAnsi="宋体" w:cs="宋体"/>
          <w:szCs w:val="21"/>
          <w:lang w:eastAsia="zh-CN"/>
        </w:rPr>
      </w:pPr>
      <w:r>
        <w:rPr>
          <w:rFonts w:hint="eastAsia" w:ascii="宋体" w:hAnsi="宋体" w:cs="宋体"/>
          <w:szCs w:val="21"/>
          <w:lang w:eastAsia="zh-CN"/>
        </w:rPr>
        <w:t>日  期：</w:t>
      </w:r>
    </w:p>
    <w:p w14:paraId="57C5B6EA">
      <w:pPr>
        <w:spacing w:line="360" w:lineRule="auto"/>
        <w:rPr>
          <w:rFonts w:ascii="宋体" w:hAnsi="宋体" w:cs="宋体"/>
          <w:b/>
          <w:bCs/>
          <w:lang w:eastAsia="zh-CN"/>
        </w:rPr>
      </w:pPr>
    </w:p>
    <w:p w14:paraId="58095A4E">
      <w:pPr>
        <w:spacing w:line="360" w:lineRule="auto"/>
        <w:rPr>
          <w:rFonts w:ascii="宋体" w:hAnsi="宋体" w:cs="宋体"/>
          <w:b/>
          <w:bCs/>
          <w:lang w:eastAsia="zh-CN"/>
        </w:rPr>
      </w:pPr>
    </w:p>
    <w:p w14:paraId="158BD388">
      <w:pPr>
        <w:shd w:val="clear" w:color="auto" w:fill="FFFFFF"/>
        <w:spacing w:line="360" w:lineRule="auto"/>
        <w:ind w:firstLine="720"/>
        <w:jc w:val="center"/>
        <w:rPr>
          <w:rFonts w:ascii="宋体" w:hAnsi="宋体" w:cs="宋体"/>
          <w:b/>
          <w:sz w:val="36"/>
          <w:szCs w:val="36"/>
          <w:lang w:eastAsia="zh-CN"/>
        </w:rPr>
      </w:pPr>
      <w:r>
        <w:rPr>
          <w:rFonts w:hint="eastAsia" w:ascii="宋体" w:hAnsi="宋体" w:cs="宋体"/>
          <w:b/>
          <w:sz w:val="36"/>
          <w:szCs w:val="36"/>
          <w:lang w:eastAsia="zh-CN"/>
        </w:rPr>
        <w:t>属于监狱企业的证明文件</w:t>
      </w:r>
      <w:bookmarkStart w:id="90" w:name="OLE_LINK27"/>
      <w:r>
        <w:rPr>
          <w:rFonts w:hint="eastAsia" w:ascii="宋体" w:hAnsi="宋体" w:cs="宋体"/>
          <w:b/>
          <w:sz w:val="36"/>
          <w:szCs w:val="36"/>
          <w:lang w:eastAsia="zh-CN"/>
        </w:rPr>
        <w:t>（如有）</w:t>
      </w:r>
      <w:bookmarkEnd w:id="90"/>
    </w:p>
    <w:p w14:paraId="0AE295BD">
      <w:pPr>
        <w:spacing w:line="360" w:lineRule="auto"/>
        <w:jc w:val="center"/>
        <w:rPr>
          <w:rFonts w:ascii="宋体" w:hAnsi="宋体" w:cs="宋体"/>
          <w:lang w:eastAsia="zh-CN"/>
        </w:rPr>
      </w:pPr>
      <w:r>
        <w:rPr>
          <w:rFonts w:hint="eastAsia" w:ascii="宋体" w:hAnsi="宋体" w:cs="宋体"/>
          <w:lang w:eastAsia="zh-CN"/>
        </w:rPr>
        <w:t>（提供由省级以上监狱管理局、戒毒管理局(含新疆生产建设兵团)出具的属于监狱企业的证明文件）</w:t>
      </w:r>
    </w:p>
    <w:p w14:paraId="51598C07">
      <w:pPr>
        <w:spacing w:line="360" w:lineRule="auto"/>
        <w:rPr>
          <w:rFonts w:ascii="宋体" w:hAnsi="宋体" w:cs="宋体"/>
          <w:b/>
          <w:bCs/>
          <w:lang w:eastAsia="zh-CN"/>
        </w:rPr>
      </w:pPr>
    </w:p>
    <w:p w14:paraId="597CF3F6">
      <w:pPr>
        <w:spacing w:line="360" w:lineRule="auto"/>
        <w:ind w:firstLine="0"/>
        <w:rPr>
          <w:rFonts w:ascii="宋体" w:hAnsi="宋体" w:cs="宋体"/>
          <w:b/>
          <w:bCs/>
          <w:lang w:eastAsia="zh-CN"/>
        </w:rPr>
      </w:pPr>
    </w:p>
    <w:p w14:paraId="39464549">
      <w:pPr>
        <w:rPr>
          <w:rFonts w:ascii="宋体" w:hAnsi="宋体" w:cs="宋体"/>
          <w:b/>
          <w:lang w:eastAsia="zh-CN"/>
        </w:rPr>
      </w:pPr>
      <w:r>
        <w:rPr>
          <w:rFonts w:hint="eastAsia" w:ascii="宋体" w:hAnsi="宋体" w:cs="宋体"/>
          <w:b/>
          <w:lang w:eastAsia="zh-CN"/>
        </w:rPr>
        <w:br w:type="page" w:clear="all"/>
      </w:r>
    </w:p>
    <w:p w14:paraId="34B5BBC0">
      <w:pPr>
        <w:spacing w:line="460" w:lineRule="atLeast"/>
        <w:outlineLvl w:val="1"/>
        <w:rPr>
          <w:rFonts w:ascii="宋体" w:hAnsi="宋体" w:cs="宋体"/>
          <w:b/>
          <w:bCs/>
          <w:sz w:val="24"/>
          <w:lang w:eastAsia="zh-CN"/>
        </w:rPr>
      </w:pPr>
      <w:r>
        <w:rPr>
          <w:rFonts w:hint="eastAsia" w:ascii="宋体" w:hAnsi="宋体" w:cs="宋体"/>
          <w:b/>
          <w:bCs/>
          <w:sz w:val="24"/>
          <w:lang w:eastAsia="zh-CN"/>
        </w:rPr>
        <w:t>附件十一、</w:t>
      </w:r>
      <w:bookmarkStart w:id="91" w:name="OLE_LINK190"/>
      <w:bookmarkStart w:id="92" w:name="OLE_LINK191"/>
      <w:r>
        <w:rPr>
          <w:rFonts w:hint="eastAsia" w:ascii="宋体" w:hAnsi="宋体" w:cs="宋体"/>
          <w:b/>
          <w:bCs/>
          <w:sz w:val="24"/>
          <w:lang w:eastAsia="zh-CN"/>
        </w:rPr>
        <w:t>资格资信证明文件</w:t>
      </w:r>
      <w:bookmarkEnd w:id="91"/>
      <w:bookmarkEnd w:id="92"/>
    </w:p>
    <w:p w14:paraId="708EDA0D">
      <w:pPr>
        <w:shd w:val="clear" w:color="auto" w:fill="FFFFFF"/>
        <w:spacing w:line="360" w:lineRule="auto"/>
        <w:ind w:firstLine="0"/>
        <w:rPr>
          <w:rFonts w:ascii="宋体" w:hAnsi="宋体" w:cs="宋体"/>
          <w:b/>
          <w:lang w:eastAsia="zh-CN"/>
        </w:rPr>
      </w:pPr>
    </w:p>
    <w:p w14:paraId="5B994C5B">
      <w:pPr>
        <w:shd w:val="clear" w:color="auto" w:fill="FFFFFF"/>
        <w:spacing w:line="360" w:lineRule="auto"/>
        <w:ind w:firstLine="0"/>
        <w:rPr>
          <w:rFonts w:ascii="宋体" w:hAnsi="宋体" w:cs="宋体"/>
          <w:b/>
          <w:lang w:eastAsia="zh-CN"/>
        </w:rPr>
      </w:pPr>
    </w:p>
    <w:p w14:paraId="115FBBFE">
      <w:pPr>
        <w:shd w:val="clear" w:color="auto" w:fill="FFFFFF"/>
        <w:spacing w:line="360" w:lineRule="auto"/>
        <w:ind w:firstLine="0"/>
        <w:rPr>
          <w:rFonts w:ascii="宋体" w:hAnsi="宋体" w:cs="宋体"/>
          <w:b/>
          <w:lang w:eastAsia="zh-CN"/>
        </w:rPr>
      </w:pPr>
    </w:p>
    <w:p w14:paraId="349CC743">
      <w:pPr>
        <w:rPr>
          <w:rFonts w:ascii="宋体" w:hAnsi="宋体" w:cs="宋体"/>
          <w:b/>
          <w:bCs/>
          <w:lang w:eastAsia="zh-CN"/>
        </w:rPr>
      </w:pPr>
      <w:r>
        <w:rPr>
          <w:rFonts w:ascii="宋体" w:hAnsi="宋体" w:cs="宋体"/>
          <w:b/>
          <w:bCs/>
          <w:lang w:eastAsia="zh-CN"/>
        </w:rPr>
        <w:br w:type="page" w:clear="all"/>
      </w:r>
    </w:p>
    <w:p w14:paraId="0B7CAC5E">
      <w:pPr>
        <w:spacing w:line="460" w:lineRule="atLeast"/>
        <w:outlineLvl w:val="1"/>
        <w:rPr>
          <w:rFonts w:ascii="宋体" w:hAnsi="宋体" w:cs="宋体"/>
          <w:b/>
          <w:bCs/>
          <w:sz w:val="24"/>
          <w:lang w:eastAsia="zh-CN"/>
        </w:rPr>
      </w:pPr>
      <w:r>
        <w:rPr>
          <w:rFonts w:hint="eastAsia" w:ascii="宋体" w:hAnsi="宋体" w:cs="宋体"/>
          <w:b/>
          <w:bCs/>
          <w:sz w:val="24"/>
          <w:lang w:eastAsia="zh-CN"/>
        </w:rPr>
        <w:t>资格资信证明文件附件：无重大违法记录声明格式</w:t>
      </w:r>
    </w:p>
    <w:p w14:paraId="57F67E85">
      <w:pPr>
        <w:shd w:val="clear" w:color="auto" w:fill="FFFFFF"/>
        <w:spacing w:line="360" w:lineRule="auto"/>
        <w:ind w:firstLine="720"/>
        <w:jc w:val="center"/>
        <w:rPr>
          <w:rFonts w:ascii="宋体" w:hAnsi="宋体" w:cs="宋体"/>
          <w:b/>
          <w:lang w:eastAsia="zh-CN"/>
        </w:rPr>
      </w:pPr>
    </w:p>
    <w:p w14:paraId="63D3C7D5">
      <w:pPr>
        <w:shd w:val="clear" w:color="auto" w:fill="FFFFFF"/>
        <w:spacing w:line="360" w:lineRule="auto"/>
        <w:ind w:firstLine="720"/>
        <w:jc w:val="center"/>
        <w:rPr>
          <w:rFonts w:ascii="宋体" w:hAnsi="宋体" w:cs="宋体"/>
          <w:b/>
          <w:sz w:val="36"/>
          <w:szCs w:val="36"/>
          <w:lang w:eastAsia="zh-CN"/>
        </w:rPr>
      </w:pPr>
      <w:r>
        <w:rPr>
          <w:rFonts w:hint="eastAsia" w:ascii="宋体" w:hAnsi="宋体" w:cs="宋体"/>
          <w:b/>
          <w:sz w:val="36"/>
          <w:szCs w:val="36"/>
          <w:lang w:eastAsia="zh-CN"/>
        </w:rPr>
        <w:t>无重大违法记录声明</w:t>
      </w:r>
    </w:p>
    <w:p w14:paraId="05583B2F">
      <w:pPr>
        <w:spacing w:line="360" w:lineRule="auto"/>
        <w:rPr>
          <w:rFonts w:ascii="宋体" w:hAnsi="宋体" w:cs="宋体"/>
          <w:szCs w:val="21"/>
          <w:lang w:eastAsia="zh-CN"/>
        </w:rPr>
      </w:pPr>
    </w:p>
    <w:p w14:paraId="15251E55">
      <w:pPr>
        <w:spacing w:line="360" w:lineRule="auto"/>
        <w:rPr>
          <w:rFonts w:ascii="宋体" w:hAnsi="宋体" w:cs="宋体"/>
          <w:szCs w:val="21"/>
          <w:lang w:eastAsia="zh-CN"/>
        </w:rPr>
      </w:pPr>
      <w:r>
        <w:rPr>
          <w:rFonts w:hint="eastAsia" w:ascii="宋体" w:hAnsi="宋体" w:cs="宋体"/>
          <w:u w:val="single"/>
          <w:lang w:eastAsia="zh-CN"/>
        </w:rPr>
        <w:t>南京市江宁区人民政府禄口街道办事处</w:t>
      </w:r>
      <w:r>
        <w:rPr>
          <w:rFonts w:hint="eastAsia" w:ascii="宋体" w:hAnsi="宋体" w:cs="宋体"/>
          <w:szCs w:val="21"/>
          <w:lang w:eastAsia="zh-CN"/>
        </w:rPr>
        <w:t>：</w:t>
      </w:r>
    </w:p>
    <w:p w14:paraId="6FCD8C3F">
      <w:pPr>
        <w:spacing w:line="360" w:lineRule="auto"/>
        <w:rPr>
          <w:rFonts w:ascii="宋体" w:hAnsi="宋体" w:cs="宋体"/>
          <w:lang w:eastAsia="zh-CN"/>
        </w:rPr>
      </w:pPr>
    </w:p>
    <w:p w14:paraId="3E1840EB">
      <w:pPr>
        <w:spacing w:line="360" w:lineRule="auto"/>
        <w:ind w:firstLine="336"/>
        <w:rPr>
          <w:rFonts w:ascii="宋体" w:hAnsi="宋体" w:cs="宋体"/>
          <w:lang w:eastAsia="zh-CN"/>
        </w:rPr>
      </w:pPr>
      <w:r>
        <w:rPr>
          <w:rFonts w:hint="eastAsia" w:ascii="宋体" w:hAnsi="宋体" w:cs="宋体"/>
          <w:lang w:eastAsia="zh-CN"/>
        </w:rPr>
        <w:t>我单位郑重声明：</w:t>
      </w:r>
    </w:p>
    <w:p w14:paraId="2F24AAD4">
      <w:pPr>
        <w:shd w:val="clear" w:color="auto" w:fill="FFFFFF"/>
        <w:spacing w:line="360" w:lineRule="auto"/>
        <w:ind w:firstLine="308"/>
        <w:rPr>
          <w:rFonts w:ascii="宋体" w:hAnsi="宋体" w:cs="宋体"/>
          <w:b/>
          <w:szCs w:val="21"/>
          <w:lang w:eastAsia="zh-CN"/>
        </w:rPr>
      </w:pPr>
      <w:r>
        <w:rPr>
          <w:rFonts w:hint="eastAsia" w:ascii="宋体" w:hAnsi="宋体" w:cs="宋体"/>
          <w:szCs w:val="21"/>
          <w:lang w:eastAsia="zh-CN"/>
        </w:rPr>
        <w:t>我单位</w:t>
      </w:r>
      <w:r>
        <w:rPr>
          <w:rFonts w:hint="eastAsia" w:ascii="宋体" w:hAnsi="宋体" w:cs="宋体"/>
          <w:lang w:eastAsia="zh-CN"/>
        </w:rPr>
        <w:t>参加政府采购活动前3年内在经营活动中（</w:t>
      </w:r>
      <w:r>
        <w:rPr>
          <w:rFonts w:hint="eastAsia" w:ascii="宋体" w:hAnsi="宋体" w:cs="宋体"/>
          <w:b/>
          <w:i/>
          <w:u w:val="single"/>
          <w:lang w:eastAsia="zh-CN"/>
        </w:rPr>
        <w:t>在下划线上如实填写：有或没有</w:t>
      </w:r>
      <w:r>
        <w:rPr>
          <w:rFonts w:hint="eastAsia" w:ascii="宋体" w:hAnsi="宋体" w:cs="宋体"/>
          <w:lang w:eastAsia="zh-CN"/>
        </w:rPr>
        <w:t>）</w:t>
      </w:r>
      <w:r>
        <w:rPr>
          <w:rFonts w:hint="eastAsia" w:ascii="宋体" w:hAnsi="宋体" w:cs="宋体"/>
          <w:b/>
          <w:lang w:eastAsia="zh-CN"/>
        </w:rPr>
        <w:t>重大违法记录</w:t>
      </w:r>
      <w:r>
        <w:rPr>
          <w:rFonts w:hint="eastAsia" w:ascii="宋体" w:hAnsi="宋体" w:cs="宋体"/>
          <w:b/>
          <w:szCs w:val="21"/>
          <w:lang w:eastAsia="zh-CN"/>
        </w:rPr>
        <w:t>，且不是失信被执行人、重大税收违法案件当事人名单、政府采购严重违法失信行为记录名单的供应商。</w:t>
      </w:r>
    </w:p>
    <w:p w14:paraId="27F4440B">
      <w:pPr>
        <w:spacing w:line="360" w:lineRule="auto"/>
        <w:ind w:firstLine="420"/>
        <w:rPr>
          <w:rFonts w:ascii="宋体" w:hAnsi="宋体" w:cs="宋体"/>
          <w:lang w:eastAsia="zh-CN"/>
        </w:rPr>
      </w:pPr>
    </w:p>
    <w:p w14:paraId="4C52CB0B">
      <w:pPr>
        <w:spacing w:line="360" w:lineRule="auto"/>
        <w:ind w:firstLine="315"/>
        <w:rPr>
          <w:rFonts w:ascii="宋体" w:hAnsi="宋体" w:cs="宋体"/>
          <w:lang w:eastAsia="zh-CN"/>
        </w:rPr>
      </w:pPr>
      <w:r>
        <w:rPr>
          <w:rFonts w:hint="eastAsia" w:ascii="宋体" w:hAnsi="宋体" w:cs="宋体"/>
          <w:lang w:eastAsia="zh-CN"/>
        </w:rPr>
        <w:t>（说明：政府采购法第二十二条第一款第五项所称重大违法记录，是指供应商因违法经营受到刑事处罚或者责令停产停业、吊销许可证或者执照、较大数额罚款等行政处罚。）</w:t>
      </w:r>
    </w:p>
    <w:p w14:paraId="75342690">
      <w:pPr>
        <w:spacing w:line="360" w:lineRule="auto"/>
        <w:rPr>
          <w:rFonts w:ascii="宋体" w:hAnsi="宋体" w:cs="宋体"/>
          <w:lang w:eastAsia="zh-CN"/>
        </w:rPr>
      </w:pPr>
    </w:p>
    <w:p w14:paraId="248ADFED">
      <w:pPr>
        <w:spacing w:line="360" w:lineRule="auto"/>
        <w:rPr>
          <w:rFonts w:ascii="宋体" w:hAnsi="宋体" w:cs="宋体"/>
          <w:lang w:eastAsia="zh-CN"/>
        </w:rPr>
      </w:pPr>
    </w:p>
    <w:p w14:paraId="2DDA9BB1">
      <w:pPr>
        <w:spacing w:line="360" w:lineRule="auto"/>
        <w:ind w:firstLine="5103"/>
        <w:rPr>
          <w:rFonts w:ascii="宋体" w:hAnsi="宋体" w:cs="宋体"/>
          <w:lang w:eastAsia="zh-CN"/>
        </w:rPr>
      </w:pPr>
      <w:r>
        <w:rPr>
          <w:rFonts w:hint="eastAsia" w:ascii="宋体" w:hAnsi="宋体" w:cs="宋体"/>
          <w:lang w:eastAsia="zh-CN"/>
        </w:rPr>
        <w:t>声明人：（加盖电子公章）</w:t>
      </w:r>
    </w:p>
    <w:p w14:paraId="40034CEF">
      <w:pPr>
        <w:spacing w:line="360" w:lineRule="auto"/>
        <w:ind w:firstLine="5940"/>
        <w:rPr>
          <w:rFonts w:ascii="宋体" w:hAnsi="宋体" w:cs="宋体"/>
          <w:b/>
          <w:lang w:eastAsia="zh-CN"/>
        </w:rPr>
      </w:pPr>
      <w:r>
        <w:rPr>
          <w:rFonts w:hint="eastAsia" w:ascii="宋体" w:hAnsi="宋体" w:cs="宋体"/>
          <w:szCs w:val="21"/>
          <w:lang w:val="zh-CN" w:eastAsia="zh-CN"/>
        </w:rPr>
        <w:t>日期：年月</w:t>
      </w:r>
    </w:p>
    <w:p w14:paraId="34461F62">
      <w:pPr>
        <w:spacing w:line="360" w:lineRule="auto"/>
        <w:ind w:firstLine="0"/>
        <w:rPr>
          <w:rFonts w:ascii="宋体" w:hAnsi="宋体" w:cs="宋体"/>
          <w:b/>
          <w:lang w:eastAsia="zh-CN"/>
        </w:rPr>
      </w:pPr>
    </w:p>
    <w:p w14:paraId="03C7CF98">
      <w:pPr>
        <w:rPr>
          <w:rFonts w:ascii="宋体" w:hAnsi="宋体" w:cs="宋体"/>
          <w:b/>
          <w:lang w:eastAsia="zh-CN"/>
        </w:rPr>
      </w:pPr>
      <w:r>
        <w:rPr>
          <w:rFonts w:ascii="宋体" w:hAnsi="宋体" w:cs="宋体"/>
          <w:b/>
          <w:lang w:eastAsia="zh-CN"/>
        </w:rPr>
        <w:br w:type="page" w:clear="all"/>
      </w:r>
    </w:p>
    <w:p w14:paraId="7F80A6DB">
      <w:pPr>
        <w:spacing w:line="460" w:lineRule="atLeast"/>
        <w:rPr>
          <w:rFonts w:ascii="宋体" w:hAnsi="宋体" w:cs="宋体"/>
          <w:b/>
          <w:bCs/>
          <w:sz w:val="24"/>
          <w:lang w:eastAsia="zh-CN"/>
        </w:rPr>
      </w:pPr>
      <w:r>
        <w:rPr>
          <w:rFonts w:hint="eastAsia" w:ascii="宋体" w:hAnsi="宋体" w:cs="宋体"/>
          <w:b/>
          <w:bCs/>
          <w:sz w:val="24"/>
          <w:lang w:eastAsia="zh-CN"/>
        </w:rPr>
        <w:t>附件十二、联合体协议及联合体授权委托书（如允许联合体、格式自拟）</w:t>
      </w:r>
    </w:p>
    <w:p w14:paraId="0EE6F756">
      <w:pPr>
        <w:spacing w:line="360" w:lineRule="auto"/>
        <w:rPr>
          <w:rFonts w:ascii="宋体" w:hAnsi="宋体" w:cs="宋体"/>
          <w:b/>
          <w:bCs/>
          <w:lang w:eastAsia="zh-CN"/>
        </w:rPr>
      </w:pPr>
    </w:p>
    <w:p w14:paraId="2D1F1004">
      <w:pPr>
        <w:spacing w:line="360" w:lineRule="auto"/>
        <w:rPr>
          <w:rFonts w:ascii="宋体" w:hAnsi="宋体" w:cs="宋体"/>
          <w:b/>
          <w:bCs/>
          <w:lang w:eastAsia="zh-CN"/>
        </w:rPr>
      </w:pPr>
    </w:p>
    <w:p w14:paraId="011CE58B">
      <w:pPr>
        <w:spacing w:line="360" w:lineRule="auto"/>
        <w:rPr>
          <w:rFonts w:ascii="宋体" w:hAnsi="宋体" w:cs="宋体"/>
          <w:b/>
          <w:bCs/>
          <w:lang w:eastAsia="zh-CN"/>
        </w:rPr>
      </w:pPr>
    </w:p>
    <w:p w14:paraId="33A19BAC">
      <w:pPr>
        <w:spacing w:line="360" w:lineRule="auto"/>
        <w:rPr>
          <w:rFonts w:ascii="宋体" w:hAnsi="宋体" w:cs="宋体"/>
          <w:b/>
          <w:bCs/>
          <w:lang w:eastAsia="zh-CN"/>
        </w:rPr>
      </w:pPr>
    </w:p>
    <w:p w14:paraId="3BF43341">
      <w:pPr>
        <w:spacing w:line="460" w:lineRule="atLeast"/>
        <w:rPr>
          <w:rFonts w:ascii="宋体" w:hAnsi="宋体" w:cs="宋体"/>
          <w:b/>
          <w:bCs/>
          <w:sz w:val="24"/>
          <w:lang w:eastAsia="zh-CN"/>
        </w:rPr>
      </w:pPr>
      <w:r>
        <w:rPr>
          <w:rFonts w:hint="eastAsia" w:ascii="宋体" w:hAnsi="宋体" w:cs="宋体"/>
          <w:b/>
          <w:bCs/>
          <w:sz w:val="24"/>
          <w:lang w:eastAsia="zh-CN"/>
        </w:rPr>
        <w:t>附件十三、</w:t>
      </w:r>
      <w:bookmarkStart w:id="93" w:name="OLE_LINK2"/>
      <w:r>
        <w:rPr>
          <w:rFonts w:hint="eastAsia" w:ascii="宋体" w:hAnsi="宋体" w:cs="宋体"/>
          <w:b/>
          <w:bCs/>
          <w:sz w:val="24"/>
          <w:lang w:eastAsia="zh-CN"/>
        </w:rPr>
        <w:t>投标人需要提供的其他材料</w:t>
      </w:r>
      <w:bookmarkEnd w:id="93"/>
    </w:p>
    <w:p w14:paraId="1CE0AAFA">
      <w:pPr>
        <w:spacing w:line="360" w:lineRule="auto"/>
        <w:rPr>
          <w:rFonts w:ascii="宋体" w:hAnsi="宋体" w:cs="宋体"/>
          <w:b/>
          <w:bCs/>
          <w:lang w:eastAsia="zh-CN"/>
        </w:rPr>
      </w:pPr>
    </w:p>
    <w:p w14:paraId="44D2F2D1">
      <w:pPr>
        <w:spacing w:line="360" w:lineRule="auto"/>
        <w:rPr>
          <w:rFonts w:ascii="宋体" w:hAnsi="宋体" w:cs="宋体"/>
          <w:b/>
          <w:bCs/>
          <w:lang w:eastAsia="zh-CN"/>
        </w:rPr>
      </w:pPr>
    </w:p>
    <w:p w14:paraId="4A804442">
      <w:pPr>
        <w:spacing w:line="360" w:lineRule="auto"/>
        <w:rPr>
          <w:rFonts w:ascii="宋体" w:hAnsi="宋体" w:cs="宋体"/>
          <w:b/>
          <w:bCs/>
          <w:lang w:eastAsia="zh-CN"/>
        </w:rPr>
      </w:pPr>
    </w:p>
    <w:p w14:paraId="79B6C847">
      <w:pPr>
        <w:rPr>
          <w:lang w:eastAsia="zh-CN"/>
        </w:rPr>
      </w:pPr>
      <w:r>
        <w:rPr>
          <w:lang w:eastAsia="zh-CN"/>
        </w:rPr>
        <w:br w:type="page" w:clear="all"/>
      </w:r>
    </w:p>
    <w:p w14:paraId="65D2D028">
      <w:pPr>
        <w:pStyle w:val="265"/>
        <w:spacing w:line="360" w:lineRule="auto"/>
        <w:rPr>
          <w:lang w:eastAsia="zh-CN"/>
        </w:rPr>
      </w:pPr>
      <w:r>
        <w:rPr>
          <w:rFonts w:hint="eastAsia"/>
          <w:lang w:eastAsia="zh-CN"/>
        </w:rPr>
        <w:t xml:space="preserve">  </w:t>
      </w:r>
      <w:bookmarkStart w:id="94" w:name="_Toc7899"/>
      <w:bookmarkStart w:id="95" w:name="_Toc783"/>
      <w:r>
        <w:rPr>
          <w:rFonts w:hint="eastAsia"/>
          <w:lang w:eastAsia="zh-CN"/>
        </w:rPr>
        <w:t>中标供应商中标后需要提交核验的资料</w:t>
      </w:r>
      <w:bookmarkEnd w:id="94"/>
      <w:bookmarkEnd w:id="95"/>
    </w:p>
    <w:p w14:paraId="76CB435C">
      <w:pPr>
        <w:spacing w:line="360" w:lineRule="auto"/>
        <w:ind w:firstLine="315"/>
        <w:rPr>
          <w:rFonts w:ascii="宋体" w:hAnsi="宋体" w:cs="宋体"/>
          <w:lang w:eastAsia="zh-CN"/>
        </w:rPr>
      </w:pPr>
      <w:r>
        <w:rPr>
          <w:rFonts w:hint="eastAsia" w:ascii="宋体" w:hAnsi="宋体" w:cs="宋体"/>
          <w:lang w:eastAsia="zh-CN"/>
        </w:rPr>
        <w:t>一、具有独立承担民事责任的能力（提供法人或者其他组织的营业执照）；</w:t>
      </w:r>
    </w:p>
    <w:p w14:paraId="5AE6B0A2">
      <w:pPr>
        <w:spacing w:line="360" w:lineRule="auto"/>
        <w:ind w:firstLine="315"/>
        <w:rPr>
          <w:rFonts w:ascii="宋体" w:hAnsi="宋体" w:cs="宋体"/>
          <w:lang w:eastAsia="zh-CN"/>
        </w:rPr>
      </w:pPr>
      <w:r>
        <w:rPr>
          <w:rFonts w:hint="eastAsia" w:ascii="宋体" w:hAnsi="宋体" w:cs="宋体"/>
          <w:lang w:eastAsia="zh-CN"/>
        </w:rPr>
        <w:t>二、具有良好的商业信誉和健全的财务会计制度（提供财务状况报告，或投标截止时间前六个月内银行出具的资信证明，或财政部门认可的政府采购专业担保机构出具的投标担保函）；</w:t>
      </w:r>
    </w:p>
    <w:p w14:paraId="28DE9EE0">
      <w:pPr>
        <w:spacing w:line="360" w:lineRule="auto"/>
        <w:ind w:firstLine="315"/>
        <w:rPr>
          <w:rFonts w:ascii="宋体" w:hAnsi="宋体" w:cs="宋体"/>
          <w:lang w:eastAsia="zh-CN"/>
        </w:rPr>
      </w:pPr>
      <w:r>
        <w:rPr>
          <w:rFonts w:hint="eastAsia" w:ascii="宋体" w:hAnsi="宋体" w:cs="宋体"/>
          <w:lang w:eastAsia="zh-CN"/>
        </w:rPr>
        <w:t>三、具有履行合同所必需的设备和专业技术能力（供应商根据履行采购项目合同需要，提供履行合同所必需的设备和专业技术能力的证明材料）；</w:t>
      </w:r>
    </w:p>
    <w:p w14:paraId="59C049B4">
      <w:pPr>
        <w:spacing w:line="360" w:lineRule="auto"/>
        <w:ind w:firstLine="315"/>
        <w:rPr>
          <w:rFonts w:ascii="宋体" w:hAnsi="宋体" w:cs="宋体"/>
          <w:lang w:eastAsia="zh-CN"/>
        </w:rPr>
      </w:pPr>
      <w:r>
        <w:rPr>
          <w:rFonts w:hint="eastAsia" w:ascii="宋体" w:hAnsi="宋体" w:cs="宋体"/>
          <w:lang w:eastAsia="zh-CN"/>
        </w:rPr>
        <w:t>四、有依法缴纳税收和社会保障资金的良好记录（提供参加本次政府采购活动前至少一个月缴纳增值税，或营业税，或企业所得税的凭据；并提供缴纳社会保险的凭据（专用收据或社会保险缴纳清单））；</w:t>
      </w:r>
    </w:p>
    <w:p w14:paraId="085CCD60">
      <w:pPr>
        <w:spacing w:line="360" w:lineRule="auto"/>
        <w:ind w:firstLine="315"/>
        <w:rPr>
          <w:rFonts w:ascii="宋体" w:hAnsi="宋体" w:cs="宋体"/>
          <w:lang w:eastAsia="zh-CN"/>
        </w:rPr>
      </w:pPr>
      <w:r>
        <w:rPr>
          <w:rFonts w:hint="eastAsia" w:ascii="宋体" w:hAnsi="宋体" w:cs="宋体"/>
          <w:lang w:eastAsia="zh-CN"/>
        </w:rPr>
        <w:t>五、参加政府采购活动前三年内，在经营活动中没有重大违法记录（提供书面声明或承诺书）；</w:t>
      </w:r>
    </w:p>
    <w:p w14:paraId="43817508">
      <w:pPr>
        <w:spacing w:line="360" w:lineRule="auto"/>
        <w:ind w:firstLine="315"/>
        <w:rPr>
          <w:rFonts w:ascii="宋体" w:hAnsi="宋体" w:cs="宋体"/>
          <w:lang w:eastAsia="zh-CN"/>
        </w:rPr>
      </w:pPr>
    </w:p>
    <w:p w14:paraId="74E6C59B">
      <w:pPr>
        <w:spacing w:line="360" w:lineRule="auto"/>
        <w:ind w:firstLine="315"/>
        <w:rPr>
          <w:rFonts w:ascii="宋体" w:hAnsi="宋体" w:cs="宋体"/>
          <w:lang w:eastAsia="zh-CN"/>
        </w:rPr>
      </w:pPr>
      <w:r>
        <w:rPr>
          <w:rFonts w:hint="eastAsia" w:ascii="宋体" w:hAnsi="宋体" w:cs="宋体"/>
          <w:lang w:eastAsia="zh-CN"/>
        </w:rPr>
        <w:t>注：以上资料如电子响应文件中已提供的无需再提供。</w:t>
      </w:r>
    </w:p>
    <w:p w14:paraId="5F7525E9">
      <w:pPr>
        <w:spacing w:line="360" w:lineRule="auto"/>
        <w:ind w:firstLine="315"/>
        <w:rPr>
          <w:rFonts w:ascii="宋体" w:hAnsi="宋体" w:cs="宋体"/>
          <w:lang w:eastAsia="zh-CN"/>
        </w:rPr>
      </w:pPr>
    </w:p>
    <w:sectPr>
      <w:headerReference r:id="rId7" w:type="default"/>
      <w:footerReference r:id="rId8" w:type="default"/>
      <w:pgSz w:w="11906" w:h="16838"/>
      <w:pgMar w:top="1440" w:right="1800" w:bottom="1440" w:left="1800" w:header="851" w:footer="992"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B5028CB4-49C7-4499-A3B0-E28BF32C8955}"/>
  </w:font>
  <w:font w:name="Arial">
    <w:panose1 w:val="020B0604020202020204"/>
    <w:charset w:val="01"/>
    <w:family w:val="swiss"/>
    <w:pitch w:val="default"/>
    <w:sig w:usb0="E0002EFF" w:usb1="C000785B" w:usb2="00000009" w:usb3="00000000" w:csb0="400001FF" w:csb1="FFFF0000"/>
    <w:embedRegular r:id="rId2" w:fontKey="{033A01DC-B186-439B-B61F-822C502EB748}"/>
  </w:font>
  <w:font w:name="黑体">
    <w:panose1 w:val="02010609060101010101"/>
    <w:charset w:val="86"/>
    <w:family w:val="auto"/>
    <w:pitch w:val="default"/>
    <w:sig w:usb0="800002BF" w:usb1="38CF7CFA" w:usb2="00000016" w:usb3="00000000" w:csb0="00040001" w:csb1="00000000"/>
    <w:embedRegular r:id="rId3" w:fontKey="{7821DFF6-D117-4931-AB61-229296898A0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4" w:fontKey="{89FB2E50-02ED-417D-9736-863A2B79497C}"/>
  </w:font>
  <w:font w:name="等线 Light">
    <w:panose1 w:val="02010600030101010101"/>
    <w:charset w:val="86"/>
    <w:family w:val="auto"/>
    <w:pitch w:val="default"/>
    <w:sig w:usb0="A00002BF" w:usb1="38CF7CFA" w:usb2="00000016" w:usb3="00000000" w:csb0="0004000F" w:csb1="00000000"/>
  </w:font>
  <w:font w:name="Arial">
    <w:panose1 w:val="020B0604020202020204"/>
    <w:charset w:val="86"/>
    <w:family w:val="auto"/>
    <w:pitch w:val="default"/>
    <w:sig w:usb0="E0002EFF" w:usb1="C000785B" w:usb2="00000009" w:usb3="00000000" w:csb0="400001FF" w:csb1="FFFF0000"/>
  </w:font>
  <w:font w:name="Calibri Light">
    <w:panose1 w:val="020F0302020204030204"/>
    <w:charset w:val="00"/>
    <w:family w:val="auto"/>
    <w:pitch w:val="default"/>
    <w:sig w:usb0="E4002EFF" w:usb1="C000247B" w:usb2="00000009" w:usb3="00000000" w:csb0="200001FF" w:csb1="00000000"/>
  </w:font>
  <w:font w:name="幼圆">
    <w:panose1 w:val="02010509060101010101"/>
    <w:charset w:val="86"/>
    <w:family w:val="auto"/>
    <w:pitch w:val="default"/>
    <w:sig w:usb0="00000001" w:usb1="080E0000" w:usb2="00000000" w:usb3="00000000" w:csb0="00040000" w:csb1="00000000"/>
  </w:font>
  <w:font w:name="Ari">
    <w:altName w:val="Segoe Print"/>
    <w:panose1 w:val="020B06060202020302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mbria">
    <w:panose1 w:val="02040503050406030204"/>
    <w:charset w:val="00"/>
    <w:family w:val="auto"/>
    <w:pitch w:val="default"/>
    <w:sig w:usb0="E00006FF" w:usb1="420024FF" w:usb2="02000000" w:usb3="00000000" w:csb0="2000019F" w:csb1="00000000"/>
  </w:font>
  <w:font w:name="华文楷体">
    <w:panose1 w:val="02010600040101010101"/>
    <w:charset w:val="86"/>
    <w:family w:val="auto"/>
    <w:pitch w:val="default"/>
    <w:sig w:usb0="00000287" w:usb1="080F0000" w:usb2="00000000" w:usb3="00000000" w:csb0="0004009F" w:csb1="DFD70000"/>
  </w:font>
  <w:font w:name="KNL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embedRegular r:id="rId5" w:fontKey="{1075DC6A-E3AB-4D8D-B654-B37439EC6EC4}"/>
  </w:font>
  <w:font w:name="Arial Unicode MS">
    <w:panose1 w:val="020B0604020202020204"/>
    <w:charset w:val="86"/>
    <w:family w:val="auto"/>
    <w:pitch w:val="default"/>
    <w:sig w:usb0="F7FFAEFF" w:usb1="F9DFFFFF" w:usb2="0000007F" w:usb3="00000000" w:csb0="203F01FF" w:csb1="DFFF0000"/>
  </w:font>
  <w:font w:name="微软雅黑">
    <w:panose1 w:val="020B0503020204020204"/>
    <w:charset w:val="86"/>
    <w:family w:val="auto"/>
    <w:pitch w:val="default"/>
    <w:sig w:usb0="80000287" w:usb1="2ACF3C50" w:usb2="00000016" w:usb3="00000000" w:csb0="0004001F" w:csb1="0000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auto"/>
    <w:pitch w:val="default"/>
    <w:sig w:usb0="A00006FF" w:usb1="4000205B" w:usb2="00000010" w:usb3="00000000" w:csb0="2000019F" w:csb1="00000000"/>
  </w:font>
  <w:font w:name="Tahoma">
    <w:panose1 w:val="020B0604030504040204"/>
    <w:charset w:val="00"/>
    <w:family w:val="auto"/>
    <w:pitch w:val="default"/>
    <w:sig w:usb0="E1002EFF" w:usb1="C000605B" w:usb2="00000029" w:usb3="00000000" w:csb0="200101FF" w:csb1="20280000"/>
  </w:font>
  <w:font w:name="ヒラギノ角ゴ Pro W3">
    <w:altName w:val="DejaVu Math TeX Gyre"/>
    <w:panose1 w:val="020B0503020202020204"/>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_GB2312">
    <w:altName w:val="DejaVu Math TeX Gyre"/>
    <w:panose1 w:val="020B0503020202020204"/>
    <w:charset w:val="00"/>
    <w:family w:val="auto"/>
    <w:pitch w:val="default"/>
    <w:sig w:usb0="00000000" w:usb1="00000000" w:usb2="00000000" w:usb3="00000000" w:csb0="00000000" w:csb1="00000000"/>
  </w:font>
  <w:font w:name="Microsoft YaHei UI">
    <w:panose1 w:val="020B0503020204020204"/>
    <w:charset w:val="86"/>
    <w:family w:val="auto"/>
    <w:pitch w:val="default"/>
    <w:sig w:usb0="80000287" w:usb1="2ACF3C50" w:usb2="00000016" w:usb3="00000000" w:csb0="0004001F" w:csb1="00000000"/>
  </w:font>
  <w:font w:name="MicrosoftYaHei">
    <w:altName w:val="DejaVu Math TeX Gyre"/>
    <w:panose1 w:val="020B0503020204020204"/>
    <w:charset w:val="00"/>
    <w:family w:val="auto"/>
    <w:pitch w:val="default"/>
    <w:sig w:usb0="00000000" w:usb1="00000000" w:usb2="00000000" w:usb3="00000000" w:csb0="00000000" w:csb1="00000000"/>
  </w:font>
  <w:font w:name="创艺简黑体">
    <w:altName w:val="黑体"/>
    <w:panose1 w:val="020B0503020202020204"/>
    <w:charset w:val="00"/>
    <w:family w:val="auto"/>
    <w:pitch w:val="default"/>
    <w:sig w:usb0="00000000" w:usb1="00000000" w:usb2="00000000" w:usb3="00000000" w:csb0="00000000" w:csb1="00000000"/>
  </w:font>
  <w:font w:name="方正仿宋简体">
    <w:panose1 w:val="02000000000000000000"/>
    <w:charset w:val="86"/>
    <w:family w:val="auto"/>
    <w:pitch w:val="default"/>
    <w:sig w:usb0="A00002BF" w:usb1="184F6CFA" w:usb2="00000012" w:usb3="00000000" w:csb0="00040001" w:csb1="00000000"/>
    <w:embedRegular r:id="rId6" w:fontKey="{2D24E6B7-BF24-4763-9B72-379DF1FC5296}"/>
  </w:font>
  <w:font w:name="Arial">
    <w:panose1 w:val="020B0604020202020204"/>
    <w:charset w:val="00"/>
    <w:family w:val="auto"/>
    <w:pitch w:val="default"/>
    <w:sig w:usb0="E0002EFF" w:usb1="C000785B" w:usb2="00000009" w:usb3="00000000" w:csb0="400001FF" w:csb1="FFFF0000"/>
    <w:embedRegular r:id="rId7" w:fontKey="{BAB36782-3A6E-4EFB-90B7-1F33E75A6172}"/>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872D0E">
    <w:pPr>
      <w:pStyle w:val="269"/>
      <w:tabs>
        <w:tab w:val="center" w:pos="4819"/>
        <w:tab w:val="clear" w:pos="4153"/>
      </w:tabs>
    </w:pPr>
    <w:r>
      <w:rPr>
        <w:rFonts w:hint="eastAsi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EDBEF">
    <w:pPr>
      <w:pStyle w:val="269"/>
    </w:pPr>
    <w:r>
      <w:rPr>
        <w:rFonts w:hint="eastAsia"/>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28234E">
    <w:pPr>
      <w:pStyle w:val="269"/>
      <w:jc w:val="center"/>
    </w:pPr>
    <w:r>
      <w:rPr>
        <w:lang w:eastAsia="zh-CN"/>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E997EFF">
                          <w:pPr>
                            <w:pStyle w:val="269"/>
                          </w:pPr>
                          <w:r>
                            <w:fldChar w:fldCharType="begin"/>
                          </w:r>
                          <w:r>
                            <w:instrText xml:space="preserve">PAGE \* MERGEFORMAT</w:instrText>
                          </w:r>
                          <w:r>
                            <w:fldChar w:fldCharType="separate"/>
                          </w:r>
                          <w:r>
                            <w:t>1</w:t>
                          </w:r>
                          <w:r>
                            <w:fldChar w:fldCharType="end"/>
                          </w:r>
                        </w:p>
                        <w:p w14:paraId="4CE5525E"/>
                      </w:txbxContent>
                    </wps:txbx>
                    <wps:bodyPr wrap="square" lIns="0" tIns="0" rIns="0" bIns="0" upright="1"/>
                  </wps:wsp>
                </a:graphicData>
              </a:graphic>
            </wp:anchor>
          </w:drawing>
        </mc:Choice>
        <mc:Fallback>
          <w:pict>
            <v:shape id="_x0000_s1026" o:spid="_x0000_s1026" o:spt="202" type="#_x0000_t202" style="position:absolute;left:0pt;margin-top:0pt;height:144pt;width:144pt;mso-position-horizontal:center;mso-position-horizontal-relative:margin;z-index:251660288;mso-width-relative:page;mso-height-relative:page;" filled="f" stroked="f" coordsize="21600,21600" o:gfxdata="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Fmk9kDSAAAABQEAAA8AAAAAAAAAAQAgAAAAIgAAAGRycy9kb3ducmV2&#10;LnhtbFBLAQIUABQAAAAIAIdO4kCqpv4gyQEAAI8DAAAOAAAAAAAAAAEAIAAAACEBAABkcnMvZTJv&#10;RG9jLnhtbFBLBQYAAAAABgAGAFkBAABcBQAAAAA=&#10;">
              <v:fill on="f" focussize="0,0"/>
              <v:stroke on="f"/>
              <v:imagedata o:title=""/>
              <o:lock v:ext="edit" aspectratio="f"/>
              <v:textbox inset="0mm,0mm,0mm,0mm">
                <w:txbxContent>
                  <w:p w14:paraId="6E997EFF">
                    <w:pPr>
                      <w:pStyle w:val="269"/>
                    </w:pPr>
                    <w:r>
                      <w:fldChar w:fldCharType="begin"/>
                    </w:r>
                    <w:r>
                      <w:instrText xml:space="preserve">PAGE \* MERGEFORMAT</w:instrText>
                    </w:r>
                    <w:r>
                      <w:fldChar w:fldCharType="separate"/>
                    </w:r>
                    <w:r>
                      <w:t>1</w:t>
                    </w:r>
                    <w:r>
                      <w:fldChar w:fldCharType="end"/>
                    </w:r>
                  </w:p>
                  <w:p w14:paraId="4CE5525E"/>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B5108C">
    <w:pPr>
      <w:pStyle w:val="269"/>
    </w:pPr>
    <w:r>
      <w:rPr>
        <w:lang w:eastAsia="zh-CN"/>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719FC67E">
                          <w:pPr>
                            <w:pStyle w:val="269"/>
                          </w:pPr>
                          <w:r>
                            <w:fldChar w:fldCharType="begin"/>
                          </w:r>
                          <w:r>
                            <w:instrText xml:space="preserve">PAGE \* MERGEFORMAT</w:instrText>
                          </w:r>
                          <w:r>
                            <w:fldChar w:fldCharType="separate"/>
                          </w:r>
                          <w:r>
                            <w:t>1</w:t>
                          </w:r>
                          <w:r>
                            <w:fldChar w:fldCharType="end"/>
                          </w:r>
                        </w:p>
                        <w:p w14:paraId="4B9126D0"/>
                      </w:txbxContent>
                    </wps:txbx>
                    <wps:bodyPr wrap="square" lIns="0" tIns="0" rIns="0" bIns="0" upright="1"/>
                  </wps:wsp>
                </a:graphicData>
              </a:graphic>
            </wp:anchor>
          </w:drawing>
        </mc:Choice>
        <mc:Fallback>
          <w:pict>
            <v:shape id="_x0000_s1026" o:spid="_x0000_s1026" o:spt="202" type="#_x0000_t202" style="position:absolute;left:0pt;margin-top:0pt;height:144pt;width:144pt;mso-position-horizontal:center;mso-position-horizontal-relative:margin;z-index:251659264;mso-width-relative:page;mso-height-relative:page;" filled="f" stroked="f" coordsize="21600,21600" o:gfxdata="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WaT2QNIAAAAFAQAADwAAAAAAAAABACAAAAAiAAAAZHJzL2Rvd25yZXYu&#10;eG1sUEsBAhQAFAAAAAgAh07iQHlOdrvIAQAAjwMAAA4AAAAAAAAAAQAgAAAAIQEAAGRycy9lMm9E&#10;b2MueG1sUEsFBgAAAAAGAAYAWQEAAFsFAAAAAA==&#10;">
              <v:fill on="f" focussize="0,0"/>
              <v:stroke on="f"/>
              <v:imagedata o:title=""/>
              <o:lock v:ext="edit" aspectratio="f"/>
              <v:textbox inset="0mm,0mm,0mm,0mm">
                <w:txbxContent>
                  <w:p w14:paraId="719FC67E">
                    <w:pPr>
                      <w:pStyle w:val="269"/>
                    </w:pPr>
                    <w:r>
                      <w:fldChar w:fldCharType="begin"/>
                    </w:r>
                    <w:r>
                      <w:instrText xml:space="preserve">PAGE \* MERGEFORMAT</w:instrText>
                    </w:r>
                    <w:r>
                      <w:fldChar w:fldCharType="separate"/>
                    </w:r>
                    <w:r>
                      <w:t>1</w:t>
                    </w:r>
                    <w:r>
                      <w:fldChar w:fldCharType="end"/>
                    </w:r>
                  </w:p>
                  <w:p w14:paraId="4B9126D0"/>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FB95B2">
    <w:pPr>
      <w:pStyle w:val="269"/>
    </w:pPr>
    <w:r>
      <w:rPr>
        <w:lang w:eastAsia="zh-CN"/>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8A26811">
                          <w:pPr>
                            <w:pStyle w:val="269"/>
                          </w:pPr>
                          <w:r>
                            <w:fldChar w:fldCharType="begin"/>
                          </w:r>
                          <w:r>
                            <w:instrText xml:space="preserve">PAGE \* MERGEFORMAT</w:instrText>
                          </w:r>
                          <w:r>
                            <w:fldChar w:fldCharType="separate"/>
                          </w:r>
                          <w:r>
                            <w:t>1</w:t>
                          </w:r>
                          <w:r>
                            <w:fldChar w:fldCharType="end"/>
                          </w:r>
                        </w:p>
                      </w:txbxContent>
                    </wps:txbx>
                    <wps:bodyPr wrap="square" lIns="0" tIns="0" rIns="0" bIns="0" upright="1"/>
                  </wps:wsp>
                </a:graphicData>
              </a:graphic>
            </wp:anchor>
          </w:drawing>
        </mc:Choice>
        <mc:Fallback>
          <w:pict>
            <v:shape id="_x0000_s1026" o:spid="_x0000_s1026" o:spt="202" type="#_x0000_t202" style="position:absolute;left:0pt;margin-top:0pt;height:144pt;width:144pt;mso-position-horizontal:center;mso-position-horizontal-relative:margin;z-index:251661312;mso-width-relative:page;mso-height-relative:page;" filled="f" stroked="f" coordsize="21600,21600" o:gfxdata="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ZpPZA0gAAAAUBAAAPAAAAAAAAAAEAIAAAACIAAABkcnMvZG93bnJl&#10;di54bWxQSwECFAAUAAAACACHTuJAyOnxzcoBAACPAwAADgAAAAAAAAABACAAAAAhAQAAZHJzL2Uy&#10;b0RvYy54bWxQSwUGAAAAAAYABgBZAQAAXQUAAAAA&#10;">
              <v:fill on="f" focussize="0,0"/>
              <v:stroke on="f"/>
              <v:imagedata o:title=""/>
              <o:lock v:ext="edit" aspectratio="f"/>
              <v:textbox inset="0mm,0mm,0mm,0mm">
                <w:txbxContent>
                  <w:p w14:paraId="08A26811">
                    <w:pPr>
                      <w:pStyle w:val="269"/>
                    </w:pPr>
                    <w:r>
                      <w:fldChar w:fldCharType="begin"/>
                    </w:r>
                    <w:r>
                      <w:instrText xml:space="preserve">PAGE \* MERGEFORMAT</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E27F8B">
    <w:pPr>
      <w:pStyle w:val="270"/>
      <w:pBdr>
        <w:bottom w:val="none" w:color="000000"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chineseCountingThousand"/>
      <w:pStyle w:val="339"/>
      <w:lvlText w:val="%1"/>
      <w:lvlJc w:val="left"/>
      <w:pPr>
        <w:ind w:left="425" w:hanging="425"/>
      </w:pPr>
      <w:rPr>
        <w:rFonts w:hint="eastAsia" w:ascii="Arial Unicode MS" w:hAnsi="Arial Unicode MS" w:eastAsia="微软雅黑"/>
        <w:b/>
        <w:i w:val="0"/>
        <w:lang w:val="en-US"/>
      </w:rPr>
    </w:lvl>
    <w:lvl w:ilvl="1" w:tentative="0">
      <w:start w:val="1"/>
      <w:numFmt w:val="decimal"/>
      <w:pStyle w:val="360"/>
      <w:lvlText w:val=""/>
      <w:lvlJc w:val="left"/>
      <w:pPr>
        <w:tabs>
          <w:tab w:val="left" w:pos="360"/>
        </w:tabs>
      </w:pPr>
    </w:lvl>
    <w:lvl w:ilvl="2" w:tentative="0">
      <w:start w:val="1"/>
      <w:numFmt w:val="decimal"/>
      <w:pStyle w:val="374"/>
      <w:lvlText w:val=""/>
      <w:lvlJc w:val="left"/>
      <w:pPr>
        <w:tabs>
          <w:tab w:val="left" w:pos="360"/>
        </w:tabs>
      </w:pPr>
    </w:lvl>
    <w:lvl w:ilvl="3" w:tentative="0">
      <w:start w:val="1"/>
      <w:numFmt w:val="decimal"/>
      <w:lvlText w:val=""/>
      <w:lvlJc w:val="left"/>
      <w:pPr>
        <w:tabs>
          <w:tab w:val="left" w:pos="360"/>
        </w:tabs>
      </w:pPr>
    </w:lvl>
    <w:lvl w:ilvl="4" w:tentative="0">
      <w:start w:val="1"/>
      <w:numFmt w:val="decimal"/>
      <w:lvlText w:val=""/>
      <w:lvlJc w:val="left"/>
      <w:pPr>
        <w:tabs>
          <w:tab w:val="left" w:pos="360"/>
        </w:tabs>
      </w:pPr>
    </w:lvl>
    <w:lvl w:ilvl="5" w:tentative="0">
      <w:start w:val="1"/>
      <w:numFmt w:val="decimal"/>
      <w:lvlText w:val=""/>
      <w:lvlJc w:val="left"/>
      <w:pPr>
        <w:tabs>
          <w:tab w:val="left" w:pos="360"/>
        </w:tabs>
      </w:pPr>
    </w:lvl>
    <w:lvl w:ilvl="6" w:tentative="0">
      <w:start w:val="1"/>
      <w:numFmt w:val="decimal"/>
      <w:lvlText w:val=""/>
      <w:lvlJc w:val="left"/>
      <w:pPr>
        <w:tabs>
          <w:tab w:val="left" w:pos="360"/>
        </w:tabs>
      </w:pPr>
    </w:lvl>
    <w:lvl w:ilvl="7" w:tentative="0">
      <w:start w:val="1"/>
      <w:numFmt w:val="decimal"/>
      <w:lvlText w:val=""/>
      <w:lvlJc w:val="left"/>
      <w:pPr>
        <w:tabs>
          <w:tab w:val="left" w:pos="360"/>
        </w:tabs>
      </w:pPr>
    </w:lvl>
    <w:lvl w:ilvl="8" w:tentative="0">
      <w:start w:val="1"/>
      <w:numFmt w:val="decimal"/>
      <w:lvlText w:val=""/>
      <w:lvlJc w:val="left"/>
      <w:pPr>
        <w:tabs>
          <w:tab w:val="left" w:pos="360"/>
        </w:tabs>
      </w:pPr>
    </w:lvl>
  </w:abstractNum>
  <w:abstractNum w:abstractNumId="1">
    <w:nsid w:val="0053208E"/>
    <w:multiLevelType w:val="multilevel"/>
    <w:tmpl w:val="0053208E"/>
    <w:lvl w:ilvl="0" w:tentative="0">
      <w:start w:val="1"/>
      <w:numFmt w:val="chineseCountingThousand"/>
      <w:pStyle w:val="265"/>
      <w:suff w:val="nothing"/>
      <w:lvlText w:val="第%1章"/>
      <w:lvlJc w:val="left"/>
      <w:pPr>
        <w:ind w:left="0" w:firstLine="0"/>
      </w:pPr>
    </w:lvl>
    <w:lvl w:ilvl="1" w:tentative="0">
      <w:start w:val="1"/>
      <w:numFmt w:val="decimal"/>
      <w:pStyle w:val="65"/>
      <w:suff w:val="nothing"/>
      <w:lvlText w:val=""/>
      <w:lvlJc w:val="left"/>
      <w:pPr>
        <w:ind w:left="0" w:firstLine="0"/>
      </w:pPr>
    </w:lvl>
    <w:lvl w:ilvl="2" w:tentative="0">
      <w:start w:val="1"/>
      <w:numFmt w:val="decimal"/>
      <w:pStyle w:val="67"/>
      <w:suff w:val="nothing"/>
      <w:lvlText w:val=""/>
      <w:lvlJc w:val="left"/>
      <w:pPr>
        <w:ind w:left="0" w:firstLine="0"/>
      </w:pPr>
    </w:lvl>
    <w:lvl w:ilvl="3" w:tentative="0">
      <w:start w:val="1"/>
      <w:numFmt w:val="decimal"/>
      <w:pStyle w:val="69"/>
      <w:suff w:val="nothing"/>
      <w:lvlText w:val=""/>
      <w:lvlJc w:val="left"/>
      <w:pPr>
        <w:ind w:left="0" w:firstLine="0"/>
      </w:pPr>
    </w:lvl>
    <w:lvl w:ilvl="4" w:tentative="0">
      <w:start w:val="1"/>
      <w:numFmt w:val="decimal"/>
      <w:pStyle w:val="71"/>
      <w:suff w:val="nothing"/>
      <w:lvlText w:val=""/>
      <w:lvlJc w:val="left"/>
      <w:pPr>
        <w:ind w:left="0" w:firstLine="0"/>
      </w:pPr>
    </w:lvl>
    <w:lvl w:ilvl="5" w:tentative="0">
      <w:start w:val="1"/>
      <w:numFmt w:val="decimal"/>
      <w:pStyle w:val="73"/>
      <w:suff w:val="nothing"/>
      <w:lvlText w:val=""/>
      <w:lvlJc w:val="left"/>
      <w:pPr>
        <w:ind w:left="0" w:firstLine="0"/>
      </w:pPr>
    </w:lvl>
    <w:lvl w:ilvl="6" w:tentative="0">
      <w:start w:val="1"/>
      <w:numFmt w:val="decimal"/>
      <w:pStyle w:val="75"/>
      <w:suff w:val="nothing"/>
      <w:lvlText w:val=""/>
      <w:lvlJc w:val="left"/>
      <w:pPr>
        <w:ind w:left="0" w:firstLine="0"/>
      </w:pPr>
    </w:lvl>
    <w:lvl w:ilvl="7" w:tentative="0">
      <w:start w:val="1"/>
      <w:numFmt w:val="decimal"/>
      <w:pStyle w:val="77"/>
      <w:suff w:val="nothing"/>
      <w:lvlText w:val=""/>
      <w:lvlJc w:val="left"/>
      <w:pPr>
        <w:ind w:left="0" w:firstLine="0"/>
      </w:pPr>
    </w:lvl>
    <w:lvl w:ilvl="8" w:tentative="0">
      <w:start w:val="1"/>
      <w:numFmt w:val="decimal"/>
      <w:suff w:val="nothing"/>
      <w:lvlText w:val=""/>
      <w:lvlJc w:val="left"/>
      <w:pPr>
        <w:ind w:left="0" w:firstLine="0"/>
      </w:pPr>
    </w:lvl>
  </w:abstractNum>
  <w:abstractNum w:abstractNumId="2">
    <w:nsid w:val="59ADCABA"/>
    <w:multiLevelType w:val="multilevel"/>
    <w:tmpl w:val="59ADCABA"/>
    <w:lvl w:ilvl="0" w:tentative="0">
      <w:start w:val="1"/>
      <w:numFmt w:val="lowerLetter"/>
      <w:lvlText w:val="%1)"/>
      <w:lvlJc w:val="left"/>
      <w:pPr>
        <w:tabs>
          <w:tab w:val="left" w:pos="839"/>
        </w:tabs>
        <w:ind w:left="839" w:hanging="419"/>
      </w:pPr>
      <w:rPr>
        <w:rFonts w:hint="eastAsia" w:ascii="宋体" w:hAnsi="宋体" w:eastAsia="宋体"/>
        <w:b w:val="0"/>
        <w:i w:val="0"/>
        <w:sz w:val="20"/>
        <w:szCs w:val="21"/>
      </w:rPr>
    </w:lvl>
    <w:lvl w:ilvl="1" w:tentative="0">
      <w:start w:val="1"/>
      <w:numFmt w:val="decimal"/>
      <w:pStyle w:val="592"/>
      <w:lvlText w:val="%2)"/>
      <w:lvlJc w:val="left"/>
      <w:pPr>
        <w:tabs>
          <w:tab w:val="left" w:pos="1259"/>
        </w:tabs>
        <w:ind w:left="1259" w:hanging="420"/>
      </w:pPr>
      <w:rPr>
        <w:rFonts w:hint="eastAsia" w:ascii="宋体" w:hAnsi="宋体" w:eastAsia="宋体"/>
        <w:b w:val="0"/>
        <w:i w:val="0"/>
        <w:sz w:val="20"/>
      </w:rPr>
    </w:lvl>
    <w:lvl w:ilvl="2" w:tentative="0">
      <w:start w:val="1"/>
      <w:numFmt w:val="decimal"/>
      <w:lvlText w:val="(%3)"/>
      <w:lvlJc w:val="left"/>
      <w:pPr>
        <w:tabs>
          <w:tab w:val="left" w:pos="0"/>
        </w:tabs>
        <w:ind w:left="1678" w:hanging="419"/>
      </w:pPr>
      <w:rPr>
        <w:rFonts w:hint="eastAsia" w:ascii="宋体" w:hAnsi="宋体" w:eastAsia="宋体"/>
        <w:b w:val="0"/>
        <w:i w:val="0"/>
        <w:sz w:val="20"/>
        <w:szCs w:val="21"/>
      </w:rPr>
    </w:lvl>
    <w:lvl w:ilvl="3" w:tentative="0">
      <w:start w:val="1"/>
      <w:numFmt w:val="decimal"/>
      <w:pStyle w:val="594"/>
      <w:lvlText w:val="%4."/>
      <w:lvlJc w:val="left"/>
      <w:pPr>
        <w:tabs>
          <w:tab w:val="left" w:pos="2098"/>
        </w:tabs>
        <w:ind w:left="2098" w:hanging="420"/>
      </w:pPr>
      <w:rPr>
        <w:rFonts w:hint="eastAsia"/>
      </w:rPr>
    </w:lvl>
    <w:lvl w:ilvl="4" w:tentative="0">
      <w:start w:val="1"/>
      <w:numFmt w:val="lowerLetter"/>
      <w:lvlText w:val="%5)"/>
      <w:lvlJc w:val="left"/>
      <w:pPr>
        <w:tabs>
          <w:tab w:val="left" w:pos="2517"/>
        </w:tabs>
        <w:ind w:left="2517" w:hanging="419"/>
      </w:pPr>
      <w:rPr>
        <w:rFonts w:hint="eastAsia"/>
      </w:rPr>
    </w:lvl>
    <w:lvl w:ilvl="5" w:tentative="0">
      <w:start w:val="1"/>
      <w:numFmt w:val="lowerRoman"/>
      <w:lvlText w:val="%6."/>
      <w:lvlJc w:val="right"/>
      <w:pPr>
        <w:tabs>
          <w:tab w:val="left" w:pos="2942"/>
        </w:tabs>
        <w:ind w:left="2937" w:hanging="420"/>
      </w:pPr>
      <w:rPr>
        <w:rFonts w:hint="eastAsia"/>
      </w:rPr>
    </w:lvl>
    <w:lvl w:ilvl="6" w:tentative="0">
      <w:start w:val="1"/>
      <w:numFmt w:val="decimal"/>
      <w:lvlText w:val="%7."/>
      <w:lvlJc w:val="left"/>
      <w:pPr>
        <w:tabs>
          <w:tab w:val="left" w:pos="3362"/>
        </w:tabs>
        <w:ind w:left="3356" w:hanging="414"/>
      </w:pPr>
      <w:rPr>
        <w:rFonts w:hint="eastAsia"/>
      </w:rPr>
    </w:lvl>
    <w:lvl w:ilvl="7" w:tentative="0">
      <w:start w:val="1"/>
      <w:numFmt w:val="lowerLetter"/>
      <w:lvlText w:val="%8)"/>
      <w:lvlJc w:val="left"/>
      <w:pPr>
        <w:tabs>
          <w:tab w:val="left" w:pos="3781"/>
        </w:tabs>
        <w:ind w:left="3776" w:hanging="414"/>
      </w:pPr>
      <w:rPr>
        <w:rFonts w:hint="eastAsia"/>
      </w:rPr>
    </w:lvl>
    <w:lvl w:ilvl="8" w:tentative="0">
      <w:start w:val="1"/>
      <w:numFmt w:val="lowerRoman"/>
      <w:lvlText w:val="%9."/>
      <w:lvlJc w:val="right"/>
      <w:pPr>
        <w:tabs>
          <w:tab w:val="left" w:pos="4201"/>
        </w:tabs>
        <w:ind w:left="4201" w:hanging="420"/>
      </w:pPr>
      <w:rPr>
        <w:rFonts w:hint="eastAsia"/>
      </w:rPr>
    </w:lvl>
  </w:abstractNum>
  <w:abstractNum w:abstractNumId="3">
    <w:nsid w:val="5FC318C5"/>
    <w:multiLevelType w:val="multilevel"/>
    <w:tmpl w:val="5FC318C5"/>
    <w:lvl w:ilvl="0" w:tentative="0">
      <w:start w:val="7"/>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3"/>
  <w:embedTrueTypeFonts/>
  <w:saveSubsetFonts/>
  <w:documentProtection w:enforcement="0"/>
  <w:defaultTabStop w:val="420"/>
  <w:characterSpacingControl w:val="doNotCompress"/>
  <w:endnotePr>
    <w:numFmt w:val="decimal"/>
  </w:endnotePr>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4501A1"/>
    <w:rsid w:val="072E58CA"/>
    <w:rsid w:val="0B182051"/>
    <w:rsid w:val="1FAE45E7"/>
    <w:rsid w:val="2CF92365"/>
    <w:rsid w:val="2F2301D5"/>
    <w:rsid w:val="2FF15E1E"/>
    <w:rsid w:val="3DC10D01"/>
    <w:rsid w:val="3E407B99"/>
    <w:rsid w:val="42DE62BB"/>
    <w:rsid w:val="47484366"/>
    <w:rsid w:val="696C085C"/>
    <w:rsid w:val="6B8A055E"/>
    <w:rsid w:val="725F7B4C"/>
    <w:rsid w:val="74F416AA"/>
    <w:rsid w:val="78825CF3"/>
    <w:rsid w:val="7AFF517D"/>
    <w:rsid w:val="7BA16089"/>
    <w:rsid w:val="7C6B58BA"/>
    <w:rsid w:val="7D2254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semiHidden="0" w:name="heading 6"/>
    <w:lsdException w:qFormat="1" w:uiPriority="0" w:semiHidden="0" w:name="heading 7"/>
    <w:lsdException w:qFormat="1" w:uiPriority="0" w:semiHidden="0" w:name="heading 8"/>
    <w:lsdException w:qFormat="1" w:uiPriority="0" w:semiHidden="0" w:name="heading 9"/>
    <w:lsdException w:qFormat="1"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99" w:semiHidden="0" w:name="toc 4"/>
    <w:lsdException w:qFormat="1" w:uiPriority="99" w:semiHidden="0" w:name="toc 5"/>
    <w:lsdException w:qFormat="1" w:uiPriority="99" w:semiHidden="0" w:name="toc 6"/>
    <w:lsdException w:qFormat="1" w:uiPriority="99" w:semiHidden="0" w:name="toc 7"/>
    <w:lsdException w:qFormat="1" w:uiPriority="99" w:semiHidden="0" w:name="toc 8"/>
    <w:lsdException w:qFormat="1" w:uiPriority="99" w:semiHidden="0" w:name="toc 9"/>
    <w:lsdException w:qFormat="1" w:unhideWhenUsed="0" w:uiPriority="99" w:semiHidden="0" w:name="Normal Indent"/>
    <w:lsdException w:qFormat="1" w:uiPriority="99" w:name="footnote text"/>
    <w:lsdException w:qFormat="1" w:unhideWhenUsed="0" w:uiPriority="0" w:semiHidden="0" w:name="annotation text"/>
    <w:lsdException w:qFormat="1" w:uiPriority="0" w:semiHidden="0" w:name="header"/>
    <w:lsdException w:qFormat="1" w:uiPriority="99" w:semiHidden="0" w:name="footer"/>
    <w:lsdException w:qFormat="1" w:uiPriority="99" w:semiHidden="0"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semiHidden="0" w:name="endnote reference"/>
    <w:lsdException w:qFormat="1" w:uiPriority="99" w:semiHidden="0" w:name="endnote text"/>
    <w:lsdException w:uiPriority="99" w:name="table of authorities"/>
    <w:lsdException w:qFormat="1" w:unhideWhenUsed="0" w:uiPriority="99" w:name="macro"/>
    <w:lsdException w:uiPriority="99" w:name="toa heading"/>
    <w:lsdException w:uiPriority="99" w:name="List"/>
    <w:lsdException w:uiPriority="99" w:name="List Bullet"/>
    <w:lsdException w:uiPriority="99"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0" w:semiHidden="0" w:name="Date"/>
    <w:lsdException w:qFormat="1" w:unhideWhenUsed="0" w:uiPriority="0" w:semiHidden="0" w:name="Body Text First Indent"/>
    <w:lsdException w:qFormat="1" w:unhideWhenUsed="0"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qFormat="1" w:unhideWhenUsed="0" w:uiPriority="99" w:semiHidden="0" w:name="HTML Cite"/>
    <w:lsdException w:qFormat="1" w:unhideWhenUsed="0" w:uiPriority="99" w:semiHidden="0" w:name="HTML Code"/>
    <w:lsdException w:uiPriority="99" w:name="HTML Definition"/>
    <w:lsdException w:uiPriority="99" w:name="HTML Keyboard"/>
    <w:lsdException w:qFormat="1"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99" w:semiHidden="0" w:name="Placeholder Text"/>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ind w:left="0" w:right="0" w:firstLine="360"/>
    </w:pPr>
    <w:rPr>
      <w:rFonts w:hint="default" w:asciiTheme="minorHAnsi" w:hAnsiTheme="minorHAnsi" w:eastAsiaTheme="minorEastAsia" w:cstheme="minorBidi"/>
      <w:sz w:val="22"/>
      <w:szCs w:val="22"/>
      <w:lang w:val="en-US" w:eastAsia="en-US" w:bidi="en-US"/>
    </w:rPr>
  </w:style>
  <w:style w:type="paragraph" w:styleId="3">
    <w:name w:val="heading 1"/>
    <w:basedOn w:val="1"/>
    <w:next w:val="1"/>
    <w:link w:val="63"/>
    <w:qFormat/>
    <w:uiPriority w:val="0"/>
    <w:pPr>
      <w:pBdr>
        <w:bottom w:val="single" w:color="2E75B5" w:themeColor="accent1" w:themeShade="BF" w:sz="12" w:space="1"/>
      </w:pBdr>
      <w:spacing w:before="600" w:after="80"/>
      <w:ind w:firstLine="0"/>
      <w:outlineLvl w:val="0"/>
    </w:pPr>
    <w:rPr>
      <w:rFonts w:asciiTheme="majorHAnsi" w:hAnsiTheme="majorHAnsi" w:eastAsiaTheme="majorEastAsia" w:cstheme="majorBidi"/>
      <w:b/>
      <w:bCs/>
      <w:color w:val="2E75B6" w:themeColor="accent1" w:themeShade="BF"/>
      <w:sz w:val="24"/>
      <w:szCs w:val="24"/>
    </w:rPr>
  </w:style>
  <w:style w:type="paragraph" w:styleId="4">
    <w:name w:val="heading 2"/>
    <w:basedOn w:val="1"/>
    <w:next w:val="1"/>
    <w:link w:val="439"/>
    <w:unhideWhenUsed/>
    <w:qFormat/>
    <w:uiPriority w:val="0"/>
    <w:pPr>
      <w:pBdr>
        <w:bottom w:val="single" w:color="5B9BD5" w:themeColor="accent1" w:sz="8" w:space="1"/>
      </w:pBdr>
      <w:spacing w:before="200" w:after="80"/>
      <w:ind w:firstLine="0"/>
      <w:outlineLvl w:val="1"/>
    </w:pPr>
    <w:rPr>
      <w:rFonts w:asciiTheme="majorHAnsi" w:hAnsiTheme="majorHAnsi" w:eastAsiaTheme="majorEastAsia" w:cstheme="majorBidi"/>
      <w:color w:val="2E75B6" w:themeColor="accent1" w:themeShade="BF"/>
      <w:sz w:val="24"/>
      <w:szCs w:val="24"/>
    </w:rPr>
  </w:style>
  <w:style w:type="paragraph" w:styleId="5">
    <w:name w:val="heading 3"/>
    <w:basedOn w:val="1"/>
    <w:next w:val="1"/>
    <w:link w:val="440"/>
    <w:unhideWhenUsed/>
    <w:qFormat/>
    <w:uiPriority w:val="0"/>
    <w:pPr>
      <w:pBdr>
        <w:bottom w:val="single" w:color="9CC2E5" w:themeColor="accent1" w:themeTint="99" w:sz="4" w:space="1"/>
      </w:pBdr>
      <w:spacing w:before="200" w:after="80"/>
      <w:ind w:firstLine="0"/>
      <w:outlineLvl w:val="2"/>
    </w:pPr>
    <w:rPr>
      <w:rFonts w:asciiTheme="majorHAnsi" w:hAnsiTheme="majorHAnsi" w:eastAsiaTheme="majorEastAsia" w:cstheme="majorBidi"/>
      <w:color w:val="5B9BD5" w:themeColor="accent1"/>
      <w:sz w:val="24"/>
      <w:szCs w:val="24"/>
      <w14:textFill>
        <w14:solidFill>
          <w14:schemeClr w14:val="accent1"/>
        </w14:solidFill>
      </w14:textFill>
    </w:rPr>
  </w:style>
  <w:style w:type="paragraph" w:styleId="6">
    <w:name w:val="heading 4"/>
    <w:basedOn w:val="1"/>
    <w:next w:val="1"/>
    <w:link w:val="437"/>
    <w:unhideWhenUsed/>
    <w:qFormat/>
    <w:uiPriority w:val="0"/>
    <w:pPr>
      <w:pBdr>
        <w:bottom w:val="single" w:color="BDD6EE" w:themeColor="accent1" w:themeTint="66" w:sz="4" w:space="2"/>
      </w:pBdr>
      <w:spacing w:before="200" w:after="80"/>
      <w:ind w:firstLine="0"/>
      <w:outlineLvl w:val="3"/>
    </w:pPr>
    <w:rPr>
      <w:rFonts w:asciiTheme="majorHAnsi" w:hAnsiTheme="majorHAnsi" w:eastAsiaTheme="majorEastAsia" w:cstheme="majorBidi"/>
      <w:i/>
      <w:iCs/>
      <w:color w:val="5B9BD5" w:themeColor="accent1"/>
      <w:sz w:val="24"/>
      <w:szCs w:val="24"/>
      <w14:textFill>
        <w14:solidFill>
          <w14:schemeClr w14:val="accent1"/>
        </w14:solidFill>
      </w14:textFill>
    </w:rPr>
  </w:style>
  <w:style w:type="paragraph" w:styleId="7">
    <w:name w:val="heading 5"/>
    <w:basedOn w:val="1"/>
    <w:next w:val="1"/>
    <w:link w:val="441"/>
    <w:unhideWhenUsed/>
    <w:qFormat/>
    <w:uiPriority w:val="0"/>
    <w:pPr>
      <w:spacing w:before="200" w:after="80"/>
      <w:ind w:firstLine="0"/>
      <w:outlineLvl w:val="4"/>
    </w:pPr>
    <w:rPr>
      <w:rFonts w:asciiTheme="majorHAnsi" w:hAnsiTheme="majorHAnsi" w:eastAsiaTheme="majorEastAsia" w:cstheme="majorBidi"/>
      <w:color w:val="5B9BD5" w:themeColor="accent1"/>
      <w14:textFill>
        <w14:solidFill>
          <w14:schemeClr w14:val="accent1"/>
        </w14:solidFill>
      </w14:textFill>
    </w:rPr>
  </w:style>
  <w:style w:type="paragraph" w:styleId="8">
    <w:name w:val="heading 6"/>
    <w:basedOn w:val="1"/>
    <w:next w:val="1"/>
    <w:link w:val="442"/>
    <w:unhideWhenUsed/>
    <w:qFormat/>
    <w:uiPriority w:val="0"/>
    <w:pPr>
      <w:spacing w:before="280" w:after="100"/>
      <w:ind w:firstLine="0"/>
      <w:outlineLvl w:val="5"/>
    </w:pPr>
    <w:rPr>
      <w:rFonts w:asciiTheme="majorHAnsi" w:hAnsiTheme="majorHAnsi" w:eastAsiaTheme="majorEastAsia" w:cstheme="majorBidi"/>
      <w:i/>
      <w:iCs/>
      <w:color w:val="5B9BD5" w:themeColor="accent1"/>
      <w14:textFill>
        <w14:solidFill>
          <w14:schemeClr w14:val="accent1"/>
        </w14:solidFill>
      </w14:textFill>
    </w:rPr>
  </w:style>
  <w:style w:type="paragraph" w:styleId="9">
    <w:name w:val="heading 7"/>
    <w:basedOn w:val="1"/>
    <w:next w:val="1"/>
    <w:link w:val="443"/>
    <w:unhideWhenUsed/>
    <w:qFormat/>
    <w:uiPriority w:val="0"/>
    <w:pPr>
      <w:spacing w:before="320" w:after="100"/>
      <w:ind w:firstLine="0"/>
      <w:outlineLvl w:val="6"/>
    </w:pPr>
    <w:rPr>
      <w:rFonts w:asciiTheme="majorHAnsi" w:hAnsiTheme="majorHAnsi" w:eastAsiaTheme="majorEastAsia" w:cstheme="majorBidi"/>
      <w:b/>
      <w:bCs/>
      <w:color w:val="A5A5A5" w:themeColor="accent3"/>
      <w:sz w:val="20"/>
      <w:szCs w:val="20"/>
      <w14:textFill>
        <w14:solidFill>
          <w14:schemeClr w14:val="accent3"/>
        </w14:solidFill>
      </w14:textFill>
    </w:rPr>
  </w:style>
  <w:style w:type="paragraph" w:styleId="10">
    <w:name w:val="heading 8"/>
    <w:basedOn w:val="1"/>
    <w:next w:val="1"/>
    <w:link w:val="444"/>
    <w:unhideWhenUsed/>
    <w:qFormat/>
    <w:uiPriority w:val="0"/>
    <w:pPr>
      <w:spacing w:before="320" w:after="100"/>
      <w:ind w:firstLine="0"/>
      <w:outlineLvl w:val="7"/>
    </w:pPr>
    <w:rPr>
      <w:rFonts w:asciiTheme="majorHAnsi" w:hAnsiTheme="majorHAnsi" w:eastAsiaTheme="majorEastAsia" w:cstheme="majorBidi"/>
      <w:b/>
      <w:bCs/>
      <w:i/>
      <w:iCs/>
      <w:color w:val="A5A5A5" w:themeColor="accent3"/>
      <w:sz w:val="20"/>
      <w:szCs w:val="20"/>
      <w14:textFill>
        <w14:solidFill>
          <w14:schemeClr w14:val="accent3"/>
        </w14:solidFill>
      </w14:textFill>
    </w:rPr>
  </w:style>
  <w:style w:type="paragraph" w:styleId="11">
    <w:name w:val="heading 9"/>
    <w:basedOn w:val="1"/>
    <w:next w:val="1"/>
    <w:link w:val="445"/>
    <w:unhideWhenUsed/>
    <w:qFormat/>
    <w:uiPriority w:val="0"/>
    <w:pPr>
      <w:spacing w:before="320" w:after="100"/>
      <w:ind w:firstLine="0"/>
      <w:outlineLvl w:val="8"/>
    </w:pPr>
    <w:rPr>
      <w:rFonts w:asciiTheme="majorHAnsi" w:hAnsiTheme="majorHAnsi" w:eastAsiaTheme="majorEastAsia" w:cstheme="majorBidi"/>
      <w:i/>
      <w:iCs/>
      <w:color w:val="A5A5A5" w:themeColor="accent3"/>
      <w:sz w:val="20"/>
      <w:szCs w:val="20"/>
      <w14:textFill>
        <w14:solidFill>
          <w14:schemeClr w14:val="accent3"/>
        </w14:solidFill>
      </w14:textFill>
    </w:rPr>
  </w:style>
  <w:style w:type="character" w:default="1" w:styleId="52">
    <w:name w:val="Default Paragraph Font"/>
    <w:semiHidden/>
    <w:unhideWhenUsed/>
    <w:qFormat/>
    <w:uiPriority w:val="1"/>
  </w:style>
  <w:style w:type="table" w:default="1" w:styleId="50">
    <w:name w:val="Normal Table"/>
    <w:semiHidden/>
    <w:unhideWhenUsed/>
    <w:qFormat/>
    <w:uiPriority w:val="99"/>
    <w:tblPr>
      <w:tblCellMar>
        <w:top w:w="0" w:type="dxa"/>
        <w:left w:w="108" w:type="dxa"/>
        <w:bottom w:w="0" w:type="dxa"/>
        <w:right w:w="108" w:type="dxa"/>
      </w:tblCellMar>
    </w:tblPr>
  </w:style>
  <w:style w:type="paragraph" w:styleId="2">
    <w:name w:val="macro"/>
    <w:link w:val="475"/>
    <w:semiHidden/>
    <w:qFormat/>
    <w:uiPriority w:val="99"/>
    <w:pPr>
      <w:widowControl w:val="0"/>
      <w:tabs>
        <w:tab w:val="left" w:pos="480"/>
        <w:tab w:val="left" w:pos="960"/>
        <w:tab w:val="left" w:pos="1440"/>
        <w:tab w:val="left" w:pos="1920"/>
        <w:tab w:val="left" w:pos="2400"/>
        <w:tab w:val="left" w:pos="2880"/>
        <w:tab w:val="left" w:pos="3360"/>
        <w:tab w:val="left" w:pos="3840"/>
        <w:tab w:val="left" w:pos="4320"/>
      </w:tabs>
      <w:ind w:left="0" w:right="0" w:firstLine="0"/>
    </w:pPr>
    <w:rPr>
      <w:rFonts w:hint="default" w:ascii="Courier New" w:hAnsi="Courier New" w:eastAsia="宋体" w:cs="Times New Roman"/>
      <w:sz w:val="24"/>
      <w:szCs w:val="24"/>
      <w:lang w:val="en-US" w:eastAsia="zh-CN" w:bidi="ar-SA"/>
    </w:rPr>
  </w:style>
  <w:style w:type="paragraph" w:styleId="12">
    <w:name w:val="List 3"/>
    <w:basedOn w:val="1"/>
    <w:unhideWhenUsed/>
    <w:qFormat/>
    <w:uiPriority w:val="99"/>
    <w:pPr>
      <w:spacing w:before="100" w:beforeAutospacing="1" w:after="100" w:afterAutospacing="1"/>
      <w:ind w:left="1260" w:hanging="420"/>
    </w:pPr>
    <w:rPr>
      <w:szCs w:val="21"/>
    </w:rPr>
  </w:style>
  <w:style w:type="paragraph" w:styleId="13">
    <w:name w:val="toc 7"/>
    <w:basedOn w:val="1"/>
    <w:next w:val="1"/>
    <w:unhideWhenUsed/>
    <w:qFormat/>
    <w:uiPriority w:val="99"/>
    <w:pPr>
      <w:ind w:left="2520"/>
    </w:pPr>
    <w:rPr>
      <w:rFonts w:ascii="Calibri" w:hAnsi="Calibri"/>
    </w:rPr>
  </w:style>
  <w:style w:type="paragraph" w:styleId="14">
    <w:name w:val="Normal Indent"/>
    <w:basedOn w:val="1"/>
    <w:link w:val="476"/>
    <w:qFormat/>
    <w:uiPriority w:val="99"/>
    <w:pPr>
      <w:ind w:firstLine="420"/>
    </w:pPr>
    <w:rPr>
      <w:b/>
      <w:sz w:val="24"/>
      <w:szCs w:val="20"/>
    </w:rPr>
  </w:style>
  <w:style w:type="paragraph" w:styleId="15">
    <w:name w:val="caption"/>
    <w:basedOn w:val="1"/>
    <w:next w:val="1"/>
    <w:semiHidden/>
    <w:unhideWhenUsed/>
    <w:qFormat/>
    <w:uiPriority w:val="35"/>
    <w:rPr>
      <w:b/>
      <w:bCs/>
      <w:sz w:val="18"/>
      <w:szCs w:val="18"/>
    </w:rPr>
  </w:style>
  <w:style w:type="paragraph" w:styleId="16">
    <w:name w:val="Document Map"/>
    <w:basedOn w:val="1"/>
    <w:link w:val="82"/>
    <w:qFormat/>
    <w:uiPriority w:val="0"/>
    <w:rPr>
      <w:rFonts w:ascii="宋体"/>
      <w:sz w:val="18"/>
      <w:szCs w:val="18"/>
    </w:rPr>
  </w:style>
  <w:style w:type="paragraph" w:styleId="17">
    <w:name w:val="annotation text"/>
    <w:basedOn w:val="1"/>
    <w:link w:val="83"/>
    <w:qFormat/>
    <w:uiPriority w:val="0"/>
  </w:style>
  <w:style w:type="paragraph" w:styleId="18">
    <w:name w:val="Body Text 3"/>
    <w:basedOn w:val="1"/>
    <w:link w:val="84"/>
    <w:qFormat/>
    <w:uiPriority w:val="0"/>
    <w:rPr>
      <w:rFonts w:ascii="宋体"/>
      <w:sz w:val="24"/>
      <w:szCs w:val="20"/>
    </w:rPr>
  </w:style>
  <w:style w:type="paragraph" w:styleId="19">
    <w:name w:val="Body Text"/>
    <w:basedOn w:val="1"/>
    <w:next w:val="1"/>
    <w:link w:val="81"/>
    <w:qFormat/>
    <w:uiPriority w:val="0"/>
    <w:pPr>
      <w:jc w:val="center"/>
    </w:pPr>
    <w:rPr>
      <w:rFonts w:eastAsia="幼圆"/>
      <w:b/>
      <w:bCs/>
      <w:sz w:val="44"/>
    </w:rPr>
  </w:style>
  <w:style w:type="paragraph" w:styleId="20">
    <w:name w:val="Body Text Indent"/>
    <w:basedOn w:val="1"/>
    <w:link w:val="85"/>
    <w:qFormat/>
    <w:uiPriority w:val="0"/>
    <w:pPr>
      <w:spacing w:after="120"/>
      <w:ind w:left="420"/>
    </w:pPr>
  </w:style>
  <w:style w:type="paragraph" w:styleId="21">
    <w:name w:val="index 4"/>
    <w:basedOn w:val="1"/>
    <w:next w:val="1"/>
    <w:qFormat/>
    <w:uiPriority w:val="0"/>
    <w:pPr>
      <w:ind w:left="600"/>
    </w:pPr>
    <w:rPr>
      <w:rFonts w:ascii="Calibri" w:hAnsi="Calibri"/>
    </w:rPr>
  </w:style>
  <w:style w:type="paragraph" w:styleId="22">
    <w:name w:val="toc 5"/>
    <w:basedOn w:val="1"/>
    <w:next w:val="1"/>
    <w:unhideWhenUsed/>
    <w:qFormat/>
    <w:uiPriority w:val="99"/>
    <w:pPr>
      <w:ind w:left="1680"/>
    </w:pPr>
    <w:rPr>
      <w:rFonts w:ascii="Calibri" w:hAnsi="Calibri"/>
    </w:rPr>
  </w:style>
  <w:style w:type="paragraph" w:styleId="23">
    <w:name w:val="toc 3"/>
    <w:basedOn w:val="1"/>
    <w:next w:val="1"/>
    <w:qFormat/>
    <w:uiPriority w:val="39"/>
    <w:pPr>
      <w:ind w:left="840"/>
    </w:pPr>
    <w:rPr>
      <w:rFonts w:ascii="Calibri" w:hAnsi="Calibri"/>
    </w:rPr>
  </w:style>
  <w:style w:type="paragraph" w:styleId="24">
    <w:name w:val="Plain Text"/>
    <w:basedOn w:val="1"/>
    <w:link w:val="86"/>
    <w:qFormat/>
    <w:uiPriority w:val="0"/>
    <w:rPr>
      <w:rFonts w:ascii="Ari"/>
    </w:rPr>
  </w:style>
  <w:style w:type="paragraph" w:styleId="25">
    <w:name w:val="toc 8"/>
    <w:basedOn w:val="1"/>
    <w:next w:val="1"/>
    <w:unhideWhenUsed/>
    <w:qFormat/>
    <w:uiPriority w:val="99"/>
    <w:pPr>
      <w:ind w:left="2940"/>
    </w:pPr>
    <w:rPr>
      <w:rFonts w:ascii="Calibri" w:hAnsi="Calibri"/>
    </w:rPr>
  </w:style>
  <w:style w:type="paragraph" w:styleId="26">
    <w:name w:val="Date"/>
    <w:basedOn w:val="1"/>
    <w:next w:val="1"/>
    <w:link w:val="87"/>
    <w:unhideWhenUsed/>
    <w:qFormat/>
    <w:uiPriority w:val="0"/>
  </w:style>
  <w:style w:type="paragraph" w:styleId="27">
    <w:name w:val="Body Text Indent 2"/>
    <w:basedOn w:val="1"/>
    <w:next w:val="1"/>
    <w:link w:val="88"/>
    <w:unhideWhenUsed/>
    <w:qFormat/>
    <w:uiPriority w:val="0"/>
    <w:pPr>
      <w:spacing w:line="420" w:lineRule="exact"/>
      <w:ind w:firstLine="525"/>
    </w:pPr>
    <w:rPr>
      <w:rFonts w:ascii="宋体"/>
      <w:sz w:val="20"/>
      <w:szCs w:val="20"/>
    </w:rPr>
  </w:style>
  <w:style w:type="paragraph" w:styleId="28">
    <w:name w:val="endnote text"/>
    <w:basedOn w:val="1"/>
    <w:link w:val="89"/>
    <w:unhideWhenUsed/>
    <w:qFormat/>
    <w:uiPriority w:val="99"/>
    <w:rPr>
      <w:sz w:val="20"/>
    </w:rPr>
  </w:style>
  <w:style w:type="paragraph" w:styleId="29">
    <w:name w:val="Balloon Text"/>
    <w:basedOn w:val="1"/>
    <w:link w:val="90"/>
    <w:qFormat/>
    <w:uiPriority w:val="0"/>
    <w:rPr>
      <w:sz w:val="18"/>
      <w:szCs w:val="18"/>
    </w:rPr>
  </w:style>
  <w:style w:type="paragraph" w:styleId="30">
    <w:name w:val="footer"/>
    <w:basedOn w:val="1"/>
    <w:link w:val="80"/>
    <w:unhideWhenUsed/>
    <w:qFormat/>
    <w:uiPriority w:val="99"/>
    <w:pPr>
      <w:tabs>
        <w:tab w:val="center" w:pos="4153"/>
        <w:tab w:val="right" w:pos="8306"/>
      </w:tabs>
    </w:pPr>
    <w:rPr>
      <w:sz w:val="18"/>
      <w:szCs w:val="18"/>
    </w:rPr>
  </w:style>
  <w:style w:type="paragraph" w:styleId="31">
    <w:name w:val="header"/>
    <w:basedOn w:val="1"/>
    <w:link w:val="79"/>
    <w:unhideWhenUsed/>
    <w:qFormat/>
    <w:uiPriority w:val="0"/>
    <w:pPr>
      <w:pBdr>
        <w:bottom w:val="single" w:color="auto" w:sz="6" w:space="1"/>
      </w:pBdr>
      <w:tabs>
        <w:tab w:val="center" w:pos="4153"/>
        <w:tab w:val="right" w:pos="8306"/>
      </w:tabs>
      <w:jc w:val="center"/>
    </w:pPr>
    <w:rPr>
      <w:sz w:val="18"/>
      <w:szCs w:val="18"/>
    </w:rPr>
  </w:style>
  <w:style w:type="paragraph" w:styleId="32">
    <w:name w:val="toc 1"/>
    <w:basedOn w:val="1"/>
    <w:next w:val="1"/>
    <w:qFormat/>
    <w:uiPriority w:val="39"/>
  </w:style>
  <w:style w:type="paragraph" w:styleId="33">
    <w:name w:val="toc 4"/>
    <w:basedOn w:val="1"/>
    <w:next w:val="1"/>
    <w:unhideWhenUsed/>
    <w:qFormat/>
    <w:uiPriority w:val="99"/>
    <w:pPr>
      <w:ind w:left="1260"/>
    </w:pPr>
    <w:rPr>
      <w:rFonts w:ascii="Calibri" w:hAnsi="Calibri"/>
    </w:rPr>
  </w:style>
  <w:style w:type="paragraph" w:styleId="34">
    <w:name w:val="index heading"/>
    <w:basedOn w:val="1"/>
    <w:next w:val="35"/>
    <w:unhideWhenUsed/>
    <w:qFormat/>
    <w:uiPriority w:val="99"/>
    <w:pPr>
      <w:tabs>
        <w:tab w:val="left" w:pos="240"/>
      </w:tabs>
    </w:pPr>
  </w:style>
  <w:style w:type="paragraph" w:styleId="35">
    <w:name w:val="index 1"/>
    <w:basedOn w:val="1"/>
    <w:next w:val="1"/>
    <w:unhideWhenUsed/>
    <w:qFormat/>
    <w:uiPriority w:val="0"/>
  </w:style>
  <w:style w:type="paragraph" w:styleId="36">
    <w:name w:val="Subtitle"/>
    <w:basedOn w:val="1"/>
    <w:next w:val="1"/>
    <w:link w:val="91"/>
    <w:qFormat/>
    <w:uiPriority w:val="11"/>
    <w:pPr>
      <w:spacing w:before="200" w:after="900"/>
      <w:ind w:firstLine="0"/>
      <w:jc w:val="right"/>
    </w:pPr>
    <w:rPr>
      <w:i/>
      <w:iCs/>
      <w:sz w:val="24"/>
      <w:szCs w:val="24"/>
    </w:rPr>
  </w:style>
  <w:style w:type="paragraph" w:styleId="37">
    <w:name w:val="footnote text"/>
    <w:basedOn w:val="1"/>
    <w:link w:val="92"/>
    <w:semiHidden/>
    <w:unhideWhenUsed/>
    <w:qFormat/>
    <w:uiPriority w:val="99"/>
    <w:pPr>
      <w:spacing w:after="40"/>
    </w:pPr>
    <w:rPr>
      <w:sz w:val="18"/>
    </w:rPr>
  </w:style>
  <w:style w:type="paragraph" w:styleId="38">
    <w:name w:val="toc 6"/>
    <w:basedOn w:val="1"/>
    <w:next w:val="1"/>
    <w:unhideWhenUsed/>
    <w:qFormat/>
    <w:uiPriority w:val="99"/>
    <w:pPr>
      <w:ind w:left="2100"/>
    </w:pPr>
    <w:rPr>
      <w:rFonts w:ascii="Calibri" w:hAnsi="Calibri"/>
    </w:rPr>
  </w:style>
  <w:style w:type="paragraph" w:styleId="39">
    <w:name w:val="Body Text Indent 3"/>
    <w:basedOn w:val="1"/>
    <w:link w:val="93"/>
    <w:qFormat/>
    <w:uiPriority w:val="0"/>
    <w:pPr>
      <w:spacing w:after="120"/>
      <w:ind w:left="420"/>
    </w:pPr>
    <w:rPr>
      <w:sz w:val="16"/>
      <w:szCs w:val="20"/>
    </w:rPr>
  </w:style>
  <w:style w:type="paragraph" w:styleId="40">
    <w:name w:val="table of figures"/>
    <w:basedOn w:val="1"/>
    <w:next w:val="1"/>
    <w:unhideWhenUsed/>
    <w:qFormat/>
    <w:uiPriority w:val="99"/>
  </w:style>
  <w:style w:type="paragraph" w:styleId="41">
    <w:name w:val="toc 2"/>
    <w:basedOn w:val="1"/>
    <w:next w:val="1"/>
    <w:qFormat/>
    <w:uiPriority w:val="39"/>
    <w:pPr>
      <w:ind w:left="420"/>
    </w:pPr>
    <w:rPr>
      <w:rFonts w:ascii="Calibri" w:hAnsi="Calibri"/>
    </w:rPr>
  </w:style>
  <w:style w:type="paragraph" w:styleId="42">
    <w:name w:val="toc 9"/>
    <w:basedOn w:val="1"/>
    <w:next w:val="1"/>
    <w:unhideWhenUsed/>
    <w:qFormat/>
    <w:uiPriority w:val="99"/>
    <w:pPr>
      <w:ind w:left="3360"/>
    </w:pPr>
    <w:rPr>
      <w:rFonts w:ascii="Calibri" w:hAnsi="Calibri"/>
    </w:rPr>
  </w:style>
  <w:style w:type="paragraph" w:styleId="43">
    <w:name w:val="Body Text 2"/>
    <w:basedOn w:val="1"/>
    <w:link w:val="478"/>
    <w:qFormat/>
    <w:uiPriority w:val="0"/>
    <w:pPr>
      <w:widowControl w:val="0"/>
      <w:spacing w:after="120" w:line="480" w:lineRule="auto"/>
      <w:ind w:firstLine="315"/>
      <w:jc w:val="both"/>
    </w:pPr>
    <w:rPr>
      <w:rFonts w:ascii="Times New Roman" w:hAnsi="Times New Roman" w:eastAsia="宋体" w:cs="Times New Roman"/>
      <w:sz w:val="21"/>
      <w:szCs w:val="21"/>
      <w:lang w:eastAsia="zh-CN" w:bidi="ar-SA"/>
    </w:rPr>
  </w:style>
  <w:style w:type="paragraph" w:styleId="44">
    <w:name w:val="HTML Preformatted"/>
    <w:basedOn w:val="1"/>
    <w:link w:val="94"/>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宋体" w:hAnsi="宋体"/>
      <w:sz w:val="24"/>
    </w:rPr>
  </w:style>
  <w:style w:type="paragraph" w:styleId="45">
    <w:name w:val="Normal (Web)"/>
    <w:basedOn w:val="1"/>
    <w:qFormat/>
    <w:uiPriority w:val="99"/>
    <w:pPr>
      <w:spacing w:before="100" w:beforeAutospacing="1" w:after="100" w:afterAutospacing="1"/>
    </w:pPr>
    <w:rPr>
      <w:rFonts w:ascii="宋体" w:hAnsi="宋体" w:cs="宋体"/>
      <w:sz w:val="24"/>
    </w:rPr>
  </w:style>
  <w:style w:type="paragraph" w:styleId="46">
    <w:name w:val="Title"/>
    <w:basedOn w:val="1"/>
    <w:next w:val="1"/>
    <w:link w:val="95"/>
    <w:qFormat/>
    <w:uiPriority w:val="0"/>
    <w:pPr>
      <w:pBdr>
        <w:top w:val="single" w:color="ADCDEA" w:themeColor="accent1" w:themeTint="7F" w:sz="8" w:space="10"/>
        <w:bottom w:val="single" w:color="A5A5A5" w:themeColor="accent3" w:sz="24" w:space="15"/>
      </w:pBdr>
      <w:ind w:firstLine="0"/>
      <w:jc w:val="center"/>
    </w:pPr>
    <w:rPr>
      <w:rFonts w:asciiTheme="majorHAnsi" w:hAnsiTheme="majorHAnsi" w:eastAsiaTheme="majorEastAsia" w:cstheme="majorBidi"/>
      <w:i/>
      <w:iCs/>
      <w:color w:val="1F4E79" w:themeColor="accent1" w:themeShade="80"/>
      <w:sz w:val="60"/>
      <w:szCs w:val="60"/>
    </w:rPr>
  </w:style>
  <w:style w:type="paragraph" w:styleId="47">
    <w:name w:val="annotation subject"/>
    <w:basedOn w:val="17"/>
    <w:next w:val="17"/>
    <w:link w:val="96"/>
    <w:qFormat/>
    <w:uiPriority w:val="0"/>
    <w:rPr>
      <w:b/>
      <w:bCs/>
    </w:rPr>
  </w:style>
  <w:style w:type="paragraph" w:styleId="48">
    <w:name w:val="Body Text First Indent"/>
    <w:basedOn w:val="19"/>
    <w:link w:val="479"/>
    <w:qFormat/>
    <w:uiPriority w:val="0"/>
    <w:pPr>
      <w:widowControl w:val="0"/>
      <w:spacing w:after="120"/>
      <w:ind w:firstLine="420"/>
      <w:jc w:val="both"/>
    </w:pPr>
    <w:rPr>
      <w:rFonts w:ascii="宋体" w:hAnsi="宋体" w:eastAsia="宋体" w:cs="Times New Roman"/>
      <w:b w:val="0"/>
      <w:bCs w:val="0"/>
      <w:sz w:val="36"/>
      <w:szCs w:val="36"/>
      <w:lang w:eastAsia="zh-CN" w:bidi="ar-SA"/>
    </w:rPr>
  </w:style>
  <w:style w:type="paragraph" w:styleId="49">
    <w:name w:val="Body Text First Indent 2"/>
    <w:basedOn w:val="20"/>
    <w:link w:val="97"/>
    <w:qFormat/>
    <w:uiPriority w:val="99"/>
    <w:pPr>
      <w:ind w:firstLine="420"/>
    </w:pPr>
  </w:style>
  <w:style w:type="table" w:styleId="51">
    <w:name w:val="Table Grid"/>
    <w:basedOn w:val="50"/>
    <w:qFormat/>
    <w:uiPriority w:val="0"/>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3">
    <w:name w:val="Strong"/>
    <w:basedOn w:val="52"/>
    <w:qFormat/>
    <w:uiPriority w:val="22"/>
    <w:rPr>
      <w:b/>
      <w:bCs/>
      <w:spacing w:val="0"/>
    </w:rPr>
  </w:style>
  <w:style w:type="character" w:styleId="54">
    <w:name w:val="endnote reference"/>
    <w:basedOn w:val="52"/>
    <w:unhideWhenUsed/>
    <w:qFormat/>
    <w:uiPriority w:val="99"/>
    <w:rPr>
      <w:vertAlign w:val="superscript"/>
    </w:rPr>
  </w:style>
  <w:style w:type="character" w:styleId="55">
    <w:name w:val="page number"/>
    <w:basedOn w:val="52"/>
    <w:qFormat/>
    <w:uiPriority w:val="0"/>
    <w:rPr>
      <w:rFonts w:eastAsia="宋体"/>
      <w:b/>
      <w:spacing w:val="0"/>
      <w:sz w:val="24"/>
      <w:szCs w:val="24"/>
      <w:vertAlign w:val="baseline"/>
      <w:lang w:val="en-US" w:eastAsia="zh-CN" w:bidi="ar-SA"/>
    </w:rPr>
  </w:style>
  <w:style w:type="character" w:styleId="56">
    <w:name w:val="FollowedHyperlink"/>
    <w:qFormat/>
    <w:uiPriority w:val="0"/>
    <w:rPr>
      <w:color w:val="800080"/>
      <w:u w:val="single"/>
    </w:rPr>
  </w:style>
  <w:style w:type="character" w:styleId="57">
    <w:name w:val="Emphasis"/>
    <w:qFormat/>
    <w:uiPriority w:val="0"/>
    <w:rPr>
      <w:b/>
      <w:bCs/>
      <w:i/>
      <w:iCs/>
      <w:color w:val="595959" w:themeColor="text1" w:themeTint="A6"/>
      <w14:textFill>
        <w14:solidFill>
          <w14:schemeClr w14:val="tx1">
            <w14:lumMod w14:val="65000"/>
            <w14:lumOff w14:val="35000"/>
          </w14:schemeClr>
        </w14:solidFill>
      </w14:textFill>
    </w:rPr>
  </w:style>
  <w:style w:type="character" w:styleId="58">
    <w:name w:val="Hyperlink"/>
    <w:basedOn w:val="52"/>
    <w:qFormat/>
    <w:uiPriority w:val="99"/>
    <w:rPr>
      <w:color w:val="0000FF"/>
      <w:u w:val="single"/>
    </w:rPr>
  </w:style>
  <w:style w:type="character" w:styleId="59">
    <w:name w:val="HTML Code"/>
    <w:qFormat/>
    <w:uiPriority w:val="99"/>
    <w:rPr>
      <w:rFonts w:ascii="宋体" w:hAnsi="宋体" w:eastAsia="宋体" w:cs="宋体"/>
      <w:sz w:val="24"/>
      <w:szCs w:val="24"/>
    </w:rPr>
  </w:style>
  <w:style w:type="character" w:styleId="60">
    <w:name w:val="annotation reference"/>
    <w:qFormat/>
    <w:uiPriority w:val="0"/>
    <w:rPr>
      <w:sz w:val="21"/>
      <w:szCs w:val="21"/>
    </w:rPr>
  </w:style>
  <w:style w:type="character" w:styleId="61">
    <w:name w:val="HTML Cite"/>
    <w:qFormat/>
    <w:uiPriority w:val="99"/>
    <w:rPr>
      <w:color w:val="008000"/>
    </w:rPr>
  </w:style>
  <w:style w:type="character" w:styleId="62">
    <w:name w:val="footnote reference"/>
    <w:basedOn w:val="52"/>
    <w:unhideWhenUsed/>
    <w:qFormat/>
    <w:uiPriority w:val="99"/>
    <w:rPr>
      <w:vertAlign w:val="superscript"/>
    </w:rPr>
  </w:style>
  <w:style w:type="character" w:customStyle="1" w:styleId="63">
    <w:name w:val="标题 1 Char"/>
    <w:basedOn w:val="52"/>
    <w:link w:val="3"/>
    <w:qFormat/>
    <w:uiPriority w:val="0"/>
    <w:rPr>
      <w:rFonts w:asciiTheme="majorHAnsi" w:hAnsiTheme="majorHAnsi" w:eastAsiaTheme="majorEastAsia" w:cstheme="majorBidi"/>
      <w:b/>
      <w:bCs/>
      <w:color w:val="2E75B6" w:themeColor="accent1" w:themeShade="BF"/>
      <w:sz w:val="24"/>
      <w:szCs w:val="24"/>
    </w:rPr>
  </w:style>
  <w:style w:type="character" w:customStyle="1" w:styleId="64">
    <w:name w:val="标题 2 Char"/>
    <w:basedOn w:val="52"/>
    <w:link w:val="65"/>
    <w:qFormat/>
    <w:uiPriority w:val="0"/>
    <w:rPr>
      <w:rFonts w:asciiTheme="majorHAnsi" w:hAnsiTheme="majorHAnsi" w:eastAsiaTheme="majorEastAsia" w:cstheme="majorBidi"/>
      <w:color w:val="2E75B6" w:themeColor="accent1" w:themeShade="BF"/>
      <w:sz w:val="24"/>
      <w:szCs w:val="24"/>
    </w:rPr>
  </w:style>
  <w:style w:type="paragraph" w:customStyle="1" w:styleId="65">
    <w:name w:val="标题 21"/>
    <w:basedOn w:val="1"/>
    <w:next w:val="1"/>
    <w:link w:val="64"/>
    <w:qFormat/>
    <w:uiPriority w:val="99"/>
    <w:pPr>
      <w:keepNext/>
      <w:keepLines/>
      <w:numPr>
        <w:ilvl w:val="1"/>
        <w:numId w:val="1"/>
      </w:numPr>
      <w:spacing w:before="260" w:after="260" w:line="416" w:lineRule="auto"/>
      <w:outlineLvl w:val="1"/>
    </w:pPr>
    <w:rPr>
      <w:rFonts w:ascii="Cambria" w:hAnsi="Cambria"/>
      <w:b/>
      <w:bCs/>
      <w:sz w:val="32"/>
      <w:szCs w:val="32"/>
    </w:rPr>
  </w:style>
  <w:style w:type="character" w:customStyle="1" w:styleId="66">
    <w:name w:val="标题 3 Char"/>
    <w:basedOn w:val="52"/>
    <w:link w:val="67"/>
    <w:qFormat/>
    <w:uiPriority w:val="0"/>
    <w:rPr>
      <w:rFonts w:asciiTheme="majorHAnsi" w:hAnsiTheme="majorHAnsi" w:eastAsiaTheme="majorEastAsia" w:cstheme="majorBidi"/>
      <w:color w:val="5B9BD5" w:themeColor="accent1"/>
      <w:sz w:val="24"/>
      <w:szCs w:val="24"/>
      <w14:textFill>
        <w14:solidFill>
          <w14:schemeClr w14:val="accent1"/>
        </w14:solidFill>
      </w14:textFill>
    </w:rPr>
  </w:style>
  <w:style w:type="paragraph" w:customStyle="1" w:styleId="67">
    <w:name w:val="标题 31"/>
    <w:basedOn w:val="1"/>
    <w:next w:val="1"/>
    <w:link w:val="66"/>
    <w:qFormat/>
    <w:uiPriority w:val="0"/>
    <w:pPr>
      <w:keepNext/>
      <w:keepLines/>
      <w:numPr>
        <w:ilvl w:val="2"/>
        <w:numId w:val="1"/>
      </w:numPr>
      <w:spacing w:before="260" w:after="260" w:line="416" w:lineRule="auto"/>
      <w:outlineLvl w:val="2"/>
    </w:pPr>
    <w:rPr>
      <w:b/>
      <w:bCs/>
      <w:sz w:val="32"/>
      <w:szCs w:val="32"/>
    </w:rPr>
  </w:style>
  <w:style w:type="character" w:customStyle="1" w:styleId="68">
    <w:name w:val="标题 4 Char"/>
    <w:basedOn w:val="52"/>
    <w:link w:val="69"/>
    <w:qFormat/>
    <w:uiPriority w:val="0"/>
    <w:rPr>
      <w:rFonts w:asciiTheme="majorHAnsi" w:hAnsiTheme="majorHAnsi" w:eastAsiaTheme="majorEastAsia" w:cstheme="majorBidi"/>
      <w:i/>
      <w:iCs/>
      <w:color w:val="5B9BD5" w:themeColor="accent1"/>
      <w:sz w:val="24"/>
      <w:szCs w:val="24"/>
      <w14:textFill>
        <w14:solidFill>
          <w14:schemeClr w14:val="accent1"/>
        </w14:solidFill>
      </w14:textFill>
    </w:rPr>
  </w:style>
  <w:style w:type="paragraph" w:customStyle="1" w:styleId="69">
    <w:name w:val="标题 41"/>
    <w:basedOn w:val="1"/>
    <w:next w:val="1"/>
    <w:link w:val="68"/>
    <w:qFormat/>
    <w:uiPriority w:val="0"/>
    <w:pPr>
      <w:keepNext/>
      <w:keepLines/>
      <w:numPr>
        <w:ilvl w:val="3"/>
        <w:numId w:val="1"/>
      </w:numPr>
      <w:spacing w:before="280" w:after="290" w:line="376" w:lineRule="auto"/>
      <w:outlineLvl w:val="3"/>
    </w:pPr>
    <w:rPr>
      <w:rFonts w:asciiTheme="majorHAnsi" w:hAnsiTheme="majorHAnsi" w:eastAsiaTheme="majorEastAsia" w:cstheme="majorBidi"/>
      <w:b/>
      <w:bCs/>
      <w:sz w:val="28"/>
      <w:szCs w:val="28"/>
    </w:rPr>
  </w:style>
  <w:style w:type="character" w:customStyle="1" w:styleId="70">
    <w:name w:val="标题 5 Char"/>
    <w:basedOn w:val="52"/>
    <w:link w:val="71"/>
    <w:qFormat/>
    <w:uiPriority w:val="0"/>
    <w:rPr>
      <w:rFonts w:asciiTheme="majorHAnsi" w:hAnsiTheme="majorHAnsi" w:eastAsiaTheme="majorEastAsia" w:cstheme="majorBidi"/>
      <w:color w:val="5B9BD5" w:themeColor="accent1"/>
      <w14:textFill>
        <w14:solidFill>
          <w14:schemeClr w14:val="accent1"/>
        </w14:solidFill>
      </w14:textFill>
    </w:rPr>
  </w:style>
  <w:style w:type="paragraph" w:customStyle="1" w:styleId="71">
    <w:name w:val="标题 51"/>
    <w:basedOn w:val="1"/>
    <w:next w:val="1"/>
    <w:link w:val="70"/>
    <w:qFormat/>
    <w:uiPriority w:val="0"/>
    <w:pPr>
      <w:keepNext/>
      <w:keepLines/>
      <w:numPr>
        <w:ilvl w:val="4"/>
        <w:numId w:val="1"/>
      </w:numPr>
      <w:spacing w:before="280" w:after="290" w:line="376" w:lineRule="auto"/>
      <w:outlineLvl w:val="4"/>
    </w:pPr>
    <w:rPr>
      <w:b/>
      <w:bCs/>
      <w:sz w:val="28"/>
      <w:szCs w:val="28"/>
    </w:rPr>
  </w:style>
  <w:style w:type="character" w:customStyle="1" w:styleId="72">
    <w:name w:val="标题 6 Char"/>
    <w:basedOn w:val="52"/>
    <w:link w:val="73"/>
    <w:qFormat/>
    <w:uiPriority w:val="0"/>
    <w:rPr>
      <w:rFonts w:asciiTheme="majorHAnsi" w:hAnsiTheme="majorHAnsi" w:eastAsiaTheme="majorEastAsia" w:cstheme="majorBidi"/>
      <w:i/>
      <w:iCs/>
      <w:color w:val="5B9BD5" w:themeColor="accent1"/>
      <w14:textFill>
        <w14:solidFill>
          <w14:schemeClr w14:val="accent1"/>
        </w14:solidFill>
      </w14:textFill>
    </w:rPr>
  </w:style>
  <w:style w:type="paragraph" w:customStyle="1" w:styleId="73">
    <w:name w:val="标题 61"/>
    <w:basedOn w:val="1"/>
    <w:next w:val="1"/>
    <w:link w:val="72"/>
    <w:qFormat/>
    <w:uiPriority w:val="0"/>
    <w:pPr>
      <w:keepNext/>
      <w:keepLines/>
      <w:numPr>
        <w:ilvl w:val="5"/>
        <w:numId w:val="1"/>
      </w:numPr>
      <w:spacing w:before="240" w:after="64" w:line="320" w:lineRule="auto"/>
      <w:outlineLvl w:val="5"/>
    </w:pPr>
    <w:rPr>
      <w:rFonts w:ascii="Cambria" w:hAnsi="Cambria"/>
      <w:b/>
      <w:bCs/>
      <w:sz w:val="24"/>
    </w:rPr>
  </w:style>
  <w:style w:type="character" w:customStyle="1" w:styleId="74">
    <w:name w:val="标题 7 Char"/>
    <w:basedOn w:val="52"/>
    <w:link w:val="75"/>
    <w:qFormat/>
    <w:uiPriority w:val="0"/>
    <w:rPr>
      <w:rFonts w:asciiTheme="majorHAnsi" w:hAnsiTheme="majorHAnsi" w:eastAsiaTheme="majorEastAsia" w:cstheme="majorBidi"/>
      <w:b/>
      <w:bCs/>
      <w:color w:val="A5A5A5" w:themeColor="accent3"/>
      <w:sz w:val="20"/>
      <w:szCs w:val="20"/>
      <w14:textFill>
        <w14:solidFill>
          <w14:schemeClr w14:val="accent3"/>
        </w14:solidFill>
      </w14:textFill>
    </w:rPr>
  </w:style>
  <w:style w:type="paragraph" w:customStyle="1" w:styleId="75">
    <w:name w:val="标题 71"/>
    <w:basedOn w:val="1"/>
    <w:next w:val="1"/>
    <w:link w:val="74"/>
    <w:qFormat/>
    <w:uiPriority w:val="0"/>
    <w:pPr>
      <w:keepNext/>
      <w:keepLines/>
      <w:numPr>
        <w:ilvl w:val="6"/>
        <w:numId w:val="1"/>
      </w:numPr>
      <w:spacing w:before="240" w:after="64" w:line="320" w:lineRule="auto"/>
      <w:outlineLvl w:val="6"/>
    </w:pPr>
    <w:rPr>
      <w:b/>
      <w:bCs/>
      <w:sz w:val="24"/>
    </w:rPr>
  </w:style>
  <w:style w:type="character" w:customStyle="1" w:styleId="76">
    <w:name w:val="标题 8 Char"/>
    <w:basedOn w:val="52"/>
    <w:link w:val="77"/>
    <w:qFormat/>
    <w:uiPriority w:val="0"/>
    <w:rPr>
      <w:rFonts w:asciiTheme="majorHAnsi" w:hAnsiTheme="majorHAnsi" w:eastAsiaTheme="majorEastAsia" w:cstheme="majorBidi"/>
      <w:b/>
      <w:bCs/>
      <w:i/>
      <w:iCs/>
      <w:color w:val="A5A5A5" w:themeColor="accent3"/>
      <w:sz w:val="20"/>
      <w:szCs w:val="20"/>
      <w14:textFill>
        <w14:solidFill>
          <w14:schemeClr w14:val="accent3"/>
        </w14:solidFill>
      </w14:textFill>
    </w:rPr>
  </w:style>
  <w:style w:type="paragraph" w:customStyle="1" w:styleId="77">
    <w:name w:val="标题 81"/>
    <w:basedOn w:val="1"/>
    <w:next w:val="1"/>
    <w:link w:val="76"/>
    <w:qFormat/>
    <w:uiPriority w:val="0"/>
    <w:pPr>
      <w:keepNext/>
      <w:keepLines/>
      <w:numPr>
        <w:ilvl w:val="7"/>
        <w:numId w:val="1"/>
      </w:numPr>
      <w:spacing w:before="240" w:after="64" w:line="320" w:lineRule="auto"/>
      <w:outlineLvl w:val="7"/>
    </w:pPr>
    <w:rPr>
      <w:rFonts w:ascii="Cambria" w:hAnsi="Cambria"/>
      <w:sz w:val="24"/>
    </w:rPr>
  </w:style>
  <w:style w:type="character" w:customStyle="1" w:styleId="78">
    <w:name w:val="标题 9 Char"/>
    <w:basedOn w:val="52"/>
    <w:link w:val="11"/>
    <w:qFormat/>
    <w:uiPriority w:val="0"/>
    <w:rPr>
      <w:rFonts w:ascii="Cambria" w:hAnsi="Cambria"/>
      <w:sz w:val="20"/>
      <w:szCs w:val="21"/>
    </w:rPr>
  </w:style>
  <w:style w:type="character" w:customStyle="1" w:styleId="79">
    <w:name w:val="页眉 Char"/>
    <w:basedOn w:val="52"/>
    <w:link w:val="31"/>
    <w:qFormat/>
    <w:uiPriority w:val="0"/>
    <w:rPr>
      <w:sz w:val="18"/>
      <w:szCs w:val="18"/>
    </w:rPr>
  </w:style>
  <w:style w:type="character" w:customStyle="1" w:styleId="80">
    <w:name w:val="页脚 Char"/>
    <w:basedOn w:val="52"/>
    <w:link w:val="30"/>
    <w:qFormat/>
    <w:uiPriority w:val="99"/>
    <w:rPr>
      <w:sz w:val="18"/>
      <w:szCs w:val="18"/>
    </w:rPr>
  </w:style>
  <w:style w:type="character" w:customStyle="1" w:styleId="81">
    <w:name w:val="正文文本 Char"/>
    <w:basedOn w:val="52"/>
    <w:link w:val="19"/>
    <w:qFormat/>
    <w:uiPriority w:val="0"/>
    <w:rPr>
      <w:rFonts w:ascii="Times New Roman" w:hAnsi="Times New Roman" w:eastAsia="幼圆" w:cs="Times New Roman"/>
      <w:b/>
      <w:bCs/>
      <w:sz w:val="44"/>
      <w:szCs w:val="24"/>
    </w:rPr>
  </w:style>
  <w:style w:type="character" w:customStyle="1" w:styleId="82">
    <w:name w:val="文档结构图 Char"/>
    <w:basedOn w:val="52"/>
    <w:link w:val="16"/>
    <w:qFormat/>
    <w:uiPriority w:val="0"/>
    <w:rPr>
      <w:rFonts w:ascii="宋体" w:hAnsi="Times New Roman" w:eastAsia="宋体" w:cs="Times New Roman"/>
      <w:sz w:val="18"/>
      <w:szCs w:val="18"/>
    </w:rPr>
  </w:style>
  <w:style w:type="character" w:customStyle="1" w:styleId="83">
    <w:name w:val="批注文字 Char"/>
    <w:basedOn w:val="52"/>
    <w:link w:val="17"/>
    <w:qFormat/>
    <w:uiPriority w:val="0"/>
    <w:rPr>
      <w:rFonts w:ascii="Times New Roman" w:hAnsi="Times New Roman" w:eastAsia="宋体" w:cs="Times New Roman"/>
      <w:szCs w:val="24"/>
    </w:rPr>
  </w:style>
  <w:style w:type="character" w:customStyle="1" w:styleId="84">
    <w:name w:val="正文文本 3 Char"/>
    <w:basedOn w:val="52"/>
    <w:link w:val="18"/>
    <w:qFormat/>
    <w:uiPriority w:val="0"/>
    <w:rPr>
      <w:rFonts w:ascii="宋体" w:hAnsi="Times New Roman" w:eastAsia="宋体" w:cs="Times New Roman"/>
      <w:sz w:val="24"/>
      <w:szCs w:val="20"/>
    </w:rPr>
  </w:style>
  <w:style w:type="character" w:customStyle="1" w:styleId="85">
    <w:name w:val="正文文本缩进 Char"/>
    <w:basedOn w:val="52"/>
    <w:link w:val="20"/>
    <w:qFormat/>
    <w:uiPriority w:val="0"/>
    <w:rPr>
      <w:rFonts w:ascii="Times New Roman" w:hAnsi="Times New Roman" w:eastAsia="宋体" w:cs="Times New Roman"/>
      <w:szCs w:val="24"/>
    </w:rPr>
  </w:style>
  <w:style w:type="character" w:customStyle="1" w:styleId="86">
    <w:name w:val="纯文本 Char"/>
    <w:basedOn w:val="52"/>
    <w:link w:val="24"/>
    <w:qFormat/>
    <w:uiPriority w:val="0"/>
    <w:rPr>
      <w:rFonts w:ascii="Ari" w:hAnsi="Times New Roman" w:eastAsia="宋体" w:cs="Times New Roman"/>
      <w:szCs w:val="24"/>
    </w:rPr>
  </w:style>
  <w:style w:type="character" w:customStyle="1" w:styleId="87">
    <w:name w:val="日期 Char"/>
    <w:basedOn w:val="52"/>
    <w:link w:val="26"/>
    <w:qFormat/>
    <w:uiPriority w:val="0"/>
    <w:rPr>
      <w:rFonts w:ascii="Times New Roman" w:hAnsi="Times New Roman" w:eastAsia="宋体" w:cs="Times New Roman"/>
      <w:szCs w:val="24"/>
    </w:rPr>
  </w:style>
  <w:style w:type="character" w:customStyle="1" w:styleId="88">
    <w:name w:val="正文文本缩进 2 Char"/>
    <w:basedOn w:val="52"/>
    <w:link w:val="27"/>
    <w:qFormat/>
    <w:uiPriority w:val="0"/>
    <w:rPr>
      <w:rFonts w:ascii="宋体" w:hAnsi="Times New Roman" w:eastAsia="宋体" w:cs="Times New Roman"/>
      <w:sz w:val="20"/>
      <w:szCs w:val="20"/>
    </w:rPr>
  </w:style>
  <w:style w:type="character" w:customStyle="1" w:styleId="89">
    <w:name w:val="尾注文本 Char"/>
    <w:basedOn w:val="52"/>
    <w:link w:val="28"/>
    <w:semiHidden/>
    <w:qFormat/>
    <w:uiPriority w:val="99"/>
    <w:rPr>
      <w:rFonts w:ascii="Times New Roman" w:hAnsi="Times New Roman" w:eastAsia="宋体" w:cs="Times New Roman"/>
      <w:sz w:val="20"/>
      <w:szCs w:val="24"/>
    </w:rPr>
  </w:style>
  <w:style w:type="character" w:customStyle="1" w:styleId="90">
    <w:name w:val="批注框文本 Char"/>
    <w:basedOn w:val="52"/>
    <w:link w:val="29"/>
    <w:qFormat/>
    <w:uiPriority w:val="0"/>
    <w:rPr>
      <w:rFonts w:ascii="Times New Roman" w:hAnsi="Times New Roman" w:eastAsia="宋体" w:cs="Times New Roman"/>
      <w:sz w:val="18"/>
      <w:szCs w:val="18"/>
    </w:rPr>
  </w:style>
  <w:style w:type="character" w:customStyle="1" w:styleId="91">
    <w:name w:val="副标题 Char"/>
    <w:basedOn w:val="52"/>
    <w:link w:val="36"/>
    <w:qFormat/>
    <w:uiPriority w:val="11"/>
    <w:rPr>
      <w:rFonts w:asciiTheme="minorHAnsi"/>
      <w:i/>
      <w:iCs/>
      <w:sz w:val="24"/>
      <w:szCs w:val="24"/>
    </w:rPr>
  </w:style>
  <w:style w:type="character" w:customStyle="1" w:styleId="92">
    <w:name w:val="脚注文本 Char"/>
    <w:basedOn w:val="52"/>
    <w:link w:val="37"/>
    <w:qFormat/>
    <w:uiPriority w:val="99"/>
    <w:rPr>
      <w:rFonts w:ascii="Times New Roman" w:hAnsi="Times New Roman" w:eastAsia="宋体" w:cs="Times New Roman"/>
      <w:sz w:val="18"/>
      <w:szCs w:val="24"/>
    </w:rPr>
  </w:style>
  <w:style w:type="character" w:customStyle="1" w:styleId="93">
    <w:name w:val="正文文本缩进 3 Char"/>
    <w:basedOn w:val="52"/>
    <w:link w:val="39"/>
    <w:qFormat/>
    <w:uiPriority w:val="0"/>
    <w:rPr>
      <w:rFonts w:ascii="Times New Roman" w:hAnsi="Times New Roman" w:eastAsia="宋体" w:cs="Times New Roman"/>
      <w:sz w:val="16"/>
      <w:szCs w:val="20"/>
    </w:rPr>
  </w:style>
  <w:style w:type="character" w:customStyle="1" w:styleId="94">
    <w:name w:val="HTML 预设格式 Char"/>
    <w:basedOn w:val="52"/>
    <w:link w:val="44"/>
    <w:qFormat/>
    <w:uiPriority w:val="0"/>
    <w:rPr>
      <w:rFonts w:ascii="宋体" w:hAnsi="宋体" w:eastAsia="宋体" w:cs="Times New Roman"/>
      <w:sz w:val="24"/>
      <w:szCs w:val="24"/>
    </w:rPr>
  </w:style>
  <w:style w:type="character" w:customStyle="1" w:styleId="95">
    <w:name w:val="标题 Char"/>
    <w:basedOn w:val="52"/>
    <w:link w:val="46"/>
    <w:qFormat/>
    <w:uiPriority w:val="0"/>
    <w:rPr>
      <w:rFonts w:asciiTheme="majorHAnsi" w:hAnsiTheme="majorHAnsi" w:eastAsiaTheme="majorEastAsia" w:cstheme="majorBidi"/>
      <w:i/>
      <w:iCs/>
      <w:color w:val="1F4E79" w:themeColor="accent1" w:themeShade="80"/>
      <w:sz w:val="60"/>
      <w:szCs w:val="60"/>
    </w:rPr>
  </w:style>
  <w:style w:type="character" w:customStyle="1" w:styleId="96">
    <w:name w:val="批注主题 Char"/>
    <w:basedOn w:val="83"/>
    <w:link w:val="47"/>
    <w:qFormat/>
    <w:uiPriority w:val="0"/>
    <w:rPr>
      <w:b/>
      <w:bCs/>
    </w:rPr>
  </w:style>
  <w:style w:type="character" w:customStyle="1" w:styleId="97">
    <w:name w:val="正文首行缩进 2 Char"/>
    <w:basedOn w:val="85"/>
    <w:link w:val="49"/>
    <w:qFormat/>
    <w:uiPriority w:val="99"/>
  </w:style>
  <w:style w:type="paragraph" w:styleId="98">
    <w:name w:val="List Paragraph"/>
    <w:basedOn w:val="1"/>
    <w:next w:val="1"/>
    <w:qFormat/>
    <w:uiPriority w:val="34"/>
    <w:pPr>
      <w:ind w:left="720"/>
      <w:contextualSpacing/>
    </w:pPr>
  </w:style>
  <w:style w:type="paragraph" w:styleId="99">
    <w:name w:val="No Spacing"/>
    <w:basedOn w:val="1"/>
    <w:link w:val="100"/>
    <w:qFormat/>
    <w:uiPriority w:val="99"/>
    <w:pPr>
      <w:ind w:firstLine="0"/>
    </w:pPr>
  </w:style>
  <w:style w:type="character" w:customStyle="1" w:styleId="100">
    <w:name w:val="无间隔 Char"/>
    <w:basedOn w:val="52"/>
    <w:link w:val="99"/>
    <w:qFormat/>
    <w:uiPriority w:val="1"/>
  </w:style>
  <w:style w:type="paragraph" w:styleId="101">
    <w:name w:val="Quote"/>
    <w:basedOn w:val="1"/>
    <w:next w:val="1"/>
    <w:link w:val="136"/>
    <w:qFormat/>
    <w:uiPriority w:val="29"/>
    <w:rPr>
      <w:rFonts w:asciiTheme="majorHAnsi" w:hAnsiTheme="majorHAnsi"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102">
    <w:name w:val="引用 Char"/>
    <w:basedOn w:val="52"/>
    <w:link w:val="101"/>
    <w:qFormat/>
    <w:uiPriority w:val="29"/>
    <w:rPr>
      <w:rFonts w:asciiTheme="majorHAnsi" w:hAnsiTheme="majorHAnsi"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103">
    <w:name w:val="Quote Char"/>
    <w:qFormat/>
    <w:uiPriority w:val="29"/>
    <w:rPr>
      <w:i/>
    </w:rPr>
  </w:style>
  <w:style w:type="paragraph" w:styleId="104">
    <w:name w:val="Intense Quote"/>
    <w:basedOn w:val="1"/>
    <w:next w:val="1"/>
    <w:link w:val="138"/>
    <w:qFormat/>
    <w:uiPriority w:val="30"/>
    <w:pPr>
      <w:pBdr>
        <w:top w:val="single" w:color="BDD6EE" w:themeColor="accent1" w:themeTint="66" w:sz="12" w:space="10"/>
        <w:left w:val="single" w:color="5B9BD5" w:themeColor="accent1" w:sz="36" w:space="4"/>
        <w:bottom w:val="single" w:color="A5A5A5" w:themeColor="accent3" w:sz="24" w:space="10"/>
        <w:right w:val="single" w:color="5B9BD5" w:themeColor="accent1" w:sz="36" w:space="4"/>
      </w:pBdr>
      <w:shd w:val="clear" w:color="auto" w:fill="5B9BD5" w:themeFill="accent1"/>
      <w:spacing w:before="320" w:after="320" w:line="300" w:lineRule="auto"/>
      <w:ind w:left="1440" w:right="1440"/>
    </w:pPr>
    <w:rPr>
      <w:rFonts w:asciiTheme="majorHAnsi" w:hAnsiTheme="majorHAnsi" w:eastAsiaTheme="majorEastAsia" w:cstheme="majorBidi"/>
      <w:i/>
      <w:iCs/>
      <w:color w:val="FFFFFF" w:themeColor="background1"/>
      <w:sz w:val="24"/>
      <w:szCs w:val="24"/>
      <w14:textFill>
        <w14:solidFill>
          <w14:schemeClr w14:val="bg1"/>
        </w14:solidFill>
      </w14:textFill>
    </w:rPr>
  </w:style>
  <w:style w:type="character" w:customStyle="1" w:styleId="105">
    <w:name w:val="明显引用 Char"/>
    <w:basedOn w:val="52"/>
    <w:link w:val="104"/>
    <w:qFormat/>
    <w:uiPriority w:val="30"/>
    <w:rPr>
      <w:rFonts w:asciiTheme="majorHAnsi" w:hAnsiTheme="majorHAnsi" w:eastAsiaTheme="majorEastAsia" w:cstheme="majorBidi"/>
      <w:i/>
      <w:iCs/>
      <w:color w:val="FFFFFF" w:themeColor="background1"/>
      <w:sz w:val="24"/>
      <w:szCs w:val="24"/>
      <w:shd w:val="clear" w:color="auto" w:fill="5B9BD5" w:themeFill="accent1"/>
      <w14:textFill>
        <w14:solidFill>
          <w14:schemeClr w14:val="bg1"/>
        </w14:solidFill>
      </w14:textFill>
    </w:rPr>
  </w:style>
  <w:style w:type="character" w:customStyle="1" w:styleId="106">
    <w:name w:val="Intense Quote Char"/>
    <w:qFormat/>
    <w:uiPriority w:val="30"/>
    <w:rPr>
      <w:i/>
    </w:rPr>
  </w:style>
  <w:style w:type="paragraph" w:customStyle="1" w:styleId="107">
    <w:name w:val="页眉1"/>
    <w:basedOn w:val="1"/>
    <w:link w:val="108"/>
    <w:unhideWhenUsed/>
    <w:qFormat/>
    <w:uiPriority w:val="99"/>
    <w:pPr>
      <w:tabs>
        <w:tab w:val="center" w:pos="7143"/>
        <w:tab w:val="right" w:pos="14287"/>
      </w:tabs>
    </w:pPr>
  </w:style>
  <w:style w:type="character" w:customStyle="1" w:styleId="108">
    <w:name w:val="Header Char"/>
    <w:basedOn w:val="52"/>
    <w:link w:val="107"/>
    <w:qFormat/>
    <w:uiPriority w:val="99"/>
    <w:rPr>
      <w:rFonts w:ascii="Times New Roman" w:hAnsi="Times New Roman" w:eastAsia="宋体" w:cs="Times New Roman"/>
      <w:szCs w:val="24"/>
    </w:rPr>
  </w:style>
  <w:style w:type="paragraph" w:customStyle="1" w:styleId="109">
    <w:name w:val="页脚1"/>
    <w:basedOn w:val="1"/>
    <w:link w:val="110"/>
    <w:unhideWhenUsed/>
    <w:qFormat/>
    <w:uiPriority w:val="99"/>
    <w:pPr>
      <w:tabs>
        <w:tab w:val="center" w:pos="7143"/>
        <w:tab w:val="right" w:pos="14287"/>
      </w:tabs>
    </w:pPr>
  </w:style>
  <w:style w:type="character" w:customStyle="1" w:styleId="110">
    <w:name w:val="Caption Char"/>
    <w:link w:val="109"/>
    <w:qFormat/>
    <w:uiPriority w:val="99"/>
    <w:rPr>
      <w:rFonts w:ascii="Times New Roman" w:hAnsi="Times New Roman" w:eastAsia="宋体" w:cs="Times New Roman"/>
      <w:szCs w:val="24"/>
    </w:rPr>
  </w:style>
  <w:style w:type="paragraph" w:customStyle="1" w:styleId="111">
    <w:name w:val="题注1"/>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character" w:customStyle="1" w:styleId="112">
    <w:name w:val="Footnote Text Char"/>
    <w:qFormat/>
    <w:uiPriority w:val="99"/>
    <w:rPr>
      <w:sz w:val="18"/>
    </w:rPr>
  </w:style>
  <w:style w:type="character" w:customStyle="1" w:styleId="113">
    <w:name w:val="Endnote Text Char"/>
    <w:qFormat/>
    <w:uiPriority w:val="99"/>
    <w:rPr>
      <w:sz w:val="20"/>
    </w:rPr>
  </w:style>
  <w:style w:type="paragraph" w:customStyle="1" w:styleId="114">
    <w:name w:val="TOC 标题1"/>
    <w:unhideWhenUsed/>
    <w:qFormat/>
    <w:uiPriority w:val="39"/>
    <w:pPr>
      <w:ind w:left="0" w:right="0" w:firstLine="360"/>
    </w:pPr>
    <w:rPr>
      <w:rFonts w:hint="default" w:ascii="Times New Roman" w:hAnsi="Times New Roman" w:eastAsia="宋体" w:cs="Times New Roman"/>
      <w:sz w:val="20"/>
      <w:szCs w:val="20"/>
      <w:lang w:val="en-US" w:eastAsia="en-US" w:bidi="en-US"/>
    </w:rPr>
  </w:style>
  <w:style w:type="character" w:customStyle="1" w:styleId="115">
    <w:name w:val="Heading 1 Char"/>
    <w:basedOn w:val="52"/>
    <w:link w:val="116"/>
    <w:qFormat/>
    <w:uiPriority w:val="9"/>
    <w:rPr>
      <w:rFonts w:ascii="Arial" w:hAnsi="Arial" w:eastAsia="Arial" w:cs="Arial"/>
      <w:sz w:val="40"/>
      <w:szCs w:val="40"/>
    </w:rPr>
  </w:style>
  <w:style w:type="paragraph" w:customStyle="1" w:styleId="116">
    <w:name w:val="Heading 1"/>
    <w:basedOn w:val="1"/>
    <w:next w:val="1"/>
    <w:link w:val="115"/>
    <w:qFormat/>
    <w:uiPriority w:val="9"/>
    <w:pPr>
      <w:keepNext/>
      <w:keepLines/>
      <w:widowControl w:val="0"/>
      <w:spacing w:before="480" w:after="200" w:line="360" w:lineRule="auto"/>
      <w:ind w:firstLine="315"/>
      <w:jc w:val="both"/>
      <w:outlineLvl w:val="0"/>
    </w:pPr>
    <w:rPr>
      <w:rFonts w:ascii="Arial" w:hAnsi="Arial" w:eastAsia="Arial" w:cs="Arial"/>
      <w:sz w:val="40"/>
      <w:szCs w:val="40"/>
    </w:rPr>
  </w:style>
  <w:style w:type="character" w:customStyle="1" w:styleId="117">
    <w:name w:val="Heading 2 Char"/>
    <w:basedOn w:val="52"/>
    <w:link w:val="118"/>
    <w:qFormat/>
    <w:uiPriority w:val="9"/>
    <w:rPr>
      <w:rFonts w:ascii="Arial" w:hAnsi="Arial" w:eastAsia="Arial" w:cs="Arial"/>
      <w:sz w:val="34"/>
    </w:rPr>
  </w:style>
  <w:style w:type="paragraph" w:customStyle="1" w:styleId="118">
    <w:name w:val="Heading 2"/>
    <w:basedOn w:val="1"/>
    <w:next w:val="1"/>
    <w:link w:val="117"/>
    <w:unhideWhenUsed/>
    <w:qFormat/>
    <w:uiPriority w:val="9"/>
    <w:pPr>
      <w:keepNext/>
      <w:keepLines/>
      <w:widowControl w:val="0"/>
      <w:spacing w:before="360" w:after="200" w:line="360" w:lineRule="auto"/>
      <w:ind w:firstLine="315"/>
      <w:jc w:val="both"/>
      <w:outlineLvl w:val="1"/>
    </w:pPr>
    <w:rPr>
      <w:rFonts w:ascii="Arial" w:hAnsi="Arial" w:eastAsia="Arial" w:cs="Arial"/>
      <w:sz w:val="34"/>
    </w:rPr>
  </w:style>
  <w:style w:type="character" w:customStyle="1" w:styleId="119">
    <w:name w:val="Heading 3 Char"/>
    <w:basedOn w:val="52"/>
    <w:link w:val="120"/>
    <w:qFormat/>
    <w:uiPriority w:val="9"/>
    <w:rPr>
      <w:rFonts w:ascii="Arial" w:hAnsi="Arial" w:eastAsia="Arial" w:cs="Arial"/>
      <w:sz w:val="30"/>
      <w:szCs w:val="30"/>
    </w:rPr>
  </w:style>
  <w:style w:type="paragraph" w:customStyle="1" w:styleId="120">
    <w:name w:val="Heading 3"/>
    <w:basedOn w:val="1"/>
    <w:next w:val="1"/>
    <w:link w:val="119"/>
    <w:unhideWhenUsed/>
    <w:qFormat/>
    <w:uiPriority w:val="9"/>
    <w:pPr>
      <w:keepNext/>
      <w:keepLines/>
      <w:widowControl w:val="0"/>
      <w:spacing w:before="320" w:after="200" w:line="360" w:lineRule="auto"/>
      <w:ind w:firstLine="315"/>
      <w:jc w:val="both"/>
      <w:outlineLvl w:val="2"/>
    </w:pPr>
    <w:rPr>
      <w:rFonts w:ascii="Arial" w:hAnsi="Arial" w:eastAsia="Arial" w:cs="Arial"/>
      <w:sz w:val="30"/>
      <w:szCs w:val="30"/>
    </w:rPr>
  </w:style>
  <w:style w:type="character" w:customStyle="1" w:styleId="121">
    <w:name w:val="Heading 4 Char"/>
    <w:basedOn w:val="52"/>
    <w:link w:val="122"/>
    <w:qFormat/>
    <w:uiPriority w:val="9"/>
    <w:rPr>
      <w:rFonts w:ascii="Arial" w:hAnsi="Arial" w:eastAsia="Arial" w:cs="Arial"/>
      <w:b/>
      <w:bCs/>
      <w:sz w:val="26"/>
      <w:szCs w:val="26"/>
    </w:rPr>
  </w:style>
  <w:style w:type="paragraph" w:customStyle="1" w:styleId="122">
    <w:name w:val="Heading 4"/>
    <w:basedOn w:val="1"/>
    <w:next w:val="1"/>
    <w:link w:val="121"/>
    <w:unhideWhenUsed/>
    <w:qFormat/>
    <w:uiPriority w:val="9"/>
    <w:pPr>
      <w:keepNext/>
      <w:keepLines/>
      <w:widowControl w:val="0"/>
      <w:spacing w:before="320" w:after="200" w:line="360" w:lineRule="auto"/>
      <w:ind w:firstLine="315"/>
      <w:jc w:val="both"/>
      <w:outlineLvl w:val="3"/>
    </w:pPr>
    <w:rPr>
      <w:rFonts w:ascii="Arial" w:hAnsi="Arial" w:eastAsia="Arial" w:cs="Arial"/>
      <w:b/>
      <w:bCs/>
      <w:sz w:val="26"/>
      <w:szCs w:val="26"/>
    </w:rPr>
  </w:style>
  <w:style w:type="character" w:customStyle="1" w:styleId="123">
    <w:name w:val="Heading 5 Char"/>
    <w:basedOn w:val="52"/>
    <w:link w:val="124"/>
    <w:qFormat/>
    <w:uiPriority w:val="9"/>
    <w:rPr>
      <w:rFonts w:ascii="Arial" w:hAnsi="Arial" w:eastAsia="Arial" w:cs="Arial"/>
      <w:b/>
      <w:bCs/>
      <w:sz w:val="24"/>
      <w:szCs w:val="24"/>
    </w:rPr>
  </w:style>
  <w:style w:type="paragraph" w:customStyle="1" w:styleId="124">
    <w:name w:val="Heading 5"/>
    <w:basedOn w:val="1"/>
    <w:next w:val="1"/>
    <w:link w:val="123"/>
    <w:unhideWhenUsed/>
    <w:qFormat/>
    <w:uiPriority w:val="9"/>
    <w:pPr>
      <w:keepNext/>
      <w:keepLines/>
      <w:widowControl w:val="0"/>
      <w:spacing w:before="320" w:after="200" w:line="360" w:lineRule="auto"/>
      <w:ind w:firstLine="315"/>
      <w:jc w:val="both"/>
      <w:outlineLvl w:val="4"/>
    </w:pPr>
    <w:rPr>
      <w:rFonts w:ascii="Arial" w:hAnsi="Arial" w:eastAsia="Arial" w:cs="Arial"/>
      <w:b/>
      <w:bCs/>
      <w:sz w:val="24"/>
      <w:szCs w:val="24"/>
    </w:rPr>
  </w:style>
  <w:style w:type="character" w:customStyle="1" w:styleId="125">
    <w:name w:val="Heading 6 Char"/>
    <w:basedOn w:val="52"/>
    <w:link w:val="126"/>
    <w:qFormat/>
    <w:uiPriority w:val="9"/>
    <w:rPr>
      <w:rFonts w:ascii="Arial" w:hAnsi="Arial" w:eastAsia="Arial" w:cs="Arial"/>
      <w:b/>
      <w:bCs/>
      <w:sz w:val="22"/>
      <w:szCs w:val="22"/>
    </w:rPr>
  </w:style>
  <w:style w:type="paragraph" w:customStyle="1" w:styleId="126">
    <w:name w:val="Heading 6"/>
    <w:basedOn w:val="1"/>
    <w:next w:val="1"/>
    <w:link w:val="125"/>
    <w:unhideWhenUsed/>
    <w:qFormat/>
    <w:uiPriority w:val="9"/>
    <w:pPr>
      <w:keepNext/>
      <w:keepLines/>
      <w:widowControl w:val="0"/>
      <w:spacing w:before="320" w:after="200" w:line="360" w:lineRule="auto"/>
      <w:ind w:firstLine="315"/>
      <w:jc w:val="both"/>
      <w:outlineLvl w:val="5"/>
    </w:pPr>
    <w:rPr>
      <w:rFonts w:ascii="Arial" w:hAnsi="Arial" w:eastAsia="Arial" w:cs="Arial"/>
      <w:b/>
      <w:bCs/>
    </w:rPr>
  </w:style>
  <w:style w:type="character" w:customStyle="1" w:styleId="127">
    <w:name w:val="Heading 7 Char"/>
    <w:basedOn w:val="52"/>
    <w:link w:val="128"/>
    <w:qFormat/>
    <w:uiPriority w:val="9"/>
    <w:rPr>
      <w:rFonts w:ascii="Arial" w:hAnsi="Arial" w:eastAsia="Arial" w:cs="Arial"/>
      <w:b/>
      <w:bCs/>
      <w:i/>
      <w:iCs/>
      <w:sz w:val="22"/>
      <w:szCs w:val="22"/>
    </w:rPr>
  </w:style>
  <w:style w:type="paragraph" w:customStyle="1" w:styleId="128">
    <w:name w:val="Heading 7"/>
    <w:basedOn w:val="1"/>
    <w:next w:val="1"/>
    <w:link w:val="127"/>
    <w:unhideWhenUsed/>
    <w:qFormat/>
    <w:uiPriority w:val="9"/>
    <w:pPr>
      <w:keepNext/>
      <w:keepLines/>
      <w:widowControl w:val="0"/>
      <w:spacing w:before="320" w:after="200" w:line="360" w:lineRule="auto"/>
      <w:ind w:firstLine="315"/>
      <w:jc w:val="both"/>
      <w:outlineLvl w:val="6"/>
    </w:pPr>
    <w:rPr>
      <w:rFonts w:ascii="Arial" w:hAnsi="Arial" w:eastAsia="Arial" w:cs="Arial"/>
      <w:b/>
      <w:bCs/>
      <w:i/>
      <w:iCs/>
    </w:rPr>
  </w:style>
  <w:style w:type="character" w:customStyle="1" w:styleId="129">
    <w:name w:val="Heading 8 Char"/>
    <w:basedOn w:val="52"/>
    <w:link w:val="130"/>
    <w:qFormat/>
    <w:uiPriority w:val="9"/>
    <w:rPr>
      <w:rFonts w:ascii="Arial" w:hAnsi="Arial" w:eastAsia="Arial" w:cs="Arial"/>
      <w:i/>
      <w:iCs/>
      <w:sz w:val="22"/>
      <w:szCs w:val="22"/>
    </w:rPr>
  </w:style>
  <w:style w:type="paragraph" w:customStyle="1" w:styleId="130">
    <w:name w:val="Heading 8"/>
    <w:basedOn w:val="1"/>
    <w:next w:val="1"/>
    <w:link w:val="129"/>
    <w:unhideWhenUsed/>
    <w:qFormat/>
    <w:uiPriority w:val="9"/>
    <w:pPr>
      <w:keepNext/>
      <w:keepLines/>
      <w:widowControl w:val="0"/>
      <w:spacing w:before="320" w:after="200" w:line="360" w:lineRule="auto"/>
      <w:ind w:firstLine="315"/>
      <w:jc w:val="both"/>
      <w:outlineLvl w:val="7"/>
    </w:pPr>
    <w:rPr>
      <w:rFonts w:ascii="Arial" w:hAnsi="Arial" w:eastAsia="Arial" w:cs="Arial"/>
      <w:i/>
      <w:iCs/>
    </w:rPr>
  </w:style>
  <w:style w:type="character" w:customStyle="1" w:styleId="131">
    <w:name w:val="Heading 9 Char"/>
    <w:basedOn w:val="52"/>
    <w:link w:val="132"/>
    <w:qFormat/>
    <w:uiPriority w:val="9"/>
    <w:rPr>
      <w:rFonts w:ascii="Arial" w:hAnsi="Arial" w:eastAsia="Arial" w:cs="Arial"/>
      <w:i/>
      <w:iCs/>
      <w:sz w:val="21"/>
      <w:szCs w:val="21"/>
    </w:rPr>
  </w:style>
  <w:style w:type="paragraph" w:customStyle="1" w:styleId="132">
    <w:name w:val="Heading 9"/>
    <w:basedOn w:val="1"/>
    <w:next w:val="1"/>
    <w:link w:val="131"/>
    <w:unhideWhenUsed/>
    <w:qFormat/>
    <w:uiPriority w:val="9"/>
    <w:pPr>
      <w:keepNext/>
      <w:keepLines/>
      <w:widowControl w:val="0"/>
      <w:spacing w:before="320" w:after="200" w:line="360" w:lineRule="auto"/>
      <w:ind w:firstLine="315"/>
      <w:jc w:val="both"/>
      <w:outlineLvl w:val="8"/>
    </w:pPr>
    <w:rPr>
      <w:rFonts w:ascii="Arial" w:hAnsi="Arial" w:eastAsia="Arial" w:cs="Arial"/>
      <w:i/>
      <w:iCs/>
      <w:sz w:val="21"/>
      <w:szCs w:val="21"/>
    </w:rPr>
  </w:style>
  <w:style w:type="character" w:customStyle="1" w:styleId="133">
    <w:name w:val="Title Char"/>
    <w:basedOn w:val="52"/>
    <w:qFormat/>
    <w:uiPriority w:val="99"/>
    <w:rPr>
      <w:sz w:val="48"/>
      <w:szCs w:val="48"/>
    </w:rPr>
  </w:style>
  <w:style w:type="character" w:customStyle="1" w:styleId="134">
    <w:name w:val="Subtitle Char"/>
    <w:basedOn w:val="52"/>
    <w:qFormat/>
    <w:uiPriority w:val="11"/>
    <w:rPr>
      <w:sz w:val="24"/>
      <w:szCs w:val="24"/>
    </w:rPr>
  </w:style>
  <w:style w:type="paragraph" w:customStyle="1" w:styleId="135">
    <w:name w:val="引用1"/>
    <w:basedOn w:val="1"/>
    <w:next w:val="1"/>
    <w:link w:val="541"/>
    <w:qFormat/>
    <w:uiPriority w:val="0"/>
    <w:rPr>
      <w:i/>
      <w:iCs/>
      <w:color w:val="000000" w:themeColor="text1"/>
      <w14:textFill>
        <w14:solidFill>
          <w14:schemeClr w14:val="tx1"/>
        </w14:solidFill>
      </w14:textFill>
    </w:rPr>
  </w:style>
  <w:style w:type="character" w:customStyle="1" w:styleId="136">
    <w:name w:val="引用 Char3"/>
    <w:link w:val="101"/>
    <w:qFormat/>
    <w:uiPriority w:val="29"/>
    <w:rPr>
      <w:rFonts w:ascii="Times New Roman" w:hAnsi="Times New Roman" w:eastAsia="宋体" w:cs="Times New Roman"/>
      <w:i/>
      <w:sz w:val="20"/>
      <w:szCs w:val="24"/>
      <w:lang w:eastAsia="en-US"/>
    </w:rPr>
  </w:style>
  <w:style w:type="paragraph" w:customStyle="1" w:styleId="137">
    <w:name w:val="明显引用1"/>
    <w:basedOn w:val="1"/>
    <w:next w:val="1"/>
    <w:link w:val="559"/>
    <w:qFormat/>
    <w:uiPriority w:val="0"/>
    <w:pPr>
      <w:pBdr>
        <w:bottom w:val="single" w:color="4F81BD" w:sz="4" w:space="4"/>
      </w:pBdr>
      <w:spacing w:before="200" w:after="280"/>
      <w:ind w:left="936" w:right="936"/>
    </w:pPr>
    <w:rPr>
      <w:b/>
      <w:bCs/>
      <w:i/>
      <w:iCs/>
      <w:color w:val="5B9BD5" w:themeColor="accent1"/>
      <w14:textFill>
        <w14:solidFill>
          <w14:schemeClr w14:val="accent1"/>
        </w14:solidFill>
      </w14:textFill>
    </w:rPr>
  </w:style>
  <w:style w:type="character" w:customStyle="1" w:styleId="138">
    <w:name w:val="明显引用 Char3"/>
    <w:link w:val="104"/>
    <w:qFormat/>
    <w:uiPriority w:val="30"/>
    <w:rPr>
      <w:rFonts w:ascii="Times New Roman" w:hAnsi="Times New Roman" w:eastAsia="宋体" w:cs="Times New Roman"/>
      <w:i/>
      <w:sz w:val="20"/>
      <w:szCs w:val="24"/>
      <w:shd w:val="clear" w:color="auto" w:fill="F2F2F2"/>
      <w:lang w:eastAsia="en-US"/>
    </w:rPr>
  </w:style>
  <w:style w:type="character" w:customStyle="1" w:styleId="139">
    <w:name w:val="Footer Char"/>
    <w:basedOn w:val="52"/>
    <w:qFormat/>
    <w:uiPriority w:val="99"/>
  </w:style>
  <w:style w:type="table" w:customStyle="1" w:styleId="140">
    <w:name w:val="Table Grid Light"/>
    <w:basedOn w:val="50"/>
    <w:qFormat/>
    <w:uiPriority w:val="5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141">
    <w:name w:val="无格式表格 11"/>
    <w:basedOn w:val="50"/>
    <w:qFormat/>
    <w:uiPriority w:val="5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142">
    <w:name w:val="无格式表格 21"/>
    <w:basedOn w:val="50"/>
    <w:qFormat/>
    <w:uiPriority w:val="5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143">
    <w:name w:val="无格式表格 31"/>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144">
    <w:name w:val="无格式表格 41"/>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145">
    <w:name w:val="无格式表格 51"/>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146">
    <w:name w:val="网格表 1 浅色1"/>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147">
    <w:name w:val="Grid Table 1 Light - Accent 1"/>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148">
    <w:name w:val="Grid Table 1 Light - Accent 2"/>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149">
    <w:name w:val="Grid Table 1 Light - Accent 3"/>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150">
    <w:name w:val="Grid Table 1 Light - Accent 4"/>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151">
    <w:name w:val="Grid Table 1 Light - Accent 5"/>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152">
    <w:name w:val="Grid Table 1 Light - Accent 6"/>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153">
    <w:name w:val="网格表 21"/>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154">
    <w:name w:val="Grid Table 2 - Accent 1"/>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155">
    <w:name w:val="Grid Table 2 - Accent 2"/>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156">
    <w:name w:val="Grid Table 2 - Accent 3"/>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157">
    <w:name w:val="Grid Table 2 - Accent 4"/>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158">
    <w:name w:val="Grid Table 2 - Accent 5"/>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159">
    <w:name w:val="Grid Table 2 - Accent 6"/>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160">
    <w:name w:val="网格表 31"/>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161">
    <w:name w:val="Grid Table 3 - Accent 1"/>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162">
    <w:name w:val="Grid Table 3 - Accent 2"/>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163">
    <w:name w:val="Grid Table 3 - Accent 3"/>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164">
    <w:name w:val="Grid Table 3 - Accent 4"/>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165">
    <w:name w:val="Grid Table 3 - Accent 5"/>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166">
    <w:name w:val="Grid Table 3 - Accent 6"/>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167">
    <w:name w:val="网格表 41"/>
    <w:basedOn w:val="50"/>
    <w:qFormat/>
    <w:uiPriority w:val="5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168">
    <w:name w:val="Grid Table 4 - Accent 1"/>
    <w:basedOn w:val="50"/>
    <w:qFormat/>
    <w:uiPriority w:val="5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169">
    <w:name w:val="Grid Table 4 - Accent 2"/>
    <w:basedOn w:val="50"/>
    <w:qFormat/>
    <w:uiPriority w:val="5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170">
    <w:name w:val="Grid Table 4 - Accent 3"/>
    <w:basedOn w:val="50"/>
    <w:qFormat/>
    <w:uiPriority w:val="5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171">
    <w:name w:val="Grid Table 4 - Accent 4"/>
    <w:basedOn w:val="50"/>
    <w:qFormat/>
    <w:uiPriority w:val="5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172">
    <w:name w:val="Grid Table 4 - Accent 5"/>
    <w:basedOn w:val="50"/>
    <w:qFormat/>
    <w:uiPriority w:val="5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173">
    <w:name w:val="Grid Table 4 - Accent 6"/>
    <w:basedOn w:val="50"/>
    <w:qFormat/>
    <w:uiPriority w:val="5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174">
    <w:name w:val="网格表 5 深色1"/>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175">
    <w:name w:val="Grid Table 5 Dark- Accent 1"/>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176">
    <w:name w:val="Grid Table 5 Dark - Accent 2"/>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177">
    <w:name w:val="Grid Table 5 Dark - Accent 3"/>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178">
    <w:name w:val="Grid Table 5 Dark- Accent 4"/>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179">
    <w:name w:val="Grid Table 5 Dark - Accent 5"/>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180">
    <w:name w:val="Grid Table 5 Dark - Accent 6"/>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181">
    <w:name w:val="网格表 6 彩色1"/>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182">
    <w:name w:val="Grid Table 6 Colorful - Accent 1"/>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183">
    <w:name w:val="Grid Table 6 Colorful - Accent 2"/>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184">
    <w:name w:val="Grid Table 6 Colorful - Accent 3"/>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185">
    <w:name w:val="Grid Table 6 Colorful - Accent 4"/>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186">
    <w:name w:val="Grid Table 6 Colorful - Accent 5"/>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187">
    <w:name w:val="Grid Table 6 Colorful - Accent 6"/>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188">
    <w:name w:val="网格表 7 彩色1"/>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189">
    <w:name w:val="Grid Table 7 Colorful - Accent 1"/>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190">
    <w:name w:val="Grid Table 7 Colorful - Accent 2"/>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191">
    <w:name w:val="Grid Table 7 Colorful - Accent 3"/>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192">
    <w:name w:val="Grid Table 7 Colorful - Accent 4"/>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193">
    <w:name w:val="Grid Table 7 Colorful - Accent 5"/>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194">
    <w:name w:val="Grid Table 7 Colorful - Accent 6"/>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195">
    <w:name w:val="清单表 1 浅色1"/>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196">
    <w:name w:val="List Table 1 Light - Accent 1"/>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197">
    <w:name w:val="List Table 1 Light - Accent 2"/>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198">
    <w:name w:val="List Table 1 Light - Accent 3"/>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199">
    <w:name w:val="List Table 1 Light - Accent 4"/>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200">
    <w:name w:val="List Table 1 Light - Accent 5"/>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201">
    <w:name w:val="List Table 1 Light - Accent 6"/>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202">
    <w:name w:val="清单表 21"/>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203">
    <w:name w:val="List Table 2 - Accent 1"/>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204">
    <w:name w:val="List Table 2 - Accent 2"/>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205">
    <w:name w:val="List Table 2 - Accent 3"/>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206">
    <w:name w:val="List Table 2 - Accent 4"/>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207">
    <w:name w:val="List Table 2 - Accent 5"/>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208">
    <w:name w:val="List Table 2 - Accent 6"/>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209">
    <w:name w:val="清单表 31"/>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210">
    <w:name w:val="List Table 3 - Accent 1"/>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211">
    <w:name w:val="List Table 3 - Accent 2"/>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212">
    <w:name w:val="List Table 3 - Accent 3"/>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213">
    <w:name w:val="List Table 3 - Accent 4"/>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214">
    <w:name w:val="List Table 3 - Accent 5"/>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215">
    <w:name w:val="List Table 3 - Accent 6"/>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216">
    <w:name w:val="清单表 41"/>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217">
    <w:name w:val="List Table 4 - Accent 1"/>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218">
    <w:name w:val="List Table 4 - Accent 2"/>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219">
    <w:name w:val="List Table 4 - Accent 3"/>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220">
    <w:name w:val="List Table 4 - Accent 4"/>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221">
    <w:name w:val="List Table 4 - Accent 5"/>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222">
    <w:name w:val="List Table 4 - Accent 6"/>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223">
    <w:name w:val="清单表 5 深色1"/>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224">
    <w:name w:val="List Table 5 Dark - Accent 1"/>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225">
    <w:name w:val="List Table 5 Dark - Accent 2"/>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226">
    <w:name w:val="List Table 5 Dark - Accent 3"/>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227">
    <w:name w:val="List Table 5 Dark - Accent 4"/>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228">
    <w:name w:val="List Table 5 Dark - Accent 5"/>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229">
    <w:name w:val="List Table 5 Dark - Accent 6"/>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230">
    <w:name w:val="清单表 6 彩色1"/>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231">
    <w:name w:val="List Table 6 Colorful - Accent 1"/>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232">
    <w:name w:val="List Table 6 Colorful - Accent 2"/>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233">
    <w:name w:val="List Table 6 Colorful - Accent 3"/>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234">
    <w:name w:val="List Table 6 Colorful - Accent 4"/>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235">
    <w:name w:val="List Table 6 Colorful - Accent 5"/>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236">
    <w:name w:val="List Table 6 Colorful - Accent 6"/>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237">
    <w:name w:val="清单表 7 彩色1"/>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238">
    <w:name w:val="List Table 7 Colorful - Accent 1"/>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239">
    <w:name w:val="List Table 7 Colorful - Accent 2"/>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240">
    <w:name w:val="List Table 7 Colorful - Accent 3"/>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241">
    <w:name w:val="List Table 7 Colorful - Accent 4"/>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242">
    <w:name w:val="List Table 7 Colorful - Accent 5"/>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243">
    <w:name w:val="List Table 7 Colorful - Accent 6"/>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244">
    <w:name w:val="Lined - Accent"/>
    <w:basedOn w:val="50"/>
    <w:qFormat/>
    <w:uiPriority w:val="99"/>
    <w:rPr>
      <w:rFonts w:ascii="Times New Roman" w:hAnsi="Times New Roman" w:eastAsia="宋体" w:cs="Times New Roman"/>
      <w:color w:val="404040"/>
      <w:sz w:val="20"/>
      <w:szCs w:val="20"/>
    </w:rPr>
    <w:tblPr>
      <w:tblCellMar>
        <w:top w:w="0" w:type="dxa"/>
        <w:left w:w="108" w:type="dxa"/>
        <w:bottom w:w="0" w:type="dxa"/>
        <w:right w:w="108" w:type="dxa"/>
      </w:tblCellMar>
    </w:tblPr>
  </w:style>
  <w:style w:type="table" w:customStyle="1" w:styleId="245">
    <w:name w:val="Lined - Accent 1"/>
    <w:basedOn w:val="50"/>
    <w:qFormat/>
    <w:uiPriority w:val="99"/>
    <w:rPr>
      <w:rFonts w:ascii="Times New Roman" w:hAnsi="Times New Roman" w:eastAsia="宋体" w:cs="Times New Roman"/>
      <w:color w:val="404040"/>
      <w:sz w:val="20"/>
      <w:szCs w:val="20"/>
    </w:rPr>
    <w:tblPr>
      <w:tblCellMar>
        <w:top w:w="0" w:type="dxa"/>
        <w:left w:w="108" w:type="dxa"/>
        <w:bottom w:w="0" w:type="dxa"/>
        <w:right w:w="108" w:type="dxa"/>
      </w:tblCellMar>
    </w:tblPr>
  </w:style>
  <w:style w:type="table" w:customStyle="1" w:styleId="246">
    <w:name w:val="Lined - Accent 2"/>
    <w:basedOn w:val="50"/>
    <w:qFormat/>
    <w:uiPriority w:val="99"/>
    <w:rPr>
      <w:rFonts w:ascii="Times New Roman" w:hAnsi="Times New Roman" w:eastAsia="宋体" w:cs="Times New Roman"/>
      <w:color w:val="404040"/>
      <w:sz w:val="20"/>
      <w:szCs w:val="20"/>
    </w:rPr>
    <w:tblPr>
      <w:tblCellMar>
        <w:top w:w="0" w:type="dxa"/>
        <w:left w:w="108" w:type="dxa"/>
        <w:bottom w:w="0" w:type="dxa"/>
        <w:right w:w="108" w:type="dxa"/>
      </w:tblCellMar>
    </w:tblPr>
  </w:style>
  <w:style w:type="table" w:customStyle="1" w:styleId="247">
    <w:name w:val="Lined - Accent 3"/>
    <w:basedOn w:val="50"/>
    <w:qFormat/>
    <w:uiPriority w:val="99"/>
    <w:rPr>
      <w:rFonts w:ascii="Times New Roman" w:hAnsi="Times New Roman" w:eastAsia="宋体" w:cs="Times New Roman"/>
      <w:color w:val="404040"/>
      <w:sz w:val="20"/>
      <w:szCs w:val="20"/>
    </w:rPr>
    <w:tblPr>
      <w:tblCellMar>
        <w:top w:w="0" w:type="dxa"/>
        <w:left w:w="108" w:type="dxa"/>
        <w:bottom w:w="0" w:type="dxa"/>
        <w:right w:w="108" w:type="dxa"/>
      </w:tblCellMar>
    </w:tblPr>
  </w:style>
  <w:style w:type="table" w:customStyle="1" w:styleId="248">
    <w:name w:val="Lined - Accent 4"/>
    <w:basedOn w:val="50"/>
    <w:qFormat/>
    <w:uiPriority w:val="99"/>
    <w:rPr>
      <w:rFonts w:ascii="Times New Roman" w:hAnsi="Times New Roman" w:eastAsia="宋体" w:cs="Times New Roman"/>
      <w:color w:val="404040"/>
      <w:sz w:val="20"/>
      <w:szCs w:val="20"/>
    </w:rPr>
    <w:tblPr>
      <w:tblCellMar>
        <w:top w:w="0" w:type="dxa"/>
        <w:left w:w="108" w:type="dxa"/>
        <w:bottom w:w="0" w:type="dxa"/>
        <w:right w:w="108" w:type="dxa"/>
      </w:tblCellMar>
    </w:tblPr>
  </w:style>
  <w:style w:type="table" w:customStyle="1" w:styleId="249">
    <w:name w:val="Lined - Accent 5"/>
    <w:basedOn w:val="50"/>
    <w:qFormat/>
    <w:uiPriority w:val="99"/>
    <w:rPr>
      <w:rFonts w:ascii="Times New Roman" w:hAnsi="Times New Roman" w:eastAsia="宋体" w:cs="Times New Roman"/>
      <w:color w:val="404040"/>
      <w:sz w:val="20"/>
      <w:szCs w:val="20"/>
    </w:rPr>
    <w:tblPr>
      <w:tblCellMar>
        <w:top w:w="0" w:type="dxa"/>
        <w:left w:w="108" w:type="dxa"/>
        <w:bottom w:w="0" w:type="dxa"/>
        <w:right w:w="108" w:type="dxa"/>
      </w:tblCellMar>
    </w:tblPr>
  </w:style>
  <w:style w:type="table" w:customStyle="1" w:styleId="250">
    <w:name w:val="Lined - Accent 6"/>
    <w:basedOn w:val="50"/>
    <w:qFormat/>
    <w:uiPriority w:val="99"/>
    <w:rPr>
      <w:rFonts w:ascii="Times New Roman" w:hAnsi="Times New Roman" w:eastAsia="宋体" w:cs="Times New Roman"/>
      <w:color w:val="404040"/>
      <w:sz w:val="20"/>
      <w:szCs w:val="20"/>
    </w:rPr>
    <w:tblPr>
      <w:tblCellMar>
        <w:top w:w="0" w:type="dxa"/>
        <w:left w:w="108" w:type="dxa"/>
        <w:bottom w:w="0" w:type="dxa"/>
        <w:right w:w="108" w:type="dxa"/>
      </w:tblCellMar>
    </w:tblPr>
  </w:style>
  <w:style w:type="table" w:customStyle="1" w:styleId="251">
    <w:name w:val="Bordered &amp; Lined - Accent"/>
    <w:basedOn w:val="50"/>
    <w:qFormat/>
    <w:uiPriority w:val="99"/>
    <w:rPr>
      <w:rFonts w:ascii="Times New Roman" w:hAnsi="Times New Roman" w:eastAsia="宋体" w:cs="Times New Roman"/>
      <w:color w:val="404040"/>
      <w:sz w:val="20"/>
      <w:szCs w:val="20"/>
    </w:rPr>
    <w:tblPr>
      <w:tblCellMar>
        <w:top w:w="0" w:type="dxa"/>
        <w:left w:w="108" w:type="dxa"/>
        <w:bottom w:w="0" w:type="dxa"/>
        <w:right w:w="108" w:type="dxa"/>
      </w:tblCellMar>
    </w:tblPr>
  </w:style>
  <w:style w:type="table" w:customStyle="1" w:styleId="252">
    <w:name w:val="Bordered &amp; Lined - Accent 1"/>
    <w:basedOn w:val="50"/>
    <w:qFormat/>
    <w:uiPriority w:val="99"/>
    <w:rPr>
      <w:rFonts w:ascii="Times New Roman" w:hAnsi="Times New Roman" w:eastAsia="宋体" w:cs="Times New Roman"/>
      <w:color w:val="404040"/>
      <w:sz w:val="20"/>
      <w:szCs w:val="20"/>
    </w:rPr>
    <w:tblPr>
      <w:tblCellMar>
        <w:top w:w="0" w:type="dxa"/>
        <w:left w:w="108" w:type="dxa"/>
        <w:bottom w:w="0" w:type="dxa"/>
        <w:right w:w="108" w:type="dxa"/>
      </w:tblCellMar>
    </w:tblPr>
  </w:style>
  <w:style w:type="table" w:customStyle="1" w:styleId="253">
    <w:name w:val="Bordered &amp; Lined - Accent 2"/>
    <w:basedOn w:val="50"/>
    <w:qFormat/>
    <w:uiPriority w:val="99"/>
    <w:rPr>
      <w:rFonts w:ascii="Times New Roman" w:hAnsi="Times New Roman" w:eastAsia="宋体" w:cs="Times New Roman"/>
      <w:color w:val="404040"/>
      <w:sz w:val="20"/>
      <w:szCs w:val="20"/>
    </w:rPr>
    <w:tblPr>
      <w:tblCellMar>
        <w:top w:w="0" w:type="dxa"/>
        <w:left w:w="108" w:type="dxa"/>
        <w:bottom w:w="0" w:type="dxa"/>
        <w:right w:w="108" w:type="dxa"/>
      </w:tblCellMar>
    </w:tblPr>
  </w:style>
  <w:style w:type="table" w:customStyle="1" w:styleId="254">
    <w:name w:val="Bordered &amp; Lined - Accent 3"/>
    <w:basedOn w:val="50"/>
    <w:qFormat/>
    <w:uiPriority w:val="99"/>
    <w:rPr>
      <w:rFonts w:ascii="Times New Roman" w:hAnsi="Times New Roman" w:eastAsia="宋体" w:cs="Times New Roman"/>
      <w:color w:val="404040"/>
      <w:sz w:val="20"/>
      <w:szCs w:val="20"/>
    </w:rPr>
    <w:tblPr>
      <w:tblCellMar>
        <w:top w:w="0" w:type="dxa"/>
        <w:left w:w="108" w:type="dxa"/>
        <w:bottom w:w="0" w:type="dxa"/>
        <w:right w:w="108" w:type="dxa"/>
      </w:tblCellMar>
    </w:tblPr>
  </w:style>
  <w:style w:type="table" w:customStyle="1" w:styleId="255">
    <w:name w:val="Bordered &amp; Lined - Accent 4"/>
    <w:basedOn w:val="50"/>
    <w:qFormat/>
    <w:uiPriority w:val="99"/>
    <w:rPr>
      <w:rFonts w:ascii="Times New Roman" w:hAnsi="Times New Roman" w:eastAsia="宋体" w:cs="Times New Roman"/>
      <w:color w:val="404040"/>
      <w:sz w:val="20"/>
      <w:szCs w:val="20"/>
    </w:rPr>
    <w:tblPr>
      <w:tblCellMar>
        <w:top w:w="0" w:type="dxa"/>
        <w:left w:w="108" w:type="dxa"/>
        <w:bottom w:w="0" w:type="dxa"/>
        <w:right w:w="108" w:type="dxa"/>
      </w:tblCellMar>
    </w:tblPr>
  </w:style>
  <w:style w:type="table" w:customStyle="1" w:styleId="256">
    <w:name w:val="Bordered &amp; Lined - Accent 5"/>
    <w:basedOn w:val="50"/>
    <w:qFormat/>
    <w:uiPriority w:val="99"/>
    <w:rPr>
      <w:rFonts w:ascii="Times New Roman" w:hAnsi="Times New Roman" w:eastAsia="宋体" w:cs="Times New Roman"/>
      <w:color w:val="404040"/>
      <w:sz w:val="20"/>
      <w:szCs w:val="20"/>
    </w:rPr>
    <w:tblPr>
      <w:tblCellMar>
        <w:top w:w="0" w:type="dxa"/>
        <w:left w:w="108" w:type="dxa"/>
        <w:bottom w:w="0" w:type="dxa"/>
        <w:right w:w="108" w:type="dxa"/>
      </w:tblCellMar>
    </w:tblPr>
  </w:style>
  <w:style w:type="table" w:customStyle="1" w:styleId="257">
    <w:name w:val="Bordered &amp; Lined - Accent 6"/>
    <w:basedOn w:val="50"/>
    <w:qFormat/>
    <w:uiPriority w:val="99"/>
    <w:rPr>
      <w:rFonts w:ascii="Times New Roman" w:hAnsi="Times New Roman" w:eastAsia="宋体" w:cs="Times New Roman"/>
      <w:color w:val="404040"/>
      <w:sz w:val="20"/>
      <w:szCs w:val="20"/>
    </w:rPr>
    <w:tblPr>
      <w:tblCellMar>
        <w:top w:w="0" w:type="dxa"/>
        <w:left w:w="108" w:type="dxa"/>
        <w:bottom w:w="0" w:type="dxa"/>
        <w:right w:w="108" w:type="dxa"/>
      </w:tblCellMar>
    </w:tblPr>
  </w:style>
  <w:style w:type="table" w:customStyle="1" w:styleId="258">
    <w:name w:val="Bordered"/>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259">
    <w:name w:val="Bordered - Accent 1"/>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260">
    <w:name w:val="Bordered - Accent 2"/>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261">
    <w:name w:val="Bordered - Accent 3"/>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262">
    <w:name w:val="Bordered - Accent 4"/>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263">
    <w:name w:val="Bordered - Accent 5"/>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table" w:customStyle="1" w:styleId="264">
    <w:name w:val="Bordered - Accent 6"/>
    <w:basedOn w:val="50"/>
    <w:qFormat/>
    <w:uiPriority w:val="99"/>
    <w:rPr>
      <w:rFonts w:ascii="Times New Roman" w:hAnsi="Times New Roman" w:eastAsia="宋体" w:cs="Times New Roman"/>
      <w:sz w:val="20"/>
      <w:szCs w:val="20"/>
    </w:rPr>
    <w:tblPr>
      <w:tblCellMar>
        <w:top w:w="0" w:type="dxa"/>
        <w:left w:w="108" w:type="dxa"/>
        <w:bottom w:w="0" w:type="dxa"/>
        <w:right w:w="108" w:type="dxa"/>
      </w:tblCellMar>
    </w:tblPr>
  </w:style>
  <w:style w:type="paragraph" w:customStyle="1" w:styleId="265">
    <w:name w:val="标题 11"/>
    <w:basedOn w:val="1"/>
    <w:next w:val="1"/>
    <w:link w:val="529"/>
    <w:qFormat/>
    <w:uiPriority w:val="0"/>
    <w:pPr>
      <w:keepNext/>
      <w:keepLines/>
      <w:numPr>
        <w:ilvl w:val="0"/>
        <w:numId w:val="1"/>
      </w:numPr>
      <w:spacing w:before="340" w:after="330" w:line="578" w:lineRule="auto"/>
      <w:jc w:val="center"/>
      <w:outlineLvl w:val="0"/>
    </w:pPr>
    <w:rPr>
      <w:b/>
      <w:bCs/>
      <w:sz w:val="32"/>
      <w:szCs w:val="44"/>
    </w:rPr>
  </w:style>
  <w:style w:type="character" w:customStyle="1" w:styleId="266">
    <w:name w:val="标题 1 Char1"/>
    <w:link w:val="265"/>
    <w:qFormat/>
    <w:uiPriority w:val="0"/>
    <w:rPr>
      <w:b/>
      <w:bCs/>
      <w:sz w:val="32"/>
      <w:szCs w:val="44"/>
    </w:rPr>
  </w:style>
  <w:style w:type="paragraph" w:customStyle="1" w:styleId="267">
    <w:name w:val="标题 91"/>
    <w:basedOn w:val="1"/>
    <w:next w:val="1"/>
    <w:qFormat/>
    <w:uiPriority w:val="0"/>
    <w:pPr>
      <w:keepNext/>
      <w:keepLines/>
      <w:spacing w:before="240" w:after="64" w:line="320" w:lineRule="auto"/>
      <w:ind w:firstLine="0"/>
      <w:outlineLvl w:val="8"/>
    </w:pPr>
    <w:rPr>
      <w:rFonts w:ascii="Cambria" w:hAnsi="Cambria"/>
      <w:sz w:val="20"/>
      <w:szCs w:val="21"/>
    </w:rPr>
  </w:style>
  <w:style w:type="paragraph" w:customStyle="1" w:styleId="268">
    <w:name w:val="Caption1"/>
    <w:basedOn w:val="1"/>
    <w:next w:val="1"/>
    <w:qFormat/>
    <w:uiPriority w:val="0"/>
    <w:rPr>
      <w:rFonts w:ascii="Cambria" w:hAnsi="Cambria" w:eastAsia="黑体"/>
      <w:sz w:val="20"/>
    </w:rPr>
  </w:style>
  <w:style w:type="paragraph" w:customStyle="1" w:styleId="269">
    <w:name w:val="Footer1"/>
    <w:basedOn w:val="1"/>
    <w:qFormat/>
    <w:uiPriority w:val="99"/>
    <w:pPr>
      <w:tabs>
        <w:tab w:val="center" w:pos="4153"/>
        <w:tab w:val="right" w:pos="8306"/>
      </w:tabs>
    </w:pPr>
    <w:rPr>
      <w:sz w:val="18"/>
      <w:szCs w:val="18"/>
    </w:rPr>
  </w:style>
  <w:style w:type="paragraph" w:customStyle="1" w:styleId="270">
    <w:name w:val="Header1"/>
    <w:basedOn w:val="1"/>
    <w:qFormat/>
    <w:uiPriority w:val="0"/>
    <w:pPr>
      <w:pBdr>
        <w:bottom w:val="single" w:color="000000" w:sz="6" w:space="1"/>
      </w:pBdr>
      <w:tabs>
        <w:tab w:val="center" w:pos="4153"/>
        <w:tab w:val="right" w:pos="8306"/>
      </w:tabs>
      <w:jc w:val="center"/>
    </w:pPr>
    <w:rPr>
      <w:sz w:val="18"/>
      <w:szCs w:val="18"/>
    </w:rPr>
  </w:style>
  <w:style w:type="paragraph" w:customStyle="1" w:styleId="271">
    <w:name w:val="一级条标题"/>
    <w:basedOn w:val="272"/>
    <w:next w:val="273"/>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272">
    <w:name w:val="章标题"/>
    <w:basedOn w:val="1"/>
    <w:next w:val="1"/>
    <w:qFormat/>
    <w:uiPriority w:val="0"/>
    <w:pPr>
      <w:spacing w:before="158" w:after="153" w:line="1292" w:lineRule="atLeast"/>
      <w:jc w:val="center"/>
    </w:pPr>
    <w:rPr>
      <w:rFonts w:ascii="Arial" w:hAnsi="Calibri" w:eastAsia="黑体" w:cs="黑体"/>
      <w:sz w:val="31"/>
    </w:rPr>
  </w:style>
  <w:style w:type="paragraph" w:customStyle="1" w:styleId="273">
    <w:name w:val="段"/>
    <w:basedOn w:val="1"/>
    <w:next w:val="1"/>
    <w:link w:val="591"/>
    <w:qFormat/>
    <w:uiPriority w:val="0"/>
    <w:pPr>
      <w:ind w:firstLine="200"/>
    </w:pPr>
    <w:rPr>
      <w:rFonts w:hint="eastAsia" w:ascii="宋体"/>
      <w:szCs w:val="20"/>
    </w:rPr>
  </w:style>
  <w:style w:type="paragraph" w:customStyle="1" w:styleId="274">
    <w:name w:val="列表段落1"/>
    <w:basedOn w:val="1"/>
    <w:next w:val="1"/>
    <w:qFormat/>
    <w:uiPriority w:val="99"/>
    <w:pPr>
      <w:ind w:firstLine="420"/>
    </w:pPr>
  </w:style>
  <w:style w:type="paragraph" w:customStyle="1" w:styleId="275">
    <w:name w:val="AONormal"/>
    <w:qFormat/>
    <w:uiPriority w:val="0"/>
    <w:pPr>
      <w:spacing w:line="400" w:lineRule="exact"/>
      <w:ind w:left="0" w:right="0" w:firstLine="440"/>
    </w:pPr>
    <w:rPr>
      <w:rFonts w:hint="default" w:ascii="华文楷体" w:hAnsi="华文楷体" w:eastAsia="华文楷体" w:cs="华文楷体"/>
      <w:sz w:val="22"/>
      <w:szCs w:val="21"/>
      <w:lang w:val="en-US" w:eastAsia="en-US" w:bidi="en-US"/>
    </w:rPr>
  </w:style>
  <w:style w:type="paragraph" w:customStyle="1" w:styleId="276">
    <w:name w:val="正文首行缩进 21"/>
    <w:basedOn w:val="277"/>
    <w:next w:val="1"/>
    <w:qFormat/>
    <w:uiPriority w:val="0"/>
    <w:pPr>
      <w:spacing w:before="100" w:beforeAutospacing="1"/>
      <w:ind w:firstLine="420"/>
    </w:pPr>
    <w:rPr>
      <w:rFonts w:ascii="宋体" w:hAnsi="宋体"/>
      <w:szCs w:val="21"/>
    </w:rPr>
  </w:style>
  <w:style w:type="paragraph" w:customStyle="1" w:styleId="277">
    <w:name w:val="正文文本缩进1"/>
    <w:basedOn w:val="1"/>
    <w:qFormat/>
    <w:uiPriority w:val="0"/>
    <w:pPr>
      <w:spacing w:line="500" w:lineRule="exact"/>
      <w:ind w:firstLine="880"/>
    </w:pPr>
  </w:style>
  <w:style w:type="character" w:customStyle="1" w:styleId="278">
    <w:name w:val="明显强调1"/>
    <w:qFormat/>
    <w:uiPriority w:val="0"/>
    <w:rPr>
      <w:b/>
      <w:bCs/>
      <w:i/>
      <w:iCs/>
      <w:color w:val="4F81BD"/>
    </w:rPr>
  </w:style>
  <w:style w:type="character" w:customStyle="1" w:styleId="279">
    <w:name w:val="批注文字 Char2"/>
    <w:qFormat/>
    <w:uiPriority w:val="0"/>
    <w:rPr>
      <w:sz w:val="21"/>
    </w:rPr>
  </w:style>
  <w:style w:type="character" w:customStyle="1" w:styleId="280">
    <w:name w:val="标题 3 Char_0"/>
    <w:link w:val="281"/>
    <w:qFormat/>
    <w:uiPriority w:val="0"/>
    <w:rPr>
      <w:b/>
      <w:bCs/>
      <w:sz w:val="32"/>
      <w:szCs w:val="32"/>
    </w:rPr>
  </w:style>
  <w:style w:type="paragraph" w:customStyle="1" w:styleId="281">
    <w:name w:val="标题 3_0"/>
    <w:basedOn w:val="282"/>
    <w:next w:val="282"/>
    <w:link w:val="280"/>
    <w:qFormat/>
    <w:uiPriority w:val="0"/>
    <w:pPr>
      <w:keepNext/>
      <w:keepLines/>
      <w:spacing w:before="260" w:after="260" w:line="416" w:lineRule="auto"/>
      <w:outlineLvl w:val="2"/>
    </w:pPr>
    <w:rPr>
      <w:rFonts w:asciiTheme="minorHAnsi" w:hAnsiTheme="minorHAnsi" w:eastAsiaTheme="minorEastAsia" w:cstheme="minorBidi"/>
      <w:b/>
      <w:bCs/>
      <w:sz w:val="32"/>
      <w:szCs w:val="32"/>
    </w:rPr>
  </w:style>
  <w:style w:type="paragraph" w:customStyle="1" w:styleId="282">
    <w:name w:val="正文_0"/>
    <w:qFormat/>
    <w:uiPriority w:val="0"/>
    <w:pPr>
      <w:widowControl w:val="0"/>
      <w:ind w:left="0" w:right="0" w:firstLine="360"/>
      <w:jc w:val="both"/>
    </w:pPr>
    <w:rPr>
      <w:rFonts w:hint="default" w:ascii="Times New Roman" w:hAnsi="Times New Roman" w:eastAsia="宋体" w:cs="Times New Roman"/>
      <w:sz w:val="22"/>
      <w:szCs w:val="24"/>
      <w:lang w:val="en-US" w:eastAsia="en-US" w:bidi="en-US"/>
    </w:rPr>
  </w:style>
  <w:style w:type="character" w:customStyle="1" w:styleId="283">
    <w:name w:val="正文文本 Char2"/>
    <w:semiHidden/>
    <w:qFormat/>
    <w:uiPriority w:val="99"/>
    <w:rPr>
      <w:rFonts w:ascii="Calibri" w:hAnsi="Calibri" w:eastAsia="宋体" w:cs="Times New Roman"/>
    </w:rPr>
  </w:style>
  <w:style w:type="character" w:customStyle="1" w:styleId="284">
    <w:name w:val="页脚 Char1"/>
    <w:qFormat/>
    <w:uiPriority w:val="99"/>
    <w:rPr>
      <w:rFonts w:ascii="Calibri" w:hAnsi="Calibri" w:eastAsia="宋体" w:cs="Times New Roman"/>
      <w:sz w:val="18"/>
      <w:szCs w:val="18"/>
    </w:rPr>
  </w:style>
  <w:style w:type="character" w:customStyle="1" w:styleId="285">
    <w:name w:val="明显引用 Char2"/>
    <w:qFormat/>
    <w:uiPriority w:val="99"/>
    <w:rPr>
      <w:b/>
      <w:bCs/>
      <w:i/>
      <w:iCs/>
      <w:color w:val="4F81BD"/>
      <w:sz w:val="21"/>
      <w:szCs w:val="24"/>
    </w:rPr>
  </w:style>
  <w:style w:type="character" w:customStyle="1" w:styleId="286">
    <w:name w:val="标题 1 Char_0"/>
    <w:link w:val="287"/>
    <w:qFormat/>
    <w:uiPriority w:val="0"/>
    <w:rPr>
      <w:b/>
      <w:bCs/>
      <w:sz w:val="44"/>
      <w:szCs w:val="44"/>
    </w:rPr>
  </w:style>
  <w:style w:type="paragraph" w:customStyle="1" w:styleId="287">
    <w:name w:val="标题 1_0"/>
    <w:basedOn w:val="282"/>
    <w:next w:val="282"/>
    <w:link w:val="286"/>
    <w:qFormat/>
    <w:uiPriority w:val="0"/>
    <w:pPr>
      <w:keepNext/>
      <w:keepLines/>
      <w:spacing w:before="340" w:after="330" w:line="578" w:lineRule="auto"/>
      <w:outlineLvl w:val="0"/>
    </w:pPr>
    <w:rPr>
      <w:rFonts w:asciiTheme="minorHAnsi" w:hAnsiTheme="minorHAnsi" w:eastAsiaTheme="minorEastAsia" w:cstheme="minorBidi"/>
      <w:b/>
      <w:bCs/>
      <w:sz w:val="44"/>
      <w:szCs w:val="44"/>
    </w:rPr>
  </w:style>
  <w:style w:type="character" w:customStyle="1" w:styleId="288">
    <w:name w:val="正文文本缩进 3 Char1"/>
    <w:semiHidden/>
    <w:qFormat/>
    <w:uiPriority w:val="99"/>
    <w:rPr>
      <w:sz w:val="16"/>
      <w:szCs w:val="16"/>
    </w:rPr>
  </w:style>
  <w:style w:type="character" w:customStyle="1" w:styleId="289">
    <w:name w:val="引用 Char1"/>
    <w:qFormat/>
    <w:uiPriority w:val="29"/>
    <w:rPr>
      <w:i/>
      <w:iCs/>
      <w:color w:val="000000"/>
      <w:sz w:val="21"/>
    </w:rPr>
  </w:style>
  <w:style w:type="character" w:customStyle="1" w:styleId="290">
    <w:name w:val="font161"/>
    <w:qFormat/>
    <w:uiPriority w:val="0"/>
    <w:rPr>
      <w:b/>
      <w:sz w:val="32"/>
    </w:rPr>
  </w:style>
  <w:style w:type="character" w:customStyle="1" w:styleId="291">
    <w:name w:val="标题 4 Char_0"/>
    <w:link w:val="292"/>
    <w:qFormat/>
    <w:uiPriority w:val="0"/>
    <w:rPr>
      <w:rFonts w:ascii="Arial" w:hAnsi="Arial" w:eastAsia="黑体"/>
      <w:b/>
      <w:bCs/>
      <w:sz w:val="28"/>
      <w:szCs w:val="28"/>
    </w:rPr>
  </w:style>
  <w:style w:type="paragraph" w:customStyle="1" w:styleId="292">
    <w:name w:val="标题 4_0"/>
    <w:basedOn w:val="282"/>
    <w:next w:val="282"/>
    <w:link w:val="291"/>
    <w:qFormat/>
    <w:uiPriority w:val="0"/>
    <w:pPr>
      <w:keepNext/>
      <w:keepLines/>
      <w:spacing w:before="280" w:after="290" w:line="376" w:lineRule="auto"/>
      <w:outlineLvl w:val="3"/>
    </w:pPr>
    <w:rPr>
      <w:rFonts w:ascii="Arial" w:hAnsi="Arial" w:eastAsia="黑体" w:cstheme="minorBidi"/>
      <w:b/>
      <w:bCs/>
      <w:sz w:val="28"/>
      <w:szCs w:val="28"/>
    </w:rPr>
  </w:style>
  <w:style w:type="character" w:customStyle="1" w:styleId="293">
    <w:name w:val="引用 Char2"/>
    <w:qFormat/>
    <w:uiPriority w:val="99"/>
    <w:rPr>
      <w:i/>
      <w:iCs/>
      <w:color w:val="000000"/>
      <w:sz w:val="21"/>
      <w:szCs w:val="24"/>
    </w:rPr>
  </w:style>
  <w:style w:type="character" w:customStyle="1" w:styleId="294">
    <w:name w:val="rvts11"/>
    <w:qFormat/>
    <w:uiPriority w:val="0"/>
    <w:rPr>
      <w:rFonts w:ascii="KNLe" w:hAnsi="KNLe"/>
      <w:sz w:val="24"/>
      <w:szCs w:val="24"/>
      <w:u w:val="single"/>
    </w:rPr>
  </w:style>
  <w:style w:type="character" w:customStyle="1" w:styleId="295">
    <w:name w:val="标题5 Char Char"/>
    <w:link w:val="296"/>
    <w:qFormat/>
    <w:uiPriority w:val="0"/>
    <w:rPr>
      <w:rFonts w:ascii="Arial" w:hAnsi="Arial"/>
      <w:b/>
      <w:bCs/>
      <w:sz w:val="24"/>
      <w:szCs w:val="32"/>
    </w:rPr>
  </w:style>
  <w:style w:type="paragraph" w:customStyle="1" w:styleId="296">
    <w:name w:val="标题5"/>
    <w:basedOn w:val="67"/>
    <w:link w:val="295"/>
    <w:qFormat/>
    <w:uiPriority w:val="0"/>
    <w:pPr>
      <w:numPr>
        <w:ilvl w:val="0"/>
        <w:numId w:val="0"/>
      </w:numPr>
      <w:spacing w:line="413" w:lineRule="auto"/>
    </w:pPr>
    <w:rPr>
      <w:rFonts w:ascii="Arial" w:hAnsi="Arial"/>
      <w:sz w:val="24"/>
      <w:lang w:eastAsia="zh-CN"/>
    </w:rPr>
  </w:style>
  <w:style w:type="character" w:customStyle="1" w:styleId="297">
    <w:name w:val="副标题 Char2"/>
    <w:qFormat/>
    <w:uiPriority w:val="0"/>
    <w:rPr>
      <w:rFonts w:ascii="Cambria" w:hAnsi="Cambria" w:cs="Times New Roman"/>
      <w:b/>
      <w:bCs/>
      <w:sz w:val="32"/>
      <w:szCs w:val="32"/>
    </w:rPr>
  </w:style>
  <w:style w:type="character" w:customStyle="1" w:styleId="298">
    <w:name w:val="批注主题 Char1"/>
    <w:qFormat/>
    <w:uiPriority w:val="0"/>
    <w:rPr>
      <w:b/>
      <w:bCs/>
      <w:sz w:val="21"/>
      <w:szCs w:val="22"/>
    </w:rPr>
  </w:style>
  <w:style w:type="character" w:customStyle="1" w:styleId="299">
    <w:name w:val="font31"/>
    <w:qFormat/>
    <w:uiPriority w:val="0"/>
    <w:rPr>
      <w:rFonts w:hint="eastAsia" w:ascii="宋体" w:hAnsi="宋体" w:eastAsia="宋体" w:cs="宋体"/>
      <w:color w:val="000000"/>
      <w:sz w:val="20"/>
      <w:szCs w:val="20"/>
      <w:u w:val="none"/>
    </w:rPr>
  </w:style>
  <w:style w:type="character" w:customStyle="1" w:styleId="300">
    <w:name w:val="日期 Char1"/>
    <w:qFormat/>
    <w:uiPriority w:val="99"/>
    <w:rPr>
      <w:rFonts w:ascii="Calibri" w:hAnsi="Calibri" w:eastAsia="宋体" w:cs="Times New Roman"/>
    </w:rPr>
  </w:style>
  <w:style w:type="character" w:customStyle="1" w:styleId="301">
    <w:name w:val="批注框文本 Char1"/>
    <w:qFormat/>
    <w:uiPriority w:val="0"/>
    <w:rPr>
      <w:sz w:val="18"/>
      <w:szCs w:val="18"/>
    </w:rPr>
  </w:style>
  <w:style w:type="character" w:customStyle="1" w:styleId="302">
    <w:name w:val="标题 Char1"/>
    <w:qFormat/>
    <w:uiPriority w:val="0"/>
    <w:rPr>
      <w:rFonts w:ascii="Cambria" w:hAnsi="Cambria" w:eastAsia="宋体" w:cs="Times New Roman"/>
      <w:b/>
      <w:bCs/>
      <w:sz w:val="32"/>
      <w:szCs w:val="32"/>
    </w:rPr>
  </w:style>
  <w:style w:type="character" w:customStyle="1" w:styleId="303">
    <w:name w:val="不明显参考1"/>
    <w:qFormat/>
    <w:uiPriority w:val="0"/>
    <w:rPr>
      <w:smallCaps/>
      <w:color w:val="C0504D"/>
      <w:u w:val="single"/>
    </w:rPr>
  </w:style>
  <w:style w:type="character" w:customStyle="1" w:styleId="304">
    <w:name w:val="批注文字 Char1"/>
    <w:qFormat/>
    <w:uiPriority w:val="0"/>
    <w:rPr>
      <w:rFonts w:ascii="Calibri" w:hAnsi="Calibri" w:eastAsia="宋体" w:cs="Times New Roman"/>
    </w:rPr>
  </w:style>
  <w:style w:type="character" w:customStyle="1" w:styleId="305">
    <w:name w:val="标题 Char2"/>
    <w:qFormat/>
    <w:uiPriority w:val="0"/>
    <w:rPr>
      <w:rFonts w:ascii="Cambria" w:hAnsi="Cambria" w:cs="Times New Roman"/>
      <w:b/>
      <w:bCs/>
      <w:sz w:val="32"/>
      <w:szCs w:val="32"/>
    </w:rPr>
  </w:style>
  <w:style w:type="character" w:customStyle="1" w:styleId="306">
    <w:name w:val="正文文本 3 Char1"/>
    <w:qFormat/>
    <w:uiPriority w:val="0"/>
    <w:rPr>
      <w:sz w:val="16"/>
      <w:szCs w:val="16"/>
    </w:rPr>
  </w:style>
  <w:style w:type="character" w:customStyle="1" w:styleId="307">
    <w:name w:val="批注主题 Char2"/>
    <w:qFormat/>
    <w:uiPriority w:val="0"/>
    <w:rPr>
      <w:b/>
      <w:bCs/>
      <w:sz w:val="21"/>
    </w:rPr>
  </w:style>
  <w:style w:type="character" w:customStyle="1" w:styleId="308">
    <w:name w:val="正文文本 Char_0"/>
    <w:link w:val="309"/>
    <w:qFormat/>
    <w:uiPriority w:val="0"/>
    <w:rPr>
      <w:szCs w:val="24"/>
    </w:rPr>
  </w:style>
  <w:style w:type="paragraph" w:customStyle="1" w:styleId="309">
    <w:name w:val="正文文本_0"/>
    <w:basedOn w:val="282"/>
    <w:link w:val="308"/>
    <w:qFormat/>
    <w:uiPriority w:val="0"/>
    <w:pPr>
      <w:spacing w:after="120"/>
    </w:pPr>
    <w:rPr>
      <w:rFonts w:asciiTheme="minorHAnsi" w:hAnsiTheme="minorHAnsi" w:eastAsiaTheme="minorEastAsia" w:cstheme="minorBidi"/>
    </w:rPr>
  </w:style>
  <w:style w:type="character" w:customStyle="1" w:styleId="310">
    <w:name w:val="bookmark"/>
    <w:basedOn w:val="52"/>
    <w:qFormat/>
    <w:uiPriority w:val="0"/>
  </w:style>
  <w:style w:type="character" w:customStyle="1" w:styleId="311">
    <w:name w:val="标题 5 Char_0"/>
    <w:link w:val="312"/>
    <w:qFormat/>
    <w:uiPriority w:val="0"/>
    <w:rPr>
      <w:rFonts w:ascii="Calibri" w:hAnsi="Calibri"/>
      <w:b/>
      <w:bCs/>
      <w:sz w:val="28"/>
      <w:szCs w:val="28"/>
    </w:rPr>
  </w:style>
  <w:style w:type="paragraph" w:customStyle="1" w:styleId="312">
    <w:name w:val="标题 5_0"/>
    <w:basedOn w:val="282"/>
    <w:next w:val="282"/>
    <w:link w:val="311"/>
    <w:qFormat/>
    <w:uiPriority w:val="0"/>
    <w:pPr>
      <w:keepNext/>
      <w:keepLines/>
      <w:spacing w:before="280" w:after="290" w:line="372" w:lineRule="auto"/>
      <w:outlineLvl w:val="4"/>
    </w:pPr>
    <w:rPr>
      <w:rFonts w:ascii="Calibri" w:hAnsi="Calibri" w:eastAsiaTheme="minorEastAsia" w:cstheme="minorBidi"/>
      <w:b/>
      <w:bCs/>
      <w:sz w:val="28"/>
      <w:szCs w:val="28"/>
    </w:rPr>
  </w:style>
  <w:style w:type="character" w:customStyle="1" w:styleId="313">
    <w:name w:val="font11"/>
    <w:qFormat/>
    <w:uiPriority w:val="0"/>
    <w:rPr>
      <w:rFonts w:hint="eastAsia" w:ascii="宋体" w:hAnsi="宋体" w:eastAsia="宋体" w:cs="宋体"/>
      <w:color w:val="000000"/>
      <w:sz w:val="20"/>
      <w:szCs w:val="20"/>
      <w:u w:val="none"/>
    </w:rPr>
  </w:style>
  <w:style w:type="character" w:customStyle="1" w:styleId="314">
    <w:name w:val="明显参考1"/>
    <w:qFormat/>
    <w:uiPriority w:val="0"/>
    <w:rPr>
      <w:b/>
      <w:bCs/>
      <w:smallCaps/>
      <w:color w:val="C0504D"/>
      <w:spacing w:val="5"/>
      <w:u w:val="single"/>
    </w:rPr>
  </w:style>
  <w:style w:type="character" w:customStyle="1" w:styleId="315">
    <w:name w:val="超链接_0"/>
    <w:qFormat/>
    <w:uiPriority w:val="99"/>
    <w:rPr>
      <w:rFonts w:ascii="Calibri" w:hAnsi="Calibri"/>
      <w:color w:val="0000FF"/>
      <w:u w:val="single"/>
    </w:rPr>
  </w:style>
  <w:style w:type="character" w:customStyle="1" w:styleId="316">
    <w:name w:val="文档结构图 Char2"/>
    <w:semiHidden/>
    <w:qFormat/>
    <w:uiPriority w:val="99"/>
    <w:rPr>
      <w:rFonts w:ascii="宋体" w:hAnsi="Calibri" w:eastAsia="宋体" w:cs="Times New Roman"/>
      <w:sz w:val="18"/>
      <w:szCs w:val="18"/>
    </w:rPr>
  </w:style>
  <w:style w:type="character" w:customStyle="1" w:styleId="317">
    <w:name w:val="textcontents"/>
    <w:qFormat/>
    <w:uiPriority w:val="0"/>
    <w:rPr>
      <w:rFonts w:cs="Times New Roman"/>
    </w:rPr>
  </w:style>
  <w:style w:type="character" w:customStyle="1" w:styleId="318">
    <w:name w:val="副标题 Char1"/>
    <w:qFormat/>
    <w:uiPriority w:val="11"/>
    <w:rPr>
      <w:rFonts w:ascii="Cambria" w:hAnsi="Cambria" w:cs="Times New Roman"/>
      <w:b/>
      <w:bCs/>
      <w:sz w:val="32"/>
      <w:szCs w:val="32"/>
    </w:rPr>
  </w:style>
  <w:style w:type="character" w:customStyle="1" w:styleId="319">
    <w:name w:val="书籍标题1"/>
    <w:qFormat/>
    <w:uiPriority w:val="0"/>
    <w:rPr>
      <w:b/>
      <w:bCs/>
      <w:smallCaps/>
      <w:spacing w:val="5"/>
    </w:rPr>
  </w:style>
  <w:style w:type="character" w:customStyle="1" w:styleId="320">
    <w:name w:val="标题4 Char Char"/>
    <w:link w:val="321"/>
    <w:qFormat/>
    <w:uiPriority w:val="0"/>
    <w:rPr>
      <w:rFonts w:ascii="Arial" w:hAnsi="Arial"/>
      <w:b/>
      <w:bCs/>
      <w:sz w:val="24"/>
      <w:szCs w:val="32"/>
    </w:rPr>
  </w:style>
  <w:style w:type="paragraph" w:customStyle="1" w:styleId="321">
    <w:name w:val="标题4"/>
    <w:basedOn w:val="65"/>
    <w:next w:val="21"/>
    <w:link w:val="320"/>
    <w:qFormat/>
    <w:uiPriority w:val="0"/>
    <w:pPr>
      <w:numPr>
        <w:ilvl w:val="0"/>
        <w:numId w:val="0"/>
      </w:numPr>
      <w:spacing w:line="413" w:lineRule="auto"/>
    </w:pPr>
    <w:rPr>
      <w:rFonts w:ascii="Arial" w:hAnsi="Arial"/>
      <w:sz w:val="24"/>
      <w:lang w:eastAsia="zh-CN"/>
    </w:rPr>
  </w:style>
  <w:style w:type="character" w:customStyle="1" w:styleId="322">
    <w:name w:val="正文文本 Char1"/>
    <w:qFormat/>
    <w:uiPriority w:val="0"/>
    <w:rPr>
      <w:rFonts w:ascii="Calibri" w:hAnsi="Calibri" w:eastAsia="宋体" w:cs="Times New Roman"/>
    </w:rPr>
  </w:style>
  <w:style w:type="character" w:customStyle="1" w:styleId="323">
    <w:name w:val="明显引用 Char1"/>
    <w:qFormat/>
    <w:uiPriority w:val="30"/>
    <w:rPr>
      <w:b/>
      <w:bCs/>
      <w:i/>
      <w:iCs/>
      <w:color w:val="4F81BD"/>
      <w:sz w:val="21"/>
    </w:rPr>
  </w:style>
  <w:style w:type="character" w:customStyle="1" w:styleId="324">
    <w:name w:val="页眉 Char1"/>
    <w:semiHidden/>
    <w:qFormat/>
    <w:uiPriority w:val="99"/>
    <w:rPr>
      <w:rFonts w:ascii="Calibri" w:hAnsi="Calibri" w:eastAsia="宋体" w:cs="Times New Roman"/>
      <w:sz w:val="18"/>
      <w:szCs w:val="18"/>
    </w:rPr>
  </w:style>
  <w:style w:type="character" w:customStyle="1" w:styleId="325">
    <w:name w:val="不明显强调1"/>
    <w:qFormat/>
    <w:uiPriority w:val="0"/>
    <w:rPr>
      <w:i/>
      <w:iCs/>
      <w:color w:val="808080"/>
    </w:rPr>
  </w:style>
  <w:style w:type="character" w:customStyle="1" w:styleId="326">
    <w:name w:val="font21"/>
    <w:qFormat/>
    <w:uiPriority w:val="0"/>
    <w:rPr>
      <w:rFonts w:hint="eastAsia" w:ascii="宋体" w:hAnsi="宋体" w:eastAsia="宋体" w:cs="宋体"/>
      <w:color w:val="000000"/>
      <w:sz w:val="20"/>
      <w:szCs w:val="20"/>
      <w:u w:val="none"/>
    </w:rPr>
  </w:style>
  <w:style w:type="character" w:customStyle="1" w:styleId="327">
    <w:name w:val="文档结构图 Char1"/>
    <w:qFormat/>
    <w:uiPriority w:val="99"/>
    <w:rPr>
      <w:rFonts w:ascii="宋体" w:hAnsi="Calibri" w:eastAsia="宋体" w:cs="Times New Roman"/>
      <w:sz w:val="18"/>
      <w:szCs w:val="18"/>
    </w:rPr>
  </w:style>
  <w:style w:type="character" w:customStyle="1" w:styleId="328">
    <w:name w:val="标题 2 Char_0"/>
    <w:link w:val="329"/>
    <w:qFormat/>
    <w:uiPriority w:val="0"/>
    <w:rPr>
      <w:rFonts w:ascii="Cambria" w:hAnsi="Cambria"/>
      <w:b/>
      <w:bCs/>
      <w:sz w:val="32"/>
      <w:szCs w:val="32"/>
    </w:rPr>
  </w:style>
  <w:style w:type="paragraph" w:customStyle="1" w:styleId="329">
    <w:name w:val="标题 2_0"/>
    <w:basedOn w:val="282"/>
    <w:next w:val="282"/>
    <w:link w:val="328"/>
    <w:unhideWhenUsed/>
    <w:qFormat/>
    <w:uiPriority w:val="0"/>
    <w:pPr>
      <w:keepNext/>
      <w:keepLines/>
      <w:spacing w:before="260" w:after="260" w:line="416" w:lineRule="auto"/>
      <w:outlineLvl w:val="1"/>
    </w:pPr>
    <w:rPr>
      <w:rFonts w:ascii="Cambria" w:hAnsi="Cambria" w:eastAsiaTheme="minorEastAsia" w:cstheme="minorBidi"/>
      <w:b/>
      <w:bCs/>
      <w:sz w:val="32"/>
      <w:szCs w:val="32"/>
    </w:rPr>
  </w:style>
  <w:style w:type="character" w:customStyle="1" w:styleId="330">
    <w:name w:val="日期 Char2"/>
    <w:semiHidden/>
    <w:qFormat/>
    <w:uiPriority w:val="99"/>
    <w:rPr>
      <w:rFonts w:ascii="Calibri" w:hAnsi="Calibri" w:eastAsia="宋体" w:cs="Times New Roman"/>
    </w:rPr>
  </w:style>
  <w:style w:type="character" w:customStyle="1" w:styleId="331">
    <w:name w:val="批注框文本 Char2"/>
    <w:semiHidden/>
    <w:qFormat/>
    <w:uiPriority w:val="99"/>
    <w:rPr>
      <w:rFonts w:ascii="Calibri" w:hAnsi="Calibri" w:eastAsia="宋体" w:cs="Times New Roman"/>
      <w:sz w:val="18"/>
      <w:szCs w:val="18"/>
    </w:rPr>
  </w:style>
  <w:style w:type="character" w:customStyle="1" w:styleId="332">
    <w:name w:val="列出段落 Char"/>
    <w:link w:val="333"/>
    <w:qFormat/>
    <w:uiPriority w:val="99"/>
    <w:rPr>
      <w:szCs w:val="24"/>
    </w:rPr>
  </w:style>
  <w:style w:type="paragraph" w:customStyle="1" w:styleId="333">
    <w:name w:val="List Paragraph1"/>
    <w:basedOn w:val="1"/>
    <w:link w:val="332"/>
    <w:qFormat/>
    <w:uiPriority w:val="99"/>
    <w:pPr>
      <w:ind w:firstLine="420"/>
    </w:pPr>
  </w:style>
  <w:style w:type="paragraph" w:customStyle="1" w:styleId="334">
    <w:name w:val="样式 标题 3 + (中文) 黑体 小四 非加粗 段前: 7.8 磅 段后: 0 磅 行距: 固定值 20 磅"/>
    <w:basedOn w:val="67"/>
    <w:next w:val="1"/>
    <w:qFormat/>
    <w:uiPriority w:val="0"/>
    <w:pPr>
      <w:spacing w:before="0" w:after="0" w:line="400" w:lineRule="exact"/>
    </w:pPr>
    <w:rPr>
      <w:rFonts w:eastAsia="黑体" w:cs="宋体"/>
      <w:b w:val="0"/>
      <w:bCs w:val="0"/>
      <w:sz w:val="24"/>
      <w:szCs w:val="20"/>
    </w:rPr>
  </w:style>
  <w:style w:type="paragraph" w:customStyle="1" w:styleId="335">
    <w:name w:val="_Style 34"/>
    <w:next w:val="1"/>
    <w:qFormat/>
    <w:uiPriority w:val="0"/>
    <w:pPr>
      <w:widowControl w:val="0"/>
      <w:ind w:left="0" w:right="0" w:firstLine="360"/>
      <w:jc w:val="both"/>
    </w:pPr>
    <w:rPr>
      <w:rFonts w:hint="default" w:ascii="Times New Roman" w:hAnsi="Times New Roman" w:eastAsia="宋体" w:cs="Times New Roman"/>
      <w:sz w:val="22"/>
      <w:szCs w:val="20"/>
      <w:lang w:val="en-US" w:eastAsia="en-US" w:bidi="en-US"/>
    </w:rPr>
  </w:style>
  <w:style w:type="paragraph" w:customStyle="1" w:styleId="336">
    <w:name w:val="正文_3"/>
    <w:qFormat/>
    <w:uiPriority w:val="0"/>
    <w:pPr>
      <w:widowControl w:val="0"/>
      <w:ind w:left="0" w:right="0" w:firstLine="360"/>
      <w:jc w:val="both"/>
    </w:pPr>
    <w:rPr>
      <w:rFonts w:hint="default" w:ascii="Times New Roman" w:hAnsi="Times New Roman" w:eastAsia="宋体" w:cs="Times New Roman"/>
      <w:sz w:val="22"/>
      <w:szCs w:val="22"/>
      <w:lang w:val="en-US" w:eastAsia="en-US" w:bidi="en-US"/>
    </w:rPr>
  </w:style>
  <w:style w:type="paragraph" w:customStyle="1" w:styleId="337">
    <w:name w:val="_Style 36"/>
    <w:next w:val="1"/>
    <w:qFormat/>
    <w:uiPriority w:val="0"/>
    <w:pPr>
      <w:widowControl w:val="0"/>
      <w:ind w:left="0" w:right="0" w:firstLine="360"/>
      <w:jc w:val="both"/>
    </w:pPr>
    <w:rPr>
      <w:rFonts w:hint="default" w:ascii="Times New Roman" w:hAnsi="Times New Roman" w:eastAsia="宋体" w:cs="Times New Roman"/>
      <w:sz w:val="22"/>
      <w:szCs w:val="20"/>
      <w:lang w:val="en-US" w:eastAsia="en-US" w:bidi="en-US"/>
    </w:rPr>
  </w:style>
  <w:style w:type="paragraph" w:customStyle="1" w:styleId="338">
    <w:name w:val="空半行"/>
    <w:basedOn w:val="1"/>
    <w:qFormat/>
    <w:uiPriority w:val="0"/>
    <w:pPr>
      <w:spacing w:line="120" w:lineRule="exact"/>
    </w:pPr>
    <w:rPr>
      <w:rFonts w:ascii="Calibri" w:hAnsi="Calibri" w:eastAsia="仿宋_GB2312"/>
      <w:color w:val="FFFFFF"/>
      <w:sz w:val="30"/>
    </w:rPr>
  </w:style>
  <w:style w:type="paragraph" w:customStyle="1" w:styleId="339">
    <w:name w:val="1方案格式1"/>
    <w:basedOn w:val="265"/>
    <w:qFormat/>
    <w:uiPriority w:val="0"/>
    <w:pPr>
      <w:numPr>
        <w:numId w:val="2"/>
      </w:numPr>
      <w:tabs>
        <w:tab w:val="left" w:pos="360"/>
      </w:tabs>
      <w:spacing w:line="360" w:lineRule="auto"/>
      <w:ind w:left="0" w:firstLine="0"/>
    </w:pPr>
    <w:rPr>
      <w:rFonts w:eastAsia="微软雅黑"/>
      <w:bCs w:val="0"/>
      <w:sz w:val="48"/>
    </w:rPr>
  </w:style>
  <w:style w:type="paragraph" w:customStyle="1" w:styleId="340">
    <w:name w:val="格式３"/>
    <w:basedOn w:val="1"/>
    <w:qFormat/>
    <w:uiPriority w:val="0"/>
    <w:pPr>
      <w:spacing w:line="420" w:lineRule="exact"/>
      <w:ind w:left="600" w:hanging="600"/>
    </w:pPr>
    <w:rPr>
      <w:rFonts w:ascii="宋体" w:hAnsi="宋体"/>
      <w:color w:val="000000"/>
      <w:sz w:val="24"/>
      <w:szCs w:val="20"/>
    </w:rPr>
  </w:style>
  <w:style w:type="paragraph" w:customStyle="1" w:styleId="341">
    <w:name w:val="正文1"/>
    <w:qFormat/>
    <w:uiPriority w:val="0"/>
    <w:pPr>
      <w:widowControl w:val="0"/>
      <w:ind w:left="0" w:right="0" w:firstLine="360"/>
      <w:jc w:val="both"/>
    </w:pPr>
    <w:rPr>
      <w:rFonts w:hint="default" w:ascii="Calibri" w:hAnsi="Calibri" w:eastAsia="宋体" w:cs="Times New Roman"/>
      <w:sz w:val="20"/>
      <w:szCs w:val="20"/>
      <w:lang w:val="en-US" w:eastAsia="en-US" w:bidi="en-US"/>
    </w:rPr>
  </w:style>
  <w:style w:type="paragraph" w:customStyle="1" w:styleId="342">
    <w:name w:val="列出段落1"/>
    <w:basedOn w:val="1"/>
    <w:qFormat/>
    <w:uiPriority w:val="0"/>
    <w:pPr>
      <w:ind w:left="720"/>
      <w:contextualSpacing/>
    </w:pPr>
    <w:rPr>
      <w:rFonts w:ascii="Arial" w:hAnsi="Arial" w:eastAsia="黑体"/>
      <w:sz w:val="24"/>
    </w:rPr>
  </w:style>
  <w:style w:type="paragraph" w:customStyle="1" w:styleId="343">
    <w:name w:val="正文空2字"/>
    <w:basedOn w:val="1"/>
    <w:qFormat/>
    <w:uiPriority w:val="0"/>
    <w:pPr>
      <w:spacing w:line="360" w:lineRule="auto"/>
      <w:ind w:firstLine="200"/>
    </w:pPr>
    <w:rPr>
      <w:sz w:val="24"/>
    </w:rPr>
  </w:style>
  <w:style w:type="paragraph" w:customStyle="1" w:styleId="344">
    <w:name w:val="正文_0_0_0"/>
    <w:qFormat/>
    <w:uiPriority w:val="0"/>
    <w:pPr>
      <w:widowControl w:val="0"/>
      <w:ind w:left="0" w:right="0" w:firstLine="360"/>
      <w:jc w:val="both"/>
    </w:pPr>
    <w:rPr>
      <w:rFonts w:hint="default" w:ascii="Times New Roman" w:hAnsi="Times New Roman" w:eastAsia="宋体" w:cs="Times New Roman"/>
      <w:sz w:val="20"/>
      <w:szCs w:val="20"/>
      <w:lang w:val="en-US" w:eastAsia="en-US" w:bidi="en-US"/>
    </w:rPr>
  </w:style>
  <w:style w:type="paragraph" w:customStyle="1" w:styleId="345">
    <w:name w:val="目录 5_0"/>
    <w:basedOn w:val="282"/>
    <w:next w:val="282"/>
    <w:qFormat/>
    <w:uiPriority w:val="39"/>
    <w:pPr>
      <w:ind w:left="1680"/>
    </w:pPr>
    <w:rPr>
      <w:rFonts w:ascii="Calibri" w:hAnsi="Calibri"/>
    </w:rPr>
  </w:style>
  <w:style w:type="paragraph" w:customStyle="1" w:styleId="346">
    <w:name w:val="修订1"/>
    <w:qFormat/>
    <w:uiPriority w:val="99"/>
    <w:pPr>
      <w:ind w:left="0" w:right="0" w:firstLine="360"/>
    </w:pPr>
    <w:rPr>
      <w:rFonts w:hint="default" w:ascii="Times New Roman" w:hAnsi="Times New Roman" w:eastAsia="宋体" w:cs="Times New Roman"/>
      <w:sz w:val="22"/>
      <w:szCs w:val="24"/>
      <w:lang w:val="en-US" w:eastAsia="en-US" w:bidi="en-US"/>
    </w:rPr>
  </w:style>
  <w:style w:type="paragraph" w:customStyle="1" w:styleId="347">
    <w:name w:val="标题 111"/>
    <w:basedOn w:val="341"/>
    <w:next w:val="341"/>
    <w:qFormat/>
    <w:uiPriority w:val="0"/>
    <w:pPr>
      <w:keepNext/>
      <w:keepLines/>
      <w:spacing w:before="340" w:after="330" w:line="576" w:lineRule="auto"/>
      <w:outlineLvl w:val="0"/>
    </w:pPr>
    <w:rPr>
      <w:rFonts w:ascii="Times New Roman" w:hAnsi="Times New Roman" w:eastAsia="Times New Roman"/>
      <w:b/>
      <w:sz w:val="44"/>
      <w:lang w:val="zh-CN"/>
    </w:rPr>
  </w:style>
  <w:style w:type="paragraph" w:customStyle="1" w:styleId="348">
    <w:name w:val="正文 + 行距: 固定值 20 磅"/>
    <w:basedOn w:val="1"/>
    <w:qFormat/>
    <w:uiPriority w:val="0"/>
    <w:pPr>
      <w:spacing w:line="400" w:lineRule="exact"/>
      <w:ind w:firstLine="716"/>
    </w:pPr>
    <w:rPr>
      <w:rFonts w:ascii="Calibri" w:hAnsi="Calibri"/>
    </w:rPr>
  </w:style>
  <w:style w:type="paragraph" w:customStyle="1" w:styleId="349">
    <w:name w:val="TOC 标题11"/>
    <w:basedOn w:val="265"/>
    <w:next w:val="1"/>
    <w:qFormat/>
    <w:uiPriority w:val="0"/>
    <w:pPr>
      <w:numPr>
        <w:numId w:val="0"/>
      </w:numPr>
      <w:spacing w:before="480" w:after="0" w:line="276" w:lineRule="auto"/>
      <w:jc w:val="left"/>
      <w:outlineLvl w:val="9"/>
    </w:pPr>
    <w:rPr>
      <w:rFonts w:ascii="Cambria" w:hAnsi="Cambria"/>
      <w:color w:val="365F91"/>
      <w:sz w:val="28"/>
      <w:szCs w:val="28"/>
    </w:rPr>
  </w:style>
  <w:style w:type="paragraph" w:customStyle="1" w:styleId="350">
    <w:name w:val="表格文字"/>
    <w:basedOn w:val="1"/>
    <w:link w:val="351"/>
    <w:qFormat/>
    <w:uiPriority w:val="0"/>
    <w:pPr>
      <w:spacing w:line="420" w:lineRule="atLeast"/>
    </w:pPr>
    <w:rPr>
      <w:rFonts w:ascii="Calibri" w:hAnsi="Calibri"/>
      <w:sz w:val="20"/>
      <w:szCs w:val="20"/>
    </w:rPr>
  </w:style>
  <w:style w:type="character" w:customStyle="1" w:styleId="351">
    <w:name w:val="表格文字 字符"/>
    <w:link w:val="350"/>
    <w:qFormat/>
    <w:uiPriority w:val="0"/>
    <w:rPr>
      <w:rFonts w:ascii="Calibri" w:hAnsi="Calibri" w:eastAsia="宋体" w:cs="Times New Roman"/>
      <w:sz w:val="20"/>
      <w:szCs w:val="20"/>
      <w:lang w:eastAsia="en-US"/>
    </w:rPr>
  </w:style>
  <w:style w:type="paragraph" w:customStyle="1" w:styleId="352">
    <w:name w:val="flNote"/>
    <w:basedOn w:val="1"/>
    <w:qFormat/>
    <w:uiPriority w:val="0"/>
    <w:pPr>
      <w:spacing w:before="320" w:after="160" w:line="360" w:lineRule="atLeast"/>
      <w:jc w:val="center"/>
    </w:pPr>
    <w:rPr>
      <w:rFonts w:ascii="Arial" w:hAnsi="Calibri" w:eastAsia="黑体"/>
      <w:sz w:val="30"/>
    </w:rPr>
  </w:style>
  <w:style w:type="paragraph" w:customStyle="1" w:styleId="353">
    <w:name w:val="文章正文"/>
    <w:basedOn w:val="1"/>
    <w:qFormat/>
    <w:uiPriority w:val="99"/>
    <w:pPr>
      <w:spacing w:line="360" w:lineRule="auto"/>
      <w:ind w:firstLine="480"/>
    </w:pPr>
    <w:rPr>
      <w:rFonts w:ascii="仿宋_GB2312" w:hAnsi="宋体" w:eastAsia="仿宋_GB2312"/>
      <w:color w:val="FF0000"/>
      <w:sz w:val="24"/>
    </w:rPr>
  </w:style>
  <w:style w:type="paragraph" w:customStyle="1" w:styleId="354">
    <w:name w:val="表格"/>
    <w:basedOn w:val="1"/>
    <w:qFormat/>
    <w:uiPriority w:val="0"/>
    <w:pPr>
      <w:jc w:val="center"/>
    </w:pPr>
    <w:rPr>
      <w:rFonts w:ascii="华文细黑" w:hAnsi="华文细黑"/>
    </w:rPr>
  </w:style>
  <w:style w:type="paragraph" w:customStyle="1" w:styleId="355">
    <w:name w:val="Char"/>
    <w:basedOn w:val="1"/>
    <w:qFormat/>
    <w:uiPriority w:val="0"/>
    <w:pPr>
      <w:spacing w:after="160" w:line="240" w:lineRule="exact"/>
    </w:pPr>
    <w:rPr>
      <w:rFonts w:ascii="Verdana" w:hAnsi="Verdana"/>
      <w:sz w:val="20"/>
      <w:szCs w:val="20"/>
    </w:rPr>
  </w:style>
  <w:style w:type="paragraph" w:customStyle="1" w:styleId="356">
    <w:name w:val="Default"/>
    <w:qFormat/>
    <w:uiPriority w:val="0"/>
    <w:pPr>
      <w:widowControl w:val="0"/>
      <w:ind w:left="0" w:right="0" w:firstLine="360"/>
    </w:pPr>
    <w:rPr>
      <w:rFonts w:hint="default" w:ascii="宋体" w:hAnsi="Times New Roman" w:eastAsia="宋体" w:cs="宋体"/>
      <w:color w:val="000000"/>
      <w:sz w:val="24"/>
      <w:szCs w:val="24"/>
      <w:lang w:val="en-US" w:eastAsia="en-US" w:bidi="en-US"/>
    </w:rPr>
  </w:style>
  <w:style w:type="paragraph" w:customStyle="1" w:styleId="357">
    <w:name w:val="列出段落2"/>
    <w:basedOn w:val="1"/>
    <w:qFormat/>
    <w:uiPriority w:val="99"/>
    <w:pPr>
      <w:ind w:firstLine="420"/>
    </w:pPr>
  </w:style>
  <w:style w:type="paragraph" w:customStyle="1" w:styleId="358">
    <w:name w:val="6'"/>
    <w:basedOn w:val="1"/>
    <w:qFormat/>
    <w:uiPriority w:val="0"/>
    <w:pPr>
      <w:spacing w:line="320" w:lineRule="exact"/>
      <w:jc w:val="center"/>
    </w:pPr>
    <w:rPr>
      <w:rFonts w:ascii="Calibri" w:hAnsi="Calibri"/>
      <w:spacing w:val="20"/>
    </w:rPr>
  </w:style>
  <w:style w:type="paragraph" w:customStyle="1" w:styleId="359">
    <w:name w:val="Char Char Char Char Char Char Char"/>
    <w:basedOn w:val="1"/>
    <w:qFormat/>
    <w:uiPriority w:val="0"/>
    <w:pPr>
      <w:spacing w:line="360" w:lineRule="auto"/>
    </w:pPr>
    <w:rPr>
      <w:sz w:val="24"/>
      <w:szCs w:val="20"/>
    </w:rPr>
  </w:style>
  <w:style w:type="paragraph" w:customStyle="1" w:styleId="360">
    <w:name w:val="2方案格式2"/>
    <w:basedOn w:val="339"/>
    <w:qFormat/>
    <w:uiPriority w:val="0"/>
    <w:pPr>
      <w:numPr>
        <w:ilvl w:val="1"/>
      </w:numPr>
      <w:spacing w:before="50" w:after="50" w:line="240" w:lineRule="auto"/>
      <w:outlineLvl w:val="1"/>
    </w:pPr>
    <w:rPr>
      <w:sz w:val="44"/>
    </w:rPr>
  </w:style>
  <w:style w:type="paragraph" w:customStyle="1" w:styleId="361">
    <w:name w:val="无间隔1"/>
    <w:qFormat/>
    <w:uiPriority w:val="0"/>
    <w:pPr>
      <w:widowControl w:val="0"/>
      <w:ind w:left="0" w:right="0" w:firstLine="360"/>
      <w:jc w:val="both"/>
    </w:pPr>
    <w:rPr>
      <w:rFonts w:hint="default" w:ascii="Calibri" w:hAnsi="Calibri" w:eastAsia="宋体" w:cs="Times New Roman"/>
      <w:sz w:val="22"/>
      <w:szCs w:val="22"/>
      <w:lang w:val="en-US" w:eastAsia="en-US" w:bidi="en-US"/>
    </w:rPr>
  </w:style>
  <w:style w:type="paragraph" w:customStyle="1" w:styleId="362">
    <w:name w:val="文档正文"/>
    <w:basedOn w:val="1"/>
    <w:qFormat/>
    <w:uiPriority w:val="99"/>
    <w:pPr>
      <w:spacing w:line="480" w:lineRule="atLeast"/>
      <w:ind w:firstLine="567"/>
    </w:pPr>
    <w:rPr>
      <w:rFonts w:ascii="Ari" w:eastAsia="Ari"/>
      <w:sz w:val="28"/>
      <w:szCs w:val="20"/>
    </w:rPr>
  </w:style>
  <w:style w:type="paragraph" w:customStyle="1" w:styleId="363">
    <w:name w:val="txt"/>
    <w:basedOn w:val="1"/>
    <w:qFormat/>
    <w:uiPriority w:val="0"/>
    <w:pPr>
      <w:spacing w:before="100" w:beforeAutospacing="1" w:after="100" w:afterAutospacing="1"/>
    </w:pPr>
    <w:rPr>
      <w:rFonts w:ascii="宋体" w:hAnsi="宋体" w:cs="宋体"/>
      <w:sz w:val="24"/>
    </w:rPr>
  </w:style>
  <w:style w:type="paragraph" w:customStyle="1" w:styleId="364">
    <w:name w:val="目录 4_0"/>
    <w:basedOn w:val="282"/>
    <w:next w:val="282"/>
    <w:qFormat/>
    <w:uiPriority w:val="39"/>
    <w:pPr>
      <w:ind w:left="1260"/>
    </w:pPr>
    <w:rPr>
      <w:rFonts w:ascii="Calibri" w:hAnsi="Calibri"/>
    </w:rPr>
  </w:style>
  <w:style w:type="paragraph" w:customStyle="1" w:styleId="365">
    <w:name w:val="目录 3_0"/>
    <w:basedOn w:val="282"/>
    <w:next w:val="282"/>
    <w:qFormat/>
    <w:uiPriority w:val="39"/>
    <w:pPr>
      <w:ind w:left="840"/>
    </w:pPr>
    <w:rPr>
      <w:rFonts w:ascii="Calibri" w:hAnsi="Calibri"/>
    </w:rPr>
  </w:style>
  <w:style w:type="paragraph" w:customStyle="1" w:styleId="366">
    <w:name w:val="样式 标题 1 + 黑体 三号 非加粗 居中 段前: 6 磅 段后: 6 磅 行距: 固定值 20 磅"/>
    <w:basedOn w:val="265"/>
    <w:qFormat/>
    <w:uiPriority w:val="0"/>
    <w:pPr>
      <w:numPr>
        <w:numId w:val="0"/>
      </w:numPr>
      <w:spacing w:before="120" w:after="120" w:line="400" w:lineRule="exact"/>
    </w:pPr>
    <w:rPr>
      <w:rFonts w:ascii="黑体" w:hAnsi="黑体" w:eastAsia="黑体"/>
      <w:b w:val="0"/>
      <w:bCs w:val="0"/>
      <w:szCs w:val="20"/>
    </w:rPr>
  </w:style>
  <w:style w:type="paragraph" w:customStyle="1" w:styleId="367">
    <w:name w:val="1"/>
    <w:basedOn w:val="1"/>
    <w:next w:val="1"/>
    <w:qFormat/>
    <w:uiPriority w:val="0"/>
    <w:rPr>
      <w:rFonts w:ascii="Calibri" w:hAnsi="Calibri"/>
    </w:rPr>
  </w:style>
  <w:style w:type="paragraph" w:customStyle="1" w:styleId="368">
    <w:name w:val="Blockquote_0"/>
    <w:basedOn w:val="282"/>
    <w:qFormat/>
    <w:uiPriority w:val="0"/>
    <w:pPr>
      <w:spacing w:before="100" w:after="100"/>
      <w:ind w:left="360" w:right="360"/>
      <w:jc w:val="left"/>
    </w:pPr>
    <w:rPr>
      <w:rFonts w:ascii="Calibri" w:hAnsi="Calibri" w:eastAsia="Times New Roman"/>
      <w:sz w:val="24"/>
      <w:szCs w:val="20"/>
    </w:rPr>
  </w:style>
  <w:style w:type="paragraph" w:customStyle="1" w:styleId="369">
    <w:name w:val="列出段落11"/>
    <w:basedOn w:val="1"/>
    <w:qFormat/>
    <w:uiPriority w:val="99"/>
    <w:pPr>
      <w:ind w:left="720"/>
      <w:contextualSpacing/>
    </w:pPr>
    <w:rPr>
      <w:rFonts w:ascii="Arial" w:hAnsi="Arial" w:eastAsia="黑体"/>
      <w:sz w:val="24"/>
    </w:rPr>
  </w:style>
  <w:style w:type="paragraph" w:customStyle="1" w:styleId="370">
    <w:name w:val="样式 标题 2 + Times New Roman 四号 非加粗 段前: 5 磅 段后: 0 磅 行距: 固定值 20..._0"/>
    <w:basedOn w:val="1"/>
    <w:qFormat/>
    <w:uiPriority w:val="0"/>
    <w:pPr>
      <w:keepNext/>
      <w:keepLines/>
      <w:spacing w:before="100" w:line="360" w:lineRule="auto"/>
      <w:outlineLvl w:val="1"/>
    </w:pPr>
    <w:rPr>
      <w:rFonts w:eastAsia="Times New Roman" w:cs="宋体"/>
      <w:sz w:val="28"/>
      <w:szCs w:val="20"/>
    </w:rPr>
  </w:style>
  <w:style w:type="paragraph" w:customStyle="1" w:styleId="371">
    <w:name w:val="op_mapdots_left"/>
    <w:basedOn w:val="1"/>
    <w:qFormat/>
    <w:uiPriority w:val="0"/>
    <w:pPr>
      <w:spacing w:before="100" w:beforeAutospacing="1" w:after="100" w:afterAutospacing="1"/>
    </w:pPr>
    <w:rPr>
      <w:rFonts w:ascii="宋体" w:hAnsi="宋体" w:cs="宋体"/>
      <w:sz w:val="24"/>
    </w:rPr>
  </w:style>
  <w:style w:type="paragraph" w:customStyle="1" w:styleId="372">
    <w:name w:val="p0"/>
    <w:basedOn w:val="1"/>
    <w:link w:val="495"/>
    <w:qFormat/>
    <w:uiPriority w:val="99"/>
    <w:rPr>
      <w:b/>
      <w:bCs/>
      <w:sz w:val="24"/>
    </w:rPr>
  </w:style>
  <w:style w:type="paragraph" w:customStyle="1" w:styleId="373">
    <w:name w:val="Blockquote"/>
    <w:basedOn w:val="1"/>
    <w:qFormat/>
    <w:uiPriority w:val="0"/>
    <w:pPr>
      <w:spacing w:before="100" w:after="100"/>
      <w:ind w:left="360" w:right="360"/>
    </w:pPr>
    <w:rPr>
      <w:rFonts w:ascii="Calibri" w:hAnsi="Calibri"/>
      <w:sz w:val="24"/>
    </w:rPr>
  </w:style>
  <w:style w:type="paragraph" w:customStyle="1" w:styleId="374">
    <w:name w:val="3方案格式3"/>
    <w:basedOn w:val="360"/>
    <w:qFormat/>
    <w:uiPriority w:val="0"/>
    <w:pPr>
      <w:numPr>
        <w:ilvl w:val="2"/>
      </w:numPr>
      <w:outlineLvl w:val="2"/>
    </w:pPr>
    <w:rPr>
      <w:sz w:val="32"/>
    </w:rPr>
  </w:style>
  <w:style w:type="paragraph" w:customStyle="1" w:styleId="375">
    <w:name w:val="样式 标题 2 + Times New Roman 四号 非加粗 段前: 5 磅 段后: 0 磅 行距: 固定值 20..."/>
    <w:basedOn w:val="65"/>
    <w:qFormat/>
    <w:uiPriority w:val="0"/>
    <w:pPr>
      <w:numPr>
        <w:ilvl w:val="0"/>
        <w:numId w:val="0"/>
      </w:numPr>
      <w:spacing w:before="100" w:after="0" w:line="400" w:lineRule="exact"/>
    </w:pPr>
    <w:rPr>
      <w:rFonts w:ascii="Times New Roman" w:hAnsi="Times New Roman" w:eastAsia="黑体"/>
      <w:b w:val="0"/>
      <w:bCs w:val="0"/>
      <w:sz w:val="28"/>
      <w:szCs w:val="20"/>
    </w:rPr>
  </w:style>
  <w:style w:type="paragraph" w:customStyle="1" w:styleId="376">
    <w:name w:val="标题2"/>
    <w:basedOn w:val="65"/>
    <w:next w:val="19"/>
    <w:qFormat/>
    <w:uiPriority w:val="99"/>
    <w:pPr>
      <w:spacing w:before="156" w:after="156" w:line="360" w:lineRule="auto"/>
    </w:pPr>
    <w:rPr>
      <w:bCs w:val="0"/>
      <w:sz w:val="24"/>
    </w:rPr>
  </w:style>
  <w:style w:type="paragraph" w:customStyle="1" w:styleId="377">
    <w:name w:val="普通正文"/>
    <w:basedOn w:val="1"/>
    <w:qFormat/>
    <w:uiPriority w:val="0"/>
    <w:pPr>
      <w:spacing w:before="120" w:after="120" w:line="360" w:lineRule="auto"/>
      <w:ind w:firstLine="480"/>
    </w:pPr>
    <w:rPr>
      <w:rFonts w:ascii="Arial" w:hAnsi="Arial"/>
      <w:sz w:val="24"/>
    </w:rPr>
  </w:style>
  <w:style w:type="paragraph" w:customStyle="1" w:styleId="378">
    <w:name w:val="正文11"/>
    <w:qFormat/>
    <w:uiPriority w:val="0"/>
    <w:pPr>
      <w:ind w:left="0" w:right="0" w:firstLine="360"/>
    </w:pPr>
    <w:rPr>
      <w:rFonts w:hint="default" w:ascii="Calibri" w:hAnsi="Calibri" w:eastAsia="宋体" w:cs="Calibri"/>
      <w:sz w:val="24"/>
      <w:szCs w:val="24"/>
      <w:lang w:val="en-US" w:eastAsia="en-US" w:bidi="en-US"/>
    </w:rPr>
  </w:style>
  <w:style w:type="paragraph" w:customStyle="1" w:styleId="379">
    <w:name w:val="正文2"/>
    <w:qFormat/>
    <w:uiPriority w:val="0"/>
    <w:pPr>
      <w:ind w:left="0" w:right="0" w:firstLine="360"/>
    </w:pPr>
    <w:rPr>
      <w:rFonts w:hint="default" w:ascii="Times New Roman" w:hAnsi="Times New Roman" w:eastAsia="微软雅黑" w:cs="Times New Roman"/>
      <w:sz w:val="24"/>
      <w:szCs w:val="24"/>
      <w:lang w:val="en-US" w:eastAsia="en-US" w:bidi="en-US"/>
    </w:rPr>
  </w:style>
  <w:style w:type="paragraph" w:customStyle="1" w:styleId="380">
    <w:name w:val="列出段落3"/>
    <w:basedOn w:val="1"/>
    <w:qFormat/>
    <w:uiPriority w:val="99"/>
    <w:pPr>
      <w:spacing w:after="200"/>
      <w:ind w:firstLine="420"/>
    </w:pPr>
    <w:rPr>
      <w:rFonts w:ascii="Tahoma" w:hAnsi="Tahoma" w:eastAsia="微软雅黑"/>
    </w:rPr>
  </w:style>
  <w:style w:type="paragraph" w:customStyle="1" w:styleId="381">
    <w:name w:val="纯文本2"/>
    <w:basedOn w:val="1"/>
    <w:qFormat/>
    <w:uiPriority w:val="99"/>
    <w:rPr>
      <w:rFonts w:hint="eastAsia" w:ascii="宋体" w:hAnsi="宋体" w:cs="Courier New"/>
      <w:sz w:val="24"/>
      <w:szCs w:val="20"/>
      <w:lang w:bidi="hi-IN"/>
    </w:rPr>
  </w:style>
  <w:style w:type="paragraph" w:customStyle="1" w:styleId="382">
    <w:name w:val="trs_editor"/>
    <w:basedOn w:val="1"/>
    <w:qFormat/>
    <w:uiPriority w:val="0"/>
    <w:pPr>
      <w:spacing w:before="100" w:beforeAutospacing="1" w:after="100" w:afterAutospacing="1"/>
    </w:pPr>
    <w:rPr>
      <w:rFonts w:ascii="宋体" w:hAnsi="宋体" w:cs="宋体"/>
      <w:sz w:val="24"/>
    </w:rPr>
  </w:style>
  <w:style w:type="paragraph" w:customStyle="1" w:styleId="383">
    <w:name w:val="标题二级"/>
    <w:basedOn w:val="1"/>
    <w:qFormat/>
    <w:uiPriority w:val="0"/>
    <w:pPr>
      <w:ind w:firstLine="412"/>
    </w:pPr>
    <w:rPr>
      <w:rFonts w:ascii="宋体" w:hAnsi="宋体"/>
      <w:szCs w:val="21"/>
    </w:rPr>
  </w:style>
  <w:style w:type="character" w:customStyle="1" w:styleId="384">
    <w:name w:val="无"/>
    <w:qFormat/>
    <w:uiPriority w:val="0"/>
  </w:style>
  <w:style w:type="paragraph" w:customStyle="1" w:styleId="385">
    <w:name w:val="Heading #2|1"/>
    <w:basedOn w:val="1"/>
    <w:qFormat/>
    <w:uiPriority w:val="0"/>
    <w:pPr>
      <w:spacing w:after="720" w:line="648" w:lineRule="exact"/>
      <w:ind w:firstLine="310"/>
      <w:jc w:val="center"/>
      <w:outlineLvl w:val="1"/>
    </w:pPr>
    <w:rPr>
      <w:rFonts w:ascii="宋体" w:hAnsi="宋体" w:cs="宋体"/>
      <w:sz w:val="42"/>
      <w:szCs w:val="42"/>
      <w:lang w:val="zh-TW" w:eastAsia="zh-TW" w:bidi="zh-TW"/>
    </w:rPr>
  </w:style>
  <w:style w:type="paragraph" w:customStyle="1" w:styleId="386">
    <w:name w:val="Body text|1"/>
    <w:basedOn w:val="1"/>
    <w:qFormat/>
    <w:uiPriority w:val="0"/>
    <w:pPr>
      <w:spacing w:line="401" w:lineRule="auto"/>
      <w:ind w:firstLine="400"/>
    </w:pPr>
    <w:rPr>
      <w:rFonts w:ascii="宋体" w:hAnsi="宋体" w:cs="宋体"/>
      <w:sz w:val="30"/>
      <w:szCs w:val="30"/>
      <w:lang w:val="zh-TW" w:eastAsia="zh-TW" w:bidi="zh-TW"/>
    </w:rPr>
  </w:style>
  <w:style w:type="paragraph" w:customStyle="1" w:styleId="387">
    <w:name w:val="_Style 1931"/>
    <w:basedOn w:val="1"/>
    <w:next w:val="98"/>
    <w:qFormat/>
    <w:uiPriority w:val="34"/>
    <w:pPr>
      <w:ind w:firstLine="420"/>
    </w:pPr>
  </w:style>
  <w:style w:type="paragraph" w:customStyle="1" w:styleId="388">
    <w:name w:val="段落"/>
    <w:basedOn w:val="1"/>
    <w:qFormat/>
    <w:uiPriority w:val="0"/>
    <w:pPr>
      <w:spacing w:line="460" w:lineRule="exact"/>
      <w:ind w:firstLine="480"/>
    </w:pPr>
    <w:rPr>
      <w:rFonts w:ascii="Calibri" w:hAnsi="Calibri"/>
      <w:sz w:val="24"/>
      <w:szCs w:val="20"/>
    </w:rPr>
  </w:style>
  <w:style w:type="paragraph" w:customStyle="1" w:styleId="389">
    <w:name w:val="首行缩进"/>
    <w:basedOn w:val="1"/>
    <w:qFormat/>
    <w:uiPriority w:val="0"/>
    <w:pPr>
      <w:spacing w:line="360" w:lineRule="auto"/>
      <w:ind w:firstLine="480"/>
    </w:pPr>
    <w:rPr>
      <w:rFonts w:ascii="宋体" w:hAnsi="宋体" w:cs="宋体"/>
      <w:sz w:val="24"/>
    </w:rPr>
  </w:style>
  <w:style w:type="paragraph" w:customStyle="1" w:styleId="390">
    <w:name w:val="列出段落4"/>
    <w:basedOn w:val="1"/>
    <w:unhideWhenUsed/>
    <w:qFormat/>
    <w:uiPriority w:val="99"/>
    <w:pPr>
      <w:spacing w:line="360" w:lineRule="auto"/>
      <w:ind w:firstLine="420"/>
    </w:pPr>
    <w:rPr>
      <w:rFonts w:ascii="Calibri" w:hAnsi="Calibri" w:eastAsia="仿宋_GB2312"/>
      <w:sz w:val="32"/>
    </w:rPr>
  </w:style>
  <w:style w:type="paragraph" w:customStyle="1" w:styleId="391">
    <w:name w:val="正文 A"/>
    <w:next w:val="19"/>
    <w:qFormat/>
    <w:uiPriority w:val="0"/>
    <w:pPr>
      <w:widowControl w:val="0"/>
      <w:ind w:left="0" w:right="0" w:firstLine="360"/>
      <w:jc w:val="both"/>
    </w:pPr>
    <w:rPr>
      <w:rFonts w:hint="default" w:ascii="Times New Roman" w:hAnsi="Times New Roman" w:eastAsia="ヒラギノ角ゴ Pro W3" w:cs="Times New Roman"/>
      <w:color w:val="000000"/>
      <w:sz w:val="22"/>
      <w:szCs w:val="20"/>
      <w:lang w:val="en-US" w:eastAsia="en-US" w:bidi="en-US"/>
    </w:rPr>
  </w:style>
  <w:style w:type="paragraph" w:customStyle="1" w:styleId="392">
    <w:name w:val="无间距"/>
    <w:qFormat/>
    <w:uiPriority w:val="0"/>
    <w:pPr>
      <w:widowControl w:val="0"/>
      <w:ind w:left="0" w:right="0" w:firstLine="360"/>
      <w:jc w:val="both"/>
    </w:pPr>
    <w:rPr>
      <w:rFonts w:hint="default" w:ascii="Calibri" w:hAnsi="Calibri" w:eastAsia="宋体" w:cs="Times New Roman"/>
      <w:sz w:val="22"/>
      <w:szCs w:val="22"/>
      <w:lang w:val="en-US" w:eastAsia="en-US" w:bidi="en-US"/>
    </w:rPr>
  </w:style>
  <w:style w:type="paragraph" w:customStyle="1" w:styleId="393">
    <w:name w:val="*正文"/>
    <w:basedOn w:val="1"/>
    <w:qFormat/>
    <w:uiPriority w:val="0"/>
    <w:pPr>
      <w:spacing w:line="360" w:lineRule="auto"/>
    </w:pPr>
    <w:rPr>
      <w:rFonts w:ascii="仿宋_GB2312" w:eastAsia="仿宋_GB2312"/>
      <w:sz w:val="24"/>
      <w:szCs w:val="28"/>
    </w:rPr>
  </w:style>
  <w:style w:type="table" w:customStyle="1" w:styleId="394">
    <w:name w:val="Table Normal"/>
    <w:semiHidden/>
    <w:unhideWhenUsed/>
    <w:qFormat/>
    <w:uiPriority w:val="0"/>
    <w:rPr>
      <w:rFonts w:ascii="Times New Roman" w:hAnsi="Times New Roman" w:eastAsia="宋体" w:cs="Times New Roman"/>
      <w:sz w:val="20"/>
      <w:szCs w:val="20"/>
    </w:rPr>
    <w:tblPr>
      <w:tblCellMar>
        <w:top w:w="0" w:type="dxa"/>
        <w:left w:w="0" w:type="dxa"/>
        <w:bottom w:w="0" w:type="dxa"/>
        <w:right w:w="0" w:type="dxa"/>
      </w:tblCellMar>
    </w:tblPr>
  </w:style>
  <w:style w:type="character" w:customStyle="1" w:styleId="395">
    <w:name w:val="form-textarea-print1"/>
    <w:qFormat/>
    <w:uiPriority w:val="0"/>
    <w:rPr>
      <w:rFonts w:ascii="微软雅黑" w:hAnsi="微软雅黑" w:eastAsia="宋体" w:cs="Times New Roman"/>
      <w:sz w:val="18"/>
      <w:szCs w:val="18"/>
    </w:rPr>
  </w:style>
  <w:style w:type="character" w:customStyle="1" w:styleId="396">
    <w:name w:val="cke_colorbox"/>
    <w:basedOn w:val="52"/>
    <w:qFormat/>
    <w:uiPriority w:val="0"/>
  </w:style>
  <w:style w:type="character" w:customStyle="1" w:styleId="397">
    <w:name w:val="cke_colorbox1"/>
    <w:basedOn w:val="52"/>
    <w:qFormat/>
    <w:uiPriority w:val="0"/>
  </w:style>
  <w:style w:type="character" w:customStyle="1" w:styleId="398">
    <w:name w:val="pwdtips_alert"/>
    <w:basedOn w:val="52"/>
    <w:qFormat/>
    <w:uiPriority w:val="0"/>
    <w:rPr>
      <w:shd w:val="clear" w:color="auto" w:fill="FFEAA6"/>
    </w:rPr>
  </w:style>
  <w:style w:type="character" w:customStyle="1" w:styleId="399">
    <w:name w:val="l-btn-left"/>
    <w:basedOn w:val="52"/>
    <w:qFormat/>
    <w:uiPriority w:val="0"/>
  </w:style>
  <w:style w:type="character" w:customStyle="1" w:styleId="400">
    <w:name w:val="l-btn-left1"/>
    <w:basedOn w:val="52"/>
    <w:qFormat/>
    <w:uiPriority w:val="0"/>
  </w:style>
  <w:style w:type="character" w:customStyle="1" w:styleId="401">
    <w:name w:val="l-btn-left2"/>
    <w:basedOn w:val="52"/>
    <w:qFormat/>
    <w:uiPriority w:val="0"/>
  </w:style>
  <w:style w:type="character" w:customStyle="1" w:styleId="402">
    <w:name w:val="l-btn-left3"/>
    <w:basedOn w:val="52"/>
    <w:qFormat/>
    <w:uiPriority w:val="0"/>
  </w:style>
  <w:style w:type="character" w:customStyle="1" w:styleId="403">
    <w:name w:val="combo2"/>
    <w:basedOn w:val="52"/>
    <w:qFormat/>
    <w:uiPriority w:val="0"/>
  </w:style>
  <w:style w:type="character" w:customStyle="1" w:styleId="404">
    <w:name w:val="l-btn-empty"/>
    <w:basedOn w:val="52"/>
    <w:qFormat/>
    <w:uiPriority w:val="0"/>
  </w:style>
  <w:style w:type="character" w:customStyle="1" w:styleId="405">
    <w:name w:val="red"/>
    <w:basedOn w:val="52"/>
    <w:qFormat/>
    <w:uiPriority w:val="0"/>
    <w:rPr>
      <w:color w:val="FF0000"/>
    </w:rPr>
  </w:style>
  <w:style w:type="character" w:customStyle="1" w:styleId="406">
    <w:name w:val="l-btn-text"/>
    <w:basedOn w:val="52"/>
    <w:qFormat/>
    <w:uiPriority w:val="0"/>
    <w:rPr>
      <w:color w:val="1864AC"/>
      <w:sz w:val="14"/>
      <w:szCs w:val="14"/>
    </w:rPr>
  </w:style>
  <w:style w:type="character" w:customStyle="1" w:styleId="407">
    <w:name w:val="l-btn-text1"/>
    <w:basedOn w:val="52"/>
    <w:qFormat/>
    <w:uiPriority w:val="0"/>
  </w:style>
  <w:style w:type="character" w:customStyle="1" w:styleId="408">
    <w:name w:val="green"/>
    <w:basedOn w:val="52"/>
    <w:qFormat/>
    <w:uiPriority w:val="0"/>
    <w:rPr>
      <w:color w:val="00A521"/>
    </w:rPr>
  </w:style>
  <w:style w:type="character" w:customStyle="1" w:styleId="409">
    <w:name w:val="valueinfo"/>
    <w:basedOn w:val="52"/>
    <w:qFormat/>
    <w:uiPriority w:val="0"/>
    <w:rPr>
      <w:color w:val="666666"/>
    </w:rPr>
  </w:style>
  <w:style w:type="character" w:customStyle="1" w:styleId="410">
    <w:name w:val="tree-file2"/>
    <w:basedOn w:val="52"/>
    <w:qFormat/>
    <w:uiPriority w:val="0"/>
  </w:style>
  <w:style w:type="character" w:customStyle="1" w:styleId="411">
    <w:name w:val="vainfo"/>
    <w:basedOn w:val="52"/>
    <w:qFormat/>
    <w:uiPriority w:val="0"/>
    <w:rPr>
      <w:color w:val="FF0000"/>
      <w:shd w:val="clear" w:color="auto" w:fill="FFE4E4"/>
    </w:rPr>
  </w:style>
  <w:style w:type="character" w:customStyle="1" w:styleId="412">
    <w:name w:val="pwdtips_ok"/>
    <w:basedOn w:val="52"/>
    <w:qFormat/>
    <w:uiPriority w:val="0"/>
    <w:rPr>
      <w:shd w:val="clear" w:color="auto" w:fill="B4FFA6"/>
    </w:rPr>
  </w:style>
  <w:style w:type="character" w:customStyle="1" w:styleId="413">
    <w:name w:val="pwdtips_error"/>
    <w:basedOn w:val="52"/>
    <w:qFormat/>
    <w:uiPriority w:val="0"/>
    <w:rPr>
      <w:shd w:val="clear" w:color="auto" w:fill="FFA6A6"/>
    </w:rPr>
  </w:style>
  <w:style w:type="character" w:customStyle="1" w:styleId="414">
    <w:name w:val="tree-title4"/>
    <w:basedOn w:val="52"/>
    <w:qFormat/>
    <w:uiPriority w:val="0"/>
    <w:rPr>
      <w:color w:val="1864AC"/>
    </w:rPr>
  </w:style>
  <w:style w:type="character" w:customStyle="1" w:styleId="415">
    <w:name w:val="tree-title5"/>
    <w:basedOn w:val="52"/>
    <w:qFormat/>
    <w:uiPriority w:val="0"/>
    <w:rPr>
      <w:color w:val="FFFFFF"/>
      <w:shd w:val="clear" w:color="auto" w:fill="3366CC"/>
    </w:rPr>
  </w:style>
  <w:style w:type="character" w:customStyle="1" w:styleId="416">
    <w:name w:val="info"/>
    <w:basedOn w:val="52"/>
    <w:qFormat/>
    <w:uiPriority w:val="0"/>
  </w:style>
  <w:style w:type="character" w:customStyle="1" w:styleId="417">
    <w:name w:val="topic"/>
    <w:basedOn w:val="52"/>
    <w:qFormat/>
    <w:uiPriority w:val="0"/>
    <w:rPr>
      <w:color w:val="FF0000"/>
    </w:rPr>
  </w:style>
  <w:style w:type="paragraph" w:customStyle="1" w:styleId="418">
    <w:name w:val="_Style 213"/>
    <w:basedOn w:val="1"/>
    <w:next w:val="98"/>
    <w:qFormat/>
    <w:uiPriority w:val="34"/>
    <w:pPr>
      <w:spacing w:line="360" w:lineRule="atLeast"/>
      <w:ind w:firstLine="420"/>
    </w:pPr>
    <w:rPr>
      <w:rFonts w:ascii="Arial" w:hAnsi="Arial"/>
      <w:sz w:val="24"/>
    </w:rPr>
  </w:style>
  <w:style w:type="character" w:customStyle="1" w:styleId="419">
    <w:name w:val="NormalCharacter1"/>
    <w:qFormat/>
    <w:uiPriority w:val="99"/>
    <w:rPr>
      <w:rFonts w:ascii="Calibri" w:hAnsi="Calibri" w:eastAsia="宋体"/>
      <w:sz w:val="21"/>
      <w:szCs w:val="24"/>
      <w:lang w:val="en-US" w:eastAsia="zh-CN" w:bidi="ar-SA"/>
    </w:rPr>
  </w:style>
  <w:style w:type="paragraph" w:customStyle="1" w:styleId="420">
    <w:name w:val="列表段落2"/>
    <w:basedOn w:val="1"/>
    <w:qFormat/>
    <w:uiPriority w:val="0"/>
    <w:pPr>
      <w:ind w:firstLine="420"/>
    </w:pPr>
    <w:rPr>
      <w:szCs w:val="21"/>
    </w:rPr>
  </w:style>
  <w:style w:type="paragraph" w:customStyle="1" w:styleId="421">
    <w:name w:val="正文_9_0"/>
    <w:basedOn w:val="1"/>
    <w:qFormat/>
    <w:uiPriority w:val="0"/>
    <w:rPr>
      <w:szCs w:val="21"/>
    </w:rPr>
  </w:style>
  <w:style w:type="paragraph" w:customStyle="1" w:styleId="422">
    <w:name w:val="p15"/>
    <w:basedOn w:val="1"/>
    <w:qFormat/>
    <w:uiPriority w:val="0"/>
    <w:rPr>
      <w:rFonts w:ascii="黑体" w:hAnsi="黑体" w:eastAsia="黑体" w:cs="宋体"/>
      <w:color w:val="000000"/>
      <w:sz w:val="24"/>
    </w:rPr>
  </w:style>
  <w:style w:type="paragraph" w:customStyle="1" w:styleId="423">
    <w:name w:val="二级无"/>
    <w:basedOn w:val="1"/>
    <w:qFormat/>
    <w:uiPriority w:val="0"/>
    <w:pPr>
      <w:tabs>
        <w:tab w:val="left" w:pos="709"/>
      </w:tabs>
      <w:spacing w:before="50" w:after="50"/>
      <w:ind w:left="709" w:hanging="709"/>
      <w:outlineLvl w:val="3"/>
    </w:pPr>
    <w:rPr>
      <w:szCs w:val="21"/>
    </w:rPr>
  </w:style>
  <w:style w:type="character" w:customStyle="1" w:styleId="424">
    <w:name w:val="页眉 Char2"/>
    <w:basedOn w:val="52"/>
    <w:qFormat/>
    <w:uiPriority w:val="0"/>
    <w:rPr>
      <w:rFonts w:ascii="Times New Roman" w:hAnsi="Times New Roman" w:eastAsia="宋体" w:cs="Times New Roman"/>
      <w:sz w:val="18"/>
      <w:szCs w:val="18"/>
    </w:rPr>
  </w:style>
  <w:style w:type="character" w:customStyle="1" w:styleId="425">
    <w:name w:val="页脚 Char2"/>
    <w:basedOn w:val="52"/>
    <w:qFormat/>
    <w:uiPriority w:val="99"/>
    <w:rPr>
      <w:rFonts w:ascii="Times New Roman" w:hAnsi="Times New Roman" w:eastAsia="宋体" w:cs="Times New Roman"/>
      <w:sz w:val="18"/>
      <w:szCs w:val="18"/>
    </w:rPr>
  </w:style>
  <w:style w:type="paragraph" w:customStyle="1" w:styleId="426">
    <w:name w:val="UserStyle_0"/>
    <w:basedOn w:val="1"/>
    <w:qFormat/>
    <w:uiPriority w:val="0"/>
    <w:pPr>
      <w:spacing w:line="360" w:lineRule="auto"/>
      <w:ind w:firstLine="200"/>
    </w:pPr>
    <w:rPr>
      <w:rFonts w:ascii="宋体" w:hAnsi="宋体" w:eastAsia="Calibri"/>
      <w:sz w:val="24"/>
    </w:rPr>
  </w:style>
  <w:style w:type="character" w:customStyle="1" w:styleId="427">
    <w:name w:val="标题 1 Char2"/>
    <w:basedOn w:val="52"/>
    <w:qFormat/>
    <w:uiPriority w:val="9"/>
    <w:rPr>
      <w:b/>
      <w:bCs/>
      <w:sz w:val="44"/>
      <w:szCs w:val="44"/>
    </w:rPr>
  </w:style>
  <w:style w:type="paragraph" w:customStyle="1" w:styleId="428">
    <w:name w:val="Normal_0"/>
    <w:qFormat/>
    <w:uiPriority w:val="0"/>
    <w:pPr>
      <w:widowControl w:val="0"/>
      <w:ind w:left="0" w:right="0" w:firstLine="360"/>
      <w:jc w:val="both"/>
    </w:pPr>
    <w:rPr>
      <w:rFonts w:hint="default" w:ascii="Calibri" w:hAnsi="Calibri" w:eastAsia="宋体" w:cs="Times New Roman"/>
      <w:sz w:val="22"/>
      <w:szCs w:val="22"/>
      <w:lang w:val="en-US" w:eastAsia="en-US" w:bidi="en-US"/>
    </w:rPr>
  </w:style>
  <w:style w:type="paragraph" w:customStyle="1" w:styleId="429">
    <w:name w:val="标题 211"/>
    <w:basedOn w:val="1"/>
    <w:qFormat/>
    <w:uiPriority w:val="0"/>
    <w:pPr>
      <w:keepNext/>
      <w:keepLines/>
      <w:spacing w:before="120" w:after="120"/>
      <w:ind w:left="709"/>
      <w:outlineLvl w:val="1"/>
    </w:pPr>
    <w:rPr>
      <w:rFonts w:ascii="Cambria" w:hAnsi="Cambria"/>
      <w:b/>
      <w:bCs/>
      <w:sz w:val="32"/>
      <w:szCs w:val="32"/>
    </w:rPr>
  </w:style>
  <w:style w:type="paragraph" w:customStyle="1" w:styleId="430">
    <w:name w:val="标题 311"/>
    <w:basedOn w:val="1"/>
    <w:qFormat/>
    <w:uiPriority w:val="0"/>
    <w:pPr>
      <w:keepNext/>
      <w:keepLines/>
      <w:spacing w:before="120" w:after="120"/>
      <w:ind w:left="709"/>
      <w:outlineLvl w:val="2"/>
    </w:pPr>
    <w:rPr>
      <w:b/>
      <w:bCs/>
      <w:sz w:val="32"/>
      <w:szCs w:val="32"/>
    </w:rPr>
  </w:style>
  <w:style w:type="paragraph" w:customStyle="1" w:styleId="431">
    <w:name w:val="标题 411"/>
    <w:basedOn w:val="1"/>
    <w:qFormat/>
    <w:uiPriority w:val="0"/>
    <w:pPr>
      <w:keepNext/>
      <w:keepLines/>
      <w:spacing w:before="120" w:after="120"/>
      <w:ind w:left="709"/>
      <w:outlineLvl w:val="3"/>
    </w:pPr>
    <w:rPr>
      <w:rFonts w:ascii="Cambria" w:hAnsi="Cambria"/>
      <w:b/>
      <w:bCs/>
      <w:sz w:val="28"/>
      <w:szCs w:val="28"/>
    </w:rPr>
  </w:style>
  <w:style w:type="paragraph" w:customStyle="1" w:styleId="432">
    <w:name w:val="标题 511"/>
    <w:basedOn w:val="1"/>
    <w:qFormat/>
    <w:uiPriority w:val="0"/>
    <w:pPr>
      <w:keepNext/>
      <w:spacing w:before="156" w:after="156"/>
      <w:ind w:left="709"/>
      <w:outlineLvl w:val="4"/>
    </w:pPr>
    <w:rPr>
      <w:b/>
      <w:bCs/>
      <w:sz w:val="28"/>
      <w:szCs w:val="28"/>
    </w:rPr>
  </w:style>
  <w:style w:type="paragraph" w:customStyle="1" w:styleId="433">
    <w:name w:val="标题 611"/>
    <w:basedOn w:val="1"/>
    <w:qFormat/>
    <w:uiPriority w:val="0"/>
    <w:pPr>
      <w:keepNext/>
      <w:keepLines/>
      <w:spacing w:before="240" w:after="64" w:line="320" w:lineRule="auto"/>
      <w:ind w:left="709"/>
      <w:outlineLvl w:val="5"/>
    </w:pPr>
    <w:rPr>
      <w:rFonts w:ascii="Cambria" w:hAnsi="Cambria"/>
      <w:b/>
      <w:bCs/>
      <w:sz w:val="24"/>
    </w:rPr>
  </w:style>
  <w:style w:type="paragraph" w:customStyle="1" w:styleId="434">
    <w:name w:val="标题 711"/>
    <w:basedOn w:val="1"/>
    <w:qFormat/>
    <w:uiPriority w:val="0"/>
    <w:pPr>
      <w:keepNext/>
      <w:keepLines/>
      <w:spacing w:before="240" w:after="64" w:line="320" w:lineRule="auto"/>
      <w:ind w:left="709"/>
      <w:outlineLvl w:val="6"/>
    </w:pPr>
    <w:rPr>
      <w:b/>
      <w:bCs/>
      <w:sz w:val="24"/>
    </w:rPr>
  </w:style>
  <w:style w:type="paragraph" w:customStyle="1" w:styleId="435">
    <w:name w:val="标题 811"/>
    <w:basedOn w:val="1"/>
    <w:qFormat/>
    <w:uiPriority w:val="0"/>
    <w:pPr>
      <w:keepNext/>
      <w:keepLines/>
      <w:spacing w:before="240" w:after="64" w:line="320" w:lineRule="auto"/>
      <w:ind w:left="709"/>
      <w:outlineLvl w:val="7"/>
    </w:pPr>
    <w:rPr>
      <w:rFonts w:ascii="Cambria" w:hAnsi="Cambria"/>
      <w:sz w:val="24"/>
    </w:rPr>
  </w:style>
  <w:style w:type="paragraph" w:customStyle="1" w:styleId="436">
    <w:name w:val="标题 911"/>
    <w:basedOn w:val="1"/>
    <w:qFormat/>
    <w:uiPriority w:val="0"/>
    <w:pPr>
      <w:keepNext/>
      <w:keepLines/>
      <w:spacing w:before="240" w:after="64" w:line="320" w:lineRule="auto"/>
      <w:ind w:left="709"/>
      <w:outlineLvl w:val="8"/>
    </w:pPr>
    <w:rPr>
      <w:rFonts w:ascii="Cambria" w:hAnsi="Cambria"/>
      <w:szCs w:val="21"/>
    </w:rPr>
  </w:style>
  <w:style w:type="character" w:customStyle="1" w:styleId="437">
    <w:name w:val="标题 4 Char1"/>
    <w:basedOn w:val="52"/>
    <w:link w:val="6"/>
    <w:qFormat/>
    <w:uiPriority w:val="9"/>
    <w:rPr>
      <w:rFonts w:asciiTheme="majorHAnsi" w:hAnsiTheme="majorHAnsi" w:eastAsiaTheme="majorEastAsia" w:cstheme="majorBidi"/>
      <w:b/>
      <w:bCs/>
      <w:sz w:val="28"/>
      <w:szCs w:val="28"/>
    </w:rPr>
  </w:style>
  <w:style w:type="paragraph" w:customStyle="1" w:styleId="438">
    <w:name w:val="p"/>
    <w:basedOn w:val="1"/>
    <w:qFormat/>
    <w:uiPriority w:val="0"/>
    <w:pPr>
      <w:spacing w:before="100" w:beforeAutospacing="1" w:after="100" w:afterAutospacing="1"/>
    </w:pPr>
    <w:rPr>
      <w:rFonts w:ascii="宋体" w:hAnsi="宋体" w:cs="宋体"/>
      <w:sz w:val="24"/>
    </w:rPr>
  </w:style>
  <w:style w:type="character" w:customStyle="1" w:styleId="439">
    <w:name w:val="标题 2 Char1"/>
    <w:basedOn w:val="52"/>
    <w:link w:val="4"/>
    <w:semiHidden/>
    <w:qFormat/>
    <w:uiPriority w:val="9"/>
    <w:rPr>
      <w:rFonts w:asciiTheme="majorHAnsi" w:hAnsiTheme="majorHAnsi" w:eastAsiaTheme="majorEastAsia" w:cstheme="majorBidi"/>
      <w:b/>
      <w:bCs/>
      <w:sz w:val="32"/>
      <w:szCs w:val="32"/>
    </w:rPr>
  </w:style>
  <w:style w:type="character" w:customStyle="1" w:styleId="440">
    <w:name w:val="标题 3 Char1"/>
    <w:basedOn w:val="52"/>
    <w:link w:val="5"/>
    <w:semiHidden/>
    <w:qFormat/>
    <w:uiPriority w:val="9"/>
    <w:rPr>
      <w:b/>
      <w:bCs/>
      <w:sz w:val="32"/>
      <w:szCs w:val="32"/>
    </w:rPr>
  </w:style>
  <w:style w:type="character" w:customStyle="1" w:styleId="441">
    <w:name w:val="标题 5 Char1"/>
    <w:basedOn w:val="52"/>
    <w:link w:val="7"/>
    <w:semiHidden/>
    <w:qFormat/>
    <w:uiPriority w:val="9"/>
    <w:rPr>
      <w:b/>
      <w:bCs/>
      <w:sz w:val="28"/>
      <w:szCs w:val="28"/>
    </w:rPr>
  </w:style>
  <w:style w:type="character" w:customStyle="1" w:styleId="442">
    <w:name w:val="标题 6 Char1"/>
    <w:basedOn w:val="52"/>
    <w:link w:val="8"/>
    <w:semiHidden/>
    <w:qFormat/>
    <w:uiPriority w:val="9"/>
    <w:rPr>
      <w:rFonts w:asciiTheme="majorHAnsi" w:hAnsiTheme="majorHAnsi" w:eastAsiaTheme="majorEastAsia" w:cstheme="majorBidi"/>
      <w:b/>
      <w:bCs/>
      <w:sz w:val="24"/>
      <w:szCs w:val="24"/>
    </w:rPr>
  </w:style>
  <w:style w:type="character" w:customStyle="1" w:styleId="443">
    <w:name w:val="标题 7 Char1"/>
    <w:basedOn w:val="52"/>
    <w:link w:val="9"/>
    <w:semiHidden/>
    <w:qFormat/>
    <w:uiPriority w:val="9"/>
    <w:rPr>
      <w:b/>
      <w:bCs/>
      <w:sz w:val="24"/>
      <w:szCs w:val="24"/>
    </w:rPr>
  </w:style>
  <w:style w:type="character" w:customStyle="1" w:styleId="444">
    <w:name w:val="标题 8 Char1"/>
    <w:basedOn w:val="52"/>
    <w:link w:val="10"/>
    <w:semiHidden/>
    <w:qFormat/>
    <w:uiPriority w:val="9"/>
    <w:rPr>
      <w:rFonts w:asciiTheme="majorHAnsi" w:hAnsiTheme="majorHAnsi" w:eastAsiaTheme="majorEastAsia" w:cstheme="majorBidi"/>
      <w:sz w:val="24"/>
      <w:szCs w:val="24"/>
    </w:rPr>
  </w:style>
  <w:style w:type="character" w:customStyle="1" w:styleId="445">
    <w:name w:val="标题 9 Char1"/>
    <w:basedOn w:val="52"/>
    <w:link w:val="11"/>
    <w:semiHidden/>
    <w:qFormat/>
    <w:uiPriority w:val="9"/>
    <w:rPr>
      <w:rFonts w:asciiTheme="majorHAnsi" w:hAnsiTheme="majorHAnsi" w:eastAsiaTheme="majorEastAsia" w:cstheme="majorBidi"/>
      <w:sz w:val="21"/>
      <w:szCs w:val="21"/>
    </w:rPr>
  </w:style>
  <w:style w:type="character" w:customStyle="1" w:styleId="446">
    <w:name w:val="Subtle Emphasis"/>
    <w:qFormat/>
    <w:uiPriority w:val="19"/>
    <w:rPr>
      <w:i/>
      <w:iCs/>
      <w:color w:val="595959" w:themeColor="text1" w:themeTint="A6"/>
      <w14:textFill>
        <w14:solidFill>
          <w14:schemeClr w14:val="tx1">
            <w14:lumMod w14:val="65000"/>
            <w14:lumOff w14:val="35000"/>
          </w14:schemeClr>
        </w14:solidFill>
      </w14:textFill>
    </w:rPr>
  </w:style>
  <w:style w:type="character" w:customStyle="1" w:styleId="447">
    <w:name w:val="Intense Emphasis"/>
    <w:qFormat/>
    <w:uiPriority w:val="21"/>
    <w:rPr>
      <w:b/>
      <w:bCs/>
      <w:i/>
      <w:iCs/>
      <w:color w:val="5B9BD5" w:themeColor="accent1"/>
      <w:sz w:val="22"/>
      <w:szCs w:val="22"/>
      <w14:textFill>
        <w14:solidFill>
          <w14:schemeClr w14:val="accent1"/>
        </w14:solidFill>
      </w14:textFill>
    </w:rPr>
  </w:style>
  <w:style w:type="character" w:customStyle="1" w:styleId="448">
    <w:name w:val="Subtle Reference"/>
    <w:qFormat/>
    <w:uiPriority w:val="31"/>
    <w:rPr>
      <w:color w:val="auto"/>
      <w:u w:val="single"/>
    </w:rPr>
  </w:style>
  <w:style w:type="character" w:customStyle="1" w:styleId="449">
    <w:name w:val="Intense Reference"/>
    <w:basedOn w:val="52"/>
    <w:qFormat/>
    <w:uiPriority w:val="32"/>
    <w:rPr>
      <w:b/>
      <w:bCs/>
      <w:color w:val="7C7C7C" w:themeColor="accent3" w:themeShade="BF"/>
      <w:u w:val="single"/>
    </w:rPr>
  </w:style>
  <w:style w:type="character" w:customStyle="1" w:styleId="450">
    <w:name w:val="Book Title"/>
    <w:basedOn w:val="52"/>
    <w:qFormat/>
    <w:uiPriority w:val="33"/>
    <w:rPr>
      <w:rFonts w:asciiTheme="majorHAnsi" w:hAnsiTheme="majorHAnsi" w:eastAsiaTheme="majorEastAsia" w:cstheme="majorBidi"/>
      <w:b/>
      <w:bCs/>
      <w:i/>
      <w:iCs/>
      <w:color w:val="auto"/>
    </w:rPr>
  </w:style>
  <w:style w:type="paragraph" w:customStyle="1" w:styleId="451">
    <w:name w:val="TOC Heading"/>
    <w:basedOn w:val="3"/>
    <w:next w:val="1"/>
    <w:unhideWhenUsed/>
    <w:qFormat/>
    <w:uiPriority w:val="39"/>
    <w:pPr>
      <w:outlineLvl w:val="9"/>
    </w:pPr>
  </w:style>
  <w:style w:type="paragraph" w:customStyle="1" w:styleId="452">
    <w:name w:val="纯文本1"/>
    <w:basedOn w:val="1"/>
    <w:qFormat/>
    <w:uiPriority w:val="0"/>
    <w:pPr>
      <w:widowControl w:val="0"/>
      <w:ind w:firstLine="0"/>
      <w:jc w:val="both"/>
    </w:pPr>
    <w:rPr>
      <w:rFonts w:ascii="宋体" w:hAnsi="Courier New" w:eastAsia="宋体" w:cs="Times New Roman"/>
      <w:sz w:val="20"/>
      <w:szCs w:val="21"/>
      <w:lang w:bidi="ar-SA"/>
    </w:rPr>
  </w:style>
  <w:style w:type="paragraph" w:customStyle="1" w:styleId="453">
    <w:name w:val="Header"/>
    <w:basedOn w:val="1"/>
    <w:unhideWhenUsed/>
    <w:qFormat/>
    <w:uiPriority w:val="99"/>
    <w:pPr>
      <w:widowControl w:val="0"/>
      <w:tabs>
        <w:tab w:val="center" w:pos="7143"/>
        <w:tab w:val="right" w:pos="14287"/>
      </w:tabs>
      <w:ind w:firstLine="315"/>
      <w:jc w:val="both"/>
    </w:pPr>
    <w:rPr>
      <w:rFonts w:ascii="Times New Roman" w:hAnsi="Times New Roman" w:eastAsia="宋体" w:cs="Times New Roman"/>
      <w:sz w:val="18"/>
      <w:szCs w:val="18"/>
      <w:lang w:eastAsia="zh-CN" w:bidi="ar-SA"/>
    </w:rPr>
  </w:style>
  <w:style w:type="paragraph" w:customStyle="1" w:styleId="454">
    <w:name w:val="Footer"/>
    <w:basedOn w:val="1"/>
    <w:unhideWhenUsed/>
    <w:qFormat/>
    <w:uiPriority w:val="99"/>
    <w:pPr>
      <w:widowControl w:val="0"/>
      <w:tabs>
        <w:tab w:val="center" w:pos="7143"/>
        <w:tab w:val="right" w:pos="14287"/>
      </w:tabs>
      <w:ind w:firstLine="315"/>
      <w:jc w:val="both"/>
    </w:pPr>
    <w:rPr>
      <w:rFonts w:ascii="宋体" w:hAnsi="宋体" w:eastAsia="宋体" w:cs="宋体"/>
      <w:sz w:val="21"/>
      <w:szCs w:val="21"/>
      <w:lang w:eastAsia="zh-CN" w:bidi="ar-SA"/>
    </w:rPr>
  </w:style>
  <w:style w:type="paragraph" w:customStyle="1" w:styleId="455">
    <w:name w:val="Caption"/>
    <w:basedOn w:val="1"/>
    <w:next w:val="1"/>
    <w:semiHidden/>
    <w:unhideWhenUsed/>
    <w:qFormat/>
    <w:uiPriority w:val="35"/>
    <w:pPr>
      <w:widowControl w:val="0"/>
      <w:spacing w:line="276" w:lineRule="auto"/>
      <w:ind w:firstLine="315"/>
      <w:jc w:val="both"/>
    </w:pPr>
    <w:rPr>
      <w:rFonts w:ascii="宋体" w:hAnsi="宋体" w:eastAsia="宋体" w:cs="宋体"/>
      <w:b/>
      <w:bCs/>
      <w:color w:val="4F81BD"/>
      <w:sz w:val="18"/>
      <w:szCs w:val="18"/>
      <w:lang w:eastAsia="zh-CN" w:bidi="ar-SA"/>
    </w:rPr>
  </w:style>
  <w:style w:type="table" w:customStyle="1" w:styleId="456">
    <w:name w:val="Plain Table 1"/>
    <w:qFormat/>
    <w:uiPriority w:val="59"/>
    <w:pPr>
      <w:ind w:firstLine="0"/>
    </w:pPr>
    <w:rPr>
      <w:rFonts w:ascii="Times New Roman" w:hAnsi="Times New Roman" w:eastAsia="宋体" w:cs="Times New Roman"/>
      <w:sz w:val="20"/>
      <w:szCs w:val="20"/>
      <w:lang w:eastAsia="zh-CN" w:bidi="ar-SA"/>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457">
    <w:name w:val="Plain Table 2"/>
    <w:qFormat/>
    <w:uiPriority w:val="59"/>
    <w:pPr>
      <w:ind w:firstLine="0"/>
    </w:pPr>
    <w:rPr>
      <w:rFonts w:ascii="Times New Roman" w:hAnsi="Times New Roman" w:eastAsia="宋体" w:cs="Times New Roman"/>
      <w:sz w:val="20"/>
      <w:szCs w:val="20"/>
      <w:lang w:eastAsia="zh-CN" w:bidi="ar-SA"/>
    </w:rPr>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458">
    <w:name w:val="Plain Table 3"/>
    <w:qFormat/>
    <w:uiPriority w:val="99"/>
    <w:pPr>
      <w:ind w:firstLine="0"/>
    </w:pPr>
    <w:rPr>
      <w:rFonts w:ascii="Times New Roman" w:hAnsi="Times New Roman" w:eastAsia="宋体" w:cs="Times New Roman"/>
      <w:sz w:val="20"/>
      <w:szCs w:val="20"/>
      <w:lang w:eastAsia="zh-CN" w:bidi="ar-SA"/>
    </w:rPr>
    <w:tblPr>
      <w:tblCellMar>
        <w:top w:w="0" w:type="dxa"/>
        <w:left w:w="0" w:type="dxa"/>
        <w:bottom w:w="0" w:type="dxa"/>
        <w:right w:w="0" w:type="dxa"/>
      </w:tblCellMar>
    </w:tblPr>
  </w:style>
  <w:style w:type="table" w:customStyle="1" w:styleId="459">
    <w:name w:val="Plain Table 4"/>
    <w:qFormat/>
    <w:uiPriority w:val="99"/>
    <w:pPr>
      <w:ind w:firstLine="0"/>
    </w:pPr>
    <w:rPr>
      <w:rFonts w:ascii="Times New Roman" w:hAnsi="Times New Roman" w:eastAsia="宋体" w:cs="Times New Roman"/>
      <w:sz w:val="20"/>
      <w:szCs w:val="20"/>
      <w:lang w:eastAsia="zh-CN" w:bidi="ar-SA"/>
    </w:rPr>
    <w:tblPr>
      <w:tblCellMar>
        <w:top w:w="0" w:type="dxa"/>
        <w:left w:w="0" w:type="dxa"/>
        <w:bottom w:w="0" w:type="dxa"/>
        <w:right w:w="0" w:type="dxa"/>
      </w:tblCellMar>
    </w:tblPr>
  </w:style>
  <w:style w:type="table" w:customStyle="1" w:styleId="460">
    <w:name w:val="Plain Table 5"/>
    <w:qFormat/>
    <w:uiPriority w:val="99"/>
    <w:pPr>
      <w:ind w:firstLine="0"/>
    </w:pPr>
    <w:rPr>
      <w:rFonts w:ascii="Times New Roman" w:hAnsi="Times New Roman" w:eastAsia="宋体" w:cs="Times New Roman"/>
      <w:sz w:val="20"/>
      <w:szCs w:val="20"/>
      <w:lang w:eastAsia="zh-CN" w:bidi="ar-SA"/>
    </w:rPr>
    <w:tblPr>
      <w:tblCellMar>
        <w:top w:w="0" w:type="dxa"/>
        <w:left w:w="0" w:type="dxa"/>
        <w:bottom w:w="0" w:type="dxa"/>
        <w:right w:w="0" w:type="dxa"/>
      </w:tblCellMar>
    </w:tblPr>
  </w:style>
  <w:style w:type="table" w:customStyle="1" w:styleId="461">
    <w:name w:val="Grid Table 1 Light"/>
    <w:qFormat/>
    <w:uiPriority w:val="99"/>
    <w:pPr>
      <w:ind w:firstLine="0"/>
    </w:pPr>
    <w:rPr>
      <w:rFonts w:ascii="Times New Roman" w:hAnsi="Times New Roman" w:eastAsia="宋体" w:cs="Times New Roman"/>
      <w:sz w:val="20"/>
      <w:szCs w:val="20"/>
      <w:lang w:eastAsia="zh-CN" w:bidi="ar-SA"/>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462">
    <w:name w:val="Grid Table 2"/>
    <w:qFormat/>
    <w:uiPriority w:val="99"/>
    <w:pPr>
      <w:ind w:firstLine="0"/>
    </w:pPr>
    <w:rPr>
      <w:rFonts w:ascii="Times New Roman" w:hAnsi="Times New Roman" w:eastAsia="宋体" w:cs="Times New Roman"/>
      <w:sz w:val="20"/>
      <w:szCs w:val="20"/>
      <w:lang w:eastAsia="zh-CN" w:bidi="ar-SA"/>
    </w:rPr>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463">
    <w:name w:val="Grid Table 3"/>
    <w:qFormat/>
    <w:uiPriority w:val="99"/>
    <w:pPr>
      <w:ind w:firstLine="0"/>
    </w:pPr>
    <w:rPr>
      <w:rFonts w:ascii="Times New Roman" w:hAnsi="Times New Roman" w:eastAsia="宋体" w:cs="Times New Roman"/>
      <w:sz w:val="20"/>
      <w:szCs w:val="20"/>
      <w:lang w:eastAsia="zh-CN" w:bidi="ar-SA"/>
    </w:rPr>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464">
    <w:name w:val="Grid Table 4"/>
    <w:qFormat/>
    <w:uiPriority w:val="59"/>
    <w:pPr>
      <w:ind w:firstLine="0"/>
    </w:pPr>
    <w:rPr>
      <w:rFonts w:ascii="Times New Roman" w:hAnsi="Times New Roman" w:eastAsia="宋体" w:cs="Times New Roman"/>
      <w:sz w:val="20"/>
      <w:szCs w:val="20"/>
      <w:lang w:eastAsia="zh-CN" w:bidi="ar-SA"/>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465">
    <w:name w:val="Grid Table 5 Dark"/>
    <w:qFormat/>
    <w:uiPriority w:val="99"/>
    <w:pPr>
      <w:ind w:firstLine="0"/>
    </w:pPr>
    <w:rPr>
      <w:rFonts w:ascii="Times New Roman" w:hAnsi="Times New Roman" w:eastAsia="宋体" w:cs="Times New Roman"/>
      <w:sz w:val="20"/>
      <w:szCs w:val="20"/>
      <w:lang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466">
    <w:name w:val="Grid Table 6 Colorful"/>
    <w:qFormat/>
    <w:uiPriority w:val="99"/>
    <w:pPr>
      <w:ind w:firstLine="0"/>
    </w:pPr>
    <w:rPr>
      <w:rFonts w:ascii="Times New Roman" w:hAnsi="Times New Roman" w:eastAsia="宋体" w:cs="Times New Roman"/>
      <w:sz w:val="20"/>
      <w:szCs w:val="20"/>
      <w:lang w:eastAsia="zh-CN" w:bidi="ar-SA"/>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467">
    <w:name w:val="Grid Table 7 Colorful"/>
    <w:qFormat/>
    <w:uiPriority w:val="99"/>
    <w:pPr>
      <w:ind w:firstLine="0"/>
    </w:pPr>
    <w:rPr>
      <w:rFonts w:ascii="Times New Roman" w:hAnsi="Times New Roman" w:eastAsia="宋体" w:cs="Times New Roman"/>
      <w:sz w:val="20"/>
      <w:szCs w:val="20"/>
      <w:lang w:eastAsia="zh-CN" w:bidi="ar-SA"/>
    </w:rPr>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468">
    <w:name w:val="List Table 1 Light"/>
    <w:qFormat/>
    <w:uiPriority w:val="99"/>
    <w:pPr>
      <w:ind w:firstLine="0"/>
    </w:pPr>
    <w:rPr>
      <w:rFonts w:ascii="Times New Roman" w:hAnsi="Times New Roman" w:eastAsia="宋体" w:cs="Times New Roman"/>
      <w:sz w:val="20"/>
      <w:szCs w:val="20"/>
      <w:lang w:eastAsia="zh-CN" w:bidi="ar-SA"/>
    </w:rPr>
    <w:tblPr>
      <w:tblCellMar>
        <w:top w:w="0" w:type="dxa"/>
        <w:left w:w="0" w:type="dxa"/>
        <w:bottom w:w="0" w:type="dxa"/>
        <w:right w:w="0" w:type="dxa"/>
      </w:tblCellMar>
    </w:tblPr>
  </w:style>
  <w:style w:type="table" w:customStyle="1" w:styleId="469">
    <w:name w:val="List Table 2"/>
    <w:qFormat/>
    <w:uiPriority w:val="99"/>
    <w:pPr>
      <w:ind w:firstLine="0"/>
    </w:pPr>
    <w:rPr>
      <w:rFonts w:ascii="Times New Roman" w:hAnsi="Times New Roman" w:eastAsia="宋体" w:cs="Times New Roman"/>
      <w:sz w:val="20"/>
      <w:szCs w:val="20"/>
      <w:lang w:eastAsia="zh-CN" w:bidi="ar-SA"/>
    </w:rPr>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470">
    <w:name w:val="List Table 3"/>
    <w:qFormat/>
    <w:uiPriority w:val="99"/>
    <w:pPr>
      <w:ind w:firstLine="0"/>
    </w:pPr>
    <w:rPr>
      <w:rFonts w:ascii="Times New Roman" w:hAnsi="Times New Roman" w:eastAsia="宋体" w:cs="Times New Roman"/>
      <w:sz w:val="20"/>
      <w:szCs w:val="20"/>
      <w:lang w:eastAsia="zh-CN" w:bidi="ar-SA"/>
    </w:rPr>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471">
    <w:name w:val="List Table 4"/>
    <w:qFormat/>
    <w:uiPriority w:val="99"/>
    <w:pPr>
      <w:ind w:firstLine="0"/>
    </w:pPr>
    <w:rPr>
      <w:rFonts w:ascii="Times New Roman" w:hAnsi="Times New Roman" w:eastAsia="宋体" w:cs="Times New Roman"/>
      <w:sz w:val="20"/>
      <w:szCs w:val="20"/>
      <w:lang w:eastAsia="zh-CN" w:bidi="ar-SA"/>
    </w:rPr>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472">
    <w:name w:val="List Table 5 Dark"/>
    <w:qFormat/>
    <w:uiPriority w:val="99"/>
    <w:pPr>
      <w:ind w:firstLine="0"/>
    </w:pPr>
    <w:rPr>
      <w:rFonts w:ascii="Times New Roman" w:hAnsi="Times New Roman" w:eastAsia="宋体" w:cs="Times New Roman"/>
      <w:sz w:val="20"/>
      <w:szCs w:val="20"/>
      <w:lang w:eastAsia="zh-CN" w:bidi="ar-SA"/>
    </w:rPr>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473">
    <w:name w:val="List Table 6 Colorful"/>
    <w:qFormat/>
    <w:uiPriority w:val="99"/>
    <w:pPr>
      <w:ind w:firstLine="0"/>
    </w:pPr>
    <w:rPr>
      <w:rFonts w:ascii="Times New Roman" w:hAnsi="Times New Roman" w:eastAsia="宋体" w:cs="Times New Roman"/>
      <w:sz w:val="20"/>
      <w:szCs w:val="20"/>
      <w:lang w:eastAsia="zh-CN" w:bidi="ar-SA"/>
    </w:rPr>
    <w:tblPr>
      <w:tblBorders>
        <w:top w:val="single" w:color="7F7F7F" w:sz="4" w:space="0"/>
        <w:bottom w:val="single" w:color="7F7F7F" w:sz="4" w:space="0"/>
      </w:tblBorders>
      <w:tblCellMar>
        <w:top w:w="0" w:type="dxa"/>
        <w:left w:w="0" w:type="dxa"/>
        <w:bottom w:w="0" w:type="dxa"/>
        <w:right w:w="0" w:type="dxa"/>
      </w:tblCellMar>
    </w:tblPr>
  </w:style>
  <w:style w:type="table" w:customStyle="1" w:styleId="474">
    <w:name w:val="List Table 7 Colorful"/>
    <w:qFormat/>
    <w:uiPriority w:val="99"/>
    <w:pPr>
      <w:ind w:firstLine="0"/>
    </w:pPr>
    <w:rPr>
      <w:rFonts w:ascii="Times New Roman" w:hAnsi="Times New Roman" w:eastAsia="宋体" w:cs="Times New Roman"/>
      <w:sz w:val="20"/>
      <w:szCs w:val="20"/>
      <w:lang w:eastAsia="zh-CN" w:bidi="ar-SA"/>
    </w:rPr>
    <w:tblPr>
      <w:tblBorders>
        <w:right w:val="single" w:color="7F7F7F" w:sz="4" w:space="0"/>
      </w:tblBorders>
      <w:tblCellMar>
        <w:top w:w="0" w:type="dxa"/>
        <w:left w:w="0" w:type="dxa"/>
        <w:bottom w:w="0" w:type="dxa"/>
        <w:right w:w="0" w:type="dxa"/>
      </w:tblCellMar>
    </w:tblPr>
  </w:style>
  <w:style w:type="character" w:customStyle="1" w:styleId="475">
    <w:name w:val="宏文本 Char"/>
    <w:basedOn w:val="52"/>
    <w:link w:val="2"/>
    <w:semiHidden/>
    <w:qFormat/>
    <w:uiPriority w:val="99"/>
    <w:rPr>
      <w:rFonts w:ascii="Courier New" w:hAnsi="Courier New" w:eastAsia="宋体" w:cs="Times New Roman"/>
      <w:sz w:val="24"/>
      <w:szCs w:val="24"/>
      <w:lang w:eastAsia="zh-CN" w:bidi="ar-SA"/>
    </w:rPr>
  </w:style>
  <w:style w:type="character" w:customStyle="1" w:styleId="476">
    <w:name w:val="正文缩进 Char"/>
    <w:link w:val="14"/>
    <w:qFormat/>
    <w:uiPriority w:val="99"/>
    <w:rPr>
      <w:b/>
      <w:sz w:val="24"/>
      <w:szCs w:val="20"/>
    </w:rPr>
  </w:style>
  <w:style w:type="character" w:customStyle="1" w:styleId="477">
    <w:name w:val="纯文本 Char1"/>
    <w:qFormat/>
    <w:uiPriority w:val="99"/>
    <w:rPr>
      <w:rFonts w:ascii="宋体" w:hAnsi="Courier New" w:cs="宋体"/>
      <w:b/>
      <w:bCs/>
      <w:sz w:val="21"/>
      <w:szCs w:val="21"/>
    </w:rPr>
  </w:style>
  <w:style w:type="character" w:customStyle="1" w:styleId="478">
    <w:name w:val="正文文本 2 Char"/>
    <w:basedOn w:val="52"/>
    <w:link w:val="43"/>
    <w:qFormat/>
    <w:uiPriority w:val="0"/>
    <w:rPr>
      <w:rFonts w:ascii="Times New Roman" w:hAnsi="Times New Roman" w:eastAsia="宋体" w:cs="Times New Roman"/>
      <w:sz w:val="21"/>
      <w:szCs w:val="21"/>
      <w:lang w:eastAsia="zh-CN" w:bidi="ar-SA"/>
    </w:rPr>
  </w:style>
  <w:style w:type="character" w:customStyle="1" w:styleId="479">
    <w:name w:val="正文首行缩进 Char"/>
    <w:basedOn w:val="81"/>
    <w:link w:val="48"/>
    <w:qFormat/>
    <w:uiPriority w:val="0"/>
    <w:rPr>
      <w:rFonts w:ascii="宋体" w:hAnsi="宋体" w:eastAsia="宋体"/>
      <w:sz w:val="36"/>
      <w:szCs w:val="36"/>
      <w:lang w:eastAsia="zh-CN" w:bidi="ar-SA"/>
    </w:rPr>
  </w:style>
  <w:style w:type="character" w:customStyle="1" w:styleId="480">
    <w:name w:val="访问过的超链接"/>
    <w:qFormat/>
    <w:uiPriority w:val="99"/>
    <w:rPr>
      <w:color w:val="800080"/>
      <w:u w:val="single"/>
    </w:rPr>
  </w:style>
  <w:style w:type="paragraph" w:customStyle="1" w:styleId="481">
    <w:name w:val="正文5"/>
    <w:basedOn w:val="1"/>
    <w:qFormat/>
    <w:uiPriority w:val="0"/>
    <w:pPr>
      <w:widowControl w:val="0"/>
      <w:spacing w:line="360" w:lineRule="auto"/>
      <w:ind w:firstLine="315"/>
      <w:jc w:val="center"/>
    </w:pPr>
    <w:rPr>
      <w:rFonts w:ascii="等线" w:hAnsi="等线" w:eastAsia="等线" w:cs="宋体"/>
      <w:sz w:val="21"/>
      <w:lang w:eastAsia="zh-CN" w:bidi="ar-SA"/>
    </w:rPr>
  </w:style>
  <w:style w:type="character" w:customStyle="1" w:styleId="482">
    <w:name w:val="Macro Text Char"/>
    <w:semiHidden/>
    <w:qFormat/>
    <w:uiPriority w:val="99"/>
    <w:rPr>
      <w:rFonts w:ascii="Courier New" w:hAnsi="Courier New" w:cs="Courier New"/>
      <w:sz w:val="24"/>
      <w:szCs w:val="24"/>
      <w:lang w:val="en-US" w:eastAsia="zh-CN"/>
    </w:rPr>
  </w:style>
  <w:style w:type="character" w:customStyle="1" w:styleId="483">
    <w:name w:val="Document Map Char"/>
    <w:qFormat/>
    <w:uiPriority w:val="99"/>
    <w:rPr>
      <w:sz w:val="24"/>
      <w:szCs w:val="24"/>
      <w:shd w:val="clear" w:color="auto" w:fill="000080"/>
    </w:rPr>
  </w:style>
  <w:style w:type="character" w:customStyle="1" w:styleId="484">
    <w:name w:val="Comment Text Char"/>
    <w:qFormat/>
    <w:uiPriority w:val="99"/>
    <w:rPr>
      <w:sz w:val="24"/>
      <w:szCs w:val="24"/>
    </w:rPr>
  </w:style>
  <w:style w:type="character" w:customStyle="1" w:styleId="485">
    <w:name w:val="Body Text Char"/>
    <w:qFormat/>
    <w:uiPriority w:val="99"/>
    <w:rPr>
      <w:sz w:val="24"/>
      <w:szCs w:val="24"/>
    </w:rPr>
  </w:style>
  <w:style w:type="character" w:customStyle="1" w:styleId="486">
    <w:name w:val="Plain Text Char"/>
    <w:qFormat/>
    <w:uiPriority w:val="99"/>
    <w:rPr>
      <w:rFonts w:ascii="宋体" w:hAnsi="Courier New" w:cs="宋体"/>
      <w:sz w:val="21"/>
      <w:szCs w:val="21"/>
    </w:rPr>
  </w:style>
  <w:style w:type="character" w:customStyle="1" w:styleId="487">
    <w:name w:val="Date Char"/>
    <w:qFormat/>
    <w:uiPriority w:val="99"/>
    <w:rPr>
      <w:sz w:val="24"/>
      <w:szCs w:val="24"/>
    </w:rPr>
  </w:style>
  <w:style w:type="character" w:customStyle="1" w:styleId="488">
    <w:name w:val="Balloon Text Char"/>
    <w:qFormat/>
    <w:uiPriority w:val="99"/>
    <w:rPr>
      <w:sz w:val="18"/>
      <w:szCs w:val="18"/>
    </w:rPr>
  </w:style>
  <w:style w:type="character" w:customStyle="1" w:styleId="489">
    <w:name w:val="Body Text 2 Char"/>
    <w:qFormat/>
    <w:uiPriority w:val="99"/>
    <w:rPr>
      <w:rFonts w:ascii="Calibri" w:hAnsi="Calibri" w:cs="Calibri"/>
      <w:sz w:val="24"/>
      <w:szCs w:val="24"/>
    </w:rPr>
  </w:style>
  <w:style w:type="character" w:customStyle="1" w:styleId="490">
    <w:name w:val="Comment Subject Char"/>
    <w:qFormat/>
    <w:uiPriority w:val="99"/>
    <w:rPr>
      <w:b/>
      <w:bCs/>
      <w:sz w:val="24"/>
      <w:szCs w:val="24"/>
    </w:rPr>
  </w:style>
  <w:style w:type="character" w:customStyle="1" w:styleId="491">
    <w:name w:val="ask-title2"/>
    <w:qFormat/>
    <w:uiPriority w:val="99"/>
  </w:style>
  <w:style w:type="character" w:customStyle="1" w:styleId="492">
    <w:name w:val="标题 2 Char Char Char"/>
    <w:qFormat/>
    <w:uiPriority w:val="99"/>
    <w:rPr>
      <w:rFonts w:ascii="Arial" w:hAnsi="Arial" w:eastAsia="黑体" w:cs="Arial"/>
      <w:b/>
      <w:bCs/>
      <w:sz w:val="32"/>
      <w:szCs w:val="32"/>
      <w:lang w:val="en-US" w:eastAsia="zh-CN"/>
    </w:rPr>
  </w:style>
  <w:style w:type="character" w:customStyle="1" w:styleId="493">
    <w:name w:val="样式1 字符"/>
    <w:link w:val="494"/>
    <w:qFormat/>
    <w:uiPriority w:val="99"/>
    <w:rPr>
      <w:rFonts w:ascii="Times New Roman" w:hAnsi="Times New Roman" w:eastAsia="宋体" w:cs="Times New Roman"/>
      <w:b/>
      <w:bCs/>
      <w:sz w:val="44"/>
      <w:szCs w:val="44"/>
      <w:lang w:eastAsia="zh-CN" w:bidi="ar-SA"/>
    </w:rPr>
  </w:style>
  <w:style w:type="paragraph" w:customStyle="1" w:styleId="494">
    <w:name w:val="样式1"/>
    <w:basedOn w:val="3"/>
    <w:link w:val="493"/>
    <w:qFormat/>
    <w:uiPriority w:val="99"/>
    <w:pPr>
      <w:keepNext/>
      <w:keepLines/>
      <w:widowControl w:val="0"/>
      <w:pBdr>
        <w:bottom w:val="none" w:color="auto" w:sz="0" w:space="0"/>
      </w:pBdr>
      <w:spacing w:before="120" w:after="120" w:line="360" w:lineRule="auto"/>
      <w:ind w:left="210" w:right="210" w:firstLine="315"/>
      <w:jc w:val="both"/>
    </w:pPr>
    <w:rPr>
      <w:rFonts w:ascii="Times New Roman" w:hAnsi="Times New Roman" w:eastAsia="宋体" w:cs="Times New Roman"/>
      <w:color w:val="auto"/>
      <w:sz w:val="44"/>
      <w:szCs w:val="44"/>
      <w:lang w:eastAsia="zh-CN" w:bidi="ar-SA"/>
    </w:rPr>
  </w:style>
  <w:style w:type="character" w:customStyle="1" w:styleId="495">
    <w:name w:val="p0 Char"/>
    <w:link w:val="372"/>
    <w:qFormat/>
    <w:uiPriority w:val="99"/>
    <w:rPr>
      <w:b/>
      <w:bCs/>
      <w:sz w:val="24"/>
    </w:rPr>
  </w:style>
  <w:style w:type="character" w:customStyle="1" w:styleId="496">
    <w:name w:val="纯文本 Char2"/>
    <w:qFormat/>
    <w:uiPriority w:val="99"/>
    <w:rPr>
      <w:rFonts w:ascii="宋体" w:hAnsi="Courier New" w:cs="宋体"/>
      <w:sz w:val="21"/>
      <w:szCs w:val="21"/>
    </w:rPr>
  </w:style>
  <w:style w:type="paragraph" w:customStyle="1" w:styleId="497">
    <w:name w:val="_Style 83"/>
    <w:basedOn w:val="1"/>
    <w:next w:val="98"/>
    <w:qFormat/>
    <w:uiPriority w:val="99"/>
    <w:pPr>
      <w:widowControl w:val="0"/>
      <w:spacing w:line="360" w:lineRule="auto"/>
      <w:ind w:firstLine="420"/>
      <w:jc w:val="both"/>
    </w:pPr>
    <w:rPr>
      <w:rFonts w:ascii="宋体" w:hAnsi="宋体" w:eastAsia="宋体" w:cs="宋体"/>
      <w:sz w:val="21"/>
      <w:szCs w:val="21"/>
      <w:lang w:eastAsia="zh-CN" w:bidi="ar-SA"/>
    </w:rPr>
  </w:style>
  <w:style w:type="paragraph" w:customStyle="1" w:styleId="498">
    <w:name w:val="Heading21"/>
    <w:basedOn w:val="1"/>
    <w:next w:val="1"/>
    <w:qFormat/>
    <w:uiPriority w:val="99"/>
    <w:pPr>
      <w:keepNext/>
      <w:spacing w:line="360" w:lineRule="auto"/>
      <w:ind w:firstLine="315"/>
      <w:jc w:val="center"/>
    </w:pPr>
    <w:rPr>
      <w:rFonts w:ascii="??_GB2312" w:hAnsi="宋体" w:eastAsia="Times New Roman" w:cs="??_GB2312"/>
      <w:sz w:val="18"/>
      <w:szCs w:val="18"/>
      <w:lang w:eastAsia="zh-CN" w:bidi="ar-SA"/>
    </w:rPr>
  </w:style>
  <w:style w:type="paragraph" w:customStyle="1" w:styleId="499">
    <w:name w:val="TOC Heading1"/>
    <w:basedOn w:val="3"/>
    <w:next w:val="1"/>
    <w:qFormat/>
    <w:uiPriority w:val="99"/>
    <w:pPr>
      <w:keepNext/>
      <w:keepLines/>
      <w:pBdr>
        <w:bottom w:val="none" w:color="auto" w:sz="0" w:space="0"/>
      </w:pBdr>
      <w:spacing w:before="240" w:after="0" w:line="259" w:lineRule="auto"/>
      <w:ind w:left="100" w:right="100" w:firstLine="315"/>
      <w:outlineLvl w:val="9"/>
    </w:pPr>
    <w:rPr>
      <w:rFonts w:ascii="等线 Light" w:hAnsi="等线 Light" w:eastAsia="等线 Light" w:cs="等线 Light"/>
      <w:b w:val="0"/>
      <w:bCs w:val="0"/>
      <w:color w:val="2E74B5"/>
      <w:sz w:val="32"/>
      <w:szCs w:val="32"/>
      <w:lang w:eastAsia="zh-CN" w:bidi="ar-SA"/>
    </w:rPr>
  </w:style>
  <w:style w:type="paragraph" w:customStyle="1" w:styleId="500">
    <w:name w:val="纯文本11"/>
    <w:basedOn w:val="1"/>
    <w:qFormat/>
    <w:uiPriority w:val="99"/>
    <w:pPr>
      <w:widowControl w:val="0"/>
      <w:spacing w:line="360" w:lineRule="auto"/>
      <w:ind w:firstLine="315"/>
      <w:jc w:val="both"/>
    </w:pPr>
    <w:rPr>
      <w:rFonts w:ascii="宋体" w:hAnsi="Courier New" w:eastAsia="宋体" w:cs="宋体"/>
      <w:sz w:val="20"/>
      <w:szCs w:val="20"/>
      <w:lang w:eastAsia="zh-CN" w:bidi="ar-SA"/>
    </w:rPr>
  </w:style>
  <w:style w:type="paragraph" w:customStyle="1" w:styleId="501">
    <w:name w:val="Table Paragraph"/>
    <w:basedOn w:val="1"/>
    <w:qFormat/>
    <w:uiPriority w:val="99"/>
    <w:pPr>
      <w:widowControl w:val="0"/>
      <w:spacing w:line="360" w:lineRule="auto"/>
      <w:ind w:firstLine="315"/>
    </w:pPr>
    <w:rPr>
      <w:rFonts w:ascii="宋体" w:hAnsi="宋体" w:eastAsia="宋体" w:cs="宋体"/>
      <w:lang w:val="zh-CN" w:eastAsia="zh-CN" w:bidi="ar-SA"/>
    </w:rPr>
  </w:style>
  <w:style w:type="character" w:styleId="502">
    <w:name w:val="Placeholder Text"/>
    <w:qFormat/>
    <w:uiPriority w:val="99"/>
    <w:rPr>
      <w:color w:val="808080"/>
    </w:rPr>
  </w:style>
  <w:style w:type="paragraph" w:customStyle="1" w:styleId="503">
    <w:name w:val="(16)标准文件_5级条"/>
    <w:next w:val="1"/>
    <w:qFormat/>
    <w:uiPriority w:val="99"/>
    <w:pPr>
      <w:spacing w:line="300" w:lineRule="auto"/>
      <w:ind w:left="0" w:right="0" w:firstLine="0"/>
      <w:jc w:val="both"/>
      <w:outlineLvl w:val="5"/>
    </w:pPr>
    <w:rPr>
      <w:rFonts w:hint="default" w:ascii="黑体" w:hAnsi="Times New Roman" w:eastAsia="黑体" w:cs="黑体"/>
      <w:color w:val="000000"/>
      <w:sz w:val="21"/>
      <w:szCs w:val="21"/>
      <w:lang w:val="en-US" w:eastAsia="zh-CN" w:bidi="ar-SA"/>
    </w:rPr>
  </w:style>
  <w:style w:type="paragraph" w:customStyle="1" w:styleId="504">
    <w:name w:val="目录 71"/>
    <w:basedOn w:val="1"/>
    <w:next w:val="1"/>
    <w:qFormat/>
    <w:uiPriority w:val="99"/>
    <w:pPr>
      <w:widowControl w:val="0"/>
      <w:spacing w:line="360" w:lineRule="auto"/>
      <w:ind w:left="2520" w:firstLine="315"/>
      <w:jc w:val="both"/>
    </w:pPr>
    <w:rPr>
      <w:rFonts w:ascii="等线" w:hAnsi="等线" w:eastAsia="等线" w:cs="等线"/>
      <w:sz w:val="21"/>
      <w:szCs w:val="21"/>
      <w:lang w:eastAsia="zh-CN" w:bidi="ar-SA"/>
    </w:rPr>
  </w:style>
  <w:style w:type="paragraph" w:customStyle="1" w:styleId="505">
    <w:name w:val="目录 51"/>
    <w:basedOn w:val="1"/>
    <w:next w:val="1"/>
    <w:qFormat/>
    <w:uiPriority w:val="99"/>
    <w:pPr>
      <w:widowControl w:val="0"/>
      <w:spacing w:line="360" w:lineRule="auto"/>
      <w:ind w:left="1680" w:firstLine="315"/>
      <w:jc w:val="both"/>
    </w:pPr>
    <w:rPr>
      <w:rFonts w:ascii="等线" w:hAnsi="等线" w:eastAsia="等线" w:cs="等线"/>
      <w:sz w:val="21"/>
      <w:szCs w:val="21"/>
      <w:lang w:eastAsia="zh-CN" w:bidi="ar-SA"/>
    </w:rPr>
  </w:style>
  <w:style w:type="paragraph" w:customStyle="1" w:styleId="506">
    <w:name w:val="目录 31"/>
    <w:basedOn w:val="1"/>
    <w:next w:val="1"/>
    <w:qFormat/>
    <w:uiPriority w:val="99"/>
    <w:pPr>
      <w:spacing w:after="100" w:line="259" w:lineRule="auto"/>
      <w:ind w:left="440" w:firstLine="315"/>
    </w:pPr>
    <w:rPr>
      <w:rFonts w:ascii="等线" w:hAnsi="等线" w:eastAsia="等线" w:cs="等线"/>
      <w:lang w:eastAsia="zh-CN" w:bidi="ar-SA"/>
    </w:rPr>
  </w:style>
  <w:style w:type="paragraph" w:customStyle="1" w:styleId="507">
    <w:name w:val="目录 81"/>
    <w:basedOn w:val="1"/>
    <w:next w:val="1"/>
    <w:qFormat/>
    <w:uiPriority w:val="99"/>
    <w:pPr>
      <w:widowControl w:val="0"/>
      <w:spacing w:line="360" w:lineRule="auto"/>
      <w:ind w:left="2940" w:firstLine="315"/>
      <w:jc w:val="both"/>
    </w:pPr>
    <w:rPr>
      <w:rFonts w:ascii="等线" w:hAnsi="等线" w:eastAsia="等线" w:cs="等线"/>
      <w:sz w:val="21"/>
      <w:szCs w:val="21"/>
      <w:lang w:eastAsia="zh-CN" w:bidi="ar-SA"/>
    </w:rPr>
  </w:style>
  <w:style w:type="paragraph" w:customStyle="1" w:styleId="508">
    <w:name w:val="目录 11"/>
    <w:basedOn w:val="1"/>
    <w:next w:val="1"/>
    <w:qFormat/>
    <w:uiPriority w:val="0"/>
    <w:pPr>
      <w:widowControl w:val="0"/>
      <w:spacing w:line="360" w:lineRule="auto"/>
      <w:ind w:firstLine="315"/>
      <w:jc w:val="both"/>
    </w:pPr>
    <w:rPr>
      <w:rFonts w:ascii="仿宋_GB2312" w:hAnsi="宋体" w:eastAsia="仿宋_GB2312" w:cs="仿宋_GB2312"/>
      <w:sz w:val="24"/>
      <w:szCs w:val="24"/>
      <w:lang w:eastAsia="zh-CN" w:bidi="ar-SA"/>
    </w:rPr>
  </w:style>
  <w:style w:type="paragraph" w:customStyle="1" w:styleId="509">
    <w:name w:val="目录 41"/>
    <w:basedOn w:val="1"/>
    <w:next w:val="1"/>
    <w:qFormat/>
    <w:uiPriority w:val="99"/>
    <w:pPr>
      <w:widowControl w:val="0"/>
      <w:spacing w:line="360" w:lineRule="auto"/>
      <w:ind w:left="1260" w:firstLine="315"/>
      <w:jc w:val="both"/>
    </w:pPr>
    <w:rPr>
      <w:rFonts w:ascii="等线" w:hAnsi="等线" w:eastAsia="等线" w:cs="等线"/>
      <w:sz w:val="21"/>
      <w:szCs w:val="21"/>
      <w:lang w:eastAsia="zh-CN" w:bidi="ar-SA"/>
    </w:rPr>
  </w:style>
  <w:style w:type="paragraph" w:customStyle="1" w:styleId="510">
    <w:name w:val="目录 61"/>
    <w:basedOn w:val="1"/>
    <w:next w:val="1"/>
    <w:qFormat/>
    <w:uiPriority w:val="99"/>
    <w:pPr>
      <w:widowControl w:val="0"/>
      <w:spacing w:line="360" w:lineRule="auto"/>
      <w:ind w:left="2100" w:firstLine="315"/>
      <w:jc w:val="both"/>
    </w:pPr>
    <w:rPr>
      <w:rFonts w:ascii="等线" w:hAnsi="等线" w:eastAsia="等线" w:cs="等线"/>
      <w:sz w:val="21"/>
      <w:szCs w:val="21"/>
      <w:lang w:eastAsia="zh-CN" w:bidi="ar-SA"/>
    </w:rPr>
  </w:style>
  <w:style w:type="paragraph" w:customStyle="1" w:styleId="511">
    <w:name w:val="目录 21"/>
    <w:basedOn w:val="1"/>
    <w:next w:val="1"/>
    <w:qFormat/>
    <w:uiPriority w:val="99"/>
    <w:pPr>
      <w:spacing w:after="100" w:line="259" w:lineRule="auto"/>
      <w:ind w:left="220" w:firstLine="315"/>
    </w:pPr>
    <w:rPr>
      <w:rFonts w:ascii="等线" w:hAnsi="等线" w:eastAsia="等线" w:cs="等线"/>
      <w:lang w:eastAsia="zh-CN" w:bidi="ar-SA"/>
    </w:rPr>
  </w:style>
  <w:style w:type="paragraph" w:customStyle="1" w:styleId="512">
    <w:name w:val="目录 91"/>
    <w:basedOn w:val="1"/>
    <w:next w:val="1"/>
    <w:qFormat/>
    <w:uiPriority w:val="99"/>
    <w:pPr>
      <w:widowControl w:val="0"/>
      <w:spacing w:line="360" w:lineRule="auto"/>
      <w:ind w:left="3360" w:firstLine="315"/>
      <w:jc w:val="both"/>
    </w:pPr>
    <w:rPr>
      <w:rFonts w:ascii="等线" w:hAnsi="等线" w:eastAsia="等线" w:cs="等线"/>
      <w:sz w:val="21"/>
      <w:szCs w:val="21"/>
      <w:lang w:eastAsia="zh-CN" w:bidi="ar-SA"/>
    </w:rPr>
  </w:style>
  <w:style w:type="paragraph" w:customStyle="1" w:styleId="513">
    <w:name w:val="pf0"/>
    <w:basedOn w:val="1"/>
    <w:qFormat/>
    <w:uiPriority w:val="99"/>
    <w:pPr>
      <w:spacing w:before="100" w:beforeAutospacing="1" w:after="100" w:afterAutospacing="1" w:line="360" w:lineRule="auto"/>
      <w:ind w:firstLine="315"/>
    </w:pPr>
    <w:rPr>
      <w:rFonts w:ascii="宋体" w:hAnsi="宋体" w:eastAsia="宋体" w:cs="宋体"/>
      <w:sz w:val="24"/>
      <w:szCs w:val="24"/>
      <w:lang w:eastAsia="zh-CN" w:bidi="ar-SA"/>
    </w:rPr>
  </w:style>
  <w:style w:type="character" w:customStyle="1" w:styleId="514">
    <w:name w:val="cf01"/>
    <w:qFormat/>
    <w:uiPriority w:val="99"/>
    <w:rPr>
      <w:rFonts w:ascii="Microsoft YaHei UI" w:hAnsi="Microsoft YaHei UI" w:eastAsia="Microsoft YaHei UI" w:cs="Microsoft YaHei UI"/>
      <w:sz w:val="18"/>
      <w:szCs w:val="18"/>
    </w:rPr>
  </w:style>
  <w:style w:type="character" w:customStyle="1" w:styleId="515">
    <w:name w:val="cf11"/>
    <w:qFormat/>
    <w:uiPriority w:val="99"/>
    <w:rPr>
      <w:rFonts w:ascii="Microsoft YaHei UI" w:hAnsi="Microsoft YaHei UI" w:eastAsia="Microsoft YaHei UI" w:cs="Microsoft YaHei UI"/>
      <w:sz w:val="18"/>
      <w:szCs w:val="18"/>
    </w:rPr>
  </w:style>
  <w:style w:type="paragraph" w:customStyle="1" w:styleId="516">
    <w:name w:val="☆ 正文"/>
    <w:basedOn w:val="1"/>
    <w:qFormat/>
    <w:uiPriority w:val="99"/>
    <w:pPr>
      <w:widowControl w:val="0"/>
      <w:spacing w:line="360" w:lineRule="auto"/>
      <w:ind w:firstLine="315"/>
      <w:jc w:val="both"/>
    </w:pPr>
    <w:rPr>
      <w:rFonts w:ascii="Calibri" w:hAnsi="Calibri" w:eastAsia="宋体" w:cs="Calibri"/>
      <w:sz w:val="21"/>
      <w:szCs w:val="21"/>
      <w:lang w:eastAsia="zh-CN" w:bidi="ar-SA"/>
    </w:rPr>
  </w:style>
  <w:style w:type="paragraph" w:customStyle="1" w:styleId="517">
    <w:name w:val="TOC 标题2"/>
    <w:basedOn w:val="3"/>
    <w:next w:val="1"/>
    <w:qFormat/>
    <w:uiPriority w:val="99"/>
    <w:pPr>
      <w:keepNext/>
      <w:keepLines/>
      <w:pBdr>
        <w:bottom w:val="none" w:color="auto" w:sz="0" w:space="0"/>
      </w:pBdr>
      <w:spacing w:before="240" w:after="0" w:line="259" w:lineRule="auto"/>
      <w:ind w:left="100" w:right="100"/>
      <w:outlineLvl w:val="9"/>
    </w:pPr>
    <w:rPr>
      <w:rFonts w:ascii="等线 Light" w:hAnsi="等线 Light" w:eastAsia="等线 Light" w:cs="等线 Light"/>
      <w:b w:val="0"/>
      <w:bCs w:val="0"/>
      <w:color w:val="2E74B5"/>
      <w:sz w:val="32"/>
      <w:szCs w:val="32"/>
      <w:lang w:eastAsia="zh-CN" w:bidi="ar-SA"/>
    </w:rPr>
  </w:style>
  <w:style w:type="paragraph" w:customStyle="1" w:styleId="518">
    <w:name w:val="样式 首行缩进:  0 字符"/>
    <w:basedOn w:val="1"/>
    <w:qFormat/>
    <w:uiPriority w:val="0"/>
    <w:pPr>
      <w:widowControl w:val="0"/>
      <w:spacing w:line="360" w:lineRule="auto"/>
      <w:ind w:firstLine="315"/>
      <w:jc w:val="both"/>
    </w:pPr>
    <w:rPr>
      <w:rFonts w:ascii="Arial" w:hAnsi="Arial" w:eastAsia="宋体" w:cs="宋体"/>
      <w:sz w:val="24"/>
      <w:szCs w:val="20"/>
      <w:lang w:eastAsia="zh-CN" w:bidi="ar-SA"/>
    </w:rPr>
  </w:style>
  <w:style w:type="paragraph" w:customStyle="1" w:styleId="519">
    <w:name w:val="#M-正文-通用"/>
    <w:semiHidden/>
    <w:qFormat/>
    <w:uiPriority w:val="0"/>
    <w:pPr>
      <w:widowControl w:val="0"/>
      <w:spacing w:line="312" w:lineRule="auto"/>
      <w:ind w:left="0" w:right="0" w:firstLine="200"/>
      <w:jc w:val="both"/>
    </w:pPr>
    <w:rPr>
      <w:rFonts w:hint="default" w:ascii="宋体" w:hAnsi="宋体" w:eastAsia="宋体" w:cs="宋体"/>
      <w:color w:val="000000"/>
      <w:sz w:val="24"/>
      <w:szCs w:val="20"/>
      <w:lang w:val="en-US" w:eastAsia="zh-CN" w:bidi="ar-SA"/>
    </w:rPr>
  </w:style>
  <w:style w:type="character" w:customStyle="1" w:styleId="520">
    <w:name w:val="标题 字符"/>
    <w:qFormat/>
    <w:uiPriority w:val="99"/>
    <w:rPr>
      <w:rFonts w:ascii="Cambria" w:hAnsi="Cambria" w:cs="Cambria"/>
      <w:b/>
      <w:bCs/>
      <w:sz w:val="32"/>
      <w:szCs w:val="32"/>
    </w:rPr>
  </w:style>
  <w:style w:type="character" w:customStyle="1" w:styleId="521">
    <w:name w:val="批注文字 字符"/>
    <w:qFormat/>
    <w:uiPriority w:val="99"/>
    <w:rPr>
      <w:sz w:val="21"/>
      <w:szCs w:val="21"/>
    </w:rPr>
  </w:style>
  <w:style w:type="character" w:customStyle="1" w:styleId="522">
    <w:name w:val="Comment Subject Char1"/>
    <w:semiHidden/>
    <w:qFormat/>
    <w:uiPriority w:val="99"/>
    <w:rPr>
      <w:rFonts w:cs="Times New Roman"/>
      <w:b/>
      <w:bCs/>
      <w:sz w:val="24"/>
      <w:szCs w:val="24"/>
    </w:rPr>
  </w:style>
  <w:style w:type="character" w:customStyle="1" w:styleId="523">
    <w:name w:val="rvts33"/>
    <w:qFormat/>
    <w:uiPriority w:val="0"/>
    <w:rPr>
      <w:rFonts w:ascii="KNLe" w:hAnsi="KNLe"/>
      <w:b/>
      <w:bCs/>
      <w:sz w:val="28"/>
      <w:szCs w:val="28"/>
    </w:rPr>
  </w:style>
  <w:style w:type="character" w:customStyle="1" w:styleId="524">
    <w:name w:val="rvts30"/>
    <w:qFormat/>
    <w:uiPriority w:val="0"/>
    <w:rPr>
      <w:rFonts w:ascii="KNLe" w:hAnsi="KNLe"/>
      <w:b/>
      <w:bCs/>
      <w:sz w:val="24"/>
      <w:szCs w:val="24"/>
      <w:u w:val="single"/>
    </w:rPr>
  </w:style>
  <w:style w:type="character" w:customStyle="1" w:styleId="525">
    <w:name w:val="rvts12"/>
    <w:qFormat/>
    <w:uiPriority w:val="0"/>
    <w:rPr>
      <w:rFonts w:ascii="KNLe" w:hAnsi="KNLe"/>
      <w:sz w:val="24"/>
      <w:szCs w:val="24"/>
    </w:rPr>
  </w:style>
  <w:style w:type="character" w:customStyle="1" w:styleId="526">
    <w:name w:val="rvts31"/>
    <w:qFormat/>
    <w:uiPriority w:val="0"/>
    <w:rPr>
      <w:rFonts w:ascii="KNLe" w:hAnsi="KNLe"/>
      <w:b/>
      <w:bCs/>
      <w:color w:val="000000"/>
      <w:sz w:val="24"/>
      <w:szCs w:val="24"/>
      <w:u w:val="single"/>
    </w:rPr>
  </w:style>
  <w:style w:type="character" w:customStyle="1" w:styleId="527">
    <w:name w:val="rvts29"/>
    <w:qFormat/>
    <w:uiPriority w:val="0"/>
    <w:rPr>
      <w:rFonts w:ascii="KNLe" w:hAnsi="KNLe"/>
      <w:b/>
      <w:bCs/>
      <w:sz w:val="24"/>
      <w:szCs w:val="24"/>
      <w:u w:val="single"/>
      <w:shd w:val="clear" w:color="auto" w:fill="FFFF00"/>
    </w:rPr>
  </w:style>
  <w:style w:type="character" w:customStyle="1" w:styleId="528">
    <w:name w:val="Footer Char1"/>
    <w:semiHidden/>
    <w:qFormat/>
    <w:uiPriority w:val="99"/>
    <w:rPr>
      <w:rFonts w:cs="Times New Roman"/>
      <w:sz w:val="18"/>
      <w:szCs w:val="18"/>
    </w:rPr>
  </w:style>
  <w:style w:type="character" w:customStyle="1" w:styleId="529">
    <w:name w:val="标题 1 字符"/>
    <w:link w:val="265"/>
    <w:qFormat/>
    <w:uiPriority w:val="0"/>
    <w:rPr>
      <w:rFonts w:ascii="仿宋" w:hAnsi="仿宋" w:eastAsia="仿宋" w:cs="Times New Roman"/>
      <w:b/>
      <w:sz w:val="44"/>
    </w:rPr>
  </w:style>
  <w:style w:type="character" w:customStyle="1" w:styleId="530">
    <w:name w:val="rvts35"/>
    <w:qFormat/>
    <w:uiPriority w:val="0"/>
    <w:rPr>
      <w:rFonts w:ascii="KNLe" w:hAnsi="KNLe"/>
      <w:spacing w:val="-16"/>
      <w:sz w:val="24"/>
      <w:szCs w:val="24"/>
    </w:rPr>
  </w:style>
  <w:style w:type="character" w:customStyle="1" w:styleId="531">
    <w:name w:val="Char Char16"/>
    <w:qFormat/>
    <w:uiPriority w:val="0"/>
    <w:rPr>
      <w:rFonts w:eastAsia="宋体"/>
      <w:b/>
      <w:sz w:val="32"/>
      <w:lang w:val="en-US" w:eastAsia="zh-CN" w:bidi="ar-SA"/>
    </w:rPr>
  </w:style>
  <w:style w:type="character" w:customStyle="1" w:styleId="532">
    <w:name w:val="op-map-singlepoint-info-right1"/>
    <w:qFormat/>
    <w:uiPriority w:val="0"/>
  </w:style>
  <w:style w:type="character" w:customStyle="1" w:styleId="533">
    <w:name w:val="fontstyle01"/>
    <w:qFormat/>
    <w:uiPriority w:val="0"/>
    <w:rPr>
      <w:rFonts w:ascii="MicrosoftYaHei" w:hAnsi="MicrosoftYaHei"/>
      <w:color w:val="000000"/>
      <w:sz w:val="32"/>
      <w:szCs w:val="32"/>
    </w:rPr>
  </w:style>
  <w:style w:type="character" w:customStyle="1" w:styleId="534">
    <w:name w:val="rvts38"/>
    <w:qFormat/>
    <w:uiPriority w:val="0"/>
    <w:rPr>
      <w:rFonts w:ascii="KNLe" w:hAnsi="KNLe"/>
      <w:spacing w:val="-16"/>
      <w:sz w:val="24"/>
      <w:szCs w:val="24"/>
    </w:rPr>
  </w:style>
  <w:style w:type="character" w:customStyle="1" w:styleId="535">
    <w:name w:val="rvts13"/>
    <w:qFormat/>
    <w:uiPriority w:val="0"/>
    <w:rPr>
      <w:rFonts w:ascii="KNLe" w:hAnsi="KNLe"/>
      <w:sz w:val="24"/>
      <w:szCs w:val="24"/>
      <w:u w:val="single"/>
    </w:rPr>
  </w:style>
  <w:style w:type="character" w:customStyle="1" w:styleId="536">
    <w:name w:val="Char Char1"/>
    <w:qFormat/>
    <w:uiPriority w:val="0"/>
    <w:rPr>
      <w:rFonts w:hint="eastAsia" w:ascii="宋体" w:hAnsi="宋体" w:eastAsia="宋体"/>
      <w:sz w:val="24"/>
      <w:lang w:val="en-US" w:eastAsia="zh-CN" w:bidi="ar-SA"/>
    </w:rPr>
  </w:style>
  <w:style w:type="character" w:customStyle="1" w:styleId="537">
    <w:name w:val="正文缩进 Char Char"/>
    <w:qFormat/>
    <w:uiPriority w:val="0"/>
    <w:rPr>
      <w:rFonts w:hint="eastAsia" w:ascii="宋体" w:hAnsi="宋体" w:eastAsia="宋体"/>
      <w:sz w:val="24"/>
      <w:lang w:val="en-US" w:eastAsia="zh-CN" w:bidi="ar-SA"/>
    </w:rPr>
  </w:style>
  <w:style w:type="character" w:customStyle="1" w:styleId="538">
    <w:name w:val="rvts36"/>
    <w:qFormat/>
    <w:uiPriority w:val="0"/>
    <w:rPr>
      <w:rFonts w:ascii="KNLe" w:hAnsi="KNLe"/>
      <w:spacing w:val="-16"/>
      <w:sz w:val="24"/>
      <w:szCs w:val="24"/>
    </w:rPr>
  </w:style>
  <w:style w:type="character" w:customStyle="1" w:styleId="539">
    <w:name w:val="rvts41"/>
    <w:qFormat/>
    <w:uiPriority w:val="0"/>
    <w:rPr>
      <w:rFonts w:ascii="KNLe" w:hAnsi="KNLe"/>
      <w:spacing w:val="-16"/>
      <w:sz w:val="24"/>
      <w:szCs w:val="24"/>
    </w:rPr>
  </w:style>
  <w:style w:type="character" w:customStyle="1" w:styleId="540">
    <w:name w:val="rvts10"/>
    <w:qFormat/>
    <w:uiPriority w:val="0"/>
    <w:rPr>
      <w:rFonts w:ascii="KNLe" w:hAnsi="KNLe"/>
      <w:sz w:val="28"/>
      <w:szCs w:val="28"/>
    </w:rPr>
  </w:style>
  <w:style w:type="character" w:customStyle="1" w:styleId="541">
    <w:name w:val="Quote Char Char"/>
    <w:link w:val="135"/>
    <w:qFormat/>
    <w:uiPriority w:val="0"/>
    <w:rPr>
      <w:i/>
      <w:iCs/>
      <w:color w:val="000000" w:themeColor="text1"/>
      <w14:textFill>
        <w14:solidFill>
          <w14:schemeClr w14:val="tx1"/>
        </w14:solidFill>
      </w14:textFill>
    </w:rPr>
  </w:style>
  <w:style w:type="character" w:customStyle="1" w:styleId="542">
    <w:name w:val="正文文本 3 Char2"/>
    <w:semiHidden/>
    <w:qFormat/>
    <w:uiPriority w:val="99"/>
    <w:rPr>
      <w:sz w:val="16"/>
      <w:szCs w:val="16"/>
    </w:rPr>
  </w:style>
  <w:style w:type="character" w:customStyle="1" w:styleId="543">
    <w:name w:val="页脚 字符"/>
    <w:qFormat/>
    <w:uiPriority w:val="99"/>
    <w:rPr>
      <w:sz w:val="18"/>
      <w:szCs w:val="18"/>
    </w:rPr>
  </w:style>
  <w:style w:type="character" w:customStyle="1" w:styleId="544">
    <w:name w:val="HTML 预设格式 Char1"/>
    <w:semiHidden/>
    <w:qFormat/>
    <w:uiPriority w:val="99"/>
    <w:rPr>
      <w:rFonts w:ascii="Courier New" w:hAnsi="Courier New" w:cs="Courier New"/>
    </w:rPr>
  </w:style>
  <w:style w:type="character" w:customStyle="1" w:styleId="545">
    <w:name w:val="rvts37"/>
    <w:qFormat/>
    <w:uiPriority w:val="0"/>
    <w:rPr>
      <w:rFonts w:ascii="KNLe" w:hAnsi="KNLe"/>
      <w:spacing w:val="-16"/>
      <w:sz w:val="24"/>
      <w:szCs w:val="24"/>
    </w:rPr>
  </w:style>
  <w:style w:type="character" w:customStyle="1" w:styleId="546">
    <w:name w:val="Comment Text Char1"/>
    <w:semiHidden/>
    <w:qFormat/>
    <w:uiPriority w:val="99"/>
    <w:rPr>
      <w:rFonts w:cs="Times New Roman"/>
      <w:sz w:val="24"/>
      <w:szCs w:val="24"/>
    </w:rPr>
  </w:style>
  <w:style w:type="character" w:customStyle="1" w:styleId="547">
    <w:name w:val="普通文字 Char Char2"/>
    <w:qFormat/>
    <w:uiPriority w:val="0"/>
    <w:rPr>
      <w:rFonts w:ascii="宋体" w:hAnsi="Courier New" w:eastAsia="宋体"/>
      <w:sz w:val="21"/>
      <w:lang w:val="en-US" w:eastAsia="zh-CN" w:bidi="ar-SA"/>
    </w:rPr>
  </w:style>
  <w:style w:type="character" w:customStyle="1" w:styleId="548">
    <w:name w:val="页眉 字符"/>
    <w:qFormat/>
    <w:uiPriority w:val="99"/>
    <w:rPr>
      <w:sz w:val="18"/>
      <w:szCs w:val="18"/>
    </w:rPr>
  </w:style>
  <w:style w:type="character" w:customStyle="1" w:styleId="549">
    <w:name w:val="Char Char3"/>
    <w:qFormat/>
    <w:uiPriority w:val="0"/>
    <w:rPr>
      <w:rFonts w:hint="eastAsia" w:ascii="宋体" w:hAnsi="宋体" w:eastAsia="宋体"/>
      <w:sz w:val="24"/>
      <w:lang w:val="en-US" w:eastAsia="zh-CN" w:bidi="ar-SA"/>
    </w:rPr>
  </w:style>
  <w:style w:type="character" w:customStyle="1" w:styleId="550">
    <w:name w:val="批注框文本 字符"/>
    <w:semiHidden/>
    <w:qFormat/>
    <w:uiPriority w:val="99"/>
    <w:rPr>
      <w:sz w:val="18"/>
      <w:szCs w:val="18"/>
    </w:rPr>
  </w:style>
  <w:style w:type="character" w:customStyle="1" w:styleId="551">
    <w:name w:val="正文文本缩进 2 Char Char"/>
    <w:qFormat/>
    <w:uiPriority w:val="0"/>
    <w:rPr>
      <w:sz w:val="28"/>
    </w:rPr>
  </w:style>
  <w:style w:type="character" w:customStyle="1" w:styleId="552">
    <w:name w:val="rvts22"/>
    <w:qFormat/>
    <w:uiPriority w:val="0"/>
    <w:rPr>
      <w:rFonts w:ascii="Times New Roman" w:hAnsi="Times New Roman" w:cs="Times New Roman"/>
      <w:sz w:val="24"/>
      <w:szCs w:val="24"/>
    </w:rPr>
  </w:style>
  <w:style w:type="character" w:customStyle="1" w:styleId="553">
    <w:name w:val="正文文本 2 Char1"/>
    <w:semiHidden/>
    <w:qFormat/>
    <w:uiPriority w:val="99"/>
    <w:rPr>
      <w:sz w:val="21"/>
      <w:szCs w:val="24"/>
    </w:rPr>
  </w:style>
  <w:style w:type="character" w:customStyle="1" w:styleId="554">
    <w:name w:val="Body Text Char1"/>
    <w:semiHidden/>
    <w:qFormat/>
    <w:uiPriority w:val="99"/>
    <w:rPr>
      <w:rFonts w:cs="Times New Roman"/>
      <w:sz w:val="24"/>
      <w:szCs w:val="24"/>
    </w:rPr>
  </w:style>
  <w:style w:type="character" w:customStyle="1" w:styleId="555">
    <w:name w:val="Char Char2"/>
    <w:qFormat/>
    <w:uiPriority w:val="0"/>
    <w:rPr>
      <w:rFonts w:hint="eastAsia" w:ascii="宋体" w:hAnsi="宋体" w:eastAsia="宋体"/>
      <w:sz w:val="24"/>
      <w:lang w:val="en-US" w:eastAsia="zh-CN" w:bidi="ar-SA"/>
    </w:rPr>
  </w:style>
  <w:style w:type="character" w:customStyle="1" w:styleId="556">
    <w:name w:val="Plain Text Char1"/>
    <w:semiHidden/>
    <w:qFormat/>
    <w:uiPriority w:val="99"/>
    <w:rPr>
      <w:rFonts w:ascii="宋体" w:hAnsi="Courier New" w:cs="Courier New"/>
      <w:sz w:val="21"/>
      <w:szCs w:val="21"/>
    </w:rPr>
  </w:style>
  <w:style w:type="character" w:customStyle="1" w:styleId="557">
    <w:name w:val="Body Text Indent Char1"/>
    <w:semiHidden/>
    <w:qFormat/>
    <w:uiPriority w:val="99"/>
    <w:rPr>
      <w:rFonts w:cs="Times New Roman"/>
      <w:sz w:val="24"/>
      <w:szCs w:val="24"/>
    </w:rPr>
  </w:style>
  <w:style w:type="character" w:customStyle="1" w:styleId="558">
    <w:name w:val="rvts24"/>
    <w:qFormat/>
    <w:uiPriority w:val="0"/>
    <w:rPr>
      <w:rFonts w:ascii="KNLe" w:hAnsi="KNLe"/>
      <w:sz w:val="24"/>
      <w:szCs w:val="24"/>
      <w:shd w:val="clear" w:color="auto" w:fill="FFFF00"/>
    </w:rPr>
  </w:style>
  <w:style w:type="character" w:customStyle="1" w:styleId="559">
    <w:name w:val="Intense Quote Char Char"/>
    <w:link w:val="137"/>
    <w:qFormat/>
    <w:uiPriority w:val="0"/>
    <w:rPr>
      <w:b/>
      <w:bCs/>
      <w:i/>
      <w:iCs/>
      <w:color w:val="5B9BD5" w:themeColor="accent1"/>
      <w14:textFill>
        <w14:solidFill>
          <w14:schemeClr w14:val="accent1"/>
        </w14:solidFill>
      </w14:textFill>
    </w:rPr>
  </w:style>
  <w:style w:type="character" w:customStyle="1" w:styleId="560">
    <w:name w:val="rvts34"/>
    <w:qFormat/>
    <w:uiPriority w:val="0"/>
    <w:rPr>
      <w:rFonts w:ascii="KNLe" w:hAnsi="KNLe"/>
      <w:spacing w:val="-16"/>
      <w:sz w:val="24"/>
      <w:szCs w:val="24"/>
    </w:rPr>
  </w:style>
  <w:style w:type="character" w:customStyle="1" w:styleId="561">
    <w:name w:val="标题 2 字符"/>
    <w:qFormat/>
    <w:uiPriority w:val="0"/>
    <w:rPr>
      <w:rFonts w:ascii="仿宋" w:hAnsi="仿宋" w:eastAsia="仿宋" w:cs="Times New Roman"/>
      <w:b/>
      <w:sz w:val="44"/>
    </w:rPr>
  </w:style>
  <w:style w:type="character" w:customStyle="1" w:styleId="562">
    <w:name w:val="rvts26"/>
    <w:qFormat/>
    <w:uiPriority w:val="0"/>
    <w:rPr>
      <w:rFonts w:ascii="KNLe" w:hAnsi="KNLe"/>
      <w:color w:val="0000FF"/>
      <w:sz w:val="24"/>
      <w:szCs w:val="24"/>
      <w:u w:val="single"/>
    </w:rPr>
  </w:style>
  <w:style w:type="character" w:customStyle="1" w:styleId="563">
    <w:name w:val="Balloon Text Char1"/>
    <w:semiHidden/>
    <w:qFormat/>
    <w:uiPriority w:val="99"/>
    <w:rPr>
      <w:rFonts w:cs="Times New Roman"/>
      <w:sz w:val="2"/>
    </w:rPr>
  </w:style>
  <w:style w:type="character" w:customStyle="1" w:styleId="564">
    <w:name w:val="rvts40"/>
    <w:qFormat/>
    <w:uiPriority w:val="0"/>
    <w:rPr>
      <w:rFonts w:ascii="KNLe" w:hAnsi="KNLe"/>
      <w:spacing w:val="-16"/>
      <w:sz w:val="24"/>
      <w:szCs w:val="24"/>
    </w:rPr>
  </w:style>
  <w:style w:type="character" w:customStyle="1" w:styleId="565">
    <w:name w:val="rvts39"/>
    <w:qFormat/>
    <w:uiPriority w:val="0"/>
    <w:rPr>
      <w:rFonts w:ascii="KNLe" w:hAnsi="KNLe"/>
      <w:spacing w:val="-16"/>
      <w:sz w:val="24"/>
      <w:szCs w:val="24"/>
    </w:rPr>
  </w:style>
  <w:style w:type="character" w:customStyle="1" w:styleId="566">
    <w:name w:val="Header Char1"/>
    <w:semiHidden/>
    <w:qFormat/>
    <w:uiPriority w:val="99"/>
    <w:rPr>
      <w:rFonts w:cs="Times New Roman"/>
      <w:sz w:val="18"/>
      <w:szCs w:val="18"/>
    </w:rPr>
  </w:style>
  <w:style w:type="paragraph" w:customStyle="1" w:styleId="567">
    <w:name w:val="模板正文"/>
    <w:basedOn w:val="1"/>
    <w:qFormat/>
    <w:uiPriority w:val="0"/>
    <w:pPr>
      <w:widowControl w:val="0"/>
      <w:spacing w:before="120" w:line="360" w:lineRule="auto"/>
      <w:ind w:firstLine="200"/>
      <w:jc w:val="both"/>
    </w:pPr>
    <w:rPr>
      <w:rFonts w:ascii="Times New Roman" w:hAnsi="Times New Roman" w:eastAsia="仿宋_GB2312" w:cs="Times New Roman"/>
      <w:sz w:val="24"/>
      <w:szCs w:val="21"/>
      <w:lang w:eastAsia="zh-CN" w:bidi="ar-SA"/>
    </w:rPr>
  </w:style>
  <w:style w:type="paragraph" w:customStyle="1" w:styleId="568">
    <w:name w:val="正文_0_0"/>
    <w:qFormat/>
    <w:uiPriority w:val="0"/>
    <w:pPr>
      <w:widowControl w:val="0"/>
      <w:spacing w:line="360" w:lineRule="auto"/>
      <w:ind w:left="0" w:right="0" w:firstLine="400"/>
      <w:jc w:val="both"/>
    </w:pPr>
    <w:rPr>
      <w:rFonts w:hint="default" w:ascii="Times New Roman" w:hAnsi="Times New Roman" w:eastAsia="宋体" w:cs="Times New Roman"/>
      <w:sz w:val="24"/>
      <w:szCs w:val="22"/>
      <w:lang w:val="en-US" w:eastAsia="zh-CN" w:bidi="ar-SA"/>
    </w:rPr>
  </w:style>
  <w:style w:type="paragraph" w:customStyle="1" w:styleId="569">
    <w:name w:val="Preformatted"/>
    <w:basedOn w:val="1"/>
    <w:qFormat/>
    <w:uiPriority w:val="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ind w:firstLine="0"/>
    </w:pPr>
    <w:rPr>
      <w:rFonts w:ascii="Courier New" w:hAnsi="Courier New" w:eastAsia="宋体" w:cs="Times New Roman"/>
      <w:sz w:val="20"/>
      <w:szCs w:val="20"/>
      <w:lang w:eastAsia="zh-CN" w:bidi="ar-SA"/>
    </w:rPr>
  </w:style>
  <w:style w:type="paragraph" w:customStyle="1" w:styleId="570">
    <w:name w:val="_Style 5"/>
    <w:basedOn w:val="1"/>
    <w:qFormat/>
    <w:uiPriority w:val="34"/>
    <w:pPr>
      <w:widowControl w:val="0"/>
      <w:ind w:firstLine="420"/>
      <w:jc w:val="both"/>
    </w:pPr>
    <w:rPr>
      <w:rFonts w:ascii="Times New Roman" w:hAnsi="Times New Roman" w:eastAsia="宋体" w:cs="Times New Roman"/>
      <w:sz w:val="21"/>
      <w:szCs w:val="24"/>
      <w:lang w:eastAsia="zh-CN" w:bidi="ar-SA"/>
    </w:rPr>
  </w:style>
  <w:style w:type="paragraph" w:customStyle="1" w:styleId="571">
    <w:name w:val="默认段落字体 Para Char Char Char Char Char Char Char"/>
    <w:basedOn w:val="1"/>
    <w:qFormat/>
    <w:uiPriority w:val="0"/>
    <w:pPr>
      <w:widowControl w:val="0"/>
      <w:ind w:firstLine="0"/>
      <w:jc w:val="both"/>
    </w:pPr>
    <w:rPr>
      <w:rFonts w:ascii="Tahoma" w:hAnsi="Tahoma" w:eastAsia="宋体" w:cs="Times New Roman"/>
      <w:b/>
      <w:sz w:val="24"/>
      <w:szCs w:val="20"/>
      <w:lang w:eastAsia="zh-CN" w:bidi="ar-SA"/>
    </w:rPr>
  </w:style>
  <w:style w:type="paragraph" w:customStyle="1" w:styleId="572">
    <w:name w:val="xl31"/>
    <w:basedOn w:val="1"/>
    <w:qFormat/>
    <w:uiPriority w:val="0"/>
    <w:pPr>
      <w:pBdr>
        <w:left w:val="single" w:color="000000" w:sz="4" w:space="0"/>
        <w:bottom w:val="single" w:color="000000" w:sz="4" w:space="0"/>
      </w:pBdr>
      <w:spacing w:before="100" w:beforeAutospacing="1" w:after="100" w:afterAutospacing="1"/>
      <w:ind w:firstLine="0"/>
      <w:jc w:val="center"/>
    </w:pPr>
    <w:rPr>
      <w:rFonts w:ascii="宋体" w:hAnsi="宋体" w:eastAsia="宋体" w:cs="Times New Roman"/>
      <w:sz w:val="24"/>
      <w:szCs w:val="24"/>
      <w:lang w:eastAsia="zh-CN" w:bidi="ar-SA"/>
    </w:rPr>
  </w:style>
  <w:style w:type="paragraph" w:customStyle="1" w:styleId="573">
    <w:name w:val="注"/>
    <w:basedOn w:val="1"/>
    <w:qFormat/>
    <w:uiPriority w:val="0"/>
    <w:pPr>
      <w:widowControl w:val="0"/>
      <w:spacing w:line="360" w:lineRule="atLeast"/>
      <w:ind w:left="840" w:hanging="420"/>
      <w:jc w:val="both"/>
    </w:pPr>
    <w:rPr>
      <w:rFonts w:ascii="宋体" w:hAnsi="宋体" w:eastAsia="宋体" w:cs="Times New Roman"/>
      <w:sz w:val="36"/>
      <w:szCs w:val="20"/>
      <w:lang w:eastAsia="zh-CN" w:bidi="ar-SA"/>
    </w:rPr>
  </w:style>
  <w:style w:type="paragraph" w:customStyle="1" w:styleId="574">
    <w:name w:val="Char Char"/>
    <w:basedOn w:val="1"/>
    <w:qFormat/>
    <w:uiPriority w:val="0"/>
    <w:pPr>
      <w:widowControl w:val="0"/>
      <w:ind w:firstLine="0"/>
      <w:jc w:val="both"/>
    </w:pPr>
    <w:rPr>
      <w:rFonts w:ascii="Tahoma" w:hAnsi="Tahoma" w:eastAsia="宋体" w:cs="Times New Roman"/>
      <w:sz w:val="24"/>
      <w:szCs w:val="20"/>
      <w:lang w:eastAsia="zh-CN" w:bidi="ar-SA"/>
    </w:rPr>
  </w:style>
  <w:style w:type="paragraph" w:customStyle="1" w:styleId="575">
    <w:name w:val="album-div"/>
    <w:basedOn w:val="1"/>
    <w:qFormat/>
    <w:uiPriority w:val="0"/>
    <w:pPr>
      <w:spacing w:before="100" w:beforeAutospacing="1" w:after="100" w:afterAutospacing="1"/>
      <w:ind w:firstLine="0"/>
    </w:pPr>
    <w:rPr>
      <w:rFonts w:ascii="宋体" w:hAnsi="宋体" w:eastAsia="宋体" w:cs="宋体"/>
      <w:sz w:val="24"/>
      <w:szCs w:val="24"/>
      <w:lang w:eastAsia="zh-CN" w:bidi="ar-SA"/>
    </w:rPr>
  </w:style>
  <w:style w:type="paragraph" w:customStyle="1" w:styleId="576">
    <w:name w:val="msolistparagraph"/>
    <w:basedOn w:val="1"/>
    <w:qFormat/>
    <w:uiPriority w:val="99"/>
    <w:pPr>
      <w:widowControl w:val="0"/>
      <w:ind w:firstLine="420"/>
      <w:jc w:val="both"/>
    </w:pPr>
    <w:rPr>
      <w:rFonts w:ascii="Calibri" w:hAnsi="Calibri" w:eastAsia="宋体" w:cs="Times New Roman"/>
      <w:sz w:val="21"/>
      <w:lang w:eastAsia="zh-CN" w:bidi="ar-SA"/>
    </w:rPr>
  </w:style>
  <w:style w:type="paragraph" w:customStyle="1" w:styleId="577">
    <w:name w:val="xl24"/>
    <w:basedOn w:val="1"/>
    <w:qFormat/>
    <w:uiPriority w:val="0"/>
    <w:pPr>
      <w:spacing w:before="100" w:beforeAutospacing="1" w:after="100" w:afterAutospacing="1"/>
      <w:ind w:firstLine="0"/>
      <w:jc w:val="center"/>
    </w:pPr>
    <w:rPr>
      <w:rFonts w:ascii="宋体" w:hAnsi="宋体" w:eastAsia="宋体" w:cs="Times New Roman"/>
      <w:sz w:val="24"/>
      <w:szCs w:val="24"/>
      <w:lang w:eastAsia="zh-CN" w:bidi="ar-SA"/>
    </w:rPr>
  </w:style>
  <w:style w:type="paragraph" w:customStyle="1" w:styleId="578">
    <w:name w:val="正文 New"/>
    <w:qFormat/>
    <w:uiPriority w:val="0"/>
    <w:pPr>
      <w:widowControl w:val="0"/>
      <w:ind w:left="0" w:right="0" w:firstLine="0"/>
      <w:jc w:val="both"/>
    </w:pPr>
    <w:rPr>
      <w:rFonts w:hint="default" w:ascii="Times New Roman" w:hAnsi="Times New Roman" w:eastAsia="宋体" w:cs="Times New Roman"/>
      <w:sz w:val="21"/>
      <w:szCs w:val="22"/>
      <w:lang w:val="en-US" w:eastAsia="zh-CN" w:bidi="ar-SA"/>
    </w:rPr>
  </w:style>
  <w:style w:type="paragraph" w:customStyle="1" w:styleId="579">
    <w:name w:val="样式3"/>
    <w:basedOn w:val="1"/>
    <w:qFormat/>
    <w:uiPriority w:val="0"/>
    <w:pPr>
      <w:widowControl w:val="0"/>
      <w:tabs>
        <w:tab w:val="left" w:pos="560"/>
        <w:tab w:val="left" w:pos="1120"/>
      </w:tabs>
      <w:spacing w:line="480" w:lineRule="atLeast"/>
      <w:ind w:firstLine="0"/>
      <w:jc w:val="both"/>
    </w:pPr>
    <w:rPr>
      <w:rFonts w:hint="eastAsia" w:ascii="宋体" w:hAnsi="Times New Roman" w:eastAsia="创艺简黑体" w:cs="Times New Roman"/>
      <w:sz w:val="21"/>
      <w:szCs w:val="20"/>
      <w:lang w:eastAsia="zh-CN" w:bidi="ar-SA"/>
    </w:rPr>
  </w:style>
  <w:style w:type="paragraph" w:customStyle="1" w:styleId="580">
    <w:name w:val="正文文字2"/>
    <w:basedOn w:val="19"/>
    <w:qFormat/>
    <w:uiPriority w:val="0"/>
    <w:pPr>
      <w:widowControl w:val="0"/>
      <w:spacing w:after="60" w:line="360" w:lineRule="atLeast"/>
      <w:ind w:left="30" w:right="30" w:firstLine="0"/>
    </w:pPr>
    <w:rPr>
      <w:rFonts w:ascii="Arial" w:hAnsi="宋体" w:eastAsia="黑体" w:cs="Times New Roman"/>
      <w:b w:val="0"/>
      <w:bCs w:val="0"/>
      <w:sz w:val="36"/>
      <w:szCs w:val="20"/>
      <w:lang w:eastAsia="zh-CN" w:bidi="ar-SA"/>
    </w:rPr>
  </w:style>
  <w:style w:type="paragraph" w:customStyle="1" w:styleId="581">
    <w:name w:val="_Style 3"/>
    <w:basedOn w:val="1"/>
    <w:qFormat/>
    <w:uiPriority w:val="34"/>
    <w:pPr>
      <w:widowControl w:val="0"/>
      <w:ind w:firstLine="420"/>
      <w:jc w:val="both"/>
    </w:pPr>
    <w:rPr>
      <w:rFonts w:ascii="Times New Roman" w:hAnsi="Times New Roman" w:eastAsia="宋体" w:cs="Times New Roman"/>
      <w:sz w:val="21"/>
      <w:szCs w:val="24"/>
      <w:lang w:eastAsia="zh-CN" w:bidi="ar-SA"/>
    </w:rPr>
  </w:style>
  <w:style w:type="paragraph" w:customStyle="1" w:styleId="582">
    <w:name w:val="文本条款 Char Char"/>
    <w:basedOn w:val="1"/>
    <w:next w:val="14"/>
    <w:qFormat/>
    <w:uiPriority w:val="99"/>
    <w:pPr>
      <w:widowControl w:val="0"/>
      <w:ind w:firstLine="420"/>
      <w:jc w:val="both"/>
    </w:pPr>
    <w:rPr>
      <w:rFonts w:ascii="Times New Roman" w:hAnsi="Times New Roman" w:eastAsia="宋体" w:cs="Times New Roman"/>
      <w:sz w:val="21"/>
      <w:szCs w:val="20"/>
      <w:lang w:eastAsia="zh-CN" w:bidi="ar-SA"/>
    </w:rPr>
  </w:style>
  <w:style w:type="paragraph" w:customStyle="1" w:styleId="583">
    <w:name w:val="Char1"/>
    <w:basedOn w:val="1"/>
    <w:qFormat/>
    <w:uiPriority w:val="0"/>
    <w:pPr>
      <w:widowControl w:val="0"/>
      <w:tabs>
        <w:tab w:val="left" w:pos="840"/>
      </w:tabs>
      <w:ind w:left="840" w:hanging="420"/>
      <w:jc w:val="both"/>
    </w:pPr>
    <w:rPr>
      <w:rFonts w:ascii="Times New Roman" w:hAnsi="Times New Roman" w:eastAsia="宋体" w:cs="Times New Roman"/>
      <w:sz w:val="24"/>
      <w:szCs w:val="24"/>
      <w:lang w:eastAsia="zh-CN" w:bidi="ar-SA"/>
    </w:rPr>
  </w:style>
  <w:style w:type="paragraph" w:customStyle="1" w:styleId="584">
    <w:name w:val="默认段落字体 Para Char"/>
    <w:basedOn w:val="1"/>
    <w:qFormat/>
    <w:uiPriority w:val="0"/>
    <w:pPr>
      <w:widowControl w:val="0"/>
      <w:ind w:firstLine="0"/>
      <w:jc w:val="both"/>
    </w:pPr>
    <w:rPr>
      <w:rFonts w:ascii="Times New Roman" w:hAnsi="Times New Roman" w:eastAsia="宋体" w:cs="Times New Roman"/>
      <w:sz w:val="30"/>
      <w:szCs w:val="24"/>
      <w:lang w:eastAsia="zh-CN" w:bidi="ar-SA"/>
    </w:rPr>
  </w:style>
  <w:style w:type="paragraph" w:customStyle="1" w:styleId="585">
    <w:name w:val="Char2"/>
    <w:basedOn w:val="1"/>
    <w:qFormat/>
    <w:uiPriority w:val="0"/>
    <w:pPr>
      <w:widowControl w:val="0"/>
      <w:spacing w:line="360" w:lineRule="atLeast"/>
      <w:ind w:firstLine="0"/>
      <w:jc w:val="both"/>
    </w:pPr>
    <w:rPr>
      <w:rFonts w:ascii="Times New Roman" w:hAnsi="Times New Roman" w:eastAsia="宋体" w:cs="Times New Roman"/>
      <w:sz w:val="21"/>
      <w:szCs w:val="20"/>
      <w:lang w:eastAsia="zh-CN" w:bidi="ar-SA"/>
    </w:rPr>
  </w:style>
  <w:style w:type="paragraph" w:customStyle="1" w:styleId="586">
    <w:name w:val="正文文字1"/>
    <w:basedOn w:val="19"/>
    <w:qFormat/>
    <w:uiPriority w:val="0"/>
    <w:pPr>
      <w:widowControl w:val="0"/>
      <w:spacing w:line="360" w:lineRule="atLeast"/>
      <w:ind w:left="30" w:right="30" w:firstLine="0"/>
      <w:jc w:val="both"/>
    </w:pPr>
    <w:rPr>
      <w:rFonts w:ascii="宋体" w:hAnsi="宋体" w:eastAsia="宋体" w:cs="Times New Roman"/>
      <w:b w:val="0"/>
      <w:bCs w:val="0"/>
      <w:sz w:val="36"/>
      <w:szCs w:val="20"/>
      <w:lang w:eastAsia="zh-CN" w:bidi="ar-SA"/>
    </w:rPr>
  </w:style>
  <w:style w:type="paragraph" w:customStyle="1" w:styleId="587">
    <w:name w:val="Char Char Char Char"/>
    <w:basedOn w:val="1"/>
    <w:qFormat/>
    <w:uiPriority w:val="0"/>
    <w:pPr>
      <w:widowControl w:val="0"/>
      <w:ind w:firstLine="0"/>
      <w:jc w:val="both"/>
    </w:pPr>
    <w:rPr>
      <w:rFonts w:ascii="Tahoma" w:hAnsi="Tahoma" w:eastAsia="宋体" w:cs="Times New Roman"/>
      <w:sz w:val="24"/>
      <w:szCs w:val="20"/>
      <w:lang w:eastAsia="zh-CN" w:bidi="ar-SA"/>
    </w:rPr>
  </w:style>
  <w:style w:type="paragraph" w:customStyle="1" w:styleId="588">
    <w:name w:val="rvps1"/>
    <w:basedOn w:val="1"/>
    <w:qFormat/>
    <w:uiPriority w:val="0"/>
    <w:pPr>
      <w:ind w:firstLine="0"/>
      <w:jc w:val="center"/>
    </w:pPr>
    <w:rPr>
      <w:rFonts w:ascii="Times New Roman" w:hAnsi="Times New Roman" w:eastAsia="宋体" w:cs="Times New Roman"/>
      <w:sz w:val="24"/>
      <w:szCs w:val="24"/>
      <w:lang w:eastAsia="zh-CN" w:bidi="ar-SA"/>
    </w:rPr>
  </w:style>
  <w:style w:type="paragraph" w:customStyle="1" w:styleId="589">
    <w:name w:val="font6"/>
    <w:basedOn w:val="1"/>
    <w:qFormat/>
    <w:uiPriority w:val="0"/>
    <w:pPr>
      <w:spacing w:before="100" w:beforeAutospacing="1" w:after="100" w:afterAutospacing="1"/>
      <w:ind w:firstLine="0"/>
    </w:pPr>
    <w:rPr>
      <w:rFonts w:ascii="Times New Roman" w:hAnsi="Times New Roman" w:eastAsia="宋体" w:cs="Times New Roman"/>
      <w:sz w:val="24"/>
      <w:szCs w:val="24"/>
      <w:lang w:eastAsia="zh-CN" w:bidi="ar-SA"/>
    </w:rPr>
  </w:style>
  <w:style w:type="paragraph" w:customStyle="1" w:styleId="590">
    <w:name w:val="二级条标题"/>
    <w:basedOn w:val="271"/>
    <w:next w:val="273"/>
    <w:qFormat/>
    <w:uiPriority w:val="0"/>
    <w:pPr>
      <w:tabs>
        <w:tab w:val="clear" w:pos="810"/>
        <w:tab w:val="clear" w:pos="907"/>
        <w:tab w:val="clear" w:pos="1265"/>
      </w:tabs>
      <w:spacing w:line="240" w:lineRule="auto"/>
      <w:ind w:left="907" w:hanging="907"/>
      <w:jc w:val="left"/>
      <w:outlineLvl w:val="3"/>
    </w:pPr>
    <w:rPr>
      <w:rFonts w:ascii="黑体" w:hAnsi="Times New Roman" w:cs="Times New Roman"/>
      <w:sz w:val="21"/>
      <w:szCs w:val="21"/>
      <w:lang w:eastAsia="zh-CN" w:bidi="ar-SA"/>
    </w:rPr>
  </w:style>
  <w:style w:type="character" w:customStyle="1" w:styleId="591">
    <w:name w:val="段 Char"/>
    <w:link w:val="273"/>
    <w:qFormat/>
    <w:uiPriority w:val="0"/>
    <w:rPr>
      <w:rFonts w:ascii="宋体"/>
      <w:szCs w:val="20"/>
    </w:rPr>
  </w:style>
  <w:style w:type="paragraph" w:customStyle="1" w:styleId="592">
    <w:name w:val="数字编号列项（二级）"/>
    <w:qFormat/>
    <w:uiPriority w:val="0"/>
    <w:pPr>
      <w:numPr>
        <w:ilvl w:val="1"/>
        <w:numId w:val="3"/>
      </w:numPr>
      <w:ind w:right="0"/>
      <w:jc w:val="both"/>
    </w:pPr>
    <w:rPr>
      <w:rFonts w:hint="default" w:ascii="宋体" w:hAnsi="Times New Roman" w:eastAsia="宋体" w:cs="Times New Roman"/>
      <w:sz w:val="21"/>
      <w:szCs w:val="20"/>
      <w:lang w:val="en-US" w:eastAsia="zh-CN" w:bidi="ar-SA"/>
    </w:rPr>
  </w:style>
  <w:style w:type="paragraph" w:customStyle="1" w:styleId="593">
    <w:name w:val="字母编号列项（一级）"/>
    <w:qFormat/>
    <w:uiPriority w:val="0"/>
    <w:pPr>
      <w:ind w:left="0" w:right="0" w:firstLine="0"/>
      <w:jc w:val="both"/>
    </w:pPr>
    <w:rPr>
      <w:rFonts w:hint="default" w:ascii="宋体" w:hAnsi="Times New Roman" w:eastAsia="宋体" w:cs="Times New Roman"/>
      <w:sz w:val="21"/>
      <w:szCs w:val="20"/>
      <w:lang w:val="en-US" w:eastAsia="zh-CN" w:bidi="ar-SA"/>
    </w:rPr>
  </w:style>
  <w:style w:type="paragraph" w:customStyle="1" w:styleId="594">
    <w:name w:val="三级无"/>
    <w:basedOn w:val="1"/>
    <w:qFormat/>
    <w:uiPriority w:val="0"/>
    <w:pPr>
      <w:numPr>
        <w:ilvl w:val="3"/>
        <w:numId w:val="3"/>
      </w:numPr>
      <w:tabs>
        <w:tab w:val="left" w:pos="839"/>
        <w:tab w:val="clear" w:pos="2098"/>
      </w:tabs>
      <w:ind w:left="839" w:hanging="419"/>
      <w:outlineLvl w:val="4"/>
    </w:pPr>
    <w:rPr>
      <w:rFonts w:ascii="宋体" w:hAnsi="Times New Roman" w:eastAsia="宋体" w:cs="Times New Roman"/>
      <w:sz w:val="21"/>
      <w:szCs w:val="21"/>
      <w:lang w:eastAsia="zh-CN" w:bidi="ar-SA"/>
    </w:rPr>
  </w:style>
  <w:style w:type="paragraph" w:customStyle="1" w:styleId="595">
    <w:name w:val="三级条标题"/>
    <w:basedOn w:val="590"/>
    <w:next w:val="273"/>
    <w:qFormat/>
    <w:uiPriority w:val="0"/>
    <w:pPr>
      <w:ind w:left="907" w:hanging="907"/>
      <w:outlineLvl w:val="4"/>
    </w:pPr>
  </w:style>
  <w:style w:type="character" w:customStyle="1" w:styleId="596">
    <w:name w:val="custom-tag-placeholder-class"/>
    <w:basedOn w:val="52"/>
    <w:qFormat/>
    <w:uiPriority w:val="0"/>
  </w:style>
  <w:style w:type="paragraph" w:customStyle="1" w:styleId="597">
    <w:name w:val="Table Text"/>
    <w:basedOn w:val="1"/>
    <w:semiHidden/>
    <w:qFormat/>
    <w:uiPriority w:val="0"/>
    <w:rPr>
      <w:rFonts w:ascii="仿宋" w:hAnsi="仿宋" w:eastAsia="仿宋" w:cs="仿宋"/>
      <w:sz w:val="12"/>
      <w:szCs w:val="12"/>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header" Target="header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FCB2E33-CACA-4514-A0F6-6D624D8B2843}">
  <ds:schemaRefs/>
</ds:datastoreItem>
</file>

<file path=docProps/app.xml><?xml version="1.0" encoding="utf-8"?>
<Properties xmlns="http://schemas.openxmlformats.org/officeDocument/2006/extended-properties" xmlns:vt="http://schemas.openxmlformats.org/officeDocument/2006/docPropsVTypes">
  <Template>Normal.dotm</Template>
  <Company>HP</Company>
  <Pages>54</Pages>
  <Words>798</Words>
  <Characters>911</Characters>
  <TotalTime>57</TotalTime>
  <ScaleCrop>false</ScaleCrop>
  <LinksUpToDate>false</LinksUpToDate>
  <CharactersWithSpaces>944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2025-03-19T07:26:00Z</dcterms:created>
  <dc:creator>HP</dc:creator>
  <cp:lastModifiedBy>南京南大尚诚软件科技有限公司</cp:lastModifiedBy>
  <dcterms:modified xsi:type="dcterms:W3CDTF">2026-10-21T09:04:52Z</dcterms:modified>
  <cp:revision>1388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eyJoZGlkIjoiMjdhMmIxYmY2ZjZlYWY1ZTJkZmM3MDU3YWU4YTcwMDEiLCJ1c2VySWQiOiI2NDU3NzI5In0=</vt:lpwstr>
  </property>
  <property fmtid="{D5CDD505-2E9C-101B-9397-08002B2CF9AE}" pid="3" name="KSOProductBuildVer">
    <vt:lpwstr>2052-12.1.0.28505</vt:lpwstr>
  </property>
  <property fmtid="{D5CDD505-2E9C-101B-9397-08002B2CF9AE}" pid="4" name="ICV">
    <vt:lpwstr>D72BB851536D403B8EE8D19B9C8E7BF9_13</vt:lpwstr>
  </property>
</Properties>
</file>