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Times New Roman" w:hAnsi="Times New Roman"/>
          <w:b/>
          <w:color w:val="000000"/>
          <w:sz w:val="44"/>
          <w:szCs w:val="21"/>
        </w:rPr>
      </w:pPr>
      <w:r>
        <w:rPr>
          <w:rFonts w:ascii="Times New Roman" w:hAnsi="Times New Roman"/>
          <w:b/>
          <w:bCs/>
          <w:color w:val="000000"/>
          <w:sz w:val="32"/>
          <w:szCs w:val="24"/>
        </w:rPr>
        <w:t xml:space="preserve">项目名称：连云港市“人工智能+招商”信息化项目</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hint="eastAsia" w:ascii="Arial" w:hAnsi="Arial"/>
          <w:b/>
          <w:bCs/>
          <w:sz w:val="32"/>
          <w:szCs w:val="24"/>
          <w:highlight w:val="none"/>
          <w:lang w:val="en-US" w:eastAsia="zh-CN"/>
        </w:rPr>
        <w:t xml:space="preserve">J</w:t>
      </w:r>
      <w:r>
        <w:rPr>
          <w:rFonts w:hint="eastAsia" w:ascii="Arial" w:hAnsi="Arial"/>
          <w:b/>
          <w:bCs/>
          <w:sz w:val="32"/>
          <w:szCs w:val="24"/>
          <w:highlight w:val="none"/>
        </w:rPr>
        <w:t xml:space="preserve">SZC-320700-JZCG-C2026-0119</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jc w:val="center"/>
        <w:rPr>
          <w:rFonts w:ascii="黑体" w:hAnsi="黑体" w:eastAsia="黑体"/>
          <w:sz w:val="44"/>
          <w:szCs w:val="44"/>
        </w:rPr>
      </w:pPr>
      <w:r>
        <w:rPr>
          <w:rFonts w:hint="eastAsia" w:ascii="黑体" w:hAnsi="黑体" w:eastAsia="黑体"/>
          <w:sz w:val="44"/>
          <w:szCs w:val="44"/>
        </w:rPr>
        <w:t xml:space="preserve">目  录</w:t>
      </w:r>
      <w:r/>
    </w:p>
    <w:p>
      <w:pPr>
        <w:pStyle w:val="822"/>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3</w:t>
      </w:r>
      <w:r>
        <w:fldChar w:fldCharType="end"/>
      </w:r>
      <w:r/>
    </w:p>
    <w:p>
      <w:pPr>
        <w:pStyle w:val="822"/>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7</w:t>
      </w:r>
      <w:r>
        <w:fldChar w:fldCharType="end"/>
      </w:r>
      <w:r/>
    </w:p>
    <w:p>
      <w:pPr>
        <w:pStyle w:val="822"/>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26</w:t>
      </w:r>
      <w:r>
        <w:fldChar w:fldCharType="end"/>
      </w:r>
      <w:r/>
    </w:p>
    <w:p>
      <w:pPr>
        <w:pStyle w:val="822"/>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31</w:t>
      </w:r>
      <w:r>
        <w:fldChar w:fldCharType="end"/>
      </w:r>
      <w:r/>
    </w:p>
    <w:p>
      <w:pPr>
        <w:pStyle w:val="822"/>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50</w:t>
      </w:r>
      <w:r>
        <w:fldChar w:fldCharType="end"/>
      </w:r>
      <w:r/>
    </w:p>
    <w:p>
      <w:pPr>
        <w:pStyle w:val="822"/>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53</w:t>
      </w:r>
      <w:r>
        <w:fldChar w:fldCharType="end"/>
      </w:r>
      <w:r/>
    </w:p>
    <w:p>
      <w:pPr>
        <w:jc w:val="left"/>
        <w:widowControl/>
      </w:pPr>
      <w:r>
        <w:fldChar w:fldCharType="end"/>
      </w:r>
      <w:r>
        <w:br w:type="page" w:clear="all"/>
      </w:r>
      <w:r/>
    </w:p>
    <w:p>
      <w:pPr>
        <w:pStyle w:val="799"/>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rPr>
      </w:pPr>
      <w:r>
        <w:rPr>
          <w:rFonts w:hint="eastAsia"/>
          <w:sz w:val="24"/>
          <w:szCs w:val="24"/>
        </w:rPr>
        <w:t xml:space="preserve">受</w:t>
      </w:r>
      <w:r>
        <w:rPr>
          <w:rFonts w:hint="eastAsia"/>
          <w:color w:val="000000"/>
          <w:sz w:val="24"/>
          <w:szCs w:val="24"/>
        </w:rPr>
        <w:t xml:space="preserve">连云港市商务局的委托，连云港市公共资源交易中心就连云港市“人工智能+招商”信息化项目（JSZC</w:t>
      </w:r>
      <w:r>
        <w:rPr>
          <w:rFonts w:hint="eastAsia"/>
          <w:sz w:val="24"/>
          <w:szCs w:val="24"/>
        </w:rPr>
        <w:t xml:space="preserve">-320700-JZCG-C2026-0119）进行竞争性磋商采购，欢迎符合条件的供应商参加磋商。</w:t>
      </w:r>
      <w:r/>
    </w:p>
    <w:tbl>
      <w:tblPr>
        <w:tblStyle w:val="6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连云港市“人工智能+招商”信息化项目的潜在供应商应在江苏政府采购网自行免费下载采购文件，</w:t>
            </w:r>
            <w:r>
              <w:rPr>
                <w:rFonts w:hint="eastAsia"/>
                <w:sz w:val="24"/>
                <w:szCs w:val="24"/>
                <w:highlight w:val="none"/>
              </w:rPr>
              <w:t xml:space="preserve">并于2026年1</w:t>
            </w:r>
            <w:r>
              <w:rPr>
                <w:rFonts w:hint="eastAsia"/>
                <w:sz w:val="24"/>
                <w:szCs w:val="24"/>
                <w:highlight w:val="none"/>
                <w:lang w:val="en-US" w:eastAsia="zh-CN"/>
              </w:rPr>
              <w:t xml:space="preserve">0</w:t>
            </w:r>
            <w:r>
              <w:rPr>
                <w:rFonts w:hint="eastAsia"/>
                <w:sz w:val="24"/>
                <w:szCs w:val="24"/>
                <w:highlight w:val="none"/>
              </w:rPr>
              <w:t xml:space="preserve">月</w:t>
            </w:r>
            <w:r>
              <w:rPr>
                <w:rFonts w:hint="eastAsia"/>
                <w:sz w:val="24"/>
                <w:szCs w:val="24"/>
                <w:highlight w:val="none"/>
                <w:lang w:val="en-US" w:eastAsia="zh-CN"/>
              </w:rPr>
              <w:t xml:space="preserve">30</w:t>
            </w:r>
            <w:r>
              <w:rPr>
                <w:rFonts w:hint="eastAsia"/>
                <w:sz w:val="24"/>
                <w:szCs w:val="24"/>
                <w:highlight w:val="none"/>
              </w:rPr>
              <w:t xml:space="preserve">日10:30:00（北京</w:t>
            </w:r>
            <w:r>
              <w:rPr>
                <w:rFonts w:hint="eastAsia"/>
                <w:sz w:val="24"/>
                <w:szCs w:val="24"/>
              </w:rPr>
              <w:t xml:space="preserve">时间）前提交（上传）响应文件。</w:t>
            </w:r>
            <w:r/>
          </w:p>
        </w:tc>
      </w:tr>
    </w:tbl>
    <w:p>
      <w:pPr>
        <w:pStyle w:val="80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项目编号：JSZC-320700-JZCG-C2026-0119</w:t>
      </w:r>
      <w:r/>
    </w:p>
    <w:p>
      <w:pPr>
        <w:ind w:firstLine="480"/>
        <w:jc w:val="left"/>
        <w:spacing w:line="500" w:lineRule="exact"/>
        <w:rPr>
          <w:color w:val="000000"/>
          <w:sz w:val="24"/>
          <w:szCs w:val="24"/>
        </w:rPr>
      </w:pPr>
      <w:r>
        <w:rPr>
          <w:rFonts w:hint="eastAsia"/>
          <w:sz w:val="24"/>
          <w:szCs w:val="24"/>
        </w:rPr>
        <w:t xml:space="preserve">项目名称：</w:t>
      </w:r>
      <w:r>
        <w:rPr>
          <w:rFonts w:hint="eastAsia"/>
          <w:color w:val="000000"/>
          <w:sz w:val="24"/>
          <w:szCs w:val="24"/>
        </w:rPr>
        <w:t xml:space="preserve">连云港市“人工智能+招商”信息化项目</w:t>
      </w:r>
      <w:r/>
    </w:p>
    <w:p>
      <w:pPr>
        <w:ind w:firstLine="480"/>
        <w:jc w:val="left"/>
        <w:spacing w:line="500" w:lineRule="exact"/>
        <w:rPr>
          <w:color w:val="000000"/>
          <w:sz w:val="24"/>
          <w:szCs w:val="24"/>
        </w:rPr>
      </w:pPr>
      <w:r>
        <w:rPr>
          <w:rFonts w:hint="eastAsia"/>
          <w:color w:val="000000"/>
          <w:sz w:val="24"/>
          <w:szCs w:val="24"/>
        </w:rPr>
        <w:t xml:space="preserve">预算金额：180万元，报价超出预算金额的按无效响应处理。</w:t>
      </w:r>
      <w:r/>
    </w:p>
    <w:p>
      <w:pPr>
        <w:ind w:firstLine="480"/>
        <w:jc w:val="left"/>
        <w:spacing w:line="500" w:lineRule="exact"/>
        <w:rPr>
          <w:color w:val="000000"/>
          <w:sz w:val="24"/>
          <w:szCs w:val="24"/>
        </w:rPr>
      </w:pPr>
      <w:r>
        <w:rPr>
          <w:rFonts w:hint="eastAsia"/>
          <w:color w:val="000000"/>
          <w:sz w:val="24"/>
          <w:szCs w:val="24"/>
        </w:rPr>
        <w:t xml:space="preserve">采购方式：竞争性磋商</w:t>
      </w:r>
      <w:r/>
    </w:p>
    <w:p>
      <w:pPr>
        <w:ind w:firstLine="480"/>
        <w:jc w:val="left"/>
        <w:spacing w:line="500" w:lineRule="exact"/>
        <w:rPr>
          <w:rFonts w:hint="eastAsia"/>
          <w:color w:val="000000"/>
          <w:sz w:val="24"/>
          <w:szCs w:val="24"/>
          <w:highlight w:val="none"/>
        </w:rPr>
      </w:pPr>
      <w:r>
        <w:rPr>
          <w:rFonts w:hint="eastAsia"/>
          <w:sz w:val="24"/>
          <w:szCs w:val="24"/>
          <w:highlight w:val="none"/>
        </w:rPr>
        <w:t xml:space="preserve">采购需求：</w:t>
      </w:r>
      <w:r>
        <w:rPr>
          <w:rFonts w:hint="eastAsia"/>
          <w:color w:val="000000"/>
          <w:sz w:val="24"/>
          <w:szCs w:val="24"/>
          <w:highlight w:val="none"/>
        </w:rPr>
        <w:t xml:space="preserve">本项目</w:t>
      </w:r>
      <w:r>
        <w:rPr>
          <w:rFonts w:hint="eastAsia"/>
          <w:color w:val="000000"/>
          <w:sz w:val="24"/>
          <w:szCs w:val="24"/>
          <w:highlight w:val="none"/>
          <w:lang w:val="en-US" w:eastAsia="zh-CN"/>
        </w:rPr>
        <w:t xml:space="preserve">拟</w:t>
      </w:r>
      <w:r>
        <w:rPr>
          <w:rFonts w:hint="eastAsia"/>
          <w:color w:val="000000"/>
          <w:sz w:val="24"/>
          <w:szCs w:val="24"/>
          <w:highlight w:val="none"/>
        </w:rPr>
        <w:t xml:space="preserve">采购一套“人工智能+招商”信息化平台系统</w:t>
      </w:r>
      <w:r>
        <w:rPr>
          <w:rFonts w:hint="eastAsia"/>
          <w:color w:val="000000"/>
          <w:sz w:val="24"/>
          <w:szCs w:val="24"/>
          <w:highlight w:val="none"/>
        </w:rPr>
        <w:t xml:space="preserve">及</w:t>
      </w:r>
      <w:r>
        <w:rPr>
          <w:rFonts w:hint="eastAsia"/>
          <w:color w:val="000000"/>
          <w:sz w:val="24"/>
          <w:szCs w:val="24"/>
          <w:highlight w:val="none"/>
        </w:rPr>
        <w:t xml:space="preserve">配套</w:t>
      </w:r>
      <w:r>
        <w:rPr>
          <w:rFonts w:hint="eastAsia"/>
          <w:color w:val="000000"/>
          <w:sz w:val="24"/>
          <w:szCs w:val="24"/>
          <w:highlight w:val="none"/>
        </w:rPr>
        <w:t xml:space="preserve">设备</w:t>
      </w:r>
      <w:r>
        <w:rPr>
          <w:rFonts w:hint="eastAsia"/>
          <w:color w:val="000000"/>
          <w:sz w:val="24"/>
          <w:szCs w:val="24"/>
          <w:highlight w:val="none"/>
        </w:rPr>
        <w:t xml:space="preserve">，包含专属产业招商模型、核心招商智能体群、</w:t>
      </w:r>
      <w:r>
        <w:rPr>
          <w:rFonts w:hint="eastAsia"/>
          <w:color w:val="000000"/>
          <w:sz w:val="24"/>
          <w:szCs w:val="24"/>
          <w:highlight w:val="none"/>
          <w:lang w:bidi="ar"/>
        </w:rPr>
        <w:t xml:space="preserve">基础招商业务功能、</w:t>
      </w:r>
      <w:r>
        <w:rPr>
          <w:rFonts w:hint="eastAsia"/>
          <w:color w:val="000000"/>
          <w:sz w:val="24"/>
          <w:szCs w:val="24"/>
          <w:highlight w:val="none"/>
        </w:rPr>
        <w:t xml:space="preserve">安全可控系统底座及相关硬件设备，具备连云港市主导产业分析、招商商机推荐、目标企业筛选、项目研判、企业触达路径推荐、个性化谈判方案生成、在手项目管理、产业政策咨询等功能，旨在提升产业招商水平，实现招商响应速度大幅提升，项目风险预警能力显著增强，招商情报获取效率明显提高，有效招商线索持续增长，覆盖招商全生命周期。</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对本项目资格要求、采购需求、评审方法与评审标准等部分的询问、质疑请与采购人联系，由采购人负责答复。</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合同履行期限：合同签订后</w:t>
      </w:r>
      <w:r>
        <w:rPr>
          <w:rFonts w:hint="eastAsia"/>
          <w:color w:val="000000"/>
          <w:sz w:val="24"/>
          <w:szCs w:val="24"/>
          <w:highlight w:val="none"/>
          <w:lang w:val="en-US" w:eastAsia="zh-CN"/>
        </w:rPr>
        <w:t xml:space="preserve">100</w:t>
      </w:r>
      <w:r>
        <w:rPr>
          <w:rFonts w:hint="eastAsia"/>
          <w:color w:val="000000"/>
          <w:sz w:val="24"/>
          <w:szCs w:val="24"/>
          <w:highlight w:val="none"/>
        </w:rPr>
        <w:t xml:space="preserve">个日历日内完成项目调研、设计、开发、测试、试运行、验收、正式上线工作。</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本项目（是/否）接受联合体：不接受联合体。</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本项目不接受进口产品（进口产品是指通过中国海关报关验放进入中国境内且产自关境外的产品），成交后不允许分包或转包。</w:t>
      </w:r>
      <w:r/>
    </w:p>
    <w:p>
      <w:pPr>
        <w:pStyle w:val="80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rFonts w:hint="eastAsia"/>
          <w:sz w:val="24"/>
          <w:szCs w:val="24"/>
        </w:rPr>
      </w:pPr>
      <w:r>
        <w:rPr>
          <w:rFonts w:hint="eastAsia"/>
          <w:sz w:val="24"/>
          <w:szCs w:val="24"/>
        </w:rPr>
        <w:t xml:space="preserve">7.</w:t>
      </w:r>
      <w:r>
        <w:rPr>
          <w:rFonts w:hint="eastAsia" w:ascii="宋体" w:hAnsi="宋体"/>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响应文件</w:t>
      </w:r>
      <w:r>
        <w:rPr>
          <w:rFonts w:hint="eastAsia" w:ascii="宋体" w:hAnsi="宋体"/>
          <w:sz w:val="24"/>
          <w:szCs w:val="24"/>
        </w:rPr>
        <w:t xml:space="preserve">中无需提供证明材料） </w:t>
      </w:r>
      <w:r/>
    </w:p>
    <w:p>
      <w:pPr>
        <w:ind w:firstLine="480"/>
        <w:jc w:val="left"/>
        <w:spacing w:line="500" w:lineRule="exact"/>
        <w:rPr>
          <w:rFonts w:hint="eastAsia" w:eastAsia="宋体"/>
          <w:color w:val="000000"/>
          <w:sz w:val="24"/>
          <w:szCs w:val="24"/>
          <w:lang w:val="en-US" w:eastAsia="zh-CN"/>
        </w:rPr>
      </w:pPr>
      <w:r>
        <w:rPr>
          <w:rFonts w:hint="eastAsia"/>
          <w:color w:val="000000"/>
          <w:sz w:val="24"/>
          <w:szCs w:val="24"/>
        </w:rPr>
        <w:t xml:space="preserve">（二）落实政府采购政策需满足的资格要求：</w:t>
      </w:r>
      <w:r>
        <w:rPr>
          <w:rFonts w:hint="eastAsia"/>
          <w:color w:val="000000"/>
          <w:sz w:val="24"/>
          <w:szCs w:val="24"/>
          <w:lang w:val="en-US" w:eastAsia="zh-CN"/>
        </w:rPr>
        <w:t xml:space="preserve">无。</w:t>
      </w:r>
      <w:r/>
    </w:p>
    <w:p>
      <w:pPr>
        <w:ind w:firstLine="480"/>
        <w:jc w:val="left"/>
        <w:spacing w:line="500" w:lineRule="exact"/>
        <w:rPr>
          <w:color w:val="000000"/>
          <w:sz w:val="24"/>
          <w:szCs w:val="24"/>
          <w:highlight w:val="yellow"/>
        </w:rPr>
      </w:pPr>
      <w:r>
        <w:rPr>
          <w:rFonts w:hint="eastAsia"/>
          <w:color w:val="000000"/>
          <w:sz w:val="24"/>
          <w:szCs w:val="24"/>
        </w:rPr>
        <w:t xml:space="preserve">（三）本项目的特定资格要求：无。</w:t>
      </w:r>
      <w:r/>
    </w:p>
    <w:p>
      <w:pPr>
        <w:pStyle w:val="800"/>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sz w:val="24"/>
          <w:szCs w:val="24"/>
        </w:rPr>
      </w:pPr>
      <w:r>
        <w:rPr>
          <w:rFonts w:hint="eastAsia"/>
          <w:sz w:val="24"/>
          <w:szCs w:val="24"/>
        </w:rPr>
        <w:t xml:space="preserve">时间：</w:t>
      </w:r>
      <w:r>
        <w:rPr>
          <w:rFonts w:hint="eastAsia" w:ascii="宋体" w:hAnsi="宋体"/>
          <w:sz w:val="24"/>
          <w:szCs w:val="24"/>
          <w:highlight w:val="none"/>
        </w:rPr>
        <w:t xml:space="preserve">自文件发布之日起至 2026年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日（北京时间）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00"/>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none"/>
        </w:rPr>
        <w:t xml:space="preserve">：2026年</w:t>
      </w:r>
      <w:r>
        <w:rPr>
          <w:rFonts w:hint="eastAsia"/>
          <w:sz w:val="24"/>
          <w:szCs w:val="24"/>
          <w:highlight w:val="none"/>
          <w:lang w:val="en-US" w:eastAsia="zh-CN"/>
        </w:rPr>
        <w:t xml:space="preserve">10</w:t>
      </w:r>
      <w:r>
        <w:rPr>
          <w:rFonts w:hint="eastAsia"/>
          <w:sz w:val="24"/>
          <w:szCs w:val="24"/>
          <w:highlight w:val="none"/>
        </w:rPr>
        <w:t xml:space="preserve">月</w:t>
      </w:r>
      <w:r>
        <w:rPr>
          <w:rFonts w:hint="eastAsia"/>
          <w:sz w:val="24"/>
          <w:szCs w:val="24"/>
          <w:highlight w:val="none"/>
          <w:lang w:val="en-US" w:eastAsia="zh-CN"/>
        </w:rPr>
        <w:t xml:space="preserve">30</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0:00（北京时</w:t>
      </w:r>
      <w:r>
        <w:rPr>
          <w:rFonts w:hint="eastAsia"/>
          <w:sz w:val="24"/>
          <w:szCs w:val="24"/>
        </w:rPr>
        <w:t xml:space="preserve">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80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80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00"/>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color w:val="000000"/>
          <w:sz w:val="24"/>
          <w:szCs w:val="24"/>
          <w:highlight w:val="none"/>
        </w:rPr>
      </w:pPr>
      <w:r>
        <w:rPr>
          <w:rFonts w:hint="eastAsia"/>
          <w:color w:val="000000"/>
          <w:sz w:val="24"/>
          <w:szCs w:val="24"/>
          <w:highlight w:val="none"/>
        </w:rPr>
        <w:t xml:space="preserve">名    称：连云港市商务局</w:t>
      </w:r>
      <w:r/>
    </w:p>
    <w:p>
      <w:pPr>
        <w:ind w:firstLine="480"/>
        <w:jc w:val="left"/>
        <w:spacing w:line="500" w:lineRule="exact"/>
        <w:rPr>
          <w:rFonts w:eastAsia="宋体"/>
          <w:color w:val="000000"/>
          <w:sz w:val="24"/>
          <w:szCs w:val="24"/>
          <w:highlight w:val="none"/>
          <w:lang w:val="en-US" w:eastAsia="zh-CN"/>
        </w:rPr>
      </w:pPr>
      <w:r>
        <w:rPr>
          <w:rFonts w:hint="eastAsia"/>
          <w:color w:val="000000"/>
          <w:sz w:val="24"/>
          <w:szCs w:val="24"/>
          <w:highlight w:val="none"/>
        </w:rPr>
        <w:t xml:space="preserve">地    址：</w:t>
      </w:r>
      <w:r>
        <w:rPr>
          <w:rFonts w:hint="eastAsia"/>
          <w:color w:val="000000"/>
          <w:sz w:val="24"/>
          <w:szCs w:val="24"/>
          <w:highlight w:val="none"/>
          <w:lang w:val="en-US" w:eastAsia="zh-CN"/>
        </w:rPr>
        <w:t xml:space="preserve">连云港市海州区苍梧路36号4号楼</w:t>
      </w:r>
      <w:r/>
    </w:p>
    <w:p>
      <w:pPr>
        <w:ind w:firstLine="480"/>
        <w:jc w:val="left"/>
        <w:spacing w:line="500" w:lineRule="exact"/>
        <w:rPr>
          <w:rFonts w:hint="eastAsia" w:eastAsia="宋体"/>
          <w:color w:val="000000"/>
          <w:sz w:val="24"/>
          <w:szCs w:val="24"/>
          <w:highlight w:val="none"/>
          <w:lang w:val="en-US" w:eastAsia="zh-CN"/>
        </w:rPr>
      </w:pPr>
      <w:r>
        <w:rPr>
          <w:rFonts w:hint="eastAsia"/>
          <w:color w:val="000000"/>
          <w:sz w:val="24"/>
          <w:szCs w:val="24"/>
          <w:highlight w:val="none"/>
        </w:rPr>
        <w:t xml:space="preserve">联 系 人：</w:t>
      </w:r>
      <w:r>
        <w:rPr>
          <w:rFonts w:hint="eastAsia"/>
          <w:color w:val="000000"/>
          <w:sz w:val="24"/>
          <w:szCs w:val="24"/>
          <w:highlight w:val="none"/>
          <w:lang w:val="en-US" w:eastAsia="zh-CN"/>
        </w:rPr>
        <w:t xml:space="preserve">李先生</w:t>
      </w:r>
      <w:r/>
    </w:p>
    <w:p>
      <w:pPr>
        <w:ind w:firstLine="480"/>
        <w:jc w:val="left"/>
        <w:spacing w:line="500" w:lineRule="exact"/>
        <w:rPr>
          <w:rFonts w:eastAsia="宋体"/>
          <w:color w:val="000000"/>
          <w:sz w:val="24"/>
          <w:szCs w:val="24"/>
          <w:highlight w:val="none"/>
          <w:lang w:val="en-US" w:eastAsia="zh-CN"/>
        </w:rPr>
      </w:pPr>
      <w:r>
        <w:rPr>
          <w:rFonts w:hint="eastAsia"/>
          <w:color w:val="000000"/>
          <w:sz w:val="24"/>
          <w:szCs w:val="24"/>
          <w:highlight w:val="none"/>
        </w:rPr>
        <w:t xml:space="preserve">联系电话：</w:t>
      </w:r>
      <w:r>
        <w:rPr>
          <w:rFonts w:hint="eastAsia"/>
          <w:color w:val="000000"/>
          <w:sz w:val="24"/>
          <w:szCs w:val="24"/>
          <w:highlight w:val="none"/>
          <w:lang w:val="en-US" w:eastAsia="zh-CN"/>
        </w:rPr>
        <w:t xml:space="preserve">0518-85825761</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p>
    <w:p>
      <w:pPr>
        <w:ind w:firstLine="480"/>
        <w:jc w:val="left"/>
        <w:spacing w:line="500" w:lineRule="exact"/>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朱工</w:t>
      </w:r>
      <w:r/>
    </w:p>
    <w:p>
      <w:pPr>
        <w:ind w:firstLine="480"/>
        <w:jc w:val="left"/>
        <w:spacing w:line="500" w:lineRule="exact"/>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0518-85868206</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项目联系人：李先生</w:t>
      </w:r>
      <w:r/>
    </w:p>
    <w:p>
      <w:pPr>
        <w:ind w:firstLine="480"/>
        <w:jc w:val="left"/>
        <w:spacing w:line="500" w:lineRule="exact"/>
        <w:rPr>
          <w:rFonts w:ascii="黑体" w:hAnsi="黑体" w:eastAsia="黑体"/>
          <w:bCs/>
          <w:sz w:val="44"/>
          <w:szCs w:val="44"/>
          <w:highlight w:val="none"/>
        </w:rPr>
      </w:pPr>
      <w:r>
        <w:rPr>
          <w:rFonts w:hint="eastAsia"/>
          <w:sz w:val="24"/>
          <w:szCs w:val="24"/>
          <w:highlight w:val="none"/>
        </w:rPr>
        <w:t xml:space="preserve">电      话：</w:t>
      </w:r>
      <w:r>
        <w:rPr>
          <w:rFonts w:hint="eastAsia"/>
          <w:color w:val="000000"/>
          <w:sz w:val="24"/>
          <w:szCs w:val="24"/>
          <w:highlight w:val="none"/>
          <w:lang w:val="en-US" w:eastAsia="zh-CN"/>
        </w:rPr>
        <w:t xml:space="preserve">0518-85825761</w:t>
      </w:r>
      <w:r/>
    </w:p>
    <w:p>
      <w:pPr>
        <w:jc w:val="left"/>
        <w:widowControl/>
        <w:rPr>
          <w:rFonts w:ascii="黑体" w:hAnsi="黑体" w:eastAsia="黑体"/>
          <w:bCs/>
          <w:sz w:val="44"/>
          <w:szCs w:val="44"/>
        </w:rPr>
      </w:pPr>
      <w:r/>
      <w:bookmarkStart w:id="1" w:name="_Toc161932692"/>
      <w:r>
        <w:rPr>
          <w:rFonts w:ascii="黑体" w:hAnsi="黑体" w:eastAsia="黑体"/>
          <w:b/>
        </w:rPr>
        <w:br w:type="page" w:clear="all"/>
      </w:r>
      <w:r/>
    </w:p>
    <w:p>
      <w:pPr>
        <w:pStyle w:val="799"/>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00"/>
        <w:spacing w:before="0" w:after="0" w:line="360" w:lineRule="auto"/>
        <w:rPr>
          <w:rFonts w:ascii="黑体" w:hAnsi="黑体" w:eastAsia="黑体"/>
          <w:b w:val="0"/>
        </w:rPr>
      </w:pPr>
      <w:r>
        <w:rPr>
          <w:rFonts w:hint="eastAsia" w:ascii="黑体" w:hAnsi="黑体" w:eastAsia="黑体"/>
          <w:b w:val="0"/>
        </w:rPr>
        <w:t xml:space="preserve">一、总则</w:t>
      </w:r>
      <w:r/>
    </w:p>
    <w:p>
      <w:pPr>
        <w:pStyle w:val="80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01"/>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0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01"/>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p>
    <w:p>
      <w:pPr>
        <w:pStyle w:val="801"/>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00"/>
        <w:spacing w:before="0" w:after="0" w:line="360" w:lineRule="auto"/>
        <w:rPr>
          <w:rFonts w:ascii="黑体" w:hAnsi="黑体" w:eastAsia="黑体"/>
          <w:b w:val="0"/>
        </w:rPr>
      </w:pPr>
      <w:r>
        <w:rPr>
          <w:rFonts w:hint="eastAsia" w:ascii="黑体" w:hAnsi="黑体" w:eastAsia="黑体"/>
          <w:b w:val="0"/>
        </w:rPr>
        <w:t xml:space="preserve">二、磋商文件</w:t>
      </w:r>
      <w:r/>
    </w:p>
    <w:p>
      <w:pPr>
        <w:pStyle w:val="801"/>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p>
    <w:p>
      <w:pPr>
        <w:pStyle w:val="801"/>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p>
    <w:p>
      <w:pPr>
        <w:pStyle w:val="801"/>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00"/>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01"/>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供应商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hint="eastAsia"/>
          <w:sz w:val="24"/>
          <w:szCs w:val="24"/>
        </w:rPr>
      </w:pPr>
      <w:r>
        <w:rPr>
          <w:rFonts w:hint="eastAsia" w:ascii="宋体" w:hAnsi="宋体" w:cs="宋体"/>
          <w:bCs/>
          <w:color w:val="000000"/>
          <w:sz w:val="24"/>
          <w:szCs w:val="24"/>
        </w:rPr>
        <w:t xml:space="preserve">9.4方案部分上传地址在“苏采云”系统响应文件制作工具（政府采购客户端）的带有“暗”标志的评分项节点。本项目在评审过程中，只要有任一家</w:t>
      </w:r>
      <w:r>
        <w:rPr>
          <w:rFonts w:hint="eastAsia" w:ascii="宋体" w:hAnsi="宋体" w:cs="宋体"/>
          <w:bCs/>
          <w:color w:val="000000"/>
          <w:sz w:val="24"/>
          <w:szCs w:val="24"/>
          <w:lang w:val="en-US" w:eastAsia="zh-CN"/>
        </w:rPr>
        <w:t xml:space="preserve">供应商</w:t>
      </w:r>
      <w:r>
        <w:rPr>
          <w:rFonts w:hint="eastAsia" w:ascii="宋体" w:hAnsi="宋体" w:cs="宋体"/>
          <w:bCs/>
          <w:color w:val="000000"/>
          <w:sz w:val="24"/>
          <w:szCs w:val="24"/>
        </w:rPr>
        <w:t xml:space="preserve">方案部分能够正常显示的，即视为“苏采云”系统方案部分暗标功能运行无故障。供应商需按照上述要求编制方案，未按要求编制的本项不得分。</w:t>
      </w:r>
      <w:r/>
    </w:p>
    <w:p>
      <w:pPr>
        <w:pStyle w:val="801"/>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01"/>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01"/>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01"/>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0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0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01"/>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01"/>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00"/>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01"/>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01"/>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p>
    <w:p>
      <w:pPr>
        <w:pStyle w:val="801"/>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p>
    <w:p>
      <w:pPr>
        <w:pStyle w:val="801"/>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00"/>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01"/>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p>
    <w:p>
      <w:pPr>
        <w:pStyle w:val="801"/>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响应文件开启（解密）后，交易中心将组织磋商小组进行评审。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01"/>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p>
    <w:p>
      <w:pPr>
        <w:pStyle w:val="801"/>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01"/>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hint="eastAsia"/>
          <w:sz w:val="24"/>
          <w:szCs w:val="24"/>
        </w:rPr>
      </w:pPr>
      <w:r>
        <w:rPr>
          <w:rFonts w:hint="eastAsia"/>
          <w:sz w:val="24"/>
          <w:szCs w:val="24"/>
        </w:rPr>
        <w:t xml:space="preserve">26.1.3政府采购异常低价审查：</w:t>
      </w:r>
      <w:r/>
    </w:p>
    <w:p>
      <w:pPr>
        <w:pStyle w:val="823"/>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w:t>
      </w:r>
      <w:r>
        <w:rPr>
          <w:rFonts w:hint="eastAsia"/>
          <w:szCs w:val="24"/>
        </w:rPr>
        <w:t xml:space="preserve">磋商小组</w:t>
      </w:r>
      <w:r>
        <w:rPr>
          <w:rFonts w:hint="eastAsia" w:ascii="宋体" w:hAnsi="宋体" w:cs="宋体"/>
          <w:color w:val="000000"/>
          <w:szCs w:val="24"/>
        </w:rPr>
        <w:t xml:space="preserve">应当启动异常低价响应审查程序：</w:t>
      </w:r>
      <w:r/>
    </w:p>
    <w:p>
      <w:pPr>
        <w:pStyle w:val="82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1.响应报价低于全部通过符合性审查供应商响应报价平均值60%的，即响应报价&lt;全部通过符合性审查供应商响应报价平均值×60%；</w:t>
      </w:r>
      <w:r/>
    </w:p>
    <w:p>
      <w:pPr>
        <w:pStyle w:val="82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2.响应报价低于通过符合性审查的次低报价供应商响应报价50%的，即响应报价&lt;通过符合性审查的次低报价供应商响应报价×50%；</w:t>
      </w:r>
      <w:r/>
    </w:p>
    <w:p>
      <w:pPr>
        <w:pStyle w:val="82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3.响应报价低于采购项目最高限价45%的，即响应报价&lt;采购项目最高限价×45%；</w:t>
      </w:r>
      <w:r/>
    </w:p>
    <w:p>
      <w:pPr>
        <w:pStyle w:val="82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w:t>
      </w:r>
      <w:r>
        <w:rPr>
          <w:rFonts w:hint="eastAsia"/>
          <w:szCs w:val="24"/>
        </w:rPr>
        <w:t xml:space="preserve">磋商小组</w:t>
      </w:r>
      <w:r>
        <w:rPr>
          <w:rFonts w:hint="eastAsia" w:ascii="宋体" w:hAnsi="宋体" w:cs="宋体"/>
          <w:color w:val="000000"/>
          <w:szCs w:val="24"/>
        </w:rPr>
        <w:t xml:space="preserve">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sz w:val="24"/>
          <w:szCs w:val="24"/>
        </w:rPr>
        <w:t xml:space="preserve">磋商小组</w:t>
      </w:r>
      <w:r>
        <w:rPr>
          <w:rFonts w:hint="eastAsia" w:ascii="宋体" w:hAnsi="宋体" w:cs="宋体"/>
          <w:color w:val="000000"/>
          <w:sz w:val="24"/>
          <w:szCs w:val="24"/>
          <w:lang w:bidi="ar"/>
        </w:rPr>
        <w:t xml:space="preserve">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sz w:val="24"/>
          <w:szCs w:val="24"/>
        </w:rPr>
        <w:t xml:space="preserve">磋商小组</w:t>
      </w:r>
      <w:r>
        <w:rPr>
          <w:rFonts w:hint="eastAsia" w:ascii="宋体" w:hAnsi="宋体" w:cs="宋体"/>
          <w:color w:val="000000"/>
          <w:sz w:val="24"/>
          <w:szCs w:val="24"/>
          <w:lang w:bidi="ar"/>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sz w:val="24"/>
          <w:szCs w:val="24"/>
        </w:rPr>
        <w:t xml:space="preserve">磋商小组</w:t>
      </w:r>
      <w:r>
        <w:rPr>
          <w:rFonts w:hint="eastAsia" w:ascii="宋体" w:hAnsi="宋体" w:cs="宋体"/>
          <w:color w:val="000000"/>
          <w:sz w:val="24"/>
          <w:szCs w:val="24"/>
          <w:lang w:bidi="ar"/>
        </w:rPr>
        <w:t xml:space="preserve">应当将其作为无效响应处理。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lang w:bidi="ar"/>
        </w:rPr>
        <w:t xml:space="preserve">采购人、采购代理机构应当为</w:t>
      </w:r>
      <w:r>
        <w:rPr>
          <w:rFonts w:hint="eastAsia"/>
          <w:sz w:val="24"/>
          <w:szCs w:val="24"/>
        </w:rPr>
        <w:t xml:space="preserve">磋商小组</w:t>
      </w:r>
      <w:r>
        <w:rPr>
          <w:rFonts w:hint="eastAsia" w:ascii="宋体" w:hAnsi="宋体" w:cs="宋体"/>
          <w:color w:val="000000"/>
          <w:sz w:val="24"/>
          <w:szCs w:val="24"/>
          <w:lang w:bidi="ar"/>
        </w:rPr>
        <w:t xml:space="preserve">在评审现场及时获取同类项目成交价格、类似产品市场价格水平、行业人工费用标准、国家有关部门指导行业协会发布的行业平均成本等相关信息资料提供便利。</w:t>
      </w:r>
      <w:r>
        <w:rPr>
          <w:rFonts w:hint="eastAsia"/>
          <w:sz w:val="24"/>
          <w:szCs w:val="24"/>
        </w:rPr>
        <w:t xml:space="preserve">磋商小组</w:t>
      </w:r>
      <w:r>
        <w:rPr>
          <w:rFonts w:hint="eastAsia" w:ascii="宋体" w:hAnsi="宋体" w:cs="宋体"/>
          <w:color w:val="000000"/>
          <w:sz w:val="24"/>
          <w:szCs w:val="24"/>
          <w:lang w:bidi="ar"/>
        </w:rPr>
        <w:t xml:space="preserve">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lang w:bidi="ar"/>
        </w:rPr>
        <w:t xml:space="preserve">异常低价响应审查的启动原因、审查意见和审查结果应当在评审报告中记录，并随供应商提供的相关书面说明及证明材料，以及</w:t>
      </w:r>
      <w:r>
        <w:rPr>
          <w:rFonts w:hint="eastAsia"/>
          <w:sz w:val="24"/>
          <w:szCs w:val="24"/>
        </w:rPr>
        <w:t xml:space="preserve">磋商小组</w:t>
      </w:r>
      <w:r>
        <w:rPr>
          <w:rFonts w:hint="eastAsia" w:ascii="宋体" w:hAnsi="宋体" w:cs="宋体"/>
          <w:color w:val="000000"/>
          <w:sz w:val="24"/>
          <w:szCs w:val="24"/>
          <w:lang w:bidi="ar"/>
        </w:rPr>
        <w:t xml:space="preserve">有关互联网浏览、查询历史一并归档。</w:t>
      </w:r>
      <w:r/>
    </w:p>
    <w:p>
      <w:pPr>
        <w:pStyle w:val="82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供应商可在响应文件中</w:t>
      </w:r>
      <w:r>
        <w:rPr>
          <w:rFonts w:hint="eastAsia" w:ascii="宋体" w:hAnsi="宋体" w:cs="宋体"/>
          <w:color w:val="000000"/>
          <w:szCs w:val="24"/>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lang w:bidi="ar"/>
        </w:rPr>
        <w:t xml:space="preserve">包括但不限于原材料成本、人工成本、制造费用等，</w:t>
      </w:r>
      <w:r>
        <w:rPr>
          <w:rFonts w:hint="eastAsia" w:ascii="宋体" w:hAnsi="宋体" w:cs="宋体"/>
          <w:color w:val="000000"/>
          <w:szCs w:val="24"/>
        </w:rPr>
        <w:t xml:space="preserve">对响应价格作出解释，便于评审。</w:t>
      </w:r>
      <w:r/>
    </w:p>
    <w:p>
      <w:pPr>
        <w:ind w:firstLine="480"/>
        <w:jc w:val="left"/>
        <w:spacing w:line="500" w:lineRule="exact"/>
        <w:rPr>
          <w:rFonts w:hint="eastAsia" w:ascii="宋体" w:hAnsi="宋体" w:cs="宋体"/>
          <w:color w:val="000000"/>
          <w:sz w:val="24"/>
          <w:szCs w:val="24"/>
        </w:rPr>
      </w:pPr>
      <w:r>
        <w:rPr>
          <w:rFonts w:cs="Calibri"/>
          <w:color w:val="000000"/>
          <w:sz w:val="24"/>
          <w:szCs w:val="24"/>
        </w:rPr>
        <w:t xml:space="preserve">26.1.4未通过资格审查或符合性审查的</w:t>
      </w:r>
      <w:r>
        <w:rPr>
          <w:rFonts w:hint="eastAsia" w:cs="Calibri"/>
          <w:color w:val="000000"/>
          <w:sz w:val="24"/>
          <w:szCs w:val="24"/>
        </w:rPr>
        <w:t xml:space="preserve">供应商</w:t>
      </w:r>
      <w:r>
        <w:rPr>
          <w:rFonts w:cs="Calibri"/>
          <w:color w:val="000000"/>
          <w:sz w:val="24"/>
          <w:szCs w:val="24"/>
        </w:rPr>
        <w:t xml:space="preserve">，将通过“苏采云”系统中告知其未通过的原因，评审结束后，将不再告知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所谓重大偏离是指在实质上与磋商文件不一致，而且限制了合同中买方和交易中心的权利或供应商的义务，纠正这些偏离将会对其他实质性响应要求的供应商的竞争地位产生不公正的影响，或者供应商</w:t>
      </w:r>
      <w:r>
        <w:rPr>
          <w:rFonts w:hint="eastAsia" w:cs="宋体"/>
          <w:sz w:val="24"/>
          <w:szCs w:val="24"/>
        </w:rPr>
        <w:t xml:space="preserve">的商务技术部分得分畸低，有可能影响产品质量或者不能诚信履约的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801"/>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01"/>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01"/>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会认为供应商的报价明显低于其他通过符合性审查供应商的报价，有可能影响产品质量或者不能诚信履约的，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00"/>
        <w:spacing w:before="0" w:after="0" w:line="360" w:lineRule="auto"/>
        <w:rPr>
          <w:rFonts w:ascii="黑体" w:hAnsi="黑体" w:eastAsia="黑体"/>
          <w:b w:val="0"/>
        </w:rPr>
      </w:pPr>
      <w:r>
        <w:rPr>
          <w:rFonts w:hint="eastAsia" w:ascii="黑体" w:hAnsi="黑体" w:eastAsia="黑体"/>
          <w:b w:val="0"/>
        </w:rPr>
        <w:t xml:space="preserve">六、成交</w:t>
      </w:r>
      <w:r/>
    </w:p>
    <w:p>
      <w:pPr>
        <w:pStyle w:val="801"/>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01"/>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800"/>
        <w:spacing w:before="0" w:after="0" w:line="360" w:lineRule="auto"/>
        <w:rPr>
          <w:rFonts w:ascii="黑体" w:hAnsi="黑体" w:eastAsia="黑体"/>
          <w:b w:val="0"/>
        </w:rPr>
      </w:pPr>
      <w:r>
        <w:rPr>
          <w:rFonts w:hint="eastAsia" w:ascii="黑体" w:hAnsi="黑体" w:eastAsia="黑体"/>
          <w:b w:val="0"/>
        </w:rPr>
        <w:t xml:space="preserve">七、授予合同</w:t>
      </w:r>
      <w:r/>
    </w:p>
    <w:p>
      <w:pPr>
        <w:pStyle w:val="801"/>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01"/>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01"/>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01"/>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0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01"/>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801"/>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01"/>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rFonts w:hint="eastAsia"/>
          <w:sz w:val="24"/>
          <w:szCs w:val="24"/>
        </w:rPr>
      </w:pPr>
      <w:r>
        <w:rPr>
          <w:rFonts w:hint="eastAsia"/>
          <w:sz w:val="24"/>
          <w:szCs w:val="24"/>
        </w:rPr>
        <w:t xml:space="preserve">38.5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未尽事宜，依照有关法律、法规执行。</w:t>
      </w:r>
      <w:r/>
    </w:p>
    <w:p>
      <w:pPr>
        <w:pStyle w:val="80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01"/>
        <w:ind w:firstLine="562"/>
        <w:jc w:val="left"/>
        <w:spacing w:before="0" w:after="0" w:line="360" w:lineRule="auto"/>
        <w:rPr>
          <w:sz w:val="24"/>
          <w:szCs w:val="24"/>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801"/>
        <w:ind w:firstLine="562"/>
        <w:jc w:val="left"/>
        <w:spacing w:before="0" w:after="0"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41、采购本国产品的支持政策</w:t>
      </w:r>
      <w:r/>
    </w:p>
    <w:p>
      <w:pPr>
        <w:ind w:firstLine="482"/>
        <w:spacing w:line="500" w:lineRule="exact"/>
        <w:rPr>
          <w:rFonts w:hint="eastAsia"/>
          <w:b/>
          <w:bCs/>
          <w:color w:val="000000"/>
          <w:sz w:val="24"/>
          <w:szCs w:val="24"/>
          <w:highlight w:val="none"/>
        </w:rPr>
      </w:pPr>
      <w:r>
        <w:rPr>
          <w:rFonts w:hint="eastAsia"/>
          <w:b/>
          <w:bCs/>
          <w:color w:val="000000"/>
          <w:sz w:val="24"/>
          <w:szCs w:val="24"/>
          <w:highlight w:val="none"/>
        </w:rPr>
        <w:t xml:space="preserve">41.1 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2"/>
        <w:spacing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41.2 当采购项目或者采购包中含有多种产品，供应商为该采购项目或者采购包提供的符合本国产品标准的产品成本之和占该供应商提供的全部产品成本之和的比例达到80%以上时（供应商需在“第六章 响应文件格式十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41.3 供应商需按照采购文件的要求提供《关于符合本国产品标准的声明函》（以下简称《声明函》），如不提供将不享受本国产品价格评审优惠。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01"/>
        <w:ind w:firstLine="482"/>
        <w:jc w:val="left"/>
        <w:spacing w:before="0" w:after="0" w:line="360" w:lineRule="auto"/>
        <w:rPr>
          <w:rFonts w:hint="eastAsia"/>
          <w:sz w:val="24"/>
          <w:szCs w:val="24"/>
          <w:highlight w:val="none"/>
        </w:rPr>
      </w:pPr>
      <w:r>
        <w:rPr>
          <w:rFonts w:hint="eastAsia" w:ascii="宋体" w:hAnsi="宋体" w:cs="宋体"/>
          <w:sz w:val="24"/>
          <w:szCs w:val="24"/>
          <w:highlight w:val="none"/>
        </w:rPr>
        <w:t xml:space="preserve">41.5政府采购中的本国产品标准及其他未尽事宜详见《国务院办公厅关于在政府采购中实施本国产品标准及相关政策的通知》（国办发〔2025〕34号）。</w:t>
      </w:r>
      <w:r/>
    </w:p>
    <w:p>
      <w:pPr>
        <w:pStyle w:val="801"/>
        <w:ind w:firstLine="562"/>
        <w:jc w:val="left"/>
        <w:spacing w:before="0" w:after="0" w:line="360" w:lineRule="auto"/>
        <w:rPr>
          <w:sz w:val="28"/>
          <w:szCs w:val="28"/>
        </w:rPr>
      </w:pPr>
      <w:r>
        <w:rPr>
          <w:rFonts w:hint="eastAsia"/>
          <w:sz w:val="28"/>
          <w:szCs w:val="28"/>
        </w:rPr>
        <w:t xml:space="preserve">42、支持绿色发展</w:t>
      </w:r>
      <w:r/>
    </w:p>
    <w:p>
      <w:pPr>
        <w:ind w:firstLine="480"/>
        <w:jc w:val="left"/>
        <w:spacing w:line="500" w:lineRule="exact"/>
        <w:rPr>
          <w:sz w:val="24"/>
          <w:szCs w:val="24"/>
        </w:rPr>
      </w:pPr>
      <w:r>
        <w:rPr>
          <w:rFonts w:hint="eastAsia"/>
          <w:sz w:val="24"/>
          <w:szCs w:val="24"/>
        </w:rPr>
        <w:t xml:space="preserve">42.1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rFonts w:hint="eastAsia"/>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 为落实挥发性有机化合物（VOCs）治理要求，本项目采购标的如涉及涂料、胶黏剂、油墨、清洗剂等挥发性有机物产品的，供应商人应当执行国家和我省VOCs含量限制标准，并优先使用低挥发性原辅材料。供应商使用低VOCs含量的涂料、胶黏剂等将纳入政府采购合同条款。</w:t>
      </w:r>
      <w:r/>
    </w:p>
    <w:p>
      <w:pPr>
        <w:pStyle w:val="801"/>
        <w:ind w:firstLine="562"/>
        <w:jc w:val="left"/>
        <w:spacing w:before="0" w:after="0" w:line="360" w:lineRule="auto"/>
        <w:rPr>
          <w:sz w:val="28"/>
          <w:szCs w:val="28"/>
        </w:rPr>
      </w:pPr>
      <w:r>
        <w:rPr>
          <w:rFonts w:hint="eastAsia"/>
          <w:sz w:val="28"/>
          <w:szCs w:val="28"/>
        </w:rPr>
        <w:t xml:space="preserve">42、政府采购需求标准</w:t>
      </w:r>
      <w:r/>
    </w:p>
    <w:p>
      <w:pPr>
        <w:ind w:firstLine="480"/>
        <w:jc w:val="left"/>
        <w:spacing w:line="500" w:lineRule="exact"/>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pStyle w:val="799"/>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rFonts w:hint="eastAsia"/>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color w:val="000000" w:themeColor="text1"/>
          <w:sz w:val="24"/>
          <w:szCs w:val="24"/>
        </w:rPr>
      </w:pPr>
      <w:r>
        <w:rPr>
          <w:rFonts w:hint="eastAsia"/>
          <w:color w:val="000000" w:themeColor="text1"/>
          <w:sz w:val="24"/>
          <w:szCs w:val="24"/>
        </w:rPr>
        <w:t xml:space="preserve">4.2乙方享有系统底层源代码、通用算法、基础产业图谱知识产权。</w:t>
      </w:r>
      <w:r/>
    </w:p>
    <w:p>
      <w:pPr>
        <w:ind w:firstLine="480"/>
        <w:jc w:val="left"/>
        <w:spacing w:line="500" w:lineRule="exact"/>
        <w:rPr>
          <w:color w:val="000000" w:themeColor="text1"/>
          <w:sz w:val="24"/>
          <w:szCs w:val="24"/>
        </w:rPr>
      </w:pPr>
      <w:r>
        <w:rPr>
          <w:rFonts w:hint="eastAsia"/>
          <w:color w:val="000000" w:themeColor="text1"/>
          <w:sz w:val="24"/>
          <w:szCs w:val="24"/>
        </w:rPr>
        <w:t xml:space="preserve">4.3针对甲方专属定制产业链图谱、本地企业画像模型、项目研判报告成果知识产权归甲方永久所有。</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color w:val="000000" w:themeColor="text1"/>
          <w:sz w:val="24"/>
          <w:szCs w:val="24"/>
        </w:rPr>
      </w:pPr>
      <w:r>
        <w:rPr>
          <w:rFonts w:hint="eastAsia"/>
          <w:color w:val="000000" w:themeColor="text1"/>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799"/>
        <w:jc w:val="center"/>
        <w:spacing w:before="156" w:after="156"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w:t>
      </w:r>
      <w:r>
        <w:rPr>
          <w:rFonts w:hint="eastAsia"/>
          <w:sz w:val="24"/>
          <w:szCs w:val="24"/>
          <w:highlight w:val="none"/>
          <w:u w:val="single"/>
        </w:rPr>
        <w:t xml:space="preserve">软件和信息技术服务业</w:t>
      </w:r>
      <w:r>
        <w:rPr>
          <w:rFonts w:hint="eastAsia" w:ascii="宋体" w:hAnsi="宋体"/>
          <w:color w:val="000000"/>
          <w:sz w:val="24"/>
          <w:szCs w:val="24"/>
        </w:rPr>
        <w:t xml:space="preserve">行业划型标准：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
        <w:rPr>
          <w:rFonts w:hint="eastAsia" w:ascii="Times New Roman" w:hAnsi="Times New Roman"/>
          <w:b/>
          <w:sz w:val="28"/>
          <w:szCs w:val="28"/>
        </w:rPr>
      </w:r>
      <w:r/>
      <w:r>
        <w:rPr>
          <w:sz w:val="24"/>
          <w:szCs w:val="24"/>
        </w:rPr>
      </w:r>
    </w:p>
    <w:p>
      <w:pPr>
        <w:ind w:firstLine="480"/>
        <w:keepLines w:val="0"/>
        <w:keepNext w:val="0"/>
        <w:pageBreakBefore w:val="0"/>
        <w:spacing w:line="500" w:lineRule="exact"/>
        <w:rPr>
          <w:rFonts w:hint="eastAsia" w:ascii="黑体" w:hAnsi="黑体" w:eastAsia="黑体" w:cs="黑体"/>
          <w:b w:val="0"/>
          <w:bCs/>
          <w:sz w:val="24"/>
          <w:szCs w:val="24"/>
        </w:rPr>
        <w:outlineLvl w:val="1"/>
      </w:pPr>
      <w:r>
        <w:rPr>
          <w:rFonts w:hint="eastAsia" w:ascii="黑体" w:hAnsi="黑体" w:eastAsia="黑体" w:cs="黑体"/>
          <w:b w:val="0"/>
          <w:bCs/>
          <w:sz w:val="24"/>
          <w:szCs w:val="24"/>
        </w:rPr>
        <w:t xml:space="preserve">一、项目概况</w:t>
      </w:r>
      <w:r/>
    </w:p>
    <w:p>
      <w:pPr>
        <w:pStyle w:val="823"/>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为推动人工智能、大数据等新一代信息技术与招商业务深度融合，我市提出建设连云港市“人工智能+招商”信息化</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围绕招商工作全流程和产业链精准招商需求，建设招商业务智能体，具备私有化部署、知识库更新机制、幻觉控制与答案溯源、产业AI大模型、数据服务能力和安全可控系统底座。通过平台建设，实现招商作业智能化、项目研判科学化、产业情报精准化、企业触达主动化、过程管理规范化、招商成效可视化。系统应具备连云港市主导产业分析、项目研判、目标企业筛选、招商商机推荐、个性化谈判方案生成、企业触达路径推荐、在手项</w:t>
      </w:r>
      <w:r>
        <w:rPr>
          <w:rFonts w:hint="eastAsia" w:ascii="宋体" w:hAnsi="宋体" w:eastAsia="宋体" w:cs="宋体"/>
          <w:color w:val="000000"/>
          <w:sz w:val="24"/>
          <w:szCs w:val="24"/>
          <w:highlight w:val="none"/>
        </w:rPr>
        <w:t xml:space="preserve">目管理、</w:t>
      </w:r>
      <w:r>
        <w:rPr>
          <w:rFonts w:hint="eastAsia" w:ascii="宋体" w:hAnsi="宋体" w:eastAsia="宋体" w:cs="宋体"/>
          <w:color w:val="000000"/>
          <w:sz w:val="24"/>
          <w:szCs w:val="24"/>
          <w:highlight w:val="none"/>
          <w:lang w:val="en-US" w:eastAsia="zh-CN"/>
        </w:rPr>
        <w:t xml:space="preserve">知识库管理</w:t>
      </w:r>
      <w:r>
        <w:rPr>
          <w:rFonts w:hint="eastAsia" w:ascii="宋体" w:hAnsi="宋体" w:eastAsia="宋体" w:cs="宋体"/>
          <w:color w:val="000000"/>
          <w:sz w:val="24"/>
          <w:szCs w:val="24"/>
          <w:highlight w:val="none"/>
        </w:rPr>
        <w:t xml:space="preserve">等功能，减少</w:t>
      </w:r>
      <w:r>
        <w:rPr>
          <w:rFonts w:hint="eastAsia" w:ascii="宋体" w:hAnsi="宋体" w:eastAsia="宋体" w:cs="宋体"/>
          <w:color w:val="000000"/>
          <w:sz w:val="24"/>
          <w:szCs w:val="24"/>
        </w:rPr>
        <w:t xml:space="preserve">招商人员重复性工作，提高项目研判专业化水平和招商决策效率，支撑全市招商工作向精准化、协同化、智能化方向提升。</w:t>
      </w:r>
      <w:r/>
    </w:p>
    <w:p>
      <w:pPr>
        <w:ind w:firstLine="480"/>
        <w:keepLines w:val="0"/>
        <w:keepNext w:val="0"/>
        <w:pageBreakBefore w:val="0"/>
        <w:spacing w:line="500" w:lineRule="exact"/>
        <w:rPr>
          <w:rFonts w:hint="eastAsia" w:ascii="黑体" w:hAnsi="黑体" w:eastAsia="黑体" w:cs="黑体"/>
          <w:b w:val="0"/>
          <w:bCs/>
          <w:sz w:val="24"/>
          <w:szCs w:val="24"/>
        </w:rPr>
        <w:outlineLvl w:val="1"/>
      </w:pPr>
      <w:r>
        <w:rPr>
          <w:rFonts w:hint="eastAsia" w:ascii="黑体" w:hAnsi="黑体" w:eastAsia="黑体" w:cs="黑体"/>
          <w:b w:val="0"/>
          <w:bCs/>
          <w:sz w:val="24"/>
          <w:szCs w:val="24"/>
        </w:rPr>
        <w:t xml:space="preserve">二、服务技术要求</w:t>
      </w:r>
      <w:r/>
    </w:p>
    <w:p>
      <w:pPr>
        <w:ind w:firstLine="480"/>
        <w:keepLines w:val="0"/>
        <w:keepNext w:val="0"/>
        <w:pageBreakBefore w:val="0"/>
        <w:spacing w:line="500" w:lineRule="exact"/>
        <w:rPr>
          <w:color w:val="000000"/>
          <w:sz w:val="24"/>
          <w:szCs w:val="22"/>
        </w:rPr>
        <w:outlineLvl w:val="2"/>
      </w:pPr>
      <w:r>
        <w:rPr>
          <w:rFonts w:hint="eastAsia"/>
          <w:color w:val="000000"/>
          <w:sz w:val="24"/>
          <w:szCs w:val="22"/>
        </w:rPr>
        <w:t xml:space="preserve">1</w:t>
      </w:r>
      <w:r>
        <w:rPr>
          <w:rFonts w:hint="eastAsia"/>
          <w:color w:val="000000"/>
          <w:sz w:val="24"/>
          <w:szCs w:val="22"/>
          <w:lang w:eastAsia="zh-CN"/>
        </w:rPr>
        <w:t xml:space="preserve">.</w:t>
      </w:r>
      <w:r>
        <w:rPr>
          <w:rFonts w:hint="eastAsia"/>
          <w:color w:val="000000"/>
          <w:sz w:val="24"/>
          <w:szCs w:val="22"/>
        </w:rPr>
        <w:t xml:space="preserve">服务范围（服务内容）</w:t>
      </w:r>
      <w:r/>
    </w:p>
    <w:p>
      <w:pPr>
        <w:ind w:firstLine="480"/>
        <w:keepLines w:val="0"/>
        <w:keepNext w:val="0"/>
        <w:pageBreakBefore w:val="0"/>
        <w:spacing w:line="5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本项目需采购连云港市“人工智能+招商”信息化平台，包括Web端与移动端（移动段至少支持安卓与鸿蒙操作系统），具体功能清单如下：</w:t>
      </w:r>
      <w:r/>
    </w:p>
    <w:tbl>
      <w:tblPr>
        <w:tblStyle w:val="629"/>
        <w:tblpPr w:horzAnchor="page" w:tblpX="2014" w:vertAnchor="text" w:tblpY="592" w:leftFromText="180" w:topFromText="0" w:rightFromText="180" w:bottomFromText="0"/>
        <w:tblW w:w="83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1691"/>
        <w:gridCol w:w="5276"/>
      </w:tblGrid>
      <w:tr>
        <w:trPr>
          <w:trHeight w:val="482"/>
        </w:trPr>
        <w:tc>
          <w:tcPr>
            <w:tcW w:w="1388" w:type="dxa"/>
            <w:vAlign w:val="center"/>
            <w:textDirection w:val="lrTb"/>
            <w:noWrap/>
          </w:tcPr>
          <w:p>
            <w:pPr>
              <w:jc w:val="center"/>
              <w:keepLines w:val="0"/>
              <w:keepNext w:val="0"/>
              <w:widowControl/>
              <w:rPr>
                <w:rFonts w:hint="eastAsia" w:ascii="黑体" w:hAnsi="黑体" w:eastAsia="黑体" w:cs="黑体"/>
                <w:i w:val="0"/>
                <w:iCs w:val="0"/>
                <w:color w:val="000000"/>
                <w:sz w:val="24"/>
                <w:szCs w:val="24"/>
                <w:u w:val="none"/>
              </w:rPr>
              <w:suppressLineNumbers w:val="0"/>
            </w:pPr>
            <w:r>
              <w:rPr>
                <w:rFonts w:hint="eastAsia" w:ascii="黑体" w:hAnsi="黑体" w:eastAsia="黑体" w:cs="黑体"/>
                <w:i w:val="0"/>
                <w:iCs w:val="0"/>
                <w:color w:val="000000"/>
                <w:sz w:val="24"/>
                <w:szCs w:val="24"/>
                <w:u w:val="none"/>
                <w:lang w:val="en-US" w:eastAsia="zh-CN" w:bidi="ar"/>
              </w:rPr>
              <w:t xml:space="preserve">功能模块</w:t>
            </w:r>
            <w:r/>
          </w:p>
        </w:tc>
        <w:tc>
          <w:tcPr>
            <w:tcW w:w="1691" w:type="dxa"/>
            <w:vAlign w:val="center"/>
            <w:textDirection w:val="lrTb"/>
            <w:noWrap/>
          </w:tcPr>
          <w:p>
            <w:pPr>
              <w:jc w:val="center"/>
              <w:keepLines w:val="0"/>
              <w:keepNext w:val="0"/>
              <w:widowControl/>
              <w:rPr>
                <w:rFonts w:hint="eastAsia" w:ascii="黑体" w:hAnsi="黑体" w:eastAsia="黑体" w:cs="黑体"/>
                <w:i w:val="0"/>
                <w:iCs w:val="0"/>
                <w:color w:val="000000"/>
                <w:sz w:val="24"/>
                <w:szCs w:val="24"/>
                <w:u w:val="none"/>
              </w:rPr>
              <w:suppressLineNumbers w:val="0"/>
            </w:pPr>
            <w:r>
              <w:rPr>
                <w:rFonts w:hint="eastAsia" w:ascii="黑体" w:hAnsi="黑体" w:eastAsia="黑体" w:cs="黑体"/>
                <w:i w:val="0"/>
                <w:iCs w:val="0"/>
                <w:color w:val="000000"/>
                <w:sz w:val="24"/>
                <w:szCs w:val="24"/>
                <w:u w:val="none"/>
                <w:lang w:val="en-US" w:eastAsia="zh-CN" w:bidi="ar"/>
              </w:rPr>
              <w:t xml:space="preserve">功能</w:t>
            </w:r>
            <w:r/>
          </w:p>
        </w:tc>
        <w:tc>
          <w:tcPr>
            <w:tcW w:w="5276" w:type="dxa"/>
            <w:vAlign w:val="center"/>
            <w:textDirection w:val="lrTb"/>
            <w:noWrap/>
          </w:tcPr>
          <w:p>
            <w:pPr>
              <w:jc w:val="center"/>
              <w:keepLines w:val="0"/>
              <w:keepNext w:val="0"/>
              <w:widowControl/>
              <w:rPr>
                <w:rFonts w:hint="eastAsia" w:ascii="黑体" w:hAnsi="黑体" w:eastAsia="黑体" w:cs="黑体"/>
                <w:i w:val="0"/>
                <w:iCs w:val="0"/>
                <w:color w:val="000000"/>
                <w:sz w:val="24"/>
                <w:szCs w:val="24"/>
                <w:u w:val="none"/>
              </w:rPr>
              <w:suppressLineNumbers w:val="0"/>
            </w:pPr>
            <w:r>
              <w:rPr>
                <w:rFonts w:hint="eastAsia" w:ascii="黑体" w:hAnsi="黑体" w:eastAsia="黑体" w:cs="黑体"/>
                <w:i w:val="0"/>
                <w:iCs w:val="0"/>
                <w:color w:val="000000"/>
                <w:sz w:val="24"/>
                <w:szCs w:val="24"/>
                <w:u w:val="none"/>
                <w:lang w:val="en-US" w:eastAsia="zh-CN" w:bidi="ar"/>
              </w:rPr>
              <w:t xml:space="preserve">描述</w:t>
            </w:r>
            <w:r/>
          </w:p>
        </w:tc>
      </w:tr>
      <w:tr>
        <w:trPr>
          <w:trHeight w:val="3348"/>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智能体</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企业推荐</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在智能体问答中涉及到招商企业推荐的时候，智能体能够利用企业推荐技能，</w:t>
            </w:r>
            <w:r>
              <w:rPr>
                <w:rFonts w:hint="eastAsia" w:ascii="宋体" w:hAnsi="宋体" w:eastAsia="宋体" w:cs="宋体"/>
                <w:i w:val="0"/>
                <w:iCs w:val="0"/>
                <w:color w:val="000000"/>
                <w:sz w:val="22"/>
                <w:szCs w:val="22"/>
                <w:u w:val="none"/>
                <w:lang w:val="en-US" w:eastAsia="zh-CN" w:bidi="ar"/>
              </w:rPr>
              <w:t xml:space="preserve">通过数据工具与知识</w:t>
            </w:r>
            <w:r>
              <w:rPr>
                <w:rFonts w:hint="eastAsia" w:ascii="宋体" w:hAnsi="宋体" w:cs="宋体"/>
                <w:i w:val="0"/>
                <w:iCs w:val="0"/>
                <w:color w:val="000000"/>
                <w:sz w:val="22"/>
                <w:szCs w:val="22"/>
                <w:u w:val="none"/>
                <w:lang w:val="en-US" w:eastAsia="zh-CN" w:bidi="ar"/>
              </w:rPr>
              <w:t xml:space="preserve">库</w:t>
            </w:r>
            <w:r>
              <w:rPr>
                <w:rFonts w:hint="eastAsia" w:ascii="宋体" w:hAnsi="宋体" w:eastAsia="宋体" w:cs="宋体"/>
                <w:i w:val="0"/>
                <w:iCs w:val="0"/>
                <w:color w:val="000000"/>
                <w:sz w:val="22"/>
                <w:szCs w:val="22"/>
                <w:u w:val="none"/>
                <w:lang w:val="en-US" w:eastAsia="zh-CN" w:bidi="ar"/>
              </w:rPr>
              <w:t xml:space="preserve">检索开展</w:t>
            </w:r>
            <w:r>
              <w:rPr>
                <w:rFonts w:hint="eastAsia" w:ascii="宋体" w:hAnsi="宋体" w:cs="宋体"/>
                <w:i w:val="0"/>
                <w:iCs w:val="0"/>
                <w:color w:val="000000"/>
                <w:sz w:val="22"/>
                <w:szCs w:val="22"/>
                <w:u w:val="none"/>
                <w:lang w:val="en-US" w:eastAsia="zh-CN" w:bidi="ar"/>
              </w:rPr>
              <w:t xml:space="preserve">系统内置</w:t>
            </w:r>
            <w:r>
              <w:rPr>
                <w:rFonts w:hint="eastAsia" w:ascii="宋体" w:hAnsi="宋体" w:eastAsia="宋体" w:cs="宋体"/>
                <w:i w:val="0"/>
                <w:iCs w:val="0"/>
                <w:color w:val="000000"/>
                <w:sz w:val="22"/>
                <w:szCs w:val="22"/>
                <w:u w:val="none"/>
                <w:lang w:val="en-US" w:eastAsia="zh-CN" w:bidi="ar"/>
              </w:rPr>
              <w:t xml:space="preserve">产业链</w:t>
            </w:r>
            <w:r>
              <w:rPr>
                <w:rFonts w:hint="eastAsia" w:ascii="宋体" w:hAnsi="宋体" w:cs="宋体"/>
                <w:i w:val="0"/>
                <w:iCs w:val="0"/>
                <w:color w:val="000000"/>
                <w:sz w:val="22"/>
                <w:szCs w:val="22"/>
                <w:u w:val="none"/>
                <w:lang w:val="en-US" w:eastAsia="zh-CN" w:bidi="ar"/>
              </w:rPr>
              <w:t xml:space="preserve">数据</w:t>
            </w:r>
            <w:r>
              <w:rPr>
                <w:rFonts w:hint="eastAsia" w:ascii="宋体" w:hAnsi="宋体" w:eastAsia="宋体" w:cs="宋体"/>
                <w:i w:val="0"/>
                <w:iCs w:val="0"/>
                <w:color w:val="000000"/>
                <w:sz w:val="22"/>
                <w:szCs w:val="22"/>
                <w:u w:val="none"/>
                <w:lang w:val="en-US" w:eastAsia="zh-CN" w:bidi="ar"/>
              </w:rPr>
              <w:t xml:space="preserve">诊断，</w:t>
            </w:r>
            <w:r>
              <w:rPr>
                <w:rFonts w:hint="eastAsia" w:ascii="宋体" w:hAnsi="宋体" w:cs="宋体"/>
                <w:i w:val="0"/>
                <w:iCs w:val="0"/>
                <w:color w:val="000000"/>
                <w:sz w:val="22"/>
                <w:szCs w:val="22"/>
                <w:u w:val="none"/>
                <w:lang w:val="en-US" w:eastAsia="zh-CN" w:bidi="ar"/>
              </w:rPr>
              <w:t xml:space="preserve">配合知识库中的本地产业链相关企业</w:t>
            </w:r>
            <w:r>
              <w:rPr>
                <w:rFonts w:hint="eastAsia" w:ascii="宋体" w:hAnsi="宋体" w:eastAsia="宋体" w:cs="宋体"/>
                <w:i w:val="0"/>
                <w:iCs w:val="0"/>
                <w:color w:val="000000"/>
                <w:sz w:val="22"/>
                <w:szCs w:val="22"/>
                <w:u w:val="none"/>
                <w:lang w:val="en-US" w:eastAsia="zh-CN" w:bidi="ar"/>
              </w:rPr>
              <w:t xml:space="preserve">规模、龙头能力分析</w:t>
            </w:r>
            <w:r>
              <w:rPr>
                <w:rFonts w:hint="eastAsia" w:ascii="宋体" w:hAnsi="宋体" w:cs="宋体"/>
                <w:i w:val="0"/>
                <w:iCs w:val="0"/>
                <w:color w:val="000000"/>
                <w:sz w:val="22"/>
                <w:szCs w:val="22"/>
                <w:u w:val="none"/>
                <w:lang w:val="en-US" w:eastAsia="zh-CN" w:bidi="ar"/>
              </w:rPr>
              <w:t xml:space="preserve">产业链</w:t>
            </w:r>
            <w:r>
              <w:rPr>
                <w:rFonts w:hint="eastAsia" w:ascii="宋体" w:hAnsi="宋体" w:eastAsia="宋体" w:cs="宋体"/>
                <w:i w:val="0"/>
                <w:iCs w:val="0"/>
                <w:color w:val="000000"/>
                <w:sz w:val="22"/>
                <w:szCs w:val="22"/>
                <w:u w:val="none"/>
                <w:lang w:val="en-US" w:eastAsia="zh-CN" w:bidi="ar"/>
              </w:rPr>
              <w:t xml:space="preserve">优势、薄弱和缺失环节。</w:t>
            </w:r>
            <w:r/>
          </w:p>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能够结合</w:t>
            </w:r>
            <w:r>
              <w:rPr>
                <w:rFonts w:hint="eastAsia" w:ascii="宋体" w:hAnsi="宋体" w:eastAsia="宋体" w:cs="宋体"/>
                <w:i w:val="0"/>
                <w:iCs w:val="0"/>
                <w:color w:val="000000"/>
                <w:sz w:val="22"/>
                <w:szCs w:val="22"/>
                <w:u w:val="none"/>
                <w:lang w:val="en-US" w:eastAsia="zh-CN" w:bidi="ar"/>
              </w:rPr>
              <w:t xml:space="preserve">接口</w:t>
            </w:r>
            <w:r>
              <w:rPr>
                <w:rFonts w:hint="eastAsia" w:ascii="宋体" w:hAnsi="宋体" w:cs="宋体"/>
                <w:i w:val="0"/>
                <w:iCs w:val="0"/>
                <w:color w:val="000000"/>
                <w:sz w:val="22"/>
                <w:szCs w:val="22"/>
                <w:u w:val="none"/>
                <w:lang w:val="en-US" w:eastAsia="zh-CN" w:bidi="ar"/>
              </w:rPr>
              <w:t xml:space="preserve">获取</w:t>
            </w:r>
            <w:r>
              <w:rPr>
                <w:rFonts w:hint="eastAsia" w:ascii="宋体" w:hAnsi="宋体" w:eastAsia="宋体" w:cs="宋体"/>
                <w:i w:val="0"/>
                <w:iCs w:val="0"/>
                <w:color w:val="000000"/>
                <w:sz w:val="22"/>
                <w:szCs w:val="22"/>
                <w:u w:val="none"/>
                <w:lang w:val="en-US" w:eastAsia="zh-CN" w:bidi="ar"/>
              </w:rPr>
              <w:t xml:space="preserve">的</w:t>
            </w:r>
            <w:r>
              <w:rPr>
                <w:rFonts w:hint="eastAsia" w:ascii="宋体" w:hAnsi="宋体" w:cs="宋体"/>
                <w:i w:val="0"/>
                <w:iCs w:val="0"/>
                <w:color w:val="000000"/>
                <w:sz w:val="22"/>
                <w:szCs w:val="22"/>
                <w:u w:val="none"/>
                <w:lang w:val="en-US" w:eastAsia="zh-CN" w:bidi="ar"/>
              </w:rPr>
              <w:t xml:space="preserve">经过</w:t>
            </w:r>
            <w:r>
              <w:rPr>
                <w:rFonts w:hint="eastAsia" w:ascii="宋体" w:hAnsi="宋体" w:eastAsia="宋体" w:cs="宋体"/>
                <w:i w:val="0"/>
                <w:iCs w:val="0"/>
                <w:color w:val="000000"/>
                <w:sz w:val="22"/>
                <w:szCs w:val="22"/>
                <w:u w:val="none"/>
                <w:lang w:val="en-US" w:eastAsia="zh-CN" w:bidi="ar"/>
              </w:rPr>
              <w:t xml:space="preserve">治理融合</w:t>
            </w:r>
            <w:r>
              <w:rPr>
                <w:rFonts w:hint="eastAsia" w:ascii="宋体" w:hAnsi="宋体" w:cs="宋体"/>
                <w:i w:val="0"/>
                <w:iCs w:val="0"/>
                <w:color w:val="000000"/>
                <w:sz w:val="22"/>
                <w:szCs w:val="22"/>
                <w:u w:val="none"/>
                <w:lang w:val="en-US" w:eastAsia="zh-CN" w:bidi="ar"/>
              </w:rPr>
              <w:t xml:space="preserve">的企业</w:t>
            </w:r>
            <w:r>
              <w:rPr>
                <w:rFonts w:hint="eastAsia" w:ascii="宋体" w:hAnsi="宋体" w:eastAsia="宋体" w:cs="宋体"/>
                <w:i w:val="0"/>
                <w:iCs w:val="0"/>
                <w:color w:val="000000"/>
                <w:sz w:val="22"/>
                <w:szCs w:val="22"/>
                <w:u w:val="none"/>
                <w:lang w:val="en-US" w:eastAsia="zh-CN" w:bidi="ar"/>
              </w:rPr>
              <w:t xml:space="preserve">工商、专利、信用等公开数据，</w:t>
            </w:r>
            <w:r>
              <w:rPr>
                <w:rFonts w:hint="eastAsia" w:ascii="宋体" w:hAnsi="宋体" w:cs="宋体"/>
                <w:i w:val="0"/>
                <w:iCs w:val="0"/>
                <w:color w:val="000000"/>
                <w:sz w:val="22"/>
                <w:szCs w:val="22"/>
                <w:u w:val="none"/>
                <w:lang w:val="en-US" w:eastAsia="zh-CN" w:bidi="ar"/>
              </w:rPr>
              <w:t xml:space="preserve">与知识库中上传的政策、园区数据</w:t>
            </w:r>
            <w:r>
              <w:rPr>
                <w:rFonts w:hint="eastAsia" w:ascii="宋体" w:hAnsi="宋体" w:eastAsia="宋体" w:cs="宋体"/>
                <w:i w:val="0"/>
                <w:iCs w:val="0"/>
                <w:color w:val="000000"/>
                <w:sz w:val="22"/>
                <w:szCs w:val="22"/>
                <w:u w:val="none"/>
                <w:lang w:val="en-US" w:eastAsia="zh-CN" w:bidi="ar"/>
              </w:rPr>
              <w:t xml:space="preserve">，结合企业</w:t>
            </w:r>
            <w:r>
              <w:rPr>
                <w:rFonts w:hint="eastAsia" w:ascii="宋体" w:hAnsi="宋体" w:cs="宋体"/>
                <w:i w:val="0"/>
                <w:iCs w:val="0"/>
                <w:color w:val="000000"/>
                <w:sz w:val="22"/>
                <w:szCs w:val="22"/>
                <w:u w:val="none"/>
                <w:lang w:val="en-US" w:eastAsia="zh-CN" w:bidi="ar"/>
              </w:rPr>
              <w:t xml:space="preserve">综合评级</w:t>
            </w:r>
            <w:r>
              <w:rPr>
                <w:rFonts w:hint="eastAsia" w:ascii="宋体" w:hAnsi="宋体" w:eastAsia="宋体" w:cs="宋体"/>
                <w:i w:val="0"/>
                <w:iCs w:val="0"/>
                <w:color w:val="000000"/>
                <w:sz w:val="22"/>
                <w:szCs w:val="22"/>
                <w:u w:val="none"/>
                <w:lang w:val="en-US" w:eastAsia="zh-CN" w:bidi="ar"/>
              </w:rPr>
              <w:t xml:space="preserve">模型</w:t>
            </w:r>
            <w:r>
              <w:rPr>
                <w:rFonts w:hint="eastAsia" w:ascii="宋体" w:hAnsi="宋体" w:cs="宋体"/>
                <w:i w:val="0"/>
                <w:iCs w:val="0"/>
                <w:color w:val="000000"/>
                <w:sz w:val="22"/>
                <w:szCs w:val="22"/>
                <w:u w:val="none"/>
                <w:lang w:val="en-US" w:eastAsia="zh-CN" w:bidi="ar"/>
              </w:rPr>
              <w:t xml:space="preserve">结果</w:t>
            </w:r>
            <w:r>
              <w:rPr>
                <w:rFonts w:hint="eastAsia" w:ascii="宋体" w:hAnsi="宋体" w:eastAsia="宋体" w:cs="宋体"/>
                <w:i w:val="0"/>
                <w:iCs w:val="0"/>
                <w:color w:val="000000"/>
                <w:sz w:val="22"/>
                <w:szCs w:val="22"/>
                <w:u w:val="none"/>
                <w:lang w:val="en-US" w:eastAsia="zh-CN" w:bidi="ar"/>
              </w:rPr>
              <w:t xml:space="preserve">和运营</w:t>
            </w:r>
            <w:r>
              <w:rPr>
                <w:rFonts w:hint="eastAsia" w:ascii="宋体" w:hAnsi="宋体" w:cs="宋体"/>
                <w:i w:val="0"/>
                <w:iCs w:val="0"/>
                <w:color w:val="000000"/>
                <w:sz w:val="22"/>
                <w:szCs w:val="22"/>
                <w:u w:val="none"/>
                <w:lang w:val="en-US" w:eastAsia="zh-CN" w:bidi="ar"/>
              </w:rPr>
              <w:t xml:space="preserve">指标</w:t>
            </w:r>
            <w:r>
              <w:rPr>
                <w:rFonts w:hint="eastAsia" w:ascii="宋体" w:hAnsi="宋体" w:eastAsia="宋体" w:cs="宋体"/>
                <w:i w:val="0"/>
                <w:iCs w:val="0"/>
                <w:color w:val="000000"/>
                <w:sz w:val="22"/>
                <w:szCs w:val="22"/>
                <w:u w:val="none"/>
                <w:lang w:val="en-US" w:eastAsia="zh-CN" w:bidi="ar"/>
              </w:rPr>
              <w:t xml:space="preserve">监测</w:t>
            </w:r>
            <w:r>
              <w:rPr>
                <w:rFonts w:hint="eastAsia" w:ascii="宋体" w:hAnsi="宋体" w:cs="宋体"/>
                <w:i w:val="0"/>
                <w:iCs w:val="0"/>
                <w:color w:val="000000"/>
                <w:sz w:val="22"/>
                <w:szCs w:val="22"/>
                <w:u w:val="none"/>
                <w:lang w:val="en-US" w:eastAsia="zh-CN" w:bidi="ar"/>
              </w:rPr>
              <w:t xml:space="preserve">模型结果</w:t>
            </w:r>
            <w:r>
              <w:rPr>
                <w:rFonts w:hint="eastAsia" w:ascii="宋体" w:hAnsi="宋体" w:eastAsia="宋体" w:cs="宋体"/>
                <w:i w:val="0"/>
                <w:iCs w:val="0"/>
                <w:color w:val="000000"/>
                <w:sz w:val="22"/>
                <w:szCs w:val="22"/>
                <w:u w:val="none"/>
                <w:lang w:val="en-US" w:eastAsia="zh-CN" w:bidi="ar"/>
              </w:rPr>
              <w:t xml:space="preserve">，分析</w:t>
            </w:r>
            <w:r>
              <w:rPr>
                <w:rFonts w:hint="eastAsia" w:ascii="宋体" w:hAnsi="宋体" w:cs="宋体"/>
                <w:i w:val="0"/>
                <w:iCs w:val="0"/>
                <w:color w:val="000000"/>
                <w:sz w:val="22"/>
                <w:szCs w:val="22"/>
                <w:u w:val="none"/>
                <w:lang w:val="en-US" w:eastAsia="zh-CN" w:bidi="ar"/>
              </w:rPr>
              <w:t xml:space="preserve">企业情况</w:t>
            </w:r>
            <w:r>
              <w:rPr>
                <w:rFonts w:hint="eastAsia" w:ascii="宋体" w:hAnsi="宋体" w:eastAsia="宋体" w:cs="宋体"/>
                <w:i w:val="0"/>
                <w:iCs w:val="0"/>
                <w:color w:val="000000"/>
                <w:sz w:val="22"/>
                <w:szCs w:val="22"/>
                <w:u w:val="none"/>
                <w:lang w:val="en-US" w:eastAsia="zh-CN" w:bidi="ar"/>
              </w:rPr>
              <w:t xml:space="preserve">，输出</w:t>
            </w:r>
            <w:r>
              <w:rPr>
                <w:rFonts w:hint="eastAsia" w:ascii="宋体" w:hAnsi="宋体" w:cs="宋体"/>
                <w:i w:val="0"/>
                <w:iCs w:val="0"/>
                <w:color w:val="000000"/>
                <w:sz w:val="22"/>
                <w:szCs w:val="22"/>
                <w:u w:val="none"/>
                <w:lang w:val="en-US" w:eastAsia="zh-CN" w:bidi="ar"/>
              </w:rPr>
              <w:t xml:space="preserve">推荐</w:t>
            </w:r>
            <w:r>
              <w:rPr>
                <w:rFonts w:hint="eastAsia" w:ascii="宋体" w:hAnsi="宋体" w:eastAsia="宋体" w:cs="宋体"/>
                <w:i w:val="0"/>
                <w:iCs w:val="0"/>
                <w:color w:val="000000"/>
                <w:sz w:val="22"/>
                <w:szCs w:val="22"/>
                <w:u w:val="none"/>
                <w:lang w:val="en-US" w:eastAsia="zh-CN" w:bidi="ar"/>
              </w:rPr>
              <w:t xml:space="preserve">企业清单</w:t>
            </w:r>
            <w:r>
              <w:rPr>
                <w:rFonts w:hint="eastAsia" w:ascii="宋体" w:hAnsi="宋体" w:cs="宋体"/>
                <w:i w:val="0"/>
                <w:iCs w:val="0"/>
                <w:color w:val="000000"/>
                <w:sz w:val="22"/>
                <w:szCs w:val="22"/>
                <w:u w:val="none"/>
                <w:lang w:val="en-US" w:eastAsia="zh-CN" w:bidi="ar"/>
              </w:rPr>
              <w:t xml:space="preserve">与</w:t>
            </w:r>
            <w:r>
              <w:rPr>
                <w:rFonts w:hint="eastAsia" w:ascii="宋体" w:hAnsi="宋体" w:eastAsia="宋体" w:cs="宋体"/>
                <w:i w:val="0"/>
                <w:iCs w:val="0"/>
                <w:color w:val="000000"/>
                <w:sz w:val="22"/>
                <w:szCs w:val="22"/>
                <w:u w:val="none"/>
                <w:lang w:val="en-US" w:eastAsia="zh-CN" w:bidi="ar"/>
              </w:rPr>
              <w:t xml:space="preserve">推荐理由</w:t>
            </w:r>
            <w:r>
              <w:rPr>
                <w:rFonts w:hint="eastAsia" w:ascii="宋体" w:hAnsi="宋体" w:cs="宋体"/>
                <w:i w:val="0"/>
                <w:iCs w:val="0"/>
                <w:color w:val="000000"/>
                <w:sz w:val="22"/>
                <w:szCs w:val="22"/>
                <w:u w:val="none"/>
                <w:lang w:val="en-US" w:eastAsia="zh-CN" w:bidi="ar"/>
              </w:rPr>
              <w:t xml:space="preserve">。</w:t>
            </w:r>
            <w:r/>
          </w:p>
        </w:tc>
      </w:tr>
      <w:tr>
        <w:trPr>
          <w:trHeight w:val="369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项目研判</w:t>
            </w:r>
            <w:r/>
          </w:p>
        </w:tc>
        <w:tc>
          <w:tcPr>
            <w:tcW w:w="5276" w:type="dxa"/>
            <w:vAlign w:val="center"/>
            <w:textDirection w:val="lrTb"/>
            <w:noWrap w:val="false"/>
          </w:tcPr>
          <w:p>
            <w:pPr>
              <w:jc w:val="left"/>
              <w:keepLines/>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在智能体问答中涉及到项目研判时，系统解析上传的项目计划书，获取项目信息，包括项目名称、公司名称、产业方向、产品信息等。</w:t>
            </w:r>
            <w:r/>
          </w:p>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智能体利用项目研判技能，</w:t>
            </w:r>
            <w:r>
              <w:rPr>
                <w:rFonts w:hint="eastAsia" w:ascii="宋体" w:hAnsi="宋体" w:eastAsia="宋体" w:cs="宋体"/>
                <w:i w:val="0"/>
                <w:iCs w:val="0"/>
                <w:color w:val="000000"/>
                <w:sz w:val="22"/>
                <w:szCs w:val="22"/>
                <w:u w:val="none"/>
                <w:lang w:val="en-US" w:eastAsia="zh-CN" w:bidi="ar"/>
              </w:rPr>
              <w:t xml:space="preserve">结合</w:t>
            </w:r>
            <w:r>
              <w:rPr>
                <w:rFonts w:hint="eastAsia" w:ascii="宋体" w:hAnsi="宋体" w:cs="宋体"/>
                <w:i w:val="0"/>
                <w:iCs w:val="0"/>
                <w:color w:val="000000"/>
                <w:sz w:val="22"/>
                <w:szCs w:val="22"/>
                <w:u w:val="none"/>
                <w:lang w:val="en-US" w:eastAsia="zh-CN" w:bidi="ar"/>
              </w:rPr>
              <w:t xml:space="preserve">接口获取的</w:t>
            </w:r>
            <w:r>
              <w:rPr>
                <w:rFonts w:hint="eastAsia" w:ascii="宋体" w:hAnsi="宋体" w:eastAsia="宋体" w:cs="宋体"/>
                <w:b w:val="0"/>
                <w:bCs w:val="0"/>
                <w:i w:val="0"/>
                <w:iCs w:val="0"/>
                <w:color w:val="000000"/>
                <w:sz w:val="22"/>
                <w:szCs w:val="22"/>
                <w:u w:val="none"/>
                <w:lang w:val="en-US" w:eastAsia="zh-CN" w:bidi="ar"/>
              </w:rPr>
              <w:t xml:space="preserve">工商、专利、信用</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司法</w:t>
            </w:r>
            <w:r>
              <w:rPr>
                <w:rFonts w:hint="eastAsia" w:ascii="宋体" w:hAnsi="宋体" w:cs="宋体"/>
                <w:b w:val="0"/>
                <w:bCs w:val="0"/>
                <w:i w:val="0"/>
                <w:iCs w:val="0"/>
                <w:color w:val="000000"/>
                <w:sz w:val="22"/>
                <w:szCs w:val="22"/>
                <w:u w:val="none"/>
                <w:lang w:val="en-US" w:eastAsia="zh-CN" w:bidi="ar"/>
              </w:rPr>
              <w:t xml:space="preserve">等</w:t>
            </w:r>
            <w:r>
              <w:rPr>
                <w:rFonts w:hint="eastAsia" w:ascii="宋体" w:hAnsi="宋体" w:eastAsia="宋体" w:cs="宋体"/>
                <w:i w:val="0"/>
                <w:iCs w:val="0"/>
                <w:color w:val="000000"/>
                <w:sz w:val="22"/>
                <w:szCs w:val="22"/>
                <w:u w:val="none"/>
                <w:lang w:val="en-US" w:eastAsia="zh-CN" w:bidi="ar"/>
              </w:rPr>
              <w:t xml:space="preserve">企业数据与本地知识库</w:t>
            </w:r>
            <w:r>
              <w:rPr>
                <w:rFonts w:hint="eastAsia" w:ascii="宋体" w:hAnsi="宋体" w:cs="宋体"/>
                <w:i w:val="0"/>
                <w:iCs w:val="0"/>
                <w:color w:val="000000"/>
                <w:sz w:val="22"/>
                <w:szCs w:val="22"/>
                <w:u w:val="none"/>
                <w:lang w:val="en-US" w:eastAsia="zh-CN" w:bidi="ar"/>
              </w:rPr>
              <w:t xml:space="preserve">中上传的产业、政策、园区等资料，</w:t>
            </w:r>
            <w:r>
              <w:rPr>
                <w:rFonts w:hint="eastAsia" w:ascii="宋体" w:hAnsi="宋体" w:eastAsia="宋体" w:cs="宋体"/>
                <w:i w:val="0"/>
                <w:iCs w:val="0"/>
                <w:color w:val="000000"/>
                <w:sz w:val="22"/>
                <w:szCs w:val="22"/>
                <w:u w:val="none"/>
                <w:lang w:val="en-US" w:eastAsia="zh-CN" w:bidi="ar"/>
              </w:rPr>
              <w:t xml:space="preserve">调用企业</w:t>
            </w:r>
            <w:r>
              <w:rPr>
                <w:rFonts w:hint="eastAsia" w:ascii="宋体" w:hAnsi="宋体" w:cs="宋体"/>
                <w:i w:val="0"/>
                <w:iCs w:val="0"/>
                <w:color w:val="000000"/>
                <w:sz w:val="22"/>
                <w:szCs w:val="22"/>
                <w:u w:val="none"/>
                <w:lang w:val="en-US" w:eastAsia="zh-CN" w:bidi="ar"/>
              </w:rPr>
              <w:t xml:space="preserve">综合评级</w:t>
            </w:r>
            <w:r>
              <w:rPr>
                <w:rFonts w:hint="eastAsia" w:ascii="宋体" w:hAnsi="宋体" w:eastAsia="宋体" w:cs="宋体"/>
                <w:i w:val="0"/>
                <w:iCs w:val="0"/>
                <w:color w:val="000000"/>
                <w:sz w:val="22"/>
                <w:szCs w:val="22"/>
                <w:u w:val="none"/>
                <w:lang w:val="en-US" w:eastAsia="zh-CN" w:bidi="ar"/>
              </w:rPr>
              <w:t xml:space="preserve">模型</w:t>
            </w:r>
            <w:r>
              <w:rPr>
                <w:rFonts w:hint="eastAsia" w:ascii="宋体" w:hAnsi="宋体" w:cs="宋体"/>
                <w:i w:val="0"/>
                <w:iCs w:val="0"/>
                <w:color w:val="000000"/>
                <w:sz w:val="22"/>
                <w:szCs w:val="22"/>
                <w:u w:val="none"/>
                <w:lang w:val="en-US" w:eastAsia="zh-CN" w:bidi="ar"/>
              </w:rPr>
              <w:t xml:space="preserve">结果</w:t>
            </w:r>
            <w:r>
              <w:rPr>
                <w:rFonts w:hint="eastAsia" w:ascii="宋体" w:hAnsi="宋体" w:eastAsia="宋体" w:cs="宋体"/>
                <w:i w:val="0"/>
                <w:iCs w:val="0"/>
                <w:color w:val="000000"/>
                <w:sz w:val="22"/>
                <w:szCs w:val="22"/>
                <w:u w:val="none"/>
                <w:lang w:val="en-US" w:eastAsia="zh-CN" w:bidi="ar"/>
              </w:rPr>
              <w:t xml:space="preserve">和运营</w:t>
            </w:r>
            <w:r>
              <w:rPr>
                <w:rFonts w:hint="eastAsia" w:ascii="宋体" w:hAnsi="宋体" w:cs="宋体"/>
                <w:i w:val="0"/>
                <w:iCs w:val="0"/>
                <w:color w:val="000000"/>
                <w:sz w:val="22"/>
                <w:szCs w:val="22"/>
                <w:u w:val="none"/>
                <w:lang w:val="en-US" w:eastAsia="zh-CN" w:bidi="ar"/>
              </w:rPr>
              <w:t xml:space="preserve">指标</w:t>
            </w:r>
            <w:r>
              <w:rPr>
                <w:rFonts w:hint="eastAsia" w:ascii="宋体" w:hAnsi="宋体" w:eastAsia="宋体" w:cs="宋体"/>
                <w:i w:val="0"/>
                <w:iCs w:val="0"/>
                <w:color w:val="000000"/>
                <w:sz w:val="22"/>
                <w:szCs w:val="22"/>
                <w:u w:val="none"/>
                <w:lang w:val="en-US" w:eastAsia="zh-CN" w:bidi="ar"/>
              </w:rPr>
              <w:t xml:space="preserve">监测</w:t>
            </w:r>
            <w:r>
              <w:rPr>
                <w:rFonts w:hint="eastAsia" w:ascii="宋体" w:hAnsi="宋体" w:cs="宋体"/>
                <w:i w:val="0"/>
                <w:iCs w:val="0"/>
                <w:color w:val="000000"/>
                <w:sz w:val="22"/>
                <w:szCs w:val="22"/>
                <w:u w:val="none"/>
                <w:lang w:val="en-US" w:eastAsia="zh-CN" w:bidi="ar"/>
              </w:rPr>
              <w:t xml:space="preserve">模型结果</w:t>
            </w:r>
            <w:r>
              <w:rPr>
                <w:rFonts w:hint="eastAsia" w:ascii="宋体" w:hAnsi="宋体" w:eastAsia="宋体" w:cs="宋体"/>
                <w:i w:val="0"/>
                <w:iCs w:val="0"/>
                <w:color w:val="000000"/>
                <w:sz w:val="22"/>
                <w:szCs w:val="22"/>
                <w:u w:val="none"/>
                <w:lang w:val="en-US" w:eastAsia="zh-CN" w:bidi="ar"/>
              </w:rPr>
              <w:t xml:space="preserve">，分析</w:t>
            </w:r>
            <w:r>
              <w:rPr>
                <w:rFonts w:hint="eastAsia" w:ascii="宋体" w:hAnsi="宋体" w:cs="宋体"/>
                <w:i w:val="0"/>
                <w:iCs w:val="0"/>
                <w:color w:val="000000"/>
                <w:sz w:val="22"/>
                <w:szCs w:val="22"/>
                <w:u w:val="none"/>
                <w:lang w:val="en-US" w:eastAsia="zh-CN" w:bidi="ar"/>
              </w:rPr>
              <w:t xml:space="preserve">企业情况</w:t>
            </w:r>
            <w:r>
              <w:rPr>
                <w:rFonts w:hint="eastAsia" w:ascii="宋体" w:hAnsi="宋体" w:eastAsia="宋体" w:cs="宋体"/>
                <w:i w:val="0"/>
                <w:iCs w:val="0"/>
                <w:color w:val="000000"/>
                <w:sz w:val="22"/>
                <w:szCs w:val="22"/>
                <w:u w:val="none"/>
                <w:lang w:val="en-US" w:eastAsia="zh-CN" w:bidi="ar"/>
              </w:rPr>
              <w:t xml:space="preserve">；结合产业链诊断、政策条款及园区条件，研判项目产业契合与落地可行性</w:t>
            </w:r>
            <w:r>
              <w:rPr>
                <w:rFonts w:hint="eastAsia" w:ascii="宋体" w:hAnsi="宋体" w:cs="宋体"/>
                <w:i w:val="0"/>
                <w:iCs w:val="0"/>
                <w:color w:val="000000"/>
                <w:sz w:val="22"/>
                <w:szCs w:val="22"/>
                <w:u w:val="none"/>
                <w:lang w:val="en-US" w:eastAsia="zh-CN" w:bidi="ar"/>
              </w:rPr>
              <w:t xml:space="preserve">，生成</w:t>
            </w:r>
            <w:r>
              <w:rPr>
                <w:rFonts w:hint="eastAsia" w:ascii="宋体" w:hAnsi="宋体" w:eastAsia="宋体" w:cs="宋体"/>
                <w:i w:val="0"/>
                <w:iCs w:val="0"/>
                <w:color w:val="000000"/>
                <w:sz w:val="22"/>
                <w:szCs w:val="22"/>
                <w:u w:val="none"/>
                <w:lang w:val="en-US" w:eastAsia="zh-CN" w:bidi="ar"/>
              </w:rPr>
              <w:t xml:space="preserve">项目研判报告。</w:t>
            </w:r>
            <w:r>
              <w:rPr>
                <w:rFonts w:hint="eastAsia" w:ascii="宋体" w:hAnsi="宋体" w:cs="宋体"/>
                <w:i w:val="0"/>
                <w:iCs w:val="0"/>
                <w:color w:val="000000"/>
                <w:sz w:val="22"/>
                <w:szCs w:val="22"/>
                <w:u w:val="none"/>
                <w:lang w:val="en-US" w:eastAsia="zh-CN" w:bidi="ar"/>
              </w:rPr>
              <w:t xml:space="preserve">研判报告直接存入</w:t>
            </w:r>
            <w:r>
              <w:rPr>
                <w:rFonts w:hint="eastAsia" w:ascii="宋体" w:hAnsi="宋体" w:eastAsia="宋体" w:cs="宋体"/>
                <w:i w:val="0"/>
                <w:iCs w:val="0"/>
                <w:color w:val="000000"/>
                <w:sz w:val="22"/>
                <w:szCs w:val="22"/>
                <w:u w:val="none"/>
                <w:lang w:val="en-US" w:eastAsia="zh-CN" w:bidi="ar"/>
              </w:rPr>
              <w:t xml:space="preserve">报告</w:t>
            </w:r>
            <w:r>
              <w:rPr>
                <w:rFonts w:hint="eastAsia" w:ascii="宋体" w:hAnsi="宋体" w:cs="宋体"/>
                <w:i w:val="0"/>
                <w:iCs w:val="0"/>
                <w:color w:val="000000"/>
                <w:sz w:val="22"/>
                <w:szCs w:val="22"/>
                <w:u w:val="none"/>
                <w:lang w:val="en-US" w:eastAsia="zh-CN" w:bidi="ar"/>
              </w:rPr>
              <w:t xml:space="preserve">管理功能</w:t>
            </w:r>
            <w:r>
              <w:rPr>
                <w:rFonts w:hint="eastAsia" w:ascii="宋体" w:hAnsi="宋体" w:eastAsia="宋体" w:cs="宋体"/>
                <w:i w:val="0"/>
                <w:iCs w:val="0"/>
                <w:color w:val="000000"/>
                <w:sz w:val="22"/>
                <w:szCs w:val="22"/>
                <w:u w:val="none"/>
                <w:lang w:val="en-US" w:eastAsia="zh-CN" w:bidi="ar"/>
              </w:rPr>
              <w:t xml:space="preserve">。</w:t>
            </w:r>
            <w:r/>
          </w:p>
        </w:tc>
      </w:tr>
      <w:tr>
        <w:trPr>
          <w:trHeight w:val="81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园区匹配</w:t>
            </w:r>
            <w:r/>
          </w:p>
        </w:tc>
        <w:tc>
          <w:tcPr>
            <w:tcW w:w="5276" w:type="dxa"/>
            <w:vAlign w:val="center"/>
            <w:textDirection w:val="lrTb"/>
            <w:noWrap w:val="false"/>
          </w:tcPr>
          <w:p>
            <w:pPr>
              <w:jc w:val="left"/>
              <w:keepLines/>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能够基于知识库中上传的</w:t>
            </w:r>
            <w:r>
              <w:rPr>
                <w:rFonts w:hint="eastAsia" w:ascii="宋体" w:hAnsi="宋体" w:eastAsia="宋体" w:cs="宋体"/>
                <w:i w:val="0"/>
                <w:iCs w:val="0"/>
                <w:color w:val="000000"/>
                <w:sz w:val="22"/>
                <w:szCs w:val="22"/>
                <w:u w:val="none"/>
                <w:lang w:val="en-US" w:eastAsia="zh-CN" w:bidi="ar"/>
              </w:rPr>
              <w:t xml:space="preserve">园区及载体数据</w:t>
            </w:r>
            <w:r>
              <w:rPr>
                <w:rFonts w:hint="eastAsia" w:ascii="宋体" w:hAnsi="宋体" w:cs="宋体"/>
                <w:i w:val="0"/>
                <w:iCs w:val="0"/>
                <w:color w:val="000000"/>
                <w:sz w:val="22"/>
                <w:szCs w:val="22"/>
                <w:u w:val="none"/>
                <w:lang w:val="en-US" w:eastAsia="zh-CN" w:bidi="ar"/>
              </w:rPr>
              <w:t xml:space="preserve">进行抽取，形成园区招商方向、准入条件等判断依据。</w:t>
            </w:r>
            <w:r/>
          </w:p>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当用户提出企业或项目与本地园区的匹配问题时，智能体利用园区匹配技能，</w:t>
            </w:r>
            <w:r>
              <w:rPr>
                <w:rFonts w:hint="eastAsia" w:ascii="宋体" w:hAnsi="宋体" w:eastAsia="宋体" w:cs="宋体"/>
                <w:i w:val="0"/>
                <w:iCs w:val="0"/>
                <w:color w:val="000000"/>
                <w:sz w:val="22"/>
                <w:szCs w:val="22"/>
                <w:u w:val="none"/>
                <w:lang w:val="en-US" w:eastAsia="zh-CN" w:bidi="ar"/>
              </w:rPr>
              <w:t xml:space="preserve">将项目</w:t>
            </w:r>
            <w:r>
              <w:rPr>
                <w:rFonts w:hint="eastAsia" w:ascii="宋体" w:hAnsi="宋体" w:cs="宋体"/>
                <w:i w:val="0"/>
                <w:iCs w:val="0"/>
                <w:color w:val="000000"/>
                <w:sz w:val="22"/>
                <w:szCs w:val="22"/>
                <w:u w:val="none"/>
                <w:lang w:val="en-US" w:eastAsia="zh-CN" w:bidi="ar"/>
              </w:rPr>
              <w:t xml:space="preserve">的产业方向、</w:t>
            </w:r>
            <w:r>
              <w:rPr>
                <w:rFonts w:hint="eastAsia" w:ascii="宋体" w:hAnsi="宋体" w:eastAsia="宋体" w:cs="宋体"/>
                <w:i w:val="0"/>
                <w:iCs w:val="0"/>
                <w:color w:val="000000"/>
                <w:sz w:val="22"/>
                <w:szCs w:val="22"/>
                <w:u w:val="none"/>
                <w:lang w:val="en-US" w:eastAsia="zh-CN" w:bidi="ar"/>
              </w:rPr>
              <w:t xml:space="preserve">用地厂房、能耗排放和物流需求</w:t>
            </w:r>
            <w:r>
              <w:rPr>
                <w:rFonts w:hint="eastAsia" w:ascii="宋体" w:hAnsi="宋体" w:cs="宋体"/>
                <w:i w:val="0"/>
                <w:iCs w:val="0"/>
                <w:color w:val="000000"/>
                <w:sz w:val="22"/>
                <w:szCs w:val="22"/>
                <w:u w:val="none"/>
                <w:lang w:val="en-US" w:eastAsia="zh-CN" w:bidi="ar"/>
              </w:rPr>
              <w:t xml:space="preserve">，以及通过接口获取的企业</w:t>
            </w:r>
            <w:r>
              <w:rPr>
                <w:rFonts w:hint="eastAsia" w:ascii="宋体" w:hAnsi="宋体" w:eastAsia="宋体" w:cs="宋体"/>
                <w:b w:val="0"/>
                <w:bCs w:val="0"/>
                <w:i w:val="0"/>
                <w:iCs w:val="0"/>
                <w:color w:val="000000"/>
                <w:sz w:val="22"/>
                <w:szCs w:val="22"/>
                <w:u w:val="none"/>
                <w:lang w:val="en-US" w:eastAsia="zh-CN" w:bidi="ar"/>
              </w:rPr>
              <w:t xml:space="preserve">工商、专利、信用</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司法</w:t>
            </w:r>
            <w:r>
              <w:rPr>
                <w:rFonts w:hint="eastAsia" w:ascii="宋体" w:hAnsi="宋体" w:cs="宋体"/>
                <w:b w:val="0"/>
                <w:bCs w:val="0"/>
                <w:i w:val="0"/>
                <w:iCs w:val="0"/>
                <w:color w:val="000000"/>
                <w:sz w:val="22"/>
                <w:szCs w:val="22"/>
                <w:u w:val="none"/>
                <w:lang w:val="en-US" w:eastAsia="zh-CN" w:bidi="ar"/>
              </w:rPr>
              <w:t xml:space="preserve">等数据字段形成的企业画像</w:t>
            </w:r>
            <w:r>
              <w:rPr>
                <w:rFonts w:hint="eastAsia" w:ascii="宋体" w:hAnsi="宋体" w:eastAsia="宋体" w:cs="宋体"/>
                <w:i w:val="0"/>
                <w:iCs w:val="0"/>
                <w:color w:val="000000"/>
                <w:sz w:val="22"/>
                <w:szCs w:val="22"/>
                <w:u w:val="none"/>
                <w:lang w:val="en-US" w:eastAsia="zh-CN" w:bidi="ar"/>
              </w:rPr>
              <w:t xml:space="preserve">，与园区招商方向、准入条件、可用载体及要素条件逐项匹配，输出候选园区</w:t>
            </w:r>
            <w:r>
              <w:rPr>
                <w:rFonts w:hint="eastAsia" w:ascii="宋体" w:hAnsi="宋体" w:cs="宋体"/>
                <w:i w:val="0"/>
                <w:iCs w:val="0"/>
                <w:color w:val="000000"/>
                <w:sz w:val="22"/>
                <w:szCs w:val="22"/>
                <w:u w:val="none"/>
                <w:lang w:val="en-US" w:eastAsia="zh-CN" w:bidi="ar"/>
              </w:rPr>
              <w:t xml:space="preserve">与</w:t>
            </w:r>
            <w:r>
              <w:rPr>
                <w:rFonts w:hint="eastAsia" w:ascii="宋体" w:hAnsi="宋体" w:eastAsia="宋体" w:cs="宋体"/>
                <w:i w:val="0"/>
                <w:iCs w:val="0"/>
                <w:color w:val="000000"/>
                <w:sz w:val="22"/>
                <w:szCs w:val="22"/>
                <w:u w:val="none"/>
                <w:lang w:val="en-US" w:eastAsia="zh-CN" w:bidi="ar"/>
              </w:rPr>
              <w:t xml:space="preserve">适配理由。</w:t>
            </w:r>
            <w:r/>
          </w:p>
        </w:tc>
      </w:tr>
      <w:tr>
        <w:trPr>
          <w:trHeight w:val="1952"/>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对接方案与招商话术</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在智能体问答中涉及到项目或企业对接方案与招商话术的时候，智能体</w:t>
            </w:r>
            <w:r>
              <w:rPr>
                <w:rFonts w:hint="eastAsia" w:ascii="宋体" w:hAnsi="宋体" w:eastAsia="宋体" w:cs="宋体"/>
                <w:i w:val="0"/>
                <w:iCs w:val="0"/>
                <w:color w:val="000000"/>
                <w:sz w:val="22"/>
                <w:szCs w:val="22"/>
                <w:u w:val="none"/>
                <w:lang w:val="en-US" w:eastAsia="zh-CN" w:bidi="ar"/>
              </w:rPr>
              <w:t xml:space="preserve">根据选定企业或项目及跟进阶段，由</w:t>
            </w:r>
            <w:r>
              <w:rPr>
                <w:rFonts w:hint="eastAsia" w:ascii="宋体" w:hAnsi="宋体" w:cs="宋体"/>
                <w:i w:val="0"/>
                <w:iCs w:val="0"/>
                <w:color w:val="000000"/>
                <w:sz w:val="22"/>
                <w:szCs w:val="22"/>
                <w:u w:val="none"/>
                <w:lang w:val="en-US" w:eastAsia="zh-CN" w:bidi="ar"/>
              </w:rPr>
              <w:t xml:space="preserve">智能体话术技能</w:t>
            </w:r>
            <w:r>
              <w:rPr>
                <w:rFonts w:hint="eastAsia" w:ascii="宋体" w:hAnsi="宋体" w:eastAsia="宋体" w:cs="宋体"/>
                <w:i w:val="0"/>
                <w:iCs w:val="0"/>
                <w:color w:val="000000"/>
                <w:sz w:val="22"/>
                <w:szCs w:val="22"/>
                <w:u w:val="none"/>
                <w:lang w:val="en-US" w:eastAsia="zh-CN" w:bidi="ar"/>
              </w:rPr>
              <w:t xml:space="preserve">组织数据查询、知识</w:t>
            </w:r>
            <w:r>
              <w:rPr>
                <w:rFonts w:hint="eastAsia" w:ascii="宋体" w:hAnsi="宋体" w:cs="宋体"/>
                <w:i w:val="0"/>
                <w:iCs w:val="0"/>
                <w:color w:val="000000"/>
                <w:sz w:val="22"/>
                <w:szCs w:val="22"/>
                <w:u w:val="none"/>
                <w:lang w:val="en-US" w:eastAsia="zh-CN" w:bidi="ar"/>
              </w:rPr>
              <w:t xml:space="preserve">库检索、联网搜索等，获取项目、企业、产业等信息</w:t>
            </w:r>
            <w:r>
              <w:rPr>
                <w:rFonts w:hint="eastAsia" w:ascii="宋体" w:hAnsi="宋体" w:eastAsia="宋体" w:cs="宋体"/>
                <w:i w:val="0"/>
                <w:iCs w:val="0"/>
                <w:color w:val="000000"/>
                <w:sz w:val="22"/>
                <w:szCs w:val="22"/>
                <w:u w:val="none"/>
                <w:lang w:val="en-US" w:eastAsia="zh-CN" w:bidi="ar"/>
              </w:rPr>
              <w:t xml:space="preserve">，结合本地</w:t>
            </w:r>
            <w:r>
              <w:rPr>
                <w:rFonts w:hint="eastAsia" w:ascii="宋体" w:hAnsi="宋体" w:cs="宋体"/>
                <w:i w:val="0"/>
                <w:iCs w:val="0"/>
                <w:color w:val="000000"/>
                <w:sz w:val="22"/>
                <w:szCs w:val="22"/>
                <w:u w:val="none"/>
                <w:lang w:val="en-US" w:eastAsia="zh-CN" w:bidi="ar"/>
              </w:rPr>
              <w:t xml:space="preserve">知识库中的</w:t>
            </w:r>
            <w:r>
              <w:rPr>
                <w:rFonts w:hint="eastAsia" w:ascii="宋体" w:hAnsi="宋体" w:eastAsia="宋体" w:cs="宋体"/>
                <w:i w:val="0"/>
                <w:iCs w:val="0"/>
                <w:color w:val="000000"/>
                <w:sz w:val="22"/>
                <w:szCs w:val="22"/>
                <w:u w:val="none"/>
                <w:lang w:val="en-US" w:eastAsia="zh-CN" w:bidi="ar"/>
              </w:rPr>
              <w:t xml:space="preserve">产业优势、园区要素及政策</w:t>
            </w:r>
            <w:r>
              <w:rPr>
                <w:rFonts w:hint="eastAsia" w:ascii="宋体" w:hAnsi="宋体" w:cs="宋体"/>
                <w:i w:val="0"/>
                <w:iCs w:val="0"/>
                <w:color w:val="000000"/>
                <w:sz w:val="22"/>
                <w:szCs w:val="22"/>
                <w:u w:val="none"/>
                <w:lang w:val="en-US" w:eastAsia="zh-CN" w:bidi="ar"/>
              </w:rPr>
              <w:t xml:space="preserve">文件</w:t>
            </w:r>
            <w:r>
              <w:rPr>
                <w:rFonts w:hint="eastAsia" w:ascii="宋体" w:hAnsi="宋体" w:eastAsia="宋体" w:cs="宋体"/>
                <w:i w:val="0"/>
                <w:iCs w:val="0"/>
                <w:color w:val="000000"/>
                <w:sz w:val="22"/>
                <w:szCs w:val="22"/>
                <w:u w:val="none"/>
                <w:lang w:val="en-US" w:eastAsia="zh-CN" w:bidi="ar"/>
              </w:rPr>
              <w:t xml:space="preserve">，生成对接方案、会前提纲、招商话术。</w:t>
            </w:r>
            <w:r/>
          </w:p>
        </w:tc>
      </w:tr>
      <w:tr>
        <w:trPr>
          <w:trHeight w:val="1384"/>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商机线索</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重点产业动态</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通过接口定时获取最新</w:t>
            </w:r>
            <w:r>
              <w:rPr>
                <w:rFonts w:hint="eastAsia" w:ascii="宋体" w:hAnsi="宋体" w:eastAsia="宋体" w:cs="宋体"/>
                <w:i w:val="0"/>
                <w:iCs w:val="0"/>
                <w:color w:val="000000"/>
                <w:sz w:val="22"/>
                <w:szCs w:val="22"/>
                <w:u w:val="none"/>
                <w:lang w:val="en-US" w:eastAsia="zh-CN" w:bidi="ar"/>
              </w:rPr>
              <w:t xml:space="preserve">资讯、研报等数据</w:t>
            </w:r>
            <w:r>
              <w:rPr>
                <w:rFonts w:hint="eastAsia" w:ascii="宋体" w:hAnsi="宋体" w:cs="宋体"/>
                <w:i w:val="0"/>
                <w:iCs w:val="0"/>
                <w:color w:val="000000"/>
                <w:sz w:val="22"/>
                <w:szCs w:val="22"/>
                <w:u w:val="none"/>
                <w:lang w:val="en-US" w:eastAsia="zh-CN" w:bidi="ar"/>
              </w:rPr>
              <w:t xml:space="preserve">。资讯、研报数据经过抽取，具备</w:t>
            </w:r>
            <w:r>
              <w:rPr>
                <w:rFonts w:hint="eastAsia" w:ascii="宋体" w:hAnsi="宋体" w:eastAsia="宋体" w:cs="宋体"/>
                <w:i w:val="0"/>
                <w:iCs w:val="0"/>
                <w:color w:val="000000"/>
                <w:sz w:val="22"/>
                <w:szCs w:val="22"/>
                <w:u w:val="none"/>
                <w:lang w:val="en-US" w:eastAsia="zh-CN" w:bidi="ar"/>
              </w:rPr>
              <w:t xml:space="preserve">企业与产业及事件</w:t>
            </w:r>
            <w:r>
              <w:rPr>
                <w:rFonts w:hint="eastAsia" w:ascii="宋体" w:hAnsi="宋体" w:cs="宋体"/>
                <w:i w:val="0"/>
                <w:iCs w:val="0"/>
                <w:color w:val="000000"/>
                <w:sz w:val="22"/>
                <w:szCs w:val="22"/>
                <w:u w:val="none"/>
                <w:lang w:val="en-US" w:eastAsia="zh-CN" w:bidi="ar"/>
              </w:rPr>
              <w:t xml:space="preserve">标签。</w:t>
            </w:r>
            <w:r>
              <w:rPr>
                <w:rFonts w:hint="eastAsia" w:ascii="宋体" w:hAnsi="宋体" w:eastAsia="宋体" w:cs="宋体"/>
                <w:i w:val="0"/>
                <w:iCs w:val="0"/>
                <w:color w:val="000000"/>
                <w:sz w:val="22"/>
                <w:szCs w:val="22"/>
                <w:u w:val="none"/>
                <w:lang w:val="en-US" w:eastAsia="zh-CN" w:bidi="ar"/>
              </w:rPr>
              <w:t xml:space="preserve">按</w:t>
            </w:r>
            <w:r>
              <w:rPr>
                <w:rFonts w:hint="eastAsia" w:ascii="宋体" w:hAnsi="宋体" w:cs="宋体"/>
                <w:i w:val="0"/>
                <w:iCs w:val="0"/>
                <w:color w:val="000000"/>
                <w:sz w:val="22"/>
                <w:szCs w:val="22"/>
                <w:u w:val="none"/>
                <w:lang w:val="en-US" w:eastAsia="zh-CN" w:bidi="ar"/>
              </w:rPr>
              <w:t xml:space="preserve">个人信息功能中</w:t>
            </w:r>
            <w:r>
              <w:rPr>
                <w:rFonts w:hint="eastAsia" w:ascii="宋体" w:hAnsi="宋体" w:eastAsia="宋体" w:cs="宋体"/>
                <w:i w:val="0"/>
                <w:iCs w:val="0"/>
                <w:color w:val="000000"/>
                <w:sz w:val="22"/>
                <w:szCs w:val="22"/>
                <w:u w:val="none"/>
                <w:lang w:val="en-US" w:eastAsia="zh-CN" w:bidi="ar"/>
              </w:rPr>
              <w:t xml:space="preserve">用户关注产业推荐企业和行业动态</w:t>
            </w:r>
            <w:r>
              <w:rPr>
                <w:rFonts w:hint="eastAsia" w:ascii="宋体" w:hAnsi="宋体" w:cs="宋体"/>
                <w:i w:val="0"/>
                <w:iCs w:val="0"/>
                <w:color w:val="000000"/>
                <w:sz w:val="22"/>
                <w:szCs w:val="22"/>
                <w:u w:val="none"/>
                <w:lang w:val="en-US" w:eastAsia="zh-CN" w:bidi="ar"/>
              </w:rPr>
              <w:t xml:space="preserve">信息。</w:t>
            </w:r>
            <w:r>
              <w:rPr>
                <w:rFonts w:hint="eastAsia" w:ascii="宋体" w:hAnsi="宋体" w:eastAsia="宋体" w:cs="宋体"/>
                <w:i w:val="0"/>
                <w:iCs w:val="0"/>
                <w:color w:val="000000"/>
                <w:sz w:val="22"/>
                <w:szCs w:val="22"/>
                <w:u w:val="none"/>
                <w:lang w:val="en-US" w:eastAsia="zh-CN" w:bidi="ar"/>
              </w:rPr>
              <w:t xml:space="preserve">展示标题、摘要、来源、时间及原文入口。</w:t>
            </w:r>
            <w:r/>
          </w:p>
        </w:tc>
      </w:tr>
      <w:tr>
        <w:trPr>
          <w:trHeight w:val="2504"/>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招商企业推荐</w:t>
            </w:r>
            <w:r/>
          </w:p>
        </w:tc>
        <w:tc>
          <w:tcPr>
            <w:tcW w:w="5276" w:type="dxa"/>
            <w:vAlign w:val="center"/>
            <w:textDirection w:val="lrTb"/>
            <w:noWrap w:val="false"/>
          </w:tcPr>
          <w:p>
            <w:pPr>
              <w:jc w:val="left"/>
              <w:keepLines/>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构建招商企业推荐算法，</w:t>
            </w:r>
            <w:r>
              <w:rPr>
                <w:rFonts w:hint="eastAsia" w:ascii="宋体" w:hAnsi="宋体" w:eastAsia="宋体" w:cs="宋体"/>
                <w:i w:val="0"/>
                <w:iCs w:val="0"/>
                <w:color w:val="000000"/>
                <w:sz w:val="22"/>
                <w:szCs w:val="22"/>
                <w:u w:val="none"/>
                <w:lang w:val="en-US" w:eastAsia="zh-CN" w:bidi="ar"/>
              </w:rPr>
              <w:t xml:space="preserve">根据用户关注产业及产业链环节，</w:t>
            </w:r>
            <w:r>
              <w:rPr>
                <w:rFonts w:hint="eastAsia" w:ascii="宋体" w:hAnsi="宋体" w:cs="宋体"/>
                <w:i w:val="0"/>
                <w:iCs w:val="0"/>
                <w:color w:val="000000"/>
                <w:sz w:val="22"/>
                <w:szCs w:val="22"/>
                <w:u w:val="none"/>
                <w:lang w:val="en-US" w:eastAsia="zh-CN" w:bidi="ar"/>
              </w:rPr>
              <w:t xml:space="preserve">结合接口获取的企业</w:t>
            </w:r>
            <w:r>
              <w:rPr>
                <w:rFonts w:hint="eastAsia" w:ascii="宋体" w:hAnsi="宋体" w:eastAsia="宋体" w:cs="宋体"/>
                <w:b w:val="0"/>
                <w:bCs w:val="0"/>
                <w:i w:val="0"/>
                <w:iCs w:val="0"/>
                <w:color w:val="000000"/>
                <w:sz w:val="22"/>
                <w:szCs w:val="22"/>
                <w:u w:val="none"/>
                <w:lang w:val="en-US" w:eastAsia="zh-CN" w:bidi="ar"/>
              </w:rPr>
              <w:t xml:space="preserve">工商、专利、信用</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司法</w:t>
            </w:r>
            <w:r>
              <w:rPr>
                <w:rFonts w:hint="eastAsia" w:ascii="宋体" w:hAnsi="宋体" w:cs="宋体"/>
                <w:b w:val="0"/>
                <w:bCs w:val="0"/>
                <w:i w:val="0"/>
                <w:iCs w:val="0"/>
                <w:color w:val="000000"/>
                <w:sz w:val="22"/>
                <w:szCs w:val="22"/>
                <w:u w:val="none"/>
                <w:lang w:val="en-US" w:eastAsia="zh-CN" w:bidi="ar"/>
              </w:rPr>
              <w:t xml:space="preserve">等数据字段</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进行企业画像。</w:t>
            </w:r>
            <w:r>
              <w:rPr>
                <w:rFonts w:hint="eastAsia" w:ascii="宋体" w:hAnsi="宋体" w:cs="宋体"/>
                <w:i w:val="0"/>
                <w:iCs w:val="0"/>
                <w:color w:val="000000"/>
                <w:sz w:val="22"/>
                <w:szCs w:val="22"/>
                <w:u w:val="none"/>
                <w:lang w:val="en-US" w:eastAsia="zh-CN" w:bidi="ar"/>
              </w:rPr>
              <w:t xml:space="preserve">利用</w:t>
            </w:r>
            <w:r>
              <w:rPr>
                <w:rFonts w:hint="eastAsia" w:ascii="宋体" w:hAnsi="宋体" w:eastAsia="宋体" w:cs="宋体"/>
                <w:i w:val="0"/>
                <w:iCs w:val="0"/>
                <w:color w:val="000000"/>
                <w:sz w:val="22"/>
                <w:szCs w:val="22"/>
                <w:u w:val="none"/>
                <w:lang w:val="en-US" w:eastAsia="zh-CN" w:bidi="ar"/>
              </w:rPr>
              <w:t xml:space="preserve">企业</w:t>
            </w:r>
            <w:r>
              <w:rPr>
                <w:rFonts w:hint="eastAsia" w:ascii="宋体" w:hAnsi="宋体" w:cs="宋体"/>
                <w:i w:val="0"/>
                <w:iCs w:val="0"/>
                <w:color w:val="000000"/>
                <w:sz w:val="22"/>
                <w:szCs w:val="22"/>
                <w:u w:val="none"/>
                <w:lang w:val="en-US" w:eastAsia="zh-CN" w:bidi="ar"/>
              </w:rPr>
              <w:t xml:space="preserve">综合评级</w:t>
            </w:r>
            <w:r>
              <w:rPr>
                <w:rFonts w:hint="eastAsia" w:ascii="宋体" w:hAnsi="宋体" w:eastAsia="宋体" w:cs="宋体"/>
                <w:i w:val="0"/>
                <w:iCs w:val="0"/>
                <w:color w:val="000000"/>
                <w:sz w:val="22"/>
                <w:szCs w:val="22"/>
                <w:u w:val="none"/>
                <w:lang w:val="en-US" w:eastAsia="zh-CN" w:bidi="ar"/>
              </w:rPr>
              <w:t xml:space="preserve">模型</w:t>
            </w:r>
            <w:r>
              <w:rPr>
                <w:rFonts w:hint="eastAsia" w:ascii="宋体" w:hAnsi="宋体" w:cs="宋体"/>
                <w:i w:val="0"/>
                <w:iCs w:val="0"/>
                <w:color w:val="000000"/>
                <w:sz w:val="22"/>
                <w:szCs w:val="22"/>
                <w:u w:val="none"/>
                <w:lang w:val="en-US" w:eastAsia="zh-CN" w:bidi="ar"/>
              </w:rPr>
              <w:t xml:space="preserve">结果</w:t>
            </w:r>
            <w:r>
              <w:rPr>
                <w:rFonts w:hint="eastAsia" w:ascii="宋体" w:hAnsi="宋体" w:eastAsia="宋体" w:cs="宋体"/>
                <w:i w:val="0"/>
                <w:iCs w:val="0"/>
                <w:color w:val="000000"/>
                <w:sz w:val="22"/>
                <w:szCs w:val="22"/>
                <w:u w:val="none"/>
                <w:lang w:val="en-US" w:eastAsia="zh-CN" w:bidi="ar"/>
              </w:rPr>
              <w:t xml:space="preserve">和运营</w:t>
            </w:r>
            <w:r>
              <w:rPr>
                <w:rFonts w:hint="eastAsia" w:ascii="宋体" w:hAnsi="宋体" w:cs="宋体"/>
                <w:i w:val="0"/>
                <w:iCs w:val="0"/>
                <w:color w:val="000000"/>
                <w:sz w:val="22"/>
                <w:szCs w:val="22"/>
                <w:u w:val="none"/>
                <w:lang w:val="en-US" w:eastAsia="zh-CN" w:bidi="ar"/>
              </w:rPr>
              <w:t xml:space="preserve">指标</w:t>
            </w:r>
            <w:r>
              <w:rPr>
                <w:rFonts w:hint="eastAsia" w:ascii="宋体" w:hAnsi="宋体" w:eastAsia="宋体" w:cs="宋体"/>
                <w:i w:val="0"/>
                <w:iCs w:val="0"/>
                <w:color w:val="000000"/>
                <w:sz w:val="22"/>
                <w:szCs w:val="22"/>
                <w:u w:val="none"/>
                <w:lang w:val="en-US" w:eastAsia="zh-CN" w:bidi="ar"/>
              </w:rPr>
              <w:t xml:space="preserve">监测</w:t>
            </w:r>
            <w:r>
              <w:rPr>
                <w:rFonts w:hint="eastAsia" w:ascii="宋体" w:hAnsi="宋体" w:cs="宋体"/>
                <w:i w:val="0"/>
                <w:iCs w:val="0"/>
                <w:color w:val="000000"/>
                <w:sz w:val="22"/>
                <w:szCs w:val="22"/>
                <w:u w:val="none"/>
                <w:lang w:val="en-US" w:eastAsia="zh-CN" w:bidi="ar"/>
              </w:rPr>
              <w:t xml:space="preserve">模型结果</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并根据本地知识库中的政策文件进行匹配打分，每日更新推荐列表，至少推荐10家企业</w:t>
            </w:r>
            <w:r>
              <w:rPr>
                <w:rFonts w:hint="eastAsia" w:ascii="宋体" w:hAnsi="宋体" w:cs="宋体"/>
                <w:i w:val="0"/>
                <w:iCs w:val="0"/>
                <w:color w:val="000000"/>
                <w:sz w:val="22"/>
                <w:szCs w:val="22"/>
                <w:u w:val="none"/>
                <w:lang w:val="en-US" w:eastAsia="zh-CN" w:bidi="ar"/>
              </w:rPr>
              <w:t xml:space="preserve">。展示推荐企业名称、推荐标签、推荐打分。</w:t>
            </w:r>
            <w:r/>
          </w:p>
        </w:tc>
      </w:tr>
      <w:tr>
        <w:trPr>
          <w:trHeight w:val="3395"/>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企业详情</w:t>
            </w:r>
            <w:r/>
          </w:p>
        </w:tc>
        <w:tc>
          <w:tcPr>
            <w:tcW w:w="5276" w:type="dxa"/>
            <w:vAlign w:val="center"/>
            <w:textDirection w:val="lrTb"/>
            <w:noWrap w:val="false"/>
          </w:tcPr>
          <w:p>
            <w:pPr>
              <w:jc w:val="left"/>
              <w:keepLines/>
              <w:keepNext w:val="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企业详情展示企业名称、企业打分、企业运营监测、工商信息等。</w:t>
            </w:r>
            <w:r/>
          </w:p>
          <w:p>
            <w:pPr>
              <w:jc w:val="left"/>
              <w:keepLines/>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企业打分包括行业前景、企业实力、财务健康、经营运营、风险评估五个维度。</w:t>
            </w:r>
            <w:r>
              <w:rPr>
                <w:rFonts w:hint="eastAsia" w:ascii="宋体" w:hAnsi="宋体" w:cs="宋体"/>
                <w:b w:val="0"/>
                <w:bCs w:val="0"/>
                <w:i w:val="0"/>
                <w:iCs w:val="0"/>
                <w:color w:val="000000"/>
                <w:sz w:val="22"/>
                <w:szCs w:val="22"/>
                <w:u w:val="none"/>
                <w:lang w:val="en-US" w:eastAsia="zh-CN" w:bidi="ar"/>
              </w:rPr>
              <w:t xml:space="preserve">基于接口获取的</w:t>
            </w:r>
            <w:r>
              <w:rPr>
                <w:rFonts w:hint="eastAsia" w:ascii="宋体" w:hAnsi="宋体" w:eastAsia="宋体" w:cs="宋体"/>
                <w:b w:val="0"/>
                <w:bCs w:val="0"/>
                <w:i w:val="0"/>
                <w:iCs w:val="0"/>
                <w:color w:val="000000"/>
                <w:sz w:val="22"/>
                <w:szCs w:val="22"/>
                <w:u w:val="none"/>
                <w:lang w:val="en-US" w:eastAsia="zh-CN" w:bidi="ar"/>
              </w:rPr>
              <w:t xml:space="preserve">工商、专利、信用</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司法</w:t>
            </w:r>
            <w:r>
              <w:rPr>
                <w:rFonts w:hint="eastAsia" w:ascii="宋体" w:hAnsi="宋体" w:cs="宋体"/>
                <w:b w:val="0"/>
                <w:bCs w:val="0"/>
                <w:i w:val="0"/>
                <w:iCs w:val="0"/>
                <w:color w:val="000000"/>
                <w:sz w:val="22"/>
                <w:szCs w:val="22"/>
                <w:u w:val="none"/>
                <w:lang w:val="en-US" w:eastAsia="zh-CN" w:bidi="ar"/>
              </w:rPr>
              <w:t xml:space="preserve">等数据字段</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以企业</w:t>
            </w:r>
            <w:r>
              <w:rPr>
                <w:rFonts w:hint="eastAsia" w:ascii="宋体" w:hAnsi="宋体" w:cs="宋体"/>
                <w:i w:val="0"/>
                <w:iCs w:val="0"/>
                <w:color w:val="000000"/>
                <w:sz w:val="22"/>
                <w:szCs w:val="22"/>
                <w:u w:val="none"/>
                <w:lang w:val="en-US" w:eastAsia="zh-CN" w:bidi="ar"/>
              </w:rPr>
              <w:t xml:space="preserve">综合评级</w:t>
            </w:r>
            <w:r>
              <w:rPr>
                <w:rFonts w:hint="eastAsia" w:ascii="宋体" w:hAnsi="宋体" w:eastAsia="宋体" w:cs="宋体"/>
                <w:i w:val="0"/>
                <w:iCs w:val="0"/>
                <w:color w:val="000000"/>
                <w:sz w:val="22"/>
                <w:szCs w:val="22"/>
                <w:u w:val="none"/>
                <w:lang w:val="en-US" w:eastAsia="zh-CN" w:bidi="ar"/>
              </w:rPr>
              <w:t xml:space="preserve">模型计算</w:t>
            </w:r>
            <w:r>
              <w:rPr>
                <w:rFonts w:hint="eastAsia" w:ascii="宋体" w:hAnsi="宋体" w:cs="宋体"/>
                <w:i w:val="0"/>
                <w:iCs w:val="0"/>
                <w:color w:val="000000"/>
                <w:sz w:val="22"/>
                <w:szCs w:val="22"/>
                <w:u w:val="none"/>
                <w:lang w:val="en-US" w:eastAsia="zh-CN" w:bidi="ar"/>
              </w:rPr>
              <w:t xml:space="preserve">打分，并给出评级。</w:t>
            </w:r>
            <w:r/>
          </w:p>
          <w:p>
            <w:pPr>
              <w:jc w:val="left"/>
              <w:keepLines/>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企业</w:t>
            </w:r>
            <w:r>
              <w:rPr>
                <w:rFonts w:hint="eastAsia" w:ascii="宋体" w:hAnsi="宋体" w:eastAsia="宋体" w:cs="宋体"/>
                <w:i w:val="0"/>
                <w:iCs w:val="0"/>
                <w:color w:val="000000"/>
                <w:sz w:val="22"/>
                <w:szCs w:val="22"/>
                <w:u w:val="none"/>
                <w:lang w:val="en-US" w:eastAsia="zh-CN" w:bidi="ar"/>
              </w:rPr>
              <w:t xml:space="preserve">运营监测呈现指标趋势和风险事件。</w:t>
            </w:r>
            <w:r>
              <w:rPr>
                <w:rFonts w:hint="eastAsia" w:ascii="宋体" w:hAnsi="宋体" w:cs="宋体"/>
                <w:b w:val="0"/>
                <w:bCs w:val="0"/>
                <w:i w:val="0"/>
                <w:iCs w:val="0"/>
                <w:color w:val="000000"/>
                <w:sz w:val="22"/>
                <w:szCs w:val="22"/>
                <w:u w:val="none"/>
                <w:lang w:val="en-US" w:eastAsia="zh-CN" w:bidi="ar"/>
              </w:rPr>
              <w:t xml:space="preserve">基于接口获取的</w:t>
            </w:r>
            <w:r>
              <w:rPr>
                <w:rFonts w:hint="eastAsia" w:ascii="宋体" w:hAnsi="宋体" w:eastAsia="宋体" w:cs="宋体"/>
                <w:b w:val="0"/>
                <w:bCs w:val="0"/>
                <w:i w:val="0"/>
                <w:iCs w:val="0"/>
                <w:color w:val="000000"/>
                <w:sz w:val="22"/>
                <w:szCs w:val="22"/>
                <w:u w:val="none"/>
                <w:lang w:val="en-US" w:eastAsia="zh-CN" w:bidi="ar"/>
              </w:rPr>
              <w:t xml:space="preserve">工商、专利、信用</w:t>
            </w:r>
            <w:r>
              <w:rPr>
                <w:rFonts w:hint="eastAsia" w:ascii="宋体" w:hAnsi="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司法</w:t>
            </w:r>
            <w:r>
              <w:rPr>
                <w:rFonts w:hint="eastAsia" w:ascii="宋体" w:hAnsi="宋体" w:cs="宋体"/>
                <w:b w:val="0"/>
                <w:bCs w:val="0"/>
                <w:i w:val="0"/>
                <w:iCs w:val="0"/>
                <w:color w:val="000000"/>
                <w:sz w:val="22"/>
                <w:szCs w:val="22"/>
                <w:u w:val="none"/>
                <w:lang w:val="en-US" w:eastAsia="zh-CN" w:bidi="ar"/>
              </w:rPr>
              <w:t xml:space="preserve">等数据字段</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利用</w:t>
            </w:r>
            <w:r>
              <w:rPr>
                <w:rFonts w:hint="eastAsia" w:ascii="宋体" w:hAnsi="宋体" w:eastAsia="宋体" w:cs="宋体"/>
                <w:i w:val="0"/>
                <w:iCs w:val="0"/>
                <w:color w:val="000000"/>
                <w:sz w:val="22"/>
                <w:szCs w:val="22"/>
                <w:u w:val="none"/>
                <w:lang w:val="en-US" w:eastAsia="zh-CN" w:bidi="ar"/>
              </w:rPr>
              <w:t xml:space="preserve">运营</w:t>
            </w:r>
            <w:r>
              <w:rPr>
                <w:rFonts w:hint="eastAsia" w:ascii="宋体" w:hAnsi="宋体" w:cs="宋体"/>
                <w:i w:val="0"/>
                <w:iCs w:val="0"/>
                <w:color w:val="000000"/>
                <w:sz w:val="22"/>
                <w:szCs w:val="22"/>
                <w:u w:val="none"/>
                <w:lang w:val="en-US" w:eastAsia="zh-CN" w:bidi="ar"/>
              </w:rPr>
              <w:t xml:space="preserve">指标</w:t>
            </w:r>
            <w:r>
              <w:rPr>
                <w:rFonts w:hint="eastAsia" w:ascii="宋体" w:hAnsi="宋体" w:eastAsia="宋体" w:cs="宋体"/>
                <w:i w:val="0"/>
                <w:iCs w:val="0"/>
                <w:color w:val="000000"/>
                <w:sz w:val="22"/>
                <w:szCs w:val="22"/>
                <w:u w:val="none"/>
                <w:lang w:val="en-US" w:eastAsia="zh-CN" w:bidi="ar"/>
              </w:rPr>
              <w:t xml:space="preserve">监测</w:t>
            </w:r>
            <w:r>
              <w:rPr>
                <w:rFonts w:hint="eastAsia" w:ascii="宋体" w:hAnsi="宋体" w:cs="宋体"/>
                <w:i w:val="0"/>
                <w:iCs w:val="0"/>
                <w:color w:val="000000"/>
                <w:sz w:val="22"/>
                <w:szCs w:val="22"/>
                <w:u w:val="none"/>
                <w:lang w:val="en-US" w:eastAsia="zh-CN" w:bidi="ar"/>
              </w:rPr>
              <w:t xml:space="preserve">模型，</w:t>
            </w:r>
            <w:r>
              <w:rPr>
                <w:rFonts w:hint="eastAsia" w:ascii="宋体" w:hAnsi="宋体" w:cs="宋体"/>
                <w:b w:val="0"/>
                <w:bCs w:val="0"/>
                <w:i w:val="0"/>
                <w:iCs w:val="0"/>
                <w:color w:val="000000"/>
                <w:sz w:val="22"/>
                <w:szCs w:val="22"/>
                <w:u w:val="none"/>
                <w:lang w:val="en-US" w:eastAsia="zh-CN" w:bidi="ar"/>
              </w:rPr>
              <w:t xml:space="preserve">对趋势型指标基于时间与数量维度监测变动，给出预警。对于状态型指标监测状态变化。</w:t>
            </w:r>
            <w:r/>
          </w:p>
        </w:tc>
      </w:tr>
      <w:tr>
        <w:trPr>
          <w:trHeight w:val="1481"/>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前沿技术雷达</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根据用户关注产业及产业链环节，</w:t>
            </w:r>
            <w:r>
              <w:rPr>
                <w:rFonts w:hint="eastAsia" w:ascii="宋体" w:hAnsi="宋体" w:cs="宋体"/>
                <w:i w:val="0"/>
                <w:iCs w:val="0"/>
                <w:color w:val="000000"/>
                <w:sz w:val="22"/>
                <w:szCs w:val="22"/>
                <w:u w:val="none"/>
                <w:lang w:val="en-US" w:eastAsia="zh-CN" w:bidi="ar"/>
              </w:rPr>
              <w:t xml:space="preserve">基于接口获取的最新</w:t>
            </w:r>
            <w:r>
              <w:rPr>
                <w:rFonts w:hint="eastAsia" w:ascii="宋体" w:hAnsi="宋体" w:eastAsia="宋体" w:cs="宋体"/>
                <w:i w:val="0"/>
                <w:iCs w:val="0"/>
                <w:color w:val="000000"/>
                <w:sz w:val="22"/>
                <w:szCs w:val="22"/>
                <w:u w:val="none"/>
                <w:lang w:val="en-US" w:eastAsia="zh-CN" w:bidi="ar"/>
              </w:rPr>
              <w:t xml:space="preserve">专利、研报和技术资讯，归集重点产业的技术成果、新产品及应用进展，展示相关信息来源与时间</w:t>
            </w:r>
            <w:r>
              <w:rPr>
                <w:rFonts w:hint="eastAsia" w:ascii="宋体" w:hAnsi="宋体" w:cs="宋体"/>
                <w:i w:val="0"/>
                <w:iCs w:val="0"/>
                <w:color w:val="000000"/>
                <w:sz w:val="22"/>
                <w:szCs w:val="22"/>
                <w:u w:val="none"/>
                <w:lang w:val="en-US" w:eastAsia="zh-CN" w:bidi="ar"/>
              </w:rPr>
              <w:t xml:space="preserve">。</w:t>
            </w:r>
            <w:r/>
          </w:p>
        </w:tc>
      </w:tr>
      <w:tr>
        <w:trPr>
          <w:trHeight w:val="810"/>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项目管理</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项目</w:t>
            </w:r>
            <w:r>
              <w:rPr>
                <w:rFonts w:hint="eastAsia" w:ascii="宋体" w:hAnsi="宋体" w:cs="宋体"/>
                <w:i w:val="0"/>
                <w:iCs w:val="0"/>
                <w:color w:val="000000"/>
                <w:sz w:val="22"/>
                <w:szCs w:val="22"/>
                <w:u w:val="none"/>
                <w:lang w:val="en-US" w:eastAsia="zh-CN" w:bidi="ar"/>
              </w:rPr>
              <w:t xml:space="preserve">管理</w:t>
            </w:r>
            <w:r/>
          </w:p>
        </w:tc>
        <w:tc>
          <w:tcPr>
            <w:tcW w:w="5276" w:type="dxa"/>
            <w:vAlign w:val="center"/>
            <w:textDirection w:val="lrTb"/>
            <w:noWrap w:val="false"/>
          </w:tcPr>
          <w:p>
            <w:pPr>
              <w:jc w:val="left"/>
              <w:keepLines/>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支持新建、编辑、删除项目。并对项目状态进行流转。</w:t>
            </w:r>
            <w:r/>
          </w:p>
          <w:p>
            <w:pPr>
              <w:jc w:val="left"/>
              <w:keepLines/>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新建项目时支持上传、解析项目文档资料，支持 PDF、Word、Excel、PPT、TXT、MD格式文件。支持手动录入项目信息。</w:t>
            </w:r>
            <w:r/>
          </w:p>
          <w:p>
            <w:pPr>
              <w:jc w:val="left"/>
              <w:keepLines/>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支持</w:t>
            </w:r>
            <w:r>
              <w:rPr>
                <w:rFonts w:hint="eastAsia" w:ascii="宋体" w:hAnsi="宋体" w:eastAsia="宋体" w:cs="宋体"/>
                <w:i w:val="0"/>
                <w:iCs w:val="0"/>
                <w:color w:val="000000"/>
                <w:sz w:val="22"/>
                <w:szCs w:val="22"/>
                <w:u w:val="none"/>
                <w:lang w:val="en-US" w:eastAsia="zh-CN" w:bidi="ar"/>
              </w:rPr>
              <w:t xml:space="preserve">按配置管理线索、待研判、跟进</w:t>
            </w:r>
            <w:r>
              <w:rPr>
                <w:rFonts w:hint="eastAsia" w:ascii="宋体" w:hAnsi="宋体" w:cs="宋体"/>
                <w:i w:val="0"/>
                <w:iCs w:val="0"/>
                <w:color w:val="000000"/>
                <w:sz w:val="22"/>
                <w:szCs w:val="22"/>
                <w:u w:val="none"/>
                <w:lang w:val="en-US" w:eastAsia="zh-CN" w:bidi="ar"/>
              </w:rPr>
              <w:t xml:space="preserve">中</w:t>
            </w:r>
            <w:r>
              <w:rPr>
                <w:rFonts w:hint="eastAsia" w:ascii="宋体" w:hAnsi="宋体" w:eastAsia="宋体" w:cs="宋体"/>
                <w:i w:val="0"/>
                <w:iCs w:val="0"/>
                <w:color w:val="000000"/>
                <w:sz w:val="22"/>
                <w:szCs w:val="22"/>
                <w:u w:val="none"/>
                <w:lang w:val="en-US" w:eastAsia="zh-CN" w:bidi="ar"/>
              </w:rPr>
              <w:t xml:space="preserve">、商务谈判、</w:t>
            </w:r>
            <w:r>
              <w:rPr>
                <w:rFonts w:hint="eastAsia" w:ascii="宋体" w:hAnsi="宋体" w:cs="宋体"/>
                <w:i w:val="0"/>
                <w:iCs w:val="0"/>
                <w:color w:val="000000"/>
                <w:sz w:val="22"/>
                <w:szCs w:val="22"/>
                <w:u w:val="none"/>
                <w:lang w:val="en-US" w:eastAsia="zh-CN" w:bidi="ar"/>
              </w:rPr>
              <w:t xml:space="preserve">已</w:t>
            </w:r>
            <w:r>
              <w:rPr>
                <w:rFonts w:hint="eastAsia" w:ascii="宋体" w:hAnsi="宋体" w:eastAsia="宋体" w:cs="宋体"/>
                <w:i w:val="0"/>
                <w:iCs w:val="0"/>
                <w:color w:val="000000"/>
                <w:sz w:val="22"/>
                <w:szCs w:val="22"/>
                <w:u w:val="none"/>
                <w:lang w:val="en-US" w:eastAsia="zh-CN" w:bidi="ar"/>
              </w:rPr>
              <w:t xml:space="preserve">签约等</w:t>
            </w: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阶段，支持</w:t>
            </w:r>
            <w:r>
              <w:rPr>
                <w:rFonts w:hint="eastAsia" w:ascii="宋体" w:hAnsi="宋体" w:cs="宋体"/>
                <w:i w:val="0"/>
                <w:iCs w:val="0"/>
                <w:color w:val="000000"/>
                <w:sz w:val="22"/>
                <w:szCs w:val="22"/>
                <w:u w:val="none"/>
                <w:lang w:val="en-US" w:eastAsia="zh-CN" w:bidi="ar"/>
              </w:rPr>
              <w:t xml:space="preserve">用户对项目状态进行</w:t>
            </w:r>
            <w:r>
              <w:rPr>
                <w:rFonts w:hint="eastAsia" w:ascii="宋体" w:hAnsi="宋体" w:eastAsia="宋体" w:cs="宋体"/>
                <w:i w:val="0"/>
                <w:iCs w:val="0"/>
                <w:color w:val="000000"/>
                <w:sz w:val="22"/>
                <w:szCs w:val="22"/>
                <w:u w:val="none"/>
                <w:lang w:val="en-US" w:eastAsia="zh-CN" w:bidi="ar"/>
              </w:rPr>
              <w:t xml:space="preserve">流转，记录流转历史</w:t>
            </w:r>
            <w:r>
              <w:rPr>
                <w:rFonts w:hint="eastAsia" w:ascii="宋体" w:hAnsi="宋体" w:cs="宋体"/>
                <w:i w:val="0"/>
                <w:iCs w:val="0"/>
                <w:color w:val="000000"/>
                <w:sz w:val="22"/>
                <w:szCs w:val="22"/>
                <w:u w:val="none"/>
                <w:lang w:val="en-US" w:eastAsia="zh-CN" w:bidi="ar"/>
              </w:rPr>
              <w:t xml:space="preserve">（包括</w:t>
            </w:r>
            <w:r>
              <w:rPr>
                <w:rFonts w:hint="eastAsia" w:ascii="宋体" w:hAnsi="宋体" w:eastAsia="宋体" w:cs="宋体"/>
                <w:i w:val="0"/>
                <w:iCs w:val="0"/>
                <w:color w:val="000000"/>
                <w:sz w:val="22"/>
                <w:szCs w:val="22"/>
                <w:u w:val="none"/>
                <w:lang w:val="en-US" w:eastAsia="zh-CN" w:bidi="ar"/>
              </w:rPr>
              <w:t xml:space="preserve">操作人、时间</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w:t>
            </w:r>
            <w:r/>
          </w:p>
        </w:tc>
      </w:tr>
      <w:tr>
        <w:trPr>
          <w:trHeight w:val="1145"/>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项目详情</w:t>
            </w:r>
            <w:r/>
          </w:p>
        </w:tc>
        <w:tc>
          <w:tcPr>
            <w:tcW w:w="5276" w:type="dxa"/>
            <w:vAlign w:val="center"/>
            <w:textDirection w:val="lrTb"/>
            <w:noWrap w:val="false"/>
          </w:tcPr>
          <w:p>
            <w:pPr>
              <w:jc w:val="left"/>
              <w:keepLines/>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具备项目跟进记录功能，支持新增、查看和删除项目跟进记录。跟进记录包括跟进类型、跟进时间、跟进内容等信息。</w:t>
            </w:r>
            <w:r/>
          </w:p>
        </w:tc>
      </w:tr>
      <w:tr>
        <w:trPr>
          <w:trHeight w:val="540"/>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知识库与报告管理</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报告管理</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统一管理</w:t>
            </w:r>
            <w:r>
              <w:rPr>
                <w:rFonts w:hint="eastAsia" w:ascii="宋体" w:hAnsi="宋体" w:cs="宋体"/>
                <w:i w:val="0"/>
                <w:iCs w:val="0"/>
                <w:color w:val="000000"/>
                <w:sz w:val="22"/>
                <w:szCs w:val="22"/>
                <w:u w:val="none"/>
                <w:lang w:val="en-US" w:eastAsia="zh-CN" w:bidi="ar"/>
              </w:rPr>
              <w:t xml:space="preserve">用户</w:t>
            </w:r>
            <w:r>
              <w:rPr>
                <w:rFonts w:hint="eastAsia" w:ascii="宋体" w:hAnsi="宋体" w:eastAsia="宋体" w:cs="宋体"/>
                <w:i w:val="0"/>
                <w:iCs w:val="0"/>
                <w:color w:val="000000"/>
                <w:sz w:val="22"/>
                <w:szCs w:val="22"/>
                <w:u w:val="none"/>
                <w:lang w:val="en-US" w:eastAsia="zh-CN" w:bidi="ar"/>
              </w:rPr>
              <w:t xml:space="preserve">上传及</w:t>
            </w:r>
            <w:r>
              <w:rPr>
                <w:rFonts w:hint="eastAsia" w:ascii="宋体" w:hAnsi="宋体" w:cs="宋体"/>
                <w:i w:val="0"/>
                <w:iCs w:val="0"/>
                <w:color w:val="000000"/>
                <w:sz w:val="22"/>
                <w:szCs w:val="22"/>
                <w:u w:val="none"/>
                <w:lang w:val="en-US" w:eastAsia="zh-CN" w:bidi="ar"/>
              </w:rPr>
              <w:t xml:space="preserve">智能体</w:t>
            </w:r>
            <w:r>
              <w:rPr>
                <w:rFonts w:hint="eastAsia" w:ascii="宋体" w:hAnsi="宋体" w:eastAsia="宋体" w:cs="宋体"/>
                <w:i w:val="0"/>
                <w:iCs w:val="0"/>
                <w:color w:val="000000"/>
                <w:sz w:val="22"/>
                <w:szCs w:val="22"/>
                <w:u w:val="none"/>
                <w:lang w:val="en-US" w:eastAsia="zh-CN" w:bidi="ar"/>
              </w:rPr>
              <w:t xml:space="preserve">生成的</w:t>
            </w:r>
            <w:r>
              <w:rPr>
                <w:rFonts w:hint="eastAsia" w:ascii="宋体" w:hAnsi="宋体" w:cs="宋体"/>
                <w:i w:val="0"/>
                <w:iCs w:val="0"/>
                <w:color w:val="000000"/>
                <w:sz w:val="22"/>
                <w:szCs w:val="22"/>
                <w:u w:val="none"/>
                <w:lang w:val="en-US" w:eastAsia="zh-CN" w:bidi="ar"/>
              </w:rPr>
              <w:t xml:space="preserve">报告</w:t>
            </w:r>
            <w:r>
              <w:rPr>
                <w:rFonts w:hint="eastAsia" w:ascii="宋体" w:hAnsi="宋体" w:eastAsia="宋体" w:cs="宋体"/>
                <w:i w:val="0"/>
                <w:iCs w:val="0"/>
                <w:color w:val="000000"/>
                <w:sz w:val="22"/>
                <w:szCs w:val="22"/>
                <w:u w:val="none"/>
                <w:lang w:val="en-US" w:eastAsia="zh-CN" w:bidi="ar"/>
              </w:rPr>
              <w:t xml:space="preserve">，支持检索、预览、下载、关联项目及加入知识库。保留来源类型、生成时间</w:t>
            </w:r>
            <w:r>
              <w:rPr>
                <w:rFonts w:hint="eastAsia" w:ascii="宋体" w:hAnsi="宋体" w:cs="宋体"/>
                <w:i w:val="0"/>
                <w:iCs w:val="0"/>
                <w:color w:val="000000"/>
                <w:sz w:val="22"/>
                <w:szCs w:val="22"/>
                <w:u w:val="none"/>
                <w:lang w:val="en-US" w:eastAsia="zh-CN" w:bidi="ar"/>
              </w:rPr>
              <w:t xml:space="preserve">信息</w:t>
            </w:r>
            <w:r>
              <w:rPr>
                <w:rFonts w:hint="eastAsia" w:ascii="宋体" w:hAnsi="宋体" w:eastAsia="宋体" w:cs="宋体"/>
                <w:i w:val="0"/>
                <w:iCs w:val="0"/>
                <w:color w:val="000000"/>
                <w:sz w:val="22"/>
                <w:szCs w:val="22"/>
                <w:u w:val="none"/>
                <w:lang w:val="en-US" w:eastAsia="zh-CN" w:bidi="ar"/>
              </w:rPr>
              <w:t xml:space="preserve">。</w:t>
            </w:r>
            <w:r/>
          </w:p>
        </w:tc>
      </w:tr>
      <w:tr>
        <w:trPr>
          <w:trHeight w:val="81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知识库管理</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支持</w:t>
            </w:r>
            <w:r>
              <w:rPr>
                <w:rFonts w:hint="eastAsia" w:ascii="宋体" w:hAnsi="宋体" w:cs="宋体"/>
                <w:i w:val="0"/>
                <w:iCs w:val="0"/>
                <w:color w:val="000000"/>
                <w:sz w:val="22"/>
                <w:szCs w:val="22"/>
                <w:u w:val="none"/>
                <w:lang w:val="en-US" w:eastAsia="zh-CN" w:bidi="ar"/>
              </w:rPr>
              <w:t xml:space="preserve">用户对PDF、TXT、MD、Word、Excel格式的文件</w:t>
            </w:r>
            <w:r>
              <w:rPr>
                <w:rFonts w:hint="eastAsia" w:ascii="宋体" w:hAnsi="宋体" w:eastAsia="宋体" w:cs="宋体"/>
                <w:i w:val="0"/>
                <w:iCs w:val="0"/>
                <w:color w:val="000000"/>
                <w:sz w:val="22"/>
                <w:szCs w:val="22"/>
                <w:u w:val="none"/>
                <w:lang w:val="en-US" w:eastAsia="zh-CN" w:bidi="ar"/>
              </w:rPr>
              <w:t xml:space="preserve">上传、分类、检索、</w:t>
            </w:r>
            <w:r>
              <w:rPr>
                <w:rFonts w:hint="eastAsia" w:ascii="宋体" w:hAnsi="宋体" w:cs="宋体"/>
                <w:i w:val="0"/>
                <w:iCs w:val="0"/>
                <w:color w:val="000000"/>
                <w:sz w:val="22"/>
                <w:szCs w:val="22"/>
                <w:u w:val="none"/>
                <w:lang w:val="en-US" w:eastAsia="zh-CN" w:bidi="ar"/>
              </w:rPr>
              <w:t xml:space="preserve">查看</w:t>
            </w:r>
            <w:r>
              <w:rPr>
                <w:rFonts w:hint="eastAsia" w:ascii="宋体" w:hAnsi="宋体" w:eastAsia="宋体" w:cs="宋体"/>
                <w:i w:val="0"/>
                <w:iCs w:val="0"/>
                <w:color w:val="000000"/>
                <w:sz w:val="22"/>
                <w:szCs w:val="22"/>
                <w:u w:val="none"/>
                <w:lang w:val="en-US" w:eastAsia="zh-CN" w:bidi="ar"/>
              </w:rPr>
              <w:t xml:space="preserve">和删除。</w:t>
            </w:r>
            <w:r/>
          </w:p>
          <w:p>
            <w:pPr>
              <w:jc w:val="left"/>
              <w:keepLines/>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资料经文本解析及向量化入库，保留原文、时间、处理状态；</w:t>
            </w:r>
            <w:r>
              <w:rPr>
                <w:rFonts w:hint="eastAsia" w:ascii="宋体" w:hAnsi="宋体" w:cs="宋体"/>
                <w:i w:val="0"/>
                <w:iCs w:val="0"/>
                <w:color w:val="000000"/>
                <w:sz w:val="22"/>
                <w:szCs w:val="22"/>
                <w:u w:val="none"/>
                <w:lang w:val="en-US" w:eastAsia="zh-CN" w:bidi="ar"/>
              </w:rPr>
              <w:t xml:space="preserve">知识库中的数据能够基于向量检索</w:t>
            </w:r>
            <w:r>
              <w:rPr>
                <w:rFonts w:hint="eastAsia" w:ascii="宋体" w:hAnsi="宋体" w:eastAsia="宋体" w:cs="宋体"/>
                <w:i w:val="0"/>
                <w:iCs w:val="0"/>
                <w:color w:val="000000"/>
                <w:sz w:val="22"/>
                <w:szCs w:val="22"/>
                <w:u w:val="none"/>
                <w:lang w:val="en-US" w:eastAsia="zh-CN" w:bidi="ar"/>
              </w:rPr>
              <w:t xml:space="preserve">为智能体</w:t>
            </w:r>
            <w:r>
              <w:rPr>
                <w:rFonts w:hint="eastAsia" w:ascii="宋体" w:hAnsi="宋体" w:cs="宋体"/>
                <w:i w:val="0"/>
                <w:iCs w:val="0"/>
                <w:color w:val="000000"/>
                <w:sz w:val="22"/>
                <w:szCs w:val="22"/>
                <w:u w:val="none"/>
                <w:lang w:val="en-US" w:eastAsia="zh-CN" w:bidi="ar"/>
              </w:rPr>
              <w:t xml:space="preserve">回答问题</w:t>
            </w:r>
            <w:r>
              <w:rPr>
                <w:rFonts w:hint="eastAsia" w:ascii="宋体" w:hAnsi="宋体" w:eastAsia="宋体" w:cs="宋体"/>
                <w:i w:val="0"/>
                <w:iCs w:val="0"/>
                <w:color w:val="000000"/>
                <w:sz w:val="22"/>
                <w:szCs w:val="22"/>
                <w:u w:val="none"/>
                <w:lang w:val="en-US" w:eastAsia="zh-CN" w:bidi="ar"/>
              </w:rPr>
              <w:t xml:space="preserve">提供</w:t>
            </w:r>
            <w:r>
              <w:rPr>
                <w:rFonts w:hint="eastAsia" w:ascii="宋体" w:hAnsi="宋体" w:cs="宋体"/>
                <w:i w:val="0"/>
                <w:iCs w:val="0"/>
                <w:color w:val="000000"/>
                <w:sz w:val="22"/>
                <w:szCs w:val="22"/>
                <w:u w:val="none"/>
                <w:lang w:val="en-US" w:eastAsia="zh-CN" w:bidi="ar"/>
              </w:rPr>
              <w:t xml:space="preserve">知识</w:t>
            </w:r>
            <w:r>
              <w:rPr>
                <w:rFonts w:hint="eastAsia" w:ascii="宋体" w:hAnsi="宋体" w:eastAsia="宋体" w:cs="宋体"/>
                <w:i w:val="0"/>
                <w:iCs w:val="0"/>
                <w:color w:val="000000"/>
                <w:sz w:val="22"/>
                <w:szCs w:val="22"/>
                <w:u w:val="none"/>
                <w:lang w:val="en-US" w:eastAsia="zh-CN" w:bidi="ar"/>
              </w:rPr>
              <w:t xml:space="preserve">依据。</w:t>
            </w:r>
            <w:r/>
          </w:p>
          <w:p>
            <w:pPr>
              <w:jc w:val="left"/>
              <w:keepLines/>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知识库分为公共库和个人库，分别控制访问权限</w:t>
            </w:r>
            <w:r>
              <w:rPr>
                <w:rFonts w:hint="eastAsia" w:ascii="宋体" w:hAnsi="宋体" w:cs="宋体"/>
                <w:i w:val="0"/>
                <w:iCs w:val="0"/>
                <w:color w:val="000000"/>
                <w:sz w:val="22"/>
                <w:szCs w:val="22"/>
                <w:u w:val="none"/>
                <w:lang w:val="en-US" w:eastAsia="zh-CN" w:bidi="ar"/>
              </w:rPr>
              <w:t xml:space="preserve">。</w:t>
            </w:r>
            <w:r/>
          </w:p>
        </w:tc>
      </w:tr>
      <w:tr>
        <w:trPr>
          <w:trHeight w:val="1080"/>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招商一张图</w:t>
            </w:r>
            <w:r/>
          </w:p>
        </w:tc>
        <w:tc>
          <w:tcPr>
            <w:tcW w:w="1691" w:type="dxa"/>
            <w:vAlign w:val="center"/>
            <w:textDirection w:val="lrTb"/>
            <w:noWrap/>
          </w:tcPr>
          <w:p>
            <w:pPr>
              <w:jc w:val="both"/>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园区信息</w:t>
            </w:r>
            <w:r>
              <w:rPr>
                <w:rFonts w:hint="eastAsia" w:ascii="宋体" w:hAnsi="宋体" w:cs="宋体"/>
                <w:i w:val="0"/>
                <w:iCs w:val="0"/>
                <w:color w:val="000000"/>
                <w:sz w:val="22"/>
                <w:szCs w:val="22"/>
                <w:u w:val="none"/>
                <w:lang w:val="en-US" w:eastAsia="zh-CN" w:bidi="ar"/>
              </w:rPr>
              <w:t xml:space="preserve">抽取</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能够基于用户通过知识库管理功能上传的指定园区信息资料抽取</w:t>
            </w:r>
            <w:r>
              <w:rPr>
                <w:rFonts w:hint="eastAsia" w:ascii="宋体" w:hAnsi="宋体" w:eastAsia="宋体" w:cs="宋体"/>
                <w:i w:val="0"/>
                <w:iCs w:val="0"/>
                <w:color w:val="000000"/>
                <w:sz w:val="22"/>
                <w:szCs w:val="22"/>
                <w:u w:val="none"/>
                <w:lang w:val="en-US" w:eastAsia="zh-CN" w:bidi="ar"/>
              </w:rPr>
              <w:t xml:space="preserve">园区</w:t>
            </w:r>
            <w:r>
              <w:rPr>
                <w:rFonts w:hint="eastAsia" w:ascii="宋体" w:hAnsi="宋体" w:cs="宋体"/>
                <w:i w:val="0"/>
                <w:iCs w:val="0"/>
                <w:color w:val="000000"/>
                <w:sz w:val="22"/>
                <w:szCs w:val="22"/>
                <w:u w:val="none"/>
                <w:lang w:val="en-US" w:eastAsia="zh-CN" w:bidi="ar"/>
              </w:rPr>
              <w:t xml:space="preserve">概况</w:t>
            </w:r>
            <w:r>
              <w:rPr>
                <w:rFonts w:hint="eastAsia" w:ascii="宋体" w:hAnsi="宋体" w:eastAsia="宋体" w:cs="宋体"/>
                <w:i w:val="0"/>
                <w:iCs w:val="0"/>
                <w:color w:val="000000"/>
                <w:sz w:val="22"/>
                <w:szCs w:val="22"/>
                <w:u w:val="none"/>
                <w:lang w:val="en-US" w:eastAsia="zh-CN" w:bidi="ar"/>
              </w:rPr>
              <w:t xml:space="preserve">、主导产业、生产要素价格</w:t>
            </w:r>
            <w:r>
              <w:rPr>
                <w:rFonts w:hint="eastAsia" w:ascii="宋体" w:hAnsi="宋体" w:cs="宋体"/>
                <w:i w:val="0"/>
                <w:iCs w:val="0"/>
                <w:color w:val="000000"/>
                <w:sz w:val="22"/>
                <w:szCs w:val="22"/>
                <w:u w:val="none"/>
                <w:lang w:val="en-US" w:eastAsia="zh-CN" w:bidi="ar"/>
              </w:rPr>
              <w:t xml:space="preserve">等信息，并进行存储</w:t>
            </w:r>
            <w:r>
              <w:rPr>
                <w:rFonts w:hint="eastAsia" w:ascii="宋体" w:hAnsi="宋体" w:eastAsia="宋体" w:cs="宋体"/>
                <w:i w:val="0"/>
                <w:iCs w:val="0"/>
                <w:color w:val="000000"/>
                <w:sz w:val="22"/>
                <w:szCs w:val="22"/>
                <w:u w:val="none"/>
                <w:lang w:val="en-US" w:eastAsia="zh-CN" w:bidi="ar"/>
              </w:rPr>
              <w:t xml:space="preserve">，供</w:t>
            </w:r>
            <w:r>
              <w:rPr>
                <w:rFonts w:hint="eastAsia" w:ascii="宋体" w:hAnsi="宋体" w:cs="宋体"/>
                <w:i w:val="0"/>
                <w:iCs w:val="0"/>
                <w:color w:val="000000"/>
                <w:sz w:val="22"/>
                <w:szCs w:val="22"/>
                <w:u w:val="none"/>
                <w:lang w:val="en-US" w:eastAsia="zh-CN" w:bidi="ar"/>
              </w:rPr>
              <w:t xml:space="preserve">园区信息展示</w:t>
            </w:r>
            <w:r>
              <w:rPr>
                <w:rFonts w:hint="eastAsia" w:ascii="宋体" w:hAnsi="宋体" w:eastAsia="宋体" w:cs="宋体"/>
                <w:i w:val="0"/>
                <w:iCs w:val="0"/>
                <w:color w:val="000000"/>
                <w:sz w:val="22"/>
                <w:szCs w:val="22"/>
                <w:u w:val="none"/>
                <w:lang w:val="en-US" w:eastAsia="zh-CN" w:bidi="ar"/>
              </w:rPr>
              <w:t xml:space="preserve">与智能体</w:t>
            </w:r>
            <w:r>
              <w:rPr>
                <w:rFonts w:hint="eastAsia" w:ascii="宋体" w:hAnsi="宋体" w:cs="宋体"/>
                <w:i w:val="0"/>
                <w:iCs w:val="0"/>
                <w:color w:val="000000"/>
                <w:sz w:val="22"/>
                <w:szCs w:val="22"/>
                <w:u w:val="none"/>
                <w:lang w:val="en-US" w:eastAsia="zh-CN" w:bidi="ar"/>
              </w:rPr>
              <w:t xml:space="preserve">查询使用</w:t>
            </w:r>
            <w:r>
              <w:rPr>
                <w:rFonts w:hint="eastAsia" w:ascii="宋体" w:hAnsi="宋体" w:eastAsia="宋体" w:cs="宋体"/>
                <w:i w:val="0"/>
                <w:iCs w:val="0"/>
                <w:color w:val="000000"/>
                <w:sz w:val="22"/>
                <w:szCs w:val="22"/>
                <w:u w:val="none"/>
                <w:lang w:val="en-US" w:eastAsia="zh-CN" w:bidi="ar"/>
              </w:rPr>
              <w:t xml:space="preserve">。</w:t>
            </w:r>
            <w:r/>
          </w:p>
        </w:tc>
      </w:tr>
      <w:tr>
        <w:trPr>
          <w:trHeight w:val="54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园区</w:t>
            </w:r>
            <w:r>
              <w:rPr>
                <w:rFonts w:hint="eastAsia" w:ascii="宋体" w:hAnsi="宋体" w:cs="宋体"/>
                <w:i w:val="0"/>
                <w:iCs w:val="0"/>
                <w:color w:val="000000"/>
                <w:sz w:val="22"/>
                <w:szCs w:val="22"/>
                <w:u w:val="none"/>
                <w:lang w:val="en-US" w:eastAsia="zh-CN" w:bidi="ar"/>
              </w:rPr>
              <w:t xml:space="preserve">信息展示</w:t>
            </w:r>
            <w:r/>
          </w:p>
        </w:tc>
        <w:tc>
          <w:tcPr>
            <w:tcW w:w="5276" w:type="dxa"/>
            <w:vAlign w:val="center"/>
            <w:textDirection w:val="lrTb"/>
            <w:noWrap w:val="false"/>
          </w:tcPr>
          <w:p>
            <w:pPr>
              <w:jc w:val="left"/>
              <w:keepLines/>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能够基于可视化地图展示主要园区位置。</w:t>
            </w:r>
            <w:r/>
          </w:p>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支持点击</w:t>
            </w:r>
            <w:r>
              <w:rPr>
                <w:rFonts w:hint="eastAsia" w:ascii="宋体" w:hAnsi="宋体" w:cs="宋体"/>
                <w:i w:val="0"/>
                <w:iCs w:val="0"/>
                <w:color w:val="000000"/>
                <w:sz w:val="22"/>
                <w:szCs w:val="22"/>
                <w:u w:val="none"/>
                <w:lang w:val="en-US" w:eastAsia="zh-CN" w:bidi="ar"/>
              </w:rPr>
              <w:t xml:space="preserve">地图中的园区</w:t>
            </w:r>
            <w:r>
              <w:rPr>
                <w:rFonts w:hint="eastAsia" w:ascii="宋体" w:hAnsi="宋体" w:eastAsia="宋体" w:cs="宋体"/>
                <w:i w:val="0"/>
                <w:iCs w:val="0"/>
                <w:color w:val="000000"/>
                <w:sz w:val="22"/>
                <w:szCs w:val="22"/>
                <w:u w:val="none"/>
                <w:lang w:val="en-US" w:eastAsia="zh-CN" w:bidi="ar"/>
              </w:rPr>
              <w:t xml:space="preserve">标记或</w:t>
            </w:r>
            <w:r>
              <w:rPr>
                <w:rFonts w:hint="eastAsia" w:ascii="宋体" w:hAnsi="宋体" w:cs="宋体"/>
                <w:i w:val="0"/>
                <w:iCs w:val="0"/>
                <w:color w:val="000000"/>
                <w:sz w:val="22"/>
                <w:szCs w:val="22"/>
                <w:u w:val="none"/>
                <w:lang w:val="en-US" w:eastAsia="zh-CN" w:bidi="ar"/>
              </w:rPr>
              <w:t xml:space="preserve">园区信息</w:t>
            </w:r>
            <w:r>
              <w:rPr>
                <w:rFonts w:hint="eastAsia" w:ascii="宋体" w:hAnsi="宋体" w:eastAsia="宋体" w:cs="宋体"/>
                <w:i w:val="0"/>
                <w:iCs w:val="0"/>
                <w:color w:val="000000"/>
                <w:sz w:val="22"/>
                <w:szCs w:val="22"/>
                <w:u w:val="none"/>
                <w:lang w:val="en-US" w:eastAsia="zh-CN" w:bidi="ar"/>
              </w:rPr>
              <w:t xml:space="preserve">卡片查看园区概况、</w:t>
            </w:r>
            <w:r>
              <w:rPr>
                <w:rFonts w:hint="eastAsia" w:ascii="宋体" w:hAnsi="宋体" w:cs="宋体"/>
                <w:i w:val="0"/>
                <w:iCs w:val="0"/>
                <w:color w:val="000000"/>
                <w:sz w:val="22"/>
                <w:szCs w:val="22"/>
                <w:u w:val="none"/>
                <w:lang w:val="en-US" w:eastAsia="zh-CN" w:bidi="ar"/>
              </w:rPr>
              <w:t xml:space="preserve">主导产业</w:t>
            </w:r>
            <w:r>
              <w:rPr>
                <w:rFonts w:hint="eastAsia" w:ascii="宋体" w:hAnsi="宋体" w:eastAsia="宋体" w:cs="宋体"/>
                <w:i w:val="0"/>
                <w:iCs w:val="0"/>
                <w:color w:val="000000"/>
                <w:sz w:val="22"/>
                <w:szCs w:val="22"/>
                <w:u w:val="none"/>
                <w:lang w:val="en-US" w:eastAsia="zh-CN" w:bidi="ar"/>
              </w:rPr>
              <w:t xml:space="preserve">和</w:t>
            </w:r>
            <w:r>
              <w:rPr>
                <w:rFonts w:hint="eastAsia" w:ascii="宋体" w:hAnsi="宋体" w:cs="宋体"/>
                <w:i w:val="0"/>
                <w:iCs w:val="0"/>
                <w:color w:val="000000"/>
                <w:sz w:val="22"/>
                <w:szCs w:val="22"/>
                <w:u w:val="none"/>
                <w:lang w:val="en-US" w:eastAsia="zh-CN" w:bidi="ar"/>
              </w:rPr>
              <w:t xml:space="preserve">生产</w:t>
            </w:r>
            <w:r>
              <w:rPr>
                <w:rFonts w:hint="eastAsia" w:ascii="宋体" w:hAnsi="宋体" w:eastAsia="宋体" w:cs="宋体"/>
                <w:i w:val="0"/>
                <w:iCs w:val="0"/>
                <w:color w:val="000000"/>
                <w:sz w:val="22"/>
                <w:szCs w:val="22"/>
                <w:u w:val="none"/>
                <w:lang w:val="en-US" w:eastAsia="zh-CN" w:bidi="ar"/>
              </w:rPr>
              <w:t xml:space="preserve">要素资料。</w:t>
            </w:r>
            <w:r/>
          </w:p>
        </w:tc>
      </w:tr>
      <w:tr>
        <w:trPr>
          <w:trHeight w:val="54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园区物流成本计算</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w:t>
            </w:r>
            <w:r>
              <w:rPr>
                <w:rFonts w:hint="eastAsia" w:ascii="宋体" w:hAnsi="宋体" w:cs="宋体"/>
                <w:i w:val="0"/>
                <w:iCs w:val="0"/>
                <w:color w:val="000000"/>
                <w:sz w:val="22"/>
                <w:szCs w:val="22"/>
                <w:u w:val="none"/>
                <w:lang w:val="en-US" w:eastAsia="zh-CN" w:bidi="ar"/>
              </w:rPr>
              <w:t xml:space="preserve">选择园区与本地主要物流枢纽，</w:t>
            </w:r>
            <w:r>
              <w:rPr>
                <w:rFonts w:hint="eastAsia" w:ascii="宋体" w:hAnsi="宋体" w:eastAsia="宋体" w:cs="宋体"/>
                <w:i w:val="0"/>
                <w:iCs w:val="0"/>
                <w:color w:val="000000"/>
                <w:sz w:val="22"/>
                <w:szCs w:val="22"/>
                <w:u w:val="none"/>
                <w:lang w:val="en-US" w:eastAsia="zh-CN" w:bidi="ar"/>
              </w:rPr>
              <w:t xml:space="preserve">设置每公里单价，按所选园区</w:t>
            </w:r>
            <w:r>
              <w:rPr>
                <w:rFonts w:hint="eastAsia" w:ascii="宋体" w:hAnsi="宋体" w:cs="宋体"/>
                <w:i w:val="0"/>
                <w:iCs w:val="0"/>
                <w:color w:val="000000"/>
                <w:sz w:val="22"/>
                <w:szCs w:val="22"/>
                <w:u w:val="none"/>
                <w:lang w:val="en-US" w:eastAsia="zh-CN" w:bidi="ar"/>
              </w:rPr>
              <w:t xml:space="preserve">与物流枢纽间</w:t>
            </w:r>
            <w:r>
              <w:rPr>
                <w:rFonts w:hint="eastAsia" w:ascii="宋体" w:hAnsi="宋体" w:eastAsia="宋体" w:cs="宋体"/>
                <w:i w:val="0"/>
                <w:iCs w:val="0"/>
                <w:color w:val="000000"/>
                <w:sz w:val="22"/>
                <w:szCs w:val="22"/>
                <w:u w:val="none"/>
                <w:lang w:val="en-US" w:eastAsia="zh-CN" w:bidi="ar"/>
              </w:rPr>
              <w:t xml:space="preserve">的路线距离估算运输费用并展示路线，支持清除后重新测算。</w:t>
            </w:r>
            <w:r>
              <w:rPr>
                <w:rFonts w:hint="eastAsia" w:ascii="宋体" w:hAnsi="宋体" w:cs="宋体"/>
                <w:i w:val="0"/>
                <w:iCs w:val="0"/>
                <w:color w:val="000000"/>
                <w:sz w:val="22"/>
                <w:szCs w:val="22"/>
                <w:u w:val="none"/>
                <w:lang w:val="en-US" w:eastAsia="zh-CN" w:bidi="ar"/>
              </w:rPr>
              <w:t xml:space="preserve">测算</w:t>
            </w:r>
            <w:r>
              <w:rPr>
                <w:rFonts w:hint="eastAsia" w:ascii="宋体" w:hAnsi="宋体" w:eastAsia="宋体" w:cs="宋体"/>
                <w:i w:val="0"/>
                <w:iCs w:val="0"/>
                <w:color w:val="000000"/>
                <w:sz w:val="22"/>
                <w:szCs w:val="22"/>
                <w:u w:val="none"/>
                <w:lang w:val="en-US" w:eastAsia="zh-CN" w:bidi="ar"/>
              </w:rPr>
              <w:t xml:space="preserve">结果注明距离、</w:t>
            </w:r>
            <w:r>
              <w:rPr>
                <w:rFonts w:hint="eastAsia" w:ascii="宋体" w:hAnsi="宋体" w:cs="宋体"/>
                <w:i w:val="0"/>
                <w:iCs w:val="0"/>
                <w:color w:val="000000"/>
                <w:sz w:val="22"/>
                <w:szCs w:val="22"/>
                <w:u w:val="none"/>
                <w:lang w:val="en-US" w:eastAsia="zh-CN" w:bidi="ar"/>
              </w:rPr>
              <w:t xml:space="preserve">耗时、估算成本</w:t>
            </w:r>
            <w:r>
              <w:rPr>
                <w:rFonts w:hint="eastAsia" w:ascii="宋体" w:hAnsi="宋体" w:eastAsia="宋体" w:cs="宋体"/>
                <w:i w:val="0"/>
                <w:iCs w:val="0"/>
                <w:color w:val="000000"/>
                <w:sz w:val="22"/>
                <w:szCs w:val="22"/>
                <w:u w:val="none"/>
                <w:lang w:val="en-US" w:eastAsia="zh-CN" w:bidi="ar"/>
              </w:rPr>
              <w:t xml:space="preserve">。</w:t>
            </w:r>
            <w:r/>
          </w:p>
        </w:tc>
      </w:tr>
      <w:tr>
        <w:trPr>
          <w:trHeight w:val="540"/>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工作台</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个人信息</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展示用户</w:t>
            </w:r>
            <w:r>
              <w:rPr>
                <w:rFonts w:hint="eastAsia" w:ascii="宋体" w:hAnsi="宋体" w:cs="宋体"/>
                <w:i w:val="0"/>
                <w:iCs w:val="0"/>
                <w:color w:val="000000"/>
                <w:sz w:val="22"/>
                <w:szCs w:val="22"/>
                <w:u w:val="none"/>
                <w:lang w:val="en-US" w:eastAsia="zh-CN" w:bidi="ar"/>
              </w:rPr>
              <w:t xml:space="preserve">名称</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支持</w:t>
            </w:r>
            <w:r>
              <w:rPr>
                <w:rFonts w:hint="eastAsia" w:ascii="宋体" w:hAnsi="宋体" w:eastAsia="宋体" w:cs="宋体"/>
                <w:i w:val="0"/>
                <w:iCs w:val="0"/>
                <w:color w:val="000000"/>
                <w:sz w:val="22"/>
                <w:szCs w:val="22"/>
                <w:u w:val="none"/>
                <w:lang w:val="en-US" w:eastAsia="zh-CN" w:bidi="ar"/>
              </w:rPr>
              <w:t xml:space="preserve">查看</w:t>
            </w:r>
            <w:r>
              <w:rPr>
                <w:rFonts w:hint="eastAsia" w:ascii="宋体" w:hAnsi="宋体" w:cs="宋体"/>
                <w:i w:val="0"/>
                <w:iCs w:val="0"/>
                <w:color w:val="000000"/>
                <w:sz w:val="22"/>
                <w:szCs w:val="22"/>
                <w:u w:val="none"/>
                <w:lang w:val="en-US" w:eastAsia="zh-CN" w:bidi="ar"/>
              </w:rPr>
              <w:t xml:space="preserve">产业链图谱</w:t>
            </w:r>
            <w:r>
              <w:rPr>
                <w:rFonts w:hint="eastAsia" w:ascii="宋体" w:hAnsi="宋体" w:eastAsia="宋体" w:cs="宋体"/>
                <w:i w:val="0"/>
                <w:iCs w:val="0"/>
                <w:color w:val="000000"/>
                <w:sz w:val="22"/>
                <w:szCs w:val="22"/>
                <w:u w:val="none"/>
                <w:lang w:val="en-US" w:eastAsia="zh-CN" w:bidi="ar"/>
              </w:rPr>
              <w:t xml:space="preserve">，支持设置关注产业及产业链环节。</w:t>
            </w:r>
            <w:r/>
          </w:p>
        </w:tc>
      </w:tr>
      <w:tr>
        <w:trPr>
          <w:trHeight w:val="540"/>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项目信息</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汇总</w:t>
            </w:r>
            <w:r>
              <w:rPr>
                <w:rFonts w:hint="eastAsia" w:ascii="宋体" w:hAnsi="宋体" w:cs="宋体"/>
                <w:i w:val="0"/>
                <w:iCs w:val="0"/>
                <w:color w:val="000000"/>
                <w:sz w:val="22"/>
                <w:szCs w:val="22"/>
                <w:u w:val="none"/>
                <w:lang w:val="en-US" w:eastAsia="zh-CN" w:bidi="ar"/>
              </w:rPr>
              <w:t xml:space="preserve">统计</w:t>
            </w:r>
            <w:r>
              <w:rPr>
                <w:rFonts w:hint="eastAsia" w:ascii="宋体" w:hAnsi="宋体" w:eastAsia="宋体" w:cs="宋体"/>
                <w:i w:val="0"/>
                <w:iCs w:val="0"/>
                <w:color w:val="000000"/>
                <w:sz w:val="22"/>
                <w:szCs w:val="22"/>
                <w:u w:val="none"/>
                <w:lang w:val="en-US" w:eastAsia="zh-CN" w:bidi="ar"/>
              </w:rPr>
              <w:t xml:space="preserve">用户权限范围内的在</w:t>
            </w:r>
            <w:r>
              <w:rPr>
                <w:rFonts w:hint="eastAsia" w:ascii="宋体" w:hAnsi="宋体" w:cs="宋体"/>
                <w:i w:val="0"/>
                <w:iCs w:val="0"/>
                <w:color w:val="000000"/>
                <w:sz w:val="22"/>
                <w:szCs w:val="22"/>
                <w:u w:val="none"/>
                <w:lang w:val="en-US" w:eastAsia="zh-CN" w:bidi="ar"/>
              </w:rPr>
              <w:t xml:space="preserve">手</w:t>
            </w:r>
            <w:r>
              <w:rPr>
                <w:rFonts w:hint="eastAsia" w:ascii="宋体" w:hAnsi="宋体" w:eastAsia="宋体" w:cs="宋体"/>
                <w:i w:val="0"/>
                <w:iCs w:val="0"/>
                <w:color w:val="000000"/>
                <w:sz w:val="22"/>
                <w:szCs w:val="22"/>
                <w:u w:val="none"/>
                <w:lang w:val="en-US" w:eastAsia="zh-CN" w:bidi="ar"/>
              </w:rPr>
              <w:t xml:space="preserve">项目、新增线索、签约</w:t>
            </w:r>
            <w:r>
              <w:rPr>
                <w:rFonts w:hint="eastAsia" w:ascii="宋体" w:hAnsi="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阶段分布，</w:t>
            </w:r>
            <w:r>
              <w:rPr>
                <w:rFonts w:hint="eastAsia" w:ascii="宋体" w:hAnsi="宋体" w:cs="宋体"/>
                <w:i w:val="0"/>
                <w:iCs w:val="0"/>
                <w:color w:val="000000"/>
                <w:sz w:val="22"/>
                <w:szCs w:val="22"/>
                <w:u w:val="none"/>
                <w:lang w:val="en-US" w:eastAsia="zh-CN" w:bidi="ar"/>
              </w:rPr>
              <w:t xml:space="preserve">以可视化图表进行展示，支持</w:t>
            </w:r>
            <w:r>
              <w:rPr>
                <w:rFonts w:hint="eastAsia" w:ascii="宋体" w:hAnsi="宋体" w:eastAsia="宋体" w:cs="宋体"/>
                <w:i w:val="0"/>
                <w:iCs w:val="0"/>
                <w:color w:val="000000"/>
                <w:sz w:val="22"/>
                <w:szCs w:val="22"/>
                <w:u w:val="none"/>
                <w:lang w:val="en-US" w:eastAsia="zh-CN" w:bidi="ar"/>
              </w:rPr>
              <w:t xml:space="preserve">按月、季度、年度查看。</w:t>
            </w:r>
            <w:r/>
          </w:p>
        </w:tc>
      </w:tr>
      <w:tr>
        <w:trPr>
          <w:trHeight w:val="1001"/>
        </w:trPr>
        <w:tc>
          <w:tcPr>
            <w:tcW w:w="138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系统底座</w:t>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权限管理</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支持角色、职级和菜单管理，配置功能权限与数据</w:t>
            </w:r>
            <w:r>
              <w:rPr>
                <w:rFonts w:hint="eastAsia" w:ascii="宋体" w:hAnsi="宋体" w:cs="宋体"/>
                <w:i w:val="0"/>
                <w:iCs w:val="0"/>
                <w:color w:val="000000"/>
                <w:sz w:val="22"/>
                <w:szCs w:val="22"/>
                <w:u w:val="none"/>
                <w:lang w:val="en-US" w:eastAsia="zh-CN" w:bidi="ar"/>
              </w:rPr>
              <w:t xml:space="preserve">权限</w:t>
            </w:r>
            <w:r>
              <w:rPr>
                <w:rFonts w:hint="eastAsia" w:ascii="宋体" w:hAnsi="宋体" w:eastAsia="宋体" w:cs="宋体"/>
                <w:i w:val="0"/>
                <w:iCs w:val="0"/>
                <w:color w:val="000000"/>
                <w:sz w:val="22"/>
                <w:szCs w:val="22"/>
                <w:u w:val="none"/>
                <w:lang w:val="en-US" w:eastAsia="zh-CN" w:bidi="ar"/>
              </w:rPr>
              <w:t xml:space="preserve">；项目、报告、知识</w:t>
            </w:r>
            <w:r>
              <w:rPr>
                <w:rFonts w:hint="eastAsia" w:ascii="宋体" w:hAnsi="宋体" w:cs="宋体"/>
                <w:i w:val="0"/>
                <w:iCs w:val="0"/>
                <w:color w:val="000000"/>
                <w:sz w:val="22"/>
                <w:szCs w:val="22"/>
                <w:u w:val="none"/>
                <w:lang w:val="en-US" w:eastAsia="zh-CN" w:bidi="ar"/>
              </w:rPr>
              <w:t xml:space="preserve">库</w:t>
            </w:r>
            <w:r>
              <w:rPr>
                <w:rFonts w:hint="eastAsia" w:ascii="宋体" w:hAnsi="宋体" w:eastAsia="宋体" w:cs="宋体"/>
                <w:i w:val="0"/>
                <w:iCs w:val="0"/>
                <w:color w:val="000000"/>
                <w:sz w:val="22"/>
                <w:szCs w:val="22"/>
                <w:u w:val="none"/>
                <w:lang w:val="en-US" w:eastAsia="zh-CN" w:bidi="ar"/>
              </w:rPr>
              <w:t xml:space="preserve">按授权范围使用，公共与个人资料的可见范围分别控制。</w:t>
            </w:r>
            <w:r/>
          </w:p>
        </w:tc>
      </w:tr>
      <w:tr>
        <w:trPr>
          <w:trHeight w:val="1026"/>
        </w:trPr>
        <w:tc>
          <w:tcPr>
            <w:tcW w:w="138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1"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用户管理</w:t>
            </w:r>
            <w:r/>
          </w:p>
        </w:tc>
        <w:tc>
          <w:tcPr>
            <w:tcW w:w="5276" w:type="dxa"/>
            <w:vAlign w:val="center"/>
            <w:textDirection w:val="lrTb"/>
            <w:noWrap w:val="false"/>
          </w:tcPr>
          <w:p>
            <w:pPr>
              <w:jc w:val="left"/>
              <w:keepLines/>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支持用户查询、新增、编辑、删除和密码重置，将用户与角色及职级关联；用户</w:t>
            </w:r>
            <w:r>
              <w:rPr>
                <w:rFonts w:hint="eastAsia" w:ascii="宋体" w:hAnsi="宋体" w:cs="宋体"/>
                <w:i w:val="0"/>
                <w:iCs w:val="0"/>
                <w:color w:val="000000"/>
                <w:sz w:val="22"/>
                <w:szCs w:val="22"/>
                <w:u w:val="none"/>
                <w:lang w:val="en-US" w:eastAsia="zh-CN" w:bidi="ar"/>
              </w:rPr>
              <w:t xml:space="preserve">角色</w:t>
            </w:r>
            <w:r>
              <w:rPr>
                <w:rFonts w:hint="eastAsia" w:ascii="宋体" w:hAnsi="宋体" w:eastAsia="宋体" w:cs="宋体"/>
                <w:i w:val="0"/>
                <w:iCs w:val="0"/>
                <w:color w:val="000000"/>
                <w:sz w:val="22"/>
                <w:szCs w:val="22"/>
                <w:u w:val="none"/>
                <w:lang w:val="en-US" w:eastAsia="zh-CN" w:bidi="ar"/>
              </w:rPr>
              <w:t xml:space="preserve">和</w:t>
            </w:r>
            <w:r>
              <w:rPr>
                <w:rFonts w:hint="eastAsia" w:ascii="宋体" w:hAnsi="宋体" w:cs="宋体"/>
                <w:i w:val="0"/>
                <w:iCs w:val="0"/>
                <w:color w:val="000000"/>
                <w:sz w:val="22"/>
                <w:szCs w:val="22"/>
                <w:u w:val="none"/>
                <w:lang w:val="en-US" w:eastAsia="zh-CN" w:bidi="ar"/>
              </w:rPr>
              <w:t xml:space="preserve">职级</w:t>
            </w:r>
            <w:r>
              <w:rPr>
                <w:rFonts w:hint="eastAsia" w:ascii="宋体" w:hAnsi="宋体" w:eastAsia="宋体" w:cs="宋体"/>
                <w:i w:val="0"/>
                <w:iCs w:val="0"/>
                <w:color w:val="000000"/>
                <w:sz w:val="22"/>
                <w:szCs w:val="22"/>
                <w:u w:val="none"/>
                <w:lang w:val="en-US" w:eastAsia="zh-CN" w:bidi="ar"/>
              </w:rPr>
              <w:t xml:space="preserve">变化同步影响可访问的菜单功能与业务数据。</w:t>
            </w:r>
            <w:r/>
          </w:p>
        </w:tc>
      </w:tr>
    </w:tbl>
    <w:p>
      <w:pPr>
        <w:ind w:firstLine="480"/>
        <w:spacing w:line="360" w:lineRule="auto"/>
        <w:rPr>
          <w:color w:val="ff0000"/>
          <w:sz w:val="24"/>
        </w:rPr>
      </w:pPr>
      <w:r>
        <w:rPr>
          <w:color w:val="ff0000"/>
          <w:sz w:val="24"/>
        </w:rPr>
      </w:r>
      <w:r/>
    </w:p>
    <w:p>
      <w:pPr>
        <w:ind w:firstLine="480"/>
        <w:keepLines w:val="0"/>
        <w:keepNext w:val="0"/>
        <w:pageBreakBefore w:val="0"/>
        <w:spacing w:line="500" w:lineRule="exact"/>
        <w:rPr>
          <w:rFonts w:ascii="Times New Roman" w:hAnsi="Times New Roman" w:eastAsia="宋体" w:cs="Times New Roman"/>
          <w:b w:val="0"/>
          <w:bCs/>
          <w:sz w:val="24"/>
          <w:szCs w:val="24"/>
        </w:rPr>
        <w:outlineLvl w:val="1"/>
      </w:pPr>
      <w:r>
        <w:rPr>
          <w:rFonts w:ascii="Times New Roman" w:hAnsi="Times New Roman" w:eastAsia="宋体" w:cs="Times New Roman"/>
          <w:b w:val="0"/>
          <w:bCs/>
          <w:sz w:val="24"/>
          <w:szCs w:val="24"/>
        </w:rPr>
        <w:t xml:space="preserve">2</w:t>
      </w:r>
      <w:r>
        <w:rPr>
          <w:rFonts w:ascii="Times New Roman" w:hAnsi="Times New Roman" w:eastAsia="宋体" w:cs="Times New Roman"/>
          <w:b w:val="0"/>
          <w:bCs/>
          <w:sz w:val="24"/>
          <w:szCs w:val="24"/>
          <w:lang w:val="en-US" w:eastAsia="zh-CN"/>
        </w:rPr>
        <w:t xml:space="preserve">.</w:t>
      </w:r>
      <w:r>
        <w:rPr>
          <w:rFonts w:ascii="Times New Roman" w:hAnsi="Times New Roman" w:eastAsia="宋体" w:cs="Times New Roman"/>
          <w:b w:val="0"/>
          <w:bCs/>
          <w:sz w:val="24"/>
          <w:szCs w:val="24"/>
        </w:rPr>
        <w:t xml:space="preserve">服务技术要求</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rPr>
        <w:outlineLvl w:val="9"/>
      </w:pPr>
      <w:r>
        <w:rPr>
          <w:rFonts w:ascii="Times New Roman" w:hAnsi="Times New Roman" w:eastAsia="宋体" w:cs="Times New Roman"/>
          <w:color w:val="000000"/>
          <w:sz w:val="24"/>
          <w:szCs w:val="24"/>
          <w:lang w:val="en-US" w:eastAsia="zh-CN"/>
        </w:rPr>
        <w:t xml:space="preserve">2.1</w:t>
      </w:r>
      <w:r>
        <w:rPr>
          <w:rFonts w:ascii="Times New Roman" w:hAnsi="Times New Roman" w:eastAsia="宋体" w:cs="Times New Roman"/>
          <w:color w:val="000000"/>
          <w:sz w:val="24"/>
          <w:szCs w:val="24"/>
        </w:rPr>
        <w:t xml:space="preserve"> 应运用大语言模型技术构建招商领域智能体，模型可采用国产自研、开源或商用模型。</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应构建覆盖我市重点产业体系、重点产业链、各级招商政策、园区载体资源等内容的招商知识库，支持多格式导入、结构化治理、版本管理和动态更新。具备幻觉控制与答案溯源能力和检索增强生成等机制，支持答案可追溯、可人工校正，对不确定内容主动提示风险。具备支持基于使用反馈的智能体优化能力。</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lang w:val="en-US" w:eastAsia="zh-CN"/>
        </w:rPr>
        <w:t xml:space="preserve">.</w:t>
      </w:r>
      <w:r>
        <w:rPr>
          <w:rFonts w:ascii="Times New Roman" w:hAnsi="Times New Roman" w:eastAsia="宋体" w:cs="Times New Roman"/>
          <w:color w:val="000000"/>
          <w:sz w:val="24"/>
          <w:szCs w:val="24"/>
        </w:rPr>
        <w:t xml:space="preserve">3 智能体支持并发用户不少于50人，常规页面响应≤350毫秒，AI问答响应：简单问题（如本地产业布局情况）≤45秒；复杂问题（如针对本地产业链强链补链情况，推荐与本地企业有供应链关系的企业，并生成研判报告）≤3.5分钟；适配国产操作系统、数据库和CPU架构。</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4 系统部署于市政务云，数据不出域；项目数据、知识库等成果归采购人所有，供应商不得擅自留存或外泄。</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2.5</w:t>
      </w:r>
      <w:r>
        <w:rPr>
          <w:rFonts w:hint="eastAsia" w:cs="Times New Roman"/>
          <w:color w:val="000000"/>
          <w:sz w:val="24"/>
          <w:szCs w:val="24"/>
          <w:lang w:val="en-US" w:eastAsia="zh-CN"/>
        </w:rPr>
        <w:t xml:space="preserve">本项目采购</w:t>
      </w:r>
      <w:r>
        <w:rPr>
          <w:rFonts w:ascii="Times New Roman" w:hAnsi="Times New Roman" w:eastAsia="宋体" w:cs="Times New Roman"/>
          <w:color w:val="000000"/>
          <w:sz w:val="24"/>
          <w:szCs w:val="24"/>
          <w:lang w:val="en-US" w:eastAsia="zh-CN"/>
        </w:rPr>
        <w:t xml:space="preserve">算力</w:t>
      </w:r>
      <w:r>
        <w:rPr>
          <w:rFonts w:hint="eastAsia" w:cs="Times New Roman"/>
          <w:color w:val="000000"/>
          <w:sz w:val="24"/>
          <w:szCs w:val="24"/>
          <w:lang w:val="en-US" w:eastAsia="zh-CN"/>
        </w:rPr>
        <w:t xml:space="preserve">服务器1台，具体</w:t>
      </w:r>
      <w:r>
        <w:rPr>
          <w:rFonts w:hint="eastAsia" w:ascii="Times New Roman" w:hAnsi="Times New Roman" w:eastAsia="宋体" w:cs="Times New Roman"/>
          <w:color w:val="000000"/>
          <w:sz w:val="24"/>
          <w:szCs w:val="24"/>
          <w:lang w:val="en-US" w:eastAsia="zh-CN"/>
        </w:rPr>
        <w:t xml:space="preserve">技术参数及功能指标</w:t>
      </w:r>
      <w:r>
        <w:rPr>
          <w:rFonts w:hint="eastAsia" w:cs="Times New Roman"/>
          <w:color w:val="000000"/>
          <w:sz w:val="24"/>
          <w:szCs w:val="24"/>
          <w:lang w:val="en-US" w:eastAsia="zh-CN"/>
        </w:rPr>
        <w:t xml:space="preserve">要求如下</w:t>
      </w:r>
      <w:r>
        <w:rPr>
          <w:rFonts w:ascii="Times New Roman" w:hAnsi="Times New Roman" w:eastAsia="宋体" w:cs="Times New Roman"/>
          <w:color w:val="000000"/>
          <w:sz w:val="24"/>
          <w:szCs w:val="24"/>
          <w:lang w:val="en-US" w:eastAsia="zh-CN"/>
        </w:rPr>
        <w:t xml:space="preserve">：</w:t>
      </w:r>
      <w:r/>
    </w:p>
    <w:tbl>
      <w:tblPr>
        <w:tblStyle w:val="836"/>
        <w:tblpPr w:horzAnchor="page" w:tblpXSpec="center" w:vertAnchor="text" w:tblpY="466" w:leftFromText="180" w:topFromText="0" w:rightFromText="180" w:bottomFromText="0"/>
        <w:tblW w:w="526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15"/>
        <w:gridCol w:w="885"/>
        <w:gridCol w:w="1895"/>
        <w:gridCol w:w="5561"/>
      </w:tblGrid>
      <w:tr>
        <w:trPr>
          <w:jc w:val="center"/>
          <w:trHeight w:val="47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default" w:ascii="Times New Roman" w:hAnsi="Times New Roman" w:eastAsia="宋体" w:cs="Times New Roman"/>
                <w:b/>
                <w:bCs/>
                <w:spacing w:val="-6"/>
                <w:sz w:val="18"/>
                <w:szCs w:val="18"/>
              </w:rPr>
              <w:t xml:space="preserve">序号</w:t>
            </w:r>
            <w:r/>
          </w:p>
        </w:tc>
        <w:tc>
          <w:tcPr>
            <w:tcW w:w="505"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b/>
                <w:bCs/>
                <w:spacing w:val="-7"/>
                <w:sz w:val="18"/>
                <w:szCs w:val="18"/>
              </w:rPr>
            </w:pPr>
            <w:r>
              <w:rPr>
                <w:rFonts w:hint="eastAsia" w:ascii="宋体" w:hAnsi="宋体" w:eastAsia="宋体" w:cs="宋体"/>
                <w:b/>
                <w:bCs/>
                <w:spacing w:val="-7"/>
                <w:sz w:val="18"/>
                <w:szCs w:val="18"/>
              </w:rPr>
              <w:t xml:space="preserve">一级</w:t>
            </w:r>
            <w:r/>
          </w:p>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指标</w:t>
            </w:r>
            <w:r/>
          </w:p>
        </w:tc>
        <w:tc>
          <w:tcPr>
            <w:tcW w:w="1082"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bCs/>
                <w:spacing w:val="-3"/>
                <w:sz w:val="18"/>
                <w:szCs w:val="18"/>
              </w:rPr>
              <w:t xml:space="preserve">二级指标</w:t>
            </w:r>
            <w:r/>
          </w:p>
        </w:tc>
        <w:tc>
          <w:tcPr>
            <w:tcW w:w="3175"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bCs/>
                <w:spacing w:val="-3"/>
                <w:sz w:val="18"/>
                <w:szCs w:val="18"/>
              </w:rPr>
              <w:t xml:space="preserve">指标要求</w:t>
            </w:r>
            <w:r/>
          </w:p>
        </w:tc>
      </w:tr>
      <w:tr>
        <w:trPr>
          <w:jc w:val="center"/>
          <w:trHeight w:val="96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pacing w:val="1"/>
                <w:sz w:val="18"/>
                <w:szCs w:val="18"/>
              </w:rPr>
              <w:t xml:space="preserve">1</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5"/>
                <w:sz w:val="18"/>
                <w:szCs w:val="18"/>
                <w:u w:val="single"/>
              </w:rPr>
              <w:t xml:space="preserve">CPU</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8"/>
                <w:sz w:val="18"/>
                <w:szCs w:val="18"/>
                <w:u w:val="single"/>
              </w:rPr>
              <w:t xml:space="preserve">CPU信息</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3"/>
                <w:sz w:val="18"/>
                <w:szCs w:val="18"/>
                <w:u w:val="single"/>
              </w:rPr>
              <w:t xml:space="preserve">供应商给出CPU信息，包含CPU型</w:t>
            </w:r>
            <w:r>
              <w:rPr>
                <w:rFonts w:hint="eastAsia" w:ascii="宋体" w:hAnsi="宋体" w:eastAsia="宋体" w:cs="宋体"/>
                <w:i/>
                <w:iCs/>
                <w:spacing w:val="-6"/>
                <w:sz w:val="18"/>
                <w:szCs w:val="18"/>
                <w:u w:val="single"/>
              </w:rPr>
              <w:t xml:space="preserve">号、物理核心数、主频、末级缓存</w:t>
            </w:r>
            <w:r>
              <w:rPr>
                <w:rFonts w:hint="eastAsia" w:ascii="宋体" w:hAnsi="宋体" w:eastAsia="宋体" w:cs="宋体"/>
                <w:i/>
                <w:iCs/>
                <w:spacing w:val="-4"/>
                <w:sz w:val="18"/>
                <w:szCs w:val="18"/>
                <w:u w:val="single"/>
              </w:rPr>
              <w:t xml:space="preserve">容量、线程数、热设计功耗及支持</w:t>
            </w:r>
            <w:r>
              <w:rPr>
                <w:rFonts w:hint="eastAsia" w:ascii="宋体" w:hAnsi="宋体" w:eastAsia="宋体" w:cs="宋体"/>
                <w:i/>
                <w:iCs/>
                <w:spacing w:val="-3"/>
                <w:sz w:val="18"/>
                <w:szCs w:val="18"/>
                <w:u w:val="single"/>
              </w:rPr>
              <w:t xml:space="preserve">内存的最高速率、通道数和位宽</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主板</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主板支持</w:t>
            </w:r>
            <w:r>
              <w:rPr>
                <w:rFonts w:hint="eastAsia" w:ascii="宋体" w:hAnsi="宋体" w:eastAsia="宋体" w:cs="宋体"/>
                <w:i/>
                <w:iCs/>
                <w:spacing w:val="-22"/>
                <w:sz w:val="18"/>
                <w:szCs w:val="18"/>
                <w:u w:val="single"/>
              </w:rPr>
              <w:t xml:space="preserve">的CPU和内</w:t>
            </w:r>
            <w:r>
              <w:rPr>
                <w:rFonts w:hint="eastAsia" w:ascii="宋体" w:hAnsi="宋体" w:eastAsia="宋体" w:cs="宋体"/>
                <w:i/>
                <w:iCs/>
                <w:spacing w:val="-3"/>
                <w:sz w:val="18"/>
                <w:szCs w:val="18"/>
                <w:u w:val="single"/>
              </w:rPr>
              <w:t xml:space="preserve">存情况</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供应商给出主板支持的CPU和内存</w:t>
            </w:r>
            <w:r>
              <w:rPr>
                <w:rFonts w:hint="eastAsia" w:ascii="宋体" w:hAnsi="宋体" w:eastAsia="宋体" w:cs="宋体"/>
                <w:i/>
                <w:iCs/>
                <w:spacing w:val="-4"/>
                <w:sz w:val="18"/>
                <w:szCs w:val="18"/>
                <w:u w:val="single"/>
              </w:rPr>
              <w:t xml:space="preserve">的型号数量</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主板内存</w:t>
            </w:r>
            <w:r>
              <w:rPr>
                <w:rFonts w:hint="eastAsia" w:ascii="宋体" w:hAnsi="宋体" w:eastAsia="宋体" w:cs="宋体"/>
                <w:i/>
                <w:iCs/>
                <w:spacing w:val="-2"/>
                <w:sz w:val="18"/>
                <w:szCs w:val="18"/>
                <w:u w:val="single"/>
              </w:rPr>
              <w:t xml:space="preserve">槽数量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非板载内存的可扩展插槽数量应不</w:t>
            </w:r>
            <w:r>
              <w:rPr>
                <w:rFonts w:hint="eastAsia" w:ascii="宋体" w:hAnsi="宋体" w:eastAsia="宋体" w:cs="宋体"/>
                <w:i/>
                <w:iCs/>
                <w:spacing w:val="-8"/>
                <w:sz w:val="18"/>
                <w:szCs w:val="18"/>
                <w:u w:val="single"/>
              </w:rPr>
              <w:t xml:space="preserve">少于4个</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主板存储</w:t>
            </w:r>
            <w:r>
              <w:rPr>
                <w:rFonts w:hint="eastAsia" w:ascii="宋体" w:hAnsi="宋体" w:eastAsia="宋体" w:cs="宋体"/>
                <w:i/>
                <w:iCs/>
                <w:spacing w:val="-4"/>
                <w:sz w:val="18"/>
                <w:szCs w:val="18"/>
                <w:u w:val="single"/>
              </w:rPr>
              <w:t xml:space="preserve">接口</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6"/>
                <w:sz w:val="18"/>
                <w:szCs w:val="18"/>
                <w:u w:val="single"/>
              </w:rPr>
              <w:t xml:space="preserve">至少支持SATA、SAS、M.2、U.2等</w:t>
            </w:r>
            <w:r>
              <w:rPr>
                <w:rFonts w:hint="eastAsia" w:ascii="宋体" w:hAnsi="宋体" w:eastAsia="宋体" w:cs="宋体"/>
                <w:i/>
                <w:iCs/>
                <w:spacing w:val="-2"/>
                <w:sz w:val="18"/>
                <w:szCs w:val="18"/>
                <w:u w:val="single"/>
              </w:rPr>
              <w:t xml:space="preserve">存储接口中的1种</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PCIe插槽</w:t>
            </w:r>
            <w:r>
              <w:rPr>
                <w:rFonts w:hint="eastAsia" w:ascii="宋体" w:hAnsi="宋体" w:eastAsia="宋体" w:cs="宋体"/>
                <w:i/>
                <w:iCs/>
                <w:spacing w:val="-4"/>
                <w:sz w:val="18"/>
                <w:szCs w:val="18"/>
                <w:u w:val="single"/>
              </w:rPr>
              <w:t xml:space="preserve">接口</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符合PCIe3.0或以上的高速串行计</w:t>
            </w:r>
            <w:r>
              <w:rPr>
                <w:rFonts w:hint="eastAsia" w:ascii="宋体" w:hAnsi="宋体" w:eastAsia="宋体" w:cs="宋体"/>
                <w:i/>
                <w:iCs/>
                <w:spacing w:val="-5"/>
                <w:sz w:val="18"/>
                <w:szCs w:val="18"/>
                <w:u w:val="single"/>
              </w:rPr>
              <w:t xml:space="preserve">算机扩展总线标准，PCIe的接口速</w:t>
            </w:r>
            <w:r>
              <w:rPr>
                <w:rFonts w:hint="eastAsia" w:ascii="宋体" w:hAnsi="宋体" w:eastAsia="宋体" w:cs="宋体"/>
                <w:i/>
                <w:iCs/>
                <w:spacing w:val="-1"/>
                <w:sz w:val="18"/>
                <w:szCs w:val="18"/>
                <w:u w:val="single"/>
              </w:rPr>
              <w:t xml:space="preserve">率与位宽需保证向下兼容</w:t>
            </w:r>
            <w:r/>
          </w:p>
        </w:tc>
      </w:tr>
      <w:tr>
        <w:trPr>
          <w:jc w:val="center"/>
          <w:trHeight w:val="144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主板PCIe</w:t>
            </w:r>
            <w:r>
              <w:rPr>
                <w:rFonts w:hint="eastAsia" w:ascii="宋体" w:hAnsi="宋体" w:eastAsia="宋体" w:cs="宋体"/>
                <w:i/>
                <w:iCs/>
                <w:spacing w:val="-2"/>
                <w:sz w:val="18"/>
                <w:szCs w:val="18"/>
                <w:u w:val="single"/>
              </w:rPr>
              <w:t xml:space="preserve">插槽数量</w:t>
            </w:r>
            <w:r>
              <w:rPr>
                <w:rFonts w:hint="eastAsia" w:ascii="宋体" w:hAnsi="宋体" w:eastAsia="宋体" w:cs="宋体"/>
                <w:i/>
                <w:iCs/>
                <w:spacing w:val="-3"/>
                <w:sz w:val="18"/>
                <w:szCs w:val="18"/>
                <w:u w:val="single"/>
              </w:rPr>
              <w:t xml:space="preserve">及规格</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9"/>
                <w:sz w:val="18"/>
                <w:szCs w:val="18"/>
                <w:u w:val="single"/>
              </w:rPr>
              <w:t xml:space="preserve">a)高度大于44.45mm双路或以上服</w:t>
            </w:r>
            <w:r>
              <w:rPr>
                <w:rFonts w:hint="eastAsia" w:ascii="宋体" w:hAnsi="宋体" w:eastAsia="宋体" w:cs="宋体"/>
                <w:i/>
                <w:iCs/>
                <w:spacing w:val="-5"/>
                <w:sz w:val="18"/>
                <w:szCs w:val="18"/>
                <w:u w:val="single"/>
              </w:rPr>
              <w:t xml:space="preserve">务器PCIe插槽或接口应不少于5</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个；</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b)单路服务器PCIe插槽或接口应</w:t>
            </w:r>
            <w:r>
              <w:rPr>
                <w:rFonts w:hint="eastAsia" w:ascii="宋体" w:hAnsi="宋体" w:eastAsia="宋体" w:cs="宋体"/>
                <w:i/>
                <w:iCs/>
                <w:spacing w:val="-5"/>
                <w:sz w:val="18"/>
                <w:szCs w:val="18"/>
                <w:u w:val="single"/>
              </w:rPr>
              <w:t xml:space="preserve">不少于4个，可通过扩展卡进行插</w:t>
            </w:r>
            <w:r>
              <w:rPr>
                <w:rFonts w:hint="eastAsia" w:ascii="宋体" w:hAnsi="宋体" w:eastAsia="宋体" w:cs="宋体"/>
                <w:i/>
                <w:iCs/>
                <w:spacing w:val="-2"/>
                <w:sz w:val="18"/>
                <w:szCs w:val="18"/>
                <w:u w:val="single"/>
              </w:rPr>
              <w:t xml:space="preserve">槽扩展</w:t>
            </w:r>
            <w:r/>
          </w:p>
        </w:tc>
      </w:tr>
      <w:tr>
        <w:trPr>
          <w:jc w:val="center"/>
          <w:trHeight w:val="25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eastAsia="zh-CN"/>
              </w:rPr>
            </w:pPr>
            <w:r>
              <w:rPr>
                <w:rFonts w:hint="eastAsia" w:ascii="宋体" w:hAnsi="宋体" w:eastAsia="宋体" w:cs="宋体"/>
                <w:position w:val="-3"/>
                <w:sz w:val="18"/>
                <w:szCs w:val="18"/>
                <w:lang w:val="en-US" w:eastAsia="zh-CN"/>
              </w:rPr>
              <w:t xml:space="preserve">7</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内存</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position w:val="-1"/>
                <w:sz w:val="18"/>
                <w:szCs w:val="18"/>
                <w:u w:val="single"/>
              </w:rPr>
              <w:t xml:space="preserve">内存数量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position w:val="-1"/>
                <w:sz w:val="18"/>
                <w:szCs w:val="18"/>
                <w:u w:val="single"/>
              </w:rPr>
              <w:t xml:space="preserve">≥4</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eastAsia="zh-CN"/>
              </w:rPr>
            </w:pPr>
            <w:r>
              <w:rPr>
                <w:rFonts w:hint="eastAsia" w:ascii="宋体" w:hAnsi="宋体" w:eastAsia="宋体" w:cs="宋体"/>
                <w:spacing w:val="9"/>
                <w:sz w:val="18"/>
                <w:szCs w:val="18"/>
                <w:lang w:val="en-US" w:eastAsia="zh-CN"/>
              </w:rPr>
              <w:t xml:space="preserve">8</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内存规格</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9"/>
                <w:sz w:val="18"/>
                <w:szCs w:val="18"/>
                <w:u w:val="single"/>
              </w:rPr>
              <w:t xml:space="preserve">≥DDR4</w:t>
            </w:r>
            <w:r/>
          </w:p>
        </w:tc>
      </w:tr>
      <w:tr>
        <w:trPr>
          <w:jc w:val="center"/>
          <w:trHeight w:val="120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9</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内存通道</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支持多个内存接口通道，每个通道</w:t>
            </w:r>
            <w:r>
              <w:rPr>
                <w:rFonts w:hint="eastAsia" w:ascii="宋体" w:hAnsi="宋体" w:eastAsia="宋体" w:cs="宋体"/>
                <w:i/>
                <w:iCs/>
                <w:spacing w:val="-18"/>
                <w:sz w:val="18"/>
                <w:szCs w:val="18"/>
                <w:u w:val="single"/>
              </w:rPr>
              <w:t xml:space="preserve">可支持1DPC或2DPC，当支持2DPC</w:t>
            </w:r>
            <w:r>
              <w:rPr>
                <w:rFonts w:hint="eastAsia" w:ascii="宋体" w:hAnsi="宋体" w:eastAsia="宋体" w:cs="宋体"/>
                <w:i/>
                <w:iCs/>
                <w:spacing w:val="-3"/>
                <w:sz w:val="18"/>
                <w:szCs w:val="18"/>
                <w:u w:val="single"/>
              </w:rPr>
              <w:t xml:space="preserve">时，印制电路板上应具备插槽的序号标识，具体通道数应在随机文件</w:t>
            </w:r>
            <w:r>
              <w:rPr>
                <w:rFonts w:hint="eastAsia" w:ascii="宋体" w:hAnsi="宋体" w:eastAsia="宋体" w:cs="宋体"/>
                <w:i/>
                <w:iCs/>
                <w:spacing w:val="-4"/>
                <w:sz w:val="18"/>
                <w:szCs w:val="18"/>
                <w:u w:val="single"/>
              </w:rPr>
              <w:t xml:space="preserve">中明确</w:t>
            </w:r>
            <w:r/>
          </w:p>
        </w:tc>
      </w:tr>
      <w:tr>
        <w:trPr>
          <w:jc w:val="center"/>
          <w:trHeight w:val="168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1</w:t>
            </w:r>
            <w:r>
              <w:rPr>
                <w:rFonts w:hint="eastAsia" w:ascii="宋体" w:hAnsi="宋体" w:eastAsia="宋体" w:cs="宋体"/>
                <w:sz w:val="18"/>
                <w:szCs w:val="18"/>
                <w:lang w:val="en-US" w:eastAsia="zh-CN"/>
              </w:rPr>
              <w:t xml:space="preserve">0</w:t>
            </w:r>
            <w:r/>
          </w:p>
        </w:tc>
        <w:tc>
          <w:tcPr>
            <w:tcW w:w="505" w:type="pct"/>
            <w:vAlign w:val="center"/>
            <w:vMerge w:val="restart"/>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存储</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硬磁盘实</w:t>
            </w:r>
            <w:r>
              <w:rPr>
                <w:rFonts w:hint="eastAsia" w:ascii="宋体" w:hAnsi="宋体" w:eastAsia="宋体" w:cs="宋体"/>
                <w:i/>
                <w:iCs/>
                <w:spacing w:val="-3"/>
                <w:sz w:val="18"/>
                <w:szCs w:val="18"/>
                <w:u w:val="single"/>
              </w:rPr>
              <w:t xml:space="preserve">配容量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服务器产品至少要配备一款存储设</w:t>
            </w:r>
            <w:r>
              <w:rPr>
                <w:rFonts w:hint="eastAsia" w:ascii="宋体" w:hAnsi="宋体" w:eastAsia="宋体" w:cs="宋体"/>
                <w:i/>
                <w:iCs/>
                <w:sz w:val="18"/>
                <w:szCs w:val="18"/>
                <w:u w:val="single"/>
              </w:rPr>
              <w:t xml:space="preserve">备</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a)若配备硬磁盘，服务器提供的实</w:t>
            </w:r>
            <w:r>
              <w:rPr>
                <w:rFonts w:hint="eastAsia" w:ascii="宋体" w:hAnsi="宋体" w:eastAsia="宋体" w:cs="宋体"/>
                <w:i/>
                <w:iCs/>
                <w:spacing w:val="-9"/>
                <w:sz w:val="18"/>
                <w:szCs w:val="18"/>
                <w:u w:val="single"/>
              </w:rPr>
              <w:t xml:space="preserve">配硬磁盘可用容量应不小于600GB</w:t>
            </w:r>
            <w:r>
              <w:rPr>
                <w:rFonts w:hint="eastAsia" w:ascii="宋体" w:hAnsi="宋体" w:eastAsia="宋体" w:cs="宋体"/>
                <w:i/>
                <w:iCs/>
                <w:spacing w:val="-2"/>
                <w:sz w:val="18"/>
                <w:szCs w:val="18"/>
                <w:u w:val="single"/>
              </w:rPr>
              <w:t xml:space="preserve">b)若配备固态盘，实配固态盘单盘</w:t>
            </w:r>
            <w:r>
              <w:rPr>
                <w:rFonts w:hint="eastAsia" w:ascii="宋体" w:hAnsi="宋体" w:eastAsia="宋体" w:cs="宋体"/>
                <w:i/>
                <w:iCs/>
                <w:spacing w:val="-16"/>
                <w:sz w:val="18"/>
                <w:szCs w:val="18"/>
                <w:u w:val="single"/>
              </w:rPr>
              <w:t xml:space="preserve">可用容量不小于480GB，NVMeSSD</w:t>
            </w:r>
            <w:r>
              <w:rPr>
                <w:rFonts w:hint="eastAsia" w:ascii="宋体" w:hAnsi="宋体" w:eastAsia="宋体" w:cs="宋体"/>
                <w:i/>
                <w:iCs/>
                <w:spacing w:val="-11"/>
                <w:sz w:val="18"/>
                <w:szCs w:val="18"/>
                <w:u w:val="single"/>
              </w:rPr>
              <w:t xml:space="preserve">容量不小于960GB</w:t>
            </w:r>
            <w:r/>
          </w:p>
        </w:tc>
      </w:tr>
      <w:tr>
        <w:trPr>
          <w:jc w:val="center"/>
          <w:trHeight w:val="120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val="en-US" w:eastAsia="zh-CN"/>
              </w:rPr>
            </w:pPr>
            <w:r>
              <w:rPr>
                <w:rFonts w:hint="eastAsia" w:ascii="宋体" w:hAnsi="宋体" w:eastAsia="宋体" w:cs="宋体"/>
                <w:sz w:val="18"/>
                <w:szCs w:val="18"/>
              </w:rPr>
              <w:t xml:space="preserve">1</w:t>
            </w:r>
            <w:r>
              <w:rPr>
                <w:rFonts w:hint="eastAsia" w:ascii="宋体" w:hAnsi="宋体" w:eastAsia="宋体" w:cs="宋体"/>
                <w:sz w:val="18"/>
                <w:szCs w:val="18"/>
                <w:lang w:val="en-US" w:eastAsia="zh-CN"/>
              </w:rPr>
              <w:t xml:space="preserve">1</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硬盘实配</w:t>
            </w:r>
            <w:r>
              <w:rPr>
                <w:rFonts w:hint="eastAsia" w:ascii="宋体" w:hAnsi="宋体" w:eastAsia="宋体" w:cs="宋体"/>
                <w:i/>
                <w:iCs/>
                <w:spacing w:val="-4"/>
                <w:sz w:val="18"/>
                <w:szCs w:val="18"/>
                <w:u w:val="single"/>
              </w:rPr>
              <w:t xml:space="preserve">数量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a)若配备硬磁盘，服务器提供的实</w:t>
            </w:r>
            <w:r>
              <w:rPr>
                <w:rFonts w:hint="eastAsia" w:ascii="宋体" w:hAnsi="宋体" w:eastAsia="宋体" w:cs="宋体"/>
                <w:i/>
                <w:iCs/>
                <w:spacing w:val="-5"/>
                <w:sz w:val="18"/>
                <w:szCs w:val="18"/>
                <w:u w:val="single"/>
              </w:rPr>
              <w:t xml:space="preserve">配硬磁盘数量应不小于2块，可实</w:t>
            </w:r>
            <w:r>
              <w:rPr>
                <w:rFonts w:hint="eastAsia" w:ascii="宋体" w:hAnsi="宋体" w:eastAsia="宋体" w:cs="宋体"/>
                <w:i/>
                <w:iCs/>
                <w:spacing w:val="-2"/>
                <w:sz w:val="18"/>
                <w:szCs w:val="18"/>
                <w:u w:val="single"/>
              </w:rPr>
              <w:t xml:space="preserve">现互为备份；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b)若配备固态盘，实配盘数应不小于1块</w:t>
            </w:r>
            <w:r/>
          </w:p>
        </w:tc>
      </w:tr>
      <w:tr>
        <w:trPr>
          <w:jc w:val="center"/>
          <w:trHeight w:val="192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lang w:eastAsia="zh-CN"/>
              </w:rPr>
            </w:pPr>
            <w:r>
              <w:rPr>
                <w:rFonts w:hint="eastAsia" w:ascii="宋体" w:hAnsi="宋体" w:eastAsia="宋体" w:cs="宋体"/>
                <w:sz w:val="18"/>
                <w:szCs w:val="18"/>
              </w:rPr>
              <w:t xml:space="preserve">1</w:t>
            </w:r>
            <w:r>
              <w:rPr>
                <w:rFonts w:hint="eastAsia" w:ascii="宋体" w:hAnsi="宋体" w:eastAsia="宋体" w:cs="宋体"/>
                <w:sz w:val="18"/>
                <w:szCs w:val="18"/>
                <w:lang w:val="en-US" w:eastAsia="zh-CN"/>
              </w:rPr>
              <w:t xml:space="preserve">2</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硬盘插槽</w:t>
            </w:r>
            <w:r>
              <w:rPr>
                <w:rFonts w:hint="eastAsia" w:ascii="宋体" w:hAnsi="宋体" w:eastAsia="宋体" w:cs="宋体"/>
                <w:i/>
                <w:iCs/>
                <w:spacing w:val="-2"/>
                <w:sz w:val="18"/>
                <w:szCs w:val="18"/>
                <w:u w:val="single"/>
              </w:rPr>
              <w:t xml:space="preserve">数量及规</w:t>
            </w:r>
            <w:r>
              <w:rPr>
                <w:rFonts w:hint="eastAsia" w:ascii="宋体" w:hAnsi="宋体" w:eastAsia="宋体" w:cs="宋体"/>
                <w:i/>
                <w:iCs/>
                <w:sz w:val="18"/>
                <w:szCs w:val="18"/>
                <w:u w:val="single"/>
              </w:rPr>
              <w:t xml:space="preserve">格</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a)供应商应给出配置的硬盘尺寸，</w:t>
            </w:r>
            <w:r>
              <w:rPr>
                <w:rFonts w:hint="eastAsia" w:ascii="宋体" w:hAnsi="宋体" w:eastAsia="宋体" w:cs="宋体"/>
                <w:i/>
                <w:iCs/>
                <w:spacing w:val="-4"/>
                <w:sz w:val="18"/>
                <w:szCs w:val="18"/>
                <w:u w:val="single"/>
              </w:rPr>
              <w:t xml:space="preserve">如2.5英寸、3.5英寸硬磁盘；</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9"/>
                <w:sz w:val="18"/>
                <w:szCs w:val="18"/>
                <w:u w:val="single"/>
              </w:rPr>
              <w:t xml:space="preserve">b)机箱高度为88.9mm的服务器可</w:t>
            </w:r>
            <w:r>
              <w:rPr>
                <w:rFonts w:hint="eastAsia" w:ascii="宋体" w:hAnsi="宋体" w:eastAsia="宋体" w:cs="宋体"/>
                <w:i/>
                <w:iCs/>
                <w:spacing w:val="-5"/>
                <w:sz w:val="18"/>
                <w:szCs w:val="18"/>
                <w:u w:val="single"/>
              </w:rPr>
              <w:t xml:space="preserve">支持的硬盘数量应不少于8块，机</w:t>
            </w:r>
            <w:r>
              <w:rPr>
                <w:rFonts w:hint="eastAsia" w:ascii="宋体" w:hAnsi="宋体" w:eastAsia="宋体" w:cs="宋体"/>
                <w:i/>
                <w:iCs/>
                <w:spacing w:val="-10"/>
                <w:sz w:val="18"/>
                <w:szCs w:val="18"/>
                <w:u w:val="single"/>
              </w:rPr>
              <w:t xml:space="preserve">箱高度为44.45mm的服务器可支持</w:t>
            </w:r>
            <w:r>
              <w:rPr>
                <w:rFonts w:hint="eastAsia" w:ascii="宋体" w:hAnsi="宋体" w:eastAsia="宋体" w:cs="宋体"/>
                <w:i/>
                <w:iCs/>
                <w:spacing w:val="-4"/>
                <w:sz w:val="18"/>
                <w:szCs w:val="18"/>
                <w:u w:val="single"/>
              </w:rPr>
              <w:t xml:space="preserve">的硬盘数量应不少于4块。</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c)存储型服务器可支持硬盘数量</w:t>
            </w:r>
            <w:r>
              <w:rPr>
                <w:rFonts w:hint="eastAsia" w:ascii="宋体" w:hAnsi="宋体" w:eastAsia="宋体" w:cs="宋体"/>
                <w:i/>
                <w:iCs/>
                <w:spacing w:val="-8"/>
                <w:sz w:val="18"/>
                <w:szCs w:val="18"/>
                <w:u w:val="single"/>
              </w:rPr>
              <w:t xml:space="preserve">应不少于24块</w:t>
            </w:r>
            <w:r/>
          </w:p>
        </w:tc>
      </w:tr>
      <w:tr>
        <w:trPr>
          <w:jc w:val="center"/>
          <w:trHeight w:val="168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2"/>
                <w:sz w:val="18"/>
                <w:szCs w:val="18"/>
                <w:lang w:val="en-US" w:eastAsia="zh-CN"/>
              </w:rPr>
              <w:t xml:space="preserve">13</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网络</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网口速率</w:t>
            </w:r>
            <w:r>
              <w:rPr>
                <w:rFonts w:hint="eastAsia" w:ascii="宋体" w:hAnsi="宋体" w:eastAsia="宋体" w:cs="宋体"/>
                <w:i/>
                <w:iCs/>
                <w:spacing w:val="-3"/>
                <w:sz w:val="18"/>
                <w:szCs w:val="18"/>
                <w:u w:val="single"/>
              </w:rPr>
              <w:t xml:space="preserve">和数量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配备网口数量不少于1个，且网口</w:t>
            </w:r>
            <w:r>
              <w:rPr>
                <w:rFonts w:hint="eastAsia" w:ascii="宋体" w:hAnsi="宋体" w:eastAsia="宋体" w:cs="宋体"/>
                <w:i/>
                <w:iCs/>
                <w:spacing w:val="-6"/>
                <w:sz w:val="18"/>
                <w:szCs w:val="18"/>
                <w:u w:val="single"/>
              </w:rPr>
              <w:t xml:space="preserve">速率不少于1GE</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2"/>
                <w:sz w:val="18"/>
                <w:szCs w:val="18"/>
                <w:lang w:val="en-US" w:eastAsia="zh-CN"/>
              </w:rPr>
              <w:t xml:space="preserve">14</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外部</w:t>
            </w:r>
            <w:r>
              <w:rPr>
                <w:rFonts w:hint="eastAsia" w:ascii="宋体" w:hAnsi="宋体" w:eastAsia="宋体" w:cs="宋体"/>
                <w:i/>
                <w:iCs/>
                <w:spacing w:val="-3"/>
                <w:sz w:val="18"/>
                <w:szCs w:val="18"/>
                <w:u w:val="single"/>
              </w:rPr>
              <w:t xml:space="preserve">接口规格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显示接口</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显示接口类型应不少于1种，如：</w:t>
            </w:r>
            <w:r>
              <w:rPr>
                <w:rFonts w:hint="eastAsia" w:ascii="宋体" w:hAnsi="宋体" w:eastAsia="宋体" w:cs="宋体"/>
                <w:i/>
                <w:iCs/>
                <w:spacing w:val="-24"/>
                <w:sz w:val="18"/>
                <w:szCs w:val="18"/>
                <w:u w:val="single"/>
              </w:rPr>
              <w:t xml:space="preserve">VGA、DP、HDMI等</w:t>
            </w:r>
            <w:r/>
          </w:p>
        </w:tc>
      </w:tr>
      <w:tr>
        <w:trPr>
          <w:jc w:val="center"/>
          <w:trHeight w:val="732"/>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2"/>
                <w:sz w:val="18"/>
                <w:szCs w:val="18"/>
                <w:lang w:val="en-US" w:eastAsia="zh-CN"/>
              </w:rPr>
              <w:t xml:space="preserve">15</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7"/>
                <w:sz w:val="18"/>
                <w:szCs w:val="18"/>
                <w:u w:val="single"/>
              </w:rPr>
              <w:t xml:space="preserve">USB接口</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5"/>
                <w:sz w:val="18"/>
                <w:szCs w:val="18"/>
                <w:u w:val="single"/>
              </w:rPr>
              <w:t xml:space="preserve">配备USB接口，如USB2.0、USB3.0</w:t>
            </w:r>
            <w:r>
              <w:rPr>
                <w:rFonts w:hint="eastAsia" w:ascii="宋体" w:hAnsi="宋体" w:eastAsia="宋体" w:cs="宋体"/>
                <w:i/>
                <w:iCs/>
                <w:sz w:val="18"/>
                <w:szCs w:val="18"/>
                <w:u w:val="single"/>
              </w:rPr>
              <w:t xml:space="preserve">等</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16</w:t>
            </w:r>
            <w:r/>
          </w:p>
        </w:tc>
        <w:tc>
          <w:tcPr>
            <w:tcW w:w="505" w:type="pct"/>
            <w:vAlign w:val="center"/>
            <w:vMerge w:val="restart"/>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电源</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电源模块</w:t>
            </w:r>
            <w:r>
              <w:rPr>
                <w:rFonts w:hint="eastAsia" w:ascii="宋体" w:hAnsi="宋体" w:eastAsia="宋体" w:cs="宋体"/>
                <w:i/>
                <w:iCs/>
                <w:spacing w:val="-4"/>
                <w:sz w:val="18"/>
                <w:szCs w:val="18"/>
                <w:u w:val="single"/>
              </w:rPr>
              <w:t xml:space="preserve">数量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5"/>
                <w:sz w:val="18"/>
                <w:szCs w:val="18"/>
                <w:u w:val="single"/>
              </w:rPr>
              <w:t xml:space="preserve">≥1</w:t>
            </w:r>
            <w:r/>
          </w:p>
        </w:tc>
      </w:tr>
      <w:tr>
        <w:trPr>
          <w:jc w:val="center"/>
          <w:trHeight w:val="168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17</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电源功率</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电源模块功率应有一定冗余，满足</w:t>
            </w:r>
            <w:r>
              <w:rPr>
                <w:rFonts w:hint="eastAsia" w:ascii="宋体" w:hAnsi="宋体" w:eastAsia="宋体" w:cs="宋体"/>
                <w:i/>
                <w:iCs/>
                <w:spacing w:val="-1"/>
                <w:sz w:val="18"/>
                <w:szCs w:val="18"/>
                <w:u w:val="single"/>
              </w:rPr>
              <w:t xml:space="preserve">处理器满载时的需求</w:t>
            </w:r>
            <w:r/>
          </w:p>
        </w:tc>
      </w:tr>
      <w:tr>
        <w:trPr>
          <w:jc w:val="center"/>
          <w:trHeight w:val="332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18</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整机</w:t>
            </w:r>
            <w:r>
              <w:rPr>
                <w:rFonts w:hint="eastAsia" w:ascii="宋体" w:hAnsi="宋体" w:eastAsia="宋体" w:cs="宋体"/>
                <w:i/>
                <w:iCs/>
                <w:spacing w:val="-3"/>
                <w:sz w:val="18"/>
                <w:szCs w:val="18"/>
                <w:u w:val="single"/>
              </w:rPr>
              <w:t xml:space="preserve">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外观和结</w:t>
            </w:r>
            <w:r>
              <w:rPr>
                <w:rFonts w:hint="eastAsia" w:ascii="宋体" w:hAnsi="宋体" w:eastAsia="宋体" w:cs="宋体"/>
                <w:i/>
                <w:iCs/>
                <w:sz w:val="18"/>
                <w:szCs w:val="18"/>
                <w:u w:val="single"/>
              </w:rPr>
              <w:t xml:space="preserve">构</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a)服务器的零部件应紧固无松动，</w:t>
            </w:r>
            <w:r>
              <w:rPr>
                <w:rFonts w:hint="eastAsia" w:ascii="宋体" w:hAnsi="宋体" w:eastAsia="宋体" w:cs="宋体"/>
                <w:i/>
                <w:iCs/>
                <w:spacing w:val="-4"/>
                <w:sz w:val="18"/>
                <w:szCs w:val="18"/>
                <w:u w:val="single"/>
              </w:rPr>
              <w:t xml:space="preserve">可插拔部件应可靠连接，开关、按</w:t>
            </w:r>
            <w:r>
              <w:rPr>
                <w:rFonts w:hint="eastAsia" w:ascii="宋体" w:hAnsi="宋体" w:eastAsia="宋体" w:cs="宋体"/>
                <w:i/>
                <w:iCs/>
                <w:spacing w:val="-3"/>
                <w:sz w:val="18"/>
                <w:szCs w:val="18"/>
                <w:u w:val="single"/>
              </w:rPr>
              <w:t xml:space="preserve">钮和其它控制部件应灵活可靠，布</w:t>
            </w:r>
            <w:r>
              <w:rPr>
                <w:rFonts w:hint="eastAsia" w:ascii="宋体" w:hAnsi="宋体" w:eastAsia="宋体" w:cs="宋体"/>
                <w:i/>
                <w:iCs/>
                <w:spacing w:val="-1"/>
                <w:sz w:val="18"/>
                <w:szCs w:val="18"/>
                <w:u w:val="single"/>
              </w:rPr>
              <w:t xml:space="preserve">局应方便使用；</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b)产品表面不应有明显的凹痕、划</w:t>
            </w:r>
            <w:r>
              <w:rPr>
                <w:rFonts w:hint="eastAsia" w:ascii="宋体" w:hAnsi="宋体" w:eastAsia="宋体" w:cs="宋体"/>
                <w:i/>
                <w:iCs/>
                <w:spacing w:val="-4"/>
                <w:sz w:val="18"/>
                <w:szCs w:val="18"/>
                <w:u w:val="single"/>
              </w:rPr>
              <w:t xml:space="preserve">伤、裂缝、变形和污染等。表面涂</w:t>
            </w:r>
            <w:r>
              <w:rPr>
                <w:rFonts w:hint="eastAsia" w:ascii="宋体" w:hAnsi="宋体" w:eastAsia="宋体" w:cs="宋体"/>
                <w:i/>
                <w:iCs/>
                <w:spacing w:val="-6"/>
                <w:sz w:val="18"/>
                <w:szCs w:val="18"/>
                <w:u w:val="single"/>
              </w:rPr>
              <w:t xml:space="preserve">层均匀，不应起泡、龟裂、脱落和</w:t>
            </w:r>
            <w:r>
              <w:rPr>
                <w:rFonts w:hint="eastAsia" w:ascii="宋体" w:hAnsi="宋体" w:eastAsia="宋体" w:cs="宋体"/>
                <w:i/>
                <w:iCs/>
                <w:spacing w:val="-3"/>
                <w:sz w:val="18"/>
                <w:szCs w:val="18"/>
                <w:u w:val="single"/>
              </w:rPr>
              <w:t xml:space="preserve">磨损，金属零部件无锈蚀及其它机</w:t>
            </w:r>
            <w:r>
              <w:rPr>
                <w:rFonts w:hint="eastAsia" w:ascii="宋体" w:hAnsi="宋体" w:eastAsia="宋体" w:cs="宋体"/>
                <w:i/>
                <w:iCs/>
                <w:spacing w:val="-2"/>
                <w:sz w:val="18"/>
                <w:szCs w:val="18"/>
                <w:u w:val="single"/>
              </w:rPr>
              <w:t xml:space="preserve">械损伤；</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c)产品表面说明功能的文字、符号</w:t>
            </w:r>
            <w:r>
              <w:rPr>
                <w:rFonts w:hint="eastAsia" w:ascii="宋体" w:hAnsi="宋体" w:eastAsia="宋体" w:cs="宋体"/>
                <w:i/>
                <w:iCs/>
                <w:spacing w:val="-3"/>
                <w:sz w:val="18"/>
                <w:szCs w:val="18"/>
                <w:u w:val="single"/>
              </w:rPr>
              <w:t xml:space="preserve">和标志应清晰、端正且牢固；</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d)应在服务器的显著位置提供运</w:t>
            </w:r>
            <w:r>
              <w:rPr>
                <w:rFonts w:hint="eastAsia" w:ascii="宋体" w:hAnsi="宋体" w:eastAsia="宋体" w:cs="宋体"/>
                <w:i/>
                <w:iCs/>
                <w:spacing w:val="-3"/>
                <w:sz w:val="18"/>
                <w:szCs w:val="18"/>
                <w:u w:val="single"/>
              </w:rPr>
              <w:t xml:space="preserve">行状态的指示功能，并在随机文件</w:t>
            </w:r>
            <w:r>
              <w:rPr>
                <w:rFonts w:hint="eastAsia" w:ascii="宋体" w:hAnsi="宋体" w:eastAsia="宋体" w:cs="宋体"/>
                <w:i/>
                <w:iCs/>
                <w:spacing w:val="-1"/>
                <w:sz w:val="18"/>
                <w:szCs w:val="18"/>
                <w:u w:val="single"/>
              </w:rPr>
              <w:t xml:space="preserve">中明确具体含义；</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e)机架、机箱的尺寸应符合通用机柜的安装要求，插入总线插座的电</w:t>
            </w:r>
            <w:r>
              <w:rPr>
                <w:rFonts w:hint="eastAsia" w:ascii="宋体" w:hAnsi="宋体" w:eastAsia="宋体" w:cs="宋体"/>
                <w:i/>
                <w:iCs/>
                <w:spacing w:val="-1"/>
                <w:sz w:val="18"/>
                <w:szCs w:val="18"/>
                <w:u w:val="single"/>
              </w:rPr>
              <w:t xml:space="preserve">路板接口外形尺寸应符合有关总线</w:t>
            </w:r>
            <w:r>
              <w:rPr>
                <w:rFonts w:hint="eastAsia" w:ascii="宋体" w:hAnsi="宋体" w:eastAsia="宋体" w:cs="宋体"/>
                <w:i/>
                <w:iCs/>
                <w:spacing w:val="-5"/>
                <w:sz w:val="18"/>
                <w:szCs w:val="18"/>
                <w:u w:val="single"/>
              </w:rPr>
              <w:t xml:space="preserve">标准的规定，将机箱固定在机柜上，</w:t>
            </w:r>
            <w:r>
              <w:rPr>
                <w:rFonts w:hint="eastAsia" w:ascii="宋体" w:hAnsi="宋体" w:eastAsia="宋体" w:cs="宋体"/>
                <w:i/>
                <w:iCs/>
                <w:spacing w:val="-1"/>
                <w:sz w:val="18"/>
                <w:szCs w:val="18"/>
                <w:u w:val="single"/>
              </w:rPr>
              <w:t xml:space="preserve">机箱底面最大下垂变形不得干涉相邻机体；</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position w:val="-1"/>
                <w:sz w:val="18"/>
                <w:szCs w:val="18"/>
                <w:u w:val="single"/>
              </w:rPr>
              <w:t xml:space="preserve">f)高密度服务器应给出CPU个数与</w:t>
            </w:r>
            <w:r>
              <w:rPr>
                <w:rFonts w:hint="eastAsia" w:ascii="宋体" w:hAnsi="宋体" w:eastAsia="宋体" w:cs="宋体"/>
                <w:i/>
                <w:iCs/>
                <w:spacing w:val="-2"/>
                <w:sz w:val="18"/>
                <w:szCs w:val="18"/>
                <w:u w:val="single"/>
              </w:rPr>
              <w:t xml:space="preserve">机柜高度；</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g)服务器尺寸具体要求在随机文</w:t>
            </w:r>
            <w:r>
              <w:rPr>
                <w:rFonts w:hint="eastAsia" w:ascii="宋体" w:hAnsi="宋体" w:eastAsia="宋体" w:cs="宋体"/>
                <w:i/>
                <w:iCs/>
                <w:spacing w:val="-2"/>
                <w:sz w:val="18"/>
                <w:szCs w:val="18"/>
                <w:u w:val="single"/>
              </w:rPr>
              <w:t xml:space="preserve">件中明确</w:t>
            </w:r>
            <w:r/>
          </w:p>
        </w:tc>
      </w:tr>
      <w:tr>
        <w:trPr>
          <w:jc w:val="center"/>
          <w:trHeight w:val="96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19</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尺寸（高</w:t>
            </w:r>
            <w:r>
              <w:rPr>
                <w:rFonts w:hint="eastAsia" w:ascii="宋体" w:hAnsi="宋体" w:eastAsia="宋体" w:cs="宋体"/>
                <w:i/>
                <w:iCs/>
                <w:spacing w:val="16"/>
                <w:sz w:val="18"/>
                <w:szCs w:val="18"/>
                <w:u w:val="single"/>
              </w:rPr>
              <w:t xml:space="preserve">×宽×深）</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供应商给出产品尺寸；</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设计应遵循标准化、系列化的要求；</w:t>
            </w:r>
            <w:r>
              <w:rPr>
                <w:rFonts w:hint="eastAsia" w:ascii="宋体" w:hAnsi="宋体" w:eastAsia="宋体" w:cs="宋体"/>
                <w:i/>
                <w:iCs/>
                <w:spacing w:val="-1"/>
                <w:sz w:val="18"/>
                <w:szCs w:val="18"/>
                <w:u w:val="single"/>
              </w:rPr>
              <w:t xml:space="preserve">机箱的内部结构符合通用部件的安</w:t>
            </w:r>
            <w:r>
              <w:rPr>
                <w:rFonts w:hint="eastAsia" w:ascii="宋体" w:hAnsi="宋体" w:eastAsia="宋体" w:cs="宋体"/>
                <w:i/>
                <w:iCs/>
                <w:spacing w:val="-2"/>
                <w:sz w:val="18"/>
                <w:szCs w:val="18"/>
                <w:u w:val="single"/>
              </w:rPr>
              <w:t xml:space="preserve">装需要</w:t>
            </w:r>
            <w:r/>
          </w:p>
        </w:tc>
      </w:tr>
      <w:tr>
        <w:trPr>
          <w:jc w:val="center"/>
          <w:trHeight w:val="144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20</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环境适应</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气候环境适应性应符合GB/T</w:t>
            </w:r>
            <w:r>
              <w:rPr>
                <w:rFonts w:hint="eastAsia" w:ascii="宋体" w:hAnsi="宋体" w:eastAsia="宋体" w:cs="宋体"/>
                <w:i/>
                <w:iCs/>
                <w:sz w:val="18"/>
                <w:szCs w:val="18"/>
                <w:u w:val="single"/>
              </w:rPr>
              <w:t xml:space="preserve">9813.3的有关规定，工作温度10~</w:t>
            </w:r>
            <w:r>
              <w:rPr>
                <w:rFonts w:hint="eastAsia" w:ascii="宋体" w:hAnsi="宋体" w:eastAsia="宋体" w:cs="宋体"/>
                <w:i/>
                <w:iCs/>
                <w:spacing w:val="-7"/>
                <w:sz w:val="18"/>
                <w:szCs w:val="18"/>
                <w:u w:val="single"/>
              </w:rPr>
              <w:t xml:space="preserve">35℃,贮存运输温度-40～55℃;工</w:t>
            </w:r>
            <w:r>
              <w:rPr>
                <w:rFonts w:hint="eastAsia" w:ascii="宋体" w:hAnsi="宋体" w:eastAsia="宋体" w:cs="宋体"/>
                <w:i/>
                <w:iCs/>
                <w:spacing w:val="-13"/>
                <w:sz w:val="18"/>
                <w:szCs w:val="18"/>
                <w:u w:val="single"/>
              </w:rPr>
              <w:t xml:space="preserve">作相对湿度35%～80%，贮存运输相</w:t>
            </w:r>
            <w:r>
              <w:rPr>
                <w:rFonts w:hint="eastAsia" w:ascii="宋体" w:hAnsi="宋体" w:eastAsia="宋体" w:cs="宋体"/>
                <w:i/>
                <w:iCs/>
                <w:spacing w:val="-12"/>
                <w:sz w:val="18"/>
                <w:szCs w:val="18"/>
                <w:u w:val="single"/>
              </w:rPr>
              <w:t xml:space="preserve">对湿度20</w:t>
            </w:r>
            <w:r>
              <w:rPr>
                <w:rFonts w:hint="eastAsia" w:ascii="宋体" w:hAnsi="宋体" w:eastAsia="宋体" w:cs="宋体"/>
                <w:i/>
                <w:iCs/>
                <w:spacing w:val="3"/>
                <w:sz w:val="18"/>
                <w:szCs w:val="18"/>
                <w:u w:val="single"/>
              </w:rPr>
              <w:t xml:space="preserve">％～</w:t>
            </w:r>
            <w:r>
              <w:rPr>
                <w:rFonts w:hint="eastAsia" w:ascii="宋体" w:hAnsi="宋体" w:eastAsia="宋体" w:cs="宋体"/>
                <w:i/>
                <w:iCs/>
                <w:spacing w:val="-12"/>
                <w:sz w:val="18"/>
                <w:szCs w:val="18"/>
                <w:u w:val="single"/>
              </w:rPr>
              <w:t xml:space="preserve">93%（40℃);大气压</w:t>
            </w:r>
            <w:r>
              <w:rPr>
                <w:rFonts w:hint="eastAsia" w:ascii="宋体" w:hAnsi="宋体" w:eastAsia="宋体" w:cs="宋体"/>
                <w:i/>
                <w:iCs/>
                <w:spacing w:val="-11"/>
                <w:sz w:val="18"/>
                <w:szCs w:val="18"/>
                <w:u w:val="single"/>
              </w:rPr>
              <w:t xml:space="preserve">86～106kPa</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2"/>
                <w:sz w:val="18"/>
                <w:szCs w:val="18"/>
                <w:lang w:val="en-US" w:eastAsia="zh-CN"/>
              </w:rPr>
              <w:t xml:space="preserve">21</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机械环境</w:t>
            </w:r>
            <w:r>
              <w:rPr>
                <w:rFonts w:hint="eastAsia" w:ascii="宋体" w:hAnsi="宋体" w:eastAsia="宋体" w:cs="宋体"/>
                <w:i/>
                <w:iCs/>
                <w:spacing w:val="-4"/>
                <w:sz w:val="18"/>
                <w:szCs w:val="18"/>
                <w:u w:val="single"/>
              </w:rPr>
              <w:t xml:space="preserve">适应性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机械环境适应性应符合GB/T</w:t>
            </w:r>
            <w:r>
              <w:rPr>
                <w:rFonts w:hint="eastAsia" w:ascii="宋体" w:hAnsi="宋体" w:eastAsia="宋体" w:cs="宋体"/>
                <w:i/>
                <w:iCs/>
                <w:spacing w:val="-3"/>
                <w:position w:val="-1"/>
                <w:sz w:val="18"/>
                <w:szCs w:val="18"/>
                <w:u w:val="single"/>
              </w:rPr>
              <w:t xml:space="preserve">9813.3的有关规定</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pacing w:val="-11"/>
                <w:sz w:val="18"/>
                <w:szCs w:val="18"/>
                <w:lang w:val="en-US" w:eastAsia="zh-CN"/>
              </w:rPr>
              <w:t xml:space="preserve">2</w:t>
            </w:r>
            <w:r>
              <w:rPr>
                <w:rFonts w:hint="eastAsia" w:ascii="宋体" w:hAnsi="宋体" w:eastAsia="宋体" w:cs="宋体"/>
                <w:spacing w:val="-11"/>
                <w:sz w:val="18"/>
                <w:szCs w:val="18"/>
              </w:rPr>
              <w:t xml:space="preserve">2</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噪声</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9"/>
                <w:sz w:val="18"/>
                <w:szCs w:val="18"/>
                <w:u w:val="single"/>
              </w:rPr>
              <w:t xml:space="preserve">符合GB/T9813.3的有关规定，在</w:t>
            </w:r>
            <w:r>
              <w:rPr>
                <w:rFonts w:hint="eastAsia" w:ascii="宋体" w:hAnsi="宋体" w:eastAsia="宋体" w:cs="宋体"/>
                <w:i/>
                <w:iCs/>
                <w:spacing w:val="-1"/>
                <w:sz w:val="18"/>
                <w:szCs w:val="18"/>
                <w:u w:val="single"/>
              </w:rPr>
              <w:t xml:space="preserve">产品说明中给出具体测试值</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塔式服务器噪声在空闲状态下不大</w:t>
            </w:r>
            <w:r>
              <w:rPr>
                <w:rFonts w:hint="eastAsia" w:ascii="宋体" w:hAnsi="宋体" w:eastAsia="宋体" w:cs="宋体"/>
                <w:i/>
                <w:iCs/>
                <w:spacing w:val="-13"/>
                <w:sz w:val="18"/>
                <w:szCs w:val="18"/>
                <w:u w:val="single"/>
              </w:rPr>
              <w:t xml:space="preserve">于50dB</w:t>
            </w:r>
            <w:r/>
          </w:p>
        </w:tc>
      </w:tr>
      <w:tr>
        <w:trPr>
          <w:jc w:val="center"/>
          <w:trHeight w:val="2404"/>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highlight w:val="none"/>
              </w:rPr>
            </w:pPr>
            <w:r>
              <w:rPr>
                <w:rFonts w:hint="eastAsia" w:ascii="宋体" w:hAnsi="宋体" w:eastAsia="宋体" w:cs="宋体"/>
                <w:spacing w:val="-11"/>
                <w:sz w:val="18"/>
                <w:szCs w:val="18"/>
                <w:highlight w:val="none"/>
                <w:lang w:val="en-US" w:eastAsia="zh-CN"/>
              </w:rPr>
              <w:t xml:space="preserve">2</w:t>
            </w:r>
            <w:r>
              <w:rPr>
                <w:rFonts w:hint="eastAsia" w:ascii="宋体" w:hAnsi="宋体" w:eastAsia="宋体" w:cs="宋体"/>
                <w:spacing w:val="-11"/>
                <w:sz w:val="18"/>
                <w:szCs w:val="18"/>
                <w:highlight w:val="none"/>
              </w:rPr>
              <w:t xml:space="preserve">3</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sz w:val="18"/>
                <w:szCs w:val="18"/>
                <w:highlight w:val="none"/>
              </w:rPr>
            </w:pPr>
            <w:r>
              <w:rPr>
                <w:rFonts w:hint="eastAsia" w:ascii="宋体" w:hAnsi="宋体" w:eastAsia="宋体" w:cs="宋体"/>
                <w:spacing w:val="-7"/>
                <w:sz w:val="18"/>
                <w:szCs w:val="18"/>
                <w:highlight w:val="none"/>
              </w:rPr>
              <w:t xml:space="preserve">AI计</w:t>
            </w:r>
            <w:r>
              <w:rPr>
                <w:rFonts w:hint="eastAsia" w:ascii="宋体" w:hAnsi="宋体" w:eastAsia="宋体" w:cs="宋体"/>
                <w:spacing w:val="-4"/>
                <w:sz w:val="18"/>
                <w:szCs w:val="18"/>
                <w:highlight w:val="none"/>
              </w:rPr>
              <w:t xml:space="preserve">算单</w:t>
            </w:r>
            <w:r>
              <w:rPr>
                <w:rFonts w:hint="eastAsia" w:ascii="宋体" w:hAnsi="宋体" w:eastAsia="宋体" w:cs="宋体"/>
                <w:spacing w:val="-6"/>
                <w:sz w:val="18"/>
                <w:szCs w:val="18"/>
                <w:highlight w:val="none"/>
              </w:rPr>
              <w:t xml:space="preserve">元规</w:t>
            </w:r>
            <w:r>
              <w:rPr>
                <w:rFonts w:hint="eastAsia" w:ascii="宋体" w:hAnsi="宋体" w:eastAsia="宋体" w:cs="宋体"/>
                <w:sz w:val="18"/>
                <w:szCs w:val="18"/>
                <w:highlight w:val="none"/>
              </w:rPr>
              <w:t xml:space="preserve">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AI计算单</w:t>
            </w:r>
            <w:r>
              <w:rPr>
                <w:rFonts w:hint="eastAsia" w:ascii="宋体" w:hAnsi="宋体" w:eastAsia="宋体" w:cs="宋体"/>
                <w:sz w:val="18"/>
                <w:szCs w:val="18"/>
                <w:highlight w:val="none"/>
              </w:rPr>
              <w:t xml:space="preserve">元</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配备</w:t>
            </w:r>
            <w:r>
              <w:rPr>
                <w:rFonts w:hint="eastAsia" w:ascii="宋体" w:hAnsi="宋体" w:eastAsia="宋体" w:cs="宋体"/>
                <w:sz w:val="18"/>
                <w:szCs w:val="18"/>
                <w:highlight w:val="none"/>
              </w:rPr>
              <w:t xml:space="preserve">AI</w:t>
            </w:r>
            <w:r>
              <w:rPr>
                <w:rFonts w:hint="eastAsia" w:ascii="宋体" w:hAnsi="宋体" w:eastAsia="宋体" w:cs="宋体"/>
                <w:spacing w:val="5"/>
                <w:sz w:val="18"/>
                <w:szCs w:val="18"/>
                <w:highlight w:val="none"/>
              </w:rPr>
              <w:t xml:space="preserve">计算单元应符合如下要</w:t>
            </w:r>
            <w:r>
              <w:rPr>
                <w:rFonts w:hint="eastAsia" w:ascii="宋体" w:hAnsi="宋体" w:eastAsia="宋体" w:cs="宋体"/>
                <w:spacing w:val="-5"/>
                <w:sz w:val="18"/>
                <w:szCs w:val="18"/>
                <w:highlight w:val="none"/>
              </w:rPr>
              <w:t xml:space="preserve">求：</w:t>
            </w:r>
            <w:r/>
          </w:p>
          <w:p>
            <w:pPr>
              <w:pStyle w:val="835"/>
              <w:numPr>
                <w:ilvl w:val="0"/>
                <w:numId w:val="1"/>
              </w:numPr>
              <w:ind w:left="0" w:right="0" w:firstLine="0"/>
              <w:jc w:val="both"/>
              <w:keepLines w:val="0"/>
              <w:keepNext w:val="0"/>
              <w:pageBreakBefore w:val="0"/>
              <w:spacing w:line="240" w:lineRule="auto"/>
              <w:widowControl/>
              <w:rPr>
                <w:rFonts w:hint="eastAsia" w:ascii="宋体" w:hAnsi="宋体" w:eastAsia="宋体" w:cs="宋体"/>
                <w:spacing w:val="-11"/>
                <w:sz w:val="18"/>
                <w:szCs w:val="18"/>
                <w:highlight w:val="none"/>
              </w:rPr>
            </w:pPr>
            <w:r>
              <w:rPr>
                <w:rFonts w:hint="eastAsia" w:ascii="宋体" w:hAnsi="宋体" w:eastAsia="宋体" w:cs="宋体"/>
                <w:spacing w:val="-2"/>
                <w:sz w:val="18"/>
                <w:szCs w:val="18"/>
                <w:highlight w:val="none"/>
              </w:rPr>
              <w:t xml:space="preserve">具备人工智能加速处理器，计算</w:t>
            </w:r>
            <w:r>
              <w:rPr>
                <w:rFonts w:hint="eastAsia" w:ascii="宋体" w:hAnsi="宋体" w:eastAsia="宋体" w:cs="宋体"/>
                <w:spacing w:val="-11"/>
                <w:sz w:val="18"/>
                <w:szCs w:val="18"/>
                <w:highlight w:val="none"/>
              </w:rPr>
              <w:t xml:space="preserve">精度至少支持FP16、BF16、FP</w:t>
            </w:r>
            <w:r>
              <w:rPr>
                <w:rFonts w:hint="eastAsia" w:ascii="宋体" w:hAnsi="宋体" w:eastAsia="宋体" w:cs="宋体"/>
                <w:spacing w:val="-12"/>
                <w:sz w:val="18"/>
                <w:szCs w:val="18"/>
                <w:highlight w:val="none"/>
              </w:rPr>
              <w:t xml:space="preserve">32、</w:t>
            </w:r>
            <w:r>
              <w:rPr>
                <w:rFonts w:hint="eastAsia" w:ascii="宋体" w:hAnsi="宋体" w:eastAsia="宋体" w:cs="宋体"/>
                <w:spacing w:val="-10"/>
                <w:sz w:val="18"/>
                <w:szCs w:val="18"/>
                <w:highlight w:val="none"/>
              </w:rPr>
              <w:t xml:space="preserve">FP64、INT8和INT16等中</w:t>
            </w:r>
            <w:r>
              <w:rPr>
                <w:rFonts w:hint="eastAsia" w:ascii="宋体" w:hAnsi="宋体" w:eastAsia="宋体" w:cs="宋体"/>
                <w:spacing w:val="-11"/>
                <w:sz w:val="18"/>
                <w:szCs w:val="18"/>
                <w:highlight w:val="none"/>
              </w:rPr>
              <w:t xml:space="preserve">的1种；</w:t>
            </w:r>
            <w:r/>
          </w:p>
          <w:p>
            <w:pPr>
              <w:pStyle w:val="835"/>
              <w:numPr>
                <w:ilvl w:val="0"/>
                <w:numId w:val="1"/>
              </w:numPr>
              <w:ind w:left="0" w:right="0" w:firstLine="0"/>
              <w:jc w:val="both"/>
              <w:keepLines w:val="0"/>
              <w:keepNext w:val="0"/>
              <w:pageBreakBefore w:val="0"/>
              <w:spacing w:line="240" w:lineRule="auto"/>
              <w:widowControl/>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单推理卡或模块，具备视频解</w:t>
            </w:r>
            <w:r>
              <w:rPr>
                <w:rFonts w:hint="eastAsia" w:ascii="宋体" w:hAnsi="宋体" w:eastAsia="宋体" w:cs="宋体"/>
                <w:spacing w:val="-4"/>
                <w:sz w:val="18"/>
                <w:szCs w:val="18"/>
                <w:highlight w:val="none"/>
              </w:rPr>
              <w:t xml:space="preserve">析、文本识别、语音分析等推理能</w:t>
            </w:r>
            <w:r>
              <w:rPr>
                <w:rFonts w:hint="eastAsia" w:ascii="宋体" w:hAnsi="宋体" w:eastAsia="宋体" w:cs="宋体"/>
                <w:spacing w:val="-3"/>
                <w:sz w:val="18"/>
                <w:szCs w:val="18"/>
                <w:highlight w:val="none"/>
              </w:rPr>
              <w:t xml:space="preserve">力；在视觉场景下配备可直接调用的接口实现视觉计算加速，路数不</w:t>
            </w:r>
            <w:r>
              <w:rPr>
                <w:rFonts w:hint="eastAsia" w:ascii="宋体" w:hAnsi="宋体" w:eastAsia="宋体" w:cs="宋体"/>
                <w:spacing w:val="-14"/>
                <w:sz w:val="18"/>
                <w:szCs w:val="18"/>
                <w:highlight w:val="none"/>
              </w:rPr>
              <w:t xml:space="preserve">小于64（1080P30FPS）</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24</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机柜规格</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机柜尺寸</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供应商给出长度、高度和深度</w:t>
            </w:r>
            <w:r/>
          </w:p>
        </w:tc>
      </w:tr>
      <w:tr>
        <w:trPr>
          <w:jc w:val="center"/>
          <w:trHeight w:val="47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position w:val="-3"/>
                <w:sz w:val="18"/>
                <w:szCs w:val="18"/>
                <w:lang w:val="en-US" w:eastAsia="zh-CN"/>
              </w:rPr>
              <w:t xml:space="preserve">25</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position w:val="-1"/>
                <w:sz w:val="18"/>
                <w:szCs w:val="18"/>
                <w:u w:val="single"/>
              </w:rPr>
              <w:t xml:space="preserve">主板</w:t>
            </w:r>
            <w:r>
              <w:rPr>
                <w:rFonts w:hint="eastAsia" w:ascii="宋体" w:hAnsi="宋体" w:eastAsia="宋体" w:cs="宋体"/>
                <w:i/>
                <w:iCs/>
                <w:spacing w:val="-5"/>
                <w:sz w:val="18"/>
                <w:szCs w:val="18"/>
                <w:u w:val="single"/>
              </w:rPr>
              <w:t xml:space="preserve">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position w:val="-1"/>
                <w:sz w:val="18"/>
                <w:szCs w:val="18"/>
                <w:u w:val="single"/>
              </w:rPr>
              <w:t xml:space="preserve">主板外部</w:t>
            </w:r>
            <w:r>
              <w:rPr>
                <w:rFonts w:hint="eastAsia" w:ascii="宋体" w:hAnsi="宋体" w:eastAsia="宋体" w:cs="宋体"/>
                <w:i/>
                <w:iCs/>
                <w:spacing w:val="-2"/>
                <w:sz w:val="18"/>
                <w:szCs w:val="18"/>
                <w:u w:val="single"/>
              </w:rPr>
              <w:t xml:space="preserve">接口种类</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2"/>
                <w:sz w:val="18"/>
                <w:szCs w:val="18"/>
                <w:u w:val="single"/>
              </w:rPr>
              <w:t xml:space="preserve">支持USB、显示、管理等接口，如：</w:t>
            </w:r>
            <w:r>
              <w:rPr>
                <w:rFonts w:hint="eastAsia" w:ascii="宋体" w:hAnsi="宋体" w:eastAsia="宋体" w:cs="宋体"/>
                <w:i/>
                <w:iCs/>
                <w:spacing w:val="-23"/>
                <w:sz w:val="18"/>
                <w:szCs w:val="18"/>
                <w:u w:val="single"/>
              </w:rPr>
              <w:t xml:space="preserve">VGA、DP、HDMI、USB3.0、PS/2接口、</w:t>
            </w:r>
            <w:r>
              <w:rPr>
                <w:rFonts w:hint="eastAsia" w:ascii="宋体" w:hAnsi="宋体" w:eastAsia="宋体" w:cs="宋体"/>
                <w:i/>
                <w:iCs/>
                <w:spacing w:val="-21"/>
                <w:sz w:val="18"/>
                <w:szCs w:val="18"/>
                <w:u w:val="single"/>
              </w:rPr>
              <w:t xml:space="preserve">BMC管理端口</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3"/>
                <w:sz w:val="18"/>
                <w:szCs w:val="18"/>
                <w:lang w:val="en-US" w:eastAsia="zh-CN"/>
              </w:rPr>
              <w:t xml:space="preserve">26</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网络</w:t>
            </w:r>
            <w:r>
              <w:rPr>
                <w:rFonts w:hint="eastAsia" w:ascii="宋体" w:hAnsi="宋体" w:eastAsia="宋体" w:cs="宋体"/>
                <w:i/>
                <w:iCs/>
                <w:spacing w:val="-5"/>
                <w:sz w:val="18"/>
                <w:szCs w:val="18"/>
                <w:u w:val="single"/>
              </w:rPr>
              <w:t xml:space="preserve">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网络功能</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支持网络连接、网络访问、数据交</w:t>
            </w:r>
            <w:r>
              <w:rPr>
                <w:rFonts w:hint="eastAsia" w:ascii="宋体" w:hAnsi="宋体" w:eastAsia="宋体" w:cs="宋体"/>
                <w:i/>
                <w:iCs/>
                <w:spacing w:val="-1"/>
                <w:sz w:val="18"/>
                <w:szCs w:val="18"/>
                <w:u w:val="single"/>
              </w:rPr>
              <w:t xml:space="preserve">换和网络管控功能</w:t>
            </w:r>
            <w:r/>
          </w:p>
        </w:tc>
      </w:tr>
      <w:tr>
        <w:trPr>
          <w:jc w:val="center"/>
          <w:trHeight w:val="144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27</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5"/>
                <w:sz w:val="18"/>
                <w:szCs w:val="18"/>
                <w:u w:val="single"/>
              </w:rPr>
              <w:t xml:space="preserve">CPU</w:t>
            </w:r>
            <w:r>
              <w:rPr>
                <w:rFonts w:hint="eastAsia" w:ascii="宋体" w:hAnsi="宋体" w:eastAsia="宋体" w:cs="宋体"/>
                <w:i/>
                <w:iCs/>
                <w:spacing w:val="-5"/>
                <w:sz w:val="18"/>
                <w:szCs w:val="18"/>
                <w:u w:val="single"/>
              </w:rPr>
              <w:t xml:space="preserve">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计算处理</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支持通用计算及虚拟化功能。处理</w:t>
            </w:r>
            <w:r>
              <w:rPr>
                <w:rFonts w:hint="eastAsia" w:ascii="宋体" w:hAnsi="宋体" w:eastAsia="宋体" w:cs="宋体"/>
                <w:i/>
                <w:iCs/>
                <w:spacing w:val="-3"/>
                <w:sz w:val="18"/>
                <w:szCs w:val="18"/>
                <w:u w:val="single"/>
              </w:rPr>
              <w:t xml:space="preserve">器需集成整型计算单元、浮点计算</w:t>
            </w:r>
            <w:r>
              <w:rPr>
                <w:rFonts w:hint="eastAsia" w:ascii="宋体" w:hAnsi="宋体" w:eastAsia="宋体" w:cs="宋体"/>
                <w:i/>
                <w:iCs/>
                <w:spacing w:val="-7"/>
                <w:sz w:val="18"/>
                <w:szCs w:val="18"/>
                <w:u w:val="single"/>
              </w:rPr>
              <w:t xml:space="preserve">单元、内存控制器、I/O模块等，处</w:t>
            </w:r>
            <w:r>
              <w:rPr>
                <w:rFonts w:hint="eastAsia" w:ascii="宋体" w:hAnsi="宋体" w:eastAsia="宋体" w:cs="宋体"/>
                <w:i/>
                <w:iCs/>
                <w:spacing w:val="-5"/>
                <w:sz w:val="18"/>
                <w:szCs w:val="18"/>
                <w:u w:val="single"/>
              </w:rPr>
              <w:t xml:space="preserve">理器与存储部件、网络部件、I/O</w:t>
            </w:r>
            <w:r>
              <w:rPr>
                <w:rFonts w:hint="eastAsia" w:ascii="宋体" w:hAnsi="宋体" w:eastAsia="宋体" w:cs="宋体"/>
                <w:i/>
                <w:iCs/>
                <w:spacing w:val="-3"/>
                <w:sz w:val="18"/>
                <w:szCs w:val="18"/>
                <w:u w:val="single"/>
              </w:rPr>
              <w:t xml:space="preserve">部件等组成计算系统，提供数据处理、网络接入等计算相关功能</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28</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密码算法</w:t>
            </w:r>
            <w:r>
              <w:rPr>
                <w:rFonts w:hint="eastAsia" w:ascii="宋体" w:hAnsi="宋体" w:eastAsia="宋体" w:cs="宋体"/>
                <w:i/>
                <w:iCs/>
                <w:spacing w:val="-6"/>
                <w:sz w:val="18"/>
                <w:szCs w:val="18"/>
                <w:u w:val="single"/>
              </w:rPr>
              <w:t xml:space="preserve">实现</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7"/>
                <w:sz w:val="18"/>
                <w:szCs w:val="18"/>
                <w:u w:val="single"/>
              </w:rPr>
              <w:t xml:space="preserve">CPU芯片应符合GM/T0008的相</w:t>
            </w:r>
            <w:r>
              <w:rPr>
                <w:rFonts w:hint="eastAsia" w:ascii="宋体" w:hAnsi="宋体" w:eastAsia="宋体" w:cs="宋体"/>
                <w:i/>
                <w:iCs/>
                <w:spacing w:val="-18"/>
                <w:sz w:val="18"/>
                <w:szCs w:val="18"/>
                <w:u w:val="single"/>
              </w:rPr>
              <w:t xml:space="preserve">关规</w:t>
            </w:r>
            <w:r>
              <w:rPr>
                <w:rFonts w:hint="eastAsia" w:ascii="宋体" w:hAnsi="宋体" w:eastAsia="宋体" w:cs="宋体"/>
                <w:i/>
                <w:iCs/>
                <w:spacing w:val="-5"/>
                <w:sz w:val="18"/>
                <w:szCs w:val="18"/>
                <w:u w:val="single"/>
              </w:rPr>
              <w:t xml:space="preserve">定，或芯片密码模块应符合GB/T</w:t>
            </w:r>
            <w:r>
              <w:rPr>
                <w:rFonts w:hint="eastAsia" w:ascii="宋体" w:hAnsi="宋体" w:eastAsia="宋体" w:cs="宋体"/>
                <w:i/>
                <w:iCs/>
                <w:spacing w:val="-16"/>
                <w:sz w:val="18"/>
                <w:szCs w:val="18"/>
                <w:u w:val="single"/>
              </w:rPr>
              <w:t xml:space="preserve">37092或GM/T0028的相关规定</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29</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电源</w:t>
            </w:r>
            <w:r>
              <w:rPr>
                <w:rFonts w:hint="eastAsia" w:ascii="宋体" w:hAnsi="宋体" w:eastAsia="宋体" w:cs="宋体"/>
                <w:i/>
                <w:iCs/>
                <w:spacing w:val="-5"/>
                <w:sz w:val="18"/>
                <w:szCs w:val="18"/>
                <w:u w:val="single"/>
              </w:rPr>
              <w:t xml:space="preserve">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电源热插</w:t>
            </w:r>
            <w:r>
              <w:rPr>
                <w:rFonts w:hint="eastAsia" w:ascii="宋体" w:hAnsi="宋体" w:eastAsia="宋体" w:cs="宋体"/>
                <w:i/>
                <w:iCs/>
                <w:sz w:val="18"/>
                <w:szCs w:val="18"/>
                <w:u w:val="single"/>
              </w:rPr>
              <w:t xml:space="preserve">拔</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整机电源模块应具备热插拔功能</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4"/>
                <w:sz w:val="18"/>
                <w:szCs w:val="18"/>
                <w:lang w:val="en-US" w:eastAsia="zh-CN"/>
              </w:rPr>
              <w:t xml:space="preserve">30</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电源过流</w:t>
            </w:r>
            <w:r>
              <w:rPr>
                <w:rFonts w:hint="eastAsia" w:ascii="宋体" w:hAnsi="宋体" w:eastAsia="宋体" w:cs="宋体"/>
                <w:i/>
                <w:iCs/>
                <w:spacing w:val="-3"/>
                <w:sz w:val="18"/>
                <w:szCs w:val="18"/>
                <w:u w:val="single"/>
              </w:rPr>
              <w:t xml:space="preserve">保护</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支持过流及短路保护的功能</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31</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整机</w:t>
            </w:r>
            <w:r>
              <w:rPr>
                <w:rFonts w:hint="eastAsia" w:ascii="宋体" w:hAnsi="宋体" w:eastAsia="宋体" w:cs="宋体"/>
                <w:i/>
                <w:iCs/>
                <w:spacing w:val="-5"/>
                <w:sz w:val="18"/>
                <w:szCs w:val="18"/>
                <w:u w:val="single"/>
              </w:rPr>
              <w:t xml:space="preserve">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散热方式</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支持风冷或液冷等散热方式</w:t>
            </w:r>
            <w:r/>
          </w:p>
        </w:tc>
      </w:tr>
      <w:tr>
        <w:trPr>
          <w:jc w:val="center"/>
          <w:trHeight w:val="770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32</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管理</w:t>
            </w:r>
            <w:r>
              <w:rPr>
                <w:rFonts w:hint="eastAsia" w:ascii="宋体" w:hAnsi="宋体" w:eastAsia="宋体" w:cs="宋体"/>
                <w:i/>
                <w:iCs/>
                <w:spacing w:val="-5"/>
                <w:sz w:val="18"/>
                <w:szCs w:val="18"/>
                <w:u w:val="single"/>
              </w:rPr>
              <w:t xml:space="preserve">系统功能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7"/>
                <w:sz w:val="18"/>
                <w:szCs w:val="18"/>
                <w:u w:val="single"/>
              </w:rPr>
              <w:t xml:space="preserve">BMC固件</w:t>
            </w:r>
            <w:r>
              <w:rPr>
                <w:rFonts w:hint="eastAsia" w:ascii="宋体" w:hAnsi="宋体" w:eastAsia="宋体" w:cs="宋体"/>
                <w:i/>
                <w:iCs/>
                <w:spacing w:val="-2"/>
                <w:sz w:val="18"/>
                <w:szCs w:val="18"/>
                <w:u w:val="single"/>
              </w:rPr>
              <w:t xml:space="preserve">基础功能</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0"/>
                <w:sz w:val="18"/>
                <w:szCs w:val="18"/>
                <w:u w:val="single"/>
              </w:rPr>
              <w:t xml:space="preserve">1)支持DHCP设置网络功能；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2)支持静态IP设置网络功能；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3)支持设备日志记录，包括但不限</w:t>
            </w:r>
            <w:r>
              <w:rPr>
                <w:rFonts w:hint="eastAsia" w:ascii="宋体" w:hAnsi="宋体" w:eastAsia="宋体" w:cs="宋体"/>
                <w:i/>
                <w:iCs/>
                <w:spacing w:val="-3"/>
                <w:sz w:val="18"/>
                <w:szCs w:val="18"/>
                <w:u w:val="single"/>
              </w:rPr>
              <w:t xml:space="preserve">于登录日志、操作日志和报警日志</w:t>
            </w:r>
            <w:r>
              <w:rPr>
                <w:rFonts w:hint="eastAsia" w:ascii="宋体" w:hAnsi="宋体" w:eastAsia="宋体" w:cs="宋体"/>
                <w:i/>
                <w:iCs/>
                <w:spacing w:val="-2"/>
                <w:sz w:val="18"/>
                <w:szCs w:val="18"/>
                <w:u w:val="single"/>
              </w:rPr>
              <w:t xml:space="preserve">等功能；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4)支持日志信息导出和记录删除功</w:t>
            </w:r>
            <w:r>
              <w:rPr>
                <w:rFonts w:hint="eastAsia" w:ascii="宋体" w:hAnsi="宋体" w:eastAsia="宋体" w:cs="宋体"/>
                <w:i/>
                <w:iCs/>
                <w:spacing w:val="-7"/>
                <w:sz w:val="18"/>
                <w:szCs w:val="18"/>
                <w:u w:val="single"/>
              </w:rPr>
              <w:t xml:space="preserve">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5)支持通过管理接口向外输出准确</w:t>
            </w:r>
            <w:r>
              <w:rPr>
                <w:rFonts w:hint="eastAsia" w:ascii="宋体" w:hAnsi="宋体" w:eastAsia="宋体" w:cs="宋体"/>
                <w:i/>
                <w:iCs/>
                <w:spacing w:val="-3"/>
                <w:sz w:val="18"/>
                <w:szCs w:val="18"/>
                <w:u w:val="single"/>
              </w:rPr>
              <w:t xml:space="preserve">的报警信息功能；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6)设备的BMC管理软件应能够按报</w:t>
            </w:r>
            <w:r>
              <w:rPr>
                <w:rFonts w:hint="eastAsia" w:ascii="宋体" w:hAnsi="宋体" w:eastAsia="宋体" w:cs="宋体"/>
                <w:i/>
                <w:iCs/>
                <w:spacing w:val="-1"/>
                <w:sz w:val="18"/>
                <w:szCs w:val="18"/>
                <w:u w:val="single"/>
              </w:rPr>
              <w:t xml:space="preserve">警的严重程度进行区分；</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9"/>
                <w:sz w:val="18"/>
                <w:szCs w:val="18"/>
                <w:u w:val="single"/>
              </w:rPr>
              <w:t xml:space="preserve">7)支持IPMI2.0、SNMP或Redfish</w:t>
            </w:r>
            <w:r>
              <w:rPr>
                <w:rFonts w:hint="eastAsia" w:ascii="宋体" w:hAnsi="宋体" w:eastAsia="宋体" w:cs="宋体"/>
                <w:i/>
                <w:iCs/>
                <w:spacing w:val="-1"/>
                <w:sz w:val="18"/>
                <w:szCs w:val="18"/>
                <w:u w:val="single"/>
              </w:rPr>
              <w:t xml:space="preserve">等接口功能；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8)支持键盘、鼠标和视频的重定向、文本控制台的重定向、远程虚拟媒</w:t>
            </w:r>
            <w:r>
              <w:rPr>
                <w:rFonts w:hint="eastAsia" w:ascii="宋体" w:hAnsi="宋体" w:eastAsia="宋体" w:cs="宋体"/>
                <w:i/>
                <w:iCs/>
                <w:spacing w:val="-4"/>
                <w:sz w:val="18"/>
                <w:szCs w:val="18"/>
                <w:u w:val="single"/>
              </w:rPr>
              <w:t xml:space="preserve">体、高可靠的硬件监控和管理功能；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9)支持基于网络开启、关闭和重启</w:t>
            </w:r>
            <w:r>
              <w:rPr>
                <w:rFonts w:hint="eastAsia" w:ascii="宋体" w:hAnsi="宋体" w:eastAsia="宋体" w:cs="宋体"/>
                <w:i/>
                <w:iCs/>
                <w:spacing w:val="-3"/>
                <w:sz w:val="18"/>
                <w:szCs w:val="18"/>
                <w:u w:val="single"/>
              </w:rPr>
              <w:t xml:space="preserve">设备的功能，并查询当前设备开机</w:t>
            </w:r>
            <w:r>
              <w:rPr>
                <w:rFonts w:hint="eastAsia" w:ascii="宋体" w:hAnsi="宋体" w:eastAsia="宋体" w:cs="宋体"/>
                <w:i/>
                <w:iCs/>
                <w:spacing w:val="-2"/>
                <w:sz w:val="18"/>
                <w:szCs w:val="18"/>
                <w:u w:val="single"/>
              </w:rPr>
              <w:t xml:space="preserve">运行状态；</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10)支持故障提示功能，并可通过接</w:t>
            </w:r>
            <w:r>
              <w:rPr>
                <w:rFonts w:hint="eastAsia" w:ascii="宋体" w:hAnsi="宋体" w:eastAsia="宋体" w:cs="宋体"/>
                <w:i/>
                <w:iCs/>
                <w:spacing w:val="-3"/>
                <w:sz w:val="18"/>
                <w:szCs w:val="18"/>
                <w:u w:val="single"/>
              </w:rPr>
              <w:t xml:space="preserve">口读取服务器故障信息；</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11)支持基于网络的固件更新功能，</w:t>
            </w:r>
            <w:r>
              <w:rPr>
                <w:rFonts w:hint="eastAsia" w:ascii="宋体" w:hAnsi="宋体" w:eastAsia="宋体" w:cs="宋体"/>
                <w:i/>
                <w:iCs/>
                <w:spacing w:val="-17"/>
                <w:sz w:val="18"/>
                <w:szCs w:val="18"/>
                <w:u w:val="single"/>
              </w:rPr>
              <w:t xml:space="preserve">包括BMC和BIOS等；</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12)支持基于网络安装操作系统的</w:t>
            </w:r>
            <w:r>
              <w:rPr>
                <w:rFonts w:hint="eastAsia" w:ascii="宋体" w:hAnsi="宋体" w:eastAsia="宋体" w:cs="宋体"/>
                <w:i/>
                <w:iCs/>
                <w:spacing w:val="-3"/>
                <w:sz w:val="18"/>
                <w:szCs w:val="18"/>
                <w:u w:val="single"/>
              </w:rPr>
              <w:t xml:space="preserve">功能，并可通过网络控制台访问设</w:t>
            </w:r>
            <w:r>
              <w:rPr>
                <w:rFonts w:hint="eastAsia" w:ascii="宋体" w:hAnsi="宋体" w:eastAsia="宋体" w:cs="宋体"/>
                <w:i/>
                <w:iCs/>
                <w:spacing w:val="-4"/>
                <w:sz w:val="18"/>
                <w:szCs w:val="18"/>
                <w:u w:val="single"/>
              </w:rPr>
              <w:t xml:space="preserve">备；</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13)支持通过本地的硬盘或光驱等</w:t>
            </w:r>
            <w:r>
              <w:rPr>
                <w:rFonts w:hint="eastAsia" w:ascii="宋体" w:hAnsi="宋体" w:eastAsia="宋体" w:cs="宋体"/>
                <w:i/>
                <w:iCs/>
                <w:spacing w:val="-3"/>
                <w:sz w:val="18"/>
                <w:szCs w:val="18"/>
                <w:u w:val="single"/>
              </w:rPr>
              <w:t xml:space="preserve">存储设备，基于网络完成设备的操</w:t>
            </w:r>
            <w:r>
              <w:rPr>
                <w:rFonts w:hint="eastAsia" w:ascii="宋体" w:hAnsi="宋体" w:eastAsia="宋体" w:cs="宋体"/>
                <w:i/>
                <w:iCs/>
                <w:spacing w:val="-1"/>
                <w:sz w:val="18"/>
                <w:szCs w:val="18"/>
                <w:u w:val="single"/>
              </w:rPr>
              <w:t xml:space="preserve">作系统安装功能；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14)支持通过浏览器打开管理界面</w:t>
            </w:r>
            <w:r>
              <w:rPr>
                <w:rFonts w:hint="eastAsia" w:ascii="宋体" w:hAnsi="宋体" w:eastAsia="宋体" w:cs="宋体"/>
                <w:i/>
                <w:iCs/>
                <w:spacing w:val="-2"/>
                <w:sz w:val="18"/>
                <w:szCs w:val="18"/>
                <w:u w:val="single"/>
              </w:rPr>
              <w:t xml:space="preserve">并登录功能；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15)支持设置口令策略功能；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16)支持访问权限设置功能，并通过</w:t>
            </w:r>
            <w:r>
              <w:rPr>
                <w:rFonts w:hint="eastAsia" w:ascii="宋体" w:hAnsi="宋体" w:eastAsia="宋体" w:cs="宋体"/>
                <w:i/>
                <w:iCs/>
                <w:spacing w:val="-4"/>
                <w:sz w:val="18"/>
                <w:szCs w:val="18"/>
                <w:u w:val="single"/>
              </w:rPr>
              <w:t xml:space="preserve">日志记录访问事件；</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17)支持对出厂默认的用户名及口</w:t>
            </w:r>
            <w:r>
              <w:rPr>
                <w:rFonts w:hint="eastAsia" w:ascii="宋体" w:hAnsi="宋体" w:eastAsia="宋体" w:cs="宋体"/>
                <w:i/>
                <w:iCs/>
                <w:spacing w:val="-3"/>
                <w:sz w:val="18"/>
                <w:szCs w:val="18"/>
                <w:u w:val="single"/>
              </w:rPr>
              <w:t xml:space="preserve">令进行安全保护功能，并提供默认</w:t>
            </w:r>
            <w:r>
              <w:rPr>
                <w:rFonts w:hint="eastAsia" w:ascii="宋体" w:hAnsi="宋体" w:eastAsia="宋体" w:cs="宋体"/>
                <w:i/>
                <w:iCs/>
                <w:spacing w:val="-1"/>
                <w:sz w:val="18"/>
                <w:szCs w:val="18"/>
                <w:u w:val="single"/>
              </w:rPr>
              <w:t xml:space="preserve">口令修改提示；</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18)支持读取设备主板的工作环境</w:t>
            </w:r>
            <w:r>
              <w:rPr>
                <w:rFonts w:hint="eastAsia" w:ascii="宋体" w:hAnsi="宋体" w:eastAsia="宋体" w:cs="宋体"/>
                <w:i/>
                <w:iCs/>
                <w:spacing w:val="-2"/>
                <w:sz w:val="18"/>
                <w:szCs w:val="18"/>
                <w:u w:val="single"/>
              </w:rPr>
              <w:t xml:space="preserve">温度功能；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19)支持读取服务器CPU等核心器件</w:t>
            </w:r>
            <w:r>
              <w:rPr>
                <w:rFonts w:hint="eastAsia" w:ascii="宋体" w:hAnsi="宋体" w:eastAsia="宋体" w:cs="宋体"/>
                <w:i/>
                <w:iCs/>
                <w:spacing w:val="-3"/>
                <w:sz w:val="18"/>
                <w:szCs w:val="18"/>
                <w:u w:val="single"/>
              </w:rPr>
              <w:t xml:space="preserve">的温度功能；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position w:val="-1"/>
                <w:sz w:val="18"/>
                <w:szCs w:val="18"/>
                <w:u w:val="single"/>
              </w:rPr>
              <w:t xml:space="preserve">20)支持通过外部管理工具进行BMC</w:t>
            </w:r>
            <w:r>
              <w:rPr>
                <w:rFonts w:hint="eastAsia" w:ascii="宋体" w:hAnsi="宋体" w:eastAsia="宋体" w:cs="宋体"/>
                <w:i/>
                <w:iCs/>
                <w:spacing w:val="-3"/>
                <w:sz w:val="18"/>
                <w:szCs w:val="18"/>
                <w:u w:val="single"/>
              </w:rPr>
              <w:t xml:space="preserve">参数设置的功能，并可基于网络通</w:t>
            </w:r>
            <w:r>
              <w:rPr>
                <w:rFonts w:hint="eastAsia" w:ascii="宋体" w:hAnsi="宋体" w:eastAsia="宋体" w:cs="宋体"/>
                <w:i/>
                <w:iCs/>
                <w:spacing w:val="-10"/>
                <w:sz w:val="18"/>
                <w:szCs w:val="18"/>
                <w:u w:val="single"/>
              </w:rPr>
              <w:t xml:space="preserve">过外部管理工具对BMC进行管理；</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21)应支持固件版本查询、固件升级22)支持基于网络实现开关机和复位控制的功能；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1"/>
                <w:sz w:val="18"/>
                <w:szCs w:val="18"/>
                <w:u w:val="single"/>
              </w:rPr>
              <w:t xml:space="preserve">23)BMC启动时间应不超过180s，实</w:t>
            </w:r>
            <w:r>
              <w:rPr>
                <w:rFonts w:hint="eastAsia" w:ascii="宋体" w:hAnsi="宋体" w:eastAsia="宋体" w:cs="宋体"/>
                <w:i/>
                <w:iCs/>
                <w:spacing w:val="-6"/>
                <w:sz w:val="18"/>
                <w:szCs w:val="18"/>
                <w:u w:val="single"/>
              </w:rPr>
              <w:t xml:space="preserve">现功能包括网络、IPMI、散热、传</w:t>
            </w:r>
            <w:r>
              <w:rPr>
                <w:rFonts w:hint="eastAsia" w:ascii="宋体" w:hAnsi="宋体" w:eastAsia="宋体" w:cs="宋体"/>
                <w:i/>
                <w:iCs/>
                <w:spacing w:val="-2"/>
                <w:sz w:val="18"/>
                <w:szCs w:val="18"/>
                <w:u w:val="single"/>
              </w:rPr>
              <w:t xml:space="preserve">感器服务可用；</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0"/>
                <w:sz w:val="18"/>
                <w:szCs w:val="18"/>
                <w:u w:val="single"/>
              </w:rPr>
              <w:t xml:space="preserve">24)支持BMC固件设置的恢复出厂功</w:t>
            </w:r>
            <w:r>
              <w:rPr>
                <w:rFonts w:hint="eastAsia" w:ascii="宋体" w:hAnsi="宋体" w:eastAsia="宋体" w:cs="宋体"/>
                <w:i/>
                <w:iCs/>
                <w:sz w:val="18"/>
                <w:szCs w:val="18"/>
                <w:u w:val="single"/>
              </w:rPr>
              <w:t xml:space="preserve">能</w:t>
            </w:r>
            <w:r/>
          </w:p>
        </w:tc>
      </w:tr>
      <w:tr>
        <w:trPr>
          <w:jc w:val="center"/>
          <w:trHeight w:val="450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33</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3"/>
                <w:sz w:val="18"/>
                <w:szCs w:val="18"/>
                <w:u w:val="single"/>
              </w:rPr>
              <w:t xml:space="preserve">BIOS固</w:t>
            </w:r>
            <w:r>
              <w:rPr>
                <w:rFonts w:hint="eastAsia" w:ascii="宋体" w:hAnsi="宋体" w:eastAsia="宋体" w:cs="宋体"/>
                <w:i/>
                <w:iCs/>
                <w:spacing w:val="-2"/>
                <w:sz w:val="18"/>
                <w:szCs w:val="18"/>
                <w:u w:val="single"/>
              </w:rPr>
              <w:t xml:space="preserve">件基础功</w:t>
            </w:r>
            <w:r>
              <w:rPr>
                <w:rFonts w:hint="eastAsia" w:ascii="宋体" w:hAnsi="宋体" w:eastAsia="宋体" w:cs="宋体"/>
                <w:i/>
                <w:iCs/>
                <w:sz w:val="18"/>
                <w:szCs w:val="18"/>
                <w:u w:val="single"/>
              </w:rPr>
              <w:t xml:space="preserve">能</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a）支持查看固件版本、内存信息、</w:t>
            </w:r>
            <w:r>
              <w:rPr>
                <w:rFonts w:hint="eastAsia" w:ascii="宋体" w:hAnsi="宋体" w:eastAsia="宋体" w:cs="宋体"/>
                <w:i/>
                <w:iCs/>
                <w:spacing w:val="-3"/>
                <w:sz w:val="18"/>
                <w:szCs w:val="18"/>
                <w:u w:val="single"/>
              </w:rPr>
              <w:t xml:space="preserve">主板信息、处理器信息和系统时间</w:t>
            </w:r>
            <w:r>
              <w:rPr>
                <w:rFonts w:hint="eastAsia" w:ascii="宋体" w:hAnsi="宋体" w:eastAsia="宋体" w:cs="宋体"/>
                <w:i/>
                <w:iCs/>
                <w:spacing w:val="-2"/>
                <w:sz w:val="18"/>
                <w:szCs w:val="18"/>
                <w:u w:val="single"/>
              </w:rPr>
              <w:t xml:space="preserve">信息功能；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0"/>
                <w:sz w:val="18"/>
                <w:szCs w:val="18"/>
                <w:u w:val="single"/>
              </w:rPr>
              <w:t xml:space="preserve">b）支持上电初始化界面显示CPU信</w:t>
            </w:r>
            <w:r>
              <w:rPr>
                <w:rFonts w:hint="eastAsia" w:ascii="宋体" w:hAnsi="宋体" w:eastAsia="宋体" w:cs="宋体"/>
                <w:i/>
                <w:iCs/>
                <w:spacing w:val="-4"/>
                <w:sz w:val="18"/>
                <w:szCs w:val="18"/>
                <w:u w:val="single"/>
              </w:rPr>
              <w:t xml:space="preserve">息、内存信息、固件版本和部分快</w:t>
            </w:r>
            <w:r>
              <w:rPr>
                <w:rFonts w:hint="eastAsia" w:ascii="宋体" w:hAnsi="宋体" w:eastAsia="宋体" w:cs="宋体"/>
                <w:i/>
                <w:iCs/>
                <w:spacing w:val="-1"/>
                <w:sz w:val="18"/>
                <w:szCs w:val="18"/>
                <w:u w:val="single"/>
              </w:rPr>
              <w:t xml:space="preserve">捷键信息功能；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c）支持设置界面中英文显示切换功</w:t>
            </w:r>
            <w:r>
              <w:rPr>
                <w:rFonts w:hint="eastAsia" w:ascii="宋体" w:hAnsi="宋体" w:eastAsia="宋体" w:cs="宋体"/>
                <w:i/>
                <w:iCs/>
                <w:spacing w:val="-7"/>
                <w:sz w:val="18"/>
                <w:szCs w:val="18"/>
                <w:u w:val="single"/>
              </w:rPr>
              <w:t xml:space="preserve">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0"/>
                <w:sz w:val="18"/>
                <w:szCs w:val="18"/>
                <w:u w:val="single"/>
              </w:rPr>
              <w:t xml:space="preserve">d）支持查看PCIe设备信息，SATA</w:t>
            </w:r>
            <w:r>
              <w:rPr>
                <w:rFonts w:hint="eastAsia" w:ascii="宋体" w:hAnsi="宋体" w:eastAsia="宋体" w:cs="宋体"/>
                <w:i/>
                <w:iCs/>
                <w:spacing w:val="-2"/>
                <w:sz w:val="18"/>
                <w:szCs w:val="18"/>
                <w:u w:val="single"/>
              </w:rPr>
              <w:t xml:space="preserve">设备信息功能；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e）支持操作系统安装和引导功能，</w:t>
            </w:r>
            <w:r>
              <w:rPr>
                <w:rFonts w:hint="eastAsia" w:ascii="宋体" w:hAnsi="宋体" w:eastAsia="宋体" w:cs="宋体"/>
                <w:i/>
                <w:iCs/>
                <w:spacing w:val="-1"/>
                <w:sz w:val="18"/>
                <w:szCs w:val="18"/>
                <w:u w:val="single"/>
              </w:rPr>
              <w:t xml:space="preserve">应并向操作系统提供计算机主板信</w:t>
            </w:r>
            <w:r>
              <w:rPr>
                <w:rFonts w:hint="eastAsia" w:ascii="宋体" w:hAnsi="宋体" w:eastAsia="宋体" w:cs="宋体"/>
                <w:i/>
                <w:iCs/>
                <w:spacing w:val="-2"/>
                <w:sz w:val="18"/>
                <w:szCs w:val="18"/>
                <w:u w:val="single"/>
              </w:rPr>
              <w:t xml:space="preserve">息和服务接口；</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f）支持设置启动顺序，并按照设置</w:t>
            </w:r>
            <w:r/>
          </w:p>
          <w:p>
            <w:pPr>
              <w:pStyle w:val="835"/>
              <w:ind w:left="0" w:right="0" w:firstLine="0"/>
              <w:jc w:val="both"/>
              <w:keepLines w:val="0"/>
              <w:keepNext w:val="0"/>
              <w:pageBreakBefore w:val="0"/>
              <w:spacing w:line="240" w:lineRule="auto"/>
              <w:widowControl/>
              <w:rPr>
                <w:rFonts w:hint="eastAsia" w:ascii="宋体" w:hAnsi="宋体" w:eastAsia="宋体" w:cs="宋体"/>
                <w:i/>
                <w:iCs/>
                <w:spacing w:val="-2"/>
                <w:sz w:val="18"/>
                <w:szCs w:val="18"/>
                <w:u w:val="single"/>
              </w:rPr>
            </w:pPr>
            <w:r>
              <w:rPr>
                <w:rFonts w:hint="eastAsia" w:ascii="宋体" w:hAnsi="宋体" w:eastAsia="宋体" w:cs="宋体"/>
                <w:i/>
                <w:iCs/>
                <w:spacing w:val="-2"/>
                <w:sz w:val="18"/>
                <w:szCs w:val="18"/>
                <w:u w:val="single"/>
              </w:rPr>
              <w:t xml:space="preserve">的启动顺序启动功能；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g）支持安全启动功能；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h）支持设置口令、修改口令、验证</w:t>
            </w:r>
            <w:r>
              <w:rPr>
                <w:rFonts w:hint="eastAsia" w:ascii="宋体" w:hAnsi="宋体" w:eastAsia="宋体" w:cs="宋体"/>
                <w:i/>
                <w:iCs/>
                <w:spacing w:val="-6"/>
                <w:sz w:val="18"/>
                <w:szCs w:val="18"/>
                <w:u w:val="single"/>
              </w:rPr>
              <w:t xml:space="preserve">口令功能；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i）支持板载显示控制或独立显卡的显示控制功能；</w:t>
            </w:r>
            <w:r/>
          </w:p>
          <w:p>
            <w:pPr>
              <w:pStyle w:val="835"/>
              <w:ind w:left="0" w:right="0" w:firstLine="0"/>
              <w:jc w:val="both"/>
              <w:keepLines w:val="0"/>
              <w:keepNext w:val="0"/>
              <w:pageBreakBefore w:val="0"/>
              <w:spacing w:line="240" w:lineRule="auto"/>
              <w:widowControl/>
              <w:rPr>
                <w:rFonts w:hint="eastAsia" w:ascii="宋体" w:hAnsi="宋体" w:eastAsia="宋体" w:cs="宋体"/>
                <w:i/>
                <w:iCs/>
                <w:spacing w:val="15"/>
                <w:sz w:val="18"/>
                <w:szCs w:val="18"/>
                <w:u w:val="single"/>
                <w:lang w:eastAsia="zh-CN"/>
              </w:rPr>
            </w:pPr>
            <w:r>
              <w:rPr>
                <w:rFonts w:hint="eastAsia" w:ascii="宋体" w:hAnsi="宋体" w:eastAsia="宋体" w:cs="宋体"/>
                <w:i/>
                <w:iCs/>
                <w:spacing w:val="-6"/>
                <w:sz w:val="18"/>
                <w:szCs w:val="18"/>
                <w:u w:val="single"/>
              </w:rPr>
              <w:t xml:space="preserve">j）支持RAID识别和启动功能；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k）支持串口重定向功能；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l）支持固件更新功能；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m）支持BIOS固件设置的恢复出厂</w:t>
            </w:r>
            <w:r>
              <w:rPr>
                <w:rFonts w:hint="eastAsia" w:ascii="宋体" w:hAnsi="宋体" w:eastAsia="宋体" w:cs="宋体"/>
                <w:i/>
                <w:iCs/>
                <w:spacing w:val="-3"/>
                <w:sz w:val="18"/>
                <w:szCs w:val="18"/>
                <w:u w:val="single"/>
              </w:rPr>
              <w:t xml:space="preserve">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position w:val="-1"/>
                <w:sz w:val="18"/>
                <w:szCs w:val="18"/>
                <w:u w:val="single"/>
              </w:rPr>
              <w:t xml:space="preserve">n）支持网络引导启用和关闭功能</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34</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远程控制</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支持远程关机和重新启动功能</w:t>
            </w:r>
            <w:r/>
          </w:p>
        </w:tc>
      </w:tr>
      <w:tr>
        <w:trPr>
          <w:jc w:val="center"/>
          <w:trHeight w:val="58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3"/>
                <w:sz w:val="18"/>
                <w:szCs w:val="18"/>
                <w:lang w:val="en-US" w:eastAsia="zh-CN"/>
              </w:rPr>
              <w:t xml:space="preserve">35</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操作</w:t>
            </w:r>
            <w:r>
              <w:rPr>
                <w:rFonts w:hint="eastAsia" w:ascii="宋体" w:hAnsi="宋体" w:eastAsia="宋体" w:cs="宋体"/>
                <w:i/>
                <w:iCs/>
                <w:spacing w:val="-6"/>
                <w:sz w:val="18"/>
                <w:szCs w:val="18"/>
                <w:u w:val="single"/>
              </w:rPr>
              <w:t xml:space="preserve">系统</w:t>
            </w:r>
            <w:r>
              <w:rPr>
                <w:rFonts w:hint="eastAsia" w:ascii="宋体" w:hAnsi="宋体" w:eastAsia="宋体" w:cs="宋体"/>
                <w:i/>
                <w:iCs/>
                <w:spacing w:val="-4"/>
                <w:sz w:val="18"/>
                <w:szCs w:val="18"/>
                <w:u w:val="single"/>
              </w:rPr>
              <w:t xml:space="preserve">及驱动功</w:t>
            </w:r>
            <w:r>
              <w:rPr>
                <w:rFonts w:hint="eastAsia" w:ascii="宋体" w:hAnsi="宋体" w:eastAsia="宋体" w:cs="宋体"/>
                <w:i/>
                <w:iCs/>
                <w:sz w:val="18"/>
                <w:szCs w:val="18"/>
                <w:u w:val="single"/>
              </w:rPr>
              <w:t xml:space="preserve">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操作系统</w:t>
            </w:r>
            <w:r>
              <w:rPr>
                <w:rFonts w:hint="eastAsia" w:ascii="宋体" w:hAnsi="宋体" w:eastAsia="宋体" w:cs="宋体"/>
                <w:i/>
                <w:iCs/>
                <w:spacing w:val="-2"/>
                <w:sz w:val="18"/>
                <w:szCs w:val="18"/>
                <w:u w:val="single"/>
              </w:rPr>
              <w:t xml:space="preserve">及驱动的</w:t>
            </w:r>
            <w:r>
              <w:rPr>
                <w:rFonts w:hint="eastAsia" w:ascii="宋体" w:hAnsi="宋体" w:eastAsia="宋体" w:cs="宋体"/>
                <w:i/>
                <w:iCs/>
                <w:spacing w:val="-4"/>
                <w:sz w:val="18"/>
                <w:szCs w:val="18"/>
                <w:u w:val="single"/>
              </w:rPr>
              <w:t xml:space="preserve">升级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支持通过网络、闪存盘对操作系统、</w:t>
            </w:r>
            <w:r>
              <w:rPr>
                <w:rFonts w:hint="eastAsia" w:ascii="宋体" w:hAnsi="宋体" w:eastAsia="宋体" w:cs="宋体"/>
                <w:i/>
                <w:iCs/>
                <w:spacing w:val="-1"/>
                <w:sz w:val="18"/>
                <w:szCs w:val="18"/>
                <w:u w:val="single"/>
              </w:rPr>
              <w:t xml:space="preserve">驱动进行升级</w:t>
            </w:r>
            <w:r/>
          </w:p>
        </w:tc>
      </w:tr>
      <w:tr>
        <w:trPr>
          <w:jc w:val="center"/>
          <w:trHeight w:val="97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9"/>
                <w:sz w:val="18"/>
                <w:szCs w:val="18"/>
                <w:lang w:val="en-US" w:eastAsia="zh-CN"/>
              </w:rPr>
              <w:t xml:space="preserve">36</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操作系统</w:t>
            </w:r>
            <w:r>
              <w:rPr>
                <w:rFonts w:hint="eastAsia" w:ascii="宋体" w:hAnsi="宋体" w:eastAsia="宋体" w:cs="宋体"/>
                <w:i/>
                <w:iCs/>
                <w:spacing w:val="-5"/>
                <w:sz w:val="18"/>
                <w:szCs w:val="18"/>
                <w:u w:val="single"/>
              </w:rPr>
              <w:t xml:space="preserve">功能</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a)支持访问控制、安全审计、网络</w:t>
            </w:r>
            <w:r>
              <w:rPr>
                <w:rFonts w:hint="eastAsia" w:ascii="宋体" w:hAnsi="宋体" w:eastAsia="宋体" w:cs="宋体"/>
                <w:i/>
                <w:iCs/>
                <w:spacing w:val="-1"/>
                <w:sz w:val="18"/>
                <w:szCs w:val="18"/>
                <w:u w:val="single"/>
              </w:rPr>
              <w:t xml:space="preserve">接入鉴别等功能；</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b)操作系统其他功能应满足操作系统政府采购需求标准中加*的指</w:t>
            </w:r>
            <w:r>
              <w:rPr>
                <w:rFonts w:hint="eastAsia" w:ascii="宋体" w:hAnsi="宋体" w:eastAsia="宋体" w:cs="宋体"/>
                <w:i/>
                <w:iCs/>
                <w:spacing w:val="-2"/>
                <w:position w:val="-1"/>
                <w:sz w:val="18"/>
                <w:szCs w:val="18"/>
                <w:u w:val="single"/>
              </w:rPr>
              <w:t xml:space="preserve">标要求</w:t>
            </w:r>
            <w:r/>
          </w:p>
        </w:tc>
      </w:tr>
      <w:tr>
        <w:trPr>
          <w:jc w:val="center"/>
          <w:trHeight w:val="96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37</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中文</w:t>
            </w:r>
            <w:r>
              <w:rPr>
                <w:rFonts w:hint="eastAsia" w:ascii="宋体" w:hAnsi="宋体" w:eastAsia="宋体" w:cs="宋体"/>
                <w:i/>
                <w:iCs/>
                <w:spacing w:val="-4"/>
                <w:sz w:val="18"/>
                <w:szCs w:val="18"/>
                <w:u w:val="single"/>
              </w:rPr>
              <w:t xml:space="preserve">信息处理功能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中文信息</w:t>
            </w:r>
            <w:r>
              <w:rPr>
                <w:rFonts w:hint="eastAsia" w:ascii="宋体" w:hAnsi="宋体" w:eastAsia="宋体" w:cs="宋体"/>
                <w:i/>
                <w:iCs/>
                <w:spacing w:val="-4"/>
                <w:sz w:val="18"/>
                <w:szCs w:val="18"/>
                <w:u w:val="single"/>
              </w:rPr>
              <w:t xml:space="preserve">处理</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2"/>
                <w:sz w:val="18"/>
                <w:szCs w:val="18"/>
                <w:u w:val="single"/>
              </w:rPr>
              <w:t xml:space="preserve">符合GB18030的有关规定</w:t>
            </w:r>
            <w:r/>
          </w:p>
        </w:tc>
      </w:tr>
      <w:tr>
        <w:trPr>
          <w:jc w:val="center"/>
          <w:trHeight w:val="123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9"/>
                <w:sz w:val="18"/>
                <w:szCs w:val="18"/>
                <w:lang w:val="en-US" w:eastAsia="zh-CN"/>
              </w:rPr>
              <w:t xml:space="preserve">38</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关键</w:t>
            </w:r>
            <w:r>
              <w:rPr>
                <w:rFonts w:hint="eastAsia" w:ascii="宋体" w:hAnsi="宋体" w:eastAsia="宋体" w:cs="宋体"/>
                <w:i/>
                <w:iCs/>
                <w:spacing w:val="-3"/>
                <w:sz w:val="18"/>
                <w:szCs w:val="18"/>
                <w:u w:val="single"/>
              </w:rPr>
              <w:t xml:space="preserve">部件安全要求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关键部件</w:t>
            </w:r>
            <w:r>
              <w:rPr>
                <w:rFonts w:hint="eastAsia" w:ascii="宋体" w:hAnsi="宋体" w:eastAsia="宋体" w:cs="宋体"/>
                <w:i/>
                <w:iCs/>
                <w:spacing w:val="-3"/>
                <w:sz w:val="18"/>
                <w:szCs w:val="18"/>
                <w:u w:val="single"/>
              </w:rPr>
              <w:t xml:space="preserve">安全要求</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8"/>
                <w:sz w:val="18"/>
                <w:szCs w:val="18"/>
                <w:u w:val="single"/>
              </w:rPr>
              <w:t xml:space="preserve">CPU和操作系统等关键部件应当符</w:t>
            </w:r>
            <w:r>
              <w:rPr>
                <w:rFonts w:hint="eastAsia" w:ascii="宋体" w:hAnsi="宋体" w:eastAsia="宋体" w:cs="宋体"/>
                <w:i/>
                <w:iCs/>
                <w:spacing w:val="-1"/>
                <w:sz w:val="18"/>
                <w:szCs w:val="18"/>
                <w:u w:val="single"/>
              </w:rPr>
              <w:t xml:space="preserve">合安全可靠测评要求</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9"/>
                <w:sz w:val="18"/>
                <w:szCs w:val="18"/>
                <w:lang w:val="en-US" w:eastAsia="zh-CN"/>
              </w:rPr>
              <w:t xml:space="preserve">39</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固件</w:t>
            </w:r>
            <w:r>
              <w:rPr>
                <w:rFonts w:hint="eastAsia" w:ascii="宋体" w:hAnsi="宋体" w:eastAsia="宋体" w:cs="宋体"/>
                <w:i/>
                <w:iCs/>
                <w:spacing w:val="-3"/>
                <w:sz w:val="18"/>
                <w:szCs w:val="18"/>
                <w:u w:val="single"/>
              </w:rPr>
              <w:t xml:space="preserve">安全要求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故障检测</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支持故障检测功能，可以检测到具</w:t>
            </w:r>
            <w:r>
              <w:rPr>
                <w:rFonts w:hint="eastAsia" w:ascii="宋体" w:hAnsi="宋体" w:eastAsia="宋体" w:cs="宋体"/>
                <w:i/>
                <w:iCs/>
                <w:spacing w:val="-10"/>
                <w:sz w:val="18"/>
                <w:szCs w:val="18"/>
                <w:u w:val="single"/>
              </w:rPr>
              <w:t xml:space="preserve">体的FRU（内存、硬盘等）的故障并</w:t>
            </w:r>
            <w:r>
              <w:rPr>
                <w:rFonts w:hint="eastAsia" w:ascii="宋体" w:hAnsi="宋体" w:eastAsia="宋体" w:cs="宋体"/>
                <w:i/>
                <w:iCs/>
                <w:spacing w:val="-2"/>
                <w:sz w:val="18"/>
                <w:szCs w:val="18"/>
                <w:u w:val="single"/>
              </w:rPr>
              <w:t xml:space="preserve">发出告警</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2"/>
                <w:sz w:val="18"/>
                <w:szCs w:val="18"/>
                <w:lang w:val="en-US" w:eastAsia="zh-CN"/>
              </w:rPr>
              <w:t xml:space="preserve">40</w:t>
            </w:r>
            <w:r/>
          </w:p>
        </w:tc>
        <w:tc>
          <w:tcPr>
            <w:tcW w:w="505" w:type="pct"/>
            <w:vAlign w:val="center"/>
            <w:vMerge w:val="restart"/>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系统</w:t>
            </w:r>
            <w:r>
              <w:rPr>
                <w:rFonts w:hint="eastAsia" w:ascii="宋体" w:hAnsi="宋体" w:eastAsia="宋体" w:cs="宋体"/>
                <w:i/>
                <w:iCs/>
                <w:spacing w:val="-3"/>
                <w:sz w:val="18"/>
                <w:szCs w:val="18"/>
                <w:u w:val="single"/>
              </w:rPr>
              <w:t xml:space="preserve">安全要求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弱口令字</w:t>
            </w:r>
            <w:r>
              <w:rPr>
                <w:rFonts w:hint="eastAsia" w:ascii="宋体" w:hAnsi="宋体" w:eastAsia="宋体" w:cs="宋体"/>
                <w:i/>
                <w:iCs/>
                <w:spacing w:val="-4"/>
                <w:sz w:val="18"/>
                <w:szCs w:val="18"/>
                <w:u w:val="single"/>
              </w:rPr>
              <w:t xml:space="preserve">典检查</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支持弱口令字典检查功能，出现在</w:t>
            </w:r>
            <w:r>
              <w:rPr>
                <w:rFonts w:hint="eastAsia" w:ascii="宋体" w:hAnsi="宋体" w:eastAsia="宋体" w:cs="宋体"/>
                <w:i/>
                <w:iCs/>
                <w:spacing w:val="-1"/>
                <w:sz w:val="18"/>
                <w:szCs w:val="18"/>
                <w:u w:val="single"/>
              </w:rPr>
              <w:t xml:space="preserve">弱口令字典中的字符串不能被设置</w:t>
            </w:r>
            <w:r>
              <w:rPr>
                <w:rFonts w:hint="eastAsia" w:ascii="宋体" w:hAnsi="宋体" w:eastAsia="宋体" w:cs="宋体"/>
                <w:i/>
                <w:iCs/>
                <w:spacing w:val="-3"/>
                <w:sz w:val="18"/>
                <w:szCs w:val="18"/>
                <w:u w:val="single"/>
              </w:rPr>
              <w:t xml:space="preserve">为用户口令</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41</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白名单访</w:t>
            </w:r>
            <w:r>
              <w:rPr>
                <w:rFonts w:hint="eastAsia" w:ascii="宋体" w:hAnsi="宋体" w:eastAsia="宋体" w:cs="宋体"/>
                <w:i/>
                <w:iCs/>
                <w:spacing w:val="-6"/>
                <w:sz w:val="18"/>
                <w:szCs w:val="18"/>
                <w:u w:val="single"/>
              </w:rPr>
              <w:t xml:space="preserve">问控制</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2"/>
                <w:sz w:val="18"/>
                <w:szCs w:val="18"/>
                <w:u w:val="single"/>
              </w:rPr>
              <w:t xml:space="preserve">支持基于时间、IP或MAC白名单访</w:t>
            </w:r>
            <w:r>
              <w:rPr>
                <w:rFonts w:hint="eastAsia" w:ascii="宋体" w:hAnsi="宋体" w:eastAsia="宋体" w:cs="宋体"/>
                <w:i/>
                <w:iCs/>
                <w:spacing w:val="-6"/>
                <w:sz w:val="18"/>
                <w:szCs w:val="18"/>
                <w:u w:val="single"/>
              </w:rPr>
              <w:t xml:space="preserve">问控制</w:t>
            </w:r>
            <w:r/>
          </w:p>
        </w:tc>
      </w:tr>
      <w:tr>
        <w:trPr>
          <w:jc w:val="center"/>
          <w:trHeight w:val="96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pacing w:val="-11"/>
                <w:sz w:val="18"/>
                <w:szCs w:val="18"/>
                <w:lang w:val="en-US" w:eastAsia="zh-CN"/>
              </w:rPr>
              <w:t xml:space="preserve">4</w:t>
            </w:r>
            <w:r>
              <w:rPr>
                <w:rFonts w:hint="eastAsia" w:ascii="宋体" w:hAnsi="宋体" w:eastAsia="宋体" w:cs="宋体"/>
                <w:spacing w:val="-11"/>
                <w:sz w:val="18"/>
                <w:szCs w:val="18"/>
              </w:rPr>
              <w:t xml:space="preserve">2</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二次鉴别</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支持二次鉴别功能。对于用户配置、</w:t>
            </w:r>
            <w:r>
              <w:rPr>
                <w:rFonts w:hint="eastAsia" w:ascii="宋体" w:hAnsi="宋体" w:eastAsia="宋体" w:cs="宋体"/>
                <w:i/>
                <w:iCs/>
                <w:spacing w:val="-3"/>
                <w:sz w:val="18"/>
                <w:szCs w:val="18"/>
                <w:u w:val="single"/>
              </w:rPr>
              <w:t xml:space="preserve">权限配置、公钥导入等重要的管理操作，已登录用户应通过二次鉴别</w:t>
            </w:r>
            <w:r>
              <w:rPr>
                <w:rFonts w:hint="eastAsia" w:ascii="宋体" w:hAnsi="宋体" w:eastAsia="宋体" w:cs="宋体"/>
                <w:i/>
                <w:iCs/>
                <w:spacing w:val="-4"/>
                <w:sz w:val="18"/>
                <w:szCs w:val="18"/>
                <w:u w:val="single"/>
              </w:rPr>
              <w:t xml:space="preserve">后，才能执行操作</w:t>
            </w:r>
            <w:r/>
          </w:p>
        </w:tc>
      </w:tr>
      <w:tr>
        <w:trPr>
          <w:jc w:val="center"/>
          <w:trHeight w:val="967"/>
        </w:trPr>
        <w:tc>
          <w:tcPr>
            <w:tcW w:w="237"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z w:val="18"/>
                <w:szCs w:val="18"/>
              </w:rPr>
            </w:r>
            <w:r/>
          </w:p>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43</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密码证书</w:t>
            </w:r>
            <w:r>
              <w:rPr>
                <w:rFonts w:hint="eastAsia" w:ascii="宋体" w:hAnsi="宋体" w:eastAsia="宋体" w:cs="宋体"/>
                <w:i/>
                <w:iCs/>
                <w:spacing w:val="-3"/>
                <w:sz w:val="18"/>
                <w:szCs w:val="18"/>
                <w:u w:val="single"/>
              </w:rPr>
              <w:t xml:space="preserve">安全加密</w:t>
            </w:r>
            <w:r>
              <w:rPr>
                <w:rFonts w:hint="eastAsia" w:ascii="宋体" w:hAnsi="宋体" w:eastAsia="宋体" w:cs="宋体"/>
                <w:i/>
                <w:iCs/>
                <w:spacing w:val="-5"/>
                <w:sz w:val="18"/>
                <w:szCs w:val="18"/>
                <w:u w:val="single"/>
              </w:rPr>
              <w:t xml:space="preserve">存储</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支持对带外管理系统中的用户口令</w:t>
            </w:r>
            <w:r>
              <w:rPr>
                <w:rFonts w:hint="eastAsia" w:ascii="宋体" w:hAnsi="宋体" w:eastAsia="宋体" w:cs="宋体"/>
                <w:i/>
                <w:iCs/>
                <w:spacing w:val="-3"/>
                <w:sz w:val="18"/>
                <w:szCs w:val="18"/>
                <w:u w:val="single"/>
              </w:rPr>
              <w:t xml:space="preserve">和证书等敏感信息进行加密存储，</w:t>
            </w:r>
            <w:r>
              <w:rPr>
                <w:rFonts w:hint="eastAsia" w:ascii="宋体" w:hAnsi="宋体" w:eastAsia="宋体" w:cs="宋体"/>
                <w:i/>
                <w:iCs/>
                <w:spacing w:val="-1"/>
                <w:sz w:val="18"/>
                <w:szCs w:val="18"/>
                <w:u w:val="single"/>
              </w:rPr>
              <w:t xml:space="preserve">禁止使用私有的和业界已知不安全</w:t>
            </w:r>
            <w:r>
              <w:rPr>
                <w:rFonts w:hint="eastAsia" w:ascii="宋体" w:hAnsi="宋体" w:eastAsia="宋体" w:cs="宋体"/>
                <w:i/>
                <w:iCs/>
                <w:spacing w:val="-2"/>
                <w:sz w:val="18"/>
                <w:szCs w:val="18"/>
                <w:u w:val="single"/>
              </w:rPr>
              <w:t xml:space="preserve">的密码算法</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44</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敏感信息</w:t>
            </w:r>
            <w:r>
              <w:rPr>
                <w:rFonts w:hint="eastAsia" w:ascii="宋体" w:hAnsi="宋体" w:eastAsia="宋体" w:cs="宋体"/>
                <w:i/>
                <w:iCs/>
                <w:spacing w:val="-2"/>
                <w:sz w:val="18"/>
                <w:szCs w:val="18"/>
                <w:u w:val="single"/>
              </w:rPr>
              <w:t xml:space="preserve">安全加密</w:t>
            </w:r>
            <w:r>
              <w:rPr>
                <w:rFonts w:hint="eastAsia" w:ascii="宋体" w:hAnsi="宋体" w:eastAsia="宋体" w:cs="宋体"/>
                <w:i/>
                <w:iCs/>
                <w:spacing w:val="-3"/>
                <w:sz w:val="18"/>
                <w:szCs w:val="18"/>
                <w:u w:val="single"/>
              </w:rPr>
              <w:t xml:space="preserve">传输</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支持使用安全的传输加密协议（如</w:t>
            </w:r>
            <w:r>
              <w:rPr>
                <w:rFonts w:hint="eastAsia" w:ascii="宋体" w:hAnsi="宋体" w:eastAsia="宋体" w:cs="宋体"/>
                <w:i/>
                <w:iCs/>
                <w:spacing w:val="-16"/>
                <w:sz w:val="18"/>
                <w:szCs w:val="18"/>
                <w:u w:val="single"/>
              </w:rPr>
              <w:t xml:space="preserve">SSH或HTTPS等）传输用户的敏感信</w:t>
            </w:r>
            <w:r>
              <w:rPr>
                <w:rFonts w:hint="eastAsia" w:ascii="宋体" w:hAnsi="宋体" w:eastAsia="宋体" w:cs="宋体"/>
                <w:i/>
                <w:iCs/>
                <w:sz w:val="18"/>
                <w:szCs w:val="18"/>
                <w:u w:val="single"/>
              </w:rPr>
              <w:t xml:space="preserve">息</w:t>
            </w:r>
            <w:r/>
          </w:p>
        </w:tc>
      </w:tr>
      <w:tr>
        <w:trPr>
          <w:jc w:val="center"/>
          <w:trHeight w:val="144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pacing w:val="-11"/>
                <w:sz w:val="18"/>
                <w:szCs w:val="18"/>
                <w:lang w:val="en-US" w:eastAsia="zh-CN"/>
              </w:rPr>
              <w:t xml:space="preserve">45</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信息</w:t>
            </w:r>
            <w:r>
              <w:rPr>
                <w:rFonts w:hint="eastAsia" w:ascii="宋体" w:hAnsi="宋体" w:eastAsia="宋体" w:cs="宋体"/>
                <w:i/>
                <w:iCs/>
                <w:spacing w:val="-3"/>
                <w:sz w:val="18"/>
                <w:szCs w:val="18"/>
                <w:u w:val="single"/>
              </w:rPr>
              <w:t xml:space="preserve">安全要求</w:t>
            </w:r>
            <w:r/>
          </w:p>
        </w:tc>
        <w:tc>
          <w:tcPr>
            <w:tcW w:w="1082" w:type="pct"/>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研发过程</w:t>
            </w:r>
            <w:r>
              <w:rPr>
                <w:rFonts w:hint="eastAsia" w:ascii="宋体" w:hAnsi="宋体" w:eastAsia="宋体" w:cs="宋体"/>
                <w:i/>
                <w:iCs/>
                <w:spacing w:val="-8"/>
                <w:sz w:val="18"/>
                <w:szCs w:val="18"/>
                <w:u w:val="single"/>
              </w:rPr>
              <w:t xml:space="preserve">安全</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供应商承诺，生产商已建立从需求、</w:t>
            </w:r>
            <w:r>
              <w:rPr>
                <w:rFonts w:hint="eastAsia" w:ascii="宋体" w:hAnsi="宋体" w:eastAsia="宋体" w:cs="宋体"/>
                <w:i/>
                <w:iCs/>
                <w:spacing w:val="-6"/>
                <w:sz w:val="18"/>
                <w:szCs w:val="18"/>
                <w:u w:val="single"/>
              </w:rPr>
              <w:t xml:space="preserve">设计、开发、测试、维护端到端的</w:t>
            </w:r>
            <w:r>
              <w:rPr>
                <w:rFonts w:hint="eastAsia" w:ascii="宋体" w:hAnsi="宋体" w:eastAsia="宋体" w:cs="宋体"/>
                <w:i/>
                <w:iCs/>
                <w:spacing w:val="-3"/>
                <w:sz w:val="18"/>
                <w:szCs w:val="18"/>
                <w:u w:val="single"/>
              </w:rPr>
              <w:t xml:space="preserve">开发流程管理机制，输出和保存开</w:t>
            </w:r>
            <w:r>
              <w:rPr>
                <w:rFonts w:hint="eastAsia" w:ascii="宋体" w:hAnsi="宋体" w:eastAsia="宋体" w:cs="宋体"/>
                <w:i/>
                <w:iCs/>
                <w:spacing w:val="-1"/>
                <w:sz w:val="18"/>
                <w:szCs w:val="18"/>
                <w:u w:val="single"/>
              </w:rPr>
              <w:t xml:space="preserve">发流程中每个阶段的产品需求清</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单、设计文档、开发文档、测试记</w:t>
            </w:r>
            <w:r>
              <w:rPr>
                <w:rFonts w:hint="eastAsia" w:ascii="宋体" w:hAnsi="宋体" w:eastAsia="宋体" w:cs="宋体"/>
                <w:i/>
                <w:iCs/>
                <w:spacing w:val="-3"/>
                <w:sz w:val="18"/>
                <w:szCs w:val="18"/>
                <w:u w:val="single"/>
              </w:rPr>
              <w:t xml:space="preserve">录等材料，保证各个流程可追溯</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46</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物理</w:t>
            </w:r>
            <w:r>
              <w:rPr>
                <w:rFonts w:hint="eastAsia" w:ascii="宋体" w:hAnsi="宋体" w:eastAsia="宋体" w:cs="宋体"/>
                <w:i/>
                <w:iCs/>
                <w:spacing w:val="-8"/>
                <w:sz w:val="18"/>
                <w:szCs w:val="18"/>
                <w:u w:val="single"/>
              </w:rPr>
              <w:t xml:space="preserve">安全</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物理安全</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安全要求应符合GB4943.1的规定</w:t>
            </w:r>
            <w:r/>
          </w:p>
        </w:tc>
      </w:tr>
      <w:tr>
        <w:trPr>
          <w:jc w:val="center"/>
          <w:trHeight w:val="94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47</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限用</w:t>
            </w:r>
            <w:r>
              <w:rPr>
                <w:rFonts w:hint="eastAsia" w:ascii="宋体" w:hAnsi="宋体" w:eastAsia="宋体" w:cs="宋体"/>
                <w:i/>
                <w:iCs/>
                <w:spacing w:val="-4"/>
                <w:sz w:val="18"/>
                <w:szCs w:val="18"/>
                <w:u w:val="single"/>
              </w:rPr>
              <w:t xml:space="preserve">物质</w:t>
            </w:r>
            <w:r>
              <w:rPr>
                <w:rFonts w:hint="eastAsia" w:ascii="宋体" w:hAnsi="宋体" w:eastAsia="宋体" w:cs="宋体"/>
                <w:i/>
                <w:iCs/>
                <w:spacing w:val="-9"/>
                <w:sz w:val="18"/>
                <w:szCs w:val="18"/>
                <w:u w:val="single"/>
              </w:rPr>
              <w:t xml:space="preserve">的限</w:t>
            </w:r>
            <w:r>
              <w:rPr>
                <w:rFonts w:hint="eastAsia" w:ascii="宋体" w:hAnsi="宋体" w:eastAsia="宋体" w:cs="宋体"/>
                <w:i/>
                <w:iCs/>
                <w:spacing w:val="-5"/>
                <w:sz w:val="18"/>
                <w:szCs w:val="18"/>
                <w:u w:val="single"/>
              </w:rPr>
              <w:t xml:space="preserve">量要</w:t>
            </w:r>
            <w:r>
              <w:rPr>
                <w:rFonts w:hint="eastAsia" w:ascii="宋体" w:hAnsi="宋体" w:eastAsia="宋体" w:cs="宋体"/>
                <w:i/>
                <w:iCs/>
                <w:position w:val="-1"/>
                <w:sz w:val="18"/>
                <w:szCs w:val="18"/>
                <w:u w:val="single"/>
              </w:rPr>
              <w:t xml:space="preserve">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限用物质</w:t>
            </w:r>
            <w:r>
              <w:rPr>
                <w:rFonts w:hint="eastAsia" w:ascii="宋体" w:hAnsi="宋体" w:eastAsia="宋体" w:cs="宋体"/>
                <w:i/>
                <w:iCs/>
                <w:spacing w:val="-3"/>
                <w:sz w:val="18"/>
                <w:szCs w:val="18"/>
                <w:u w:val="single"/>
              </w:rPr>
              <w:t xml:space="preserve">的限量要</w:t>
            </w:r>
            <w:r>
              <w:rPr>
                <w:rFonts w:hint="eastAsia" w:ascii="宋体" w:hAnsi="宋体" w:eastAsia="宋体" w:cs="宋体"/>
                <w:i/>
                <w:iCs/>
                <w:sz w:val="18"/>
                <w:szCs w:val="18"/>
                <w:u w:val="single"/>
              </w:rPr>
              <w:t xml:space="preserve">求</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9"/>
                <w:sz w:val="18"/>
                <w:szCs w:val="18"/>
                <w:u w:val="single"/>
              </w:rPr>
              <w:t xml:space="preserve">限用物质的限量应符合GB/T26572</w:t>
            </w:r>
            <w:r>
              <w:rPr>
                <w:rFonts w:hint="eastAsia" w:ascii="宋体" w:hAnsi="宋体" w:eastAsia="宋体" w:cs="宋体"/>
                <w:i/>
                <w:iCs/>
                <w:spacing w:val="-6"/>
                <w:sz w:val="18"/>
                <w:szCs w:val="18"/>
                <w:u w:val="single"/>
              </w:rPr>
              <w:t xml:space="preserve">的要求</w:t>
            </w:r>
            <w:r/>
          </w:p>
        </w:tc>
      </w:tr>
      <w:tr>
        <w:trPr>
          <w:jc w:val="center"/>
          <w:trHeight w:val="47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48</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5"/>
                <w:sz w:val="18"/>
                <w:szCs w:val="18"/>
                <w:u w:val="single"/>
              </w:rPr>
              <w:t xml:space="preserve">CPU</w:t>
            </w:r>
            <w:r>
              <w:rPr>
                <w:rFonts w:hint="eastAsia" w:ascii="宋体" w:hAnsi="宋体" w:eastAsia="宋体" w:cs="宋体"/>
                <w:i/>
                <w:iCs/>
                <w:spacing w:val="-4"/>
                <w:sz w:val="18"/>
                <w:szCs w:val="18"/>
                <w:u w:val="single"/>
              </w:rPr>
              <w:t xml:space="preserve">性能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8"/>
                <w:sz w:val="18"/>
                <w:szCs w:val="18"/>
                <w:u w:val="single"/>
              </w:rPr>
              <w:t xml:space="preserve">CPU主频</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≥1.8GHz</w:t>
            </w:r>
            <w:r/>
          </w:p>
        </w:tc>
      </w:tr>
      <w:tr>
        <w:trPr>
          <w:jc w:val="center"/>
          <w:trHeight w:val="70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49</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9"/>
                <w:sz w:val="18"/>
                <w:szCs w:val="18"/>
                <w:u w:val="single"/>
              </w:rPr>
              <w:t xml:space="preserve">单CPU核</w:t>
            </w:r>
            <w:r>
              <w:rPr>
                <w:rFonts w:hint="eastAsia" w:ascii="宋体" w:hAnsi="宋体" w:eastAsia="宋体" w:cs="宋体"/>
                <w:i/>
                <w:iCs/>
                <w:sz w:val="18"/>
                <w:szCs w:val="18"/>
                <w:u w:val="single"/>
              </w:rPr>
              <w:t xml:space="preserve">数</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≥4</w:t>
            </w:r>
            <w:r/>
          </w:p>
        </w:tc>
      </w:tr>
      <w:tr>
        <w:trPr>
          <w:jc w:val="center"/>
          <w:trHeight w:val="992"/>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50</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9"/>
                <w:sz w:val="18"/>
                <w:szCs w:val="18"/>
                <w:u w:val="single"/>
              </w:rPr>
              <w:t xml:space="preserve">单CPU末</w:t>
            </w:r>
            <w:r>
              <w:rPr>
                <w:rFonts w:hint="eastAsia" w:ascii="宋体" w:hAnsi="宋体" w:eastAsia="宋体" w:cs="宋体"/>
                <w:i/>
                <w:iCs/>
                <w:spacing w:val="-3"/>
                <w:sz w:val="18"/>
                <w:szCs w:val="18"/>
                <w:u w:val="single"/>
              </w:rPr>
              <w:t xml:space="preserve">级缓存容</w:t>
            </w:r>
            <w:r>
              <w:rPr>
                <w:rFonts w:hint="eastAsia" w:ascii="宋体" w:hAnsi="宋体" w:eastAsia="宋体" w:cs="宋体"/>
                <w:i/>
                <w:iCs/>
                <w:sz w:val="18"/>
                <w:szCs w:val="18"/>
                <w:u w:val="single"/>
              </w:rPr>
              <w:t xml:space="preserve">量</w:t>
            </w:r>
            <w:r/>
          </w:p>
        </w:tc>
        <w:tc>
          <w:tcPr>
            <w:tcW w:w="3175" w:type="pct"/>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9"/>
                <w:sz w:val="18"/>
                <w:szCs w:val="18"/>
                <w:u w:val="single"/>
              </w:rPr>
              <w:t xml:space="preserve">≥8MB</w:t>
            </w:r>
            <w:r/>
          </w:p>
        </w:tc>
      </w:tr>
      <w:tr>
        <w:trPr>
          <w:jc w:val="center"/>
          <w:trHeight w:val="47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51</w:t>
            </w:r>
            <w:r/>
          </w:p>
        </w:tc>
        <w:tc>
          <w:tcPr>
            <w:tcW w:w="505" w:type="pct"/>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内存</w:t>
            </w:r>
            <w:r>
              <w:rPr>
                <w:rFonts w:hint="eastAsia" w:ascii="宋体" w:hAnsi="宋体" w:eastAsia="宋体" w:cs="宋体"/>
                <w:i/>
                <w:iCs/>
                <w:spacing w:val="-4"/>
                <w:sz w:val="18"/>
                <w:szCs w:val="18"/>
                <w:u w:val="single"/>
              </w:rPr>
              <w:t xml:space="preserve">性能</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内存速率</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7"/>
                <w:sz w:val="18"/>
                <w:szCs w:val="18"/>
                <w:u w:val="single"/>
              </w:rPr>
              <w:t xml:space="preserve">≥2666MT/s</w:t>
            </w:r>
            <w:r/>
          </w:p>
        </w:tc>
      </w:tr>
      <w:tr>
        <w:trPr>
          <w:jc w:val="center"/>
          <w:trHeight w:val="47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52</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电源</w:t>
            </w:r>
            <w:r>
              <w:rPr>
                <w:rFonts w:hint="eastAsia" w:ascii="宋体" w:hAnsi="宋体" w:eastAsia="宋体" w:cs="宋体"/>
                <w:i/>
                <w:iCs/>
                <w:spacing w:val="-7"/>
                <w:sz w:val="18"/>
                <w:szCs w:val="18"/>
                <w:u w:val="single"/>
              </w:rPr>
              <w:t xml:space="preserve">能耗</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电源能耗</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8"/>
                <w:sz w:val="18"/>
                <w:szCs w:val="18"/>
                <w:u w:val="single"/>
              </w:rPr>
              <w:t xml:space="preserve">符合GB/T9813.3的有关规定</w:t>
            </w:r>
            <w:r/>
          </w:p>
        </w:tc>
      </w:tr>
      <w:tr>
        <w:trPr>
          <w:jc w:val="center"/>
          <w:trHeight w:val="47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pacing w:val="6"/>
                <w:sz w:val="18"/>
                <w:szCs w:val="18"/>
                <w:lang w:val="en-US" w:eastAsia="zh-CN"/>
              </w:rPr>
              <w:t xml:space="preserve">5</w:t>
            </w:r>
            <w:r>
              <w:rPr>
                <w:rFonts w:hint="eastAsia" w:ascii="宋体" w:hAnsi="宋体" w:eastAsia="宋体" w:cs="宋体"/>
                <w:spacing w:val="6"/>
                <w:sz w:val="18"/>
                <w:szCs w:val="18"/>
              </w:rPr>
              <w:t xml:space="preserve">3</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部件</w:t>
            </w:r>
            <w:r>
              <w:rPr>
                <w:rFonts w:hint="eastAsia" w:ascii="宋体" w:hAnsi="宋体" w:eastAsia="宋体" w:cs="宋体"/>
                <w:i/>
                <w:iCs/>
                <w:spacing w:val="-5"/>
                <w:sz w:val="18"/>
                <w:szCs w:val="18"/>
                <w:u w:val="single"/>
              </w:rPr>
              <w:t xml:space="preserve">兼容</w:t>
            </w:r>
            <w:r>
              <w:rPr>
                <w:rFonts w:hint="eastAsia" w:ascii="宋体" w:hAnsi="宋体" w:eastAsia="宋体" w:cs="宋体"/>
                <w:i/>
                <w:iCs/>
                <w:spacing w:val="-4"/>
                <w:sz w:val="18"/>
                <w:szCs w:val="18"/>
                <w:u w:val="single"/>
              </w:rPr>
              <w:t xml:space="preserve">性要</w:t>
            </w:r>
            <w:r>
              <w:rPr>
                <w:rFonts w:hint="eastAsia" w:ascii="宋体" w:hAnsi="宋体" w:eastAsia="宋体" w:cs="宋体"/>
                <w:i/>
                <w:iCs/>
                <w:sz w:val="18"/>
                <w:szCs w:val="18"/>
                <w:u w:val="single"/>
              </w:rPr>
              <w:t xml:space="preserve">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内存兼容</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7"/>
                <w:sz w:val="18"/>
                <w:szCs w:val="18"/>
                <w:u w:val="single"/>
              </w:rPr>
              <w:t xml:space="preserve">适配3种及以上厂商的内存产品，</w:t>
            </w:r>
            <w:r>
              <w:rPr>
                <w:rFonts w:hint="eastAsia" w:ascii="宋体" w:hAnsi="宋体" w:eastAsia="宋体" w:cs="宋体"/>
                <w:i/>
                <w:iCs/>
                <w:spacing w:val="-1"/>
                <w:sz w:val="18"/>
                <w:szCs w:val="18"/>
                <w:u w:val="single"/>
              </w:rPr>
              <w:t xml:space="preserve">且均不低于产品支持的内存规格</w:t>
            </w:r>
            <w:r/>
          </w:p>
        </w:tc>
      </w:tr>
      <w:tr>
        <w:trPr>
          <w:jc w:val="center"/>
          <w:trHeight w:val="71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spacing w:val="6"/>
                <w:sz w:val="18"/>
                <w:szCs w:val="18"/>
                <w:lang w:val="en-US" w:eastAsia="zh-CN"/>
              </w:rPr>
              <w:t xml:space="preserve">5</w:t>
            </w:r>
            <w:r>
              <w:rPr>
                <w:rFonts w:hint="eastAsia" w:ascii="宋体" w:hAnsi="宋体" w:eastAsia="宋体" w:cs="宋体"/>
                <w:spacing w:val="6"/>
                <w:sz w:val="18"/>
                <w:szCs w:val="18"/>
              </w:rPr>
              <w:t xml:space="preserve">4</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固态存储</w:t>
            </w:r>
            <w:r>
              <w:rPr>
                <w:rFonts w:hint="eastAsia" w:ascii="宋体" w:hAnsi="宋体" w:eastAsia="宋体" w:cs="宋体"/>
                <w:i/>
                <w:iCs/>
                <w:spacing w:val="-4"/>
                <w:sz w:val="18"/>
                <w:szCs w:val="18"/>
                <w:u w:val="single"/>
              </w:rPr>
              <w:t xml:space="preserve">兼容性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适配3种或以上厂商的固态存储产</w:t>
            </w:r>
            <w:r>
              <w:rPr>
                <w:rFonts w:hint="eastAsia" w:ascii="宋体" w:hAnsi="宋体" w:eastAsia="宋体" w:cs="宋体"/>
                <w:i/>
                <w:iCs/>
                <w:spacing w:val="-3"/>
                <w:sz w:val="18"/>
                <w:szCs w:val="18"/>
                <w:u w:val="single"/>
              </w:rPr>
              <w:t xml:space="preserve">品，且均不低于产品支持的固态存</w:t>
            </w:r>
            <w:r>
              <w:rPr>
                <w:rFonts w:hint="eastAsia" w:ascii="宋体" w:hAnsi="宋体" w:eastAsia="宋体" w:cs="宋体"/>
                <w:i/>
                <w:iCs/>
                <w:spacing w:val="-2"/>
                <w:sz w:val="18"/>
                <w:szCs w:val="18"/>
                <w:u w:val="single"/>
              </w:rPr>
              <w:t xml:space="preserve">储设备规格</w:t>
            </w:r>
            <w:r/>
          </w:p>
        </w:tc>
      </w:tr>
      <w:tr>
        <w:trPr>
          <w:jc w:val="center"/>
          <w:trHeight w:val="252"/>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55</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网卡兼容</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网卡应适配两种或以上厂商产品</w:t>
            </w:r>
            <w:r/>
          </w:p>
        </w:tc>
      </w:tr>
      <w:tr>
        <w:trPr>
          <w:jc w:val="center"/>
          <w:trHeight w:val="605"/>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56</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功能卡兼</w:t>
            </w:r>
            <w:r>
              <w:rPr>
                <w:rFonts w:hint="eastAsia" w:ascii="宋体" w:hAnsi="宋体" w:eastAsia="宋体" w:cs="宋体"/>
                <w:i/>
                <w:iCs/>
                <w:spacing w:val="-4"/>
                <w:sz w:val="18"/>
                <w:szCs w:val="18"/>
                <w:u w:val="single"/>
              </w:rPr>
              <w:t xml:space="preserve">容性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2"/>
                <w:sz w:val="18"/>
                <w:szCs w:val="18"/>
                <w:u w:val="single"/>
              </w:rPr>
              <w:t xml:space="preserve">内置或适配符合PCIe的功能卡，如：</w:t>
            </w:r>
            <w:r>
              <w:rPr>
                <w:rFonts w:hint="eastAsia" w:ascii="宋体" w:hAnsi="宋体" w:eastAsia="宋体" w:cs="宋体"/>
                <w:i/>
                <w:iCs/>
                <w:spacing w:val="-3"/>
                <w:sz w:val="18"/>
                <w:szCs w:val="18"/>
                <w:u w:val="single"/>
              </w:rPr>
              <w:t xml:space="preserve">网络功能卡、存储功能卡及图形显</w:t>
            </w:r>
            <w:r>
              <w:rPr>
                <w:rFonts w:hint="eastAsia" w:ascii="宋体" w:hAnsi="宋体" w:eastAsia="宋体" w:cs="宋体"/>
                <w:i/>
                <w:iCs/>
                <w:spacing w:val="-4"/>
                <w:sz w:val="18"/>
                <w:szCs w:val="18"/>
                <w:u w:val="single"/>
              </w:rPr>
              <w:t xml:space="preserve">示功能卡</w:t>
            </w:r>
            <w:r/>
          </w:p>
        </w:tc>
      </w:tr>
      <w:tr>
        <w:trPr>
          <w:jc w:val="center"/>
          <w:trHeight w:val="1174"/>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57</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外设</w:t>
            </w:r>
            <w:r>
              <w:rPr>
                <w:rFonts w:hint="eastAsia" w:ascii="宋体" w:hAnsi="宋体" w:eastAsia="宋体" w:cs="宋体"/>
                <w:i/>
                <w:iCs/>
                <w:spacing w:val="-5"/>
                <w:sz w:val="18"/>
                <w:szCs w:val="18"/>
                <w:u w:val="single"/>
              </w:rPr>
              <w:t xml:space="preserve">兼容</w:t>
            </w:r>
            <w:r>
              <w:rPr>
                <w:rFonts w:hint="eastAsia" w:ascii="宋体" w:hAnsi="宋体" w:eastAsia="宋体" w:cs="宋体"/>
                <w:i/>
                <w:iCs/>
                <w:sz w:val="18"/>
                <w:szCs w:val="18"/>
                <w:u w:val="single"/>
              </w:rPr>
              <w:t xml:space="preserve">性</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外设兼容</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兼容多种主流生产商的外部设备，</w:t>
            </w:r>
            <w:r>
              <w:rPr>
                <w:rFonts w:hint="eastAsia" w:ascii="宋体" w:hAnsi="宋体" w:eastAsia="宋体" w:cs="宋体"/>
                <w:i/>
                <w:iCs/>
                <w:spacing w:val="-7"/>
                <w:sz w:val="18"/>
                <w:szCs w:val="18"/>
                <w:u w:val="single"/>
              </w:rPr>
              <w:t xml:space="preserve">包括显示器、键盘、鼠标、闪存盘、</w:t>
            </w:r>
            <w:r>
              <w:rPr>
                <w:rFonts w:hint="eastAsia" w:ascii="宋体" w:hAnsi="宋体" w:eastAsia="宋体" w:cs="宋体"/>
                <w:i/>
                <w:iCs/>
                <w:spacing w:val="-17"/>
                <w:sz w:val="18"/>
                <w:szCs w:val="18"/>
                <w:u w:val="single"/>
              </w:rPr>
              <w:t xml:space="preserve">移动硬盘、USB光驱及KVM等，要求</w:t>
            </w:r>
            <w:r>
              <w:rPr>
                <w:rFonts w:hint="eastAsia" w:ascii="宋体" w:hAnsi="宋体" w:eastAsia="宋体" w:cs="宋体"/>
                <w:i/>
                <w:iCs/>
                <w:spacing w:val="-3"/>
                <w:sz w:val="18"/>
                <w:szCs w:val="18"/>
                <w:u w:val="single"/>
              </w:rPr>
              <w:t xml:space="preserve">使用不同厂商的外部设备时，系统</w:t>
            </w:r>
            <w:r>
              <w:rPr>
                <w:rFonts w:hint="eastAsia" w:ascii="宋体" w:hAnsi="宋体" w:eastAsia="宋体" w:cs="宋体"/>
                <w:i/>
                <w:iCs/>
                <w:spacing w:val="-1"/>
                <w:sz w:val="18"/>
                <w:szCs w:val="18"/>
                <w:u w:val="single"/>
              </w:rPr>
              <w:t xml:space="preserve">均能正常识别和安装驱动</w:t>
            </w:r>
            <w:r/>
          </w:p>
        </w:tc>
      </w:tr>
      <w:tr>
        <w:trPr>
          <w:jc w:val="center"/>
          <w:trHeight w:val="47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58</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软件</w:t>
            </w:r>
            <w:r>
              <w:rPr>
                <w:rFonts w:hint="eastAsia" w:ascii="宋体" w:hAnsi="宋体" w:eastAsia="宋体" w:cs="宋体"/>
                <w:i/>
                <w:iCs/>
                <w:spacing w:val="-5"/>
                <w:sz w:val="18"/>
                <w:szCs w:val="18"/>
                <w:u w:val="single"/>
              </w:rPr>
              <w:t xml:space="preserve">兼容</w:t>
            </w:r>
            <w:r>
              <w:rPr>
                <w:rFonts w:hint="eastAsia" w:ascii="宋体" w:hAnsi="宋体" w:eastAsia="宋体" w:cs="宋体"/>
                <w:i/>
                <w:iCs/>
                <w:sz w:val="18"/>
                <w:szCs w:val="18"/>
                <w:u w:val="single"/>
              </w:rPr>
              <w:t xml:space="preserve">性</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数据库兼</w:t>
            </w:r>
            <w:r>
              <w:rPr>
                <w:rFonts w:hint="eastAsia" w:ascii="宋体" w:hAnsi="宋体" w:eastAsia="宋体" w:cs="宋体"/>
                <w:i/>
                <w:iCs/>
                <w:sz w:val="18"/>
                <w:szCs w:val="18"/>
                <w:u w:val="single"/>
              </w:rPr>
              <w:t xml:space="preserve">容</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兼容3个及以上厂商的数据库产品</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59</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中间件兼</w:t>
            </w:r>
            <w:r>
              <w:rPr>
                <w:rFonts w:hint="eastAsia" w:ascii="宋体" w:hAnsi="宋体" w:eastAsia="宋体" w:cs="宋体"/>
                <w:i/>
                <w:iCs/>
                <w:sz w:val="18"/>
                <w:szCs w:val="18"/>
                <w:u w:val="single"/>
              </w:rPr>
              <w:t xml:space="preserve">容</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兼容3个及以上厂商的中间件产品</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60</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平台软件</w:t>
            </w:r>
            <w:r>
              <w:rPr>
                <w:rFonts w:hint="eastAsia" w:ascii="宋体" w:hAnsi="宋体" w:eastAsia="宋体" w:cs="宋体"/>
                <w:i/>
                <w:iCs/>
                <w:spacing w:val="-5"/>
                <w:sz w:val="18"/>
                <w:szCs w:val="18"/>
                <w:u w:val="single"/>
              </w:rPr>
              <w:t xml:space="preserve">兼容</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4"/>
                <w:sz w:val="18"/>
                <w:szCs w:val="18"/>
                <w:u w:val="single"/>
              </w:rPr>
              <w:t xml:space="preserve">兼容3个及以上厂商的大数据平台</w:t>
            </w:r>
            <w:r/>
          </w:p>
        </w:tc>
      </w:tr>
      <w:tr>
        <w:trPr>
          <w:jc w:val="center"/>
          <w:trHeight w:val="72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61</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整机</w:t>
            </w:r>
            <w:r>
              <w:rPr>
                <w:rFonts w:hint="eastAsia" w:ascii="宋体" w:hAnsi="宋体" w:eastAsia="宋体" w:cs="宋体"/>
                <w:i/>
                <w:iCs/>
                <w:spacing w:val="-5"/>
                <w:sz w:val="18"/>
                <w:szCs w:val="18"/>
                <w:u w:val="single"/>
              </w:rPr>
              <w:t xml:space="preserve">可靠</w:t>
            </w:r>
            <w:r>
              <w:rPr>
                <w:rFonts w:hint="eastAsia" w:ascii="宋体" w:hAnsi="宋体" w:eastAsia="宋体" w:cs="宋体"/>
                <w:i/>
                <w:iCs/>
                <w:spacing w:val="-4"/>
                <w:sz w:val="18"/>
                <w:szCs w:val="18"/>
                <w:u w:val="single"/>
              </w:rPr>
              <w:t xml:space="preserve">性要</w:t>
            </w:r>
            <w:r>
              <w:rPr>
                <w:rFonts w:hint="eastAsia" w:ascii="宋体" w:hAnsi="宋体" w:eastAsia="宋体" w:cs="宋体"/>
                <w:i/>
                <w:iCs/>
                <w:sz w:val="18"/>
                <w:szCs w:val="18"/>
                <w:u w:val="single"/>
              </w:rPr>
              <w:t xml:space="preserve">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整机可靠</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2"/>
                <w:sz w:val="18"/>
                <w:szCs w:val="18"/>
                <w:u w:val="single"/>
              </w:rPr>
              <w:t xml:space="preserve">m1值（MTBF的不可接受值）不得低</w:t>
            </w:r>
            <w:r>
              <w:rPr>
                <w:rFonts w:hint="eastAsia" w:ascii="宋体" w:hAnsi="宋体" w:eastAsia="宋体" w:cs="宋体"/>
                <w:i/>
                <w:iCs/>
                <w:spacing w:val="-16"/>
                <w:sz w:val="18"/>
                <w:szCs w:val="18"/>
                <w:u w:val="single"/>
              </w:rPr>
              <w:t xml:space="preserve">于30000h</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62</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风扇可靠</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风扇寿命应不低于40000h</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63</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部件可靠</w:t>
            </w:r>
            <w:r>
              <w:rPr>
                <w:rFonts w:hint="eastAsia" w:ascii="宋体" w:hAnsi="宋体" w:eastAsia="宋体" w:cs="宋体"/>
                <w:i/>
                <w:iCs/>
                <w:sz w:val="18"/>
                <w:szCs w:val="18"/>
                <w:u w:val="single"/>
              </w:rPr>
              <w:t xml:space="preserve">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支持硬盘、电源、风扇热插拔(内置</w:t>
            </w:r>
            <w:r>
              <w:rPr>
                <w:rFonts w:hint="eastAsia" w:ascii="宋体" w:hAnsi="宋体" w:eastAsia="宋体" w:cs="宋体"/>
                <w:i/>
                <w:iCs/>
                <w:spacing w:val="4"/>
                <w:sz w:val="18"/>
                <w:szCs w:val="18"/>
                <w:u w:val="single"/>
              </w:rPr>
              <w:t xml:space="preserve">风扇除外)</w:t>
            </w:r>
            <w:r/>
          </w:p>
        </w:tc>
      </w:tr>
      <w:tr>
        <w:trPr>
          <w:jc w:val="center"/>
          <w:trHeight w:val="624"/>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64</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包装</w:t>
            </w:r>
            <w:r>
              <w:rPr>
                <w:rFonts w:hint="eastAsia" w:ascii="宋体" w:hAnsi="宋体" w:eastAsia="宋体" w:cs="宋体"/>
                <w:i/>
                <w:iCs/>
                <w:spacing w:val="-4"/>
                <w:sz w:val="18"/>
                <w:szCs w:val="18"/>
                <w:u w:val="single"/>
              </w:rPr>
              <w:t xml:space="preserve">及运输要</w:t>
            </w:r>
            <w:r>
              <w:rPr>
                <w:rFonts w:hint="eastAsia" w:ascii="宋体" w:hAnsi="宋体" w:eastAsia="宋体" w:cs="宋体"/>
                <w:i/>
                <w:iCs/>
                <w:position w:val="-1"/>
                <w:sz w:val="18"/>
                <w:szCs w:val="18"/>
                <w:u w:val="single"/>
              </w:rPr>
              <w:t xml:space="preserve">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6"/>
                <w:sz w:val="18"/>
                <w:szCs w:val="18"/>
                <w:u w:val="single"/>
              </w:rPr>
              <w:t xml:space="preserve">标志、包</w:t>
            </w:r>
            <w:r>
              <w:rPr>
                <w:rFonts w:hint="eastAsia" w:ascii="宋体" w:hAnsi="宋体" w:eastAsia="宋体" w:cs="宋体"/>
                <w:i/>
                <w:iCs/>
                <w:spacing w:val="-16"/>
                <w:sz w:val="18"/>
                <w:szCs w:val="18"/>
                <w:u w:val="single"/>
              </w:rPr>
              <w:t xml:space="preserve">装、运输和</w:t>
            </w:r>
            <w:r>
              <w:rPr>
                <w:rFonts w:hint="eastAsia" w:ascii="宋体" w:hAnsi="宋体" w:eastAsia="宋体" w:cs="宋体"/>
                <w:i/>
                <w:iCs/>
                <w:spacing w:val="-4"/>
                <w:sz w:val="18"/>
                <w:szCs w:val="18"/>
                <w:u w:val="single"/>
              </w:rPr>
              <w:t xml:space="preserve">贮存</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符合GB/T9813.3和商品包装政府</w:t>
            </w:r>
            <w:r>
              <w:rPr>
                <w:rFonts w:hint="eastAsia" w:ascii="宋体" w:hAnsi="宋体" w:eastAsia="宋体" w:cs="宋体"/>
                <w:i/>
                <w:iCs/>
                <w:spacing w:val="-1"/>
                <w:sz w:val="18"/>
                <w:szCs w:val="18"/>
                <w:u w:val="single"/>
              </w:rPr>
              <w:t xml:space="preserve">采购需求标准的相关规定</w:t>
            </w:r>
            <w:r/>
          </w:p>
        </w:tc>
      </w:tr>
      <w:tr>
        <w:trPr>
          <w:jc w:val="center"/>
          <w:trHeight w:val="197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65</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服务</w:t>
            </w:r>
            <w:r>
              <w:rPr>
                <w:rFonts w:hint="eastAsia" w:ascii="宋体" w:hAnsi="宋体" w:eastAsia="宋体" w:cs="宋体"/>
                <w:i/>
                <w:iCs/>
                <w:spacing w:val="-8"/>
                <w:sz w:val="18"/>
                <w:szCs w:val="18"/>
                <w:u w:val="single"/>
              </w:rPr>
              <w:t xml:space="preserve">响应</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服务响应</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a)提供电话、电子邮件、远程连接</w:t>
            </w:r>
            <w:r>
              <w:rPr>
                <w:rFonts w:hint="eastAsia" w:ascii="宋体" w:hAnsi="宋体" w:eastAsia="宋体" w:cs="宋体"/>
                <w:i/>
                <w:iCs/>
                <w:spacing w:val="-1"/>
                <w:sz w:val="18"/>
                <w:szCs w:val="18"/>
                <w:u w:val="single"/>
              </w:rPr>
              <w:t xml:space="preserve">等多种形式服务；</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8"/>
                <w:sz w:val="18"/>
                <w:szCs w:val="18"/>
                <w:u w:val="single"/>
              </w:rPr>
              <w:t xml:space="preserve">b)提供同城4h、异地12h技术响应</w:t>
            </w:r>
            <w:r>
              <w:rPr>
                <w:rFonts w:hint="eastAsia" w:ascii="宋体" w:hAnsi="宋体" w:eastAsia="宋体" w:cs="宋体"/>
                <w:i/>
                <w:iCs/>
                <w:spacing w:val="-7"/>
                <w:sz w:val="18"/>
                <w:szCs w:val="18"/>
                <w:u w:val="single"/>
              </w:rPr>
              <w:t xml:space="preserve">服务，2个工作日解决问题，对于未</w:t>
            </w:r>
            <w:r>
              <w:rPr>
                <w:rFonts w:hint="eastAsia" w:ascii="宋体" w:hAnsi="宋体" w:eastAsia="宋体" w:cs="宋体"/>
                <w:i/>
                <w:iCs/>
                <w:spacing w:val="-1"/>
                <w:sz w:val="18"/>
                <w:szCs w:val="18"/>
                <w:u w:val="single"/>
              </w:rPr>
              <w:t xml:space="preserve">能解决的问题和故障应提供可行的</w:t>
            </w:r>
            <w:r>
              <w:rPr>
                <w:rFonts w:hint="eastAsia" w:ascii="宋体" w:hAnsi="宋体" w:eastAsia="宋体" w:cs="宋体"/>
                <w:i/>
                <w:iCs/>
                <w:spacing w:val="-3"/>
                <w:sz w:val="18"/>
                <w:szCs w:val="18"/>
                <w:u w:val="single"/>
              </w:rPr>
              <w:t xml:space="preserve">升级方案，并提供周转设备；</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c)建立全国技术服务体系和服务</w:t>
            </w:r>
            <w:r>
              <w:rPr>
                <w:rFonts w:hint="eastAsia" w:ascii="宋体" w:hAnsi="宋体" w:eastAsia="宋体" w:cs="宋体"/>
                <w:i/>
                <w:iCs/>
                <w:spacing w:val="-5"/>
                <w:sz w:val="18"/>
                <w:szCs w:val="18"/>
                <w:u w:val="single"/>
              </w:rPr>
              <w:t xml:space="preserve">团体，符合专业服务体系标准要求，</w:t>
            </w:r>
            <w:r>
              <w:rPr>
                <w:rFonts w:hint="eastAsia" w:ascii="宋体" w:hAnsi="宋体" w:eastAsia="宋体" w:cs="宋体"/>
                <w:i/>
                <w:iCs/>
                <w:spacing w:val="-1"/>
                <w:sz w:val="18"/>
                <w:szCs w:val="18"/>
                <w:u w:val="single"/>
              </w:rPr>
              <w:t xml:space="preserve">提供原厂中文服务；</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d)服务周期内提供产品的维修、换</w:t>
            </w:r>
            <w:r>
              <w:rPr>
                <w:rFonts w:hint="eastAsia" w:ascii="宋体" w:hAnsi="宋体" w:eastAsia="宋体" w:cs="宋体"/>
                <w:i/>
                <w:iCs/>
                <w:spacing w:val="-1"/>
                <w:sz w:val="18"/>
                <w:szCs w:val="18"/>
                <w:u w:val="single"/>
              </w:rPr>
              <w:t xml:space="preserve">件和升级服务</w:t>
            </w:r>
            <w:r/>
          </w:p>
        </w:tc>
      </w:tr>
      <w:tr>
        <w:trPr>
          <w:jc w:val="center"/>
          <w:trHeight w:val="489"/>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66</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培训服务</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供应商提供培训材料、产品手册、</w:t>
            </w:r>
            <w:r>
              <w:rPr>
                <w:rFonts w:hint="eastAsia" w:ascii="宋体" w:hAnsi="宋体" w:eastAsia="宋体" w:cs="宋体"/>
                <w:i/>
                <w:iCs/>
                <w:spacing w:val="-1"/>
                <w:sz w:val="18"/>
                <w:szCs w:val="18"/>
                <w:u w:val="single"/>
              </w:rPr>
              <w:t xml:space="preserve">培训视频等培训相关内容</w:t>
            </w:r>
            <w:r/>
          </w:p>
        </w:tc>
      </w:tr>
      <w:tr>
        <w:trPr>
          <w:jc w:val="center"/>
          <w:trHeight w:val="145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67</w:t>
            </w:r>
            <w:r/>
          </w:p>
        </w:tc>
        <w:tc>
          <w:tcPr>
            <w:tcW w:w="50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服务</w:t>
            </w:r>
            <w:r>
              <w:rPr>
                <w:rFonts w:hint="eastAsia" w:ascii="宋体" w:hAnsi="宋体" w:eastAsia="宋体" w:cs="宋体"/>
                <w:i/>
                <w:iCs/>
                <w:spacing w:val="-4"/>
                <w:sz w:val="18"/>
                <w:szCs w:val="18"/>
                <w:u w:val="single"/>
              </w:rPr>
              <w:t xml:space="preserve">周期</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服务周期</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a)产品免费服务周期（含换件和维</w:t>
            </w:r>
            <w:r>
              <w:rPr>
                <w:rFonts w:hint="eastAsia" w:ascii="宋体" w:hAnsi="宋体" w:eastAsia="宋体" w:cs="宋体"/>
                <w:i/>
                <w:iCs/>
                <w:spacing w:val="-5"/>
                <w:sz w:val="18"/>
                <w:szCs w:val="18"/>
                <w:u w:val="single"/>
              </w:rPr>
              <w:t xml:space="preserve">修）应不小于3年；</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b)设备停产后继续提供质量保障服务（含备品备件</w:t>
            </w:r>
            <w:r>
              <w:rPr>
                <w:rFonts w:hint="eastAsia" w:ascii="宋体" w:hAnsi="宋体" w:eastAsia="宋体" w:cs="宋体"/>
                <w:i/>
                <w:iCs/>
                <w:spacing w:val="-10"/>
                <w:sz w:val="18"/>
                <w:szCs w:val="18"/>
                <w:u w:val="single"/>
              </w:rPr>
              <w:t xml:space="preserve">），</w:t>
            </w:r>
            <w:r>
              <w:rPr>
                <w:rFonts w:hint="eastAsia" w:ascii="宋体" w:hAnsi="宋体" w:eastAsia="宋体" w:cs="宋体"/>
                <w:i/>
                <w:iCs/>
                <w:spacing w:val="-1"/>
                <w:sz w:val="18"/>
                <w:szCs w:val="18"/>
                <w:u w:val="single"/>
              </w:rPr>
              <w:t xml:space="preserve">服务终止时间与最后一批设备交付时间间隔不</w:t>
            </w:r>
            <w:r>
              <w:rPr>
                <w:rFonts w:hint="eastAsia" w:ascii="宋体" w:hAnsi="宋体" w:eastAsia="宋体" w:cs="宋体"/>
                <w:i/>
                <w:iCs/>
                <w:spacing w:val="-8"/>
                <w:sz w:val="18"/>
                <w:szCs w:val="18"/>
                <w:u w:val="single"/>
              </w:rPr>
              <w:t xml:space="preserve">低于6年；</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t xml:space="preserve">c)产品停止服务时间应提前1年告</w:t>
            </w:r>
            <w:r>
              <w:rPr>
                <w:rFonts w:hint="eastAsia" w:ascii="宋体" w:hAnsi="宋体" w:eastAsia="宋体" w:cs="宋体"/>
                <w:i/>
                <w:iCs/>
                <w:spacing w:val="-3"/>
                <w:sz w:val="18"/>
                <w:szCs w:val="18"/>
                <w:u w:val="single"/>
              </w:rPr>
              <w:t xml:space="preserve">知客户；</w:t>
            </w:r>
            <w:r/>
          </w:p>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position w:val="-1"/>
                <w:sz w:val="18"/>
                <w:szCs w:val="18"/>
                <w:u w:val="single"/>
              </w:rPr>
              <w:t xml:space="preserve">d)产品发布日期需在随机文件中</w:t>
            </w:r>
            <w:r>
              <w:rPr>
                <w:rFonts w:hint="eastAsia" w:ascii="宋体" w:hAnsi="宋体" w:eastAsia="宋体" w:cs="宋体"/>
                <w:i/>
                <w:iCs/>
                <w:spacing w:val="-8"/>
                <w:position w:val="-1"/>
                <w:sz w:val="18"/>
                <w:szCs w:val="18"/>
                <w:u w:val="single"/>
              </w:rPr>
              <w:t xml:space="preserve">明确</w:t>
            </w:r>
            <w:r/>
          </w:p>
        </w:tc>
      </w:tr>
      <w:tr>
        <w:trPr>
          <w:jc w:val="center"/>
          <w:trHeight w:val="967"/>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68</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服务</w:t>
            </w:r>
            <w:r>
              <w:rPr>
                <w:rFonts w:hint="eastAsia" w:ascii="宋体" w:hAnsi="宋体" w:eastAsia="宋体" w:cs="宋体"/>
                <w:i/>
                <w:iCs/>
                <w:spacing w:val="-3"/>
                <w:sz w:val="18"/>
                <w:szCs w:val="18"/>
                <w:u w:val="single"/>
              </w:rPr>
              <w:t xml:space="preserve">工具要求</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工具要求</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供应商提供设置服务器硬件、辅助</w:t>
            </w:r>
            <w:r>
              <w:rPr>
                <w:rFonts w:hint="eastAsia" w:ascii="宋体" w:hAnsi="宋体" w:eastAsia="宋体" w:cs="宋体"/>
                <w:i/>
                <w:iCs/>
                <w:spacing w:val="-1"/>
                <w:sz w:val="18"/>
                <w:szCs w:val="18"/>
                <w:u w:val="single"/>
              </w:rPr>
              <w:t xml:space="preserve">操作系统安装等功能的辅助工具和管理软件。且随附软件应具有合法</w:t>
            </w:r>
            <w:r>
              <w:rPr>
                <w:rFonts w:hint="eastAsia" w:ascii="宋体" w:hAnsi="宋体" w:eastAsia="宋体" w:cs="宋体"/>
                <w:i/>
                <w:iCs/>
                <w:spacing w:val="-2"/>
                <w:sz w:val="18"/>
                <w:szCs w:val="18"/>
                <w:u w:val="single"/>
              </w:rPr>
              <w:t xml:space="preserve">授权或版权</w:t>
            </w:r>
            <w:r/>
          </w:p>
        </w:tc>
      </w:tr>
      <w:tr>
        <w:trPr>
          <w:jc w:val="center"/>
          <w:trHeight w:val="96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69</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驱动安装</w:t>
            </w:r>
            <w:r>
              <w:rPr>
                <w:rFonts w:hint="eastAsia" w:ascii="宋体" w:hAnsi="宋体" w:eastAsia="宋体" w:cs="宋体"/>
                <w:i/>
                <w:iCs/>
                <w:spacing w:val="-2"/>
                <w:sz w:val="18"/>
                <w:szCs w:val="18"/>
                <w:u w:val="single"/>
              </w:rPr>
              <w:t xml:space="preserve">升级指引</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供应商提供出厂安装的配件所需的</w:t>
            </w:r>
            <w:r>
              <w:rPr>
                <w:rFonts w:hint="eastAsia" w:ascii="宋体" w:hAnsi="宋体" w:eastAsia="宋体" w:cs="宋体"/>
                <w:i/>
                <w:iCs/>
                <w:spacing w:val="-3"/>
                <w:sz w:val="18"/>
                <w:szCs w:val="18"/>
                <w:u w:val="single"/>
              </w:rPr>
              <w:t xml:space="preserve">驱动程序，形式包括但不限于驱动光盘、驱动下载链接等。其他配件</w:t>
            </w:r>
            <w:r>
              <w:rPr>
                <w:rFonts w:hint="eastAsia" w:ascii="宋体" w:hAnsi="宋体" w:eastAsia="宋体" w:cs="宋体"/>
                <w:i/>
                <w:iCs/>
                <w:spacing w:val="-2"/>
                <w:sz w:val="18"/>
                <w:szCs w:val="18"/>
                <w:u w:val="single"/>
              </w:rPr>
              <w:t xml:space="preserve">应提供指引</w:t>
            </w:r>
            <w:r/>
          </w:p>
        </w:tc>
      </w:tr>
      <w:tr>
        <w:trPr>
          <w:jc w:val="center"/>
          <w:trHeight w:val="710"/>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70</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管理软件</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5"/>
                <w:sz w:val="18"/>
                <w:szCs w:val="18"/>
                <w:u w:val="single"/>
              </w:rPr>
              <w:t xml:space="preserve">具备资源管理、系统管理、性能监</w:t>
            </w:r>
            <w:r>
              <w:rPr>
                <w:rFonts w:hint="eastAsia" w:ascii="宋体" w:hAnsi="宋体" w:eastAsia="宋体" w:cs="宋体"/>
                <w:i/>
                <w:iCs/>
                <w:spacing w:val="-6"/>
                <w:sz w:val="18"/>
                <w:szCs w:val="18"/>
                <w:u w:val="single"/>
              </w:rPr>
              <w:t xml:space="preserve">控、健康监控、基于网络控制、报</w:t>
            </w:r>
            <w:r>
              <w:rPr>
                <w:rFonts w:hint="eastAsia" w:ascii="宋体" w:hAnsi="宋体" w:eastAsia="宋体" w:cs="宋体"/>
                <w:i/>
                <w:iCs/>
                <w:spacing w:val="-2"/>
                <w:sz w:val="18"/>
                <w:szCs w:val="18"/>
                <w:u w:val="single"/>
              </w:rPr>
              <w:t xml:space="preserve">警设置功能</w:t>
            </w:r>
            <w:r/>
          </w:p>
        </w:tc>
      </w:tr>
      <w:tr>
        <w:trPr>
          <w:jc w:val="center"/>
          <w:trHeight w:val="941"/>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71</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增值</w:t>
            </w:r>
            <w:r>
              <w:rPr>
                <w:rFonts w:hint="eastAsia" w:ascii="宋体" w:hAnsi="宋体" w:eastAsia="宋体" w:cs="宋体"/>
                <w:i/>
                <w:iCs/>
                <w:spacing w:val="-4"/>
                <w:sz w:val="18"/>
                <w:szCs w:val="18"/>
                <w:u w:val="single"/>
              </w:rPr>
              <w:t xml:space="preserve">服务</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厂家升级</w:t>
            </w:r>
            <w:r>
              <w:rPr>
                <w:rFonts w:hint="eastAsia" w:ascii="宋体" w:hAnsi="宋体" w:eastAsia="宋体" w:cs="宋体"/>
                <w:i/>
                <w:iCs/>
                <w:spacing w:val="-2"/>
                <w:sz w:val="18"/>
                <w:szCs w:val="18"/>
                <w:u w:val="single"/>
              </w:rPr>
              <w:t xml:space="preserve">产品软件与扩容服</w:t>
            </w:r>
            <w:r>
              <w:rPr>
                <w:rFonts w:hint="eastAsia" w:ascii="宋体" w:hAnsi="宋体" w:eastAsia="宋体" w:cs="宋体"/>
                <w:i/>
                <w:iCs/>
                <w:sz w:val="18"/>
                <w:szCs w:val="18"/>
                <w:u w:val="single"/>
              </w:rPr>
              <w:t xml:space="preserve">务</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供应商提供原厂级的部件/软件产</w:t>
            </w:r>
            <w:r>
              <w:rPr>
                <w:rFonts w:hint="eastAsia" w:ascii="宋体" w:hAnsi="宋体" w:eastAsia="宋体" w:cs="宋体"/>
                <w:i/>
                <w:iCs/>
                <w:spacing w:val="-3"/>
                <w:sz w:val="18"/>
                <w:szCs w:val="18"/>
                <w:u w:val="single"/>
              </w:rPr>
              <w:t xml:space="preserve">品升级和扩容能力</w:t>
            </w:r>
            <w:r/>
          </w:p>
        </w:tc>
      </w:tr>
      <w:tr>
        <w:trPr>
          <w:jc w:val="center"/>
          <w:trHeight w:val="47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72</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提供上门</w:t>
            </w:r>
            <w:r>
              <w:rPr>
                <w:rFonts w:hint="eastAsia" w:ascii="宋体" w:hAnsi="宋体" w:eastAsia="宋体" w:cs="宋体"/>
                <w:i/>
                <w:iCs/>
                <w:spacing w:val="-4"/>
                <w:sz w:val="18"/>
                <w:szCs w:val="18"/>
                <w:u w:val="single"/>
              </w:rPr>
              <w:t xml:space="preserve">服务</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供应商具备提供上门服务的能力</w:t>
            </w:r>
            <w:r/>
          </w:p>
        </w:tc>
      </w:tr>
      <w:tr>
        <w:trPr>
          <w:jc w:val="center"/>
          <w:trHeight w:val="966"/>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73</w:t>
            </w:r>
            <w:r/>
          </w:p>
        </w:tc>
        <w:tc>
          <w:tcPr>
            <w:tcW w:w="505" w:type="pct"/>
            <w:vAlign w:val="center"/>
            <w:vMerge w:val="restart"/>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2"/>
                <w:sz w:val="18"/>
                <w:szCs w:val="18"/>
                <w:u w:val="single"/>
              </w:rPr>
              <w:t xml:space="preserve">供应</w:t>
            </w:r>
            <w:r>
              <w:rPr>
                <w:rFonts w:hint="eastAsia" w:ascii="宋体" w:hAnsi="宋体" w:eastAsia="宋体" w:cs="宋体"/>
                <w:i/>
                <w:iCs/>
                <w:spacing w:val="-3"/>
                <w:sz w:val="18"/>
                <w:szCs w:val="18"/>
                <w:u w:val="single"/>
              </w:rPr>
              <w:t xml:space="preserve">链质</w:t>
            </w:r>
            <w:r>
              <w:rPr>
                <w:rFonts w:hint="eastAsia" w:ascii="宋体" w:hAnsi="宋体" w:eastAsia="宋体" w:cs="宋体"/>
                <w:i/>
                <w:iCs/>
                <w:sz w:val="18"/>
                <w:szCs w:val="18"/>
                <w:u w:val="single"/>
              </w:rPr>
              <w:t xml:space="preserve">量</w:t>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抗干扰性</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当产品部件出现供应风险时，应通</w:t>
            </w:r>
            <w:r>
              <w:rPr>
                <w:rFonts w:hint="eastAsia" w:ascii="宋体" w:hAnsi="宋体" w:eastAsia="宋体" w:cs="宋体"/>
                <w:i/>
                <w:iCs/>
                <w:spacing w:val="-1"/>
                <w:sz w:val="18"/>
                <w:szCs w:val="18"/>
                <w:u w:val="single"/>
              </w:rPr>
              <w:t xml:space="preserve">知客户并提供风险应对方案确保产</w:t>
            </w:r>
            <w:r>
              <w:rPr>
                <w:rFonts w:hint="eastAsia" w:ascii="宋体" w:hAnsi="宋体" w:eastAsia="宋体" w:cs="宋体"/>
                <w:i/>
                <w:iCs/>
                <w:spacing w:val="-3"/>
                <w:sz w:val="18"/>
                <w:szCs w:val="18"/>
                <w:u w:val="single"/>
              </w:rPr>
              <w:t xml:space="preserve">品的服务保障，必要时应停止相关</w:t>
            </w:r>
            <w:r>
              <w:rPr>
                <w:rFonts w:hint="eastAsia" w:ascii="宋体" w:hAnsi="宋体" w:eastAsia="宋体" w:cs="宋体"/>
                <w:i/>
                <w:iCs/>
                <w:spacing w:val="-2"/>
                <w:sz w:val="18"/>
                <w:szCs w:val="18"/>
                <w:u w:val="single"/>
              </w:rPr>
              <w:t xml:space="preserve">受影响产品的销售</w:t>
            </w:r>
            <w:r/>
          </w:p>
        </w:tc>
      </w:tr>
      <w:tr>
        <w:trPr>
          <w:jc w:val="center"/>
          <w:trHeight w:val="738"/>
        </w:trPr>
        <w:tc>
          <w:tcPr>
            <w:tcW w:w="237" w:type="pct"/>
            <w:vAlign w:val="center"/>
            <w:textDirection w:val="lrTb"/>
            <w:noWrap w:val="false"/>
          </w:tcPr>
          <w:p>
            <w:pPr>
              <w:pStyle w:val="835"/>
              <w:ind w:left="0" w:right="0" w:firstLine="0"/>
              <w:jc w:val="center"/>
              <w:keepLines w:val="0"/>
              <w:keepNext w:val="0"/>
              <w:pageBreakBefore w:val="0"/>
              <w:spacing w:line="24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74</w:t>
            </w:r>
            <w:r/>
          </w:p>
        </w:tc>
        <w:tc>
          <w:tcPr>
            <w:tcW w:w="505" w:type="pct"/>
            <w:vAlign w:val="center"/>
            <w:vMerge w:val="continue"/>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z w:val="18"/>
                <w:szCs w:val="18"/>
                <w:u w:val="single"/>
              </w:rPr>
            </w:r>
            <w:r/>
          </w:p>
        </w:tc>
        <w:tc>
          <w:tcPr>
            <w:tcW w:w="1082"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1"/>
                <w:sz w:val="18"/>
                <w:szCs w:val="18"/>
                <w:u w:val="single"/>
              </w:rPr>
              <w:t xml:space="preserve">供应能力</w:t>
            </w:r>
            <w:r>
              <w:rPr>
                <w:rFonts w:hint="eastAsia" w:ascii="宋体" w:hAnsi="宋体" w:eastAsia="宋体" w:cs="宋体"/>
                <w:i/>
                <w:iCs/>
                <w:spacing w:val="-4"/>
                <w:sz w:val="18"/>
                <w:szCs w:val="18"/>
                <w:u w:val="single"/>
              </w:rPr>
              <w:t xml:space="preserve">证明</w:t>
            </w:r>
            <w:r/>
          </w:p>
        </w:tc>
        <w:tc>
          <w:tcPr>
            <w:tcW w:w="3175" w:type="pct"/>
            <w:vAlign w:val="center"/>
            <w:textDirection w:val="lrTb"/>
            <w:noWrap w:val="false"/>
          </w:tcPr>
          <w:p>
            <w:pPr>
              <w:pStyle w:val="835"/>
              <w:ind w:left="0" w:right="0" w:firstLine="0"/>
              <w:jc w:val="both"/>
              <w:keepLines w:val="0"/>
              <w:keepNext w:val="0"/>
              <w:pageBreakBefore w:val="0"/>
              <w:spacing w:line="240" w:lineRule="auto"/>
              <w:widowControl/>
              <w:rPr>
                <w:rFonts w:hint="eastAsia" w:ascii="宋体" w:hAnsi="宋体" w:eastAsia="宋体" w:cs="宋体"/>
                <w:i/>
                <w:iCs/>
                <w:sz w:val="18"/>
                <w:szCs w:val="18"/>
                <w:u w:val="single"/>
              </w:rPr>
            </w:pPr>
            <w:r>
              <w:rPr>
                <w:rFonts w:hint="eastAsia" w:ascii="宋体" w:hAnsi="宋体" w:eastAsia="宋体" w:cs="宋体"/>
                <w:i/>
                <w:iCs/>
                <w:spacing w:val="-3"/>
                <w:sz w:val="18"/>
                <w:szCs w:val="18"/>
                <w:u w:val="single"/>
              </w:rPr>
              <w:t xml:space="preserve">供应商提供供应链稳定承诺书，确</w:t>
            </w:r>
            <w:r>
              <w:rPr>
                <w:rFonts w:hint="eastAsia" w:ascii="宋体" w:hAnsi="宋体" w:eastAsia="宋体" w:cs="宋体"/>
                <w:i/>
                <w:iCs/>
                <w:spacing w:val="-1"/>
                <w:sz w:val="18"/>
                <w:szCs w:val="18"/>
                <w:u w:val="single"/>
              </w:rPr>
              <w:t xml:space="preserve">保产品的部件在产品服务周期内稳</w:t>
            </w:r>
            <w:r>
              <w:rPr>
                <w:rFonts w:hint="eastAsia" w:ascii="宋体" w:hAnsi="宋体" w:eastAsia="宋体" w:cs="宋体"/>
                <w:i/>
                <w:iCs/>
                <w:spacing w:val="-2"/>
                <w:sz w:val="18"/>
                <w:szCs w:val="18"/>
                <w:u w:val="single"/>
              </w:rPr>
              <w:t xml:space="preserve">定供货</w:t>
            </w:r>
            <w:r/>
          </w:p>
        </w:tc>
      </w:tr>
    </w:tbl>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r>
      <w:r/>
    </w:p>
    <w:p>
      <w:pPr>
        <w:ind w:firstLine="480"/>
        <w:jc w:val="both"/>
        <w:spacing w:line="360" w:lineRule="auto"/>
        <w:rPr>
          <w:rFonts w:hint="default" w:ascii="黑体" w:hAnsi="黑体" w:eastAsia="宋体"/>
          <w:b/>
          <w:bCs/>
          <w:sz w:val="24"/>
          <w:lang w:val="en-US" w:eastAsia="zh-CN"/>
        </w:rPr>
      </w:pPr>
      <w:r>
        <w:rPr>
          <w:rFonts w:hint="eastAsia" w:asciiTheme="minorEastAsia" w:hAnsiTheme="minorEastAsia"/>
          <w:b/>
          <w:bCs/>
          <w:sz w:val="24"/>
          <w:szCs w:val="24"/>
        </w:rPr>
        <w:t xml:space="preserve">注：根据《通用服务器政府采购需求标准（2023年版）》政府采购需求标准，投标人在</w:t>
      </w:r>
      <w:r>
        <w:rPr>
          <w:rFonts w:hint="eastAsia" w:asciiTheme="minorEastAsia" w:hAnsiTheme="minorEastAsia"/>
          <w:b/>
          <w:bCs/>
          <w:sz w:val="24"/>
          <w:szCs w:val="24"/>
          <w:lang w:val="en-US" w:eastAsia="zh-CN"/>
        </w:rPr>
        <w:t xml:space="preserve">响应</w:t>
      </w:r>
      <w:r>
        <w:rPr>
          <w:rFonts w:hint="eastAsia" w:asciiTheme="minorEastAsia" w:hAnsiTheme="minorEastAsia"/>
          <w:b/>
          <w:bCs/>
          <w:sz w:val="24"/>
          <w:szCs w:val="24"/>
        </w:rPr>
        <w:t xml:space="preserve">环节对所提供上述产品实质性条款技术指标要求逐条响应即视为相关产品符合要求。上述内容中涉及供应商提供、供应商给出等相关表述，在</w:t>
      </w:r>
      <w:r>
        <w:rPr>
          <w:rFonts w:hint="eastAsia" w:asciiTheme="minorEastAsia" w:hAnsiTheme="minorEastAsia"/>
          <w:b/>
          <w:bCs/>
          <w:sz w:val="24"/>
          <w:szCs w:val="24"/>
          <w:lang w:val="en-US" w:eastAsia="zh-CN"/>
        </w:rPr>
        <w:t xml:space="preserve">响应</w:t>
      </w:r>
      <w:r>
        <w:rPr>
          <w:rFonts w:hint="eastAsia" w:asciiTheme="minorEastAsia" w:hAnsiTheme="minorEastAsia"/>
          <w:b/>
          <w:bCs/>
          <w:sz w:val="24"/>
          <w:szCs w:val="24"/>
        </w:rPr>
        <w:t xml:space="preserve">环节只须响应条款内容，无须按照条款要求提供或给出相关具体内容。如</w:t>
      </w:r>
      <w:r>
        <w:rPr>
          <w:rFonts w:hint="eastAsia" w:asciiTheme="minorEastAsia" w:hAnsiTheme="minorEastAsia"/>
          <w:b/>
          <w:bCs/>
          <w:sz w:val="24"/>
          <w:szCs w:val="24"/>
          <w:lang w:val="en-US" w:eastAsia="zh-CN"/>
        </w:rPr>
        <w:t xml:space="preserve">成交</w:t>
      </w:r>
      <w:r>
        <w:rPr>
          <w:rFonts w:hint="eastAsia" w:asciiTheme="minorEastAsia" w:hAnsiTheme="minorEastAsia"/>
          <w:b/>
          <w:bCs/>
          <w:sz w:val="24"/>
          <w:szCs w:val="24"/>
        </w:rPr>
        <w:t xml:space="preserve">，在签订合同前将具体内容提供给采购人确认。</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2.6数据对接与治理要求。模型与算力部署方案应完整可行，数据来源与治理体系应紧密服务于产业招商业务逻辑。应对企业工商、资讯、专利、研报等多种数据源的数据进行治理与融合，提供整体数据服务，应对客户侧数据按招商业务需要进行收集与治理，在系统本地进行存储，满足系统功能需求。数据对接方式、容错与安全合规措施应结合本地政务云实际情况进行设计。</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2.7实施计划、进度管控与质量保障要求。实施计划应科学合理，从数据、功能与算法三个维度给出关键路径与里程碑，符合AI+招商的项目特点；对进度管控机制应完善并落实到人；质量保障体系应健全；团队应具备招商行业经验或同类项目背景，关键岗位应齐全；驻场、响应时效、培训及知识转移方案应完整。</w:t>
      </w:r>
      <w:r/>
    </w:p>
    <w:p>
      <w:pPr>
        <w:pStyle w:val="823"/>
        <w:ind w:firstLine="480"/>
        <w:jc w:val="both"/>
        <w:spacing w:before="0" w:beforeAutospacing="0" w:after="0" w:afterAutospacing="0" w:line="360" w:lineRule="auto"/>
        <w:shd w:val="clear" w:color="auto" w:fill="ffffff"/>
        <w:widowControl/>
        <w:rPr>
          <w:rFonts w:ascii="Times New Roman" w:hAnsi="Times New Roman" w:eastAsia="宋体" w:cs="Times New Roman"/>
          <w:b w:val="0"/>
          <w:bCs w:val="0"/>
          <w:color w:val="000000"/>
          <w:sz w:val="24"/>
          <w:szCs w:val="24"/>
          <w:lang w:val="en-US" w:eastAsia="zh-CN" w:bidi="ar"/>
        </w:rPr>
      </w:pPr>
      <w:r>
        <w:rPr>
          <w:rFonts w:ascii="Times New Roman" w:hAnsi="Times New Roman" w:eastAsia="宋体" w:cs="Times New Roman"/>
          <w:color w:val="000000"/>
          <w:sz w:val="24"/>
          <w:szCs w:val="24"/>
          <w:lang w:val="en-US" w:eastAsia="zh-CN"/>
        </w:rPr>
        <w:t xml:space="preserve">2.8系统测试、风险分析与应急处置要求。测试方案应全面完整，覆盖系统所有功能，并且包含招商业务流程验证与智能体研判准确性核查；风险识别应充分，应覆盖开发阶段、试运行阶段与运行阶段的不同风险。原因分析应深入，应对措施应具体；试运行与运行阶段的应急预案与持续管控机制应健全且可执行。</w:t>
      </w:r>
      <w:r/>
    </w:p>
    <w:p>
      <w:pPr>
        <w:ind w:firstLine="562"/>
        <w:spacing w:line="360" w:lineRule="auto"/>
        <w:rPr>
          <w:rFonts w:ascii="Times New Roman" w:hAnsi="Times New Roman" w:eastAsia="黑体" w:cs="Times New Roman"/>
          <w:b/>
          <w:sz w:val="24"/>
        </w:rPr>
        <w:outlineLvl w:val="1"/>
      </w:pPr>
      <w:r>
        <w:rPr>
          <w:rFonts w:ascii="Times New Roman" w:hAnsi="Times New Roman" w:cs="Times New Roman"/>
          <w:b/>
          <w:sz w:val="28"/>
          <w:szCs w:val="28"/>
        </w:rPr>
        <w:t xml:space="preserve">三、人员配备要求</w:t>
      </w:r>
      <w:r/>
    </w:p>
    <w:p>
      <w:pPr>
        <w:ind w:firstLine="482"/>
        <w:spacing w:line="360" w:lineRule="auto"/>
        <w:rPr>
          <w:rFonts w:ascii="Times New Roman" w:hAnsi="Times New Roman" w:eastAsia="宋体" w:cs="Times New Roman"/>
          <w:color w:val="000000"/>
          <w:sz w:val="24"/>
          <w:szCs w:val="24"/>
        </w:rPr>
      </w:pPr>
      <w:r>
        <w:rPr>
          <w:rFonts w:ascii="Times New Roman" w:hAnsi="Times New Roman" w:eastAsia="仿宋" w:cs="Times New Roman"/>
          <w:color w:val="000000"/>
          <w:sz w:val="24"/>
          <w:szCs w:val="24"/>
          <w:lang w:val="en-US" w:eastAsia="zh-CN" w:bidi="ar-SA"/>
        </w:rPr>
        <w:t xml:space="preserve">1、</w:t>
      </w:r>
      <w:r>
        <w:rPr>
          <w:rFonts w:ascii="Times New Roman" w:hAnsi="Times New Roman" w:eastAsia="宋体" w:cs="Times New Roman"/>
          <w:color w:val="000000"/>
          <w:sz w:val="24"/>
          <w:szCs w:val="24"/>
        </w:rPr>
        <w:t xml:space="preserve">人员配备要求</w:t>
      </w:r>
      <w:r/>
    </w:p>
    <w:p>
      <w:pPr>
        <w:ind w:firstLine="482"/>
        <w:spacing w:line="360" w:lineRule="auto"/>
        <w:rPr>
          <w:rFonts w:ascii="Times New Roman" w:hAnsi="Times New Roman" w:cs="Times New Roman"/>
          <w:color w:val="000000"/>
          <w:lang w:eastAsia="zh-CN"/>
        </w:rPr>
      </w:pPr>
      <w:r>
        <w:rPr>
          <w:rFonts w:ascii="Times New Roman" w:hAnsi="Times New Roman" w:cs="Times New Roman"/>
          <w:color w:val="000000"/>
          <w:sz w:val="24"/>
          <w:szCs w:val="24"/>
        </w:rPr>
        <w:t xml:space="preserve">项目实施地点为连云港，</w:t>
      </w:r>
      <w:r>
        <w:rPr>
          <w:rFonts w:ascii="Times New Roman" w:hAnsi="Times New Roman" w:cs="Times New Roman"/>
          <w:color w:val="000000"/>
          <w:sz w:val="24"/>
          <w:szCs w:val="24"/>
          <w:lang w:val="en-US" w:eastAsia="zh-CN"/>
        </w:rPr>
        <w:t xml:space="preserve">团队需要配备项目负责人，算法工程师，前端开发工程师，后端开发工程师，产品经理与测试工程师，不少于6人</w:t>
      </w:r>
      <w:r>
        <w:rPr>
          <w:rFonts w:ascii="Times New Roman" w:hAnsi="Times New Roman" w:cs="Times New Roman"/>
          <w:color w:val="000000"/>
          <w:lang w:eastAsia="zh-CN"/>
        </w:rPr>
        <w:t xml:space="preserve">。</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1</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项目负责人</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项目负责人是项目整体统筹与落地的第一责任人，全面把控项目从启动、规划、执行、监控到收尾的全生命周期，保障项目按时、按质、按预算完成。核心职责如下：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项目统筹规划：对接甲方、公司管理层，明确项目需求、目标、交付标准与时间节点；制定整体项目方案、进度计划、资源配置计划和风险预案，拆解项目阶段性任务并分配至各岗位。</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进度与质量管控：全程跟进项目研发、落地进度，定期开展项目例会，同步工作进展、解决卡点问题；严格把控项目交付质量，核对各环节成果是否符合需求与标准。</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资源与团队管理：协调算法、前后端、产品、测试等团队资源，合理调配人力、物力，解决团队协作冲突；统筹团队日常工作安排，推进跨岗位高效配合。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风险与成本管控：实时识别项目进度、技术、需求、合规等各类风险，提前制定应对方案；把控项目预算，管控项目成本，避免资源浪费与超支。</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对接与汇报工作：负责内外部沟通对接，同步项目进展、反馈项目问题、确认需求变更；定期向公司管理层、甲方汇报项目阶段性成果与整体情况，完成项目验收、复盘、归档等收尾工作。</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2</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算法工程师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算法工程师核心负责项目核心算法的研发、优化与落地部署，为产品提供智能化、数据化技术支撑，保障算法效果满足业务需求。核心职责如下：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算法方案设计：根据产品业务需求、项目目标，调研行业前沿算法技术，设计适配业务场景的算法模型、技术方案与落地思路，输出算法设计文档。</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算法研发与训练：负责数据清洗、预处理；完成机器学习、深度学习、数据分析等核心算法的编码实现、模型训练与调优，解决算法迭代过程中的技术难题。</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算法优化迭代：持续监控算法模型运行效果，针对准确率、响应速度、稳定性等指标进行优化迭代；结合业务场景反馈，调整模型参数，提升算法适配性与落地效果。</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技术对接与落地：配合前后端开发工程师完成算法模型的接口封装、上线部署与联调测试，保障算法模型可稳定接入业务系统；提供算法相关技术支持，解答团队技术疑问。</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3</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前端开发工程师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前端开发工程师主要负责产品用户端界面的开发、适配与交互实现，聚焦用户体验，完成页面可视化呈现与交互功能落地。核心职责如下：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页面开发与实现：根据产品原型、UI设计稿，完成Web端、移动端的前端页面的开发、编写与还原，保证页面视觉效果与设计一致。</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交互功能开发：实现页面各类交互逻辑、动态效果、表单校验、弹窗交互等功能，对接后端接口，完成数据渲染、页面数据联动，保障功能正常可用。</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兼容性与性能优化：适配不同浏览器、不同设备尺寸，解决页面兼容问题；优化页面加载速度、渲染性能、代码冗余问题，提升页面流畅度与用户体验。</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联调与问题修复：配合后端、测试人员完成接口联调、功能测试，及时修复测试过程中出现的页面bug、交互问题；响应产品需求变更，快速迭代调整前端功能。</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4</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后端开发工程师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后端开发工程师负责项目服务端架构搭建、接口开发、数据处理与系统稳定性保障，支撑前端业务功能落地，保障系统安全、高效运行。核心职责如下：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服务架构与接口开发：根据项目需求搭建后端服务架构，设计数据库表结构、业务逻辑架构；开发前后端交互接口、内部业务接口、第三方对接接口，保证接口规范、稳定、高效。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业务逻辑实现：梳理核心业务流程，完成用户权限、数据存储、业务计算、流程流转等后端核心逻辑开发，支撑前端各类业务功能落地。</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数据管理与优化：负责数据库的设计、维护与优化，处理数据增删改查逻辑，解决数据库慢查询、数据冗余等问题，保障数据安全、完整、高效调取。</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系统部署与运维支撑：配合完成项目服务部署、上线、扩容等工作；监控后端服务运行状态，及时处理服务器异常、接口报错、系统卡顿等线上问题，保障系统稳定运行。</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联调迭代与技术优化：配合前端、测试、算法团队完成联调测试，修复后端bug；根据业务迭代需求更新接口与业务逻辑，持续优化后端性能、安全性与可扩展性。</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5</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产品经理</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产品经理是产品需求的核心把控者，负责产品从需求调研、方案设计、迭代落地到上线运营的全流程推进，平衡用户需求、业务目标与技术落地能力。核心职责如下：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需求调研与分析：调研用户需求、行业竞品、市场趋势，结合项目业务目标，梳理核心需求、痛点与产品定位，筛选有效需求，剔除不合理需求。</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产品方案设计：负责产品整体功能架构、业务流程设计，输出产品原型、需求文档、功能说明等资料，明确各功能的实现逻辑、边界与交付标准。</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需求落地推进：向研发、测试团队讲解产品需求与设计方案，解答团队需求疑问；跟进研发进度，协调处理需求变更，把控产品迭代节奏，保障需求精准落地。</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产品验收与上线：参与产品功能测试、验收工作，核对功能是否符合需求设计；跟进产品上线流程，输出上线说明、用户使用指南等资料。</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lang w:val="en-US" w:eastAsia="zh-CN"/>
        </w:rPr>
        <w:t xml:space="preserve">6</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rPr>
        <w:t xml:space="preserve">测试工程师</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测试工程师核心负责项目产品全流程测试工作，排查产品功能、性能、兼容性等各类问题，保障上线产品质量稳定、符合需求标准。核心职责如下：</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测试方案规划：根据产品需求文档、研发进度，制定整体测试计划、测试流程与测试策略，明确测试范围、测试重点、测试节点与验收标准。</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测试用例设计：梳理所有产品功能、业务场景、边界条件、异常场景，编写全面、精准的测试用例，覆盖正常流程、异常操作、极限场景等各类情况。</w:t>
      </w:r>
      <w:r/>
    </w:p>
    <w:p>
      <w:pPr>
        <w:ind w:firstLine="482"/>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eastAsia="zh-CN"/>
        </w:rPr>
        <w:t xml:space="preserve">多维度测试执行：开展功能测试、接口测试、兼容性测试、性能测试、回归测试等各类测试工作，逐一对产品功能、接口、页面、交互进行校验，记录测试过程与结果。</w:t>
      </w:r>
      <w:r/>
    </w:p>
    <w:p>
      <w:pPr>
        <w:ind w:firstLine="482"/>
        <w:spacing w:line="360" w:lineRule="auto"/>
        <w:rPr>
          <w:rFonts w:ascii="Times New Roman" w:hAnsi="Times New Roman" w:eastAsia="仿宋" w:cs="Times New Roman"/>
          <w:color w:val="000000"/>
          <w:sz w:val="28"/>
          <w:szCs w:val="28"/>
        </w:rPr>
      </w:pPr>
      <w:r>
        <w:rPr>
          <w:rFonts w:ascii="Times New Roman" w:hAnsi="Times New Roman" w:cs="Times New Roman"/>
          <w:color w:val="000000"/>
          <w:sz w:val="24"/>
          <w:szCs w:val="24"/>
          <w:lang w:val="en-US" w:eastAsia="zh-CN"/>
        </w:rPr>
        <w:t xml:space="preserve">bug管理与跟进：精准发现、定位、提交各类缺陷问题，同步给研发工程师；全程跟进bug修复进度，对修复后的问题进行回归测试，确保所有问题闭环解决。</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2、项目管理要求</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（1）供应商在项目实施过程中，需对项目进行规范化管理，确保实施质量。</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（2）供应商必须承诺接受采购人的管理和协调，服从采购人的统一计划安排。供应商对提供的所有软件产品和服务及其它保证系统完整性的相应集成工作质量负责。</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（3）供应商需成立相应的项目小组，并指定一名专职的项目</w:t>
      </w:r>
      <w:r>
        <w:rPr>
          <w:rFonts w:ascii="Times New Roman" w:hAnsi="Times New Roman" w:cs="Times New Roman"/>
          <w:color w:val="000000"/>
          <w:sz w:val="24"/>
          <w:szCs w:val="24"/>
          <w:lang w:val="en-US" w:eastAsia="zh-CN"/>
        </w:rPr>
        <w:t xml:space="preserve">负责人</w:t>
      </w:r>
      <w:r>
        <w:rPr>
          <w:rFonts w:ascii="Times New Roman" w:hAnsi="Times New Roman" w:cs="Times New Roman"/>
          <w:color w:val="000000"/>
          <w:sz w:val="24"/>
          <w:szCs w:val="24"/>
        </w:rPr>
        <w:t xml:space="preserve">，听从采购人的协调和调度工作。</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（4）项目</w:t>
      </w:r>
      <w:r>
        <w:rPr>
          <w:rFonts w:ascii="Times New Roman" w:hAnsi="Times New Roman" w:cs="Times New Roman"/>
          <w:color w:val="000000"/>
          <w:sz w:val="24"/>
          <w:szCs w:val="24"/>
          <w:lang w:val="en-US" w:eastAsia="zh-CN"/>
        </w:rPr>
        <w:t xml:space="preserve">负责人</w:t>
      </w:r>
      <w:r>
        <w:rPr>
          <w:rFonts w:ascii="Times New Roman" w:hAnsi="Times New Roman" w:cs="Times New Roman"/>
          <w:color w:val="000000"/>
          <w:sz w:val="24"/>
          <w:szCs w:val="24"/>
        </w:rPr>
        <w:t xml:space="preserve">应配合采购人的相关工作，负责项目的实施工作，包括人力资源调度、项目进度计划和协调工作等。</w:t>
      </w:r>
      <w:r/>
    </w:p>
    <w:p>
      <w:pPr>
        <w:ind w:firstLine="480"/>
        <w:spacing w:line="360" w:lineRule="auto"/>
        <w:rPr>
          <w:rFonts w:ascii="Times New Roman" w:hAnsi="Times New Roman" w:cs="Times New Roman"/>
          <w:i/>
          <w:iCs/>
          <w:color w:val="000000"/>
          <w:sz w:val="24"/>
          <w:szCs w:val="24"/>
          <w:u w:val="single"/>
        </w:rPr>
      </w:pPr>
      <w:r>
        <w:rPr>
          <w:rFonts w:ascii="Times New Roman" w:hAnsi="Times New Roman" w:cs="Times New Roman"/>
          <w:color w:val="000000"/>
          <w:sz w:val="24"/>
          <w:szCs w:val="24"/>
        </w:rPr>
        <w:t xml:space="preserve">（5）供应商应对开发实施的各个阶段进行详细说明和描述。</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四、服务期限与项目进度安排</w:t>
      </w:r>
      <w:r/>
    </w:p>
    <w:p>
      <w:pPr>
        <w:ind w:firstLine="480"/>
        <w:spacing w:line="360" w:lineRule="auto"/>
        <w:rPr>
          <w:color w:val="000000"/>
          <w:sz w:val="24"/>
        </w:rPr>
      </w:pPr>
      <w:r>
        <w:rPr>
          <w:rFonts w:hint="eastAsia"/>
          <w:color w:val="000000"/>
          <w:sz w:val="24"/>
        </w:rPr>
        <w:t xml:space="preserve">1、服务时间要求：合同签订后</w:t>
      </w:r>
      <w:r>
        <w:rPr>
          <w:rFonts w:hint="eastAsia"/>
          <w:color w:val="000000"/>
          <w:sz w:val="24"/>
          <w:lang w:val="en-US" w:eastAsia="zh-CN"/>
        </w:rPr>
        <w:t xml:space="preserve">10</w:t>
      </w:r>
      <w:r>
        <w:rPr>
          <w:rFonts w:hint="eastAsia"/>
          <w:color w:val="000000"/>
          <w:sz w:val="24"/>
        </w:rPr>
        <w:t xml:space="preserve">0个日历日内完成项目调研、设计、开发、测试、试运行、验收、正式上线工作。</w:t>
      </w:r>
      <w:r/>
    </w:p>
    <w:p>
      <w:pPr>
        <w:ind w:firstLine="480"/>
        <w:spacing w:line="360" w:lineRule="auto"/>
        <w:rPr>
          <w:rFonts w:ascii="黑体" w:hAnsi="黑体" w:eastAsia="黑体"/>
          <w:b/>
          <w:sz w:val="24"/>
        </w:rPr>
      </w:pPr>
      <w:r>
        <w:rPr>
          <w:rFonts w:hint="eastAsia"/>
          <w:color w:val="000000"/>
          <w:sz w:val="24"/>
        </w:rPr>
        <w:t xml:space="preserve">2、</w:t>
      </w:r>
      <w:r>
        <w:rPr>
          <w:rFonts w:hint="eastAsia"/>
          <w:color w:val="000000"/>
          <w:sz w:val="24"/>
          <w:lang w:val="en-US" w:eastAsia="zh-CN"/>
        </w:rPr>
        <w:t xml:space="preserve">运维</w:t>
      </w:r>
      <w:r>
        <w:rPr>
          <w:rFonts w:hint="eastAsia"/>
          <w:color w:val="000000"/>
          <w:sz w:val="24"/>
        </w:rPr>
        <w:t xml:space="preserve">要求：自系统最终验收通过、正式上线运行之日起算起，供应商需提供为期一年的系统</w:t>
      </w:r>
      <w:r>
        <w:rPr>
          <w:rFonts w:hint="eastAsia"/>
          <w:color w:val="000000"/>
          <w:sz w:val="24"/>
          <w:lang w:val="en-US" w:eastAsia="zh-CN"/>
        </w:rPr>
        <w:t xml:space="preserve">运维</w:t>
      </w:r>
      <w:r>
        <w:rPr>
          <w:rFonts w:hint="eastAsia"/>
          <w:color w:val="000000"/>
          <w:sz w:val="24"/>
        </w:rPr>
        <w:t xml:space="preserve">服务。</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p>
    <w:p>
      <w:pPr>
        <w:ind w:firstLine="480"/>
        <w:spacing w:line="360" w:lineRule="auto"/>
        <w:rPr>
          <w:color w:val="000000"/>
          <w:sz w:val="24"/>
          <w:szCs w:val="24"/>
        </w:rPr>
      </w:pPr>
      <w:r>
        <w:rPr>
          <w:rFonts w:hint="eastAsia"/>
          <w:color w:val="000000"/>
          <w:sz w:val="24"/>
          <w:szCs w:val="24"/>
        </w:rPr>
        <w:t xml:space="preserve">1、服务要求</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（1）质保期内，供应商需提供7*24小时，30分钟内响应的技术支持服务，供应商承诺提供现场支持服务，自采购人提出需要现场支持时间起算，供应商技术支持团队需在12小时内抵达现场。</w:t>
      </w:r>
      <w:r/>
    </w:p>
    <w:p>
      <w:pPr>
        <w:ind w:firstLine="48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（2）在质保期内，如果发现软件系统出现运行故障，供应商需对该软件系统进行修复，达到正常使用标准。</w:t>
      </w:r>
      <w:r/>
    </w:p>
    <w:p>
      <w:pPr>
        <w:ind w:firstLine="480"/>
        <w:spacing w:line="360" w:lineRule="auto"/>
        <w:rPr>
          <w:rFonts w:ascii="Times New Roman" w:hAnsi="Times New Roman" w:cs="Times New Roman"/>
          <w:bCs/>
          <w:color w:val="000000"/>
          <w:sz w:val="24"/>
        </w:rPr>
      </w:pPr>
      <w:r>
        <w:rPr>
          <w:rFonts w:ascii="Times New Roman" w:hAnsi="Times New Roman" w:cs="Times New Roman"/>
          <w:bCs/>
          <w:color w:val="000000"/>
          <w:sz w:val="24"/>
        </w:rPr>
        <w:t xml:space="preserve">2、系统试运行要求</w:t>
      </w:r>
      <w:r/>
    </w:p>
    <w:p>
      <w:pPr>
        <w:ind w:firstLine="480"/>
        <w:spacing w:line="360" w:lineRule="auto"/>
        <w:rPr>
          <w:rFonts w:ascii="Times New Roman" w:hAnsi="Times New Roman" w:cs="Times New Roman"/>
          <w:bCs/>
          <w:color w:val="000000"/>
          <w:sz w:val="24"/>
        </w:rPr>
      </w:pPr>
      <w:r>
        <w:rPr>
          <w:rFonts w:ascii="Times New Roman" w:hAnsi="Times New Roman" w:cs="Times New Roman"/>
          <w:bCs/>
          <w:color w:val="000000"/>
          <w:sz w:val="24"/>
        </w:rPr>
        <w:t xml:space="preserve">（1）系统投入试运行前，需通过最终采购人组织的联调和测试，对整个系统进行总体功能和性能测试，系统测试结果必须满足本响应文件所规定的技术和功能要求。</w:t>
      </w:r>
      <w:r/>
    </w:p>
    <w:p>
      <w:pPr>
        <w:ind w:firstLine="480"/>
        <w:spacing w:line="360" w:lineRule="auto"/>
        <w:rPr>
          <w:rFonts w:ascii="Times New Roman" w:hAnsi="Times New Roman" w:cs="Times New Roman"/>
          <w:bCs/>
          <w:color w:val="000000"/>
          <w:sz w:val="24"/>
        </w:rPr>
      </w:pPr>
      <w:r>
        <w:rPr>
          <w:rFonts w:ascii="Times New Roman" w:hAnsi="Times New Roman" w:cs="Times New Roman"/>
          <w:bCs/>
          <w:color w:val="000000"/>
          <w:sz w:val="24"/>
        </w:rPr>
        <w:t xml:space="preserve">（2）连续负荷运行测试，在完成单机测试和系统联调测试后，进行整个系统连续不间断总体负荷运行测试。在连续负荷运行测试通过后，并经组织验收合格，系统进入试运行阶段。</w:t>
      </w:r>
      <w:r/>
    </w:p>
    <w:p>
      <w:pPr>
        <w:ind w:firstLine="480"/>
        <w:spacing w:line="360" w:lineRule="auto"/>
        <w:rPr>
          <w:rFonts w:ascii="Times New Roman" w:hAnsi="Times New Roman" w:cs="Times New Roman"/>
          <w:bCs/>
          <w:color w:val="000000"/>
          <w:sz w:val="24"/>
        </w:rPr>
      </w:pPr>
      <w:r>
        <w:rPr>
          <w:rFonts w:ascii="Times New Roman" w:hAnsi="Times New Roman" w:cs="Times New Roman"/>
          <w:bCs/>
          <w:color w:val="000000"/>
          <w:sz w:val="24"/>
        </w:rPr>
        <w:t xml:space="preserve">（3）系统测试和连续负荷运行测试不合格，由供应商负责修复并达到运行要求。</w:t>
      </w:r>
      <w:r/>
    </w:p>
    <w:p>
      <w:pPr>
        <w:ind w:firstLine="480"/>
        <w:spacing w:line="360" w:lineRule="auto"/>
        <w:rPr>
          <w:rFonts w:ascii="Times New Roman" w:hAnsi="Times New Roman" w:eastAsia="黑体" w:cs="Times New Roman"/>
          <w:b/>
          <w:sz w:val="24"/>
        </w:rPr>
      </w:pPr>
      <w:r>
        <w:rPr>
          <w:rFonts w:ascii="Times New Roman" w:hAnsi="Times New Roman" w:cs="Times New Roman"/>
          <w:bCs/>
          <w:color w:val="000000"/>
          <w:sz w:val="24"/>
        </w:rPr>
        <w:t xml:space="preserve">（4）在试运行期间，系统出现问题时，供应商应指定有经验的技术人员赶到现场，进行修复。</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六、培训要求</w:t>
      </w:r>
      <w:r/>
    </w:p>
    <w:p>
      <w:pPr>
        <w:ind w:firstLine="480"/>
        <w:spacing w:line="360" w:lineRule="auto"/>
        <w:rPr>
          <w:color w:val="000000"/>
          <w:sz w:val="24"/>
        </w:rPr>
      </w:pPr>
      <w:r>
        <w:rPr>
          <w:rFonts w:hint="eastAsia"/>
          <w:color w:val="000000"/>
          <w:sz w:val="24"/>
        </w:rPr>
        <w:t xml:space="preserve">（1）供应商需采用集中培训方式对各业务部门及相关作业单位人员进行培训，培训地点、培训时间需配合采购人的工作安排。培训的对象为本系统的使用人员及维护人员。培训内容包括用户现场培训和集中培训，用户现场培训是对用户的实操进行演示培训，集中培训为进行讲座形式的培训。培训费用包含在响应报价内。</w:t>
      </w:r>
      <w:r/>
    </w:p>
    <w:p>
      <w:pPr>
        <w:ind w:firstLine="480"/>
        <w:spacing w:line="360" w:lineRule="auto"/>
        <w:rPr>
          <w:rFonts w:ascii="黑体" w:hAnsi="黑体" w:eastAsia="黑体"/>
          <w:b/>
          <w:sz w:val="24"/>
        </w:rPr>
      </w:pPr>
      <w:r>
        <w:rPr>
          <w:rFonts w:hint="eastAsia"/>
          <w:color w:val="000000"/>
          <w:sz w:val="24"/>
        </w:rPr>
        <w:t xml:space="preserve">（2）系统培训应使各使用单位、维护单位尽快掌握软件系统的操作方法和规范流程，保障系统移交后的合理使用、维护和正常运转。减少系统故障率，提高系统运行效率，培训课程应包含系统知识和使用、维护常识等，并使参加培训的学员能够达到独立使用和基本维护的能力。</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七、知识产权归属和处理方式</w:t>
      </w:r>
      <w:r/>
    </w:p>
    <w:p>
      <w:pPr>
        <w:ind w:firstLine="480"/>
        <w:jc w:val="left"/>
        <w:spacing w:line="500" w:lineRule="exact"/>
        <w:rPr>
          <w:rFonts w:hint="eastAsia"/>
          <w:color w:val="000000"/>
          <w:sz w:val="24"/>
          <w:szCs w:val="24"/>
        </w:rPr>
      </w:pPr>
      <w:r>
        <w:rPr>
          <w:rFonts w:hint="eastAsia"/>
          <w:color w:val="000000"/>
          <w:sz w:val="24"/>
          <w:szCs w:val="24"/>
        </w:rPr>
        <w:t xml:space="preserve">1.</w:t>
      </w:r>
      <w:r>
        <w:rPr>
          <w:rFonts w:hint="eastAsia"/>
          <w:color w:val="000000"/>
          <w:sz w:val="24"/>
        </w:rPr>
        <w:t xml:space="preserve">供应商</w:t>
      </w:r>
      <w:r>
        <w:rPr>
          <w:rFonts w:hint="eastAsia"/>
          <w:color w:val="000000"/>
          <w:sz w:val="24"/>
          <w:szCs w:val="24"/>
        </w:rPr>
        <w:t xml:space="preserve">享有系统底层源代码、通用算法、基础产业图谱知识产权。</w:t>
      </w:r>
      <w:r/>
    </w:p>
    <w:p>
      <w:pPr>
        <w:ind w:firstLine="480"/>
        <w:jc w:val="left"/>
        <w:spacing w:line="500" w:lineRule="exact"/>
        <w:rPr>
          <w:rFonts w:ascii="黑体" w:hAnsi="黑体" w:eastAsia="黑体"/>
          <w:b/>
          <w:sz w:val="24"/>
        </w:rPr>
      </w:pPr>
      <w:r>
        <w:rPr>
          <w:rFonts w:hint="eastAsia"/>
          <w:color w:val="000000"/>
          <w:sz w:val="24"/>
          <w:szCs w:val="24"/>
        </w:rPr>
        <w:t xml:space="preserve">2.针对采购方专属定制产业链图谱、本地企业画像模型、项目研判报告成果知识产权归采购方永久所有。</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、履约验收</w:t>
      </w:r>
      <w:r/>
    </w:p>
    <w:p>
      <w:pPr>
        <w:ind w:firstLine="480"/>
        <w:spacing w:line="360" w:lineRule="auto"/>
        <w:rPr>
          <w:sz w:val="24"/>
        </w:rPr>
      </w:pPr>
      <w:r>
        <w:rPr>
          <w:rFonts w:hint="eastAsia"/>
          <w:color w:val="000000"/>
          <w:sz w:val="24"/>
        </w:rPr>
        <w:t xml:space="preserve">为了保证系统能够满足采购人的实际需求，系统完成安装调试、培训、实施完成后进行验收。供应商向采购人提交全部系统文档资料的最终版本（包括需求说明书、开发实施报告、测试报告、操作手册）。采购人将指定相关人员组成项目验收小组，对系统进行验</w:t>
      </w:r>
      <w:bookmarkStart w:id="19" w:name="_GoBack"/>
      <w:r/>
      <w:bookmarkEnd w:id="19"/>
      <w:r>
        <w:rPr>
          <w:rFonts w:hint="eastAsia"/>
          <w:color w:val="000000"/>
          <w:sz w:val="24"/>
        </w:rPr>
        <w:t xml:space="preserve">收</w:t>
      </w:r>
      <w:r>
        <w:rPr>
          <w:rFonts w:hint="eastAsia"/>
          <w:color w:val="000000"/>
          <w:sz w:val="24"/>
          <w:highlight w:val="none"/>
          <w:lang w:eastAsia="zh-CN"/>
        </w:rPr>
        <w:t xml:space="preserve">，</w:t>
      </w:r>
      <w:r>
        <w:rPr>
          <w:rFonts w:hint="eastAsia"/>
          <w:color w:val="000000"/>
          <w:sz w:val="24"/>
          <w:highlight w:val="none"/>
          <w:lang w:val="en-US" w:eastAsia="zh-CN"/>
        </w:rPr>
        <w:t xml:space="preserve">系统须通过</w:t>
      </w:r>
      <w:r>
        <w:rPr>
          <w:rFonts w:ascii="Times New Roman" w:hAnsi="Times New Roman" w:eastAsia="宋体" w:cs="Times New Roman"/>
          <w:color w:val="000000"/>
          <w:sz w:val="24"/>
          <w:szCs w:val="24"/>
          <w:highlight w:val="none"/>
        </w:rPr>
        <w:t xml:space="preserve">网络安全等级保护三级测评</w:t>
      </w:r>
      <w:r>
        <w:rPr>
          <w:rFonts w:hint="eastAsia" w:cs="Times New Roman"/>
          <w:color w:val="000000"/>
          <w:sz w:val="24"/>
          <w:szCs w:val="24"/>
          <w:highlight w:val="none"/>
          <w:lang w:val="en-US" w:eastAsia="zh-CN"/>
        </w:rPr>
        <w:t xml:space="preserve">要求</w:t>
      </w:r>
      <w:r>
        <w:rPr>
          <w:rFonts w:hint="eastAsia"/>
          <w:color w:val="000000"/>
          <w:sz w:val="24"/>
          <w:highlight w:val="none"/>
        </w:rPr>
        <w:t xml:space="preserve">。</w:t>
      </w:r>
      <w:r>
        <w:rPr>
          <w:rFonts w:hint="eastAsia"/>
          <w:color w:val="000000"/>
          <w:sz w:val="24"/>
        </w:rPr>
        <w:t xml:space="preserve">系统验收合格后，</w:t>
      </w:r>
      <w:r>
        <w:rPr>
          <w:rFonts w:hint="eastAsia"/>
          <w:color w:val="000000"/>
          <w:sz w:val="24"/>
          <w:lang w:val="en-US" w:eastAsia="zh-CN"/>
        </w:rPr>
        <w:t xml:space="preserve">验收小组</w:t>
      </w:r>
      <w:r>
        <w:rPr>
          <w:rFonts w:hint="eastAsia"/>
          <w:color w:val="000000"/>
          <w:sz w:val="24"/>
        </w:rPr>
        <w:t xml:space="preserve">出具</w:t>
      </w:r>
      <w:r>
        <w:rPr>
          <w:rFonts w:hint="eastAsia"/>
          <w:color w:val="000000"/>
          <w:sz w:val="24"/>
          <w:lang w:val="en-US" w:eastAsia="zh-CN"/>
        </w:rPr>
        <w:t xml:space="preserve">验收</w:t>
      </w:r>
      <w:r>
        <w:rPr>
          <w:rFonts w:hint="eastAsia"/>
          <w:color w:val="000000"/>
          <w:sz w:val="24"/>
        </w:rPr>
        <w:t xml:space="preserve">证明，各相关方签字盖章。</w:t>
      </w:r>
      <w:r/>
    </w:p>
    <w:p>
      <w:pPr>
        <w:pStyle w:val="810"/>
        <w:ind w:firstLine="562"/>
        <w:spacing w:line="240" w:lineRule="auto"/>
        <w:rPr>
          <w:b/>
          <w:sz w:val="28"/>
          <w:szCs w:val="28"/>
        </w:rPr>
        <w:outlineLvl w:val="1"/>
      </w:pPr>
      <w:r>
        <w:rPr>
          <w:rFonts w:hint="eastAsia"/>
          <w:b/>
          <w:sz w:val="28"/>
          <w:szCs w:val="28"/>
          <w:lang w:val="en-US" w:eastAsia="zh-CN"/>
        </w:rPr>
        <w:t xml:space="preserve">九</w:t>
      </w:r>
      <w:r>
        <w:rPr>
          <w:rFonts w:hint="eastAsia"/>
          <w:b/>
          <w:sz w:val="28"/>
          <w:szCs w:val="28"/>
        </w:rPr>
        <w:t xml:space="preserve">、商品包装及快递包装要求</w:t>
      </w:r>
      <w:r/>
    </w:p>
    <w:p>
      <w:pPr>
        <w:ind w:firstLine="480"/>
        <w:jc w:val="left"/>
        <w:spacing w:line="360" w:lineRule="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000000"/>
          <w:sz w:val="24"/>
          <w:szCs w:val="24"/>
          <w:highlight w:val="none"/>
        </w:rPr>
        <w:t xml:space="preserve">2020</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123</w:t>
      </w:r>
      <w:r>
        <w:rPr>
          <w:rFonts w:hint="eastAsia" w:ascii="Times New Roman" w:hAnsi="Times New Roman"/>
          <w:bCs/>
          <w:color w:val="000000"/>
          <w:sz w:val="24"/>
          <w:szCs w:val="24"/>
          <w:highlight w:val="none"/>
        </w:rPr>
        <w:t xml:space="preserve">号）文件执行。</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）商品包装层数不得超过</w:t>
      </w:r>
      <w:r>
        <w:rPr>
          <w:rFonts w:ascii="Times New Roman" w:hAnsi="Times New Roman"/>
          <w:bCs/>
          <w:color w:val="000000"/>
          <w:sz w:val="24"/>
          <w:szCs w:val="24"/>
          <w:highlight w:val="none"/>
        </w:rPr>
        <w:t xml:space="preserve"> 3 </w:t>
      </w:r>
      <w:r>
        <w:rPr>
          <w:rFonts w:hint="eastAsia" w:ascii="Times New Roman" w:hAnsi="Times New Roman"/>
          <w:bCs/>
          <w:color w:val="000000"/>
          <w:sz w:val="24"/>
          <w:szCs w:val="24"/>
          <w:highlight w:val="none"/>
        </w:rPr>
        <w:t xml:space="preserve">层，空隙率不大于</w:t>
      </w:r>
      <w:r>
        <w:rPr>
          <w:rFonts w:ascii="Times New Roman" w:hAnsi="Times New Roman"/>
          <w:bCs/>
          <w:color w:val="000000"/>
          <w:sz w:val="24"/>
          <w:szCs w:val="24"/>
          <w:highlight w:val="none"/>
        </w:rPr>
        <w:t xml:space="preserve"> 40%</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rPr>
        <w:t xml:space="preserve">）商品包装中铅、汞、镉、六价铬的总含量应不大于</w:t>
      </w:r>
      <w:r>
        <w:rPr>
          <w:rFonts w:ascii="Times New Roman" w:hAnsi="Times New Roman"/>
          <w:bCs/>
          <w:color w:val="000000"/>
          <w:sz w:val="24"/>
          <w:szCs w:val="24"/>
          <w:highlight w:val="none"/>
        </w:rPr>
        <w:t xml:space="preserve">100mg/kg</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rPr>
        <w:t xml:space="preserve">）商品包装印刷使用的油墨中挥发性有机化合物</w:t>
      </w:r>
      <w:r>
        <w:rPr>
          <w:rFonts w:ascii="Times New Roman" w:hAnsi="Times New Roman"/>
          <w:bCs/>
          <w:color w:val="000000"/>
          <w:sz w:val="24"/>
          <w:szCs w:val="24"/>
          <w:highlight w:val="none"/>
        </w:rPr>
        <w:t xml:space="preserve">(VOCs)</w:t>
      </w:r>
      <w:r>
        <w:rPr>
          <w:rFonts w:hint="eastAsia" w:ascii="Times New Roman" w:hAnsi="Times New Roman"/>
          <w:bCs/>
          <w:color w:val="000000"/>
          <w:sz w:val="24"/>
          <w:szCs w:val="24"/>
          <w:highlight w:val="none"/>
        </w:rPr>
        <w:t xml:space="preserve">含量应不大于</w:t>
      </w:r>
      <w:r>
        <w:rPr>
          <w:rFonts w:ascii="Times New Roman" w:hAnsi="Times New Roman"/>
          <w:bCs/>
          <w:color w:val="000000"/>
          <w:sz w:val="24"/>
          <w:szCs w:val="24"/>
          <w:highlight w:val="none"/>
        </w:rPr>
        <w:t xml:space="preserve"> 5%</w:t>
      </w:r>
      <w:r>
        <w:rPr>
          <w:rFonts w:hint="eastAsia" w:ascii="Times New Roman" w:hAnsi="Times New Roman"/>
          <w:bCs/>
          <w:color w:val="000000"/>
          <w:sz w:val="24"/>
          <w:szCs w:val="24"/>
          <w:highlight w:val="none"/>
        </w:rPr>
        <w:t xml:space="preserve">（以重量计）；</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5</w:t>
      </w:r>
      <w:r>
        <w:rPr>
          <w:rFonts w:hint="eastAsia" w:ascii="Times New Roman" w:hAnsi="Times New Roman"/>
          <w:bCs/>
          <w:color w:val="000000"/>
          <w:sz w:val="24"/>
          <w:szCs w:val="24"/>
          <w:highlight w:val="none"/>
        </w:rPr>
        <w:t xml:space="preserve">）塑料材质商品包装上呈现的印刷颜色不得超过</w:t>
      </w:r>
      <w:r>
        <w:rPr>
          <w:rFonts w:ascii="Times New Roman" w:hAnsi="Times New Roman"/>
          <w:bCs/>
          <w:color w:val="000000"/>
          <w:sz w:val="24"/>
          <w:szCs w:val="24"/>
          <w:highlight w:val="none"/>
        </w:rPr>
        <w:t xml:space="preserve"> 6 </w:t>
      </w:r>
      <w:r>
        <w:rPr>
          <w:rFonts w:hint="eastAsia" w:ascii="Times New Roman" w:hAnsi="Times New Roman"/>
          <w:bCs/>
          <w:color w:val="000000"/>
          <w:sz w:val="24"/>
          <w:szCs w:val="24"/>
          <w:highlight w:val="none"/>
        </w:rPr>
        <w:t xml:space="preserve">色；</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6</w:t>
      </w:r>
      <w:r>
        <w:rPr>
          <w:rFonts w:hint="eastAsia" w:ascii="Times New Roman" w:hAnsi="Times New Roman"/>
          <w:bCs/>
          <w:color w:val="000000"/>
          <w:sz w:val="24"/>
          <w:szCs w:val="24"/>
          <w:highlight w:val="none"/>
        </w:rPr>
        <w:t xml:space="preserve">）纸质商品包装应使用</w:t>
      </w:r>
      <w:r>
        <w:rPr>
          <w:rFonts w:ascii="Times New Roman" w:hAnsi="Times New Roman"/>
          <w:bCs/>
          <w:color w:val="000000"/>
          <w:sz w:val="24"/>
          <w:szCs w:val="24"/>
          <w:highlight w:val="none"/>
        </w:rPr>
        <w:t xml:space="preserve"> 75%</w:t>
      </w:r>
      <w:r>
        <w:rPr>
          <w:rFonts w:hint="eastAsia" w:ascii="Times New Roman" w:hAnsi="Times New Roman"/>
          <w:bCs/>
          <w:color w:val="000000"/>
          <w:sz w:val="24"/>
          <w:szCs w:val="24"/>
          <w:highlight w:val="none"/>
        </w:rPr>
        <w:t xml:space="preserve">以上的可再生纤维原料生产；</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7</w:t>
      </w:r>
      <w:r>
        <w:rPr>
          <w:rFonts w:hint="eastAsia" w:ascii="Times New Roman" w:hAnsi="Times New Roman"/>
          <w:bCs/>
          <w:color w:val="000000"/>
          <w:sz w:val="24"/>
          <w:szCs w:val="24"/>
          <w:highlight w:val="none"/>
        </w:rPr>
        <w:t xml:space="preserve">）木质商品包装的原料应来源于可持续性森林。</w:t>
      </w:r>
      <w:r/>
    </w:p>
    <w:p>
      <w:pPr>
        <w:ind w:firstLine="480"/>
        <w:jc w:val="left"/>
        <w:spacing w:line="360" w:lineRule="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rPr>
        <w:t xml:space="preserve">快递包装环保要求：</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）快递包装中重金属（铅、汞、镉、六价铬）总量应不大于</w:t>
      </w:r>
      <w:r>
        <w:rPr>
          <w:rFonts w:ascii="Times New Roman" w:hAnsi="Times New Roman"/>
          <w:bCs/>
          <w:color w:val="000000"/>
          <w:sz w:val="24"/>
          <w:szCs w:val="24"/>
          <w:highlight w:val="none"/>
        </w:rPr>
        <w:t xml:space="preserve"> 100mg/kg</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rPr>
        <w:t xml:space="preserve">）快递包装印刷使用的油墨中不应添加邻苯二甲酸酯，其挥发性有机化合物</w:t>
      </w:r>
      <w:r>
        <w:rPr>
          <w:rFonts w:ascii="Times New Roman" w:hAnsi="Times New Roman"/>
          <w:bCs/>
          <w:color w:val="000000"/>
          <w:sz w:val="24"/>
          <w:szCs w:val="24"/>
          <w:highlight w:val="none"/>
        </w:rPr>
        <w:t xml:space="preserve">(VOCs)</w:t>
      </w:r>
      <w:r>
        <w:rPr>
          <w:rFonts w:hint="eastAsia" w:ascii="Times New Roman" w:hAnsi="Times New Roman"/>
          <w:bCs/>
          <w:color w:val="000000"/>
          <w:sz w:val="24"/>
          <w:szCs w:val="24"/>
          <w:highlight w:val="none"/>
        </w:rPr>
        <w:t xml:space="preserve">含量应不大于</w:t>
      </w:r>
      <w:r>
        <w:rPr>
          <w:rFonts w:ascii="Times New Roman" w:hAnsi="Times New Roman"/>
          <w:bCs/>
          <w:color w:val="000000"/>
          <w:sz w:val="24"/>
          <w:szCs w:val="24"/>
          <w:highlight w:val="none"/>
        </w:rPr>
        <w:t xml:space="preserve">5%</w:t>
      </w:r>
      <w:r>
        <w:rPr>
          <w:rFonts w:hint="eastAsia" w:ascii="Times New Roman" w:hAnsi="Times New Roman"/>
          <w:bCs/>
          <w:color w:val="000000"/>
          <w:sz w:val="24"/>
          <w:szCs w:val="24"/>
          <w:highlight w:val="none"/>
        </w:rPr>
        <w:t xml:space="preserve">（以重量计）；</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rPr>
        <w:t xml:space="preserve">）快递包装中使用纸基材的包装材料，纸基材中的有机氯的含量应不大于</w:t>
      </w:r>
      <w:r>
        <w:rPr>
          <w:rFonts w:ascii="Times New Roman" w:hAnsi="Times New Roman"/>
          <w:bCs/>
          <w:color w:val="000000"/>
          <w:sz w:val="24"/>
          <w:szCs w:val="24"/>
          <w:highlight w:val="none"/>
        </w:rPr>
        <w:t xml:space="preserve"> 150 mg/kg</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rPr>
        <w:t xml:space="preserve">）快递包装中使用塑料基材的包装材料不得使用邻苯二甲酸二异壬酯、邻苯二甲酸二正辛酯、邻苯二甲酸二</w:t>
      </w: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rPr>
        <w:t xml:space="preserve">乙基</w:t>
      </w:r>
      <w:r>
        <w:rPr>
          <w:rFonts w:ascii="Times New Roman" w:hAnsi="Times New Roman"/>
          <w:bCs/>
          <w:color w:val="000000"/>
          <w:sz w:val="24"/>
          <w:szCs w:val="24"/>
          <w:highlight w:val="none"/>
        </w:rPr>
        <w:t xml:space="preserve">)</w:t>
      </w:r>
      <w:r>
        <w:rPr>
          <w:rFonts w:hint="eastAsia" w:ascii="Times New Roman" w:hAnsi="Times New Roman"/>
          <w:bCs/>
          <w:color w:val="000000"/>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5</w:t>
      </w:r>
      <w:r>
        <w:rPr>
          <w:rFonts w:hint="eastAsia" w:ascii="Times New Roman" w:hAnsi="Times New Roman"/>
          <w:bCs/>
          <w:color w:val="000000"/>
          <w:sz w:val="24"/>
          <w:szCs w:val="24"/>
          <w:highlight w:val="none"/>
        </w:rPr>
        <w:t xml:space="preserve">）快递中使用的塑料包装袋不得使用聚氯乙烯作为原料，且原料应为单一材质制成，生物分解率大于</w:t>
      </w:r>
      <w:r>
        <w:rPr>
          <w:rFonts w:ascii="Times New Roman" w:hAnsi="Times New Roman"/>
          <w:bCs/>
          <w:color w:val="000000"/>
          <w:sz w:val="24"/>
          <w:szCs w:val="24"/>
          <w:highlight w:val="none"/>
        </w:rPr>
        <w:t xml:space="preserve">60%</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6</w:t>
      </w:r>
      <w:r>
        <w:rPr>
          <w:rFonts w:hint="eastAsia" w:ascii="Times New Roman" w:hAnsi="Times New Roman"/>
          <w:bCs/>
          <w:color w:val="000000"/>
          <w:sz w:val="24"/>
          <w:szCs w:val="24"/>
          <w:highlight w:val="none"/>
        </w:rPr>
        <w:t xml:space="preserve">）快递中使用的充气类填充物不得使用聚氯乙烯作为原料，且原料为单一材质制成，生物分解率大于</w:t>
      </w:r>
      <w:r>
        <w:rPr>
          <w:rFonts w:ascii="Times New Roman" w:hAnsi="Times New Roman"/>
          <w:bCs/>
          <w:color w:val="000000"/>
          <w:sz w:val="24"/>
          <w:szCs w:val="24"/>
          <w:highlight w:val="none"/>
        </w:rPr>
        <w:t xml:space="preserve">60%</w:t>
      </w:r>
      <w:r>
        <w:rPr>
          <w:rFonts w:hint="eastAsia" w:ascii="Times New Roman" w:hAnsi="Times New Roman"/>
          <w:bCs/>
          <w:color w:val="000000"/>
          <w:sz w:val="24"/>
          <w:szCs w:val="24"/>
          <w:highlight w:val="none"/>
        </w:rPr>
        <w:t xml:space="preserve">；</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7</w:t>
      </w:r>
      <w:r>
        <w:rPr>
          <w:rFonts w:hint="eastAsia" w:ascii="Times New Roman" w:hAnsi="Times New Roman"/>
          <w:bCs/>
          <w:color w:val="000000"/>
          <w:sz w:val="24"/>
          <w:szCs w:val="24"/>
          <w:highlight w:val="none"/>
        </w:rPr>
        <w:t xml:space="preserve">）快递中使用的集装袋应为单一材质制成，其重复使用次数应不小于</w:t>
      </w:r>
      <w:r>
        <w:rPr>
          <w:rFonts w:ascii="Times New Roman" w:hAnsi="Times New Roman"/>
          <w:bCs/>
          <w:color w:val="000000"/>
          <w:sz w:val="24"/>
          <w:szCs w:val="24"/>
          <w:highlight w:val="none"/>
        </w:rPr>
        <w:t xml:space="preserve"> 80 </w:t>
      </w:r>
      <w:r>
        <w:rPr>
          <w:rFonts w:hint="eastAsia" w:ascii="Times New Roman" w:hAnsi="Times New Roman"/>
          <w:bCs/>
          <w:color w:val="000000"/>
          <w:sz w:val="24"/>
          <w:szCs w:val="24"/>
          <w:highlight w:val="none"/>
        </w:rPr>
        <w:t xml:space="preserve">次；</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8</w:t>
      </w:r>
      <w:r>
        <w:rPr>
          <w:rFonts w:hint="eastAsia" w:ascii="Times New Roman" w:hAnsi="Times New Roman"/>
          <w:bCs/>
          <w:color w:val="000000"/>
          <w:sz w:val="24"/>
          <w:szCs w:val="24"/>
          <w:highlight w:val="none"/>
        </w:rPr>
        <w:t xml:space="preserve">）快递中应使用幅宽不大于</w:t>
      </w:r>
      <w:r>
        <w:rPr>
          <w:rFonts w:ascii="Times New Roman" w:hAnsi="Times New Roman"/>
          <w:bCs/>
          <w:color w:val="000000"/>
          <w:sz w:val="24"/>
          <w:szCs w:val="24"/>
          <w:highlight w:val="none"/>
        </w:rPr>
        <w:t xml:space="preserve">45mm </w:t>
      </w:r>
      <w:r>
        <w:rPr>
          <w:rFonts w:hint="eastAsia" w:ascii="Times New Roman" w:hAnsi="Times New Roman"/>
          <w:bCs/>
          <w:color w:val="000000"/>
          <w:sz w:val="24"/>
          <w:szCs w:val="24"/>
          <w:highlight w:val="none"/>
        </w:rPr>
        <w:t xml:space="preserve">的生物降解胶带；</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9</w:t>
      </w:r>
      <w:r>
        <w:rPr>
          <w:rFonts w:hint="eastAsia" w:ascii="Times New Roman" w:hAnsi="Times New Roman"/>
          <w:bCs/>
          <w:color w:val="000000"/>
          <w:sz w:val="24"/>
          <w:szCs w:val="24"/>
          <w:highlight w:val="none"/>
        </w:rPr>
        <w:t xml:space="preserve">）快递包装中不得使用溶剂型胶粘剂；</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10</w:t>
      </w:r>
      <w:r>
        <w:rPr>
          <w:rFonts w:hint="eastAsia" w:ascii="Times New Roman" w:hAnsi="Times New Roman"/>
          <w:bCs/>
          <w:color w:val="000000"/>
          <w:sz w:val="24"/>
          <w:szCs w:val="24"/>
          <w:highlight w:val="none"/>
        </w:rPr>
        <w:t xml:space="preserve">）快递应使用电子面单；</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11</w:t>
      </w:r>
      <w:r>
        <w:rPr>
          <w:rFonts w:hint="eastAsia" w:ascii="Times New Roman" w:hAnsi="Times New Roman"/>
          <w:bCs/>
          <w:color w:val="000000"/>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12</w:t>
      </w:r>
      <w:r>
        <w:rPr>
          <w:rFonts w:hint="eastAsia" w:ascii="Times New Roman" w:hAnsi="Times New Roman"/>
          <w:bCs/>
          <w:color w:val="000000"/>
          <w:sz w:val="24"/>
          <w:szCs w:val="24"/>
          <w:highlight w:val="none"/>
        </w:rPr>
        <w:t xml:space="preserve">）快递包装产品质量和封装方式应符合相关国家或行业标准技术指标要求。</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十、付款方式与履约保证金</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1、付款方式</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第一期预付款：合同签署盖章生效后，供应商提供发票后10日内，采购人向供应商支付合同总价款的</w:t>
      </w: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0%； </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第二期进度款：全套测试体系落地并完成试运行测试，经双方确认测试通过后，供应商提供发票后10日内，采购人向供应商支付合同总价款的</w:t>
      </w:r>
      <w:r>
        <w:rPr>
          <w:rFonts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rPr>
        <w:t xml:space="preserve">0%；</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第三期验收款：项目全部内容正式交付，验收合格后，供应商提供发票后10日内，采购人向供应商支付合同总价款的</w:t>
      </w:r>
      <w:r>
        <w:rPr>
          <w:rFonts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0%；</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2、本项目不收取履约保证金。</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、报价要求</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特别提醒供应商：应根据国家收费标准并结合市场实际进行报价，总价包干。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799"/>
        <w:jc w:val="center"/>
        <w:spacing w:before="156" w:after="156"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hint="eastAsia"/>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磋商报价得分=（磋商基准价／最后磋商报价）×10分</w:t>
      </w:r>
      <w:r/>
    </w:p>
    <w:p>
      <w:pPr>
        <w:ind w:firstLine="480"/>
        <w:jc w:val="left"/>
        <w:spacing w:line="500" w:lineRule="exact"/>
        <w:rPr>
          <w:color w:val="000000"/>
          <w:sz w:val="24"/>
          <w:szCs w:val="24"/>
        </w:rPr>
      </w:pPr>
      <w:r>
        <w:rPr>
          <w:rFonts w:hint="eastAsia"/>
          <w:sz w:val="24"/>
          <w:szCs w:val="24"/>
        </w:rPr>
        <w:t xml:space="preserve">因落实政府采购政策进行价格扣除的，用扣除后的价格参加评审。</w:t>
      </w:r>
      <w:r>
        <w:rPr>
          <w:rFonts w:hint="eastAsia"/>
          <w:sz w:val="24"/>
          <w:szCs w:val="24"/>
        </w:rPr>
        <w:br w:type="page" w:clear="all"/>
      </w:r>
      <w:r>
        <w:rPr>
          <w:rFonts w:hint="eastAsia"/>
          <w:color w:val="000000"/>
          <w:sz w:val="24"/>
          <w:szCs w:val="24"/>
        </w:rPr>
        <w:t xml:space="preserve">（2）技术分（</w:t>
      </w:r>
      <w:r>
        <w:rPr>
          <w:rFonts w:hint="eastAsia"/>
          <w:color w:val="000000"/>
          <w:sz w:val="24"/>
          <w:szCs w:val="24"/>
          <w:lang w:val="en-US" w:eastAsia="zh-CN"/>
        </w:rPr>
        <w:t xml:space="preserve">45</w:t>
      </w:r>
      <w:r>
        <w:rPr>
          <w:rFonts w:hint="eastAsia"/>
          <w:color w:val="000000"/>
          <w:sz w:val="24"/>
          <w:szCs w:val="24"/>
        </w:rPr>
        <w:t xml:space="preserve">分）</w:t>
      </w:r>
      <w:r/>
    </w:p>
    <w:tbl>
      <w:tblPr>
        <w:tblStyle w:val="629"/>
        <w:tblpPr w:horzAnchor="page" w:tblpX="1704" w:vertAnchor="text" w:tblpY="499" w:leftFromText="180" w:topFromText="0" w:rightFromText="180" w:bottomFromText="0"/>
        <w:tblW w:w="515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7373"/>
      </w:tblGrid>
      <w:tr>
        <w:trPr>
          <w:trHeight w:val="621"/>
        </w:trPr>
        <w:tc>
          <w:tcPr>
            <w:tcW w:w="754" w:type="dxa"/>
            <w:vAlign w:val="center"/>
            <w:textDirection w:val="lrTb"/>
            <w:noWrap w:val="false"/>
          </w:tcPr>
          <w:p>
            <w:pPr>
              <w:jc w:val="center"/>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4245" w:type="dxa"/>
            <w:vAlign w:val="center"/>
            <w:textDirection w:val="lrTb"/>
            <w:noWrap w:val="false"/>
          </w:tcPr>
          <w:p>
            <w:pPr>
              <w:jc w:val="center"/>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trHeight w:val="621"/>
        </w:trPr>
        <w:tc>
          <w:tcPr>
            <w:tcW w:w="754" w:type="dxa"/>
            <w:vAlign w:val="center"/>
            <w:textDirection w:val="lrTb"/>
            <w:noWrap w:val="false"/>
          </w:tcPr>
          <w:p>
            <w:pPr>
              <w:jc w:val="center"/>
              <w:widowControl/>
              <w:rPr>
                <w:rFonts w:ascii="Times New Roman" w:hAnsi="Times New Roman"/>
                <w:color w:val="000000"/>
                <w:sz w:val="24"/>
              </w:rPr>
            </w:pPr>
            <w:r>
              <w:rPr>
                <w:rFonts w:ascii="Times New Roman" w:hAnsi="Times New Roman"/>
                <w:color w:val="000000"/>
                <w:sz w:val="24"/>
              </w:rPr>
              <w:t xml:space="preserve">系统功能需求响应</w:t>
            </w:r>
            <w:r/>
          </w:p>
          <w:p>
            <w:pPr>
              <w:jc w:val="center"/>
              <w:widowControl/>
              <w:rPr>
                <w:rFonts w:ascii="Times New Roman" w:hAnsi="Times New Roman"/>
                <w:color w:val="000000"/>
                <w:sz w:val="21"/>
                <w:szCs w:val="22"/>
                <w:lang w:val="en-US" w:eastAsia="zh-CN" w:bidi="ar-SA"/>
              </w:rPr>
            </w:pPr>
            <w:r>
              <w:rPr>
                <w:rFonts w:ascii="Times New Roman" w:hAnsi="Times New Roman"/>
                <w:color w:val="000000"/>
                <w:sz w:val="24"/>
              </w:rPr>
              <w:t xml:space="preserve">（</w:t>
            </w:r>
            <w:r>
              <w:rPr>
                <w:rFonts w:hint="eastAsia" w:ascii="Times New Roman" w:hAnsi="Times New Roman"/>
                <w:color w:val="000000"/>
                <w:sz w:val="24"/>
                <w:lang w:val="en-US" w:eastAsia="zh-CN"/>
              </w:rPr>
              <w:t xml:space="preserve">8</w:t>
            </w:r>
            <w:r>
              <w:rPr>
                <w:rFonts w:ascii="Times New Roman" w:hAnsi="Times New Roman"/>
                <w:color w:val="000000"/>
                <w:sz w:val="24"/>
              </w:rPr>
              <w:t xml:space="preserve">分）</w:t>
            </w:r>
            <w:r/>
          </w:p>
        </w:tc>
        <w:tc>
          <w:tcPr>
            <w:tcW w:w="4245" w:type="dxa"/>
            <w:vAlign w:val="center"/>
            <w:textDirection w:val="lrTb"/>
            <w:noWrap w:val="false"/>
          </w:tcPr>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供应商根据采购需求提供系统功能需求响应方案，内容包含但不限于对采购需求的理解、需求逐条响应情况、功能覆盖范围及与招商业务的契合度等。</w:t>
            </w:r>
            <w:r/>
          </w:p>
          <w:p>
            <w:pPr>
              <w:rPr>
                <w:rFonts w:ascii="Times New Roman" w:hAnsi="Times New Roman"/>
                <w:color w:val="000000"/>
                <w:sz w:val="24"/>
                <w:highlight w:val="none"/>
                <w:lang w:val="en-US"/>
              </w:rPr>
            </w:pPr>
            <w:r>
              <w:rPr>
                <w:rFonts w:ascii="Times New Roman" w:hAnsi="Times New Roman"/>
                <w:color w:val="000000"/>
                <w:sz w:val="24"/>
                <w:highlight w:val="none"/>
                <w:lang w:val="en-US" w:eastAsia="zh-CN"/>
              </w:rPr>
              <w:t xml:space="preserve">方案完整、响应无遗漏无偏离、功能覆盖全面且紧密贴合招商业务逻辑、契合招商工作实际的</w:t>
            </w:r>
            <w:r>
              <w:rPr>
                <w:rFonts w:hint="eastAsia" w:ascii="Times New Roman" w:hAnsi="Times New Roman"/>
                <w:color w:val="000000"/>
                <w:sz w:val="24"/>
                <w:highlight w:val="none"/>
                <w:lang w:val="en-US" w:eastAsia="zh-CN"/>
              </w:rPr>
              <w:t xml:space="preserve">，得8分。</w:t>
            </w:r>
            <w:r/>
          </w:p>
          <w:p>
            <w:pPr>
              <w:rPr>
                <w:rFonts w:hint="eastAsia" w:ascii="Times New Roman" w:hAnsi="Times New Roman" w:eastAsia="宋体"/>
                <w:color w:val="000000"/>
                <w:sz w:val="24"/>
                <w:highlight w:val="none"/>
                <w:lang w:eastAsia="zh-CN"/>
              </w:rPr>
            </w:pPr>
            <w:r>
              <w:rPr>
                <w:rFonts w:ascii="Times New Roman" w:hAnsi="Times New Roman"/>
                <w:b w:val="0"/>
                <w:bCs w:val="0"/>
                <w:color w:val="000000"/>
                <w:sz w:val="24"/>
                <w:highlight w:val="none"/>
                <w:lang w:val="en-US" w:eastAsia="zh-CN"/>
              </w:rPr>
              <w:t xml:space="preserve">对需求理解基本到位，响应较为完整；功能覆盖与招商业务结合度尚可但深度不够</w:t>
            </w:r>
            <w:r>
              <w:rPr>
                <w:rFonts w:hint="eastAsia" w:ascii="Times New Roman" w:hAnsi="Times New Roman"/>
                <w:b w:val="0"/>
                <w:bCs w:val="0"/>
                <w:color w:val="000000"/>
                <w:sz w:val="24"/>
                <w:highlight w:val="none"/>
                <w:lang w:val="en-US" w:eastAsia="zh-CN"/>
              </w:rPr>
              <w:t xml:space="preserve">，</w:t>
            </w:r>
            <w:r>
              <w:rPr>
                <w:rFonts w:ascii="Times New Roman" w:hAnsi="Times New Roman"/>
                <w:b w:val="0"/>
                <w:bCs w:val="0"/>
                <w:color w:val="000000"/>
                <w:sz w:val="24"/>
                <w:highlight w:val="none"/>
              </w:rPr>
              <w:t xml:space="preserve">得</w:t>
            </w:r>
            <w:r>
              <w:rPr>
                <w:rFonts w:hint="eastAsia" w:ascii="Times New Roman" w:hAnsi="Times New Roman"/>
                <w:b w:val="0"/>
                <w:bCs w:val="0"/>
                <w:color w:val="000000"/>
                <w:sz w:val="24"/>
                <w:highlight w:val="none"/>
                <w:lang w:val="en-US" w:eastAsia="zh-CN"/>
              </w:rPr>
              <w:t xml:space="preserve">6</w:t>
            </w:r>
            <w:r>
              <w:rPr>
                <w:rFonts w:ascii="Times New Roman" w:hAnsi="Times New Roman"/>
                <w:b w:val="0"/>
                <w:bCs w:val="0"/>
                <w:color w:val="000000"/>
                <w:sz w:val="24"/>
                <w:highlight w:val="none"/>
              </w:rPr>
              <w:t xml:space="preserve">分</w:t>
            </w:r>
            <w:r>
              <w:rPr>
                <w:rFonts w:hint="eastAsia" w:ascii="Times New Roman" w:hAnsi="Times New Roman"/>
                <w:b w:val="0"/>
                <w:bCs w:val="0"/>
                <w:color w:val="000000"/>
                <w:sz w:val="24"/>
                <w:highlight w:val="none"/>
                <w:lang w:eastAsia="zh-CN"/>
              </w:rPr>
              <w:t xml:space="preserve">。</w:t>
            </w:r>
            <w:r/>
          </w:p>
          <w:p>
            <w:pPr>
              <w:rPr>
                <w:rFonts w:hint="eastAsia" w:ascii="Times New Roman" w:hAnsi="Times New Roman" w:eastAsia="宋体"/>
                <w:color w:val="000000"/>
                <w:sz w:val="24"/>
                <w:highlight w:val="none"/>
                <w:lang w:eastAsia="zh-CN"/>
              </w:rPr>
            </w:pPr>
            <w:r>
              <w:rPr>
                <w:rFonts w:ascii="Times New Roman" w:hAnsi="Times New Roman"/>
                <w:color w:val="000000"/>
                <w:sz w:val="24"/>
                <w:highlight w:val="none"/>
                <w:lang w:val="en-US" w:eastAsia="zh-CN"/>
              </w:rPr>
              <w:t xml:space="preserve">对需求理解存在偏差，响应有明显遗漏；功能覆盖与招商业务实际脱节</w:t>
            </w:r>
            <w:r>
              <w:rPr>
                <w:rFonts w:hint="eastAsia" w:ascii="Times New Roman" w:hAnsi="Times New Roman"/>
                <w:color w:val="000000"/>
                <w:sz w:val="24"/>
                <w:highlight w:val="none"/>
                <w:lang w:val="en-US" w:eastAsia="zh-CN"/>
              </w:rPr>
              <w:t xml:space="preserve">，</w:t>
            </w:r>
            <w:r>
              <w:rPr>
                <w:rFonts w:ascii="Times New Roman" w:hAnsi="Times New Roman"/>
                <w:b w:val="0"/>
                <w:bCs w:val="0"/>
                <w:color w:val="000000"/>
                <w:sz w:val="24"/>
                <w:highlight w:val="none"/>
              </w:rPr>
              <w:t xml:space="preserve">得</w:t>
            </w:r>
            <w:r>
              <w:rPr>
                <w:rFonts w:hint="eastAsia" w:ascii="Times New Roman" w:hAnsi="Times New Roman"/>
                <w:b w:val="0"/>
                <w:bCs w:val="0"/>
                <w:color w:val="000000"/>
                <w:sz w:val="24"/>
                <w:highlight w:val="none"/>
                <w:lang w:val="en-US" w:eastAsia="zh-CN"/>
              </w:rPr>
              <w:t xml:space="preserve">3</w:t>
            </w:r>
            <w:r>
              <w:rPr>
                <w:rFonts w:ascii="Times New Roman" w:hAnsi="Times New Roman"/>
                <w:b w:val="0"/>
                <w:bCs w:val="0"/>
                <w:color w:val="000000"/>
                <w:sz w:val="24"/>
                <w:highlight w:val="none"/>
              </w:rPr>
              <w:t xml:space="preserve">分</w:t>
            </w:r>
            <w:r>
              <w:rPr>
                <w:rFonts w:hint="eastAsia" w:ascii="Times New Roman" w:hAnsi="Times New Roman"/>
                <w:color w:val="000000"/>
                <w:sz w:val="24"/>
                <w:highlight w:val="none"/>
                <w:lang w:eastAsia="zh-CN"/>
              </w:rPr>
              <w:t xml:space="preserve">。</w:t>
            </w:r>
            <w:r/>
          </w:p>
          <w:p>
            <w:pPr>
              <w:rPr>
                <w:rFonts w:hint="eastAsia" w:ascii="Times New Roman" w:hAnsi="Times New Roman" w:eastAsia="宋体"/>
                <w:color w:val="000000"/>
                <w:sz w:val="21"/>
                <w:szCs w:val="22"/>
                <w:highlight w:val="none"/>
                <w:lang w:val="en-US" w:eastAsia="zh-CN" w:bidi="ar-SA"/>
              </w:rPr>
            </w:pPr>
            <w:r>
              <w:rPr>
                <w:rFonts w:hint="eastAsia" w:ascii="Times New Roman" w:hAnsi="Times New Roman"/>
                <w:color w:val="000000"/>
                <w:sz w:val="24"/>
                <w:highlight w:val="none"/>
              </w:rPr>
              <w:t xml:space="preserve">不提供不得分</w:t>
            </w:r>
            <w:r>
              <w:rPr>
                <w:rFonts w:hint="eastAsia" w:ascii="Times New Roman" w:hAnsi="Times New Roman"/>
                <w:b w:val="0"/>
                <w:bCs w:val="0"/>
                <w:color w:val="000000"/>
                <w:sz w:val="24"/>
                <w:highlight w:val="none"/>
                <w:lang w:eastAsia="zh-CN"/>
              </w:rPr>
              <w:t xml:space="preserve">。</w:t>
            </w:r>
            <w:r/>
          </w:p>
        </w:tc>
      </w:tr>
      <w:tr>
        <w:trPr>
          <w:trHeight w:val="621"/>
        </w:trPr>
        <w:tc>
          <w:tcPr>
            <w:tcW w:w="754" w:type="dxa"/>
            <w:vAlign w:val="center"/>
            <w:textDirection w:val="lrTb"/>
            <w:noWrap w:val="false"/>
          </w:tcPr>
          <w:p>
            <w:pPr>
              <w:jc w:val="center"/>
              <w:widowControl/>
              <w:rPr>
                <w:rFonts w:hint="eastAsia" w:ascii="Times New Roman" w:hAnsi="Times New Roman" w:eastAsia="宋体"/>
                <w:color w:val="000000"/>
                <w:sz w:val="24"/>
                <w:szCs w:val="22"/>
                <w:lang w:val="en-US" w:eastAsia="zh-CN" w:bidi="ar-SA"/>
              </w:rPr>
            </w:pPr>
            <w:r>
              <w:rPr>
                <w:rFonts w:ascii="Times New Roman" w:hAnsi="Times New Roman"/>
                <w:color w:val="000000"/>
                <w:sz w:val="24"/>
              </w:rPr>
              <w:t xml:space="preserve">详细设计方案</w:t>
            </w:r>
            <w:r>
              <w:rPr>
                <w:rFonts w:hint="eastAsia" w:ascii="Times New Roman" w:hAnsi="Times New Roman"/>
                <w:color w:val="000000"/>
                <w:sz w:val="24"/>
                <w:lang w:eastAsia="zh-CN"/>
              </w:rPr>
              <w:t xml:space="preserve">（</w:t>
            </w:r>
            <w:r>
              <w:rPr>
                <w:rFonts w:hint="eastAsia" w:ascii="Times New Roman" w:hAnsi="Times New Roman"/>
                <w:color w:val="000000"/>
                <w:sz w:val="24"/>
                <w:lang w:val="en-US" w:eastAsia="zh-CN"/>
              </w:rPr>
              <w:t xml:space="preserve">8分</w:t>
            </w:r>
            <w:r>
              <w:rPr>
                <w:rFonts w:hint="eastAsia" w:ascii="Times New Roman" w:hAnsi="Times New Roman"/>
                <w:color w:val="000000"/>
                <w:sz w:val="24"/>
                <w:lang w:eastAsia="zh-CN"/>
              </w:rPr>
              <w:t xml:space="preserve">）</w:t>
            </w:r>
            <w:r/>
          </w:p>
        </w:tc>
        <w:tc>
          <w:tcPr>
            <w:tcW w:w="4245" w:type="dxa"/>
            <w:vAlign w:val="center"/>
            <w:textDirection w:val="lrTb"/>
            <w:noWrap w:val="false"/>
          </w:tcPr>
          <w:p>
            <w:pPr>
              <w:rPr>
                <w:rFonts w:hint="eastAsia" w:ascii="Times New Roman" w:hAnsi="Times New Roman"/>
                <w:color w:val="000000"/>
                <w:sz w:val="24"/>
                <w:highlight w:val="none"/>
                <w:lang w:val="en-US" w:eastAsia="zh-CN"/>
              </w:rPr>
            </w:pPr>
            <w:r>
              <w:rPr>
                <w:rFonts w:hint="eastAsia" w:ascii="Times New Roman" w:hAnsi="Times New Roman"/>
                <w:color w:val="000000"/>
                <w:sz w:val="24"/>
                <w:highlight w:val="none"/>
                <w:lang w:val="en-US" w:eastAsia="zh-CN"/>
              </w:rPr>
              <w:t xml:space="preserve">供应商根据采购需求提供系统详细设计方案，内容包含但不限于总体技术架构、功能模块详细设计、技术路线先进性与创新性、符合AI+招商的：定产业、研赛道、筛企业、双重研判、出方案、触达目标企业六大业务场景等。</w:t>
            </w:r>
            <w:r/>
          </w:p>
          <w:p>
            <w:pPr>
              <w:rPr>
                <w:rFonts w:hint="eastAsia" w:ascii="Times New Roman" w:hAnsi="Times New Roman"/>
                <w:color w:val="000000"/>
                <w:sz w:val="24"/>
                <w:highlight w:val="none"/>
                <w:lang w:val="en-US" w:eastAsia="zh-CN"/>
              </w:rPr>
            </w:pPr>
            <w:r>
              <w:rPr>
                <w:rFonts w:hint="eastAsia" w:ascii="Times New Roman" w:hAnsi="Times New Roman"/>
                <w:color w:val="000000"/>
                <w:sz w:val="24"/>
                <w:highlight w:val="none"/>
                <w:lang w:val="en-US" w:eastAsia="zh-CN"/>
              </w:rPr>
              <w:t xml:space="preserve">架构层次清晰、模块划分合理，功能模块均有详细设计与可落地路径、业务场景描述充分，创新性强且与招商智能化项目深度契合的，得8分。</w:t>
            </w:r>
            <w:r/>
          </w:p>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架构基本合理，</w:t>
            </w:r>
            <w:r>
              <w:rPr>
                <w:rFonts w:hint="eastAsia" w:ascii="Times New Roman" w:hAnsi="Times New Roman"/>
                <w:color w:val="000000"/>
                <w:sz w:val="24"/>
                <w:highlight w:val="none"/>
                <w:lang w:val="en-US" w:eastAsia="zh-CN"/>
              </w:rPr>
              <w:t xml:space="preserve">功能</w:t>
            </w:r>
            <w:r>
              <w:rPr>
                <w:rFonts w:ascii="Times New Roman" w:hAnsi="Times New Roman"/>
                <w:color w:val="000000"/>
                <w:sz w:val="24"/>
                <w:highlight w:val="none"/>
                <w:lang w:val="en-US" w:eastAsia="zh-CN"/>
              </w:rPr>
              <w:t xml:space="preserve">模块有设计方案但部分细节不足或场景覆盖不全；创新点有体现但与本地招商实际结合不紧密</w:t>
            </w:r>
            <w:r>
              <w:rPr>
                <w:rFonts w:hint="eastAsia" w:ascii="Times New Roman" w:hAnsi="Times New Roman"/>
                <w:color w:val="000000"/>
                <w:sz w:val="24"/>
                <w:highlight w:val="none"/>
                <w:lang w:val="en-US" w:eastAsia="zh-CN"/>
              </w:rPr>
              <w:t xml:space="preserve">，得6分。</w:t>
            </w:r>
            <w:r/>
          </w:p>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架构描述粗略，部分模块设计笼统；创新性不明显</w:t>
            </w:r>
            <w:r>
              <w:rPr>
                <w:rFonts w:hint="eastAsia" w:ascii="Times New Roman" w:hAnsi="Times New Roman"/>
                <w:color w:val="000000"/>
                <w:sz w:val="24"/>
                <w:highlight w:val="none"/>
                <w:lang w:val="en-US" w:eastAsia="zh-CN"/>
              </w:rPr>
              <w:t xml:space="preserve">，得3分。</w:t>
            </w:r>
            <w:r/>
          </w:p>
          <w:p>
            <w:pPr>
              <w:rPr>
                <w:rFonts w:ascii="Times New Roman" w:hAnsi="Times New Roman"/>
                <w:color w:val="000000"/>
                <w:sz w:val="24"/>
                <w:szCs w:val="22"/>
                <w:highlight w:val="none"/>
                <w:lang w:val="en-US" w:eastAsia="zh-CN" w:bidi="ar-SA"/>
              </w:rPr>
            </w:pPr>
            <w:r>
              <w:rPr>
                <w:rFonts w:hint="eastAsia" w:ascii="Times New Roman" w:hAnsi="Times New Roman"/>
                <w:color w:val="000000"/>
                <w:sz w:val="24"/>
                <w:highlight w:val="none"/>
              </w:rPr>
              <w:t xml:space="preserve">不提供不得分</w:t>
            </w:r>
            <w:r>
              <w:rPr>
                <w:rFonts w:hint="eastAsia" w:ascii="Times New Roman" w:hAnsi="Times New Roman"/>
                <w:b w:val="0"/>
                <w:bCs w:val="0"/>
                <w:color w:val="000000"/>
                <w:sz w:val="24"/>
                <w:highlight w:val="none"/>
                <w:lang w:eastAsia="zh-CN"/>
              </w:rPr>
              <w:t xml:space="preserve">。</w:t>
            </w:r>
            <w:r/>
          </w:p>
        </w:tc>
      </w:tr>
      <w:tr>
        <w:trPr>
          <w:trHeight w:val="621"/>
        </w:trPr>
        <w:tc>
          <w:tcPr>
            <w:tcW w:w="754" w:type="dxa"/>
            <w:vAlign w:val="center"/>
            <w:textDirection w:val="lrTb"/>
            <w:noWrap w:val="false"/>
          </w:tcPr>
          <w:p>
            <w:pPr>
              <w:jc w:val="center"/>
              <w:widowControl/>
              <w:rPr>
                <w:rFonts w:hint="eastAsia" w:ascii="Times New Roman" w:hAnsi="Times New Roman" w:eastAsia="宋体"/>
                <w:color w:val="000000"/>
                <w:sz w:val="24"/>
                <w:szCs w:val="22"/>
                <w:highlight w:val="none"/>
                <w:lang w:val="en-US" w:eastAsia="zh-CN" w:bidi="ar-SA"/>
              </w:rPr>
            </w:pPr>
            <w:r>
              <w:rPr>
                <w:rFonts w:ascii="Times New Roman" w:hAnsi="Times New Roman"/>
                <w:color w:val="000000"/>
                <w:sz w:val="24"/>
                <w:highlight w:val="none"/>
              </w:rPr>
              <w:t xml:space="preserve">数据对接</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8分</w:t>
            </w:r>
            <w:r>
              <w:rPr>
                <w:rFonts w:hint="eastAsia" w:ascii="Times New Roman" w:hAnsi="Times New Roman"/>
                <w:color w:val="000000"/>
                <w:sz w:val="24"/>
                <w:highlight w:val="none"/>
                <w:lang w:eastAsia="zh-CN"/>
              </w:rPr>
              <w:t xml:space="preserve">）</w:t>
            </w:r>
            <w:r/>
          </w:p>
        </w:tc>
        <w:tc>
          <w:tcPr>
            <w:tcW w:w="4245" w:type="dxa"/>
            <w:vAlign w:val="center"/>
            <w:textDirection w:val="lrTb"/>
            <w:noWrap w:val="false"/>
          </w:tcPr>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供应商根据采购需求提供数据对接方案，内容包含但不限于模型与算力部署方案、数据来源覆盖、对接方式与技术规范、容错机制及对招商业务的支撑作用等。</w:t>
            </w:r>
            <w:r/>
          </w:p>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方案完整可行、数据来源覆盖全面、对接措施详尽可落地且紧密服务于招商研判、线索筛选与企业评价的</w:t>
            </w:r>
            <w:r>
              <w:rPr>
                <w:rFonts w:hint="eastAsia" w:ascii="Times New Roman" w:hAnsi="Times New Roman"/>
                <w:color w:val="000000"/>
                <w:sz w:val="24"/>
                <w:highlight w:val="none"/>
                <w:lang w:val="en-US" w:eastAsia="zh-CN"/>
              </w:rPr>
              <w:t xml:space="preserve">，</w:t>
            </w:r>
            <w:r>
              <w:rPr>
                <w:rFonts w:ascii="Times New Roman" w:hAnsi="Times New Roman"/>
                <w:color w:val="000000"/>
                <w:sz w:val="24"/>
                <w:highlight w:val="none"/>
                <w:lang w:val="en-US" w:eastAsia="zh-CN"/>
              </w:rPr>
              <w:t xml:space="preserve">得8分</w:t>
            </w:r>
            <w:r>
              <w:rPr>
                <w:rFonts w:hint="eastAsia" w:ascii="Times New Roman" w:hAnsi="Times New Roman"/>
                <w:color w:val="000000"/>
                <w:sz w:val="24"/>
                <w:highlight w:val="none"/>
                <w:lang w:val="en-US" w:eastAsia="zh-CN"/>
              </w:rPr>
              <w:t xml:space="preserve">。</w:t>
            </w:r>
            <w:r/>
          </w:p>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方案整体完整、部分细节不到位或对招商业务支撑作用说明不清的</w:t>
            </w:r>
            <w:r>
              <w:rPr>
                <w:rFonts w:hint="eastAsia" w:ascii="Times New Roman" w:hAnsi="Times New Roman"/>
                <w:color w:val="000000"/>
                <w:sz w:val="24"/>
                <w:highlight w:val="none"/>
                <w:lang w:val="en-US" w:eastAsia="zh-CN"/>
              </w:rPr>
              <w:t xml:space="preserve">。</w:t>
            </w:r>
            <w:r>
              <w:rPr>
                <w:rFonts w:ascii="Times New Roman" w:hAnsi="Times New Roman"/>
                <w:color w:val="000000"/>
                <w:sz w:val="24"/>
                <w:highlight w:val="none"/>
                <w:lang w:val="en-US" w:eastAsia="zh-CN"/>
              </w:rPr>
              <w:t xml:space="preserve">得</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lang w:val="en-US" w:eastAsia="zh-CN"/>
              </w:rPr>
              <w:t xml:space="preserve">分</w:t>
            </w:r>
            <w:r>
              <w:rPr>
                <w:rFonts w:hint="eastAsia" w:ascii="Times New Roman" w:hAnsi="Times New Roman"/>
                <w:color w:val="000000"/>
                <w:sz w:val="24"/>
                <w:highlight w:val="none"/>
                <w:lang w:val="en-US" w:eastAsia="zh-CN"/>
              </w:rPr>
              <w:t xml:space="preserve">。</w:t>
            </w:r>
            <w:r/>
          </w:p>
          <w:p>
            <w:pPr>
              <w:rPr>
                <w:rFonts w:ascii="Times New Roman" w:hAnsi="Times New Roman"/>
                <w:color w:val="000000"/>
                <w:sz w:val="24"/>
                <w:highlight w:val="none"/>
                <w:lang w:val="en-US" w:eastAsia="zh-CN"/>
              </w:rPr>
            </w:pPr>
            <w:r>
              <w:rPr>
                <w:rFonts w:ascii="Times New Roman" w:hAnsi="Times New Roman"/>
                <w:color w:val="000000"/>
                <w:sz w:val="24"/>
                <w:highlight w:val="none"/>
                <w:lang w:val="en-US" w:eastAsia="zh-CN"/>
              </w:rPr>
              <w:t xml:space="preserve">方案覆盖不全、描述笼统或与招商业务实际脱节的</w:t>
            </w:r>
            <w:r>
              <w:rPr>
                <w:rFonts w:hint="eastAsia" w:ascii="Times New Roman" w:hAnsi="Times New Roman"/>
                <w:color w:val="000000"/>
                <w:sz w:val="24"/>
                <w:highlight w:val="none"/>
                <w:lang w:val="en-US" w:eastAsia="zh-CN"/>
              </w:rPr>
              <w:t xml:space="preserve">，</w:t>
            </w:r>
            <w:r>
              <w:rPr>
                <w:rFonts w:ascii="Times New Roman" w:hAnsi="Times New Roman"/>
                <w:color w:val="000000"/>
                <w:sz w:val="24"/>
                <w:highlight w:val="none"/>
                <w:lang w:val="en-US" w:eastAsia="zh-CN"/>
              </w:rPr>
              <w:t xml:space="preserve">得</w:t>
            </w:r>
            <w:r>
              <w:rPr>
                <w:rFonts w:hint="eastAsia" w:ascii="Times New Roman" w:hAnsi="Times New Roman"/>
                <w:color w:val="000000"/>
                <w:sz w:val="24"/>
                <w:highlight w:val="none"/>
                <w:lang w:val="en-US" w:eastAsia="zh-CN"/>
              </w:rPr>
              <w:t xml:space="preserve">3</w:t>
            </w:r>
            <w:r>
              <w:rPr>
                <w:rFonts w:ascii="Times New Roman" w:hAnsi="Times New Roman"/>
                <w:color w:val="000000"/>
                <w:sz w:val="24"/>
                <w:highlight w:val="none"/>
                <w:lang w:val="en-US" w:eastAsia="zh-CN"/>
              </w:rPr>
              <w:t xml:space="preserve">分</w:t>
            </w:r>
            <w:r>
              <w:rPr>
                <w:rFonts w:hint="eastAsia" w:ascii="Times New Roman" w:hAnsi="Times New Roman"/>
                <w:color w:val="000000"/>
                <w:sz w:val="24"/>
                <w:highlight w:val="none"/>
                <w:lang w:val="en-US" w:eastAsia="zh-CN"/>
              </w:rPr>
              <w:t xml:space="preserve">。</w:t>
            </w:r>
            <w:r/>
          </w:p>
          <w:p>
            <w:pPr>
              <w:rPr>
                <w:rFonts w:hint="eastAsia" w:ascii="Times New Roman" w:hAnsi="Times New Roman"/>
                <w:color w:val="000000"/>
                <w:sz w:val="24"/>
                <w:szCs w:val="22"/>
                <w:highlight w:val="none"/>
                <w:lang w:val="en-US" w:eastAsia="zh-CN" w:bidi="ar-SA"/>
              </w:rPr>
            </w:pPr>
            <w:r>
              <w:rPr>
                <w:rFonts w:ascii="Times New Roman" w:hAnsi="Times New Roman"/>
                <w:color w:val="000000"/>
                <w:sz w:val="24"/>
                <w:highlight w:val="none"/>
                <w:lang w:val="en-US" w:eastAsia="zh-CN"/>
              </w:rPr>
              <w:t xml:space="preserve">不提供不得分。</w:t>
            </w:r>
            <w:r/>
          </w:p>
        </w:tc>
      </w:tr>
      <w:tr>
        <w:trPr>
          <w:trHeight w:val="621"/>
        </w:trPr>
        <w:tc>
          <w:tcPr>
            <w:tcW w:w="754" w:type="dxa"/>
            <w:vAlign w:val="center"/>
            <w:textDirection w:val="lrTb"/>
            <w:noWrap w:val="false"/>
          </w:tcPr>
          <w:p>
            <w:pPr>
              <w:jc w:val="center"/>
              <w:widowControl/>
              <w:rPr>
                <w:rFonts w:ascii="Times New Roman" w:hAnsi="Times New Roman"/>
                <w:color w:val="000000"/>
                <w:sz w:val="24"/>
                <w:highlight w:val="none"/>
              </w:rPr>
            </w:pPr>
            <w:r>
              <w:rPr>
                <w:rFonts w:ascii="Times New Roman" w:hAnsi="Times New Roman"/>
                <w:color w:val="000000"/>
                <w:sz w:val="24"/>
                <w:highlight w:val="none"/>
              </w:rPr>
              <w:t xml:space="preserve">数据治理方案（</w:t>
            </w:r>
            <w:r>
              <w:rPr>
                <w:rFonts w:hint="eastAsia" w:ascii="Times New Roman" w:hAnsi="Times New Roman"/>
                <w:color w:val="000000"/>
                <w:sz w:val="24"/>
                <w:highlight w:val="none"/>
                <w:lang w:val="en-US" w:eastAsia="zh-CN"/>
              </w:rPr>
              <w:t xml:space="preserve">8</w:t>
            </w:r>
            <w:r>
              <w:rPr>
                <w:rFonts w:ascii="Times New Roman" w:hAnsi="Times New Roman"/>
                <w:color w:val="000000"/>
                <w:sz w:val="24"/>
                <w:highlight w:val="none"/>
              </w:rPr>
              <w:t xml:space="preserve">）</w:t>
            </w:r>
            <w:r/>
          </w:p>
          <w:p>
            <w:pPr>
              <w:jc w:val="center"/>
              <w:widowControl/>
              <w:rPr>
                <w:rFonts w:ascii="Times New Roman" w:hAnsi="Times New Roman"/>
                <w:color w:val="000000"/>
                <w:sz w:val="24"/>
                <w:szCs w:val="22"/>
                <w:highlight w:val="none"/>
                <w:lang w:val="en-US" w:eastAsia="zh-CN" w:bidi="ar-SA"/>
              </w:rPr>
            </w:pPr>
            <w:r>
              <w:rPr>
                <w:rFonts w:ascii="Times New Roman" w:hAnsi="Times New Roman"/>
                <w:color w:val="000000"/>
                <w:sz w:val="24"/>
                <w:szCs w:val="22"/>
                <w:highlight w:val="none"/>
                <w:lang w:val="en-US" w:eastAsia="zh-CN" w:bidi="ar-SA"/>
              </w:rPr>
            </w:r>
            <w:r/>
          </w:p>
        </w:tc>
        <w:tc>
          <w:tcPr>
            <w:tcW w:w="4245" w:type="dxa"/>
            <w:vAlign w:val="center"/>
            <w:textDirection w:val="lrTb"/>
            <w:noWrap w:val="false"/>
          </w:tcPr>
          <w:p>
            <w:pPr>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供应商根据采购需求提供数据治理方案，内容包含但不限于数据采集、清洗、整合、应用全流程治理机制、数据质量管控、数据安全与合规措施等。</w:t>
            </w:r>
            <w:r/>
          </w:p>
          <w:p>
            <w:pPr>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治理体系健全、覆盖全流程、治理机制紧密支撑招商业务场景且安全合规措施完整的</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得8分</w:t>
            </w:r>
            <w:r>
              <w:rPr>
                <w:rFonts w:hint="eastAsia" w:ascii="Times New Roman" w:hAnsi="Times New Roman" w:eastAsia="宋体" w:cs="Times New Roman"/>
                <w:color w:val="000000"/>
                <w:sz w:val="24"/>
                <w:highlight w:val="none"/>
                <w:lang w:val="en-US" w:eastAsia="zh-CN"/>
              </w:rPr>
              <w:t xml:space="preserve">。</w:t>
            </w:r>
            <w:r/>
          </w:p>
          <w:p>
            <w:pPr>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治理体系基本健全、部分细节不足或与招商业务场景结合不够紧密的</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得</w:t>
            </w: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lang w:val="en-US" w:eastAsia="zh-CN"/>
              </w:rPr>
              <w:t xml:space="preserve">。</w:t>
            </w:r>
            <w:r/>
          </w:p>
          <w:p>
            <w:pPr>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治理框架粗略、描述笼统、缺乏可操作性的</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得</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lang w:val="en-US" w:eastAsia="zh-CN"/>
              </w:rPr>
              <w:t xml:space="preserve">。</w:t>
            </w:r>
            <w:r/>
          </w:p>
          <w:p>
            <w:pPr>
              <w:rPr>
                <w:rFonts w:ascii="Times New Roman" w:hAnsi="Times New Roman"/>
                <w:color w:val="000000"/>
                <w:sz w:val="21"/>
                <w:szCs w:val="22"/>
                <w:highlight w:val="none"/>
                <w:lang w:val="en-US" w:eastAsia="zh-CN" w:bidi="ar-SA"/>
              </w:rPr>
            </w:pPr>
            <w:r>
              <w:rPr>
                <w:rFonts w:ascii="Times New Roman" w:hAnsi="Times New Roman" w:eastAsia="宋体" w:cs="Times New Roman"/>
                <w:color w:val="000000"/>
                <w:sz w:val="24"/>
                <w:highlight w:val="none"/>
                <w:lang w:val="en-US" w:eastAsia="zh-CN"/>
              </w:rPr>
              <w:t xml:space="preserve">不提供不得分。</w:t>
            </w:r>
            <w:r/>
          </w:p>
        </w:tc>
      </w:tr>
      <w:tr>
        <w:trPr>
          <w:trHeight w:val="3932"/>
        </w:trPr>
        <w:tc>
          <w:tcPr>
            <w:tcW w:w="754" w:type="dxa"/>
            <w:vAlign w:val="center"/>
            <w:textDirection w:val="lrTb"/>
            <w:noWrap w:val="false"/>
          </w:tcPr>
          <w:p>
            <w:pPr>
              <w:jc w:val="center"/>
              <w:widowControl/>
              <w:rPr>
                <w:rFonts w:ascii="Times New Roman" w:hAnsi="Times New Roman"/>
                <w:color w:val="000000"/>
                <w:sz w:val="24"/>
              </w:rPr>
            </w:pPr>
            <w:r>
              <w:rPr>
                <w:rFonts w:ascii="Times New Roman" w:hAnsi="Times New Roman"/>
                <w:color w:val="000000"/>
                <w:sz w:val="24"/>
              </w:rPr>
              <w:t xml:space="preserve">实施计划、进度管控与质量保障方案</w:t>
            </w:r>
            <w:r/>
          </w:p>
          <w:p>
            <w:pPr>
              <w:jc w:val="center"/>
              <w:widowControl/>
              <w:rPr>
                <w:rFonts w:ascii="Times New Roman" w:hAnsi="Times New Roman"/>
                <w:color w:val="000000"/>
                <w:sz w:val="24"/>
                <w:szCs w:val="22"/>
                <w:lang w:val="en-US" w:eastAsia="zh-CN" w:bidi="ar-SA"/>
              </w:rPr>
            </w:pPr>
            <w:r>
              <w:rPr>
                <w:rFonts w:ascii="Times New Roman" w:hAnsi="Times New Roman"/>
                <w:color w:val="000000"/>
                <w:sz w:val="24"/>
              </w:rPr>
              <w:t xml:space="preserve">（8分）</w:t>
            </w:r>
            <w:r/>
          </w:p>
        </w:tc>
        <w:tc>
          <w:tcPr>
            <w:tcW w:w="4245" w:type="dxa"/>
            <w:vAlign w:val="center"/>
            <w:textDirection w:val="lrTb"/>
            <w:noWrap w:val="false"/>
          </w:tcPr>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供应商根据采购需求提供实施计划、进度管控与质量保障方案，内容包含但不限于实施阶段划分、进度管控机制、质量保障体系、项目团队配置、培训与知识转移、售后服务等。</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实施计划科学合理、关键路径与里程碑清晰可控且符合招商智能化项目特点，进度管控机制完善并落实到人，质量保障体系健全，团队岗位齐全的，得8分。</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实施计划基本合理、管控与质量机制存在但部分细节不足或与招商项目特点结合不够紧密的，得6分。</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实施计划粗略、管控与质量机制描述笼统，得3分。</w:t>
            </w:r>
            <w:r/>
          </w:p>
          <w:p>
            <w:pPr>
              <w:rPr>
                <w:rFonts w:hint="eastAsia" w:ascii="Times New Roman" w:hAnsi="Times New Roman"/>
                <w:color w:val="000000"/>
                <w:sz w:val="21"/>
                <w:szCs w:val="22"/>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不提供不得分。</w:t>
            </w:r>
            <w:r/>
          </w:p>
        </w:tc>
      </w:tr>
      <w:tr>
        <w:trPr>
          <w:trHeight w:val="621"/>
        </w:trPr>
        <w:tc>
          <w:tcPr>
            <w:tcW w:w="754" w:type="dxa"/>
            <w:vAlign w:val="center"/>
            <w:textDirection w:val="lrTb"/>
            <w:noWrap w:val="false"/>
          </w:tcPr>
          <w:p>
            <w:pPr>
              <w:jc w:val="center"/>
              <w:widowControl/>
              <w:rPr>
                <w:rFonts w:ascii="Times New Roman" w:hAnsi="Times New Roman"/>
                <w:color w:val="000000"/>
                <w:sz w:val="24"/>
              </w:rPr>
            </w:pPr>
            <w:r>
              <w:rPr>
                <w:rFonts w:ascii="Times New Roman" w:hAnsi="Times New Roman"/>
                <w:color w:val="000000"/>
                <w:sz w:val="24"/>
              </w:rPr>
              <w:t xml:space="preserve">系统测试、风险分析与应急处置方案</w:t>
            </w:r>
            <w:r/>
          </w:p>
          <w:p>
            <w:pPr>
              <w:jc w:val="center"/>
              <w:widowControl/>
              <w:rPr>
                <w:rFonts w:ascii="Times New Roman" w:hAnsi="Times New Roman"/>
                <w:color w:val="000000"/>
                <w:sz w:val="24"/>
                <w:szCs w:val="22"/>
                <w:lang w:val="en-US" w:eastAsia="zh-CN" w:bidi="ar-SA"/>
              </w:rPr>
            </w:pPr>
            <w:r>
              <w:rPr>
                <w:rFonts w:ascii="Times New Roman" w:hAnsi="Times New Roman"/>
                <w:color w:val="000000"/>
                <w:sz w:val="24"/>
              </w:rPr>
              <w:t xml:space="preserve">（</w:t>
            </w:r>
            <w:r>
              <w:rPr>
                <w:rFonts w:hint="eastAsia" w:ascii="Times New Roman" w:hAnsi="Times New Roman"/>
                <w:color w:val="000000"/>
                <w:sz w:val="24"/>
                <w:lang w:val="en-US" w:eastAsia="zh-CN"/>
              </w:rPr>
              <w:t xml:space="preserve">5</w:t>
            </w:r>
            <w:r>
              <w:rPr>
                <w:rFonts w:ascii="Times New Roman" w:hAnsi="Times New Roman"/>
                <w:color w:val="000000"/>
                <w:sz w:val="24"/>
              </w:rPr>
              <w:t xml:space="preserve">分）</w:t>
            </w:r>
            <w:r/>
          </w:p>
        </w:tc>
        <w:tc>
          <w:tcPr>
            <w:tcW w:w="4245" w:type="dxa"/>
            <w:vAlign w:val="center"/>
            <w:textDirection w:val="lrTb"/>
            <w:noWrap w:val="false"/>
          </w:tcPr>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供应商根据采购需求提供系统测试、风险分析与应急处置方案，内容包含但不限于测试方案与准入准出标准、风险识别与应对措施、应急预案与持续管控机制等。</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测试方案全面完整、覆盖关键业务场景与系统特性并包含招商业务流程端到端验证，风险识别充分、应对措施具体，应急预案与持续管控机制健全可执行的，得5分。</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方案整体完整、细节不足或对招商业务特有风险考虑不全的，得3分。</w:t>
            </w:r>
            <w:r/>
          </w:p>
          <w:p>
            <w:pP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方案覆盖不全、措施描述笼统、未结合招商业务实际的，得1分。</w:t>
            </w:r>
            <w:r/>
          </w:p>
          <w:p>
            <w:pPr>
              <w:rPr>
                <w:rFonts w:ascii="Times New Roman" w:hAnsi="Times New Roman"/>
                <w:color w:val="000000"/>
                <w:sz w:val="21"/>
                <w:szCs w:val="22"/>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不提供不得分。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注;1.本项目评审标准中的技术分（</w:t>
      </w:r>
      <w:r>
        <w:rPr>
          <w:rFonts w:hint="eastAsia" w:ascii="宋体" w:hAnsi="宋体" w:cs="Calibri"/>
          <w:b/>
          <w:color w:val="000000"/>
          <w:sz w:val="24"/>
          <w:szCs w:val="24"/>
          <w:highlight w:val="none"/>
          <w:lang w:val="en-US" w:eastAsia="zh-CN"/>
        </w:rPr>
        <w:t xml:space="preserve">45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2.1方案内容、文字、各类型图表、框图均不得出现供应商名称、相关人员姓名和其他可识别供应商身份的字符、徽标、人员名称、供应商</w:t>
      </w:r>
      <w:r>
        <w:rPr>
          <w:rFonts w:ascii="宋体" w:hAnsi="宋体" w:cs="Calibri"/>
          <w:b/>
          <w:color w:val="000000"/>
          <w:sz w:val="24"/>
          <w:szCs w:val="24"/>
          <w:highlight w:val="none"/>
        </w:rPr>
        <w:t xml:space="preserve">独享的企业标准或编号</w:t>
      </w:r>
      <w:r>
        <w:rPr>
          <w:rFonts w:hint="eastAsia" w:ascii="宋体" w:hAnsi="宋体" w:cs="Calibri"/>
          <w:b/>
          <w:color w:val="000000"/>
          <w:sz w:val="24"/>
          <w:szCs w:val="24"/>
          <w:highlight w:val="none"/>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left"/>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技术分45分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（3）商务分（4</w:t>
      </w:r>
      <w:r>
        <w:rPr>
          <w:rFonts w:hint="eastAsia" w:ascii="Times New Roman" w:hAnsi="Times New Roman"/>
          <w:color w:val="000000"/>
          <w:sz w:val="24"/>
          <w:szCs w:val="24"/>
          <w:lang w:val="en-US" w:eastAsia="zh-CN"/>
        </w:rPr>
        <w:t xml:space="preserve">5</w:t>
      </w:r>
      <w:r>
        <w:rPr>
          <w:rFonts w:ascii="Times New Roman" w:hAnsi="Times New Roman"/>
          <w:color w:val="000000"/>
          <w:sz w:val="24"/>
          <w:szCs w:val="24"/>
        </w:rPr>
        <w:t xml:space="preserve">分）</w:t>
      </w:r>
      <w:r/>
    </w:p>
    <w:tbl>
      <w:tblPr>
        <w:tblStyle w:val="629"/>
        <w:tblpPr w:horzAnchor="page" w:tblpX="1448" w:vertAnchor="text" w:tblpY="516" w:leftFromText="180" w:topFromText="0" w:rightFromText="180" w:bottomFromText="0"/>
        <w:tblW w:w="91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529"/>
      </w:tblGrid>
      <w:tr>
        <w:trP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olor w:val="000000"/>
                <w:sz w:val="24"/>
                <w:szCs w:val="24"/>
              </w:rPr>
            </w:pPr>
            <w:r/>
            <w:bookmarkStart w:id="5" w:name="_Toc161932696"/>
            <w:r>
              <w:rPr>
                <w:rFonts w:ascii="Times New Roman" w:hAnsi="Times New Roman" w:eastAsia="黑体"/>
                <w:color w:val="000000"/>
                <w:sz w:val="24"/>
                <w:szCs w:val="24"/>
              </w:rPr>
              <w:t xml:space="preserve">评审因素</w:t>
            </w:r>
            <w:r/>
          </w:p>
        </w:tc>
        <w:tc>
          <w:tcPr>
            <w:tcW w:w="752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olor w:val="000000"/>
                <w:sz w:val="24"/>
                <w:szCs w:val="24"/>
              </w:rPr>
            </w:pPr>
            <w:r>
              <w:rPr>
                <w:rFonts w:ascii="Times New Roman" w:hAnsi="Times New Roman" w:eastAsia="黑体"/>
                <w:color w:val="000000"/>
                <w:sz w:val="24"/>
                <w:szCs w:val="24"/>
              </w:rPr>
              <w:t xml:space="preserve">评审标准</w:t>
            </w:r>
            <w:r/>
          </w:p>
        </w:tc>
      </w:tr>
      <w:tr>
        <w:trPr>
          <w:trHeight w:val="1243"/>
        </w:trPr>
        <w:tc>
          <w:tcPr>
            <w:tcW w:w="1660" w:type="dxa"/>
            <w:vAlign w:val="center"/>
            <w:textDirection w:val="lrTb"/>
            <w:noWrap w:val="false"/>
          </w:tcPr>
          <w:p>
            <w:pPr>
              <w:jc w:val="center"/>
              <w:widowControl/>
              <w:rPr>
                <w:rFonts w:ascii="Times New Roman" w:hAnsi="Times New Roman"/>
                <w:color w:val="000000"/>
                <w:sz w:val="24"/>
                <w:highlight w:val="none"/>
              </w:rPr>
            </w:pPr>
            <w:r>
              <w:rPr>
                <w:rFonts w:ascii="Times New Roman" w:hAnsi="Times New Roman"/>
                <w:color w:val="000000"/>
                <w:sz w:val="24"/>
                <w:highlight w:val="none"/>
              </w:rPr>
              <w:t xml:space="preserve">业绩</w:t>
            </w:r>
            <w:r/>
          </w:p>
          <w:p>
            <w:pPr>
              <w:jc w:val="center"/>
              <w:widowControl/>
              <w:rPr>
                <w:rFonts w:ascii="Times New Roman" w:hAnsi="Times New Roman"/>
                <w:color w:val="000000"/>
                <w:sz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lang w:val="en-US" w:eastAsia="zh-CN"/>
              </w:rPr>
              <w:t xml:space="preserve">2</w:t>
            </w:r>
            <w:r>
              <w:rPr>
                <w:rFonts w:ascii="Times New Roman" w:hAnsi="Times New Roman"/>
                <w:color w:val="000000"/>
                <w:sz w:val="24"/>
                <w:highlight w:val="none"/>
              </w:rPr>
              <w:t xml:space="preserve">分）</w:t>
            </w:r>
            <w:r/>
          </w:p>
        </w:tc>
        <w:tc>
          <w:tcPr>
            <w:tcW w:w="7529" w:type="dxa"/>
            <w:vAlign w:val="center"/>
            <w:textDirection w:val="lrTb"/>
            <w:noWrap w:val="false"/>
          </w:tcPr>
          <w:p>
            <w:pPr>
              <w:jc w:val="left"/>
              <w:spacing w:line="276" w:lineRule="auto"/>
              <w:rPr>
                <w:rFonts w:ascii="Times New Roman" w:hAnsi="Times New Roman"/>
                <w:b/>
                <w:bCs/>
                <w:color w:val="000000"/>
                <w:sz w:val="24"/>
                <w:highlight w:val="none"/>
              </w:rPr>
            </w:pPr>
            <w:r>
              <w:rPr>
                <w:rFonts w:ascii="Times New Roman" w:hAnsi="Times New Roman"/>
                <w:color w:val="000000"/>
                <w:sz w:val="24"/>
                <w:highlight w:val="none"/>
              </w:rPr>
              <w:t xml:space="preserve">自202</w:t>
            </w:r>
            <w:r>
              <w:rPr>
                <w:rFonts w:hint="eastAsia" w:ascii="Times New Roman" w:hAnsi="Times New Roman"/>
                <w:color w:val="000000"/>
                <w:sz w:val="24"/>
                <w:highlight w:val="none"/>
                <w:lang w:val="en-US" w:eastAsia="zh-CN"/>
              </w:rPr>
              <w:t xml:space="preserve">5</w:t>
            </w:r>
            <w:r>
              <w:rPr>
                <w:rFonts w:ascii="Times New Roman" w:hAnsi="Times New Roman"/>
                <w:color w:val="000000"/>
                <w:sz w:val="24"/>
                <w:highlight w:val="none"/>
              </w:rPr>
              <w:t xml:space="preserve">年1月1日</w:t>
            </w:r>
            <w:r>
              <w:rPr>
                <w:rFonts w:hint="eastAsia" w:ascii="Times New Roman" w:hAnsi="Times New Roman"/>
                <w:color w:val="000000"/>
                <w:sz w:val="24"/>
                <w:highlight w:val="none"/>
              </w:rPr>
              <w:t xml:space="preserve">（含）</w:t>
            </w:r>
            <w:r>
              <w:rPr>
                <w:rFonts w:ascii="Times New Roman" w:hAnsi="Times New Roman"/>
                <w:color w:val="000000"/>
                <w:sz w:val="24"/>
                <w:highlight w:val="none"/>
              </w:rPr>
              <w:t xml:space="preserve">以来</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以合同签订时间为准，供应商</w:t>
            </w:r>
            <w:r>
              <w:rPr>
                <w:rFonts w:ascii="Times New Roman" w:hAnsi="Times New Roman"/>
                <w:color w:val="000000"/>
                <w:sz w:val="24"/>
                <w:highlight w:val="none"/>
              </w:rPr>
              <w:t xml:space="preserve">具有人工智能方向的项目业绩</w:t>
            </w:r>
            <w:r>
              <w:rPr>
                <w:rFonts w:hint="eastAsia" w:ascii="Times New Roman" w:hAnsi="Times New Roman"/>
                <w:color w:val="000000"/>
                <w:sz w:val="24"/>
                <w:highlight w:val="none"/>
                <w:lang w:eastAsia="zh-CN"/>
              </w:rPr>
              <w:t xml:space="preserve">，</w:t>
            </w:r>
            <w:r>
              <w:rPr>
                <w:rFonts w:ascii="Times New Roman" w:hAnsi="Times New Roman"/>
                <w:color w:val="000000"/>
                <w:sz w:val="24"/>
                <w:highlight w:val="none"/>
              </w:rPr>
              <w:t xml:space="preserve">每提供1个业绩</w:t>
            </w:r>
            <w:r>
              <w:rPr>
                <w:rFonts w:ascii="Times New Roman" w:hAnsi="Times New Roman"/>
                <w:b/>
                <w:bCs/>
                <w:color w:val="000000"/>
                <w:sz w:val="24"/>
                <w:highlight w:val="none"/>
              </w:rPr>
              <w:t xml:space="preserve">得</w:t>
            </w:r>
            <w:r>
              <w:rPr>
                <w:rFonts w:hint="eastAsia" w:ascii="Times New Roman" w:hAnsi="Times New Roman"/>
                <w:b/>
                <w:bCs/>
                <w:color w:val="000000"/>
                <w:sz w:val="24"/>
                <w:highlight w:val="none"/>
                <w:lang w:val="en-US" w:eastAsia="zh-CN"/>
              </w:rPr>
              <w:t xml:space="preserve">4</w:t>
            </w:r>
            <w:r>
              <w:rPr>
                <w:rFonts w:ascii="Times New Roman" w:hAnsi="Times New Roman"/>
                <w:b/>
                <w:bCs/>
                <w:color w:val="000000"/>
                <w:sz w:val="24"/>
                <w:highlight w:val="none"/>
              </w:rPr>
              <w:t xml:space="preserve">分</w:t>
            </w:r>
            <w:r>
              <w:rPr>
                <w:rFonts w:ascii="Times New Roman" w:hAnsi="Times New Roman"/>
                <w:color w:val="000000"/>
                <w:sz w:val="24"/>
                <w:highlight w:val="none"/>
              </w:rPr>
              <w:t xml:space="preserve">，</w:t>
            </w:r>
            <w:r>
              <w:rPr>
                <w:rFonts w:ascii="Times New Roman" w:hAnsi="Times New Roman"/>
                <w:b/>
                <w:bCs/>
                <w:color w:val="000000"/>
                <w:sz w:val="24"/>
                <w:highlight w:val="none"/>
              </w:rPr>
              <w:t xml:space="preserve">满分1</w:t>
            </w:r>
            <w:r>
              <w:rPr>
                <w:rFonts w:hint="eastAsia" w:ascii="Times New Roman" w:hAnsi="Times New Roman"/>
                <w:b/>
                <w:bCs/>
                <w:color w:val="000000"/>
                <w:sz w:val="24"/>
                <w:highlight w:val="none"/>
                <w:lang w:val="en-US" w:eastAsia="zh-CN"/>
              </w:rPr>
              <w:t xml:space="preserve">2</w:t>
            </w:r>
            <w:r>
              <w:rPr>
                <w:rFonts w:ascii="Times New Roman" w:hAnsi="Times New Roman"/>
                <w:b/>
                <w:bCs/>
                <w:color w:val="000000"/>
                <w:sz w:val="24"/>
                <w:highlight w:val="none"/>
              </w:rPr>
              <w:t xml:space="preserve">分。</w:t>
            </w:r>
            <w:r/>
          </w:p>
          <w:p>
            <w:pPr>
              <w:jc w:val="left"/>
              <w:spacing w:line="276" w:lineRule="auto"/>
              <w:rPr>
                <w:rFonts w:ascii="Times New Roman" w:hAnsi="Times New Roman"/>
                <w:b/>
                <w:bCs/>
                <w:color w:val="000000"/>
                <w:sz w:val="24"/>
                <w:highlight w:val="none"/>
              </w:rPr>
            </w:pPr>
            <w:r>
              <w:rPr>
                <w:rFonts w:hint="eastAsia" w:ascii="Times New Roman" w:hAnsi="Times New Roman"/>
                <w:b/>
                <w:bCs/>
                <w:color w:val="000000"/>
                <w:sz w:val="24"/>
                <w:highlight w:val="none"/>
                <w:lang w:val="en-US" w:eastAsia="zh-CN"/>
              </w:rPr>
              <w:t xml:space="preserve">响应文件中</w:t>
            </w:r>
            <w:r>
              <w:rPr>
                <w:rFonts w:ascii="Times New Roman" w:hAnsi="Times New Roman"/>
                <w:b/>
                <w:bCs/>
                <w:color w:val="000000"/>
                <w:sz w:val="24"/>
                <w:highlight w:val="none"/>
              </w:rPr>
              <w:t xml:space="preserve">提供</w:t>
            </w:r>
            <w:r>
              <w:rPr>
                <w:rFonts w:hint="eastAsia" w:ascii="Times New Roman" w:hAnsi="Times New Roman"/>
                <w:b/>
                <w:bCs/>
                <w:color w:val="000000"/>
                <w:sz w:val="24"/>
                <w:highlight w:val="none"/>
                <w:lang w:val="en-US" w:eastAsia="zh-CN"/>
              </w:rPr>
              <w:t xml:space="preserve">合同复印件、扫描件或电子件</w:t>
            </w:r>
            <w:r>
              <w:rPr>
                <w:rFonts w:hint="eastAsia" w:ascii="Times New Roman" w:hAnsi="Times New Roman"/>
                <w:b/>
                <w:bCs/>
                <w:color w:val="000000"/>
                <w:sz w:val="24"/>
                <w:highlight w:val="none"/>
              </w:rPr>
              <w:t xml:space="preserve">并加盖</w:t>
            </w:r>
            <w:r>
              <w:rPr>
                <w:rFonts w:hint="eastAsia" w:ascii="Times New Roman" w:hAnsi="Times New Roman"/>
                <w:b/>
                <w:bCs/>
                <w:color w:val="000000"/>
                <w:sz w:val="24"/>
                <w:highlight w:val="none"/>
                <w:lang w:eastAsia="zh-CN"/>
              </w:rPr>
              <w:t xml:space="preserve">供应商</w:t>
            </w:r>
            <w:r>
              <w:rPr>
                <w:rFonts w:hint="eastAsia" w:ascii="Times New Roman" w:hAnsi="Times New Roman"/>
                <w:b/>
                <w:bCs/>
                <w:color w:val="000000"/>
                <w:sz w:val="24"/>
                <w:highlight w:val="none"/>
              </w:rPr>
              <w:t xml:space="preserve">公章</w:t>
            </w:r>
            <w:r>
              <w:rPr>
                <w:rFonts w:hint="eastAsia" w:ascii="Times New Roman" w:hAnsi="Times New Roman"/>
                <w:b/>
                <w:bCs/>
                <w:color w:val="000000"/>
                <w:sz w:val="24"/>
                <w:highlight w:val="none"/>
                <w:lang w:eastAsia="zh-CN"/>
              </w:rPr>
              <w:t xml:space="preserve">，</w:t>
            </w:r>
            <w:r>
              <w:rPr>
                <w:rFonts w:hint="eastAsia" w:ascii="Times New Roman" w:hAnsi="Times New Roman"/>
                <w:b/>
                <w:bCs/>
                <w:color w:val="000000"/>
                <w:sz w:val="24"/>
                <w:highlight w:val="none"/>
                <w:lang w:val="en-US" w:eastAsia="zh-CN"/>
              </w:rPr>
              <w:t xml:space="preserve">否则不得分。</w:t>
            </w:r>
            <w:r/>
          </w:p>
        </w:tc>
      </w:tr>
      <w:tr>
        <w:trPr>
          <w:trHeight w:val="1870"/>
        </w:trPr>
        <w:tc>
          <w:tcPr>
            <w:tcW w:w="1660" w:type="dxa"/>
            <w:vAlign w:val="center"/>
            <w:textDirection w:val="lrTb"/>
            <w:noWrap w:val="false"/>
          </w:tcPr>
          <w:p>
            <w:pPr>
              <w:jc w:val="center"/>
              <w:widowControl/>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项目实施保障</w:t>
            </w:r>
            <w:r>
              <w:rPr>
                <w:rFonts w:ascii="Times New Roman" w:hAnsi="Times New Roman"/>
                <w:color w:val="000000"/>
                <w:sz w:val="24"/>
                <w:highlight w:val="none"/>
              </w:rPr>
              <w:t xml:space="preserve">（1</w:t>
            </w:r>
            <w:r>
              <w:rPr>
                <w:rFonts w:hint="eastAsia" w:ascii="Times New Roman" w:hAnsi="Times New Roman"/>
                <w:color w:val="000000"/>
                <w:sz w:val="24"/>
                <w:highlight w:val="none"/>
                <w:lang w:val="en-US" w:eastAsia="zh-CN"/>
              </w:rPr>
              <w:t xml:space="preserve">5</w:t>
            </w:r>
            <w:r>
              <w:rPr>
                <w:rFonts w:ascii="Times New Roman" w:hAnsi="Times New Roman"/>
                <w:color w:val="000000"/>
                <w:sz w:val="24"/>
                <w:highlight w:val="none"/>
              </w:rPr>
              <w:t xml:space="preserve">分）</w:t>
            </w:r>
            <w:r/>
          </w:p>
        </w:tc>
        <w:tc>
          <w:tcPr>
            <w:tcW w:w="7529" w:type="dxa"/>
            <w:vAlign w:val="center"/>
            <w:textDirection w:val="lrTb"/>
            <w:noWrap w:val="false"/>
          </w:tcPr>
          <w:p>
            <w:pPr>
              <w:jc w:val="left"/>
              <w:spacing w:line="276" w:lineRule="auto"/>
              <w:rPr>
                <w:rFonts w:ascii="Times New Roman" w:hAnsi="Times New Roman"/>
                <w:b w:val="0"/>
                <w:bCs w:val="0"/>
                <w:color w:val="000000"/>
                <w:sz w:val="24"/>
                <w:szCs w:val="24"/>
                <w:highlight w:val="none"/>
                <w:lang w:val="en-US" w:eastAsia="zh-CN"/>
              </w:rPr>
            </w:pPr>
            <w:r>
              <w:rPr>
                <w:rFonts w:hint="eastAsia" w:ascii="Times New Roman" w:hAnsi="Times New Roman"/>
                <w:b w:val="0"/>
                <w:bCs w:val="0"/>
                <w:color w:val="000000"/>
                <w:sz w:val="24"/>
                <w:szCs w:val="24"/>
                <w:highlight w:val="none"/>
                <w:lang w:val="en-US" w:eastAsia="zh-CN"/>
              </w:rPr>
              <w:t xml:space="preserve">磋商供应商</w:t>
            </w:r>
            <w:r>
              <w:rPr>
                <w:rFonts w:ascii="Times New Roman" w:hAnsi="Times New Roman"/>
                <w:b w:val="0"/>
                <w:bCs w:val="0"/>
                <w:color w:val="000000"/>
                <w:sz w:val="24"/>
                <w:szCs w:val="24"/>
                <w:highlight w:val="none"/>
                <w:lang w:val="en-US" w:eastAsia="zh-CN"/>
              </w:rPr>
              <w:t xml:space="preserve">具有</w:t>
            </w:r>
            <w:r>
              <w:rPr>
                <w:rFonts w:hint="eastAsia" w:ascii="Times New Roman" w:hAnsi="Times New Roman"/>
                <w:b w:val="0"/>
                <w:bCs w:val="0"/>
                <w:color w:val="000000"/>
                <w:sz w:val="24"/>
                <w:szCs w:val="24"/>
                <w:highlight w:val="none"/>
                <w:lang w:val="en-US" w:eastAsia="zh-CN"/>
              </w:rPr>
              <w:t xml:space="preserve">人工智能（AI）或智能体相关的专利或</w:t>
            </w:r>
            <w:r>
              <w:rPr>
                <w:rFonts w:ascii="Times New Roman" w:hAnsi="Times New Roman"/>
                <w:b w:val="0"/>
                <w:bCs w:val="0"/>
                <w:color w:val="000000"/>
                <w:sz w:val="24"/>
                <w:szCs w:val="24"/>
                <w:highlight w:val="none"/>
                <w:lang w:val="en-US" w:eastAsia="zh-CN"/>
              </w:rPr>
              <w:t xml:space="preserve">计算机软件著作权证书</w:t>
            </w:r>
            <w:r>
              <w:rPr>
                <w:rFonts w:hint="eastAsia" w:ascii="Times New Roman" w:hAnsi="Times New Roman"/>
                <w:b w:val="0"/>
                <w:bCs w:val="0"/>
                <w:color w:val="000000"/>
                <w:sz w:val="24"/>
                <w:szCs w:val="24"/>
                <w:highlight w:val="none"/>
                <w:lang w:val="en-US" w:eastAsia="zh-CN"/>
              </w:rPr>
              <w:t xml:space="preserve">的，</w:t>
            </w:r>
            <w:r>
              <w:rPr>
                <w:rFonts w:ascii="Times New Roman" w:hAnsi="Times New Roman"/>
                <w:b w:val="0"/>
                <w:bCs w:val="0"/>
                <w:color w:val="000000"/>
                <w:sz w:val="24"/>
                <w:szCs w:val="24"/>
                <w:highlight w:val="none"/>
                <w:lang w:val="en-US" w:eastAsia="zh-CN"/>
              </w:rPr>
              <w:t xml:space="preserve">每提供一</w:t>
            </w:r>
            <w:r>
              <w:rPr>
                <w:rFonts w:hint="eastAsia" w:ascii="Times New Roman" w:hAnsi="Times New Roman"/>
                <w:b w:val="0"/>
                <w:bCs w:val="0"/>
                <w:color w:val="000000"/>
                <w:sz w:val="24"/>
                <w:szCs w:val="24"/>
                <w:highlight w:val="none"/>
                <w:lang w:val="en-US" w:eastAsia="zh-CN"/>
              </w:rPr>
              <w:t xml:space="preserve">个证书</w:t>
            </w:r>
            <w:r>
              <w:rPr>
                <w:rFonts w:ascii="Times New Roman" w:hAnsi="Times New Roman"/>
                <w:b/>
                <w:bCs/>
                <w:color w:val="000000"/>
                <w:sz w:val="24"/>
                <w:szCs w:val="24"/>
                <w:highlight w:val="none"/>
                <w:lang w:val="en-US" w:eastAsia="zh-CN"/>
              </w:rPr>
              <w:t xml:space="preserve">得</w:t>
            </w:r>
            <w:r>
              <w:rPr>
                <w:rFonts w:hint="eastAsia" w:ascii="Times New Roman" w:hAnsi="Times New Roman"/>
                <w:b/>
                <w:bCs/>
                <w:color w:val="000000"/>
                <w:sz w:val="24"/>
                <w:szCs w:val="24"/>
                <w:highlight w:val="none"/>
                <w:lang w:val="en-US" w:eastAsia="zh-CN"/>
              </w:rPr>
              <w:t xml:space="preserve">3</w:t>
            </w:r>
            <w:r>
              <w:rPr>
                <w:rFonts w:ascii="Times New Roman" w:hAnsi="Times New Roman"/>
                <w:b/>
                <w:bCs/>
                <w:color w:val="000000"/>
                <w:sz w:val="24"/>
                <w:szCs w:val="24"/>
                <w:highlight w:val="none"/>
                <w:lang w:val="en-US" w:eastAsia="zh-CN"/>
              </w:rPr>
              <w:t xml:space="preserve">分</w:t>
            </w:r>
            <w:r>
              <w:rPr>
                <w:rFonts w:ascii="Times New Roman" w:hAnsi="Times New Roman"/>
                <w:b w:val="0"/>
                <w:bCs w:val="0"/>
                <w:color w:val="000000"/>
                <w:sz w:val="24"/>
                <w:szCs w:val="24"/>
                <w:highlight w:val="none"/>
                <w:lang w:val="en-US" w:eastAsia="zh-CN"/>
              </w:rPr>
              <w:t xml:space="preserve">，</w:t>
            </w:r>
            <w:r>
              <w:rPr>
                <w:rFonts w:ascii="Times New Roman" w:hAnsi="Times New Roman"/>
                <w:b/>
                <w:bCs/>
                <w:color w:val="000000"/>
                <w:sz w:val="24"/>
                <w:szCs w:val="24"/>
                <w:highlight w:val="none"/>
                <w:lang w:val="en-US" w:eastAsia="zh-CN"/>
              </w:rPr>
              <w:t xml:space="preserve">最高得</w:t>
            </w:r>
            <w:r>
              <w:rPr>
                <w:rFonts w:hint="eastAsia" w:ascii="Times New Roman" w:hAnsi="Times New Roman"/>
                <w:b/>
                <w:bCs/>
                <w:color w:val="000000"/>
                <w:sz w:val="24"/>
                <w:szCs w:val="24"/>
                <w:highlight w:val="none"/>
                <w:lang w:val="en-US" w:eastAsia="zh-CN"/>
              </w:rPr>
              <w:t xml:space="preserve">15</w:t>
            </w:r>
            <w:r>
              <w:rPr>
                <w:rFonts w:ascii="Times New Roman" w:hAnsi="Times New Roman"/>
                <w:b/>
                <w:bCs/>
                <w:color w:val="000000"/>
                <w:sz w:val="24"/>
                <w:szCs w:val="24"/>
                <w:highlight w:val="none"/>
                <w:lang w:val="en-US" w:eastAsia="zh-CN"/>
              </w:rPr>
              <w:t xml:space="preserve">分</w:t>
            </w:r>
            <w:r>
              <w:rPr>
                <w:rFonts w:ascii="Times New Roman" w:hAnsi="Times New Roman"/>
                <w:b w:val="0"/>
                <w:bCs w:val="0"/>
                <w:color w:val="000000"/>
                <w:sz w:val="24"/>
                <w:szCs w:val="24"/>
                <w:highlight w:val="none"/>
                <w:lang w:val="en-US" w:eastAsia="zh-CN"/>
              </w:rPr>
              <w:t xml:space="preserve">。</w:t>
            </w:r>
            <w:r/>
          </w:p>
          <w:p>
            <w:pPr>
              <w:jc w:val="left"/>
              <w:spacing w:line="276" w:lineRule="auto"/>
              <w:rPr>
                <w:rFonts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响应文件中提供证书复印件、扫描件或电子件</w:t>
            </w:r>
            <w:r>
              <w:rPr>
                <w:rFonts w:hint="eastAsia" w:ascii="Times New Roman" w:hAnsi="Times New Roman"/>
                <w:b/>
                <w:bCs/>
                <w:color w:val="000000"/>
                <w:sz w:val="24"/>
                <w:highlight w:val="none"/>
              </w:rPr>
              <w:t xml:space="preserve">并加盖</w:t>
            </w:r>
            <w:r>
              <w:rPr>
                <w:rFonts w:hint="eastAsia" w:ascii="Times New Roman" w:hAnsi="Times New Roman"/>
                <w:b/>
                <w:bCs/>
                <w:color w:val="000000"/>
                <w:sz w:val="24"/>
                <w:highlight w:val="none"/>
                <w:lang w:eastAsia="zh-CN"/>
              </w:rPr>
              <w:t xml:space="preserve">供应商</w:t>
            </w:r>
            <w:r>
              <w:rPr>
                <w:rFonts w:hint="eastAsia" w:ascii="Times New Roman" w:hAnsi="Times New Roman"/>
                <w:b/>
                <w:bCs/>
                <w:color w:val="000000"/>
                <w:sz w:val="24"/>
                <w:highlight w:val="none"/>
              </w:rPr>
              <w:t xml:space="preserve">公章</w:t>
            </w:r>
            <w:r>
              <w:rPr>
                <w:rFonts w:hint="eastAsia" w:ascii="Times New Roman" w:hAnsi="Times New Roman"/>
                <w:b/>
                <w:bCs/>
                <w:color w:val="000000"/>
                <w:sz w:val="24"/>
                <w:highlight w:val="none"/>
                <w:lang w:eastAsia="zh-CN"/>
              </w:rPr>
              <w:t xml:space="preserve">，</w:t>
            </w:r>
            <w:r>
              <w:rPr>
                <w:rFonts w:hint="eastAsia" w:ascii="Times New Roman" w:hAnsi="Times New Roman"/>
                <w:b/>
                <w:bCs/>
                <w:color w:val="000000"/>
                <w:sz w:val="24"/>
                <w:highlight w:val="none"/>
                <w:lang w:val="en-US" w:eastAsia="zh-CN"/>
              </w:rPr>
              <w:t xml:space="preserve">否则不得分</w:t>
            </w:r>
            <w:r>
              <w:rPr>
                <w:rFonts w:hint="eastAsia" w:ascii="Times New Roman" w:hAnsi="Times New Roman"/>
                <w:b/>
                <w:bCs/>
                <w:color w:val="000000"/>
                <w:sz w:val="24"/>
                <w:szCs w:val="24"/>
                <w:highlight w:val="none"/>
                <w:lang w:val="en-US" w:eastAsia="zh-CN"/>
              </w:rPr>
              <w:t xml:space="preserve">。</w:t>
            </w:r>
            <w:r/>
          </w:p>
        </w:tc>
      </w:tr>
      <w:tr>
        <w:trPr>
          <w:trHeight w:val="621"/>
        </w:trPr>
        <w:tc>
          <w:tcPr>
            <w:tcW w:w="1660" w:type="dxa"/>
            <w:vAlign w:val="center"/>
            <w:textDirection w:val="lrTb"/>
            <w:noWrap w:val="false"/>
          </w:tcPr>
          <w:p>
            <w:pPr>
              <w:jc w:val="left"/>
              <w:spacing w:line="276"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人员配置</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18</w:t>
            </w:r>
            <w:r>
              <w:rPr>
                <w:rFonts w:hint="eastAsia" w:ascii="Times New Roman" w:hAnsi="Times New Roman" w:eastAsia="宋体" w:cs="Times New Roman"/>
                <w:color w:val="000000"/>
                <w:sz w:val="24"/>
              </w:rPr>
              <w:t xml:space="preserve">分）</w:t>
            </w:r>
            <w:r/>
          </w:p>
        </w:tc>
        <w:tc>
          <w:tcPr>
            <w:tcW w:w="7529" w:type="dxa"/>
            <w:vAlign w:val="center"/>
            <w:textDirection w:val="lrTb"/>
            <w:noWrap w:val="false"/>
          </w:tcPr>
          <w:p>
            <w:pPr>
              <w:jc w:val="left"/>
              <w:spacing w:line="276" w:lineRule="auto"/>
              <w:rPr>
                <w:rFonts w:hint="eastAsia" w:ascii="Times New Roman" w:hAnsi="Times New Roman" w:eastAsia="宋体"/>
                <w:b w:val="0"/>
                <w:bCs w:val="0"/>
                <w:color w:val="000000"/>
                <w:sz w:val="24"/>
                <w:szCs w:val="24"/>
                <w:lang w:val="en-US" w:eastAsia="zh-CN"/>
              </w:rPr>
            </w:pPr>
            <w:r>
              <w:rPr>
                <w:rFonts w:hint="eastAsia" w:ascii="Times New Roman" w:hAnsi="Times New Roman"/>
                <w:b w:val="0"/>
                <w:bCs w:val="0"/>
                <w:color w:val="000000"/>
                <w:sz w:val="24"/>
                <w:szCs w:val="24"/>
                <w:highlight w:val="none"/>
                <w:lang w:val="en-US" w:eastAsia="zh-CN"/>
              </w:rPr>
              <w:t xml:space="preserve">1.磋商供应商</w:t>
            </w:r>
            <w:r>
              <w:rPr>
                <w:rFonts w:hint="eastAsia" w:ascii="Times New Roman" w:hAnsi="Times New Roman"/>
                <w:color w:val="000000"/>
                <w:sz w:val="24"/>
                <w:highlight w:val="none"/>
                <w:lang w:val="en-US" w:eastAsia="zh-CN"/>
              </w:rPr>
              <w:t xml:space="preserve">拟派项目负责人</w:t>
            </w:r>
            <w:r>
              <w:rPr>
                <w:rFonts w:hint="eastAsia" w:ascii="Times New Roman" w:hAnsi="Times New Roman"/>
                <w:color w:val="000000"/>
                <w:sz w:val="24"/>
                <w:highlight w:val="none"/>
              </w:rPr>
              <w:t xml:space="preserve">具有信息系统项目管理师证书</w:t>
            </w:r>
            <w:r>
              <w:rPr>
                <w:rFonts w:hint="eastAsia" w:ascii="Times New Roman" w:hAnsi="Times New Roman"/>
                <w:color w:val="000000"/>
                <w:sz w:val="24"/>
                <w:highlight w:val="none"/>
                <w:lang w:eastAsia="zh-CN"/>
              </w:rPr>
              <w:t xml:space="preserve">，</w:t>
            </w:r>
            <w:r>
              <w:rPr>
                <w:rFonts w:hint="eastAsia" w:ascii="Times New Roman" w:hAnsi="Times New Roman"/>
                <w:b/>
                <w:bCs/>
                <w:color w:val="000000"/>
                <w:sz w:val="24"/>
                <w:highlight w:val="none"/>
              </w:rPr>
              <w:t xml:space="preserve">得</w:t>
            </w:r>
            <w:r>
              <w:rPr>
                <w:rFonts w:hint="eastAsia" w:ascii="Times New Roman" w:hAnsi="Times New Roman"/>
                <w:b/>
                <w:bCs/>
                <w:color w:val="000000"/>
                <w:sz w:val="24"/>
                <w:highlight w:val="none"/>
                <w:lang w:val="en-US" w:eastAsia="zh-CN"/>
              </w:rPr>
              <w:t xml:space="preserve">3</w:t>
            </w:r>
            <w:r>
              <w:rPr>
                <w:rFonts w:hint="eastAsia" w:ascii="Times New Roman" w:hAnsi="Times New Roman"/>
                <w:b/>
                <w:bCs/>
                <w:color w:val="000000"/>
                <w:sz w:val="24"/>
                <w:highlight w:val="none"/>
              </w:rPr>
              <w:t xml:space="preserve">分</w:t>
            </w:r>
            <w:r>
              <w:rPr>
                <w:rFonts w:hint="eastAsia" w:ascii="Times New Roman" w:hAnsi="Times New Roman"/>
                <w:color w:val="000000"/>
                <w:sz w:val="24"/>
                <w:highlight w:val="none"/>
                <w:lang w:eastAsia="zh-CN"/>
              </w:rPr>
              <w:t xml:space="preserve">；</w:t>
            </w:r>
            <w:r/>
          </w:p>
          <w:p>
            <w:pPr>
              <w:jc w:val="left"/>
              <w:spacing w:line="276" w:lineRule="auto"/>
              <w:rPr>
                <w:rFonts w:hint="eastAsia" w:ascii="Times New Roman" w:hAnsi="Times New Roman" w:eastAsia="宋体" w:cs="Times New Roman"/>
                <w:b/>
                <w:bCs/>
                <w:color w:val="000000"/>
                <w:sz w:val="24"/>
              </w:rPr>
            </w:pPr>
            <w:r>
              <w:rPr>
                <w:rFonts w:hint="eastAsia" w:ascii="Times New Roman" w:hAnsi="Times New Roman"/>
                <w:b w:val="0"/>
                <w:bCs w:val="0"/>
                <w:color w:val="000000"/>
                <w:sz w:val="24"/>
                <w:szCs w:val="24"/>
                <w:lang w:val="en-US" w:eastAsia="zh-CN"/>
              </w:rPr>
              <w:t xml:space="preserve">2.磋商供应商</w:t>
            </w:r>
            <w:r>
              <w:rPr>
                <w:rFonts w:hint="eastAsia" w:ascii="Times New Roman" w:hAnsi="Times New Roman" w:eastAsia="宋体" w:cs="Times New Roman"/>
                <w:color w:val="000000"/>
                <w:sz w:val="24"/>
              </w:rPr>
              <w:t xml:space="preserve">拟为本项目提供的项目组成员（不包括项目</w:t>
            </w:r>
            <w:r>
              <w:rPr>
                <w:rFonts w:hint="eastAsia" w:ascii="Times New Roman" w:hAnsi="Times New Roman"/>
                <w:color w:val="000000"/>
                <w:sz w:val="24"/>
                <w:lang w:val="en-US" w:eastAsia="zh-CN"/>
              </w:rPr>
              <w:t xml:space="preserve">负责人</w:t>
            </w:r>
            <w:r>
              <w:rPr>
                <w:rFonts w:hint="eastAsia" w:ascii="Times New Roman" w:hAnsi="Times New Roman" w:eastAsia="宋体" w:cs="Times New Roman"/>
                <w:color w:val="000000"/>
                <w:sz w:val="24"/>
              </w:rPr>
              <w:t xml:space="preserve">）具有</w:t>
            </w:r>
            <w:r>
              <w:rPr>
                <w:rFonts w:hint="eastAsia" w:ascii="Times New Roman" w:hAnsi="Times New Roman" w:eastAsia="宋体" w:cs="Times New Roman"/>
                <w:color w:val="000000"/>
                <w:sz w:val="24"/>
                <w:lang w:val="en-US" w:eastAsia="zh-CN"/>
              </w:rPr>
              <w:t xml:space="preserve">高级工程师（人工智能或数字经济或电子信息或计算机方向）、</w:t>
            </w:r>
            <w:r>
              <w:rPr>
                <w:rFonts w:hint="eastAsia" w:ascii="Times New Roman" w:hAnsi="Times New Roman" w:eastAsia="宋体" w:cs="Times New Roman"/>
                <w:color w:val="000000"/>
                <w:sz w:val="24"/>
              </w:rPr>
              <w:t xml:space="preserve">系统</w:t>
            </w:r>
            <w:r>
              <w:rPr>
                <w:rFonts w:hint="eastAsia" w:ascii="Times New Roman" w:hAnsi="Times New Roman" w:eastAsia="宋体" w:cs="Times New Roman"/>
                <w:color w:val="000000"/>
                <w:sz w:val="24"/>
                <w:lang w:val="en-US" w:eastAsia="zh-CN"/>
              </w:rPr>
              <w:t xml:space="preserve">集成</w:t>
            </w:r>
            <w:r>
              <w:rPr>
                <w:rFonts w:hint="eastAsia" w:ascii="Times New Roman" w:hAnsi="Times New Roman" w:eastAsia="宋体" w:cs="Times New Roman"/>
                <w:color w:val="000000"/>
                <w:sz w:val="24"/>
              </w:rPr>
              <w:t xml:space="preserve">项目管理</w:t>
            </w:r>
            <w:r>
              <w:rPr>
                <w:rFonts w:hint="eastAsia" w:ascii="Times New Roman" w:hAnsi="Times New Roman" w:eastAsia="宋体" w:cs="Times New Roman"/>
                <w:color w:val="000000"/>
                <w:sz w:val="24"/>
                <w:lang w:val="en-US" w:eastAsia="zh-CN"/>
              </w:rPr>
              <w:t xml:space="preserve">工程</w:t>
            </w:r>
            <w:r>
              <w:rPr>
                <w:rFonts w:hint="eastAsia" w:ascii="Times New Roman" w:hAnsi="Times New Roman" w:eastAsia="宋体" w:cs="Times New Roman"/>
                <w:color w:val="000000"/>
                <w:sz w:val="24"/>
              </w:rPr>
              <w:t xml:space="preserve">师、软件设计师</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中级及以上</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、数据库系统工程师、</w:t>
            </w:r>
            <w:r>
              <w:rPr>
                <w:rFonts w:hint="eastAsia" w:ascii="Times New Roman" w:hAnsi="Times New Roman" w:eastAsia="宋体" w:cs="Times New Roman"/>
                <w:color w:val="000000"/>
                <w:sz w:val="24"/>
                <w:lang w:val="en-US" w:eastAsia="zh-CN"/>
              </w:rPr>
              <w:t xml:space="preserve">人工智能应用</w:t>
            </w:r>
            <w:r>
              <w:rPr>
                <w:rFonts w:hint="eastAsia" w:ascii="Times New Roman" w:hAnsi="Times New Roman" w:eastAsia="宋体" w:cs="Times New Roman"/>
                <w:color w:val="000000"/>
                <w:sz w:val="24"/>
              </w:rPr>
              <w:t xml:space="preserve">师</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或人工智能应用工程师</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的</w:t>
            </w:r>
            <w:r>
              <w:rPr>
                <w:rFonts w:hint="eastAsia" w:ascii="Times New Roman" w:hAnsi="Times New Roman" w:eastAsia="宋体" w:cs="Times New Roman"/>
                <w:color w:val="000000"/>
                <w:sz w:val="24"/>
                <w:lang w:val="en-US" w:eastAsia="zh-CN"/>
              </w:rPr>
              <w:t xml:space="preserve">证书</w:t>
            </w:r>
            <w:r>
              <w:rPr>
                <w:rFonts w:hint="eastAsia" w:ascii="Times New Roman" w:hAnsi="Times New Roman" w:eastAsia="宋体" w:cs="Times New Roman"/>
                <w:color w:val="000000"/>
                <w:sz w:val="24"/>
              </w:rPr>
              <w:t xml:space="preserve">，每提供</w:t>
            </w:r>
            <w:r>
              <w:rPr>
                <w:rFonts w:hint="eastAsia" w:ascii="Times New Roman" w:hAnsi="Times New Roman" w:eastAsia="宋体" w:cs="Times New Roman"/>
                <w:b/>
                <w:bCs/>
                <w:color w:val="000000"/>
                <w:sz w:val="24"/>
              </w:rPr>
              <w:t xml:space="preserve">一</w:t>
            </w:r>
            <w:r>
              <w:rPr>
                <w:rFonts w:hint="eastAsia" w:ascii="Times New Roman" w:hAnsi="Times New Roman" w:eastAsia="宋体" w:cs="Times New Roman"/>
                <w:b/>
                <w:bCs/>
                <w:color w:val="000000"/>
                <w:sz w:val="24"/>
                <w:lang w:val="en-US" w:eastAsia="zh-CN"/>
              </w:rPr>
              <w:t xml:space="preserve">类</w:t>
            </w:r>
            <w:r>
              <w:rPr>
                <w:rFonts w:hint="eastAsia" w:ascii="Times New Roman" w:hAnsi="Times New Roman" w:eastAsia="宋体" w:cs="Times New Roman"/>
                <w:color w:val="000000"/>
                <w:sz w:val="24"/>
              </w:rPr>
              <w:t xml:space="preserve">证书</w:t>
            </w:r>
            <w:r>
              <w:rPr>
                <w:rFonts w:hint="eastAsia" w:ascii="Times New Roman" w:hAnsi="Times New Roman" w:eastAsia="宋体" w:cs="Times New Roman"/>
                <w:b/>
                <w:bCs/>
                <w:color w:val="000000"/>
                <w:sz w:val="24"/>
              </w:rPr>
              <w:t xml:space="preserve">得</w:t>
            </w:r>
            <w:r>
              <w:rPr>
                <w:rFonts w:hint="eastAsia" w:ascii="Times New Roman" w:hAnsi="Times New Roman" w:eastAsia="宋体" w:cs="Times New Roman"/>
                <w:b/>
                <w:bCs/>
                <w:color w:val="000000"/>
                <w:sz w:val="24"/>
                <w:lang w:val="en-US" w:eastAsia="zh-CN"/>
              </w:rPr>
              <w:t xml:space="preserve">3</w:t>
            </w:r>
            <w:r>
              <w:rPr>
                <w:rFonts w:hint="eastAsia" w:ascii="Times New Roman" w:hAnsi="Times New Roman" w:eastAsia="宋体" w:cs="Times New Roman"/>
                <w:b/>
                <w:bCs/>
                <w:color w:val="000000"/>
                <w:sz w:val="24"/>
              </w:rPr>
              <w:t xml:space="preserve">分，最高得</w:t>
            </w:r>
            <w:r>
              <w:rPr>
                <w:rFonts w:hint="eastAsia" w:ascii="Times New Roman" w:hAnsi="Times New Roman" w:eastAsia="宋体" w:cs="Times New Roman"/>
                <w:b/>
                <w:bCs/>
                <w:color w:val="000000"/>
                <w:sz w:val="24"/>
                <w:lang w:val="en-US" w:eastAsia="zh-CN"/>
              </w:rPr>
              <w:t xml:space="preserve">15</w:t>
            </w:r>
            <w:r>
              <w:rPr>
                <w:rFonts w:hint="eastAsia" w:ascii="Times New Roman" w:hAnsi="Times New Roman" w:eastAsia="宋体" w:cs="Times New Roman"/>
                <w:b/>
                <w:bCs/>
                <w:color w:val="000000"/>
                <w:sz w:val="24"/>
              </w:rPr>
              <w:t xml:space="preserve">分</w:t>
            </w:r>
            <w:r>
              <w:rPr>
                <w:rFonts w:hint="eastAsia" w:ascii="Times New Roman" w:hAnsi="Times New Roman" w:eastAsia="宋体" w:cs="Times New Roman"/>
                <w:color w:val="000000"/>
                <w:sz w:val="24"/>
              </w:rPr>
              <w:t xml:space="preserve">，同一人具有多</w:t>
            </w:r>
            <w:r>
              <w:rPr>
                <w:rFonts w:hint="eastAsia" w:ascii="Times New Roman" w:hAnsi="Times New Roman" w:eastAsia="宋体" w:cs="Times New Roman"/>
                <w:color w:val="000000"/>
                <w:sz w:val="24"/>
                <w:lang w:val="en-US" w:eastAsia="zh-CN"/>
              </w:rPr>
              <w:t xml:space="preserve">类</w:t>
            </w:r>
            <w:r>
              <w:rPr>
                <w:rFonts w:hint="eastAsia" w:ascii="Times New Roman" w:hAnsi="Times New Roman" w:eastAsia="宋体" w:cs="Times New Roman"/>
                <w:color w:val="000000"/>
                <w:sz w:val="24"/>
              </w:rPr>
              <w:t xml:space="preserve">证书的只计一次分</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提供多个同类证书的只</w:t>
            </w:r>
            <w:r>
              <w:rPr>
                <w:rFonts w:hint="eastAsia" w:ascii="Times New Roman" w:hAnsi="Times New Roman" w:eastAsia="宋体" w:cs="Times New Roman"/>
                <w:color w:val="000000"/>
                <w:sz w:val="24"/>
              </w:rPr>
              <w:t xml:space="preserve">计一次分</w:t>
            </w:r>
            <w:r>
              <w:rPr>
                <w:rFonts w:hint="eastAsia" w:ascii="Times New Roman" w:hAnsi="Times New Roman" w:eastAsia="宋体" w:cs="Times New Roman"/>
                <w:color w:val="000000"/>
                <w:sz w:val="24"/>
                <w:lang w:eastAsia="zh-CN"/>
              </w:rPr>
              <w:t xml:space="preserve">。</w:t>
            </w:r>
            <w:r/>
          </w:p>
          <w:p>
            <w:pPr>
              <w:jc w:val="left"/>
              <w:spacing w:line="276" w:lineRule="auto"/>
              <w:rPr>
                <w:rFonts w:hint="eastAsia" w:ascii="Times New Roman" w:hAnsi="Times New Roman" w:eastAsia="宋体" w:cs="Times New Roman"/>
                <w:b/>
                <w:bCs/>
                <w:color w:val="000000"/>
                <w:sz w:val="24"/>
              </w:rPr>
            </w:pPr>
            <w:r>
              <w:rPr>
                <w:rFonts w:hint="eastAsia" w:ascii="Times New Roman" w:hAnsi="Times New Roman"/>
                <w:b/>
                <w:bCs/>
                <w:color w:val="000000"/>
                <w:sz w:val="24"/>
              </w:rPr>
              <w:t xml:space="preserve">以上1-</w:t>
            </w:r>
            <w:r>
              <w:rPr>
                <w:rFonts w:hint="eastAsia" w:ascii="Times New Roman" w:hAnsi="Times New Roman"/>
                <w:b/>
                <w:bCs/>
                <w:color w:val="000000"/>
                <w:sz w:val="24"/>
                <w:lang w:val="en-US" w:eastAsia="zh-CN"/>
              </w:rPr>
              <w:t xml:space="preserve">2</w:t>
            </w:r>
            <w:r>
              <w:rPr>
                <w:rFonts w:hint="eastAsia" w:ascii="Times New Roman" w:hAnsi="Times New Roman"/>
                <w:b/>
                <w:bCs/>
                <w:color w:val="000000"/>
                <w:sz w:val="24"/>
              </w:rPr>
              <w:t xml:space="preserve">项响应文件中同时提供：①有效证书</w:t>
            </w:r>
            <w:r>
              <w:rPr>
                <w:rFonts w:hint="eastAsia" w:ascii="Times New Roman" w:hAnsi="Times New Roman"/>
                <w:b/>
                <w:bCs/>
                <w:color w:val="000000"/>
                <w:sz w:val="24"/>
                <w:lang w:val="en-US" w:eastAsia="zh-CN"/>
              </w:rPr>
              <w:t xml:space="preserve">复印件、</w:t>
            </w:r>
            <w:r>
              <w:rPr>
                <w:rFonts w:hint="eastAsia" w:ascii="Times New Roman" w:hAnsi="Times New Roman"/>
                <w:b/>
                <w:bCs/>
                <w:color w:val="000000"/>
                <w:sz w:val="24"/>
              </w:rPr>
              <w:t xml:space="preserve">扫描件或电子件并加盖</w:t>
            </w:r>
            <w:r>
              <w:rPr>
                <w:rFonts w:hint="eastAsia" w:ascii="Times New Roman" w:hAnsi="Times New Roman"/>
                <w:b/>
                <w:bCs/>
                <w:color w:val="000000"/>
                <w:sz w:val="24"/>
                <w:lang w:eastAsia="zh-CN"/>
              </w:rPr>
              <w:t xml:space="preserve">供应商</w:t>
            </w:r>
            <w:r>
              <w:rPr>
                <w:rFonts w:hint="eastAsia" w:ascii="Times New Roman" w:hAnsi="Times New Roman"/>
                <w:b/>
                <w:bCs/>
                <w:color w:val="000000"/>
                <w:sz w:val="24"/>
              </w:rPr>
              <w:t xml:space="preserve">公章；②202</w:t>
            </w:r>
            <w:r>
              <w:rPr>
                <w:rFonts w:hint="eastAsia" w:ascii="Times New Roman" w:hAnsi="Times New Roman"/>
                <w:b/>
                <w:bCs/>
                <w:color w:val="000000"/>
                <w:sz w:val="24"/>
                <w:lang w:val="en-US" w:eastAsia="zh-CN"/>
              </w:rPr>
              <w:t xml:space="preserve">6</w:t>
            </w:r>
            <w:r>
              <w:rPr>
                <w:rFonts w:hint="eastAsia" w:ascii="Times New Roman" w:hAnsi="Times New Roman"/>
                <w:b/>
                <w:bCs/>
                <w:color w:val="000000"/>
                <w:sz w:val="24"/>
              </w:rPr>
              <w:t xml:space="preserve">年</w:t>
            </w:r>
            <w:r>
              <w:rPr>
                <w:rFonts w:hint="eastAsia" w:ascii="Times New Roman" w:hAnsi="Times New Roman"/>
                <w:b/>
                <w:bCs/>
                <w:color w:val="000000"/>
                <w:sz w:val="24"/>
                <w:lang w:val="en-US" w:eastAsia="zh-CN"/>
              </w:rPr>
              <w:t xml:space="preserve">6</w:t>
            </w:r>
            <w:r>
              <w:rPr>
                <w:rFonts w:hint="eastAsia" w:ascii="Times New Roman" w:hAnsi="Times New Roman"/>
                <w:b/>
                <w:bCs/>
                <w:color w:val="000000"/>
                <w:sz w:val="24"/>
              </w:rPr>
              <w:t xml:space="preserve">月1日（含）以来</w:t>
            </w:r>
            <w:r>
              <w:rPr>
                <w:rFonts w:hint="eastAsia" w:ascii="Times New Roman" w:hAnsi="Times New Roman"/>
                <w:b/>
                <w:bCs/>
                <w:color w:val="000000"/>
                <w:sz w:val="24"/>
                <w:lang w:val="en-US" w:eastAsia="zh-CN"/>
              </w:rPr>
              <w:t xml:space="preserve">供应商</w:t>
            </w:r>
            <w:r>
              <w:rPr>
                <w:rFonts w:hint="eastAsia" w:ascii="Times New Roman" w:hAnsi="Times New Roman"/>
                <w:b/>
                <w:bCs/>
                <w:color w:val="000000"/>
                <w:sz w:val="24"/>
              </w:rPr>
              <w:t xml:space="preserve">为其缴纳的任意一个月的社保证明材料；不提供不得分。</w:t>
            </w:r>
            <w:r/>
          </w:p>
        </w:tc>
      </w:tr>
    </w:tbl>
    <w:p>
      <w:pPr>
        <w:pStyle w:val="799"/>
        <w:jc w:val="center"/>
        <w:spacing w:before="156" w:after="156" w:line="360" w:lineRule="auto"/>
        <w:rPr>
          <w:rFonts w:ascii="黑体" w:hAnsi="黑体" w:eastAsia="黑体"/>
          <w:b w:val="0"/>
        </w:rPr>
      </w:pPr>
      <w:r>
        <w:rPr>
          <w:rFonts w:hint="eastAsia" w:ascii="黑体" w:hAnsi="黑体" w:eastAsia="黑体"/>
          <w:b w:val="0"/>
        </w:rPr>
        <w:br w:type="page" w:clear="all"/>
      </w:r>
      <w:r>
        <w:rPr>
          <w:rFonts w:hint="eastAsia" w:ascii="黑体" w:hAnsi="黑体" w:eastAsia="黑体"/>
          <w:b w:val="0"/>
        </w:rPr>
        <w:t xml:space="preserve">第六章  响应文件格式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 、落实政府采购政策需满足的资格要求的证明文件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十、磋商响应函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备注：本磋商文件中要求加盖公章的内容，仅需加盖牵头单位的公章。</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lang w:val="en-US" w:eastAsia="zh-CN"/>
        </w:rPr>
        <w:t xml:space="preserve">十四 </w:t>
      </w:r>
      <w:r>
        <w:rPr>
          <w:rFonts w:hint="eastAsia" w:ascii="Arial" w:hAnsi="Arial" w:eastAsia="宋体" w:cs="Arial"/>
          <w:i/>
          <w:iCs/>
          <w:sz w:val="36"/>
          <w:u w:val="single"/>
        </w:rPr>
        <w:t xml:space="preserve">磋商报价表</w:t>
      </w:r>
      <w:r/>
    </w:p>
    <w:p>
      <w:pPr>
        <w:pStyle w:val="823"/>
        <w:keepLines w:val="0"/>
        <w:keepNext w:val="0"/>
        <w:widowControl/>
        <w:suppressLineNumbers w:val="0"/>
      </w:pPr>
      <w:r>
        <w:t xml:space="preserve">本次为首次报价                                  货币单位：人民币元</w:t>
      </w:r>
      <w:r/>
    </w:p>
    <w:p>
      <w:pPr>
        <w:pStyle w:val="823"/>
        <w:keepLines w:val="0"/>
        <w:keepNext w:val="0"/>
        <w:widowControl/>
        <w:suppressLineNumbers w:val="0"/>
      </w:pPr>
      <w:r>
        <w:t xml:space="preserve">项目编号：</w:t>
      </w:r>
      <w:r/>
    </w:p>
    <w:tbl>
      <w:tblPr>
        <w:tblStyle w:val="8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center"/>
            <w:textDirection w:val="lrTb"/>
            <w:noWrap w:val="false"/>
          </w:tcPr>
          <w:p>
            <w:pPr>
              <w:pStyle w:val="823"/>
              <w:jc w:val="center"/>
              <w:keepLines w:val="0"/>
              <w:keepNext w:val="0"/>
              <w:widowControl/>
              <w:rPr>
                <w:rFonts w:eastAsia="宋体"/>
                <w:vertAlign w:val="baseline"/>
                <w:lang w:val="en-US" w:eastAsia="zh-CN"/>
              </w:rPr>
              <w:suppressLineNumbers w:val="0"/>
            </w:pPr>
            <w:r>
              <w:rPr>
                <w:rFonts w:hint="eastAsia"/>
                <w:vertAlign w:val="baseline"/>
                <w:lang w:val="en-US" w:eastAsia="zh-CN"/>
              </w:rPr>
              <w:t xml:space="preserve">项目名称</w:t>
            </w:r>
            <w:r/>
          </w:p>
        </w:tc>
        <w:tc>
          <w:tcPr>
            <w:tcW w:w="2841" w:type="dxa"/>
            <w:vAlign w:val="center"/>
            <w:textDirection w:val="lrTb"/>
            <w:noWrap w:val="false"/>
          </w:tcPr>
          <w:p>
            <w:pPr>
              <w:pStyle w:val="823"/>
              <w:jc w:val="center"/>
              <w:keepLines w:val="0"/>
              <w:keepNext w:val="0"/>
              <w:widowControl/>
              <w:rPr>
                <w:rFonts w:eastAsia="宋体"/>
                <w:vertAlign w:val="baseline"/>
                <w:lang w:val="en-US" w:eastAsia="zh-CN"/>
              </w:rPr>
              <w:suppressLineNumbers w:val="0"/>
            </w:pPr>
            <w:r>
              <w:rPr>
                <w:rFonts w:hint="eastAsia"/>
                <w:vertAlign w:val="baseline"/>
                <w:lang w:val="en-US" w:eastAsia="zh-CN"/>
              </w:rPr>
              <w:t xml:space="preserve">项目内容</w:t>
            </w:r>
            <w:r/>
          </w:p>
        </w:tc>
        <w:tc>
          <w:tcPr>
            <w:tcW w:w="2841" w:type="dxa"/>
            <w:vAlign w:val="center"/>
            <w:textDirection w:val="lrTb"/>
            <w:noWrap w:val="false"/>
          </w:tcPr>
          <w:p>
            <w:pPr>
              <w:pStyle w:val="823"/>
              <w:jc w:val="center"/>
              <w:keepLines w:val="0"/>
              <w:keepNext w:val="0"/>
              <w:widowControl/>
              <w:rPr>
                <w:vertAlign w:val="baseline"/>
              </w:rPr>
              <w:suppressLineNumbers w:val="0"/>
            </w:pPr>
            <w:r>
              <w:t xml:space="preserve">总价（小写）</w:t>
            </w:r>
            <w:r/>
          </w:p>
        </w:tc>
      </w:tr>
      <w:tr>
        <w:trPr>
          <w:trHeight w:val="636"/>
        </w:trPr>
        <w:tc>
          <w:tcPr>
            <w:tcW w:w="2840" w:type="dxa"/>
            <w:vAlign w:val="center"/>
            <w:textDirection w:val="lrTb"/>
            <w:noWrap w:val="false"/>
          </w:tcPr>
          <w:p>
            <w:pPr>
              <w:pStyle w:val="823"/>
              <w:jc w:val="center"/>
              <w:keepLines w:val="0"/>
              <w:keepNext w:val="0"/>
              <w:widowControl/>
              <w:rPr>
                <w:vertAlign w:val="baseline"/>
              </w:rPr>
              <w:suppressLineNumbers w:val="0"/>
            </w:pPr>
            <w:r>
              <w:rPr>
                <w:vertAlign w:val="baseline"/>
              </w:rPr>
            </w:r>
            <w:r/>
          </w:p>
        </w:tc>
        <w:tc>
          <w:tcPr>
            <w:tcW w:w="2841" w:type="dxa"/>
            <w:vAlign w:val="center"/>
            <w:textDirection w:val="lrTb"/>
            <w:noWrap w:val="false"/>
          </w:tcPr>
          <w:p>
            <w:pPr>
              <w:pStyle w:val="823"/>
              <w:jc w:val="center"/>
              <w:keepLines w:val="0"/>
              <w:keepNext w:val="0"/>
              <w:widowControl/>
              <w:rPr>
                <w:rFonts w:eastAsia="宋体"/>
                <w:vertAlign w:val="baseline"/>
                <w:lang w:val="en-US" w:eastAsia="zh-CN"/>
              </w:rPr>
              <w:suppressLineNumbers w:val="0"/>
            </w:pPr>
            <w:r>
              <w:rPr>
                <w:rFonts w:hint="eastAsia"/>
                <w:vertAlign w:val="baseline"/>
                <w:lang w:val="en-US" w:eastAsia="zh-CN"/>
              </w:rPr>
              <w:t xml:space="preserve">详见磋商文件内容</w:t>
            </w:r>
            <w:r/>
          </w:p>
        </w:tc>
        <w:tc>
          <w:tcPr>
            <w:tcW w:w="2841" w:type="dxa"/>
            <w:vAlign w:val="center"/>
            <w:textDirection w:val="lrTb"/>
            <w:noWrap w:val="false"/>
          </w:tcPr>
          <w:p>
            <w:pPr>
              <w:pStyle w:val="823"/>
              <w:jc w:val="center"/>
              <w:keepLines w:val="0"/>
              <w:keepNext w:val="0"/>
              <w:widowControl/>
              <w:rPr>
                <w:vertAlign w:val="baseline"/>
              </w:rPr>
              <w:suppressLineNumbers w:val="0"/>
            </w:pPr>
            <w:r>
              <w:rPr>
                <w:vertAlign w:val="baseline"/>
              </w:rPr>
            </w:r>
            <w:r/>
          </w:p>
        </w:tc>
      </w:tr>
      <w:tr>
        <w:trPr>
          <w:trHeight w:val="821"/>
        </w:trPr>
        <w:tc>
          <w:tcPr>
            <w:tcW w:w="2840" w:type="dxa"/>
            <w:vAlign w:val="center"/>
            <w:textDirection w:val="lrTb"/>
            <w:noWrap w:val="false"/>
          </w:tcPr>
          <w:p>
            <w:pPr>
              <w:pStyle w:val="823"/>
              <w:jc w:val="center"/>
              <w:keepLines w:val="0"/>
              <w:keepNext w:val="0"/>
              <w:widowControl/>
              <w:rPr>
                <w:vertAlign w:val="baseline"/>
              </w:rPr>
              <w:suppressLineNumbers w:val="0"/>
            </w:pPr>
            <w:r>
              <w:t xml:space="preserve">总价（</w:t>
            </w:r>
            <w:r>
              <w:rPr>
                <w:rFonts w:hint="eastAsia"/>
                <w:lang w:val="en-US" w:eastAsia="zh-CN"/>
              </w:rPr>
              <w:t xml:space="preserve">大写</w:t>
            </w:r>
            <w:r>
              <w:t xml:space="preserve">）：</w:t>
            </w:r>
            <w:r/>
          </w:p>
        </w:tc>
        <w:tc>
          <w:tcPr>
            <w:gridSpan w:val="2"/>
            <w:tcW w:w="5682" w:type="dxa"/>
            <w:vAlign w:val="center"/>
            <w:textDirection w:val="lrTb"/>
            <w:noWrap w:val="false"/>
          </w:tcPr>
          <w:p>
            <w:pPr>
              <w:pStyle w:val="823"/>
              <w:jc w:val="center"/>
              <w:keepLines w:val="0"/>
              <w:keepNext w:val="0"/>
              <w:widowControl/>
              <w:rPr>
                <w:vertAlign w:val="baseline"/>
              </w:rPr>
              <w:suppressLineNumbers w:val="0"/>
            </w:pPr>
            <w:r>
              <w:rPr>
                <w:vertAlign w:val="baseline"/>
              </w:rPr>
            </w:r>
            <w:r/>
          </w:p>
        </w:tc>
      </w:tr>
    </w:tbl>
    <w:p>
      <w:pPr>
        <w:spacing w:line="500" w:lineRule="exact"/>
        <w:rPr>
          <w:rFonts w:hint="eastAsia" w:ascii="Arial" w:hAnsi="Arial" w:cs="Arial"/>
          <w:i/>
          <w:iCs/>
          <w:sz w:val="36"/>
          <w:u w:val="single"/>
        </w:rPr>
      </w:pPr>
      <w:r>
        <w:rPr>
          <w:rFonts w:hint="eastAsia" w:ascii="Times New Roman" w:hAnsi="Times New Roman" w:eastAsia="宋体" w:cs="Times New Roman"/>
          <w:color w:val="000000"/>
          <w:sz w:val="24"/>
          <w:szCs w:val="24"/>
          <w:lang w:val="en-US" w:eastAsia="zh-CN"/>
        </w:rPr>
        <w:t xml:space="preserve">供应商</w:t>
      </w:r>
      <w:r>
        <w:rPr>
          <w:rFonts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rPr>
        <w:t xml:space="preserve">             （电子签章）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、分项报价表</w:t>
      </w:r>
      <w:r>
        <w:rPr>
          <w:rFonts w:hint="eastAsia" w:ascii="Arial" w:hAnsi="Arial" w:cs="Arial"/>
          <w:i/>
          <w:iCs/>
          <w:sz w:val="36"/>
          <w:u w:val="single"/>
          <w:lang w:val="en-US" w:eastAsia="zh-CN"/>
        </w:rPr>
        <w:t xml:space="preserve">2个</w:t>
      </w:r>
      <w:r>
        <w:rPr>
          <w:rFonts w:hint="eastAsia" w:ascii="Arial" w:hAnsi="Arial" w:cs="Arial"/>
          <w:i/>
          <w:iCs/>
          <w:sz w:val="36"/>
          <w:u w:val="single"/>
        </w:rPr>
        <w:t xml:space="preserve">（分包号：**）</w:t>
      </w:r>
      <w:r/>
    </w:p>
    <w:p>
      <w:pPr>
        <w:jc w:val="center"/>
        <w:spacing w:line="360" w:lineRule="auto"/>
        <w:tabs>
          <w:tab w:val="left" w:pos="360" w:leader="none"/>
        </w:tabs>
        <w:rPr>
          <w:rFonts w:hint="eastAsia" w:ascii="Times New Roman" w:hAnsi="Times New Roman" w:eastAsia="黑体" w:cs="Times New Roman"/>
          <w:bCs/>
          <w:sz w:val="36"/>
          <w:szCs w:val="28"/>
          <w:lang w:eastAsia="zh-CN"/>
        </w:rPr>
      </w:pPr>
      <w:r>
        <w:rPr>
          <w:rFonts w:ascii="Times New Roman" w:hAnsi="Times New Roman" w:eastAsia="黑体" w:cs="Times New Roman"/>
          <w:bCs/>
          <w:sz w:val="36"/>
          <w:szCs w:val="28"/>
        </w:rPr>
        <w:t xml:space="preserve">分项报价</w:t>
      </w:r>
      <w:r>
        <w:rPr>
          <w:rFonts w:hint="eastAsia" w:ascii="Times New Roman" w:hAnsi="Times New Roman" w:eastAsia="黑体" w:cs="Times New Roman"/>
          <w:bCs/>
          <w:sz w:val="36"/>
          <w:szCs w:val="28"/>
          <w:lang w:val="en-US" w:eastAsia="zh-CN"/>
        </w:rPr>
        <w:t xml:space="preserve">总</w:t>
      </w:r>
      <w:r>
        <w:rPr>
          <w:rFonts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val="en-US" w:eastAsia="zh-CN"/>
        </w:rPr>
        <w:t xml:space="preserve">一</w:t>
      </w:r>
      <w:r>
        <w:rPr>
          <w:rFonts w:hint="eastAsia" w:ascii="Times New Roman" w:hAnsi="Times New Roman" w:eastAsia="黑体" w:cs="Times New Roman"/>
          <w:bCs/>
          <w:sz w:val="36"/>
          <w:szCs w:val="28"/>
          <w:lang w:eastAsia="zh-CN"/>
        </w:rPr>
        <w:t xml:space="preserve">）</w:t>
      </w:r>
      <w:r/>
    </w:p>
    <w:p>
      <w:pPr>
        <w:jc w:val="left"/>
        <w:spacing w:line="560" w:lineRule="exact"/>
        <w:rPr>
          <w:rFonts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注：本表格为总报价表（包含服务、货物等涉及本项目所有报价）</w:t>
      </w:r>
      <w:r/>
    </w:p>
    <w:p>
      <w:pPr>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      项目编号：      分包号：</w:t>
      </w:r>
      <w:r>
        <w:rPr>
          <w:rFonts w:ascii="Times New Roman" w:hAnsi="Times New Roman" w:eastAsia="宋体" w:cs="Times New Roman"/>
          <w:bCs/>
          <w:color w:val="000000"/>
          <w:sz w:val="24"/>
          <w:szCs w:val="24"/>
        </w:rPr>
        <w:t xml:space="preserve"> </w:t>
      </w:r>
      <w:r/>
    </w:p>
    <w:p>
      <w:pPr>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单位：元</w:t>
      </w:r>
      <w:r/>
    </w:p>
    <w:tbl>
      <w:tblPr>
        <w:tblStyle w:val="629"/>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hint="eastAsia" w:ascii="Times New Roman" w:hAnsi="Times New Roman" w:cs="Times New Roman"/>
                <w:color w:val="000000"/>
                <w:sz w:val="24"/>
                <w:lang w:val="en-US" w:eastAsia="zh-CN"/>
              </w:rPr>
              <w:t xml:space="preserve">产品、</w:t>
            </w:r>
            <w:r>
              <w:rPr>
                <w:rFonts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单项</w:t>
            </w:r>
            <w:r/>
          </w:p>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Times New Roman" w:hAnsi="Times New Roman" w:eastAsia="宋体" w:cs="Times New Roman"/>
                <w:color w:val="000000"/>
                <w:sz w:val="24"/>
                <w:lang w:eastAsia="zh-CN"/>
              </w:rPr>
            </w:pPr>
            <w:r>
              <w:rPr>
                <w:rFonts w:ascii="Times New Roman" w:hAnsi="Times New Roman" w:cs="Times New Roman"/>
                <w:b/>
                <w:bCs/>
                <w:color w:val="000000"/>
                <w:sz w:val="24"/>
              </w:rPr>
              <w:t xml:space="preserve">总计（元）</w:t>
            </w:r>
            <w:r>
              <w:rPr>
                <w:rFonts w:hint="eastAsia" w:ascii="Times New Roman" w:hAnsi="Times New Roman" w:cs="Times New Roman"/>
                <w:b/>
                <w:bCs/>
                <w:color w:val="000000"/>
                <w:sz w:val="24"/>
                <w:lang w:eastAsia="zh-CN"/>
              </w:rPr>
              <w:t xml:space="preserve">（</w:t>
            </w:r>
            <w:r>
              <w:rPr>
                <w:rFonts w:hint="eastAsia" w:ascii="Times New Roman" w:hAnsi="Times New Roman" w:cs="Times New Roman"/>
                <w:b/>
                <w:bCs/>
                <w:color w:val="000000"/>
                <w:sz w:val="24"/>
                <w:lang w:val="en-US" w:eastAsia="zh-CN"/>
              </w:rPr>
              <w:t xml:space="preserve">须与磋商报价表中总价一致</w:t>
            </w:r>
            <w:r>
              <w:rPr>
                <w:rFonts w:hint="eastAsia" w:ascii="Times New Roman" w:hAnsi="Times New Roman" w:cs="Times New Roman"/>
                <w:b/>
                <w:bCs/>
                <w:color w:val="000000"/>
                <w:sz w:val="24"/>
                <w:lang w:eastAsia="zh-CN"/>
              </w:rPr>
              <w:t xml:space="preserve">）</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供应商</w:t>
      </w:r>
      <w:r>
        <w:rPr>
          <w:rFonts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jc w:val="center"/>
        <w:spacing w:line="360" w:lineRule="auto"/>
        <w:tabs>
          <w:tab w:val="left" w:pos="360" w:leader="none"/>
        </w:tabs>
        <w:rPr>
          <w:rFonts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货物</w:t>
      </w:r>
      <w:r>
        <w:rPr>
          <w:rFonts w:hint="eastAsia" w:ascii="黑体" w:hAnsi="黑体" w:eastAsia="黑体" w:cs="宋体"/>
          <w:bCs/>
          <w:sz w:val="36"/>
          <w:szCs w:val="28"/>
        </w:rPr>
        <w:t xml:space="preserve">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lang w:eastAsia="zh-CN"/>
        </w:rPr>
        <w:t xml:space="preserve">）</w:t>
      </w:r>
      <w:r/>
    </w:p>
    <w:p>
      <w:pPr>
        <w:jc w:val="left"/>
        <w:spacing w:line="560" w:lineRule="exact"/>
        <w:rPr>
          <w:rFonts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29"/>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000000"/>
                <w:sz w:val="24"/>
                <w:szCs w:val="32"/>
                <w:highlight w:val="green"/>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lang w:val="en-US" w:eastAsia="zh-CN"/>
        </w:rPr>
        <w:t xml:space="preserve">供应商</w:t>
      </w:r>
      <w:r>
        <w:rPr>
          <w:rFonts w:hint="eastAsia" w:ascii="Times New Roman" w:hAnsi="Times New Roman"/>
          <w:color w:val="000000"/>
          <w:szCs w:val="24"/>
        </w:rPr>
        <w:t xml:space="preserve">（盖章）：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“制造商企业类型”栏填写内容为“大型”“中型”“小型”“微型”“监狱企业”或“残疾人福利性单位”。</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请供应商如实、正确填写本表，所填内容将作为评审的依据，其内容应与对应的证明资料相符。</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行数或事项不够，可自行增加。</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需认真填写本报价表，尤其注意规格型号的准确填写。</w:t>
      </w:r>
      <w:r/>
    </w:p>
    <w:p>
      <w:pPr>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lang w:val="en-US" w:eastAsia="zh-CN"/>
        </w:rPr>
        <w:t xml:space="preserve">六</w:t>
      </w:r>
      <w:r>
        <w:rPr>
          <w:rFonts w:hint="eastAsia" w:ascii="Arial" w:hAnsi="Arial" w:cs="Arial"/>
          <w:b/>
          <w:bCs/>
          <w:i/>
          <w:iCs/>
          <w:sz w:val="36"/>
          <w:highlight w:val="none"/>
          <w:u w:val="single"/>
        </w:rPr>
        <w:t xml:space="preserve">、关于符合本国产品标准的声明函（分包号：**）</w:t>
      </w:r>
      <w:r/>
    </w:p>
    <w:p>
      <w:pPr>
        <w:pStyle w:val="82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23"/>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w:t xml:space="preserve">1.</w:t>
      </w:r>
      <w:r>
        <w:rPr>
          <w:rStyle w:val="828"/>
          <w:rFonts w:hint="eastAsia" w:ascii="宋体" w:hAnsi="宋体" w:cs="宋体"/>
          <w:i w:val="0"/>
          <w:szCs w:val="24"/>
          <w:highlight w:val="none"/>
          <w:u w:val="single"/>
        </w:rPr>
        <w:t xml:space="preserve">（产品名称1）</w:t>
      </w:r>
      <w:r>
        <w:rPr>
          <w:rStyle w:val="828"/>
          <w:rFonts w:hint="eastAsia" w:ascii="宋体" w:hAnsi="宋体" w:cs="宋体"/>
          <w:i w:val="0"/>
          <w:szCs w:val="24"/>
          <w:highlight w:val="none"/>
          <w:vertAlign w:val="superscript"/>
        </w:rPr>
        <w:t xml:space="preserve">1</w:t>
      </w:r>
      <w:r>
        <w:rPr>
          <w:rFonts w:hint="eastAsia" w:ascii="宋体" w:hAnsi="宋体" w:cs="宋体"/>
          <w:szCs w:val="24"/>
          <w:highlight w:val="none"/>
        </w:rPr>
        <w:t xml:space="preserve">，生产厂为</w:t>
      </w:r>
      <w:r>
        <w:rPr>
          <w:rStyle w:val="828"/>
          <w:rFonts w:hint="eastAsia" w:ascii="宋体" w:hAnsi="宋体" w:cs="宋体"/>
          <w:i w:val="0"/>
          <w:szCs w:val="24"/>
          <w:highlight w:val="none"/>
          <w:u w:val="single"/>
        </w:rPr>
        <w:t xml:space="preserve">（厂名）</w:t>
      </w:r>
      <w:r>
        <w:rPr>
          <w:rStyle w:val="828"/>
          <w:rFonts w:hint="eastAsia" w:ascii="宋体" w:hAnsi="宋体" w:cs="宋体"/>
          <w:i w:val="0"/>
          <w:szCs w:val="24"/>
          <w:highlight w:val="none"/>
          <w:vertAlign w:val="superscript"/>
        </w:rPr>
        <w:t xml:space="preserve">2</w:t>
      </w:r>
      <w:r>
        <w:rPr>
          <w:rFonts w:hint="eastAsia" w:ascii="宋体" w:hAnsi="宋体" w:cs="宋体"/>
          <w:szCs w:val="24"/>
          <w:highlight w:val="none"/>
        </w:rPr>
        <w:t xml:space="preserve">，厂址为</w:t>
      </w:r>
      <w:r>
        <w:rPr>
          <w:rStyle w:val="828"/>
          <w:rFonts w:hint="eastAsia" w:ascii="宋体" w:hAnsi="宋体" w:cs="宋体"/>
          <w:i w:val="0"/>
          <w:szCs w:val="24"/>
          <w:highlight w:val="none"/>
          <w:u w:val="single"/>
        </w:rPr>
        <w:t xml:space="preserve">（生产厂址）</w:t>
      </w:r>
      <w:r>
        <w:rPr>
          <w:rFonts w:hint="eastAsia" w:ascii="宋体" w:hAnsi="宋体" w:cs="宋体"/>
          <w:szCs w:val="24"/>
          <w:highlight w:val="none"/>
        </w:rPr>
        <w:t xml:space="preserve">。</w:t>
      </w:r>
      <w:r>
        <w:rPr>
          <w:rFonts w:hint="eastAsia" w:ascii="宋体" w:hAnsi="宋体" w:cs="宋体"/>
          <w:szCs w:val="24"/>
          <w:highlight w:val="none"/>
          <w:u w:val="single"/>
        </w:rPr>
        <w:t xml:space="preserve"> </w:t>
      </w:r>
      <w:r>
        <w:rPr>
          <w:rStyle w:val="828"/>
          <w:rFonts w:hint="eastAsia" w:ascii="宋体" w:hAnsi="宋体" w:cs="宋体"/>
          <w:i w:val="0"/>
          <w:szCs w:val="24"/>
          <w:highlight w:val="none"/>
          <w:u w:val="single"/>
        </w:rPr>
        <w:t xml:space="preserve">（产品名称1） </w:t>
      </w:r>
      <w:r>
        <w:rPr>
          <w:rFonts w:hint="eastAsia" w:ascii="宋体" w:hAnsi="宋体" w:cs="宋体"/>
          <w:szCs w:val="24"/>
          <w:highlight w:val="none"/>
        </w:rPr>
        <w:t xml:space="preserve">的中国境内生产的组件成本占比≥</w:t>
      </w:r>
      <w:r>
        <w:rPr>
          <w:rStyle w:val="828"/>
          <w:rFonts w:hint="eastAsia" w:ascii="宋体" w:hAnsi="宋体" w:cs="宋体"/>
          <w:i w:val="0"/>
          <w:szCs w:val="24"/>
          <w:highlight w:val="none"/>
          <w:u w:val="single"/>
        </w:rPr>
        <w:t xml:space="preserve">（规定比例）</w:t>
      </w:r>
      <w:r>
        <w:rPr>
          <w:rStyle w:val="828"/>
          <w:rFonts w:hint="eastAsia" w:ascii="宋体" w:hAnsi="宋体" w:cs="宋体"/>
          <w:i w:val="0"/>
          <w:szCs w:val="24"/>
          <w:highlight w:val="none"/>
          <w:vertAlign w:val="superscript"/>
        </w:rPr>
        <w:t xml:space="preserve">3</w:t>
      </w:r>
      <w:r>
        <w:rPr>
          <w:rFonts w:hint="eastAsia" w:ascii="宋体" w:hAnsi="宋体" w:cs="宋体"/>
          <w:szCs w:val="24"/>
          <w:highlight w:val="none"/>
        </w:rPr>
        <w:t xml:space="preserve">。</w:t>
      </w:r>
      <w:r>
        <w:rPr>
          <w:rStyle w:val="828"/>
          <w:rFonts w:hint="eastAsia" w:ascii="宋体" w:hAnsi="宋体" w:cs="宋体"/>
          <w:i w:val="0"/>
          <w:szCs w:val="24"/>
          <w:highlight w:val="none"/>
          <w:u w:val="single"/>
        </w:rPr>
        <w:t xml:space="preserve">（产品名称1）</w:t>
      </w:r>
      <w:r>
        <w:rPr>
          <w:rFonts w:hint="eastAsia" w:ascii="宋体" w:hAnsi="宋体" w:cs="宋体"/>
          <w:szCs w:val="24"/>
          <w:highlight w:val="none"/>
        </w:rPr>
        <w:t xml:space="preserve">的</w:t>
      </w:r>
      <w:r>
        <w:rPr>
          <w:rStyle w:val="828"/>
          <w:rFonts w:hint="eastAsia" w:ascii="宋体" w:hAnsi="宋体" w:cs="宋体"/>
          <w:i w:val="0"/>
          <w:szCs w:val="24"/>
          <w:highlight w:val="none"/>
          <w:u w:val="single"/>
        </w:rPr>
        <w:t xml:space="preserve">（关键组件）</w:t>
      </w:r>
      <w:r>
        <w:rPr>
          <w:rStyle w:val="828"/>
          <w:rFonts w:hint="eastAsia" w:ascii="宋体" w:hAnsi="宋体" w:cs="宋体"/>
          <w:i w:val="0"/>
          <w:szCs w:val="24"/>
          <w:highlight w:val="none"/>
          <w:vertAlign w:val="superscript"/>
        </w:rPr>
        <w:t xml:space="preserve">4</w:t>
      </w:r>
      <w:r>
        <w:rPr>
          <w:rFonts w:hint="eastAsia" w:ascii="宋体" w:hAnsi="宋体" w:cs="宋体"/>
          <w:szCs w:val="24"/>
          <w:highlight w:val="none"/>
        </w:rPr>
        <w:t xml:space="preserve">在中国境内生产。</w:t>
      </w:r>
      <w:r>
        <w:rPr>
          <w:rStyle w:val="828"/>
          <w:rFonts w:hint="eastAsia" w:ascii="宋体" w:hAnsi="宋体" w:cs="宋体"/>
          <w:i w:val="0"/>
          <w:szCs w:val="24"/>
          <w:highlight w:val="none"/>
          <w:u w:val="single"/>
        </w:rPr>
        <w:t xml:space="preserve">（产品名称1）</w:t>
      </w:r>
      <w:r>
        <w:rPr>
          <w:rFonts w:hint="eastAsia" w:ascii="宋体" w:hAnsi="宋体" w:cs="宋体"/>
          <w:szCs w:val="24"/>
          <w:highlight w:val="none"/>
        </w:rPr>
        <w:t xml:space="preserve">的</w:t>
      </w:r>
      <w:r>
        <w:rPr>
          <w:rStyle w:val="828"/>
          <w:rFonts w:hint="eastAsia" w:ascii="宋体" w:hAnsi="宋体" w:cs="宋体"/>
          <w:i w:val="0"/>
          <w:szCs w:val="24"/>
          <w:highlight w:val="none"/>
          <w:u w:val="single"/>
        </w:rPr>
        <w:t xml:space="preserve">（关键工序）</w:t>
      </w:r>
      <w:r>
        <w:rPr>
          <w:rStyle w:val="828"/>
          <w:rFonts w:hint="eastAsia" w:ascii="宋体" w:hAnsi="宋体" w:cs="宋体"/>
          <w:i w:val="0"/>
          <w:szCs w:val="24"/>
          <w:highlight w:val="none"/>
          <w:vertAlign w:val="superscript"/>
        </w:rPr>
        <w:t xml:space="preserve">5</w:t>
      </w:r>
      <w:r>
        <w:rPr>
          <w:rFonts w:hint="eastAsia" w:ascii="宋体" w:hAnsi="宋体" w:cs="宋体"/>
          <w:szCs w:val="24"/>
          <w:highlight w:val="none"/>
        </w:rPr>
        <w:t xml:space="preserve">在中国境内完成。</w:t>
      </w:r>
      <w:r/>
    </w:p>
    <w:p>
      <w:pPr>
        <w:pStyle w:val="82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w:t xml:space="preserve">2.</w:t>
      </w:r>
      <w:r>
        <w:rPr>
          <w:rStyle w:val="828"/>
          <w:rFonts w:hint="eastAsia" w:ascii="宋体" w:hAnsi="宋体" w:cs="宋体"/>
          <w:i w:val="0"/>
          <w:szCs w:val="24"/>
          <w:highlight w:val="none"/>
          <w:u w:val="single"/>
        </w:rPr>
        <w:t xml:space="preserve">（产品名称2）</w:t>
      </w:r>
      <w:r>
        <w:rPr>
          <w:rFonts w:hint="eastAsia" w:ascii="宋体" w:hAnsi="宋体" w:cs="宋体"/>
          <w:szCs w:val="24"/>
          <w:highlight w:val="none"/>
        </w:rPr>
        <w:t xml:space="preserve">，生产厂为</w:t>
      </w:r>
      <w:r>
        <w:rPr>
          <w:rStyle w:val="828"/>
          <w:rFonts w:hint="eastAsia" w:ascii="宋体" w:hAnsi="宋体" w:cs="宋体"/>
          <w:i w:val="0"/>
          <w:szCs w:val="24"/>
          <w:highlight w:val="none"/>
          <w:u w:val="single"/>
        </w:rPr>
        <w:t xml:space="preserve">（厂名）</w:t>
      </w:r>
      <w:r>
        <w:rPr>
          <w:rFonts w:hint="eastAsia" w:ascii="宋体" w:hAnsi="宋体" w:cs="宋体"/>
          <w:szCs w:val="24"/>
          <w:highlight w:val="none"/>
        </w:rPr>
        <w:t xml:space="preserve">，厂址为</w:t>
      </w:r>
      <w:r>
        <w:rPr>
          <w:rStyle w:val="828"/>
          <w:rFonts w:hint="eastAsia" w:ascii="宋体" w:hAnsi="宋体" w:cs="宋体"/>
          <w:i w:val="0"/>
          <w:szCs w:val="24"/>
          <w:highlight w:val="none"/>
          <w:u w:val="single"/>
        </w:rPr>
        <w:t xml:space="preserve">（生产厂址）</w:t>
      </w:r>
      <w:r>
        <w:rPr>
          <w:rFonts w:hint="eastAsia" w:ascii="宋体" w:hAnsi="宋体" w:cs="宋体"/>
          <w:szCs w:val="24"/>
          <w:highlight w:val="none"/>
        </w:rPr>
        <w:t xml:space="preserve">。</w:t>
      </w:r>
      <w:r>
        <w:rPr>
          <w:rStyle w:val="828"/>
          <w:rFonts w:hint="eastAsia" w:ascii="宋体" w:hAnsi="宋体" w:cs="宋体"/>
          <w:i w:val="0"/>
          <w:szCs w:val="24"/>
          <w:highlight w:val="none"/>
          <w:u w:val="single"/>
        </w:rPr>
        <w:t xml:space="preserve">（产品名称2）</w:t>
      </w:r>
      <w:r>
        <w:rPr>
          <w:rFonts w:hint="eastAsia" w:ascii="宋体" w:hAnsi="宋体" w:cs="宋体"/>
          <w:szCs w:val="24"/>
          <w:highlight w:val="none"/>
        </w:rPr>
        <w:t xml:space="preserve">的中国境内生产的组件成本占比≥</w:t>
      </w:r>
      <w:r>
        <w:rPr>
          <w:rStyle w:val="828"/>
          <w:rFonts w:hint="eastAsia" w:ascii="宋体" w:hAnsi="宋体" w:cs="宋体"/>
          <w:i w:val="0"/>
          <w:szCs w:val="24"/>
          <w:highlight w:val="none"/>
          <w:u w:val="single"/>
        </w:rPr>
        <w:t xml:space="preserve">（规定比例）</w:t>
      </w:r>
      <w:r>
        <w:rPr>
          <w:rFonts w:hint="eastAsia" w:ascii="宋体" w:hAnsi="宋体" w:cs="宋体"/>
          <w:szCs w:val="24"/>
          <w:highlight w:val="none"/>
        </w:rPr>
        <w:t xml:space="preserve">。</w:t>
      </w:r>
      <w:r>
        <w:rPr>
          <w:rStyle w:val="828"/>
          <w:rFonts w:hint="eastAsia" w:ascii="宋体" w:hAnsi="宋体" w:cs="宋体"/>
          <w:i w:val="0"/>
          <w:szCs w:val="24"/>
          <w:highlight w:val="none"/>
          <w:u w:val="single"/>
        </w:rPr>
        <w:t xml:space="preserve">（产品名称2）</w:t>
      </w:r>
      <w:r>
        <w:rPr>
          <w:rFonts w:hint="eastAsia" w:ascii="宋体" w:hAnsi="宋体" w:cs="宋体"/>
          <w:szCs w:val="24"/>
          <w:highlight w:val="none"/>
        </w:rPr>
        <w:t xml:space="preserve">的</w:t>
      </w:r>
      <w:r>
        <w:rPr>
          <w:rStyle w:val="828"/>
          <w:rFonts w:hint="eastAsia" w:ascii="宋体" w:hAnsi="宋体" w:cs="宋体"/>
          <w:i w:val="0"/>
          <w:szCs w:val="24"/>
          <w:highlight w:val="none"/>
          <w:u w:val="single"/>
        </w:rPr>
        <w:t xml:space="preserve">（关键组件）</w:t>
      </w:r>
      <w:r>
        <w:rPr>
          <w:rFonts w:hint="eastAsia" w:ascii="宋体" w:hAnsi="宋体" w:cs="宋体"/>
          <w:szCs w:val="24"/>
          <w:highlight w:val="none"/>
        </w:rPr>
        <w:t xml:space="preserve">在中国境内生产。</w:t>
      </w:r>
      <w:r>
        <w:rPr>
          <w:rStyle w:val="828"/>
          <w:rFonts w:hint="eastAsia" w:ascii="宋体" w:hAnsi="宋体" w:cs="宋体"/>
          <w:i w:val="0"/>
          <w:szCs w:val="24"/>
          <w:highlight w:val="none"/>
          <w:u w:val="single"/>
        </w:rPr>
        <w:t xml:space="preserve">（产品名称1）</w:t>
      </w:r>
      <w:r>
        <w:rPr>
          <w:rFonts w:hint="eastAsia" w:ascii="宋体" w:hAnsi="宋体" w:cs="宋体"/>
          <w:szCs w:val="24"/>
          <w:highlight w:val="none"/>
        </w:rPr>
        <w:t xml:space="preserve">的</w:t>
      </w:r>
      <w:r>
        <w:rPr>
          <w:rStyle w:val="828"/>
          <w:rFonts w:hint="eastAsia" w:ascii="宋体" w:hAnsi="宋体" w:cs="宋体"/>
          <w:i w:val="0"/>
          <w:szCs w:val="24"/>
          <w:highlight w:val="none"/>
          <w:u w:val="single"/>
        </w:rPr>
        <w:t xml:space="preserve">（关键工序）</w:t>
      </w:r>
      <w:r>
        <w:rPr>
          <w:rFonts w:hint="eastAsia" w:ascii="宋体" w:hAnsi="宋体" w:cs="宋体"/>
          <w:szCs w:val="24"/>
          <w:highlight w:val="none"/>
        </w:rPr>
        <w:t xml:space="preserve">在中国境内完成。</w:t>
      </w:r>
      <w:r/>
    </w:p>
    <w:p>
      <w:pPr>
        <w:pStyle w:val="82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w:t>
      </w:r>
      <w:r/>
    </w:p>
    <w:p>
      <w:pPr>
        <w:pStyle w:val="82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本公司（单位）对上述声明内容的真实性负责。如有虚假，愿承担相应法律责任。</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23"/>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公司（单位）名称（盖章）：　        </w:t>
      </w:r>
      <w:r/>
    </w:p>
    <w:p>
      <w:pPr>
        <w:pStyle w:val="823"/>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                                日期：　   年　  月　  日         </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__________________</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1.产品如有型号，请在“产品名称”栏一并填写。</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2.生产厂名与厂址应与生产厂营业执照载明的相关信息保持一致。</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3.该产品的中国境内生产的组件成本占比相关要求实施前，“规定比例”栏可不填，下同。</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4.该产品的关键组件要求实施前，“关键组件”栏可不填，下同。</w:t>
      </w:r>
      <w:r/>
    </w:p>
    <w:p>
      <w:pPr>
        <w:pStyle w:val="82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t xml:space="preserve">5.该产品的关键工序要求实施前，“关键工序”栏可不填，下同。</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pStyle w:val="823"/>
        <w:spacing w:before="0" w:beforeAutospacing="0" w:after="150" w:afterAutospacing="0" w:line="27" w:lineRule="atLeast"/>
        <w:shd w:val="clear" w:color="auto" w:fill="ffffff"/>
        <w:widowControl/>
        <w:rPr>
          <w:rFonts w:hint="eastAsia" w:ascii="宋体" w:hAnsi="宋体" w:cs="宋体"/>
          <w:color w:val="333333"/>
          <w:szCs w:val="24"/>
          <w:highlight w:val="none"/>
        </w:rPr>
      </w:pPr>
      <w:r>
        <w:rPr>
          <w:rFonts w:hint="eastAsia" w:ascii="宋体" w:hAnsi="宋体" w:cs="宋体"/>
          <w:color w:val="333333"/>
          <w:szCs w:val="24"/>
          <w:highlight w:val="none"/>
        </w:rPr>
        <w:t xml:space="preserve">8.供应商提供虚假《声明函》、虚假证明文件谋取成交的，依照《中华人民共和国政府采购法》等法律法规规定追究相应责任。</w:t>
      </w:r>
      <w:r/>
    </w:p>
    <w:p>
      <w:pPr>
        <w:pStyle w:val="823"/>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cs="宋体"/>
          <w:color w:val="333333"/>
          <w:szCs w:val="24"/>
          <w:highlight w:val="none"/>
        </w:rPr>
        <w:t xml:space="preserve">9.成交供应商</w:t>
      </w:r>
      <w:r>
        <w:rPr>
          <w:rFonts w:hint="eastAsia" w:ascii="宋体" w:hAnsi="宋体"/>
          <w:szCs w:val="24"/>
          <w:highlight w:val="none"/>
        </w:rPr>
        <w:t xml:space="preserve">的</w:t>
      </w:r>
      <w:r>
        <w:rPr>
          <w:rFonts w:hint="eastAsia" w:ascii="宋体" w:hAnsi="宋体" w:cs="宋体"/>
          <w:color w:val="333333"/>
          <w:szCs w:val="24"/>
          <w:highlight w:val="none"/>
        </w:rPr>
        <w:t xml:space="preserve">《声明函》或有关证明文件</w:t>
      </w:r>
      <w:r>
        <w:rPr>
          <w:rFonts w:hint="eastAsia" w:ascii="宋体" w:hAnsi="宋体"/>
          <w:szCs w:val="24"/>
          <w:highlight w:val="none"/>
        </w:rPr>
        <w:t xml:space="preserve">随成交结果公开，接受社会监督。</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八</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6955056"/>
            <w:r/>
            <w:bookmarkEnd w:id="7"/>
            <w:r/>
            <w:bookmarkStart w:id="8" w:name="_Hlt26671372"/>
            <w:r/>
            <w:bookmarkEnd w:id="8"/>
            <w:r/>
            <w:bookmarkStart w:id="9" w:name="_Hlt26671343"/>
            <w:r/>
            <w:bookmarkEnd w:id="9"/>
            <w:r/>
            <w:bookmarkStart w:id="10" w:name="_Hlt24879081"/>
            <w:r/>
            <w:bookmarkEnd w:id="10"/>
            <w:r/>
            <w:bookmarkStart w:id="11" w:name="_Hlt26609391"/>
            <w:r/>
            <w:bookmarkEnd w:id="11"/>
            <w:r/>
            <w:bookmarkStart w:id="12" w:name="_Hlt26782999"/>
            <w:r/>
            <w:bookmarkEnd w:id="12"/>
            <w:r/>
            <w:bookmarkStart w:id="13" w:name="_Hlt26955064"/>
            <w:r/>
            <w:bookmarkEnd w:id="13"/>
            <w:r/>
            <w:bookmarkStart w:id="14" w:name="_Hlt26580838"/>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磋商文件要求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lang w:val="en-US" w:eastAsia="zh-CN"/>
        </w:rPr>
        <w:t xml:space="preserve">二十</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5" w:name="_Hlt26671374"/>
      <w:r/>
      <w:bookmarkEnd w:id="15"/>
      <w:r/>
      <w:bookmarkStart w:id="16" w:name="_Hlt26609389"/>
      <w:r/>
      <w:bookmarkEnd w:id="16"/>
      <w:r/>
      <w:bookmarkStart w:id="17" w:name="_格式2__法定代表人授权书"/>
      <w:r/>
      <w:bookmarkEnd w:id="17"/>
      <w:r/>
      <w:bookmarkStart w:id="18" w:name="_Hlt26955066"/>
      <w:r/>
      <w:bookmarkEnd w:id="18"/>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MS Mincho">
    <w:panose1 w:val="02020603050405090304"/>
  </w:font>
  <w:font w:name="Calibri">
    <w:panose1 w:val="020F0502020204030204"/>
  </w:font>
  <w:font w:name="PingFang SC">
    <w:panose1 w:val="020B0503020202020204"/>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link w:val="8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19">
    <w:name w:val="Heading 1"/>
    <w:basedOn w:val="618"/>
    <w:next w:val="618"/>
    <w:link w:val="651"/>
    <w:uiPriority w:val="9"/>
    <w:qFormat/>
    <w:pPr>
      <w:keepLines/>
      <w:keepNext/>
      <w:spacing w:before="480" w:after="200"/>
      <w:outlineLvl w:val="0"/>
    </w:pPr>
    <w:rPr>
      <w:rFonts w:ascii="Arial" w:hAnsi="Arial" w:eastAsia="Arial" w:cs="Arial"/>
      <w:sz w:val="40"/>
      <w:szCs w:val="40"/>
    </w:rPr>
  </w:style>
  <w:style w:type="paragraph" w:styleId="620">
    <w:name w:val="Heading 2"/>
    <w:basedOn w:val="618"/>
    <w:next w:val="618"/>
    <w:link w:val="652"/>
    <w:uiPriority w:val="9"/>
    <w:unhideWhenUsed/>
    <w:qFormat/>
    <w:pPr>
      <w:keepLines/>
      <w:keepNext/>
      <w:spacing w:before="360" w:after="200"/>
      <w:outlineLvl w:val="1"/>
    </w:pPr>
    <w:rPr>
      <w:rFonts w:ascii="Arial" w:hAnsi="Arial" w:eastAsia="Arial" w:cs="Arial"/>
      <w:sz w:val="34"/>
    </w:rPr>
  </w:style>
  <w:style w:type="paragraph" w:styleId="621">
    <w:name w:val="Heading 3"/>
    <w:basedOn w:val="618"/>
    <w:next w:val="618"/>
    <w:link w:val="653"/>
    <w:uiPriority w:val="9"/>
    <w:unhideWhenUsed/>
    <w:qFormat/>
    <w:pPr>
      <w:keepLines/>
      <w:keepNext/>
      <w:spacing w:before="320" w:after="200"/>
      <w:outlineLvl w:val="2"/>
    </w:pPr>
    <w:rPr>
      <w:rFonts w:ascii="Arial" w:hAnsi="Arial" w:eastAsia="Arial" w:cs="Arial"/>
      <w:sz w:val="30"/>
      <w:szCs w:val="30"/>
    </w:rPr>
  </w:style>
  <w:style w:type="paragraph" w:styleId="622">
    <w:name w:val="Heading 4"/>
    <w:basedOn w:val="618"/>
    <w:next w:val="618"/>
    <w:link w:val="654"/>
    <w:uiPriority w:val="9"/>
    <w:unhideWhenUsed/>
    <w:qFormat/>
    <w:pPr>
      <w:keepLines/>
      <w:keepNext/>
      <w:spacing w:before="320" w:after="200"/>
      <w:outlineLvl w:val="3"/>
    </w:pPr>
    <w:rPr>
      <w:rFonts w:ascii="Arial" w:hAnsi="Arial" w:eastAsia="Arial" w:cs="Arial"/>
      <w:b/>
      <w:bCs/>
      <w:sz w:val="26"/>
      <w:szCs w:val="26"/>
    </w:rPr>
  </w:style>
  <w:style w:type="paragraph" w:styleId="623">
    <w:name w:val="Heading 5"/>
    <w:basedOn w:val="618"/>
    <w:next w:val="618"/>
    <w:link w:val="655"/>
    <w:uiPriority w:val="9"/>
    <w:unhideWhenUsed/>
    <w:qFormat/>
    <w:pPr>
      <w:keepLines/>
      <w:keepNext/>
      <w:spacing w:before="320" w:after="200"/>
      <w:outlineLvl w:val="4"/>
    </w:pPr>
    <w:rPr>
      <w:rFonts w:ascii="Arial" w:hAnsi="Arial" w:eastAsia="Arial" w:cs="Arial"/>
      <w:b/>
      <w:bCs/>
      <w:sz w:val="24"/>
      <w:szCs w:val="24"/>
    </w:rPr>
  </w:style>
  <w:style w:type="paragraph" w:styleId="624">
    <w:name w:val="Heading 6"/>
    <w:basedOn w:val="618"/>
    <w:next w:val="618"/>
    <w:link w:val="656"/>
    <w:uiPriority w:val="9"/>
    <w:unhideWhenUsed/>
    <w:qFormat/>
    <w:pPr>
      <w:keepLines/>
      <w:keepNext/>
      <w:spacing w:before="320" w:after="200"/>
      <w:outlineLvl w:val="5"/>
    </w:pPr>
    <w:rPr>
      <w:rFonts w:ascii="Arial" w:hAnsi="Arial" w:eastAsia="Arial" w:cs="Arial"/>
      <w:b/>
      <w:bCs/>
      <w:sz w:val="22"/>
      <w:szCs w:val="22"/>
    </w:rPr>
  </w:style>
  <w:style w:type="paragraph" w:styleId="625">
    <w:name w:val="Heading 7"/>
    <w:basedOn w:val="618"/>
    <w:next w:val="618"/>
    <w:link w:val="657"/>
    <w:uiPriority w:val="9"/>
    <w:unhideWhenUsed/>
    <w:qFormat/>
    <w:pPr>
      <w:keepLines/>
      <w:keepNext/>
      <w:spacing w:before="320" w:after="200"/>
      <w:outlineLvl w:val="6"/>
    </w:pPr>
    <w:rPr>
      <w:rFonts w:ascii="Arial" w:hAnsi="Arial" w:eastAsia="Arial" w:cs="Arial"/>
      <w:b/>
      <w:bCs/>
      <w:i/>
      <w:iCs/>
      <w:sz w:val="22"/>
      <w:szCs w:val="22"/>
    </w:rPr>
  </w:style>
  <w:style w:type="paragraph" w:styleId="626">
    <w:name w:val="Heading 8"/>
    <w:basedOn w:val="618"/>
    <w:next w:val="618"/>
    <w:link w:val="658"/>
    <w:uiPriority w:val="9"/>
    <w:unhideWhenUsed/>
    <w:qFormat/>
    <w:pPr>
      <w:keepLines/>
      <w:keepNext/>
      <w:spacing w:before="320" w:after="200"/>
      <w:outlineLvl w:val="7"/>
    </w:pPr>
    <w:rPr>
      <w:rFonts w:ascii="Arial" w:hAnsi="Arial" w:eastAsia="Arial" w:cs="Arial"/>
      <w:i/>
      <w:iCs/>
      <w:sz w:val="22"/>
      <w:szCs w:val="22"/>
    </w:rPr>
  </w:style>
  <w:style w:type="paragraph" w:styleId="627">
    <w:name w:val="Heading 9"/>
    <w:basedOn w:val="618"/>
    <w:next w:val="618"/>
    <w:link w:val="659"/>
    <w:uiPriority w:val="9"/>
    <w:unhideWhenUsed/>
    <w:qFormat/>
    <w:pPr>
      <w:keepLines/>
      <w:keepNext/>
      <w:spacing w:before="320" w:after="200"/>
      <w:outlineLvl w:val="8"/>
    </w:pPr>
    <w:rPr>
      <w:rFonts w:ascii="Arial" w:hAnsi="Arial" w:eastAsia="Arial" w:cs="Arial"/>
      <w:i/>
      <w:iCs/>
      <w:sz w:val="21"/>
      <w:szCs w:val="21"/>
    </w:rPr>
  </w:style>
  <w:style w:type="character" w:styleId="628" w:default="1">
    <w:name w:val="Default Paragraph Font"/>
    <w:uiPriority w:val="1"/>
    <w:semiHidden/>
    <w:unhideWhenUsed/>
    <w:qFormat/>
  </w:style>
  <w:style w:type="table" w:styleId="629" w:default="1">
    <w:name w:val="Normal Table"/>
    <w:uiPriority w:val="99"/>
    <w:semiHidden/>
    <w:unhideWhenUsed/>
    <w:qFormat/>
    <w:tblPr>
      <w:tblCellMar>
        <w:left w:w="108" w:type="dxa"/>
        <w:top w:w="0" w:type="dxa"/>
        <w:right w:w="108" w:type="dxa"/>
        <w:bottom w:w="0" w:type="dxa"/>
      </w:tblCellMar>
    </w:tblPr>
  </w:style>
  <w:style w:type="paragraph" w:styleId="630">
    <w:name w:val="toc 7"/>
    <w:basedOn w:val="618"/>
    <w:next w:val="618"/>
    <w:uiPriority w:val="39"/>
    <w:unhideWhenUsed/>
    <w:qFormat/>
    <w:pPr>
      <w:ind w:left="1701" w:right="0" w:firstLine="0"/>
      <w:spacing w:after="57"/>
    </w:pPr>
  </w:style>
  <w:style w:type="paragraph" w:styleId="631">
    <w:name w:val="Caption"/>
    <w:basedOn w:val="618"/>
    <w:next w:val="618"/>
    <w:uiPriority w:val="35"/>
    <w:semiHidden/>
    <w:unhideWhenUsed/>
    <w:qFormat/>
    <w:pPr>
      <w:spacing w:line="276" w:lineRule="auto"/>
    </w:pPr>
    <w:rPr>
      <w:b/>
      <w:bCs/>
      <w:color w:val="4f81bd" w:themeColor="accent1"/>
      <w:sz w:val="18"/>
      <w:szCs w:val="18"/>
    </w:rPr>
  </w:style>
  <w:style w:type="paragraph" w:styleId="632">
    <w:name w:val="toc 5"/>
    <w:basedOn w:val="618"/>
    <w:next w:val="618"/>
    <w:uiPriority w:val="39"/>
    <w:unhideWhenUsed/>
    <w:qFormat/>
    <w:pPr>
      <w:ind w:left="1134" w:right="0" w:firstLine="0"/>
      <w:spacing w:after="57"/>
    </w:pPr>
  </w:style>
  <w:style w:type="paragraph" w:styleId="633">
    <w:name w:val="toc 3"/>
    <w:basedOn w:val="618"/>
    <w:next w:val="618"/>
    <w:uiPriority w:val="39"/>
    <w:unhideWhenUsed/>
    <w:qFormat/>
    <w:pPr>
      <w:ind w:left="567" w:right="0" w:firstLine="0"/>
      <w:spacing w:after="57"/>
    </w:pPr>
  </w:style>
  <w:style w:type="paragraph" w:styleId="634">
    <w:name w:val="toc 8"/>
    <w:basedOn w:val="618"/>
    <w:next w:val="618"/>
    <w:uiPriority w:val="39"/>
    <w:unhideWhenUsed/>
    <w:qFormat/>
    <w:pPr>
      <w:ind w:left="1984" w:right="0" w:firstLine="0"/>
      <w:spacing w:after="57"/>
    </w:pPr>
  </w:style>
  <w:style w:type="paragraph" w:styleId="635">
    <w:name w:val="endnote text"/>
    <w:basedOn w:val="618"/>
    <w:link w:val="797"/>
    <w:uiPriority w:val="99"/>
    <w:semiHidden/>
    <w:unhideWhenUsed/>
    <w:qFormat/>
    <w:pPr>
      <w:spacing w:after="0" w:line="240" w:lineRule="auto"/>
    </w:pPr>
    <w:rPr>
      <w:sz w:val="20"/>
    </w:rPr>
  </w:style>
  <w:style w:type="paragraph" w:styleId="636">
    <w:name w:val="Footer"/>
    <w:basedOn w:val="618"/>
    <w:link w:val="670"/>
    <w:uiPriority w:val="99"/>
    <w:unhideWhenUsed/>
    <w:qFormat/>
    <w:pPr>
      <w:spacing w:after="0" w:line="240" w:lineRule="auto"/>
      <w:tabs>
        <w:tab w:val="center" w:pos="7143" w:leader="none"/>
        <w:tab w:val="right" w:pos="14287" w:leader="none"/>
      </w:tabs>
    </w:pPr>
  </w:style>
  <w:style w:type="paragraph" w:styleId="637">
    <w:name w:val="Header"/>
    <w:basedOn w:val="618"/>
    <w:link w:val="668"/>
    <w:uiPriority w:val="99"/>
    <w:unhideWhenUsed/>
    <w:qFormat/>
    <w:pPr>
      <w:spacing w:after="0" w:line="240" w:lineRule="auto"/>
      <w:tabs>
        <w:tab w:val="center" w:pos="7143" w:leader="none"/>
        <w:tab w:val="right" w:pos="14287" w:leader="none"/>
      </w:tabs>
    </w:pPr>
  </w:style>
  <w:style w:type="paragraph" w:styleId="638">
    <w:name w:val="toc 1"/>
    <w:basedOn w:val="618"/>
    <w:next w:val="618"/>
    <w:uiPriority w:val="39"/>
    <w:unhideWhenUsed/>
    <w:qFormat/>
    <w:pPr>
      <w:ind w:left="0" w:right="0" w:firstLine="0"/>
      <w:spacing w:after="57"/>
    </w:pPr>
  </w:style>
  <w:style w:type="paragraph" w:styleId="639">
    <w:name w:val="toc 4"/>
    <w:basedOn w:val="618"/>
    <w:next w:val="618"/>
    <w:uiPriority w:val="39"/>
    <w:unhideWhenUsed/>
    <w:qFormat/>
    <w:pPr>
      <w:ind w:left="850" w:right="0" w:firstLine="0"/>
      <w:spacing w:after="57"/>
    </w:pPr>
  </w:style>
  <w:style w:type="paragraph" w:styleId="640">
    <w:name w:val="Subtitle"/>
    <w:basedOn w:val="618"/>
    <w:next w:val="618"/>
    <w:link w:val="663"/>
    <w:uiPriority w:val="11"/>
    <w:qFormat/>
    <w:pPr>
      <w:spacing w:before="200" w:after="200"/>
    </w:pPr>
    <w:rPr>
      <w:sz w:val="24"/>
      <w:szCs w:val="24"/>
    </w:rPr>
  </w:style>
  <w:style w:type="paragraph" w:styleId="641">
    <w:name w:val="footnote text"/>
    <w:basedOn w:val="618"/>
    <w:link w:val="796"/>
    <w:uiPriority w:val="99"/>
    <w:semiHidden/>
    <w:unhideWhenUsed/>
    <w:qFormat/>
    <w:pPr>
      <w:spacing w:after="40" w:line="240" w:lineRule="auto"/>
    </w:pPr>
    <w:rPr>
      <w:sz w:val="18"/>
    </w:rPr>
  </w:style>
  <w:style w:type="paragraph" w:styleId="642">
    <w:name w:val="toc 6"/>
    <w:basedOn w:val="618"/>
    <w:next w:val="618"/>
    <w:uiPriority w:val="39"/>
    <w:unhideWhenUsed/>
    <w:qFormat/>
    <w:pPr>
      <w:ind w:left="1417" w:right="0" w:firstLine="0"/>
      <w:spacing w:after="57"/>
    </w:pPr>
  </w:style>
  <w:style w:type="paragraph" w:styleId="643">
    <w:name w:val="table of figures"/>
    <w:basedOn w:val="618"/>
    <w:next w:val="618"/>
    <w:uiPriority w:val="99"/>
    <w:unhideWhenUsed/>
    <w:qFormat/>
    <w:pPr>
      <w:spacing w:after="0" w:afterAutospacing="0"/>
    </w:pPr>
  </w:style>
  <w:style w:type="paragraph" w:styleId="644">
    <w:name w:val="toc 2"/>
    <w:basedOn w:val="618"/>
    <w:next w:val="618"/>
    <w:uiPriority w:val="39"/>
    <w:unhideWhenUsed/>
    <w:qFormat/>
    <w:pPr>
      <w:ind w:left="283" w:right="0" w:firstLine="0"/>
      <w:spacing w:after="57"/>
    </w:pPr>
  </w:style>
  <w:style w:type="paragraph" w:styleId="645">
    <w:name w:val="toc 9"/>
    <w:basedOn w:val="618"/>
    <w:next w:val="618"/>
    <w:uiPriority w:val="39"/>
    <w:unhideWhenUsed/>
    <w:qFormat/>
    <w:pPr>
      <w:ind w:left="2268" w:right="0" w:firstLine="0"/>
      <w:spacing w:after="57"/>
    </w:pPr>
  </w:style>
  <w:style w:type="paragraph" w:styleId="646">
    <w:name w:val="Title"/>
    <w:basedOn w:val="618"/>
    <w:next w:val="618"/>
    <w:link w:val="662"/>
    <w:uiPriority w:val="10"/>
    <w:qFormat/>
    <w:pPr>
      <w:contextualSpacing/>
      <w:spacing w:before="300" w:after="200"/>
    </w:pPr>
    <w:rPr>
      <w:sz w:val="48"/>
      <w:szCs w:val="48"/>
    </w:rPr>
  </w:style>
  <w:style w:type="table" w:styleId="6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8">
    <w:name w:val="endnote reference"/>
    <w:uiPriority w:val="99"/>
    <w:semiHidden/>
    <w:unhideWhenUsed/>
    <w:qFormat/>
    <w:rPr>
      <w:vertAlign w:val="superscript"/>
    </w:rPr>
  </w:style>
  <w:style w:type="character" w:styleId="649">
    <w:name w:val="Hyperlink"/>
    <w:uiPriority w:val="99"/>
    <w:unhideWhenUsed/>
    <w:qFormat/>
    <w:rPr>
      <w:color w:val="0000ff" w:themeColor="hyperlink"/>
      <w:u w:val="single"/>
    </w:rPr>
  </w:style>
  <w:style w:type="character" w:styleId="650">
    <w:name w:val="footnote reference"/>
    <w:uiPriority w:val="99"/>
    <w:unhideWhenUsed/>
    <w:qFormat/>
    <w:rPr>
      <w:vertAlign w:val="superscript"/>
    </w:rPr>
  </w:style>
  <w:style w:type="character" w:styleId="651" w:customStyle="1">
    <w:name w:val="Heading 1 Char"/>
    <w:link w:val="619"/>
    <w:uiPriority w:val="9"/>
    <w:qFormat/>
    <w:rPr>
      <w:rFonts w:ascii="Arial" w:hAnsi="Arial" w:eastAsia="Arial" w:cs="Arial"/>
      <w:sz w:val="40"/>
      <w:szCs w:val="40"/>
    </w:rPr>
  </w:style>
  <w:style w:type="character" w:styleId="652" w:customStyle="1">
    <w:name w:val="Heading 2 Char"/>
    <w:link w:val="620"/>
    <w:uiPriority w:val="9"/>
    <w:qFormat/>
    <w:rPr>
      <w:rFonts w:ascii="Arial" w:hAnsi="Arial" w:eastAsia="Arial" w:cs="Arial"/>
      <w:sz w:val="34"/>
    </w:rPr>
  </w:style>
  <w:style w:type="character" w:styleId="653" w:customStyle="1">
    <w:name w:val="Heading 3 Char"/>
    <w:link w:val="621"/>
    <w:uiPriority w:val="9"/>
    <w:qFormat/>
    <w:rPr>
      <w:rFonts w:ascii="Arial" w:hAnsi="Arial" w:eastAsia="Arial" w:cs="Arial"/>
      <w:sz w:val="30"/>
      <w:szCs w:val="30"/>
    </w:rPr>
  </w:style>
  <w:style w:type="character" w:styleId="654" w:customStyle="1">
    <w:name w:val="Heading 4 Char"/>
    <w:link w:val="622"/>
    <w:uiPriority w:val="9"/>
    <w:qFormat/>
    <w:rPr>
      <w:rFonts w:ascii="Arial" w:hAnsi="Arial" w:eastAsia="Arial" w:cs="Arial"/>
      <w:b/>
      <w:bCs/>
      <w:sz w:val="26"/>
      <w:szCs w:val="26"/>
    </w:rPr>
  </w:style>
  <w:style w:type="character" w:styleId="655" w:customStyle="1">
    <w:name w:val="Heading 5 Char"/>
    <w:link w:val="623"/>
    <w:uiPriority w:val="9"/>
    <w:qFormat/>
    <w:rPr>
      <w:rFonts w:ascii="Arial" w:hAnsi="Arial" w:eastAsia="Arial" w:cs="Arial"/>
      <w:b/>
      <w:bCs/>
      <w:sz w:val="24"/>
      <w:szCs w:val="24"/>
    </w:rPr>
  </w:style>
  <w:style w:type="character" w:styleId="656" w:customStyle="1">
    <w:name w:val="Heading 6 Char"/>
    <w:link w:val="624"/>
    <w:uiPriority w:val="9"/>
    <w:qFormat/>
    <w:rPr>
      <w:rFonts w:ascii="Arial" w:hAnsi="Arial" w:eastAsia="Arial" w:cs="Arial"/>
      <w:b/>
      <w:bCs/>
      <w:sz w:val="22"/>
      <w:szCs w:val="22"/>
    </w:rPr>
  </w:style>
  <w:style w:type="character" w:styleId="657" w:customStyle="1">
    <w:name w:val="Heading 7 Char"/>
    <w:link w:val="625"/>
    <w:uiPriority w:val="9"/>
    <w:qFormat/>
    <w:rPr>
      <w:rFonts w:ascii="Arial" w:hAnsi="Arial" w:eastAsia="Arial" w:cs="Arial"/>
      <w:b/>
      <w:bCs/>
      <w:i/>
      <w:iCs/>
      <w:sz w:val="22"/>
      <w:szCs w:val="22"/>
    </w:rPr>
  </w:style>
  <w:style w:type="character" w:styleId="658" w:customStyle="1">
    <w:name w:val="Heading 8 Char"/>
    <w:link w:val="626"/>
    <w:uiPriority w:val="9"/>
    <w:qFormat/>
    <w:rPr>
      <w:rFonts w:ascii="Arial" w:hAnsi="Arial" w:eastAsia="Arial" w:cs="Arial"/>
      <w:i/>
      <w:iCs/>
      <w:sz w:val="22"/>
      <w:szCs w:val="22"/>
    </w:rPr>
  </w:style>
  <w:style w:type="character" w:styleId="659" w:customStyle="1">
    <w:name w:val="Heading 9 Char"/>
    <w:link w:val="627"/>
    <w:uiPriority w:val="9"/>
    <w:qFormat/>
    <w:rPr>
      <w:rFonts w:ascii="Arial" w:hAnsi="Arial" w:eastAsia="Arial" w:cs="Arial"/>
      <w:i/>
      <w:iCs/>
      <w:sz w:val="21"/>
      <w:szCs w:val="21"/>
    </w:rPr>
  </w:style>
  <w:style w:type="paragraph" w:styleId="660">
    <w:name w:val="List Paragraph"/>
    <w:basedOn w:val="618"/>
    <w:uiPriority w:val="34"/>
    <w:qFormat/>
    <w:pPr>
      <w:contextualSpacing/>
      <w:ind w:left="720"/>
    </w:pPr>
  </w:style>
  <w:style w:type="paragraph" w:styleId="661">
    <w:name w:val="No Spacing"/>
    <w:uiPriority w:val="1"/>
    <w:qFormat/>
    <w:pPr>
      <w:spacing w:before="0" w:after="0" w:line="240" w:lineRule="auto"/>
    </w:pPr>
    <w:rPr>
      <w:rFonts w:hint="default" w:ascii="Times New Roman" w:hAnsi="Times New Roman" w:eastAsia="宋体" w:cs="Times New Roman"/>
    </w:rPr>
  </w:style>
  <w:style w:type="character" w:styleId="662" w:customStyle="1">
    <w:name w:val="Title Char"/>
    <w:link w:val="646"/>
    <w:uiPriority w:val="10"/>
    <w:qFormat/>
    <w:rPr>
      <w:sz w:val="48"/>
      <w:szCs w:val="48"/>
    </w:rPr>
  </w:style>
  <w:style w:type="character" w:styleId="663" w:customStyle="1">
    <w:name w:val="Subtitle Char"/>
    <w:link w:val="640"/>
    <w:uiPriority w:val="11"/>
    <w:qFormat/>
    <w:rPr>
      <w:sz w:val="24"/>
      <w:szCs w:val="24"/>
    </w:rPr>
  </w:style>
  <w:style w:type="paragraph" w:styleId="664">
    <w:name w:val="Quote"/>
    <w:basedOn w:val="618"/>
    <w:next w:val="618"/>
    <w:link w:val="665"/>
    <w:uiPriority w:val="29"/>
    <w:qFormat/>
    <w:pPr>
      <w:ind w:left="720" w:right="720"/>
    </w:pPr>
    <w:rPr>
      <w:i/>
    </w:rPr>
  </w:style>
  <w:style w:type="character" w:styleId="665" w:customStyle="1">
    <w:name w:val="Quote Char"/>
    <w:link w:val="664"/>
    <w:uiPriority w:val="29"/>
    <w:qFormat/>
    <w:rPr>
      <w:i/>
    </w:rPr>
  </w:style>
  <w:style w:type="paragraph" w:styleId="666">
    <w:name w:val="Intense Quote"/>
    <w:basedOn w:val="618"/>
    <w:next w:val="618"/>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customStyle="1">
    <w:name w:val="Intense Quote Char"/>
    <w:link w:val="666"/>
    <w:uiPriority w:val="30"/>
    <w:qFormat/>
    <w:rPr>
      <w:i/>
    </w:rPr>
  </w:style>
  <w:style w:type="character" w:styleId="668" w:customStyle="1">
    <w:name w:val="Header Char"/>
    <w:link w:val="637"/>
    <w:uiPriority w:val="99"/>
    <w:qFormat/>
  </w:style>
  <w:style w:type="character" w:styleId="669" w:customStyle="1">
    <w:name w:val="Footer Char"/>
    <w:link w:val="636"/>
    <w:uiPriority w:val="99"/>
    <w:qFormat/>
  </w:style>
  <w:style w:type="character" w:styleId="670" w:customStyle="1">
    <w:name w:val="Caption Char"/>
    <w:link w:val="636"/>
    <w:uiPriority w:val="99"/>
    <w:qFormat/>
  </w:style>
  <w:style w:type="table" w:styleId="6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6" w:customStyle="1">
    <w:name w:val="Footnote Text Char"/>
    <w:link w:val="641"/>
    <w:uiPriority w:val="99"/>
    <w:qFormat/>
    <w:rPr>
      <w:sz w:val="18"/>
    </w:rPr>
  </w:style>
  <w:style w:type="character" w:styleId="797" w:customStyle="1">
    <w:name w:val="Endnote Text Char"/>
    <w:link w:val="635"/>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标题 11"/>
    <w:basedOn w:val="618"/>
    <w:next w:val="618"/>
    <w:link w:val="805"/>
    <w:uiPriority w:val="9"/>
    <w:qFormat/>
    <w:pPr>
      <w:keepLines/>
      <w:keepNext/>
      <w:spacing w:before="340" w:after="330" w:line="578" w:lineRule="auto"/>
      <w:outlineLvl w:val="0"/>
    </w:pPr>
    <w:rPr>
      <w:b/>
      <w:bCs/>
      <w:sz w:val="44"/>
      <w:szCs w:val="44"/>
    </w:rPr>
  </w:style>
  <w:style w:type="paragraph" w:styleId="800" w:customStyle="1">
    <w:name w:val="标题 21"/>
    <w:basedOn w:val="618"/>
    <w:next w:val="618"/>
    <w:link w:val="80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01" w:customStyle="1">
    <w:name w:val="标题 31"/>
    <w:basedOn w:val="618"/>
    <w:next w:val="618"/>
    <w:link w:val="807"/>
    <w:uiPriority w:val="9"/>
    <w:qFormat/>
    <w:pPr>
      <w:keepLines/>
      <w:keepNext/>
      <w:spacing w:before="260" w:after="260" w:line="416" w:lineRule="auto"/>
      <w:outlineLvl w:val="2"/>
    </w:pPr>
    <w:rPr>
      <w:b/>
      <w:bCs/>
      <w:sz w:val="32"/>
      <w:szCs w:val="32"/>
    </w:rPr>
  </w:style>
  <w:style w:type="paragraph" w:styleId="802" w:customStyle="1">
    <w:name w:val="标题 41"/>
    <w:basedOn w:val="618"/>
    <w:next w:val="618"/>
    <w:uiPriority w:val="9"/>
    <w:unhideWhenUsed/>
    <w:qFormat/>
    <w:pPr>
      <w:keepLines/>
      <w:keepNext/>
      <w:spacing w:before="280" w:beforeAutospacing="0" w:after="290" w:afterAutospacing="0" w:line="372" w:lineRule="auto"/>
      <w:outlineLvl w:val="3"/>
    </w:pPr>
    <w:rPr>
      <w:rFonts w:ascii="Arial" w:hAnsi="Arial" w:eastAsia="黑体"/>
      <w:b/>
      <w:sz w:val="28"/>
    </w:rPr>
  </w:style>
  <w:style w:type="character" w:styleId="803" w:customStyle="1">
    <w:name w:val="默认段落字体1"/>
    <w:link w:val="618"/>
    <w:uiPriority w:val="1"/>
    <w:unhideWhenUsed/>
    <w:qFormat/>
  </w:style>
  <w:style w:type="table" w:styleId="804" w:customStyle="1">
    <w:name w:val="普通表格1"/>
    <w:uiPriority w:val="99"/>
    <w:unhideWhenUsed/>
    <w:qFormat/>
    <w:tblPr/>
  </w:style>
  <w:style w:type="character" w:styleId="805" w:customStyle="1">
    <w:name w:val="标题 1 Char"/>
    <w:basedOn w:val="803"/>
    <w:link w:val="799"/>
    <w:uiPriority w:val="9"/>
    <w:qFormat/>
    <w:rPr>
      <w:b/>
      <w:bCs/>
      <w:sz w:val="44"/>
      <w:szCs w:val="44"/>
    </w:rPr>
  </w:style>
  <w:style w:type="character" w:styleId="806" w:customStyle="1">
    <w:name w:val="标题 2 Char"/>
    <w:basedOn w:val="803"/>
    <w:link w:val="800"/>
    <w:uiPriority w:val="9"/>
    <w:qFormat/>
    <w:rPr>
      <w:rFonts w:ascii="Cambria" w:hAnsi="Cambria" w:eastAsia="宋体" w:cs="Times New Roman"/>
      <w:b/>
      <w:bCs/>
      <w:sz w:val="32"/>
      <w:szCs w:val="32"/>
    </w:rPr>
  </w:style>
  <w:style w:type="character" w:styleId="807" w:customStyle="1">
    <w:name w:val="标题 3 Char"/>
    <w:basedOn w:val="803"/>
    <w:link w:val="801"/>
    <w:uiPriority w:val="9"/>
    <w:qFormat/>
    <w:rPr>
      <w:b/>
      <w:bCs/>
      <w:sz w:val="32"/>
      <w:szCs w:val="32"/>
    </w:rPr>
  </w:style>
  <w:style w:type="paragraph" w:styleId="808" w:customStyle="1">
    <w:name w:val="文档结构图1"/>
    <w:basedOn w:val="618"/>
    <w:link w:val="809"/>
    <w:uiPriority w:val="99"/>
    <w:unhideWhenUsed/>
    <w:qFormat/>
    <w:rPr>
      <w:rFonts w:ascii="宋体" w:eastAsia="宋体"/>
      <w:sz w:val="18"/>
      <w:szCs w:val="18"/>
    </w:rPr>
  </w:style>
  <w:style w:type="character" w:styleId="809" w:customStyle="1">
    <w:name w:val="文档结构图 Char"/>
    <w:basedOn w:val="803"/>
    <w:link w:val="808"/>
    <w:uiPriority w:val="99"/>
    <w:semiHidden/>
    <w:qFormat/>
    <w:rPr>
      <w:rFonts w:ascii="宋体" w:eastAsia="宋体"/>
      <w:sz w:val="18"/>
      <w:szCs w:val="18"/>
    </w:rPr>
  </w:style>
  <w:style w:type="paragraph" w:styleId="810" w:customStyle="1">
    <w:name w:val="批注文字1"/>
    <w:basedOn w:val="618"/>
    <w:link w:val="811"/>
    <w:uiPriority w:val="0"/>
    <w:qFormat/>
    <w:pPr>
      <w:ind w:firstLine="922"/>
      <w:jc w:val="left"/>
      <w:spacing w:line="360" w:lineRule="auto"/>
    </w:pPr>
    <w:rPr>
      <w:rFonts w:ascii="Times New Roman" w:hAnsi="Times New Roman" w:eastAsia="宋体" w:cs="Times New Roman"/>
      <w:szCs w:val="24"/>
    </w:rPr>
  </w:style>
  <w:style w:type="character" w:styleId="811" w:customStyle="1">
    <w:name w:val="批注文字 Char"/>
    <w:basedOn w:val="803"/>
    <w:link w:val="810"/>
    <w:uiPriority w:val="0"/>
    <w:qFormat/>
    <w:rPr>
      <w:rFonts w:ascii="Times New Roman" w:hAnsi="Times New Roman" w:eastAsia="宋体" w:cs="Times New Roman"/>
      <w:szCs w:val="24"/>
    </w:rPr>
  </w:style>
  <w:style w:type="paragraph" w:styleId="812" w:customStyle="1">
    <w:name w:val="纯文本1"/>
    <w:basedOn w:val="618"/>
    <w:link w:val="813"/>
    <w:uiPriority w:val="0"/>
    <w:qFormat/>
    <w:rPr>
      <w:rFonts w:ascii="宋体" w:hAnsi="Courier New" w:eastAsia="宋体" w:cs="Times New Roman"/>
      <w:szCs w:val="20"/>
    </w:rPr>
  </w:style>
  <w:style w:type="character" w:styleId="813" w:customStyle="1">
    <w:name w:val="纯文本 Char"/>
    <w:basedOn w:val="803"/>
    <w:link w:val="812"/>
    <w:uiPriority w:val="0"/>
    <w:qFormat/>
    <w:rPr>
      <w:rFonts w:ascii="宋体" w:hAnsi="Courier New" w:eastAsia="宋体" w:cs="Times New Roman"/>
      <w:szCs w:val="20"/>
    </w:rPr>
  </w:style>
  <w:style w:type="paragraph" w:styleId="814" w:customStyle="1">
    <w:name w:val="日期1"/>
    <w:basedOn w:val="618"/>
    <w:next w:val="618"/>
    <w:link w:val="815"/>
    <w:uiPriority w:val="99"/>
    <w:unhideWhenUsed/>
    <w:qFormat/>
    <w:pPr>
      <w:ind w:left="100"/>
    </w:pPr>
  </w:style>
  <w:style w:type="character" w:styleId="815" w:customStyle="1">
    <w:name w:val="日期 Char"/>
    <w:basedOn w:val="803"/>
    <w:link w:val="814"/>
    <w:uiPriority w:val="99"/>
    <w:semiHidden/>
    <w:qFormat/>
  </w:style>
  <w:style w:type="paragraph" w:styleId="816" w:customStyle="1">
    <w:name w:val="批注框文本1"/>
    <w:basedOn w:val="618"/>
    <w:link w:val="817"/>
    <w:uiPriority w:val="99"/>
    <w:unhideWhenUsed/>
    <w:qFormat/>
    <w:rPr>
      <w:sz w:val="18"/>
      <w:szCs w:val="18"/>
    </w:rPr>
  </w:style>
  <w:style w:type="character" w:styleId="817" w:customStyle="1">
    <w:name w:val="批注框文本 Char"/>
    <w:basedOn w:val="803"/>
    <w:link w:val="816"/>
    <w:uiPriority w:val="99"/>
    <w:semiHidden/>
    <w:qFormat/>
    <w:rPr>
      <w:sz w:val="18"/>
      <w:szCs w:val="18"/>
    </w:rPr>
  </w:style>
  <w:style w:type="paragraph" w:styleId="818" w:customStyle="1">
    <w:name w:val="页脚1"/>
    <w:basedOn w:val="618"/>
    <w:link w:val="819"/>
    <w:uiPriority w:val="99"/>
    <w:unhideWhenUsed/>
    <w:qFormat/>
    <w:pPr>
      <w:jc w:val="left"/>
      <w:tabs>
        <w:tab w:val="center" w:pos="4153" w:leader="none"/>
        <w:tab w:val="right" w:pos="8306" w:leader="none"/>
      </w:tabs>
    </w:pPr>
    <w:rPr>
      <w:sz w:val="18"/>
      <w:szCs w:val="18"/>
    </w:rPr>
  </w:style>
  <w:style w:type="character" w:styleId="819" w:customStyle="1">
    <w:name w:val="页脚 Char"/>
    <w:basedOn w:val="803"/>
    <w:link w:val="818"/>
    <w:uiPriority w:val="99"/>
    <w:qFormat/>
    <w:rPr>
      <w:sz w:val="18"/>
      <w:szCs w:val="18"/>
    </w:rPr>
  </w:style>
  <w:style w:type="paragraph" w:styleId="820" w:customStyle="1">
    <w:name w:val="页眉1"/>
    <w:basedOn w:val="618"/>
    <w:link w:val="82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1" w:customStyle="1">
    <w:name w:val="页眉 Char"/>
    <w:basedOn w:val="803"/>
    <w:link w:val="820"/>
    <w:uiPriority w:val="99"/>
    <w:semiHidden/>
    <w:qFormat/>
    <w:rPr>
      <w:sz w:val="18"/>
      <w:szCs w:val="18"/>
    </w:rPr>
  </w:style>
  <w:style w:type="paragraph" w:styleId="822" w:customStyle="1">
    <w:name w:val="目录 11"/>
    <w:basedOn w:val="618"/>
    <w:next w:val="618"/>
    <w:uiPriority w:val="39"/>
    <w:unhideWhenUsed/>
    <w:qFormat/>
    <w:pPr>
      <w:jc w:val="center"/>
      <w:tabs>
        <w:tab w:val="right" w:pos="8296" w:leader="dot"/>
      </w:tabs>
    </w:pPr>
    <w:rPr>
      <w:rFonts w:ascii="黑体" w:hAnsi="黑体" w:eastAsia="黑体"/>
      <w:sz w:val="36"/>
      <w:szCs w:val="32"/>
    </w:rPr>
  </w:style>
  <w:style w:type="paragraph" w:styleId="823" w:customStyle="1">
    <w:name w:val="普通(网站)1"/>
    <w:basedOn w:val="618"/>
    <w:uiPriority w:val="99"/>
    <w:unhideWhenUsed/>
    <w:qFormat/>
    <w:pPr>
      <w:ind w:left="0" w:right="0"/>
      <w:jc w:val="left"/>
      <w:spacing w:before="100" w:beforeAutospacing="1" w:after="100" w:afterAutospacing="1"/>
    </w:pPr>
    <w:rPr>
      <w:sz w:val="24"/>
      <w:lang w:val="en-US" w:eastAsia="zh-CN" w:bidi="ar"/>
    </w:rPr>
  </w:style>
  <w:style w:type="paragraph" w:styleId="824" w:customStyle="1">
    <w:name w:val="批注主题1"/>
    <w:basedOn w:val="810"/>
    <w:next w:val="810"/>
    <w:link w:val="825"/>
    <w:uiPriority w:val="99"/>
    <w:unhideWhenUsed/>
    <w:qFormat/>
    <w:pPr>
      <w:ind w:firstLine="0"/>
      <w:spacing w:line="240" w:lineRule="auto"/>
    </w:pPr>
    <w:rPr>
      <w:rFonts w:ascii="Calibri" w:hAnsi="Calibri"/>
      <w:b/>
      <w:bCs/>
      <w:szCs w:val="22"/>
    </w:rPr>
  </w:style>
  <w:style w:type="character" w:styleId="825" w:customStyle="1">
    <w:name w:val="批注主题 Char"/>
    <w:basedOn w:val="811"/>
    <w:link w:val="824"/>
    <w:uiPriority w:val="99"/>
    <w:semiHidden/>
    <w:qFormat/>
    <w:rPr>
      <w:b/>
      <w:bCs/>
      <w:sz w:val="21"/>
      <w:szCs w:val="22"/>
    </w:rPr>
  </w:style>
  <w:style w:type="table" w:styleId="826" w:customStyle="1">
    <w:name w:val="网格型1"/>
    <w:basedOn w:val="804"/>
    <w:uiPriority w:val="59"/>
    <w:qFormat/>
    <w:tblPr/>
  </w:style>
  <w:style w:type="character" w:styleId="827" w:customStyle="1">
    <w:name w:val="要点1"/>
    <w:basedOn w:val="803"/>
    <w:link w:val="618"/>
    <w:uiPriority w:val="0"/>
    <w:qFormat/>
    <w:rPr>
      <w:b/>
    </w:rPr>
  </w:style>
  <w:style w:type="character" w:styleId="828" w:customStyle="1">
    <w:name w:val="强调1"/>
    <w:link w:val="618"/>
    <w:uiPriority w:val="0"/>
    <w:qFormat/>
    <w:rPr>
      <w:i/>
    </w:rPr>
  </w:style>
  <w:style w:type="character" w:styleId="829" w:customStyle="1">
    <w:name w:val="超链接1"/>
    <w:link w:val="618"/>
    <w:uiPriority w:val="99"/>
    <w:qFormat/>
    <w:rPr>
      <w:color w:val="0000ff"/>
      <w:u w:val="none"/>
    </w:rPr>
  </w:style>
  <w:style w:type="character" w:styleId="830" w:customStyle="1">
    <w:name w:val="批注引用1"/>
    <w:link w:val="618"/>
    <w:uiPriority w:val="0"/>
    <w:qFormat/>
    <w:rPr>
      <w:sz w:val="21"/>
      <w:szCs w:val="21"/>
    </w:rPr>
  </w:style>
  <w:style w:type="paragraph" w:styleId="831" w:customStyle="1">
    <w:name w:val="Default"/>
    <w:link w:val="832"/>
    <w:uiPriority w:val="99"/>
    <w:qFormat/>
    <w:pPr>
      <w:widowControl w:val="off"/>
    </w:pPr>
    <w:rPr>
      <w:rFonts w:hint="default" w:ascii="MS Mincho" w:hAnsi="Times New Roman" w:eastAsia="宋体" w:cs="Times New Roman"/>
      <w:color w:val="000000"/>
      <w:szCs w:val="24"/>
      <w:lang w:bidi="ar-SA"/>
    </w:rPr>
  </w:style>
  <w:style w:type="character" w:styleId="832" w:customStyle="1">
    <w:name w:val="Default Char"/>
    <w:link w:val="831"/>
    <w:uiPriority w:val="99"/>
    <w:qFormat/>
    <w:rPr>
      <w:rFonts w:ascii="MS Mincho"/>
      <w:color w:val="000000"/>
      <w:szCs w:val="24"/>
      <w:lang w:bidi="ar-SA"/>
    </w:rPr>
  </w:style>
  <w:style w:type="paragraph" w:styleId="833" w:customStyle="1">
    <w:name w:val="正文首行缩进11"/>
    <w:basedOn w:val="834"/>
    <w:uiPriority w:val="0"/>
    <w:qFormat/>
    <w:pPr>
      <w:ind w:firstLine="200"/>
      <w:spacing w:line="360" w:lineRule="auto"/>
    </w:pPr>
    <w:rPr>
      <w:rFonts w:ascii="仿宋_GB2312" w:hAnsi="Times New Roman" w:eastAsia="仿宋_GB2312"/>
      <w:sz w:val="30"/>
      <w:szCs w:val="30"/>
    </w:rPr>
  </w:style>
  <w:style w:type="paragraph" w:styleId="834" w:customStyle="1">
    <w:name w:val="正文文本11"/>
    <w:basedOn w:val="618"/>
    <w:next w:val="618"/>
    <w:uiPriority w:val="0"/>
    <w:qFormat/>
    <w:rPr>
      <w:rFonts w:ascii="楷体_GB2312" w:hAnsi="Arial" w:eastAsia="楷体_GB2312"/>
      <w:sz w:val="28"/>
      <w:szCs w:val="28"/>
      <w:lang w:eastAsia="en-US"/>
    </w:rPr>
  </w:style>
  <w:style w:type="paragraph" w:styleId="835" w:customStyle="1">
    <w:name w:val="Table Text"/>
    <w:basedOn w:val="618"/>
    <w:uiPriority w:val="0"/>
    <w:semiHidden/>
    <w:qFormat/>
    <w:rPr>
      <w:rFonts w:ascii="PingFang SC" w:hAnsi="PingFang SC" w:eastAsia="PingFang SC" w:cs="PingFang SC"/>
      <w:sz w:val="18"/>
      <w:szCs w:val="18"/>
      <w:lang w:val="en-US" w:eastAsia="en-US" w:bidi="ar-SA"/>
    </w:rPr>
  </w:style>
  <w:style w:type="table" w:styleId="836" w:customStyle="1">
    <w:name w:val="Table Normal"/>
    <w:uiPriority w:val="0"/>
    <w:semiHidden/>
    <w:unhideWhenUsed/>
    <w:qFormat/>
    <w:tblPr>
      <w:tblCellMar>
        <w:left w:w="0" w:type="dxa"/>
        <w:top w:w="0" w:type="dxa"/>
        <w:right w:w="0" w:type="dxa"/>
        <w:bottom w:w="0" w:type="dxa"/>
      </w:tblCellMar>
    </w:tblPr>
  </w:style>
  <w:style w:type="numbering" w:styleId="12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5</cp:revision>
  <dcterms:created xsi:type="dcterms:W3CDTF">2026-09-22T06:11:00Z</dcterms:created>
  <dcterms:modified xsi:type="dcterms:W3CDTF">2026-10-19T07:54:28Z</dcterms:modified>
  <cp:category>“苏采云”竞争</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2052-12.1.0.29161</vt:lpwstr>
  </property>
  <property fmtid="{D5CDD505-2E9C-101B-9397-08002B2CF9AE}" pid="4" name="ICV">
    <vt:lpwstr>AC2055B7FBC54404BAF8E3C8B9CED4CD_12</vt:lpwstr>
  </property>
</Properties>
</file>