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rPr>
          <w:rFonts w:hint="eastAsia"/>
          <w:color w:val="auto"/>
          <w:highlight w:val="none"/>
        </w:rPr>
      </w:pPr>
      <w:r>
        <w:rPr>
          <w:rFonts w:hint="eastAsia"/>
          <w:color w:val="auto"/>
          <w:highlight w:val="none"/>
        </w:rPr>
      </w:r>
      <w:r/>
    </w:p>
    <w:p>
      <w:pPr>
        <w:ind w:right="-208"/>
        <w:jc w:val="center"/>
        <w:tabs>
          <w:tab w:val="center" w:pos="4621" w:leader="none"/>
        </w:tabs>
        <w:rPr>
          <w:rFonts w:hint="eastAsia" w:ascii="仿宋" w:hAnsi="仿宋" w:eastAsia="仿宋" w:cs="仿宋"/>
          <w:b/>
          <w:color w:val="auto"/>
          <w:sz w:val="24"/>
          <w:highlight w:val="none"/>
        </w:rPr>
      </w:pPr>
      <w:r/>
      <w:bookmarkStart w:id="0" w:name="_Toc142209795"/>
      <w:r/>
      <w:bookmarkStart w:id="1" w:name="_Toc115756014"/>
      <w:r>
        <w:rPr>
          <w:rFonts w:hint="eastAsia" w:ascii="仿宋" w:hAnsi="仿宋" w:eastAsia="仿宋" w:cs="仿宋"/>
          <w:b/>
          <w:color w:val="auto"/>
          <w:sz w:val="24"/>
          <w:highlight w:val="none"/>
        </w:rPr>
        <w:t xml:space="preserve">  </w:t>
      </w:r>
      <w:r/>
    </w:p>
    <w:p>
      <w:pPr>
        <w:jc w:val="center"/>
        <w:tabs>
          <w:tab w:val="center" w:pos="4621" w:leader="none"/>
        </w:tabs>
        <w:rPr>
          <w:rFonts w:hint="eastAsia" w:ascii="仿宋" w:hAnsi="仿宋" w:eastAsia="仿宋" w:cs="仿宋"/>
          <w:b/>
          <w:color w:val="auto"/>
          <w:sz w:val="60"/>
          <w:szCs w:val="60"/>
          <w:highlight w:val="none"/>
        </w:rPr>
      </w:pPr>
      <w:r>
        <w:rPr>
          <w:rFonts w:hint="eastAsia" w:ascii="仿宋" w:hAnsi="仿宋" w:eastAsia="仿宋" w:cs="仿宋"/>
          <w:b/>
          <w:color w:val="auto"/>
          <w:sz w:val="60"/>
          <w:szCs w:val="60"/>
          <w:highlight w:val="none"/>
        </w:rPr>
      </w:r>
      <w:r/>
    </w:p>
    <w:p>
      <w:pPr>
        <w:jc w:val="center"/>
        <w:tabs>
          <w:tab w:val="center" w:pos="4621" w:leader="none"/>
        </w:tabs>
        <w:rPr>
          <w:rFonts w:hint="eastAsia" w:ascii="仿宋" w:hAnsi="仿宋" w:eastAsia="仿宋" w:cs="仿宋"/>
          <w:b/>
          <w:color w:val="auto"/>
          <w:sz w:val="52"/>
          <w:szCs w:val="52"/>
          <w:highlight w:val="none"/>
        </w:rPr>
      </w:pPr>
      <w:r>
        <w:rPr>
          <w:rFonts w:hint="eastAsia" w:ascii="仿宋" w:hAnsi="仿宋" w:eastAsia="仿宋" w:cs="仿宋"/>
          <w:b/>
          <w:color w:val="auto"/>
          <w:sz w:val="72"/>
          <w:szCs w:val="72"/>
          <w:highlight w:val="none"/>
        </w:rPr>
        <w:t xml:space="preserve">公 开 招 标 文 件</w:t>
      </w:r>
      <w:r/>
    </w:p>
    <w:p>
      <w:pPr>
        <w:jc w:val="center"/>
        <w:tabs>
          <w:tab w:val="center" w:pos="4621" w:leader="none"/>
        </w:tabs>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center"/>
        <w:tabs>
          <w:tab w:val="center" w:pos="4621" w:leader="none"/>
        </w:tabs>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881"/>
        <w:rPr>
          <w:rFonts w:hint="eastAsia"/>
          <w:color w:val="auto"/>
          <w:highlight w:val="none"/>
        </w:rPr>
      </w:pPr>
      <w:r>
        <w:rPr>
          <w:rFonts w:hint="eastAsia"/>
          <w:color w:val="auto"/>
          <w:highlight w:val="none"/>
        </w:rPr>
      </w:r>
      <w:r/>
    </w:p>
    <w:p>
      <w:pPr>
        <w:jc w:val="center"/>
        <w:tabs>
          <w:tab w:val="center" w:pos="4621"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left="2404" w:hanging="1606"/>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b/>
          <w:color w:val="auto"/>
          <w:sz w:val="32"/>
          <w:szCs w:val="32"/>
          <w:highlight w:val="none"/>
        </w:rPr>
        <w:t xml:space="preserve">项目名称：</w:t>
      </w:r>
      <w:r>
        <w:rPr>
          <w:rFonts w:hint="eastAsia" w:ascii="仿宋" w:hAnsi="仿宋" w:eastAsia="仿宋" w:cs="仿宋"/>
          <w:b/>
          <w:color w:val="auto"/>
          <w:sz w:val="32"/>
          <w:szCs w:val="32"/>
          <w:highlight w:val="none"/>
          <w:lang w:eastAsia="zh-CN"/>
        </w:rPr>
        <w:t xml:space="preserve">江苏护理职业学院智慧临床综合诊疗实训室建设</w:t>
      </w:r>
      <w:r/>
    </w:p>
    <w:p>
      <w:pPr>
        <w:ind w:firstLine="2249"/>
        <w:tabs>
          <w:tab w:val="center" w:pos="4621"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964"/>
        <w:tabs>
          <w:tab w:val="center" w:pos="4621"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128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128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643"/>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项目编号：JSZC-320000-JSTY-G2026-0018</w:t>
      </w:r>
      <w:r/>
    </w:p>
    <w:p>
      <w:pPr>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ind w:firstLine="1269"/>
        <w:spacing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  </w:t>
      </w:r>
      <w:r/>
    </w:p>
    <w:p>
      <w:pPr>
        <w:pStyle w:val="854"/>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firstLine="643"/>
        <w:spacing w:line="760" w:lineRule="exact"/>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 xml:space="preserve">采   购  人：</w:t>
      </w:r>
      <w:r>
        <w:rPr>
          <w:rFonts w:hint="eastAsia" w:ascii="仿宋" w:hAnsi="仿宋" w:eastAsia="仿宋" w:cs="仿宋"/>
          <w:b/>
          <w:bCs/>
          <w:color w:val="auto"/>
          <w:sz w:val="32"/>
          <w:szCs w:val="32"/>
          <w:highlight w:val="none"/>
          <w:lang w:eastAsia="zh-CN"/>
        </w:rPr>
        <w:t xml:space="preserve">江苏护理职业学院</w:t>
      </w:r>
      <w:r/>
    </w:p>
    <w:p>
      <w:pPr>
        <w:ind w:firstLine="643"/>
        <w:spacing w:line="76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643"/>
        <w:spacing w:line="76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代 理 机 构：江苏天业工程咨询房地产估价有限责任公司</w:t>
      </w:r>
      <w:r/>
    </w:p>
    <w:p>
      <w:pPr>
        <w:jc w:val="center"/>
        <w:spacing w:line="760" w:lineRule="exact"/>
        <w:rPr>
          <w:rFonts w:hint="eastAsia" w:ascii="仿宋" w:hAnsi="仿宋" w:eastAsia="仿宋" w:cs="仿宋"/>
          <w:bCs/>
          <w:color w:val="auto"/>
          <w:sz w:val="40"/>
          <w:szCs w:val="40"/>
          <w:highlight w:val="none"/>
        </w:rPr>
      </w:pPr>
      <w:r>
        <w:rPr>
          <w:rFonts w:hint="eastAsia" w:ascii="仿宋" w:hAnsi="仿宋" w:eastAsia="仿宋" w:cs="仿宋"/>
          <w:b/>
          <w:bCs/>
          <w:color w:val="auto"/>
          <w:sz w:val="32"/>
          <w:szCs w:val="32"/>
          <w:highlight w:val="none"/>
        </w:rPr>
        <w:t xml:space="preserve">二〇二六年</w:t>
      </w:r>
      <w:r>
        <w:rPr>
          <w:rFonts w:hint="eastAsia" w:ascii="仿宋" w:hAnsi="仿宋" w:eastAsia="仿宋" w:cs="仿宋"/>
          <w:b/>
          <w:bCs/>
          <w:color w:val="auto"/>
          <w:sz w:val="32"/>
          <w:szCs w:val="32"/>
          <w:highlight w:val="none"/>
          <w:lang w:val="en-US" w:eastAsia="zh-CN"/>
        </w:rPr>
        <w:t xml:space="preserve">八</w:t>
      </w:r>
      <w:r>
        <w:rPr>
          <w:rFonts w:hint="eastAsia" w:ascii="仿宋" w:hAnsi="仿宋" w:eastAsia="仿宋" w:cs="仿宋"/>
          <w:b/>
          <w:bCs/>
          <w:color w:val="auto"/>
          <w:sz w:val="32"/>
          <w:szCs w:val="32"/>
          <w:highlight w:val="none"/>
        </w:rPr>
        <w:t xml:space="preserve">月</w:t>
      </w:r>
      <w:r/>
    </w:p>
    <w:p>
      <w:pPr>
        <w:jc w:val="center"/>
        <w:spacing w:line="112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目      录</w:t>
      </w:r>
      <w:r/>
    </w:p>
    <w:p>
      <w:pPr>
        <w:ind w:firstLine="2240"/>
        <w:spacing w:line="11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  投标邀请  </w:t>
      </w:r>
      <w:r/>
    </w:p>
    <w:p>
      <w:pPr>
        <w:ind w:firstLine="2240"/>
        <w:spacing w:line="11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投标人须知 </w:t>
      </w:r>
      <w:r/>
    </w:p>
    <w:p>
      <w:pPr>
        <w:ind w:firstLine="2240"/>
        <w:spacing w:line="11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第三章  评标标准 </w:t>
      </w:r>
      <w:r/>
    </w:p>
    <w:p>
      <w:pPr>
        <w:ind w:firstLine="2240"/>
        <w:spacing w:line="11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第四章  合同格式及条款 </w:t>
      </w:r>
      <w:r/>
    </w:p>
    <w:p>
      <w:pPr>
        <w:ind w:firstLine="2240"/>
        <w:spacing w:line="11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项目采购需求 </w:t>
      </w:r>
      <w:r/>
    </w:p>
    <w:p>
      <w:pPr>
        <w:ind w:firstLine="2240"/>
        <w:spacing w:line="11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第六章  投标文件格式 </w:t>
      </w:r>
      <w:r/>
    </w:p>
    <w:p>
      <w:pPr>
        <w:ind w:firstLine="2209"/>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ind w:firstLine="2209"/>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ind w:firstLine="2209"/>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854"/>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2209"/>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ind w:firstLine="2209"/>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ind w:firstLine="2209"/>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ind w:firstLine="2209"/>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bookmarkEnd w:id="0"/>
      <w:bookmarkEnd w:id="1"/>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第一章  投标邀请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w:t>
      </w:r>
      <w:r>
        <w:rPr>
          <w:rFonts w:hint="eastAsia" w:ascii="仿宋" w:hAnsi="仿宋" w:eastAsia="仿宋" w:cs="仿宋"/>
          <w:b/>
          <w:bCs/>
          <w:color w:val="auto"/>
          <w:sz w:val="28"/>
          <w:szCs w:val="28"/>
          <w:highlight w:val="none"/>
          <w:u w:val="single"/>
          <w:lang w:eastAsia="zh-CN"/>
        </w:rPr>
        <w:t xml:space="preserve">江苏护理职业学院</w:t>
      </w:r>
      <w:r>
        <w:rPr>
          <w:rFonts w:hint="eastAsia" w:ascii="仿宋" w:hAnsi="仿宋" w:eastAsia="仿宋" w:cs="仿宋"/>
          <w:color w:val="auto"/>
          <w:sz w:val="28"/>
          <w:szCs w:val="28"/>
          <w:highlight w:val="none"/>
        </w:rPr>
        <w:t xml:space="preserve">的委托，</w:t>
      </w:r>
      <w:r>
        <w:rPr>
          <w:rFonts w:hint="eastAsia" w:ascii="仿宋" w:hAnsi="仿宋" w:eastAsia="仿宋" w:cs="仿宋"/>
          <w:b/>
          <w:bCs/>
          <w:color w:val="auto"/>
          <w:sz w:val="28"/>
          <w:szCs w:val="28"/>
          <w:highlight w:val="none"/>
          <w:u w:val="single"/>
        </w:rPr>
        <w:t xml:space="preserve">江苏天业工程咨询房地产估价有限责任公司</w:t>
      </w:r>
      <w:r>
        <w:rPr>
          <w:rFonts w:hint="eastAsia" w:ascii="仿宋" w:hAnsi="仿宋" w:eastAsia="仿宋" w:cs="仿宋"/>
          <w:color w:val="auto"/>
          <w:sz w:val="28"/>
          <w:szCs w:val="28"/>
          <w:highlight w:val="none"/>
        </w:rPr>
        <w:t xml:space="preserve">就该单位</w:t>
      </w:r>
      <w:r>
        <w:rPr>
          <w:rFonts w:hint="eastAsia" w:ascii="仿宋" w:hAnsi="仿宋" w:eastAsia="仿宋" w:cs="仿宋"/>
          <w:b/>
          <w:bCs/>
          <w:color w:val="auto"/>
          <w:sz w:val="28"/>
          <w:szCs w:val="28"/>
          <w:highlight w:val="none"/>
          <w:u w:val="single"/>
          <w:lang w:eastAsia="zh-CN"/>
        </w:rPr>
        <w:t xml:space="preserve">智慧临床综合诊疗实训室建设</w:t>
      </w:r>
      <w:r>
        <w:rPr>
          <w:rFonts w:hint="eastAsia" w:ascii="仿宋" w:hAnsi="仿宋" w:eastAsia="仿宋" w:cs="仿宋"/>
          <w:color w:val="auto"/>
          <w:sz w:val="28"/>
          <w:szCs w:val="28"/>
          <w:highlight w:val="none"/>
        </w:rPr>
        <w:t xml:space="preserve">进行公开招标，邀请符合条件的投标人参加投标。</w:t>
      </w:r>
      <w:r/>
    </w:p>
    <w:tbl>
      <w:tblPr>
        <w:tblStyle w:val="665"/>
        <w:tblW w:w="0" w:type="auto"/>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5"/>
      </w:tblGrid>
      <w:tr>
        <w:trPr>
          <w:trHeight w:val="1773"/>
        </w:trPr>
        <w:tc>
          <w:tcPr>
            <w:tcW w:w="9605" w:type="dxa"/>
            <w:vAlign w:val="top"/>
            <w:textDirection w:val="lrTb"/>
            <w:noWrap w:val="false"/>
          </w:tcPr>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项目概况：</w:t>
            </w:r>
            <w:r>
              <w:rPr>
                <w:rFonts w:hint="eastAsia" w:ascii="仿宋" w:hAnsi="仿宋" w:eastAsia="仿宋" w:cs="仿宋"/>
                <w:b/>
                <w:bCs/>
                <w:color w:val="auto"/>
                <w:sz w:val="28"/>
                <w:szCs w:val="28"/>
                <w:highlight w:val="none"/>
                <w:u w:val="single"/>
                <w:lang w:eastAsia="zh-CN"/>
              </w:rPr>
              <w:t xml:space="preserve">江苏护理职业学院智慧临床综合诊疗实训室建设</w:t>
            </w:r>
            <w:r>
              <w:rPr>
                <w:rFonts w:hint="eastAsia" w:ascii="仿宋" w:hAnsi="仿宋" w:eastAsia="仿宋" w:cs="仿宋"/>
                <w:color w:val="auto"/>
                <w:sz w:val="28"/>
                <w:szCs w:val="28"/>
                <w:highlight w:val="none"/>
              </w:rPr>
              <w:t xml:space="preserve">潜在投标人应在江苏省政府采购网自行免费下载招标文件，并于</w:t>
            </w:r>
            <w:r>
              <w:rPr>
                <w:rFonts w:hint="eastAsia" w:ascii="仿宋" w:hAnsi="仿宋" w:eastAsia="仿宋" w:cs="仿宋"/>
                <w:color w:val="auto"/>
                <w:sz w:val="28"/>
                <w:szCs w:val="28"/>
                <w:highlight w:val="none"/>
                <w:u w:val="single"/>
              </w:rPr>
              <w:t xml:space="preserve">2026年</w:t>
            </w:r>
            <w:r>
              <w:rPr>
                <w:rFonts w:hint="eastAsia" w:ascii="仿宋" w:hAnsi="仿宋" w:eastAsia="仿宋" w:cs="仿宋"/>
                <w:color w:val="auto"/>
                <w:sz w:val="28"/>
                <w:szCs w:val="28"/>
                <w:highlight w:val="none"/>
                <w:u w:val="single"/>
                <w:lang w:val="en-US" w:eastAsia="zh-CN"/>
              </w:rPr>
              <w:t xml:space="preserve">11</w:t>
            </w:r>
            <w:r>
              <w:rPr>
                <w:rFonts w:hint="eastAsia" w:ascii="仿宋" w:hAnsi="仿宋" w:eastAsia="仿宋" w:cs="仿宋"/>
                <w:color w:val="auto"/>
                <w:sz w:val="28"/>
                <w:szCs w:val="28"/>
                <w:highlight w:val="none"/>
                <w:u w:val="single"/>
              </w:rPr>
              <w:t xml:space="preserve">月</w:t>
            </w:r>
            <w:r>
              <w:rPr>
                <w:rFonts w:hint="eastAsia" w:ascii="仿宋" w:hAnsi="仿宋" w:eastAsia="仿宋" w:cs="仿宋"/>
                <w:color w:val="auto"/>
                <w:sz w:val="28"/>
                <w:szCs w:val="28"/>
                <w:highlight w:val="none"/>
                <w:u w:val="single"/>
                <w:lang w:val="en-US" w:eastAsia="zh-CN"/>
              </w:rPr>
              <w:t xml:space="preserve">12</w:t>
            </w:r>
            <w:r>
              <w:rPr>
                <w:rFonts w:hint="eastAsia" w:ascii="仿宋" w:hAnsi="仿宋" w:eastAsia="仿宋" w:cs="仿宋"/>
                <w:color w:val="auto"/>
                <w:sz w:val="28"/>
                <w:szCs w:val="28"/>
                <w:highlight w:val="none"/>
                <w:u w:val="single"/>
              </w:rPr>
              <w:t xml:space="preserve">日14点30分</w:t>
            </w:r>
            <w:r>
              <w:rPr>
                <w:rFonts w:hint="eastAsia" w:ascii="仿宋" w:hAnsi="仿宋" w:eastAsia="仿宋" w:cs="仿宋"/>
                <w:color w:val="auto"/>
                <w:sz w:val="28"/>
                <w:szCs w:val="28"/>
                <w:highlight w:val="none"/>
              </w:rPr>
              <w:t xml:space="preserve">（北京时间）前递交投标文件。</w:t>
            </w:r>
            <w:r/>
          </w:p>
        </w:tc>
      </w:tr>
    </w:tbl>
    <w:p>
      <w:pPr>
        <w:ind w:firstLine="562"/>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（一）项目编号：JSZC-320000-JSTY-G2026-0018</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p>
    <w:p>
      <w:pPr>
        <w:ind w:left="479"/>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（二）项目名称：</w:t>
      </w:r>
      <w:r>
        <w:rPr>
          <w:rFonts w:hint="eastAsia" w:ascii="仿宋" w:hAnsi="仿宋" w:eastAsia="仿宋" w:cs="仿宋"/>
          <w:color w:val="auto"/>
          <w:sz w:val="28"/>
          <w:szCs w:val="28"/>
          <w:highlight w:val="none"/>
          <w:lang w:eastAsia="zh-CN"/>
        </w:rPr>
        <w:t xml:space="preserve">江苏护理职业学院智慧临床综合诊疗实训室建设</w:t>
      </w:r>
      <w:r/>
    </w:p>
    <w:p>
      <w:pPr>
        <w:ind w:left="479"/>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（三）预算金额：120万元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（四）最高限价：120万元</w:t>
      </w:r>
      <w:r/>
    </w:p>
    <w:p>
      <w:pPr>
        <w:ind w:firstLine="56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（五）采购需求：详见招标文件第五章采购需求。</w:t>
      </w:r>
      <w:r/>
    </w:p>
    <w:p>
      <w:pPr>
        <w:pStyle w:val="913"/>
        <w:ind w:firstLine="560"/>
        <w:spacing w:line="460" w:lineRule="exact"/>
        <w:rPr>
          <w:rFonts w:hint="eastAsia" w:hAnsi="仿宋"/>
          <w:color w:val="auto"/>
          <w:sz w:val="28"/>
          <w:szCs w:val="28"/>
          <w:highlight w:val="none"/>
        </w:rPr>
      </w:pPr>
      <w:r>
        <w:rPr>
          <w:rFonts w:hint="eastAsia" w:ascii="仿宋" w:hAnsi="仿宋" w:eastAsia="仿宋" w:cs="仿宋"/>
          <w:color w:val="auto"/>
          <w:sz w:val="28"/>
          <w:szCs w:val="28"/>
          <w:highlight w:val="none"/>
        </w:rPr>
        <w:t xml:space="preserve">（六）合同履行期限：</w:t>
      </w:r>
      <w:r>
        <w:rPr>
          <w:rFonts w:hint="eastAsia" w:hAnsi="仿宋"/>
          <w:color w:val="auto"/>
          <w:sz w:val="28"/>
          <w:szCs w:val="28"/>
          <w:highlight w:val="none"/>
        </w:rPr>
        <w:t xml:space="preserve">合同签订后</w:t>
      </w:r>
      <w:r>
        <w:rPr>
          <w:rFonts w:hint="eastAsia" w:hAnsi="仿宋"/>
          <w:color w:val="auto"/>
          <w:sz w:val="28"/>
          <w:szCs w:val="28"/>
          <w:highlight w:val="none"/>
          <w:lang w:val="en-US" w:eastAsia="zh-CN"/>
        </w:rPr>
        <w:t xml:space="preserve">20</w:t>
      </w:r>
      <w:r>
        <w:rPr>
          <w:rFonts w:hint="eastAsia" w:hAnsi="仿宋"/>
          <w:color w:val="auto"/>
          <w:sz w:val="28"/>
          <w:szCs w:val="28"/>
          <w:highlight w:val="none"/>
        </w:rPr>
        <w:t xml:space="preserve"> 个</w:t>
      </w:r>
      <w:r>
        <w:rPr>
          <w:rFonts w:hint="eastAsia" w:hAnsi="仿宋"/>
          <w:color w:val="auto"/>
          <w:sz w:val="28"/>
          <w:szCs w:val="28"/>
          <w:highlight w:val="none"/>
          <w:lang w:val="en-US" w:eastAsia="zh-CN"/>
        </w:rPr>
        <w:t xml:space="preserve">工作日</w:t>
      </w:r>
      <w:r>
        <w:rPr>
          <w:rFonts w:hint="eastAsia" w:hAnsi="仿宋"/>
          <w:color w:val="auto"/>
          <w:sz w:val="28"/>
          <w:szCs w:val="28"/>
          <w:highlight w:val="none"/>
        </w:rPr>
        <w:t xml:space="preserve">完成全部设备生产、装车发运； 设备到货后3 个工作日内安排工程师到场完成全部安装、布线、联调、整机验收； 如遇校方实训室装修、弱电未完工，可书面协商顺延交付，但最长顺延不超过 10 天。</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（七）本项目不接受联合体投标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（八）本项目采购标的对应的中小企业划分标准所属行业为</w:t>
      </w:r>
      <w:r>
        <w:rPr>
          <w:rFonts w:hint="eastAsia" w:ascii="仿宋" w:hAnsi="仿宋" w:eastAsia="仿宋" w:cs="仿宋"/>
          <w:color w:val="auto"/>
          <w:sz w:val="28"/>
          <w:szCs w:val="28"/>
          <w:highlight w:val="none"/>
          <w:u w:val="single"/>
        </w:rPr>
        <w:t xml:space="preserve"> 工业</w:t>
      </w:r>
      <w:r>
        <w:rPr>
          <w:rFonts w:hint="eastAsia" w:ascii="仿宋" w:hAnsi="仿宋" w:eastAsia="仿宋" w:cs="仿宋"/>
          <w:color w:val="auto"/>
          <w:sz w:val="28"/>
          <w:szCs w:val="28"/>
          <w:highlight w:val="none"/>
        </w:rPr>
        <w:t xml:space="preserve">。</w:t>
      </w:r>
      <w:r/>
    </w:p>
    <w:p>
      <w:pPr>
        <w:ind w:firstLine="562"/>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以下第</w:t>
      </w:r>
      <w:r>
        <w:rPr>
          <w:rFonts w:hint="eastAsia" w:ascii="仿宋" w:hAnsi="仿宋" w:eastAsia="仿宋" w:cs="仿宋"/>
          <w:color w:val="auto"/>
          <w:sz w:val="28"/>
          <w:szCs w:val="28"/>
          <w:highlight w:val="none"/>
          <w:u w:val="single"/>
          <w:lang w:val="en-US" w:eastAsia="zh-CN"/>
        </w:rPr>
        <w:t xml:space="preserve">3</w:t>
      </w:r>
      <w:r>
        <w:rPr>
          <w:rFonts w:hint="eastAsia" w:ascii="仿宋" w:hAnsi="仿宋" w:eastAsia="仿宋" w:cs="仿宋"/>
          <w:color w:val="auto"/>
          <w:sz w:val="28"/>
          <w:szCs w:val="28"/>
          <w:highlight w:val="none"/>
          <w:lang w:val="zh-CN"/>
        </w:rPr>
        <w:t xml:space="preserve">种方式落实政府采购促进中小企业发展的要求：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rPr>
        <w:t xml:space="preserve">.本项目为专门面向中小企业采购的项目。</w:t>
      </w:r>
      <w:r/>
    </w:p>
    <w:p>
      <w:pPr>
        <w:ind w:firstLine="56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本项目通过以下第（  ）种方式预留部分采购份额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w:t>
      </w: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lang w:val="zh-CN"/>
        </w:rPr>
        <w:t xml:space="preserve">以联合体形式参加，中小企业合同金额应当达到的比例为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w:t>
      </w:r>
      <w:r>
        <w:rPr>
          <w:rFonts w:hint="eastAsia" w:ascii="仿宋" w:hAnsi="仿宋" w:eastAsia="仿宋" w:cs="仿宋"/>
          <w:color w:val="auto"/>
          <w:sz w:val="28"/>
          <w:szCs w:val="28"/>
          <w:highlight w:val="none"/>
        </w:rPr>
        <w:t xml:space="preserve">求投标人</w:t>
      </w:r>
      <w:r>
        <w:rPr>
          <w:rFonts w:hint="eastAsia" w:ascii="仿宋" w:hAnsi="仿宋" w:eastAsia="仿宋" w:cs="仿宋"/>
          <w:color w:val="auto"/>
          <w:sz w:val="28"/>
          <w:szCs w:val="28"/>
          <w:highlight w:val="none"/>
          <w:lang w:val="zh-CN"/>
        </w:rPr>
        <w:t xml:space="preserve">进行合同分包，中小企业合同金额应当达到的比例为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对小微企业报价给予扣除，用扣除后的价格参加评审，具体详见第二章“投标人须知”第33.1项</w:t>
      </w:r>
      <w:r>
        <w:rPr>
          <w:rFonts w:hint="eastAsia" w:ascii="仿宋" w:hAnsi="仿宋" w:eastAsia="仿宋" w:cs="仿宋"/>
          <w:color w:val="auto"/>
          <w:sz w:val="28"/>
          <w:szCs w:val="28"/>
          <w:highlight w:val="none"/>
          <w:lang w:val="zh-CN"/>
        </w:rPr>
        <w:t xml:space="preserve">。</w:t>
      </w:r>
      <w:r/>
    </w:p>
    <w:p>
      <w:pPr>
        <w:ind w:firstLine="56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（三）本项目的特定资格要求：</w:t>
      </w:r>
      <w:r>
        <w:rPr>
          <w:rFonts w:hint="eastAsia" w:ascii="仿宋" w:hAnsi="仿宋" w:eastAsia="仿宋" w:cs="仿宋"/>
          <w:color w:val="auto"/>
          <w:sz w:val="28"/>
          <w:szCs w:val="28"/>
          <w:highlight w:val="none"/>
          <w:lang w:val="en-US" w:eastAsia="zh-CN"/>
        </w:rPr>
        <w:t xml:space="preserve">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（四）拒绝下述条件的投标人参加本次采购活动：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1.投标人单位负责人为同一人或者存在直接控股、管理关系的不同投标人，不得同时参加同一合同项下的政府采购活动。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2.凡为采购项目提供整体设计、规范编制或者项目管理、监理、检测等服务的投标人，不得再参加本项目的采购活动。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2"/>
        <w:spacing w:line="48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三、获取招标文件</w:t>
      </w:r>
      <w:r/>
    </w:p>
    <w:p>
      <w:pPr>
        <w:ind w:firstLine="560"/>
        <w:jc w:val="left"/>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（一）时间：自招标公告发布之日起5个工作日。</w:t>
      </w:r>
      <w:r/>
    </w:p>
    <w:p>
      <w:pPr>
        <w:ind w:firstLine="560"/>
        <w:jc w:val="left"/>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（二）方式：在“江苏省政府采购网”自行免费下载招标文件。</w:t>
      </w:r>
      <w:r/>
    </w:p>
    <w:p>
      <w:pPr>
        <w:ind w:firstLine="562"/>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四、提交投标文件接收截止时间、开标时间和地点</w:t>
      </w:r>
      <w:r/>
    </w:p>
    <w:p>
      <w:pPr>
        <w:ind w:firstLine="560"/>
        <w:jc w:val="left"/>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（一）投标文件提交截止时间及开标时间：2026年</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日14:30。</w:t>
      </w:r>
      <w:r/>
    </w:p>
    <w:p>
      <w:pPr>
        <w:ind w:firstLine="560"/>
        <w:jc w:val="left"/>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（二）投标文件上传地址：“苏采云”政府采购交易系统网上开标大厅。</w:t>
      </w:r>
      <w:r/>
    </w:p>
    <w:p>
      <w:pPr>
        <w:ind w:firstLine="562"/>
        <w:jc w:val="left"/>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五、公告期限</w:t>
      </w:r>
      <w:r/>
    </w:p>
    <w:p>
      <w:pPr>
        <w:ind w:firstLine="560"/>
        <w:jc w:val="left"/>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自本公告发布之日起5个工作日。</w:t>
      </w:r>
      <w:r/>
    </w:p>
    <w:p>
      <w:pPr>
        <w:ind w:firstLine="562"/>
        <w:jc w:val="left"/>
        <w:spacing w:line="48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六、其他补充事宜</w:t>
      </w:r>
      <w:r/>
    </w:p>
    <w:p>
      <w:pPr>
        <w:ind w:firstLine="560"/>
        <w:jc w:val="left"/>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本项目仅采购非进口产品（注：本文件所称进口产品是指通过中国海关报关验放进入中国境内且产自关境外的产品）。</w:t>
      </w:r>
      <w:r/>
    </w:p>
    <w:p>
      <w:pPr>
        <w:ind w:firstLine="562"/>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七、对本次采购提出询问，请按以下方式联系。</w:t>
      </w:r>
      <w:r/>
    </w:p>
    <w:p>
      <w:pPr>
        <w:ind w:firstLine="560"/>
        <w:jc w:val="left"/>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ind w:firstLine="560"/>
        <w:jc w:val="left"/>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lang w:eastAsia="zh-CN"/>
        </w:rPr>
        <w:t xml:space="preserve">江苏护理职业学院</w:t>
      </w:r>
      <w:r/>
    </w:p>
    <w:p>
      <w:pPr>
        <w:ind w:firstLine="560"/>
        <w:jc w:val="left"/>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olor w:val="auto"/>
          <w:sz w:val="28"/>
          <w:szCs w:val="28"/>
          <w:highlight w:val="none"/>
        </w:rPr>
        <w:t xml:space="preserve">江苏省淮安市科技路9号</w:t>
      </w:r>
      <w:r/>
    </w:p>
    <w:p>
      <w:pPr>
        <w:ind w:firstLine="560"/>
        <w:jc w:val="left"/>
        <w:spacing w:line="48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 系 人：</w:t>
      </w:r>
      <w:r>
        <w:rPr>
          <w:rFonts w:hint="eastAsia" w:ascii="仿宋" w:hAnsi="仿宋" w:eastAsia="仿宋" w:cs="仿宋"/>
          <w:color w:val="auto"/>
          <w:sz w:val="28"/>
          <w:szCs w:val="28"/>
          <w:highlight w:val="none"/>
          <w:lang w:val="en-US" w:eastAsia="zh-CN"/>
        </w:rPr>
        <w:t xml:space="preserve">倪主任</w:t>
      </w:r>
      <w:r>
        <w:rPr>
          <w:rFonts w:hint="eastAsia" w:ascii="仿宋" w:hAnsi="仿宋" w:eastAsia="仿宋" w:cs="仿宋"/>
          <w:color w:val="auto"/>
          <w:sz w:val="28"/>
          <w:szCs w:val="28"/>
          <w:highlight w:val="none"/>
        </w:rPr>
        <w:t xml:space="preserve">         电话：</w:t>
      </w:r>
      <w:r>
        <w:rPr>
          <w:rFonts w:hint="eastAsia" w:ascii="仿宋" w:hAnsi="仿宋" w:eastAsia="仿宋" w:cs="仿宋"/>
          <w:color w:val="auto"/>
          <w:sz w:val="28"/>
          <w:szCs w:val="28"/>
          <w:highlight w:val="none"/>
          <w:lang w:val="en-US" w:eastAsia="zh-CN"/>
        </w:rPr>
        <w:t xml:space="preserve">15252391415</w:t>
      </w:r>
      <w:r/>
    </w:p>
    <w:p>
      <w:pPr>
        <w:ind w:firstLine="560"/>
        <w:jc w:val="left"/>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560"/>
        <w:jc w:val="left"/>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 江苏天业工程咨询房地产估价有限责任公司　</w:t>
      </w:r>
      <w:r/>
    </w:p>
    <w:p>
      <w:pPr>
        <w:ind w:firstLine="560"/>
        <w:jc w:val="left"/>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址：淮安市清江浦区武夷大厦17楼</w:t>
      </w:r>
      <w:r/>
    </w:p>
    <w:p>
      <w:pPr>
        <w:ind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 系 人：姚经理　　  电话：15896199911</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jiangsu.gov.cn/jiangsu/zlxz/ee/ee3a4bc5a3454aa2b0d9312230633ce9.html</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有关本次招标的事项若存在变动或修改，敬请及时关注江苏天业工程咨询房地产估价有限责任公司在“</w:t>
      </w:r>
      <w:r>
        <w:rPr>
          <w:rFonts w:hint="eastAsia" w:ascii="仿宋" w:hAnsi="仿宋" w:eastAsia="仿宋" w:cs="仿宋"/>
          <w:color w:val="auto"/>
          <w:sz w:val="28"/>
          <w:szCs w:val="28"/>
          <w:highlight w:val="none"/>
        </w:rPr>
        <w:t xml:space="preserve">江苏省政府采购网</w:t>
      </w:r>
      <w:r>
        <w:rPr>
          <w:rFonts w:hint="eastAsia" w:ascii="仿宋" w:hAnsi="仿宋" w:eastAsia="仿宋"/>
          <w:color w:val="auto"/>
          <w:sz w:val="28"/>
          <w:szCs w:val="28"/>
          <w:highlight w:val="none"/>
        </w:rPr>
        <w:t xml:space="preserve">”发布的更正公告。</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本次招标不收取投标保证金。</w:t>
      </w:r>
      <w:r/>
    </w:p>
    <w:p>
      <w:pPr>
        <w:jc w:val="center"/>
        <w:spacing w:line="480" w:lineRule="exact"/>
        <w:rPr>
          <w:rFonts w:hint="eastAsia" w:ascii="仿宋" w:hAnsi="仿宋" w:eastAsia="仿宋" w:cs="仿宋"/>
          <w:b/>
          <w:color w:val="auto"/>
          <w:sz w:val="36"/>
          <w:szCs w:val="36"/>
          <w:highlight w:val="none"/>
        </w:rPr>
      </w:pPr>
      <w:r>
        <w:rPr>
          <w:rFonts w:hint="eastAsia" w:ascii="仿宋" w:hAnsi="仿宋" w:eastAsia="仿宋"/>
          <w:color w:val="auto"/>
          <w:sz w:val="24"/>
          <w:highlight w:val="none"/>
        </w:rPr>
        <w:br w:type="page" w:clear="all"/>
      </w:r>
      <w:r>
        <w:rPr>
          <w:rFonts w:hint="eastAsia" w:ascii="仿宋" w:hAnsi="仿宋" w:eastAsia="仿宋" w:cs="仿宋"/>
          <w:b/>
          <w:color w:val="auto"/>
          <w:sz w:val="36"/>
          <w:szCs w:val="36"/>
          <w:highlight w:val="none"/>
        </w:rPr>
        <w:t xml:space="preserve">第二章  投标人须知</w:t>
      </w:r>
      <w:r/>
    </w:p>
    <w:p>
      <w:pPr>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一、总则</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本招标文件仅适用于本次投标邀请中所述项目的采购。</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2.合格的投标人</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满足第一章投标邀请中投标人资格要求的规定。 </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满足招标文件中实质性条款的规定。</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 《中华人民共和国政府采购法》《中华人民共和国政府采购法实施条例》《政府采购货物和服务招标投标管理办法》等有关法律、规章和规定等。</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4.1投标人应自行承担所有与参加投标有关的费用。不论投标的结果如何， 江苏天业工程咨询房地产估价有限责任公司和</w:t>
      </w:r>
      <w:r>
        <w:rPr>
          <w:rFonts w:hint="eastAsia" w:ascii="仿宋" w:hAnsi="仿宋" w:eastAsia="仿宋" w:cs="仿宋"/>
          <w:color w:val="auto"/>
          <w:sz w:val="28"/>
          <w:szCs w:val="28"/>
          <w:highlight w:val="none"/>
          <w:lang w:eastAsia="zh-CN"/>
        </w:rPr>
        <w:t xml:space="preserve">江苏护理职业学院</w:t>
      </w:r>
      <w:r>
        <w:rPr>
          <w:rFonts w:hint="eastAsia" w:ascii="仿宋" w:hAnsi="仿宋" w:eastAsia="仿宋" w:cs="仿宋"/>
          <w:color w:val="auto"/>
          <w:sz w:val="28"/>
          <w:szCs w:val="28"/>
          <w:highlight w:val="none"/>
        </w:rPr>
        <w:t xml:space="preserve">（以下简称采购人）在任何情况下均无义务和责任承担这些费用。</w:t>
      </w:r>
      <w:r/>
    </w:p>
    <w:p>
      <w:pPr>
        <w:ind w:firstLine="555"/>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rPr>
          <w:rFonts w:hint="eastAsia" w:ascii="仿宋" w:hAnsi="仿宋" w:eastAsia="仿宋"/>
          <w:color w:val="auto"/>
          <w:sz w:val="28"/>
          <w:szCs w:val="28"/>
          <w:highlight w:val="none"/>
        </w:rPr>
        <w:t xml:space="preserve">本项目代理服务费：</w:t>
      </w:r>
      <w:r>
        <w:rPr>
          <w:rFonts w:hint="eastAsia" w:ascii="仿宋" w:hAnsi="仿宋" w:eastAsia="仿宋" w:cs="仿宋"/>
          <w:color w:val="auto"/>
          <w:sz w:val="28"/>
          <w:szCs w:val="28"/>
          <w:highlight w:val="none"/>
        </w:rPr>
        <w:t xml:space="preserve">以</w:t>
      </w:r>
      <w:r>
        <w:rPr>
          <w:rFonts w:hint="eastAsia" w:ascii="仿宋" w:hAnsi="仿宋" w:eastAsia="仿宋" w:cs="仿宋"/>
          <w:color w:val="auto"/>
          <w:sz w:val="28"/>
          <w:szCs w:val="28"/>
          <w:highlight w:val="none"/>
          <w:lang w:val="en-US" w:eastAsia="zh-CN"/>
        </w:rPr>
        <w:t xml:space="preserve">中标</w:t>
      </w:r>
      <w:r>
        <w:rPr>
          <w:rFonts w:hint="eastAsia" w:ascii="仿宋" w:hAnsi="仿宋" w:eastAsia="仿宋" w:cs="仿宋"/>
          <w:color w:val="auto"/>
          <w:sz w:val="28"/>
          <w:szCs w:val="28"/>
          <w:highlight w:val="none"/>
        </w:rPr>
        <w:t xml:space="preserve">价为基数，代理费参照原计价格【2002】1980号文的标准的40%计取，不足贰仟元按贰仟元收取。</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必须在</w:t>
      </w:r>
      <w:r>
        <w:rPr>
          <w:rFonts w:hint="eastAsia" w:ascii="仿宋" w:hAnsi="仿宋" w:eastAsia="仿宋" w:cs="仿宋"/>
          <w:color w:val="auto"/>
          <w:sz w:val="28"/>
          <w:szCs w:val="28"/>
          <w:highlight w:val="none"/>
          <w:lang w:val="en-US" w:eastAsia="zh-CN"/>
        </w:rPr>
        <w:t xml:space="preserve">中标</w:t>
      </w:r>
      <w:r>
        <w:rPr>
          <w:rFonts w:hint="eastAsia" w:ascii="仿宋" w:hAnsi="仿宋" w:eastAsia="仿宋" w:cs="仿宋"/>
          <w:color w:val="auto"/>
          <w:sz w:val="28"/>
          <w:szCs w:val="28"/>
          <w:highlight w:val="none"/>
        </w:rPr>
        <w:t xml:space="preserve">通知书发出前向采购代理机构一次性交纳代理服务费，此费用须包含在</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rPr>
        <w:t xml:space="preserve">报价中，但无须单独列项计取。</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5.招标文件的约束力</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5.1投标人一旦参加投标，即被认为接受了本招标文件中的所有要求和规定。</w:t>
      </w:r>
      <w:r/>
    </w:p>
    <w:p>
      <w:pPr>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二、招标文件</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6.招标文件由以下部分组成</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 投标邀请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6.2 投标人须知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 评标方法与评标标准 </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6.4合同文本</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6.5 项目采购需求</w:t>
      </w:r>
      <w:r/>
    </w:p>
    <w:p>
      <w:pPr>
        <w:ind w:firstLine="56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6.6 投标文件格式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被视为充分熟悉本招标项目所在地与履行合同有关的各种情况，包括自然环境、气候条件、劳动力及公用设施等，本招标文件不再对上述情况进行描述。投标人必须认真阅读招标文件的所有条款、文件及表格格式。</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7.招标文件的澄清、更正或补充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7.1在投标截止时间之前，采购人（采购代理机构）可以对招标文件进行澄清和修改。</w:t>
      </w:r>
      <w:r/>
    </w:p>
    <w:p>
      <w:pPr>
        <w:ind w:firstLine="56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7.2</w:t>
      </w:r>
      <w:r>
        <w:rPr>
          <w:rFonts w:hint="eastAsia" w:ascii="仿宋" w:hAnsi="仿宋" w:eastAsia="仿宋" w:cs="仿宋"/>
          <w:color w:val="auto"/>
          <w:sz w:val="28"/>
          <w:szCs w:val="28"/>
          <w:highlight w:val="none"/>
          <w:lang w:val="zh-CN"/>
        </w:rPr>
        <w:t xml:space="preserve">采购</w:t>
      </w:r>
      <w:r>
        <w:rPr>
          <w:rFonts w:hint="eastAsia" w:ascii="仿宋" w:hAnsi="仿宋" w:eastAsia="仿宋" w:cs="仿宋"/>
          <w:color w:val="auto"/>
          <w:sz w:val="28"/>
          <w:szCs w:val="28"/>
          <w:highlight w:val="none"/>
        </w:rPr>
        <w:t xml:space="preserve">人（采购代理机构）</w:t>
      </w:r>
      <w:r>
        <w:rPr>
          <w:rFonts w:hint="eastAsia" w:ascii="仿宋" w:hAnsi="仿宋" w:eastAsia="仿宋" w:cs="仿宋"/>
          <w:color w:val="auto"/>
          <w:sz w:val="28"/>
          <w:szCs w:val="28"/>
          <w:highlight w:val="none"/>
          <w:lang w:val="zh-CN"/>
        </w:rPr>
        <w:t xml:space="preserve">有权按照法定的要求推迟投标截止日期和开标日期。</w:t>
      </w:r>
      <w:r/>
    </w:p>
    <w:p>
      <w:pPr>
        <w:ind w:firstLine="560"/>
        <w:spacing w:line="480" w:lineRule="exact"/>
        <w:tabs>
          <w:tab w:val="left" w:pos="819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7.3招标文件的修改将在江苏政府采购网公布，补充文件将作为招标文件的组成部分，并对投标人具有约束力。</w:t>
      </w:r>
      <w:r/>
    </w:p>
    <w:p>
      <w:pPr>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三、投标文件的编制</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8.投标文件的语言及度量衡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8.1投标人提交的投标文件以及投标人与采购代理机构就有关投标的所有来往通知、函件和文件均应使用简体中文。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8.2除招标文件中另有规定外，投标文件所使用的计量单位均应用国家法定计量单位。</w:t>
      </w:r>
      <w:r/>
    </w:p>
    <w:p>
      <w:pPr>
        <w:numPr>
          <w:ilvl w:val="0"/>
          <w:numId w:val="4"/>
        </w:num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投标文件的编制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 如标书制作工具中格式和内容与“江苏省政府采购网”发布的招标文件不一致，请以“江苏省政府采购网”发布的招标文件为准。</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10.证明投标人及投标标的符合招标文件规定的文件</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10.1投标人应按照招标文件要求提交证明文件，证明其及投标标的符合招标文件规定。</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11.1投标人应按照招标文件规定格式填报投标分项报价表。</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11.2投标货币。投标文件中的单价和总价无特殊规定的采用人民币报价，以元为单位标注。招标文件中另有规定的按规定执行。</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12.技术要求响应及偏离表、商务要求响应及偏离表（如有）</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12.1投标人需对招标文件中的技术要求与商务要求逐项作出响应或偏离，并说明原因。</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12.2 投标人可在投标文件中提供认为需要的其他技术文件或说明。</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13.服务承诺、培训计划、人员安排及其他（如有）</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13.1投标人需根据招标文件要求提供有关售后服务的管理制度，售后服务机构的分布情况，售后服务人员的数量、素质、技术水平及售后服务的反应能力等。</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13.2投标人需根据招标文件要求提供培训计划。</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13.3投标人需根据招标文件要求提供所投标的的主要组成部分、功能设计、实现思路及关键技术等。</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14.投标函和开标一览表</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14.1投标人应按照招标文件中提供的格式完整、正确填写投标函、开标一览表。</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15.投标有效期</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15.1投标有效期为</w:t>
      </w:r>
      <w:r>
        <w:rPr>
          <w:rFonts w:hint="eastAsia" w:ascii="仿宋" w:hAnsi="仿宋" w:eastAsia="仿宋" w:cs="仿宋"/>
          <w:color w:val="auto"/>
          <w:sz w:val="28"/>
          <w:szCs w:val="28"/>
          <w:highlight w:val="none"/>
          <w:lang w:val="zh-CN"/>
        </w:rPr>
        <w:t xml:space="preserve">采购</w:t>
      </w:r>
      <w:r>
        <w:rPr>
          <w:rFonts w:hint="eastAsia" w:ascii="仿宋" w:hAnsi="仿宋" w:eastAsia="仿宋" w:cs="仿宋"/>
          <w:color w:val="auto"/>
          <w:sz w:val="28"/>
          <w:szCs w:val="28"/>
          <w:highlight w:val="none"/>
        </w:rPr>
        <w:t xml:space="preserve">人（采购代理机构）</w:t>
      </w:r>
      <w:r>
        <w:rPr>
          <w:rFonts w:hint="eastAsia" w:ascii="仿宋" w:hAnsi="仿宋" w:eastAsia="仿宋"/>
          <w:color w:val="auto"/>
          <w:sz w:val="28"/>
          <w:szCs w:val="28"/>
          <w:highlight w:val="none"/>
        </w:rPr>
        <w:t xml:space="preserve">规定的开标之日后九十（90）天。投标有效期比规定短的将被视为未实质性响应招标文件而予以拒绝。</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16.投标有效期的延长</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16.1在特殊情况下，</w:t>
      </w:r>
      <w:r>
        <w:rPr>
          <w:rFonts w:hint="eastAsia" w:ascii="仿宋" w:hAnsi="仿宋" w:eastAsia="仿宋" w:cs="仿宋"/>
          <w:color w:val="auto"/>
          <w:sz w:val="28"/>
          <w:szCs w:val="28"/>
          <w:highlight w:val="none"/>
          <w:lang w:val="zh-CN"/>
        </w:rPr>
        <w:t xml:space="preserve">采购</w:t>
      </w:r>
      <w:r>
        <w:rPr>
          <w:rFonts w:hint="eastAsia" w:ascii="仿宋" w:hAnsi="仿宋" w:eastAsia="仿宋" w:cs="仿宋"/>
          <w:color w:val="auto"/>
          <w:sz w:val="28"/>
          <w:szCs w:val="28"/>
          <w:highlight w:val="none"/>
        </w:rPr>
        <w:t xml:space="preserve">人（采购代理机构）</w:t>
      </w:r>
      <w:r>
        <w:rPr>
          <w:rFonts w:hint="eastAsia" w:ascii="仿宋" w:hAnsi="仿宋" w:eastAsia="仿宋"/>
          <w:color w:val="auto"/>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auto"/>
          <w:sz w:val="28"/>
          <w:szCs w:val="28"/>
          <w:highlight w:val="none"/>
          <w:lang w:val="zh-CN"/>
        </w:rPr>
        <w:t xml:space="preserve">采购</w:t>
      </w:r>
      <w:r>
        <w:rPr>
          <w:rFonts w:hint="eastAsia" w:ascii="仿宋" w:hAnsi="仿宋" w:eastAsia="仿宋" w:cs="仿宋"/>
          <w:color w:val="auto"/>
          <w:sz w:val="28"/>
          <w:szCs w:val="28"/>
          <w:highlight w:val="none"/>
        </w:rPr>
        <w:t xml:space="preserve">人（采购代理机构）</w:t>
      </w:r>
      <w:r>
        <w:rPr>
          <w:rFonts w:hint="eastAsia" w:ascii="仿宋" w:hAnsi="仿宋" w:eastAsia="仿宋"/>
          <w:color w:val="auto"/>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17.方案部分（如本项目涉及的话）</w:t>
      </w:r>
      <w:r/>
    </w:p>
    <w:p>
      <w:pPr>
        <w:ind w:firstLine="56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17.1投标人按照采购文件第三章评标标准中方案部分要求编制方案，不提供分项方案或者经三分之二评委认定分项方案存在重大偏离的，分项方案不得分。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17.2方案部分采用明标方式进行评审的编制要求。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17.3投标人应按第17.2的要求编制方案，经三分之二评委认定，投标人未按第17.2的要求编制方案的，按未提供方案处理。</w:t>
      </w:r>
      <w:r/>
    </w:p>
    <w:p>
      <w:pP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四、投标文件的递交</w:t>
      </w:r>
      <w:r/>
    </w:p>
    <w:p>
      <w:pPr>
        <w:spacing w:line="480" w:lineRule="exact"/>
        <w:rPr>
          <w:rFonts w:hint="eastAsia" w:ascii="仿宋" w:hAnsi="仿宋" w:eastAsia="仿宋" w:cs="仿宋"/>
          <w:color w:val="auto"/>
          <w:sz w:val="28"/>
          <w:szCs w:val="28"/>
          <w:highlight w:val="none"/>
        </w:rPr>
      </w:pPr>
      <w:r/>
      <w:bookmarkStart w:id="2" w:name="_Toc162083530"/>
      <w:r>
        <w:rPr>
          <w:rFonts w:hint="eastAsia" w:ascii="仿宋" w:hAnsi="仿宋" w:eastAsia="仿宋" w:cs="仿宋"/>
          <w:color w:val="auto"/>
          <w:sz w:val="28"/>
          <w:szCs w:val="28"/>
          <w:highlight w:val="none"/>
        </w:rPr>
        <w:t xml:space="preserve">18.投标文件的上传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18.1投标人应当按照《操作手册》规定，在投标截止时间前制作并上传电子投标文件。</w:t>
      </w:r>
      <w:r/>
    </w:p>
    <w:p>
      <w:pPr>
        <w:ind w:firstLine="56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18.2投标人上传的电子投标文件内容不清楚或不清晰的（含扫描件），造成无法评审或部分影响评审的，</w:t>
      </w:r>
      <w:r>
        <w:rPr>
          <w:rFonts w:hint="eastAsia" w:ascii="仿宋" w:hAnsi="仿宋" w:eastAsia="仿宋" w:cs="仿宋"/>
          <w:color w:val="auto"/>
          <w:sz w:val="28"/>
          <w:szCs w:val="28"/>
          <w:highlight w:val="none"/>
          <w:lang w:val="zh-CN"/>
        </w:rPr>
        <w:t xml:space="preserve">责任由</w:t>
      </w: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lang w:val="zh-CN"/>
        </w:rPr>
        <w:t xml:space="preserve">自负。</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18.3投标人上传电子投标文件的时间不得迟于投标邀请中规定的截止时间。</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18.4采购代理机构可以按第7条规定，通过修改招标文件有权酌情延长投标文件接收截止时间。在此情况下，投标人的所有权利和义务以及投标人受制约的截止日期均应以延长后新的截止日期为准。</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19.投标文件被拒绝接收的情形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19.1在招标文件规定的提交投标文件截止时间后上传的电子投标文件。</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20.投标文件的修改和撤回</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20.1投标人在上传电子投标文件后可以对其修改或撤回，但这种修改和撤回，必须在规定的开标时间之前，具体操作方法见《操作手册》。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20.2投标人不得在开标时间以后修改电子投标文件。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20.3投标人不得在提交电子投标文件截止时间起至投标有效期满前撤回电子投标文件。</w:t>
      </w:r>
      <w:r/>
    </w:p>
    <w:p>
      <w:pP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五、开标及评标</w:t>
      </w:r>
      <w:bookmarkEnd w:id="2"/>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21.开标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21.1采购代理机构将在招标公告中规定的时间和地点组织开标。投标人应当按照《操作手册》规定，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21.2开标仪式由采购代理机构组织。苏采云系统将自动对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21.3投标人在开标过程中涉及到的投标文件解密、开标结果确认等工作，应按照《操作手册》规定执行。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21.4投标人如果对开标过程和开标记录有疑义，应当根据《操作手册》规定提出，如苏采云系统中《开标记录表》宣布后5分钟内未提出的，视同认可开标结果。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color w:val="auto"/>
          <w:sz w:val="28"/>
          <w:szCs w:val="28"/>
          <w:highlight w:val="none"/>
        </w:rPr>
      </w:pPr>
      <w:r/>
      <w:bookmarkStart w:id="3" w:name="_Toc20823303"/>
      <w:r/>
      <w:bookmarkStart w:id="4" w:name="_Toc513029231"/>
      <w:r/>
      <w:bookmarkStart w:id="5" w:name="_Toc16938547"/>
      <w:r>
        <w:rPr>
          <w:rFonts w:hint="eastAsia" w:ascii="仿宋" w:hAnsi="仿宋" w:eastAsia="仿宋"/>
          <w:color w:val="auto"/>
          <w:sz w:val="28"/>
          <w:szCs w:val="28"/>
          <w:highlight w:val="none"/>
        </w:rPr>
        <w:t xml:space="preserve">22.评标委员会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22.1开标后，采购代理机构将立即组织评标委员会（以下简称评委会）进行评标。</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22.2评委会由采购人代表和有关技术、经济等方面的专家组成，且人员构成符合政府采购有关规定。</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22.3评委会独立工作，负责评审所有投标文件并确定中标候选人。</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23.评标过程的保密与公正</w:t>
      </w:r>
      <w:bookmarkEnd w:id="3"/>
      <w:r/>
      <w:bookmarkEnd w:id="4"/>
      <w:r/>
      <w:bookmarkEnd w:id="5"/>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23.1凡是与审查、澄清、评价和比较投标有关的资料以及授标建议等，采购人、评委、采购代理机构均不得向投标人或与评标无关的其他人员透露。</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23.2在评标过程中，投标人不得以任何行为影响评标过程，否则其投标文件将被作为无效投标文件。</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采购代理机构和评标委员会不向未中标的投标人解释未中标原因，也不公布评标过程中的相关细节。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采用综合评分法的项目，未中标的投标人可于中标结果公告期限届满之日起通过苏采云系统查看自己的评审得分及排序情况。</w:t>
      </w:r>
      <w:r/>
    </w:p>
    <w:p>
      <w:pPr>
        <w:spacing w:line="520" w:lineRule="exact"/>
        <w:rPr>
          <w:rFonts w:ascii="仿宋" w:hAnsi="仿宋" w:eastAsia="仿宋"/>
          <w:color w:val="auto"/>
          <w:sz w:val="28"/>
          <w:szCs w:val="28"/>
          <w:highlight w:val="none"/>
        </w:rPr>
      </w:pPr>
      <w:r/>
      <w:bookmarkStart w:id="6" w:name="_Toc513029232"/>
      <w:r/>
      <w:bookmarkStart w:id="7" w:name="_Toc20823304"/>
      <w:r/>
      <w:bookmarkStart w:id="8" w:name="_Toc16938548"/>
      <w:r>
        <w:rPr>
          <w:rFonts w:hint="eastAsia" w:ascii="仿宋" w:hAnsi="仿宋" w:eastAsia="仿宋"/>
          <w:color w:val="auto"/>
          <w:sz w:val="28"/>
          <w:szCs w:val="28"/>
          <w:highlight w:val="none"/>
        </w:rPr>
        <w:t xml:space="preserve">24.投标文件的澄清</w:t>
      </w:r>
      <w:bookmarkEnd w:id="6"/>
      <w:r/>
      <w:bookmarkEnd w:id="7"/>
      <w:r/>
      <w:bookmarkEnd w:id="8"/>
      <w:r/>
      <w:r/>
    </w:p>
    <w:p>
      <w:pPr>
        <w:ind w:firstLine="560"/>
        <w:spacing w:line="520" w:lineRule="exact"/>
        <w:rPr>
          <w:rFonts w:ascii="仿宋" w:hAnsi="仿宋" w:eastAsia="仿宋"/>
          <w:color w:val="auto"/>
          <w:sz w:val="28"/>
          <w:szCs w:val="28"/>
          <w:highlight w:val="none"/>
        </w:rPr>
      </w:pPr>
      <w:r/>
      <w:bookmarkStart w:id="9" w:name="_Toc16938549"/>
      <w:r/>
      <w:bookmarkStart w:id="10" w:name="_Toc513029233"/>
      <w:r/>
      <w:bookmarkStart w:id="11" w:name="_Toc20823305"/>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委会并非对每个投标人都</w:t>
      </w:r>
      <w:r>
        <w:rPr>
          <w:rFonts w:hint="eastAsia" w:ascii="仿宋" w:hAnsi="仿宋" w:eastAsia="仿宋"/>
          <w:color w:val="auto"/>
          <w:sz w:val="28"/>
          <w:szCs w:val="28"/>
          <w:highlight w:val="none"/>
        </w:rPr>
        <w:t xml:space="preserve">作出</w:t>
      </w:r>
      <w:r>
        <w:rPr>
          <w:rFonts w:ascii="仿宋" w:hAnsi="仿宋" w:eastAsia="仿宋"/>
          <w:color w:val="auto"/>
          <w:sz w:val="28"/>
          <w:szCs w:val="28"/>
          <w:highlight w:val="none"/>
        </w:rPr>
        <w:t xml:space="preserve">澄清要求</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24.3接到评委会澄清、说明和补正要求的投标人如未按规定作出澄清、说明和补正，其风险由投标人自行承担。</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25.对投标文件的初审</w:t>
      </w:r>
      <w:bookmarkEnd w:id="9"/>
      <w:r/>
      <w:bookmarkEnd w:id="10"/>
      <w:r/>
      <w:bookmarkEnd w:id="11"/>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25.1投标文件初审分为资格审查和符合性审查。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25.1.2符合性审查：依据招标文件的规定，由评委会对投标文件的有效性、完整性和对招标文件的响应程度进行审查，以确定是否对招标文件的实质性要求作出响应。</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25.4评委会将对确定为实质性响应的投标进行进一步审核，看其是否有计算上或累加上的算术错误，修正错误的原则如下：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25.5评标委员会将按上述修正错误的方法调整投标文件中的投标报价，并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ascii="仿宋" w:hAnsi="仿宋" w:eastAsia="仿宋"/>
          <w:color w:val="auto"/>
          <w:sz w:val="28"/>
          <w:szCs w:val="28"/>
          <w:highlight w:val="none"/>
        </w:rPr>
        <w:t xml:space="preserve">投标人，</w:t>
      </w:r>
      <w:r>
        <w:rPr>
          <w:rFonts w:hint="eastAsia" w:ascii="仿宋" w:hAnsi="仿宋" w:eastAsia="仿宋"/>
          <w:color w:val="auto"/>
          <w:sz w:val="28"/>
          <w:szCs w:val="28"/>
          <w:highlight w:val="none"/>
        </w:rPr>
        <w:t xml:space="preserve">调整后的价格应对投标人具有约束力。如果投标人不接受修正后的价格，则其投标将被拒绝。</w:t>
      </w:r>
      <w:r/>
    </w:p>
    <w:p>
      <w:pPr>
        <w:ind w:firstLine="560"/>
        <w:spacing w:line="520" w:lineRule="exact"/>
        <w:rPr>
          <w:rFonts w:ascii="仿宋" w:hAnsi="仿宋" w:eastAsia="仿宋"/>
          <w:color w:val="auto"/>
          <w:sz w:val="28"/>
          <w:szCs w:val="28"/>
          <w:highlight w:val="none"/>
        </w:rPr>
      </w:pPr>
      <w:r/>
      <w:bookmarkStart w:id="12" w:name="_Toc513029234"/>
      <w:r/>
      <w:bookmarkStart w:id="13" w:name="_Toc20823306"/>
      <w:r/>
      <w:bookmarkStart w:id="14" w:name="_Toc16938550"/>
      <w:r>
        <w:rPr>
          <w:rFonts w:hint="eastAsia" w:ascii="仿宋" w:hAnsi="仿宋" w:eastAsia="仿宋"/>
          <w:color w:val="auto"/>
          <w:sz w:val="28"/>
          <w:szCs w:val="28"/>
          <w:highlight w:val="none"/>
        </w:rPr>
        <w:t xml:space="preserve">25.6投标相同品牌评审规定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25.6.1</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25.6.2采用</w:t>
      </w:r>
      <w:r>
        <w:rPr>
          <w:rFonts w:ascii="仿宋" w:hAnsi="仿宋" w:eastAsia="仿宋"/>
          <w:color w:val="auto"/>
          <w:sz w:val="28"/>
          <w:szCs w:val="28"/>
          <w:highlight w:val="none"/>
        </w:rPr>
        <w:t xml:space="preserve">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根据招标文件规定的方式（招标文件未规定的采取随机抽取的方式）确定一个中标候选人，其他同品牌投标人不作为中标候选人。</w:t>
      </w:r>
      <w:r/>
    </w:p>
    <w:p>
      <w:pPr>
        <w:ind w:firstLine="560"/>
        <w:spacing w:line="52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非单一产品采购项目，招标文件中</w:t>
      </w:r>
      <w:r>
        <w:rPr>
          <w:rFonts w:hint="eastAsia" w:ascii="仿宋" w:hAnsi="仿宋" w:eastAsia="仿宋"/>
          <w:b/>
          <w:bCs/>
          <w:color w:val="auto"/>
          <w:sz w:val="28"/>
          <w:szCs w:val="28"/>
          <w:highlight w:val="none"/>
        </w:rPr>
        <w:t xml:space="preserve">将载明其中的核心产品（胸、腹部检查智能模拟训练系统</w:t>
      </w:r>
      <w:r>
        <w:rPr>
          <w:rFonts w:hint="eastAsia" w:ascii="仿宋" w:hAnsi="仿宋" w:eastAsia="仿宋"/>
          <w:b/>
          <w:bCs/>
          <w:color w:val="auto"/>
          <w:sz w:val="28"/>
          <w:szCs w:val="28"/>
          <w:highlight w:val="none"/>
          <w:lang w:val="en-US" w:eastAsia="zh-CN"/>
        </w:rPr>
        <w:t xml:space="preserve">-</w:t>
      </w:r>
      <w:r>
        <w:rPr>
          <w:rFonts w:hint="eastAsia" w:ascii="仿宋" w:hAnsi="仿宋" w:eastAsia="仿宋"/>
          <w:b/>
          <w:bCs/>
          <w:color w:val="auto"/>
          <w:sz w:val="28"/>
          <w:szCs w:val="28"/>
          <w:highlight w:val="none"/>
        </w:rPr>
        <w:t xml:space="preserve">学生机）</w:t>
      </w:r>
      <w:r>
        <w:rPr>
          <w:rFonts w:ascii="仿宋" w:hAnsi="仿宋" w:eastAsia="仿宋"/>
          <w:b/>
          <w:bCs/>
          <w:color w:val="auto"/>
          <w:sz w:val="28"/>
          <w:szCs w:val="28"/>
          <w:highlight w:val="none"/>
        </w:rPr>
        <w:t xml:space="preserve">。多家投标人提供的核心产品品牌相同的，按前两款规定处理。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25.7投标人在开、评标全过程中应保持通信畅通，及时登录苏采云系统查阅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并安排专人与采购代理机构及评标委员会联系。</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25.8 异常低价投标审查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25.8.1评标过程中出现下列情形之一的，评标委员会应当启动异常低价投标审查程序。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（1）投标（响应）报价低于全部通过符合性审查投标人投标（响应）报价平均值50%的，即投标（响应）报价&lt;全部通过符合性审查投标人投标（响应）报价平均值×50%；</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（2）投标（响应）报价低于通过符合性审查的次低报价投标人投标（响应）报价50%的，即投标（响应）报价&lt;通过符合性审查的次低报价投标人投标（响应）报价×50%；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（3）投标（响应）报价低于采购项目最高限价45%的，即投标（响应）报价&lt;采购项目最高限价×45%；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（4）评审委员会基于专业判断，认为投标人报价过低，有可能影响产品质量或者不能诚信履约的其他情形。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25.8.2 评审委员会启动异常低价投标（响应）审查后，属于前述第1项至第4项情形的，应当要求相关投标人在评审现场合理的时间内对投标（响应）价格作出解释，并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bookmarkEnd w:id="12"/>
      <w:r/>
      <w:bookmarkEnd w:id="13"/>
      <w:r/>
      <w:bookmarkEnd w:id="14"/>
      <w:r>
        <w:rPr>
          <w:rFonts w:hint="eastAsia" w:ascii="仿宋" w:hAnsi="仿宋" w:eastAsia="仿宋"/>
          <w:color w:val="auto"/>
          <w:sz w:val="28"/>
          <w:szCs w:val="28"/>
          <w:highlight w:val="none"/>
        </w:rPr>
        <w:t xml:space="preserve">6. 无效投标条款和废标条款</w:t>
      </w:r>
      <w:r/>
    </w:p>
    <w:p>
      <w:pPr>
        <w:ind w:firstLine="560"/>
        <w:spacing w:line="520" w:lineRule="exact"/>
        <w:rPr>
          <w:rFonts w:ascii="仿宋" w:hAnsi="仿宋" w:eastAsia="仿宋"/>
          <w:color w:val="auto"/>
          <w:sz w:val="28"/>
          <w:szCs w:val="28"/>
          <w:highlight w:val="none"/>
        </w:rPr>
      </w:pPr>
      <w:r/>
      <w:bookmarkStart w:id="15" w:name="_Toc513029235"/>
      <w:r/>
      <w:bookmarkStart w:id="16" w:name="_Toc20823307"/>
      <w:r/>
      <w:bookmarkStart w:id="17" w:name="_Toc16938551"/>
      <w:r>
        <w:rPr>
          <w:rFonts w:hint="eastAsia" w:ascii="仿宋" w:hAnsi="仿宋" w:eastAsia="仿宋"/>
          <w:color w:val="auto"/>
          <w:sz w:val="28"/>
          <w:szCs w:val="28"/>
          <w:highlight w:val="none"/>
        </w:rPr>
        <w:t xml:space="preserve">26.1无效投标条款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26.1.1投标人在苏采云系统规定的时间内未成功解密电子投标文件的。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投标人未按照招标文件要求上传电子投标文件。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同一投标人提交两个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投标人不具备招标文件中规定资格要求的。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投标人的报价超过了采购预算或最高限价的。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未通过符合性审查的。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不符合招标文件中规定的实质性要求和条件的（实质性要求和条件是指本招标文件中用带星号（“★”）的商务和技术要求）。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投标文件含有采购人不能接受的附加条件的。</w:t>
      </w:r>
      <w:r/>
    </w:p>
    <w:p>
      <w:pPr>
        <w:ind w:firstLine="560"/>
        <w:spacing w:line="520" w:lineRule="exact"/>
        <w:rPr>
          <w:rFonts w:hint="eastAsia" w:ascii="仿宋" w:hAnsi="仿宋" w:eastAsia="仿宋"/>
          <w:color w:val="auto"/>
          <w:sz w:val="32"/>
          <w:szCs w:val="32"/>
          <w:highlight w:val="none"/>
        </w:rPr>
      </w:pPr>
      <w:r>
        <w:rPr>
          <w:rFonts w:hint="eastAsia" w:ascii="仿宋" w:hAnsi="仿宋" w:eastAsia="仿宋"/>
          <w:color w:val="auto"/>
          <w:sz w:val="28"/>
          <w:szCs w:val="28"/>
          <w:highlight w:val="none"/>
        </w:rPr>
        <w:t xml:space="preserve">26.1.</w:t>
      </w:r>
      <w:r>
        <w:rPr>
          <w:rFonts w:ascii="仿宋" w:hAnsi="仿宋" w:eastAsia="仿宋"/>
          <w:color w:val="auto"/>
          <w:sz w:val="28"/>
          <w:szCs w:val="28"/>
          <w:highlight w:val="none"/>
        </w:rPr>
        <w:t xml:space="preserve">10</w:t>
      </w:r>
      <w:r>
        <w:rPr>
          <w:rFonts w:hint="eastAsia" w:ascii="仿宋" w:hAnsi="仿宋" w:eastAsia="仿宋"/>
          <w:color w:val="auto"/>
          <w:sz w:val="32"/>
          <w:szCs w:val="32"/>
          <w:highlight w:val="none"/>
        </w:rPr>
        <w:t xml:space="preserve">评标委员会按照本招标文件规定对投标人进行异常低价投标审查后，认为投标人不能证明其报价合理性的。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26.1.1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按照第34.4的要求，本项目中具有“强制采购”产品，但未提供经国家确定的认证机构出具的、处于有效期之内该节能产品认证证书图片的；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投标文件未按照招标文件要求加盖CA电子公章的。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其他法律法规及本招标文件规定的属于无效投标的情形。</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26.1.14未完全满足招标文件第五章“</w:t>
      </w:r>
      <w:r>
        <w:rPr>
          <w:rFonts w:hint="eastAsia" w:ascii="仿宋" w:hAnsi="仿宋" w:eastAsia="仿宋"/>
          <w:color w:val="auto"/>
          <w:sz w:val="28"/>
          <w:szCs w:val="28"/>
          <w:highlight w:val="none"/>
          <w:lang w:val="en-US" w:eastAsia="zh-CN"/>
        </w:rPr>
        <w:t xml:space="preserve">项目采购需求</w:t>
      </w:r>
      <w:r>
        <w:rPr>
          <w:rFonts w:hint="eastAsia" w:ascii="仿宋" w:hAnsi="仿宋" w:eastAsia="仿宋"/>
          <w:color w:val="auto"/>
          <w:sz w:val="28"/>
          <w:szCs w:val="28"/>
          <w:highlight w:val="none"/>
        </w:rPr>
        <w:t xml:space="preserve">”中“★”参数要求的。</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26.1.15未按照招标文件第五章“</w:t>
      </w:r>
      <w:r>
        <w:rPr>
          <w:rFonts w:hint="eastAsia" w:ascii="仿宋" w:hAnsi="仿宋" w:eastAsia="仿宋"/>
          <w:color w:val="auto"/>
          <w:sz w:val="28"/>
          <w:szCs w:val="28"/>
          <w:highlight w:val="none"/>
          <w:lang w:val="en-US" w:eastAsia="zh-CN"/>
        </w:rPr>
        <w:t xml:space="preserve">项目采购需求</w:t>
      </w:r>
      <w:r>
        <w:rPr>
          <w:rFonts w:hint="eastAsia" w:ascii="仿宋" w:hAnsi="仿宋" w:eastAsia="仿宋"/>
          <w:color w:val="auto"/>
          <w:sz w:val="28"/>
          <w:szCs w:val="28"/>
          <w:highlight w:val="none"/>
        </w:rPr>
        <w:t xml:space="preserve">”中“★”要求提供相关证明材料。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26.1.16未按照招标文件第五章中“★”要求提供承诺函。</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 废标条款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26.2.1符合专业条件的投标人或者对招标文件作实质响应的投标人不足三家的。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26.2.2出现影响采购公正的违法、违规行为的。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26.2.3因重大变故，采购任务取消的。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26.2.4评标委员会认定招标文件存在歧义、重大缺陷导致评审工作无法进行的。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26.2.5因苏采云系统故障</w:t>
      </w:r>
      <w:r>
        <w:rPr>
          <w:rFonts w:ascii="仿宋" w:hAnsi="仿宋" w:eastAsia="仿宋"/>
          <w:color w:val="auto"/>
          <w:sz w:val="28"/>
          <w:szCs w:val="28"/>
          <w:highlight w:val="none"/>
        </w:rPr>
        <w:t xml:space="preserve">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26.3投标截止时间结束后参加投标的投标人不足三家的处理：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26.3.1如出现投标截止时间结束后参加投标的投标人或者在评标期间对招标文件做出实质响应的投标人不足三家情况，按政府采购相关规定执行。</w:t>
      </w:r>
      <w:bookmarkEnd w:id="15"/>
      <w:r/>
      <w:bookmarkEnd w:id="16"/>
      <w:r/>
      <w:bookmarkEnd w:id="17"/>
      <w:r/>
      <w:r/>
    </w:p>
    <w:p>
      <w:pPr>
        <w:spacing w:line="520" w:lineRule="exact"/>
        <w:rPr>
          <w:rFonts w:ascii="仿宋" w:hAnsi="仿宋" w:eastAsia="仿宋"/>
          <w:b/>
          <w:color w:val="auto"/>
          <w:sz w:val="28"/>
          <w:szCs w:val="28"/>
          <w:highlight w:val="none"/>
        </w:rPr>
      </w:pPr>
      <w:r/>
      <w:bookmarkStart w:id="18" w:name="_Toc120614219"/>
      <w:r>
        <w:rPr>
          <w:rFonts w:hint="eastAsia" w:ascii="仿宋" w:hAnsi="仿宋" w:eastAsia="仿宋"/>
          <w:b/>
          <w:color w:val="auto"/>
          <w:sz w:val="28"/>
          <w:szCs w:val="28"/>
          <w:highlight w:val="none"/>
        </w:rPr>
        <w:t xml:space="preserve">六、定标</w:t>
      </w:r>
      <w:bookmarkEnd w:id="18"/>
      <w:r/>
      <w:r/>
    </w:p>
    <w:p>
      <w:pPr>
        <w:spacing w:line="520" w:lineRule="exact"/>
        <w:rPr>
          <w:rFonts w:ascii="仿宋" w:hAnsi="仿宋" w:eastAsia="仿宋"/>
          <w:color w:val="auto"/>
          <w:sz w:val="28"/>
          <w:szCs w:val="28"/>
          <w:highlight w:val="none"/>
        </w:rPr>
      </w:pPr>
      <w:r/>
      <w:bookmarkStart w:id="19" w:name="_Toc513029238"/>
      <w:r/>
      <w:bookmarkStart w:id="20" w:name="_Toc20823310"/>
      <w:r/>
      <w:bookmarkStart w:id="21" w:name="_Toc16938554"/>
      <w:r>
        <w:rPr>
          <w:rFonts w:hint="eastAsia" w:ascii="仿宋" w:hAnsi="仿宋" w:eastAsia="仿宋"/>
          <w:color w:val="auto"/>
          <w:sz w:val="28"/>
          <w:szCs w:val="28"/>
          <w:highlight w:val="none"/>
        </w:rPr>
        <w:t xml:space="preserve">2</w:t>
      </w:r>
      <w:bookmarkEnd w:id="19"/>
      <w:r>
        <w:rPr>
          <w:rFonts w:hint="eastAsia" w:ascii="仿宋" w:hAnsi="仿宋" w:eastAsia="仿宋"/>
          <w:color w:val="auto"/>
          <w:sz w:val="28"/>
          <w:szCs w:val="28"/>
          <w:highlight w:val="none"/>
        </w:rPr>
        <w:t xml:space="preserve">7.确定</w:t>
      </w:r>
      <w:bookmarkEnd w:id="20"/>
      <w:r/>
      <w:bookmarkEnd w:id="21"/>
      <w:r>
        <w:rPr>
          <w:rFonts w:hint="eastAsia" w:ascii="仿宋" w:hAnsi="仿宋" w:eastAsia="仿宋"/>
          <w:color w:val="auto"/>
          <w:sz w:val="28"/>
          <w:szCs w:val="28"/>
          <w:highlight w:val="none"/>
        </w:rPr>
        <w:t xml:space="preserve">中标单位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27.1中标候选人的选取原则和数量见招标文件第三章规定。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27.2采购人应根据评委会推荐的中标候选人确定中标人。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27.3采购代理机构将在“</w:t>
      </w:r>
      <w:r>
        <w:rPr>
          <w:rFonts w:hint="eastAsia" w:ascii="仿宋" w:hAnsi="仿宋" w:eastAsia="仿宋" w:cs="仿宋"/>
          <w:color w:val="auto"/>
          <w:sz w:val="28"/>
          <w:szCs w:val="28"/>
          <w:highlight w:val="none"/>
        </w:rPr>
        <w:t xml:space="preserve">江苏省政府采购网</w:t>
      </w:r>
      <w:r>
        <w:rPr>
          <w:rFonts w:hint="eastAsia" w:ascii="仿宋" w:hAnsi="仿宋" w:eastAsia="仿宋"/>
          <w:color w:val="auto"/>
          <w:sz w:val="28"/>
          <w:szCs w:val="28"/>
          <w:highlight w:val="none"/>
        </w:rPr>
        <w:t xml:space="preserve">”发布中标公告，公告期限为1个工作日。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27.4若有充分证据证明中标人出现下列情况之一，一经查实，将被取消中标资格：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27.4.1提供虚假材料谋取中标的。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27.4.2向采购人、采购代理机构行贿或者提供其他不正当利益的。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27.4.3属于本文件规定的无效条件，但在评标过程中又未被评委会发现的。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27.4.4与采购人或者其他投标人恶意串通的。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27.4.5采取不正当手段诋毁、排挤其他投标人的。</w:t>
      </w:r>
      <w:r/>
    </w:p>
    <w:p>
      <w:pPr>
        <w:ind w:firstLine="560"/>
        <w:spacing w:line="520" w:lineRule="exact"/>
        <w:rPr>
          <w:rFonts w:ascii="仿宋" w:hAnsi="仿宋" w:eastAsia="仿宋"/>
          <w:color w:val="auto"/>
          <w:sz w:val="28"/>
          <w:szCs w:val="28"/>
          <w:highlight w:val="none"/>
        </w:rPr>
      </w:pPr>
      <w:r/>
      <w:bookmarkStart w:id="22" w:name="_Toc200451960"/>
      <w:r>
        <w:rPr>
          <w:rFonts w:hint="eastAsia" w:ascii="仿宋" w:hAnsi="仿宋" w:eastAsia="仿宋"/>
          <w:color w:val="auto"/>
          <w:sz w:val="28"/>
          <w:szCs w:val="28"/>
          <w:highlight w:val="none"/>
        </w:rPr>
        <w:t xml:space="preserve">27.5 </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27.5.1不同投标人的投标文件由同一单位或者个人编制；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27.5.2不同投标人委托同一单位或者个人办理投标事宜；</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27.5.3不同投标人的投标文件载明的项目管理成员或者联系人员为同一人；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27.5.4不同投标人的投标文件异常一致或者投标报价呈规律性差异；</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28.质疑处理</w:t>
      </w:r>
      <w:bookmarkEnd w:id="22"/>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28.1投标人认为采购文件、采购过程和中标结果使自己的权益受到损害的，可以在知道或者应知其权益受到损害之日起七个工作日内，以电子文件形式通过“苏采云平台”-&gt;“供应商”登录，从“项目质疑申请”模块提出质疑。未通过交易平台提交的、七个工作日之外以及未按28.5条的要求提供质疑的，均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28.2上述应知其权益受到损害之日是指：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（1）对招标文件提出质疑的，自采购文件公告期限届满之日起计算；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（2）对采购过程提出质疑的，自各采购程序环节结束之日起计算；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（3）对中标结果提出质疑的，自中标结果公告期限届满之日起计算。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28.4质疑投标人在法定质疑期内应当一次性针对同一采购环节提出质疑，若质疑投标人针对同一环节提出两次及两次以上质疑，仅受理第一次提出的质疑。</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28.5质疑函应当包括以下主要内容，附上相关证明材料。否则，采购代理机构不予受理。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（1）质疑投标人的名称、地址、邮编、联系人及联系电话；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28.6投标人（含潜在投标人）对采购方式、采购需求、投标人资格条件、评审方法与评审标准、合同文本的询问、质疑请向采购人提出，由采购人负责答复。投标人对其他事项的询问、质疑请向采购人或采购代理机构提出，由采购人或采购代理机构负责答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28.7采购代理机构（采购人）收到质疑函后，将对质疑的形式和内容进行审查，如质疑函内容、格式不符合规定，采购代理机构（采购人）将告知质疑人进行补正。质疑人应当在法定质疑期限内进行补正并重新提交质疑函，拒不补正或者超过法定期限后未重新提交质疑函的，为无效质疑，采购代理机构（采购人）有权不予受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对于内容、格式符合规定的质疑函，采购代理机构（采购人）将在七个工作日内以电子文件的形式作出答复，但质疑答复的内容不涉及商业秘密。如果质疑投标人还需要纸质形式回复函的，需主动与采购代理机构（采购人）联系索取，或者在质疑函中明确提出该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29.中标通知书</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spacing w:line="520" w:lineRule="exact"/>
        <w:rPr>
          <w:rFonts w:ascii="仿宋" w:hAnsi="仿宋" w:eastAsia="仿宋"/>
          <w:b/>
          <w:color w:val="auto"/>
          <w:sz w:val="28"/>
          <w:szCs w:val="28"/>
          <w:highlight w:val="none"/>
        </w:rPr>
      </w:pPr>
      <w:r/>
      <w:bookmarkStart w:id="23" w:name="_Toc20823308"/>
      <w:r/>
      <w:bookmarkStart w:id="24" w:name="_Toc16938552"/>
      <w:r/>
      <w:bookmarkStart w:id="25" w:name="_Toc120614220"/>
      <w:r/>
      <w:bookmarkStart w:id="26" w:name="_Toc513029236"/>
      <w:r>
        <w:rPr>
          <w:rFonts w:hint="eastAsia" w:ascii="仿宋" w:hAnsi="仿宋" w:eastAsia="仿宋"/>
          <w:b/>
          <w:color w:val="auto"/>
          <w:sz w:val="28"/>
          <w:szCs w:val="28"/>
          <w:highlight w:val="none"/>
        </w:rPr>
        <w:t xml:space="preserve">七、授予合同</w:t>
      </w:r>
      <w:bookmarkEnd w:id="23"/>
      <w:r/>
      <w:bookmarkEnd w:id="24"/>
      <w:r/>
      <w:bookmarkEnd w:id="25"/>
      <w:r/>
      <w:bookmarkEnd w:id="26"/>
      <w:r/>
      <w:r/>
    </w:p>
    <w:p>
      <w:pPr>
        <w:spacing w:line="520" w:lineRule="exact"/>
        <w:rPr>
          <w:rFonts w:ascii="仿宋" w:hAnsi="仿宋" w:eastAsia="仿宋"/>
          <w:color w:val="auto"/>
          <w:sz w:val="28"/>
          <w:szCs w:val="28"/>
          <w:highlight w:val="none"/>
        </w:rPr>
      </w:pPr>
      <w:r/>
      <w:bookmarkStart w:id="27" w:name="_Toc16938553"/>
      <w:r/>
      <w:bookmarkStart w:id="28" w:name="_Toc20823309"/>
      <w:r/>
      <w:bookmarkStart w:id="29" w:name="_Toc513029237"/>
      <w:r>
        <w:rPr>
          <w:rFonts w:hint="eastAsia" w:ascii="仿宋" w:hAnsi="仿宋" w:eastAsia="仿宋"/>
          <w:color w:val="auto"/>
          <w:sz w:val="28"/>
          <w:szCs w:val="28"/>
          <w:highlight w:val="none"/>
        </w:rPr>
        <w:t xml:space="preserve">30. 签订合同</w:t>
      </w:r>
      <w:r>
        <w:rPr>
          <w:rFonts w:hint="eastAsia" w:ascii="仿宋" w:hAnsi="仿宋" w:eastAsia="仿宋"/>
          <w:color w:val="auto"/>
          <w:sz w:val="28"/>
          <w:szCs w:val="28"/>
          <w:highlight w:val="none"/>
        </w:rPr>
        <w:tab/>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30.1中标人应当在中标通知书发出之日起三十日内，按照招标文件确定的事项与采购人签订政府采购合同。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30.2招标文件、中标人的投标文件及招标过程中有关澄清、承诺文件均应作为合同附件。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货物（包含与货物相关的服务）的追加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27"/>
      <w:r/>
      <w:bookmarkEnd w:id="28"/>
      <w:r/>
      <w:bookmarkEnd w:id="29"/>
      <w:r/>
      <w:r/>
    </w:p>
    <w:p>
      <w:pPr>
        <w:pStyle w:val="928"/>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 履约保证金</w:t>
      </w:r>
      <w:r/>
    </w:p>
    <w:p>
      <w:pPr>
        <w:pStyle w:val="929"/>
        <w:ind w:firstLine="560"/>
        <w:spacing w:line="52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lang w:val="en-US" w:eastAsia="zh-CN"/>
        </w:rPr>
        <w:t xml:space="preserve">本项目不收取</w:t>
      </w:r>
      <w:r>
        <w:rPr>
          <w:rFonts w:hint="eastAsia" w:ascii="仿宋" w:hAnsi="仿宋" w:eastAsia="仿宋"/>
          <w:bCs/>
          <w:color w:val="auto"/>
          <w:sz w:val="28"/>
          <w:szCs w:val="28"/>
          <w:highlight w:val="none"/>
        </w:rPr>
        <w:t xml:space="preserve">履约保证金。</w:t>
      </w:r>
      <w:r/>
    </w:p>
    <w:p>
      <w:pPr>
        <w:spacing w:line="52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八、政府采购政策功能落实</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 促进</w:t>
      </w:r>
      <w:r>
        <w:rPr>
          <w:rFonts w:hint="eastAsia" w:ascii="仿宋" w:hAnsi="仿宋" w:eastAsia="仿宋"/>
          <w:color w:val="auto"/>
          <w:sz w:val="28"/>
          <w:szCs w:val="28"/>
          <w:highlight w:val="none"/>
          <w:lang w:val="zh-CN"/>
        </w:rPr>
        <w:t xml:space="preserve">中小企业发展</w:t>
      </w:r>
      <w:r>
        <w:rPr>
          <w:rFonts w:hint="eastAsia" w:ascii="仿宋" w:hAnsi="仿宋" w:eastAsia="仿宋"/>
          <w:color w:val="auto"/>
          <w:sz w:val="28"/>
          <w:szCs w:val="28"/>
          <w:highlight w:val="none"/>
        </w:rPr>
        <w:t xml:space="preserve">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33.1小微型企业价格扣除</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33.1.1对于</w:t>
      </w:r>
      <w:r>
        <w:rPr>
          <w:rFonts w:hint="eastAsia" w:ascii="仿宋" w:hAnsi="仿宋" w:eastAsia="仿宋"/>
          <w:color w:val="auto"/>
          <w:sz w:val="28"/>
          <w:szCs w:val="28"/>
          <w:highlight w:val="none"/>
          <w:lang w:val="zh-CN"/>
        </w:rPr>
        <w:t xml:space="preserve">未专门面向中小企业或者未预留份额专门面向中小企业采购的采购项目，</w:t>
      </w:r>
      <w:r>
        <w:rPr>
          <w:rFonts w:hint="eastAsia" w:ascii="仿宋" w:hAnsi="仿宋" w:eastAsia="仿宋"/>
          <w:color w:val="auto"/>
          <w:sz w:val="28"/>
          <w:szCs w:val="28"/>
          <w:highlight w:val="none"/>
        </w:rPr>
        <w:t xml:space="preserve">投标人</w:t>
      </w:r>
      <w:r>
        <w:rPr>
          <w:rFonts w:hint="eastAsia" w:ascii="仿宋" w:hAnsi="仿宋" w:eastAsia="仿宋"/>
          <w:color w:val="auto"/>
          <w:sz w:val="28"/>
          <w:szCs w:val="28"/>
          <w:highlight w:val="none"/>
          <w:lang w:val="zh-CN"/>
        </w:rPr>
        <w:t xml:space="preserve">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33.1.2在货物采购项目中，投标人提供的货物既有中小企业制造货物，也有大型企业制造货物的，不享受本办法规定的中小企业扶持政策。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33.2联合体及分包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33.3小微型企业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（1）投标人须按照招标文件的要求提供相应的《企业声明函》，详见招标文件第六章示范格式。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33.4残疾人福利单位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33.5监狱和戒毒企业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（1）监狱企业参加政府采购活动时，需提供由省级以上监狱管理局、戒毒管理局（含新疆生产建设兵团）出具的属于监狱企业的证明文件（在投标文件中上传加盖出具单位公章的电子件）。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34.节能、环保政策（本项目不涉及）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34.2节能产品（本项目不涉及）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 </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（强制采购）（优先采购）</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34.3环保产品（本项目不涉及）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 </w:t>
      </w:r>
      <w:r>
        <w:rPr>
          <w:rFonts w:hint="eastAsia" w:ascii="仿宋" w:hAnsi="仿宋" w:eastAsia="仿宋"/>
          <w:color w:val="auto"/>
          <w:sz w:val="28"/>
          <w:szCs w:val="28"/>
          <w:highlight w:val="none"/>
        </w:rPr>
        <w:t xml:space="preserve">被列入“环境标志产品品目清单”的，实行</w:t>
      </w:r>
      <w:r>
        <w:rPr>
          <w:rFonts w:hint="eastAsia" w:ascii="仿宋" w:hAnsi="仿宋" w:eastAsia="仿宋"/>
          <w:color w:val="auto"/>
          <w:sz w:val="28"/>
          <w:szCs w:val="28"/>
          <w:highlight w:val="none"/>
          <w:u w:val="single"/>
        </w:rPr>
        <w:t xml:space="preserve">（优先采购）。</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35. 政府绿色采购</w:t>
      </w:r>
      <w:r/>
    </w:p>
    <w:p>
      <w:pPr>
        <w:ind w:firstLine="56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920"/>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35.2本项目中涉及商品的</w:t>
      </w:r>
      <w:r>
        <w:rPr>
          <w:rFonts w:ascii="仿宋" w:hAnsi="仿宋" w:eastAsia="仿宋"/>
          <w:color w:val="auto"/>
          <w:sz w:val="28"/>
          <w:szCs w:val="28"/>
          <w:highlight w:val="none"/>
        </w:rPr>
        <w:t xml:space="preserve">包装应按照财办库〔2020〕123号《关于印发</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商品包装政府采购需求标准（试行）</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快递包装政府采购需求标准（试行）</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的通知》执行</w:t>
      </w:r>
      <w:r>
        <w:rPr>
          <w:rFonts w:hint="eastAsia" w:ascii="仿宋" w:hAnsi="仿宋" w:eastAsia="仿宋"/>
          <w:color w:val="auto"/>
          <w:sz w:val="28"/>
          <w:szCs w:val="28"/>
          <w:highlight w:val="none"/>
        </w:rPr>
        <w:t xml:space="preserve">，在供货、安装过程中能做到低碳物流、环保节约、提高资源利用率；涉及设备运维的，参考《绿色数据中心政府采购需求标准（试行）》（财库〔2023〕7号）执行。</w:t>
      </w:r>
      <w:r/>
    </w:p>
    <w:p>
      <w:pPr>
        <w:pStyle w:val="920"/>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p>
    <w:p>
      <w:pPr>
        <w:pStyle w:val="920"/>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36.履约资金扶持政策</w:t>
      </w:r>
      <w:r/>
    </w:p>
    <w:p>
      <w:pPr>
        <w:pStyle w:val="920"/>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20"/>
        <w:ind w:left="0" w:firstLine="561"/>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36.2有融资贷款需求的中标人，与采购人在苏采云【合同在线签订】模块中进行合同在线签订时，【账户信息完善】的“是否融资”一栏需选择“是”，同时完善收款账号信息和合同补充协议（融资账号）。</w:t>
      </w:r>
      <w:r/>
    </w:p>
    <w:p>
      <w:pPr>
        <w:pStyle w:val="920"/>
        <w:ind w:left="0" w:firstLine="561"/>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37.采购本国产品的支持政策</w:t>
      </w:r>
      <w:r/>
    </w:p>
    <w:p>
      <w:pPr>
        <w:pStyle w:val="920"/>
        <w:ind w:left="0" w:firstLine="561"/>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37.1本项目政府采购活动中既有本国产品又有非本国产品参与竞争的，依法对本国产品给予价格评审优惠，对本国产品的报价给予20%的价格扣除，用扣除后的价格参与评审。</w:t>
      </w:r>
      <w:r/>
    </w:p>
    <w:p>
      <w:pPr>
        <w:pStyle w:val="920"/>
        <w:ind w:left="0" w:firstLine="561"/>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37.2当采购项目或者采购包中含有多种产品，投标人为该采购项目或者采购包提供的符合本国产品标准的产品成本之和占该投标人提供的全部产品成本之和的比例达到80%以上时（投标人需在“第六章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20"/>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37.3投标人需按照招标文件的要求提供《关于符合本国产品标准的声明函》（以下简称《声明函》，详见第六章“示范格式六”），如不提供将不享受本国产品价格评审优惠。</w:t>
      </w:r>
      <w:r/>
    </w:p>
    <w:p>
      <w:pPr>
        <w:pStyle w:val="920"/>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37.4投标人需在《声明函》中逐一、准确填写产品名称、厂名、生产厂址三项信息，三项信息中任意一项未填写的视为该项产品不符合本国产品标准，不享受本国产品价格评审优惠。</w:t>
      </w:r>
      <w:r/>
    </w:p>
    <w:p>
      <w:pPr>
        <w:pStyle w:val="920"/>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37.5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20"/>
        <w:ind w:left="0" w:firstLine="560"/>
        <w:spacing w:line="520" w:lineRule="exact"/>
        <w:rPr>
          <w:rFonts w:hint="eastAsia" w:ascii="仿宋" w:hAnsi="仿宋" w:eastAsia="仿宋"/>
          <w:color w:val="auto"/>
          <w:sz w:val="24"/>
          <w:szCs w:val="24"/>
          <w:highlight w:val="none"/>
        </w:rPr>
      </w:pPr>
      <w:r>
        <w:rPr>
          <w:rFonts w:hint="eastAsia" w:ascii="仿宋" w:hAnsi="仿宋" w:eastAsia="仿宋"/>
          <w:color w:val="auto"/>
          <w:sz w:val="28"/>
          <w:szCs w:val="28"/>
          <w:highlight w:val="none"/>
        </w:rPr>
        <w:t xml:space="preserve">注：本项目对采购本国产品给予政策支持；适用本国产品标准的货物具体是指《政</w:t>
      </w:r>
      <w:r>
        <w:rPr>
          <w:rFonts w:hint="eastAsia" w:ascii="仿宋" w:hAnsi="仿宋" w:eastAsia="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第三章  评标标准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一、评委会根据招标文件中规定的评标标准对投标人进行综合评审，最终按综合评审得分由高到低的顺序推荐出</w:t>
      </w:r>
      <w:r>
        <w:rPr>
          <w:rFonts w:hint="eastAsia" w:ascii="仿宋" w:hAnsi="仿宋" w:eastAsia="仿宋" w:cs="仿宋"/>
          <w:bCs/>
          <w:color w:val="auto"/>
          <w:sz w:val="28"/>
          <w:szCs w:val="28"/>
          <w:highlight w:val="none"/>
          <w:lang w:val="en-US" w:eastAsia="zh-CN"/>
        </w:rPr>
        <w:t xml:space="preserve">3家</w:t>
      </w:r>
      <w:r>
        <w:rPr>
          <w:rFonts w:hint="eastAsia" w:ascii="仿宋" w:hAnsi="仿宋" w:eastAsia="仿宋" w:cs="仿宋"/>
          <w:bCs/>
          <w:color w:val="auto"/>
          <w:sz w:val="28"/>
          <w:szCs w:val="28"/>
          <w:highlight w:val="none"/>
        </w:rPr>
        <w:t xml:space="preserve">中标候选人。</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由评标委员会通过随机抽取的方式确定中标候选人。</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四、具体标准：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1.价格：30分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采用低价优先法计算，即满足招标文件要求且投标价格最低的投标报价为评标基准价，其价格分为满分。其他投标人的价格分统一按照下列公式计算（小数点保留两位）：</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投标报价得分＝（评标基准价/投标报价）×30分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rPr>
        <w:t xml:space="preserve">技术部分：3</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技术参数全部满足招标</w:t>
      </w:r>
      <w:r>
        <w:rPr>
          <w:rFonts w:hint="eastAsia" w:ascii="仿宋" w:hAnsi="仿宋" w:eastAsia="仿宋" w:cs="仿宋"/>
          <w:bCs/>
          <w:color w:val="auto"/>
          <w:sz w:val="28"/>
          <w:szCs w:val="28"/>
          <w:highlight w:val="none"/>
        </w:rPr>
        <w:t xml:space="preserve">文件第五章“</w:t>
      </w:r>
      <w:r>
        <w:rPr>
          <w:rFonts w:hint="eastAsia" w:ascii="仿宋" w:hAnsi="仿宋" w:eastAsia="仿宋" w:cs="仿宋"/>
          <w:bCs/>
          <w:color w:val="auto"/>
          <w:sz w:val="28"/>
          <w:szCs w:val="28"/>
          <w:highlight w:val="none"/>
          <w:lang w:val="en-US" w:eastAsia="zh-CN"/>
        </w:rPr>
        <w:t xml:space="preserve">一、采购清单</w:t>
      </w:r>
      <w:r>
        <w:rPr>
          <w:rFonts w:hint="eastAsia" w:ascii="仿宋" w:hAnsi="仿宋" w:eastAsia="仿宋" w:cs="仿宋"/>
          <w:bCs/>
          <w:color w:val="auto"/>
          <w:sz w:val="28"/>
          <w:szCs w:val="28"/>
          <w:highlight w:val="none"/>
        </w:rPr>
        <w:t xml:space="preserve">中技术参数要求的得3</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分</w:t>
      </w:r>
      <w:r>
        <w:rPr>
          <w:rFonts w:hint="eastAsia" w:ascii="仿宋" w:hAnsi="仿宋" w:eastAsia="仿宋" w:cs="仿宋"/>
          <w:bCs/>
          <w:color w:val="auto"/>
          <w:sz w:val="28"/>
          <w:szCs w:val="28"/>
          <w:highlight w:val="none"/>
          <w:lang w:val="en-US" w:eastAsia="zh-CN"/>
        </w:rPr>
        <w:t xml:space="preserve">；有一项▲参数负偏离扣2分，其它项参数负偏离扣1分，扣完为止。</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3.方案部分：</w:t>
      </w:r>
      <w:r>
        <w:rPr>
          <w:rFonts w:hint="eastAsia" w:ascii="仿宋" w:hAnsi="仿宋" w:eastAsia="仿宋" w:cs="仿宋"/>
          <w:bCs/>
          <w:color w:val="auto"/>
          <w:sz w:val="28"/>
          <w:szCs w:val="28"/>
          <w:highlight w:val="none"/>
          <w:lang w:val="en-US" w:eastAsia="zh-CN"/>
        </w:rPr>
        <w:t xml:space="preserve">20</w:t>
      </w:r>
      <w:r>
        <w:rPr>
          <w:rFonts w:hint="eastAsia" w:ascii="仿宋" w:hAnsi="仿宋" w:eastAsia="仿宋" w:cs="仿宋"/>
          <w:bCs/>
          <w:color w:val="auto"/>
          <w:sz w:val="28"/>
          <w:szCs w:val="28"/>
          <w:highlight w:val="none"/>
        </w:rPr>
        <w:t xml:space="preserve">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（1）项目需求的理解和分析（</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投标人根据招标文件要求并结合现场实际情况的理解和分析方案，包括但不限于业务需求、功能需求、解决思路的描述、施工关键过程的控制等进行评分：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①项目内容理解分析准确、全面客观、针对性强、与用户需求贴合度高得</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②项目内容理解分析基本准确、较为全面客观、针对性较强、与用户需求贴合度较高得</w:t>
      </w: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rPr>
        <w:t xml:space="preserve">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③项目内容理解分析有偏差、不够全面客观、针对性一般、与用户需求贴合度一般得</w:t>
      </w: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rPr>
        <w:t xml:space="preserve">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④未提供的不得分。</w:t>
      </w:r>
      <w:r/>
    </w:p>
    <w:p>
      <w:pPr>
        <w:ind w:firstLine="28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（2）项目实施方案（</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分）</w:t>
      </w:r>
      <w:r/>
    </w:p>
    <w:p>
      <w:pPr>
        <w:numPr>
          <w:ilvl w:val="0"/>
          <w:numId w:val="0"/>
        </w:numPr>
        <w:ind w:firstLine="560"/>
        <w:jc w:val="left"/>
        <w:spacing w:after="0" w:line="24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投标人根据本项目特点及采购人实际情况，制定完善的项目实施方案。项目实施方案应包括但不限于：整体设计方案及效果图、安装计划、组织机构、安全保障措施、安装调试规划、安装人员组成、质量保证措施等内容。</w:t>
      </w:r>
      <w:r/>
    </w:p>
    <w:p>
      <w:pPr>
        <w:ind w:firstLine="560"/>
        <w:jc w:val="left"/>
        <w:spacing w:after="0" w:line="240" w:lineRule="auto"/>
        <w:rPr>
          <w:rFonts w:hint="eastAsia" w:ascii="仿宋" w:hAnsi="仿宋" w:eastAsia="仿宋" w:cs="仿宋"/>
          <w:color w:val="auto"/>
          <w:sz w:val="28"/>
          <w:szCs w:val="28"/>
          <w:highlight w:val="none"/>
          <w:lang w:eastAsia="zh-CN"/>
        </w:rPr>
      </w:pPr>
      <w:r>
        <w:rPr>
          <w:rFonts w:hint="eastAsia" w:ascii="仿宋" w:hAnsi="仿宋" w:eastAsia="仿宋" w:cs="仿宋"/>
          <w:bCs/>
          <w:color w:val="auto"/>
          <w:sz w:val="28"/>
          <w:szCs w:val="28"/>
          <w:highlight w:val="none"/>
        </w:rPr>
        <w:t xml:space="preserve">①</w:t>
      </w:r>
      <w:r>
        <w:rPr>
          <w:rFonts w:hint="eastAsia" w:ascii="仿宋" w:hAnsi="仿宋" w:eastAsia="仿宋" w:cs="仿宋"/>
          <w:color w:val="auto"/>
          <w:sz w:val="28"/>
          <w:szCs w:val="28"/>
          <w:highlight w:val="none"/>
          <w:lang w:eastAsia="zh-CN"/>
        </w:rPr>
        <w:t xml:space="preserve">投标人对每项内容论述详细，具有可操作性，完全贴合学校实际的得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分；</w:t>
      </w:r>
      <w:r/>
    </w:p>
    <w:p>
      <w:pPr>
        <w:ind w:firstLine="560"/>
        <w:jc w:val="left"/>
        <w:spacing w:after="0" w:line="240" w:lineRule="auto"/>
        <w:rPr>
          <w:rFonts w:hint="eastAsia" w:ascii="仿宋" w:hAnsi="仿宋" w:eastAsia="仿宋" w:cs="仿宋"/>
          <w:color w:val="auto"/>
          <w:sz w:val="28"/>
          <w:szCs w:val="28"/>
          <w:highlight w:val="none"/>
          <w:lang w:eastAsia="zh-CN"/>
        </w:rPr>
      </w:pPr>
      <w:r>
        <w:rPr>
          <w:rFonts w:hint="eastAsia" w:ascii="仿宋" w:hAnsi="仿宋" w:eastAsia="仿宋" w:cs="仿宋"/>
          <w:bCs/>
          <w:color w:val="auto"/>
          <w:sz w:val="28"/>
          <w:szCs w:val="28"/>
          <w:highlight w:val="none"/>
        </w:rPr>
        <w:t xml:space="preserve">②</w:t>
      </w:r>
      <w:r>
        <w:rPr>
          <w:rFonts w:hint="eastAsia" w:ascii="仿宋" w:hAnsi="仿宋" w:eastAsia="仿宋" w:cs="仿宋"/>
          <w:color w:val="auto"/>
          <w:sz w:val="28"/>
          <w:szCs w:val="28"/>
          <w:highlight w:val="none"/>
          <w:lang w:eastAsia="zh-CN"/>
        </w:rPr>
        <w:t xml:space="preserve">投标人对每项内容虽阐述但未贴合实际情况进行论述，或内容未包括具体细节的得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分；</w:t>
      </w:r>
      <w:r/>
    </w:p>
    <w:p>
      <w:pPr>
        <w:ind w:firstLine="560"/>
        <w:jc w:val="left"/>
        <w:spacing w:after="0" w:line="240" w:lineRule="auto"/>
        <w:rPr>
          <w:rFonts w:hint="eastAsia" w:ascii="仿宋" w:hAnsi="仿宋" w:eastAsia="仿宋" w:cs="仿宋"/>
          <w:color w:val="auto"/>
          <w:sz w:val="28"/>
          <w:szCs w:val="28"/>
          <w:highlight w:val="none"/>
          <w:lang w:val="en-US" w:eastAsia="zh-CN"/>
        </w:rPr>
      </w:pPr>
      <w:r>
        <w:rPr>
          <w:rFonts w:hint="eastAsia" w:ascii="仿宋" w:hAnsi="仿宋" w:eastAsia="仿宋" w:cs="仿宋"/>
          <w:bCs/>
          <w:color w:val="auto"/>
          <w:sz w:val="28"/>
          <w:szCs w:val="28"/>
          <w:highlight w:val="none"/>
        </w:rPr>
        <w:t xml:space="preserve">③</w:t>
      </w:r>
      <w:r>
        <w:rPr>
          <w:rFonts w:hint="eastAsia" w:ascii="仿宋" w:hAnsi="仿宋" w:eastAsia="仿宋" w:cs="仿宋"/>
          <w:color w:val="auto"/>
          <w:sz w:val="28"/>
          <w:szCs w:val="28"/>
          <w:highlight w:val="none"/>
          <w:lang w:eastAsia="zh-CN"/>
        </w:rPr>
        <w:t xml:space="preserve">投标人提供的内容及措施不完整</w:t>
      </w:r>
      <w:r>
        <w:rPr>
          <w:rFonts w:hint="eastAsia" w:ascii="仿宋" w:hAnsi="仿宋" w:eastAsia="仿宋" w:cs="仿宋"/>
          <w:color w:val="auto"/>
          <w:sz w:val="28"/>
          <w:szCs w:val="28"/>
          <w:highlight w:val="none"/>
          <w:lang w:eastAsia="zh-CN"/>
        </w:rPr>
        <w:t xml:space="preserve">存在明显缺陷的得</w:t>
      </w:r>
      <w:r>
        <w:rPr>
          <w:rFonts w:hint="eastAsia" w:ascii="仿宋" w:hAnsi="仿宋" w:eastAsia="仿宋" w:cs="仿宋"/>
          <w:color w:val="auto"/>
          <w:sz w:val="28"/>
          <w:szCs w:val="28"/>
          <w:highlight w:val="none"/>
          <w:lang w:val="en-US" w:eastAsia="zh-CN"/>
        </w:rPr>
        <w:t xml:space="preserve">2分；</w:t>
      </w:r>
      <w:r/>
    </w:p>
    <w:p>
      <w:pPr>
        <w:ind w:firstLine="560"/>
        <w:jc w:val="left"/>
        <w:spacing w:after="0" w:line="24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④</w:t>
      </w:r>
      <w:r>
        <w:rPr>
          <w:rFonts w:hint="eastAsia" w:ascii="仿宋" w:hAnsi="仿宋" w:eastAsia="仿宋" w:cs="仿宋"/>
          <w:bCs/>
          <w:color w:val="auto"/>
          <w:sz w:val="28"/>
          <w:szCs w:val="28"/>
          <w:highlight w:val="none"/>
          <w:lang w:val="en-US" w:eastAsia="zh-CN"/>
        </w:rPr>
        <w:t xml:space="preserve">未提交以上针对此次项目方案不得分。</w:t>
      </w:r>
      <w:r/>
    </w:p>
    <w:p>
      <w:pPr>
        <w:ind w:firstLine="280"/>
        <w:keepLines w:val="0"/>
        <w:keepNext w:val="0"/>
        <w:pageBreakBefore w:val="0"/>
        <w:spacing w:line="440" w:lineRule="exact"/>
        <w:widowControl w:val="off"/>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（3）</w:t>
      </w:r>
      <w:r>
        <w:rPr>
          <w:rFonts w:hint="eastAsia" w:ascii="仿宋" w:hAnsi="仿宋" w:eastAsia="仿宋" w:cs="仿宋"/>
          <w:bCs/>
          <w:color w:val="auto"/>
          <w:sz w:val="28"/>
          <w:szCs w:val="28"/>
          <w:highlight w:val="none"/>
          <w:lang w:val="en-US" w:eastAsia="zh-CN"/>
        </w:rPr>
        <w:t xml:space="preserve">售后服务方案（8分）</w:t>
      </w:r>
      <w:r/>
    </w:p>
    <w:p>
      <w:pPr>
        <w:ind w:firstLine="560"/>
        <w:jc w:val="left"/>
        <w:spacing w:after="0" w:line="400" w:lineRule="exac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 xml:space="preserve">投标人的售后服务方案中应针对质保期内与质保期外，具有完善的售后服务方案</w:t>
      </w:r>
      <w:r>
        <w:rPr>
          <w:rFonts w:ascii="仿宋_GB2312" w:hAnsi="仿宋_GB2312" w:eastAsia="仿宋_GB2312" w:cs="仿宋_GB2312"/>
          <w:color w:val="auto"/>
          <w:sz w:val="28"/>
          <w:szCs w:val="28"/>
          <w:highlight w:val="none"/>
          <w:lang w:eastAsia="zh-CN"/>
        </w:rPr>
        <w:t xml:space="preserve">，包含不限于</w:t>
      </w:r>
      <w:r>
        <w:rPr>
          <w:rFonts w:ascii="仿宋_GB2312" w:hAnsi="仿宋_GB2312" w:eastAsia="仿宋_GB2312" w:cs="仿宋_GB2312"/>
          <w:color w:val="auto"/>
          <w:sz w:val="28"/>
          <w:szCs w:val="28"/>
          <w:highlight w:val="none"/>
        </w:rPr>
        <w:t xml:space="preserve">响应时间、</w:t>
      </w:r>
      <w:r>
        <w:rPr>
          <w:rFonts w:ascii="仿宋_GB2312" w:hAnsi="仿宋_GB2312" w:eastAsia="仿宋_GB2312" w:cs="仿宋_GB2312"/>
          <w:color w:val="auto"/>
          <w:sz w:val="28"/>
          <w:szCs w:val="28"/>
          <w:highlight w:val="none"/>
          <w:lang w:eastAsia="zh-CN"/>
        </w:rPr>
        <w:t xml:space="preserve">售后服务机构（注明机构名称、地址、联系人和电话等）、</w:t>
      </w:r>
      <w:r>
        <w:rPr>
          <w:rFonts w:ascii="仿宋_GB2312" w:hAnsi="仿宋_GB2312" w:eastAsia="仿宋_GB2312" w:cs="仿宋_GB2312"/>
          <w:color w:val="auto"/>
          <w:sz w:val="28"/>
          <w:szCs w:val="28"/>
          <w:highlight w:val="none"/>
        </w:rPr>
        <w:t xml:space="preserve">服务范围、技术服务</w:t>
      </w:r>
      <w:r>
        <w:rPr>
          <w:rFonts w:ascii="仿宋_GB2312" w:hAnsi="仿宋_GB2312" w:eastAsia="仿宋_GB2312" w:cs="仿宋_GB2312"/>
          <w:color w:val="auto"/>
          <w:sz w:val="28"/>
          <w:szCs w:val="28"/>
          <w:highlight w:val="none"/>
          <w:lang w:eastAsia="zh-CN"/>
        </w:rPr>
        <w:t xml:space="preserve">（包含包含硬件日常运用、日常维护、软件操作及系统升级等相关内容）</w:t>
      </w:r>
      <w:r>
        <w:rPr>
          <w:rFonts w:ascii="仿宋_GB2312" w:hAnsi="仿宋_GB2312" w:eastAsia="仿宋_GB2312" w:cs="仿宋_GB2312"/>
          <w:color w:val="auto"/>
          <w:sz w:val="28"/>
          <w:szCs w:val="28"/>
          <w:highlight w:val="none"/>
        </w:rPr>
        <w:t xml:space="preserve">、解决问题时间、售后服务人员情况、服务承诺</w:t>
      </w:r>
      <w:r>
        <w:rPr>
          <w:rFonts w:ascii="仿宋_GB2312" w:hAnsi="仿宋_GB2312" w:eastAsia="仿宋_GB2312" w:cs="仿宋_GB2312"/>
          <w:color w:val="auto"/>
          <w:sz w:val="28"/>
          <w:szCs w:val="28"/>
          <w:highlight w:val="none"/>
          <w:lang w:eastAsia="zh-CN"/>
        </w:rPr>
        <w:t xml:space="preserve">、备品备件的更换</w:t>
      </w:r>
      <w:r>
        <w:rPr>
          <w:rFonts w:ascii="仿宋_GB2312" w:hAnsi="仿宋_GB2312" w:eastAsia="仿宋_GB2312" w:cs="仿宋_GB2312"/>
          <w:color w:val="auto"/>
          <w:sz w:val="28"/>
          <w:szCs w:val="28"/>
          <w:highlight w:val="none"/>
        </w:rPr>
        <w:t xml:space="preserve">等。</w:t>
      </w:r>
      <w:r/>
    </w:p>
    <w:p>
      <w:pPr>
        <w:ind w:firstLine="560"/>
        <w:jc w:val="left"/>
        <w:spacing w:after="0" w:line="400" w:lineRule="exact"/>
        <w:rPr>
          <w:rFonts w:ascii="仿宋_GB2312" w:hAnsi="仿宋_GB2312" w:eastAsia="仿宋_GB2312" w:cs="仿宋_GB2312"/>
          <w:color w:val="auto"/>
          <w:sz w:val="28"/>
          <w:szCs w:val="28"/>
          <w:highlight w:val="none"/>
          <w:lang w:val="en-US" w:eastAsia="zh-CN"/>
        </w:rPr>
      </w:pPr>
      <w:r>
        <w:rPr>
          <w:rFonts w:hint="eastAsia" w:ascii="仿宋" w:hAnsi="仿宋" w:eastAsia="仿宋" w:cs="仿宋"/>
          <w:bCs/>
          <w:color w:val="auto"/>
          <w:sz w:val="28"/>
          <w:szCs w:val="28"/>
          <w:highlight w:val="none"/>
        </w:rPr>
        <w:t xml:space="preserve">①</w:t>
      </w:r>
      <w:r>
        <w:rPr>
          <w:rFonts w:ascii="仿宋_GB2312" w:hAnsi="仿宋_GB2312" w:eastAsia="仿宋_GB2312" w:cs="仿宋_GB2312"/>
          <w:color w:val="auto"/>
          <w:sz w:val="28"/>
          <w:szCs w:val="28"/>
          <w:highlight w:val="none"/>
          <w:lang w:val="en-US" w:eastAsia="zh-CN"/>
        </w:rPr>
        <w:t xml:space="preserve">方案内容涵盖全面且具有合理性、针对性强，产品故障时，2小时内响应，4小时到达现场，24小时内解决问题的得</w:t>
      </w:r>
      <w:r>
        <w:rPr>
          <w:rFonts w:hint="eastAsia" w:ascii="仿宋_GB2312" w:hAnsi="仿宋_GB2312" w:eastAsia="仿宋_GB2312" w:cs="仿宋_GB2312"/>
          <w:color w:val="auto"/>
          <w:sz w:val="28"/>
          <w:szCs w:val="28"/>
          <w:highlight w:val="none"/>
          <w:lang w:val="en-US" w:eastAsia="zh-CN"/>
        </w:rPr>
        <w:t xml:space="preserve">8</w:t>
      </w:r>
      <w:r>
        <w:rPr>
          <w:rFonts w:ascii="仿宋_GB2312" w:hAnsi="仿宋_GB2312" w:eastAsia="仿宋_GB2312" w:cs="仿宋_GB2312"/>
          <w:color w:val="auto"/>
          <w:sz w:val="28"/>
          <w:szCs w:val="28"/>
          <w:highlight w:val="none"/>
          <w:lang w:val="en-US" w:eastAsia="zh-CN"/>
        </w:rPr>
        <w:t xml:space="preserve">分；</w:t>
      </w:r>
      <w:r/>
    </w:p>
    <w:p>
      <w:pPr>
        <w:ind w:firstLine="560"/>
        <w:jc w:val="left"/>
        <w:spacing w:after="0" w:line="400" w:lineRule="exact"/>
        <w:rPr>
          <w:rFonts w:ascii="仿宋_GB2312" w:hAnsi="仿宋_GB2312" w:eastAsia="仿宋_GB2312" w:cs="仿宋_GB2312"/>
          <w:color w:val="auto"/>
          <w:sz w:val="28"/>
          <w:szCs w:val="28"/>
          <w:highlight w:val="none"/>
          <w:lang w:val="en-US" w:eastAsia="zh-CN"/>
        </w:rPr>
      </w:pPr>
      <w:r>
        <w:rPr>
          <w:rFonts w:hint="eastAsia" w:ascii="仿宋" w:hAnsi="仿宋" w:eastAsia="仿宋" w:cs="仿宋"/>
          <w:bCs/>
          <w:color w:val="auto"/>
          <w:sz w:val="28"/>
          <w:szCs w:val="28"/>
          <w:highlight w:val="none"/>
        </w:rPr>
        <w:t xml:space="preserve">②</w:t>
      </w:r>
      <w:r>
        <w:rPr>
          <w:rFonts w:ascii="仿宋_GB2312" w:hAnsi="仿宋_GB2312" w:eastAsia="仿宋_GB2312" w:cs="仿宋_GB2312"/>
          <w:color w:val="auto"/>
          <w:sz w:val="28"/>
          <w:szCs w:val="28"/>
          <w:highlight w:val="none"/>
          <w:lang w:val="en-US" w:eastAsia="zh-CN"/>
        </w:rPr>
        <w:t xml:space="preserve">方案一般且能满足本项目需要，产品故障时，2小时内响应，4小时到达现场，24小时内解决问题的得</w:t>
      </w:r>
      <w:r>
        <w:rPr>
          <w:rFonts w:hint="eastAsia" w:ascii="仿宋_GB2312" w:hAnsi="仿宋_GB2312" w:eastAsia="仿宋_GB2312" w:cs="仿宋_GB2312"/>
          <w:color w:val="auto"/>
          <w:sz w:val="28"/>
          <w:szCs w:val="28"/>
          <w:highlight w:val="none"/>
          <w:lang w:val="en-US" w:eastAsia="zh-CN"/>
        </w:rPr>
        <w:t xml:space="preserve">5</w:t>
      </w:r>
      <w:r>
        <w:rPr>
          <w:rFonts w:ascii="仿宋_GB2312" w:hAnsi="仿宋_GB2312" w:eastAsia="仿宋_GB2312" w:cs="仿宋_GB2312"/>
          <w:color w:val="auto"/>
          <w:sz w:val="28"/>
          <w:szCs w:val="28"/>
          <w:highlight w:val="none"/>
          <w:lang w:val="en-US" w:eastAsia="zh-CN"/>
        </w:rPr>
        <w:t xml:space="preserve">分；</w:t>
      </w:r>
      <w:r/>
    </w:p>
    <w:p>
      <w:pPr>
        <w:ind w:firstLine="560"/>
        <w:jc w:val="left"/>
        <w:spacing w:after="0" w:line="400" w:lineRule="exact"/>
        <w:rPr>
          <w:rFonts w:ascii="仿宋_GB2312" w:hAnsi="仿宋_GB2312" w:eastAsia="仿宋_GB2312" w:cs="仿宋_GB2312"/>
          <w:color w:val="auto"/>
          <w:sz w:val="28"/>
          <w:szCs w:val="28"/>
          <w:highlight w:val="none"/>
          <w:lang w:val="en-US" w:eastAsia="zh-CN"/>
        </w:rPr>
      </w:pPr>
      <w:r>
        <w:rPr>
          <w:rFonts w:hint="eastAsia" w:ascii="仿宋" w:hAnsi="仿宋" w:eastAsia="仿宋" w:cs="仿宋"/>
          <w:bCs/>
          <w:color w:val="auto"/>
          <w:sz w:val="28"/>
          <w:szCs w:val="28"/>
          <w:highlight w:val="none"/>
        </w:rPr>
        <w:t xml:space="preserve">③</w:t>
      </w:r>
      <w:r>
        <w:rPr>
          <w:rFonts w:ascii="仿宋_GB2312" w:hAnsi="仿宋_GB2312" w:eastAsia="仿宋_GB2312" w:cs="仿宋_GB2312"/>
          <w:color w:val="auto"/>
          <w:sz w:val="28"/>
          <w:szCs w:val="28"/>
          <w:highlight w:val="none"/>
          <w:lang w:val="en-US" w:eastAsia="zh-CN"/>
        </w:rPr>
        <w:t xml:space="preserve">方案不完整但能基本满足需要，产品故障时，2小时内响应，4小时到达现场，24小时内解决问题的得</w:t>
      </w:r>
      <w:r>
        <w:rPr>
          <w:rFonts w:hint="eastAsia" w:ascii="仿宋_GB2312" w:hAnsi="仿宋_GB2312" w:eastAsia="仿宋_GB2312" w:cs="仿宋_GB2312"/>
          <w:color w:val="auto"/>
          <w:sz w:val="28"/>
          <w:szCs w:val="28"/>
          <w:highlight w:val="none"/>
          <w:lang w:val="en-US" w:eastAsia="zh-CN"/>
        </w:rPr>
        <w:t xml:space="preserve">2</w:t>
      </w:r>
      <w:r>
        <w:rPr>
          <w:rFonts w:ascii="仿宋_GB2312" w:hAnsi="仿宋_GB2312" w:eastAsia="仿宋_GB2312" w:cs="仿宋_GB2312"/>
          <w:color w:val="auto"/>
          <w:sz w:val="28"/>
          <w:szCs w:val="28"/>
          <w:highlight w:val="none"/>
          <w:lang w:val="en-US" w:eastAsia="zh-CN"/>
        </w:rPr>
        <w:t xml:space="preserve">分；</w:t>
      </w:r>
      <w:r/>
    </w:p>
    <w:p>
      <w:pPr>
        <w:pStyle w:val="668"/>
        <w:ind w:firstLine="560"/>
        <w:rPr>
          <w:color w:val="auto"/>
          <w:sz w:val="28"/>
          <w:szCs w:val="28"/>
          <w:highlight w:val="none"/>
        </w:rPr>
      </w:pPr>
      <w:r>
        <w:rPr>
          <w:rFonts w:hint="eastAsia" w:ascii="仿宋" w:hAnsi="仿宋" w:eastAsia="仿宋" w:cs="仿宋"/>
          <w:bCs/>
          <w:color w:val="auto"/>
          <w:sz w:val="28"/>
          <w:szCs w:val="28"/>
          <w:highlight w:val="none"/>
        </w:rPr>
        <w:t xml:space="preserve">④</w:t>
      </w:r>
      <w:r>
        <w:rPr>
          <w:rFonts w:ascii="仿宋_GB2312" w:hAnsi="仿宋_GB2312" w:eastAsia="仿宋_GB2312" w:cs="仿宋_GB2312"/>
          <w:color w:val="auto"/>
          <w:sz w:val="28"/>
          <w:szCs w:val="28"/>
          <w:highlight w:val="none"/>
          <w:lang w:val="en-US" w:eastAsia="zh-CN"/>
        </w:rPr>
        <w:t xml:space="preserve">方案存在明显缺陷、未明确响应时间的或无方案的不得分。</w:t>
      </w:r>
      <w:r/>
    </w:p>
    <w:p>
      <w:pPr>
        <w:numPr>
          <w:ilvl w:val="0"/>
          <w:numId w:val="0"/>
        </w:numPr>
        <w:ind w:firstLine="560"/>
        <w:keepLines w:val="0"/>
        <w:keepNext w:val="0"/>
        <w:pageBreakBefore w:val="0"/>
        <w:spacing w:line="440" w:lineRule="exact"/>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4.功能演示8分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根据招标文件要求的演示情况是否满足采购方对产品技术性能要求打分，共8分。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演示内容（注：必须依照招标文件中相关参数要求，否则视为不响应，必要时可附带语音或字幕说明。）</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①.系统支持全体教学、全体自学和分组教学3种控制模式，支持进行8组以上分组教学对话功能，具备提问和聊天窗口功能，可对不同组别学员进行提问，也可以与学员一对一建立联系，对学员进行互动教学。（演示视频）（2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②</w:t>
      </w:r>
      <w:r>
        <w:rPr>
          <w:rFonts w:hint="eastAsia" w:ascii="仿宋" w:hAnsi="仿宋" w:eastAsia="仿宋" w:cs="仿宋"/>
          <w:bCs/>
          <w:color w:val="auto"/>
          <w:sz w:val="28"/>
          <w:szCs w:val="28"/>
          <w:highlight w:val="none"/>
          <w:lang w:val="en-US" w:eastAsia="zh-CN"/>
        </w:rPr>
        <w:t xml:space="preserve">.通过仿真SP教学机器人进行听诊操作时，3D虚拟人可根据具体病例，显示重点听诊区域，并可实时呈现学生在仿真SP教学机器人上的听诊操作，同步记录相关信息，包括学生的听诊位置、听诊时间、听诊顺序，同时具备听诊顺序评判功能，教师可开启监控听诊实时监测学生的听诊位置以及在线听诊人数。（2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③</w:t>
      </w:r>
      <w:r>
        <w:rPr>
          <w:rFonts w:hint="eastAsia" w:ascii="仿宋" w:hAnsi="仿宋" w:eastAsia="仿宋" w:cs="仿宋"/>
          <w:bCs/>
          <w:color w:val="auto"/>
          <w:sz w:val="28"/>
          <w:szCs w:val="28"/>
          <w:highlight w:val="none"/>
          <w:lang w:val="en-US" w:eastAsia="zh-CN"/>
        </w:rPr>
        <w:t xml:space="preserve">.系统支持≥4种普通话音色输出，包括青年男性、青年女性、老年男性、老年女性等。（2分）；</w:t>
      </w:r>
      <w:r/>
    </w:p>
    <w:p>
      <w:pPr>
        <w:ind w:firstLine="560"/>
        <w:keepLines w:val="0"/>
        <w:keepNext w:val="0"/>
        <w:pageBreakBefore w:val="0"/>
        <w:spacing w:line="440" w:lineRule="exact"/>
        <w:widowControl w:val="off"/>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④</w:t>
      </w:r>
      <w:r>
        <w:rPr>
          <w:rFonts w:hint="eastAsia" w:ascii="仿宋" w:hAnsi="仿宋" w:eastAsia="仿宋" w:cs="仿宋"/>
          <w:bCs/>
          <w:color w:val="auto"/>
          <w:sz w:val="28"/>
          <w:szCs w:val="28"/>
          <w:highlight w:val="none"/>
          <w:lang w:val="en-US" w:eastAsia="zh-CN"/>
        </w:rPr>
        <w:t xml:space="preserve">.支持教师一键启动示教模式，自动检测并连接已登录的学生端，同步教师端的教学画面至学生端，增强教学效果。（2分）。</w:t>
      </w:r>
      <w:r/>
    </w:p>
    <w:p>
      <w:pPr>
        <w:ind w:firstLine="560"/>
        <w:keepLines w:val="0"/>
        <w:keepNext w:val="0"/>
        <w:pageBreakBefore w:val="0"/>
        <w:spacing w:line="440" w:lineRule="exact"/>
        <w:widowControl w:val="off"/>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投标人须将演示内容录制成演示视频，压缩后上传到投标文件模块中，总时长不超过10分钟。演示素材必须真实有效，不得弄虚作假。</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类似业绩：</w:t>
      </w:r>
      <w:r>
        <w:rPr>
          <w:rFonts w:hint="eastAsia" w:ascii="仿宋" w:hAnsi="仿宋" w:eastAsia="仿宋" w:cs="仿宋"/>
          <w:bCs/>
          <w:color w:val="auto"/>
          <w:sz w:val="28"/>
          <w:szCs w:val="28"/>
          <w:highlight w:val="none"/>
          <w:lang w:val="en-US" w:eastAsia="zh-CN"/>
        </w:rPr>
        <w:t xml:space="preserve">9</w:t>
      </w:r>
      <w:r>
        <w:rPr>
          <w:rFonts w:hint="eastAsia" w:ascii="仿宋" w:hAnsi="仿宋" w:eastAsia="仿宋" w:cs="仿宋"/>
          <w:bCs/>
          <w:color w:val="auto"/>
          <w:sz w:val="28"/>
          <w:szCs w:val="28"/>
          <w:highlight w:val="none"/>
        </w:rPr>
        <w:t xml:space="preserve">分</w:t>
      </w:r>
      <w:r/>
    </w:p>
    <w:p>
      <w:pPr>
        <w:ind w:firstLine="560"/>
        <w:keepLines w:val="0"/>
        <w:keepNext w:val="0"/>
        <w:pageBreakBefore w:val="0"/>
        <w:spacing w:line="440" w:lineRule="exact"/>
        <w:widowControl w:val="off"/>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投标人提供2022年1月1日（以合同签订日期为准）与本项目类似业绩合同</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有一个得3分，本项最多得9分。</w:t>
      </w:r>
      <w:r/>
    </w:p>
    <w:p>
      <w:pPr>
        <w:ind w:firstLine="560"/>
        <w:keepLines w:val="0"/>
        <w:keepNext w:val="0"/>
        <w:pageBreakBefore w:val="0"/>
        <w:spacing w:line="440" w:lineRule="exact"/>
        <w:widowControl w:val="off"/>
        <w:rPr>
          <w:rFonts w:hint="eastAsia" w:ascii="仿宋" w:hAnsi="仿宋" w:eastAsia="仿宋" w:cs="仿宋"/>
          <w:bCs/>
          <w:color w:val="auto"/>
          <w:sz w:val="28"/>
          <w:szCs w:val="28"/>
          <w:highlight w:val="none"/>
          <w:lang w:val="zh-TW"/>
        </w:rPr>
      </w:pPr>
      <w:r>
        <w:rPr>
          <w:rFonts w:hint="eastAsia" w:ascii="仿宋" w:hAnsi="仿宋" w:eastAsia="仿宋" w:cs="仿宋"/>
          <w:bCs/>
          <w:color w:val="auto"/>
          <w:sz w:val="28"/>
          <w:szCs w:val="28"/>
          <w:highlight w:val="none"/>
        </w:rPr>
        <w:t xml:space="preserve">注：提供完整的</w:t>
      </w:r>
      <w:r>
        <w:rPr>
          <w:rFonts w:hint="eastAsia" w:ascii="仿宋" w:hAnsi="仿宋" w:eastAsia="仿宋" w:cs="仿宋"/>
          <w:bCs/>
          <w:color w:val="auto"/>
          <w:sz w:val="28"/>
          <w:szCs w:val="28"/>
          <w:highlight w:val="none"/>
          <w:lang w:val="en-US" w:eastAsia="zh-CN"/>
        </w:rPr>
        <w:t xml:space="preserve">类似</w:t>
      </w:r>
      <w:r>
        <w:rPr>
          <w:rFonts w:hint="eastAsia" w:ascii="仿宋" w:hAnsi="仿宋" w:eastAsia="仿宋" w:cs="仿宋"/>
          <w:bCs/>
          <w:color w:val="auto"/>
          <w:sz w:val="28"/>
          <w:szCs w:val="28"/>
          <w:highlight w:val="none"/>
        </w:rPr>
        <w:t xml:space="preserve">业绩合同和中标（成交）通知书</w:t>
      </w:r>
      <w:r>
        <w:rPr>
          <w:rFonts w:hint="eastAsia" w:ascii="仿宋" w:hAnsi="仿宋" w:eastAsia="仿宋" w:cs="仿宋"/>
          <w:bCs/>
          <w:color w:val="auto"/>
          <w:sz w:val="28"/>
          <w:szCs w:val="28"/>
          <w:highlight w:val="none"/>
          <w:lang w:val="en-US" w:eastAsia="zh-CN"/>
        </w:rPr>
        <w:t xml:space="preserve">的扫描件</w:t>
      </w:r>
      <w:r>
        <w:rPr>
          <w:rFonts w:hint="eastAsia" w:ascii="仿宋" w:hAnsi="仿宋" w:eastAsia="仿宋" w:cs="仿宋"/>
          <w:bCs/>
          <w:color w:val="auto"/>
          <w:sz w:val="28"/>
          <w:szCs w:val="28"/>
          <w:highlight w:val="none"/>
        </w:rPr>
        <w:t xml:space="preserve">并加盖投标人</w:t>
      </w:r>
      <w:r>
        <w:rPr>
          <w:rFonts w:hint="eastAsia" w:ascii="仿宋" w:hAnsi="仿宋" w:eastAsia="仿宋" w:cs="仿宋"/>
          <w:bCs/>
          <w:color w:val="auto"/>
          <w:sz w:val="28"/>
          <w:szCs w:val="28"/>
          <w:highlight w:val="none"/>
          <w:lang w:val="zh-TW"/>
        </w:rPr>
        <w:t xml:space="preserve">电子签章</w:t>
      </w:r>
      <w:r>
        <w:rPr>
          <w:rFonts w:hint="eastAsia" w:ascii="仿宋" w:hAnsi="仿宋" w:eastAsia="仿宋" w:cs="仿宋"/>
          <w:bCs/>
          <w:color w:val="auto"/>
          <w:sz w:val="28"/>
          <w:szCs w:val="28"/>
          <w:highlight w:val="none"/>
        </w:rPr>
        <w:t xml:space="preserve">，否则不得分</w:t>
      </w:r>
      <w:r>
        <w:rPr>
          <w:rFonts w:hint="eastAsia" w:ascii="仿宋" w:hAnsi="仿宋" w:eastAsia="仿宋" w:cs="仿宋"/>
          <w:bCs/>
          <w:color w:val="auto"/>
          <w:sz w:val="28"/>
          <w:szCs w:val="28"/>
          <w:highlight w:val="none"/>
          <w:lang w:val="zh-TW"/>
        </w:rPr>
        <w:t xml:space="preserve">。</w:t>
      </w:r>
      <w:r/>
    </w:p>
    <w:p>
      <w:pPr>
        <w:jc w:val="both"/>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both"/>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r>
      <w:r/>
    </w:p>
    <w:p>
      <w:pPr>
        <w:jc w:val="center"/>
        <w:spacing w:line="520" w:lineRule="exact"/>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 xml:space="preserve">第四章  合同格式及条款</w:t>
      </w:r>
      <w:r/>
    </w:p>
    <w:p>
      <w:pPr>
        <w:ind w:firstLine="560"/>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25"/>
        <w:jc w:val="cente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一、合同格式</w:t>
      </w:r>
      <w:r/>
    </w:p>
    <w:p>
      <w:pPr>
        <w:jc w:val="left"/>
        <w:spacing w:line="460" w:lineRule="exact"/>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u w:val="single"/>
          <w:lang w:val="en-US" w:eastAsia="zh-CN"/>
        </w:rPr>
        <w:t xml:space="preserve">                    </w:t>
      </w:r>
      <w:r/>
    </w:p>
    <w:p>
      <w:pPr>
        <w:pStyle w:val="925"/>
        <w:spacing w:line="460" w:lineRule="exact"/>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 xml:space="preserve">乙方：</w:t>
      </w:r>
      <w:r>
        <w:rPr>
          <w:rFonts w:hint="eastAsia" w:ascii="仿宋" w:hAnsi="仿宋" w:eastAsia="仿宋" w:cs="仿宋"/>
          <w:color w:val="auto"/>
          <w:sz w:val="28"/>
          <w:szCs w:val="28"/>
          <w:highlight w:val="none"/>
          <w:u w:val="single"/>
          <w:lang w:val="en-US" w:eastAsia="zh-CN"/>
        </w:rPr>
        <w:t xml:space="preserve">                 </w:t>
      </w:r>
      <w:r/>
    </w:p>
    <w:p>
      <w:pPr>
        <w:pStyle w:val="92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采购项目公开招标采购结果及招标文件的要求，经协商一致，达成如下购销合同：</w:t>
      </w:r>
      <w:r/>
    </w:p>
    <w:p>
      <w:pPr>
        <w:pStyle w:val="925"/>
        <w:ind w:left="-359" w:firstLine="963"/>
        <w:spacing w:line="4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一、货物及数量、价款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1.甲方向乙方订货总值为人民币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元。其产品名称、规格、质量（技术指标）、单价、报价明细详见投标文件。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2.交付方式：</w:t>
      </w:r>
      <w:r>
        <w:rPr>
          <w:rFonts w:hint="eastAsia" w:ascii="仿宋" w:hAnsi="仿宋" w:eastAsia="仿宋" w:cs="仿宋"/>
          <w:color w:val="auto"/>
          <w:sz w:val="28"/>
          <w:szCs w:val="28"/>
          <w:highlight w:val="none"/>
          <w:u w:val="single"/>
        </w:rPr>
        <w:t xml:space="preserve">按甲方要求</w:t>
      </w:r>
      <w:r/>
    </w:p>
    <w:p>
      <w:pPr>
        <w:ind w:firstLine="560"/>
        <w:spacing w:line="48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3.交付地点：</w:t>
      </w:r>
      <w:r>
        <w:rPr>
          <w:rFonts w:hint="eastAsia" w:ascii="仿宋" w:hAnsi="仿宋" w:eastAsia="仿宋" w:cs="仿宋"/>
          <w:color w:val="auto"/>
          <w:sz w:val="28"/>
          <w:szCs w:val="28"/>
          <w:highlight w:val="none"/>
          <w:u w:val="single"/>
        </w:rPr>
        <w:t xml:space="preserve">（甲方指定地点）</w:t>
      </w:r>
      <w:r/>
    </w:p>
    <w:p>
      <w:pPr>
        <w:ind w:firstLine="560"/>
        <w:spacing w:line="48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4.交付期：合</w:t>
      </w:r>
      <w:r>
        <w:rPr>
          <w:rFonts w:hint="eastAsia" w:ascii="仿宋" w:hAnsi="仿宋" w:eastAsia="仿宋" w:cs="仿宋"/>
          <w:color w:val="auto"/>
          <w:sz w:val="28"/>
          <w:szCs w:val="28"/>
          <w:highlight w:val="none"/>
          <w:u w:val="single"/>
        </w:rPr>
        <w:t xml:space="preserve">同签订后</w:t>
      </w:r>
      <w:r>
        <w:rPr>
          <w:rFonts w:hint="eastAsia" w:ascii="仿宋" w:hAnsi="仿宋" w:eastAsia="仿宋" w:cs="仿宋"/>
          <w:color w:val="auto"/>
          <w:sz w:val="28"/>
          <w:szCs w:val="28"/>
          <w:highlight w:val="none"/>
          <w:u w:val="single"/>
          <w:lang w:val="en-US" w:eastAsia="zh-CN"/>
        </w:rPr>
        <w:t xml:space="preserve">20</w:t>
      </w:r>
      <w:r>
        <w:rPr>
          <w:rFonts w:hint="eastAsia" w:ascii="仿宋" w:hAnsi="仿宋" w:eastAsia="仿宋" w:cs="仿宋"/>
          <w:color w:val="auto"/>
          <w:sz w:val="28"/>
          <w:szCs w:val="28"/>
          <w:highlight w:val="none"/>
          <w:u w:val="single"/>
        </w:rPr>
        <w:t xml:space="preserve">个</w:t>
      </w:r>
      <w:r>
        <w:rPr>
          <w:rFonts w:hint="eastAsia" w:ascii="仿宋" w:hAnsi="仿宋" w:eastAsia="仿宋" w:cs="仿宋"/>
          <w:color w:val="auto"/>
          <w:sz w:val="28"/>
          <w:szCs w:val="28"/>
          <w:highlight w:val="none"/>
          <w:u w:val="single"/>
          <w:lang w:val="en-US" w:eastAsia="zh-CN"/>
        </w:rPr>
        <w:t xml:space="preserve">工作日</w:t>
      </w:r>
      <w:r>
        <w:rPr>
          <w:rFonts w:hint="eastAsia" w:ascii="仿宋" w:hAnsi="仿宋" w:eastAsia="仿宋" w:cs="仿宋"/>
          <w:color w:val="auto"/>
          <w:sz w:val="28"/>
          <w:szCs w:val="28"/>
          <w:highlight w:val="none"/>
          <w:u w:val="single"/>
        </w:rPr>
        <w:t xml:space="preserve">完成全部设备生产、装车发运； 设备到货后3 个工作日内安排工程师到场完成全部安装、布线、联调、整机验收； 如遇校方实训室装修、弱电未完工，可书面协商顺延交付，但最长顺延不超过10天。</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5.质量标准：</w:t>
      </w:r>
      <w:r>
        <w:rPr>
          <w:rFonts w:hint="eastAsia" w:ascii="仿宋" w:hAnsi="仿宋" w:eastAsia="仿宋" w:cs="仿宋"/>
          <w:color w:val="auto"/>
          <w:sz w:val="28"/>
          <w:szCs w:val="28"/>
          <w:highlight w:val="none"/>
          <w:u w:val="single"/>
        </w:rPr>
        <w:t xml:space="preserve">合格</w:t>
      </w:r>
      <w:r>
        <w:rPr>
          <w:rFonts w:hint="eastAsia" w:ascii="仿宋" w:hAnsi="仿宋" w:eastAsia="仿宋" w:cs="仿宋"/>
          <w:color w:val="auto"/>
          <w:sz w:val="28"/>
          <w:szCs w:val="28"/>
          <w:highlight w:val="none"/>
        </w:rPr>
        <w:t xml:space="preserve">，并应符合现行国家、江苏省及淮安市相关标准和规范要求</w:t>
      </w:r>
      <w:r/>
    </w:p>
    <w:p>
      <w:pPr>
        <w:numPr>
          <w:ilvl w:val="0"/>
          <w:numId w:val="0"/>
        </w:numPr>
        <w:ind w:left="-360" w:right="0" w:firstLine="840"/>
        <w:jc w:val="left"/>
        <w:keepLines w:val="0"/>
        <w:keepNext w:val="0"/>
        <w:spacing w:before="0" w:beforeAutospacing="0" w:after="0" w:afterAutospacing="0" w:line="360" w:lineRule="atLeast"/>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highlight w:val="none"/>
        </w:rPr>
        <w:t xml:space="preserve">6.质量保修期：</w:t>
      </w:r>
      <w:r>
        <w:rPr>
          <w:rStyle w:val="687"/>
          <w:rFonts w:hint="eastAsia" w:ascii="仿宋" w:hAnsi="仿宋" w:eastAsia="仿宋" w:cs="仿宋"/>
          <w:color w:val="auto"/>
          <w:sz w:val="28"/>
          <w:szCs w:val="28"/>
          <w:highlight w:val="none"/>
        </w:rPr>
        <w:t xml:space="preserve">免费质保服务期限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整套硬件设备（仿真机器人、实训台、主机、显示器、传感电路、配电模块）</w:t>
      </w:r>
      <w:r>
        <w:rPr>
          <w:rStyle w:val="687"/>
          <w:rFonts w:hint="eastAsia" w:ascii="仿宋" w:hAnsi="仿宋" w:eastAsia="仿宋" w:cs="仿宋"/>
          <w:color w:val="auto"/>
          <w:sz w:val="28"/>
          <w:szCs w:val="28"/>
          <w:highlight w:val="none"/>
        </w:rPr>
        <w:t xml:space="preserve">整机</w:t>
      </w:r>
      <w:r>
        <w:rPr>
          <w:rStyle w:val="687"/>
          <w:rFonts w:hint="eastAsia" w:ascii="仿宋" w:hAnsi="仿宋" w:eastAsia="仿宋" w:cs="仿宋"/>
          <w:color w:val="auto"/>
          <w:sz w:val="28"/>
          <w:szCs w:val="28"/>
          <w:highlight w:val="none"/>
          <w:lang w:val="en-US" w:eastAsia="zh-CN"/>
        </w:rPr>
        <w:t xml:space="preserve">3</w:t>
      </w:r>
      <w:r>
        <w:rPr>
          <w:rStyle w:val="687"/>
          <w:rFonts w:hint="eastAsia" w:ascii="仿宋" w:hAnsi="仿宋" w:eastAsia="仿宋" w:cs="仿宋"/>
          <w:color w:val="auto"/>
          <w:sz w:val="28"/>
          <w:szCs w:val="28"/>
          <w:highlight w:val="none"/>
        </w:rPr>
        <w:t xml:space="preserve"> 年免费质保</w:t>
      </w:r>
      <w:r>
        <w:rPr>
          <w:rFonts w:hint="eastAsia" w:ascii="仿宋" w:hAnsi="仿宋" w:eastAsia="仿宋" w:cs="仿宋"/>
          <w:color w:val="auto"/>
          <w:sz w:val="28"/>
          <w:szCs w:val="28"/>
          <w:highlight w:val="none"/>
        </w:rPr>
        <w:t xml:space="preserve">； 配套教学软件、AI 病史采集系统</w:t>
      </w:r>
      <w:r>
        <w:rPr>
          <w:rStyle w:val="687"/>
          <w:rFonts w:hint="eastAsia" w:ascii="仿宋" w:hAnsi="仿宋" w:eastAsia="仿宋" w:cs="仿宋"/>
          <w:color w:val="auto"/>
          <w:sz w:val="28"/>
          <w:szCs w:val="28"/>
          <w:highlight w:val="none"/>
        </w:rPr>
        <w:t xml:space="preserve">终身免费版本升级、病例库 / 题库扩容更新</w:t>
      </w:r>
      <w:r>
        <w:rPr>
          <w:rFonts w:hint="eastAsia" w:ascii="仿宋" w:hAnsi="仿宋" w:eastAsia="仿宋" w:cs="仿宋"/>
          <w:color w:val="auto"/>
          <w:sz w:val="28"/>
          <w:szCs w:val="28"/>
          <w:highlight w:val="none"/>
        </w:rPr>
        <w:t xml:space="preserve">； 质保期自</w:t>
      </w:r>
      <w:r>
        <w:rPr>
          <w:rStyle w:val="687"/>
          <w:rFonts w:hint="eastAsia" w:ascii="仿宋" w:hAnsi="仿宋" w:eastAsia="仿宋" w:cs="仿宋"/>
          <w:color w:val="auto"/>
          <w:sz w:val="28"/>
          <w:szCs w:val="28"/>
          <w:highlight w:val="none"/>
        </w:rPr>
        <w:t xml:space="preserve">项目整体竣工验收合格签字当日</w:t>
      </w:r>
      <w:r>
        <w:rPr>
          <w:rFonts w:hint="eastAsia" w:ascii="仿宋" w:hAnsi="仿宋" w:eastAsia="仿宋" w:cs="仿宋"/>
          <w:color w:val="auto"/>
          <w:sz w:val="28"/>
          <w:szCs w:val="28"/>
          <w:highlight w:val="none"/>
        </w:rPr>
        <w:t xml:space="preserve">起计算。</w:t>
      </w:r>
      <w:r/>
    </w:p>
    <w:p>
      <w:pPr>
        <w:numPr>
          <w:ilvl w:val="0"/>
          <w:numId w:val="0"/>
        </w:numPr>
        <w:ind w:left="-360" w:right="0" w:firstLine="843"/>
        <w:jc w:val="left"/>
        <w:keepLines w:val="0"/>
        <w:keepNext w:val="0"/>
        <w:spacing w:before="0" w:beforeAutospacing="0" w:after="0" w:afterAutospacing="0" w:line="360" w:lineRule="atLeast"/>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rPr>
          <w:rStyle w:val="687"/>
          <w:rFonts w:hint="eastAsia" w:ascii="仿宋" w:hAnsi="仿宋" w:eastAsia="仿宋" w:cs="仿宋"/>
          <w:color w:val="auto"/>
          <w:sz w:val="28"/>
          <w:szCs w:val="28"/>
          <w:highlight w:val="none"/>
        </w:rPr>
        <w:t xml:space="preserve">终身增值服务期限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质保期满后提供</w:t>
      </w:r>
      <w:r>
        <w:rPr>
          <w:rStyle w:val="687"/>
          <w:rFonts w:hint="eastAsia" w:ascii="仿宋" w:hAnsi="仿宋" w:eastAsia="仿宋" w:cs="仿宋"/>
          <w:color w:val="auto"/>
          <w:sz w:val="28"/>
          <w:szCs w:val="28"/>
          <w:highlight w:val="none"/>
        </w:rPr>
        <w:t xml:space="preserve">终身成本价维修、耗材供应、系统运维</w:t>
      </w:r>
      <w:r>
        <w:rPr>
          <w:rFonts w:hint="eastAsia" w:ascii="仿宋" w:hAnsi="仿宋" w:eastAsia="仿宋" w:cs="仿宋"/>
          <w:color w:val="auto"/>
          <w:sz w:val="28"/>
          <w:szCs w:val="28"/>
          <w:highlight w:val="none"/>
        </w:rPr>
        <w:t xml:space="preserve">服务，无强制续约捆绑。</w:t>
      </w:r>
      <w:r/>
    </w:p>
    <w:p>
      <w:pPr>
        <w:numPr>
          <w:ilvl w:val="0"/>
          <w:numId w:val="0"/>
        </w:numPr>
        <w:ind w:right="0" w:firstLine="562"/>
        <w:jc w:val="left"/>
        <w:keepLines w:val="0"/>
        <w:keepNext w:val="0"/>
        <w:spacing w:before="0" w:beforeAutospacing="0" w:after="0" w:afterAutospacing="0" w:line="360" w:lineRule="atLeast"/>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rPr>
          <w:rStyle w:val="687"/>
          <w:rFonts w:hint="eastAsia" w:ascii="仿宋" w:hAnsi="仿宋" w:eastAsia="仿宋" w:cs="仿宋"/>
          <w:color w:val="auto"/>
          <w:sz w:val="28"/>
          <w:szCs w:val="28"/>
          <w:highlight w:val="none"/>
        </w:rPr>
        <w:t xml:space="preserve">教学配套服务有效期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配套实训教案、考核题库、操作视频、实训室布局方案永久免费提供，不限使用年限。</w:t>
      </w:r>
      <w:r/>
    </w:p>
    <w:p>
      <w:pPr>
        <w:pStyle w:val="925"/>
        <w:ind w:left="-359" w:firstLine="963"/>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二、合同金额</w:t>
      </w:r>
      <w:r/>
    </w:p>
    <w:p>
      <w:pPr>
        <w:pStyle w:val="925"/>
        <w:ind w:firstLine="49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本合同的总金额（大写）为</w:t>
      </w:r>
      <w:r>
        <w:rPr>
          <w:rFonts w:hint="eastAsia" w:ascii="仿宋" w:hAnsi="仿宋" w:eastAsia="仿宋" w:cs="仿宋"/>
          <w:color w:val="auto"/>
          <w:sz w:val="28"/>
          <w:szCs w:val="28"/>
          <w:highlight w:val="none"/>
          <w:u w:val="single"/>
        </w:rPr>
        <w:t xml:space="preserve">___________</w:t>
      </w:r>
      <w:r>
        <w:rPr>
          <w:rFonts w:hint="eastAsia" w:ascii="仿宋" w:hAnsi="仿宋" w:eastAsia="仿宋" w:cs="仿宋"/>
          <w:color w:val="auto"/>
          <w:sz w:val="28"/>
          <w:szCs w:val="28"/>
          <w:highlight w:val="none"/>
        </w:rPr>
        <w:t xml:space="preserve">元人民币，分项价格详见乙方提交的投标报价明细表。</w:t>
      </w:r>
      <w:r/>
    </w:p>
    <w:p>
      <w:pPr>
        <w:pStyle w:val="925"/>
        <w:ind w:left="-357" w:firstLine="963"/>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三、付款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设备安装调试验收合格后付款97%，验收合格满一年后付清3%尾款</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注：付款均不计利息；乙方在收取货款时须经甲方书面同意，并向甲方提供足额有效合法发票，因乙方票据提供不及时，而导致货款不能支付的责任由乙方承担。</w:t>
      </w:r>
      <w:r/>
    </w:p>
    <w:p>
      <w:pPr>
        <w:ind w:firstLine="560"/>
        <w:spacing w:line="4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四、</w:t>
      </w:r>
      <w:r>
        <w:rPr>
          <w:rFonts w:hint="eastAsia" w:ascii="仿宋" w:hAnsi="仿宋" w:eastAsia="仿宋" w:cs="仿宋"/>
          <w:color w:val="auto"/>
          <w:sz w:val="28"/>
          <w:szCs w:val="28"/>
          <w:highlight w:val="none"/>
          <w:lang w:val="zh-CN"/>
        </w:rPr>
        <w:t xml:space="preserve">质量保证</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1、人员标准 上门安装、培训、售后工程师均为厂家持证专职技术人员，熟悉本产品全部软硬件功能，统一着装、文明施工；不委托第三方无资质临时工实施核心调试、培训工作。</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2、文档服务标准 交付同步提供完整纸质 + 电子版资料：设备说明书、维修手册、实训指导书、全套资质、检测报告、验收单、质保卡，资料齐全无缺漏。</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3、耗材配套服务标准 质保期内非人为损坏的听诊器、模型外套、控制线材免费补发；质保期满后所有耗材、配件永久以厂家成本价供应，不漫天加价。</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4、回访服务标准 设备验收后执行常态化回访机制： </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投用 7 天：电话回访使用情况；</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投用 1 个月：上门回访培训；</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每季度电话巡检，每年至少 1 次上门整机检测保养。</w:t>
      </w:r>
      <w:r/>
    </w:p>
    <w:p>
      <w:pPr>
        <w:pStyle w:val="925"/>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五、验收</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1、到货初验：甲方收到货物 3 个工作日内完成外观、数量清点，存在缺件、破损，供货方3 日内补发 / 更换；</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2、竣工验收：安装调试完成后甲方 7 个工作日内组织验收，若功能不满足招标参数，供货方 5 日内完成整改、替换设备，直至符合采购要求；</w:t>
      </w:r>
      <w:r/>
    </w:p>
    <w:p>
      <w:pPr>
        <w:ind w:firstLine="56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3、质保期内甲方提出服务异议、功能整改需求，供货方 24 小时内出具书面整改方案，按期落地完成。</w:t>
      </w:r>
      <w:r/>
    </w:p>
    <w:p>
      <w:pPr>
        <w:pStyle w:val="925"/>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六、履约保证金</w:t>
      </w:r>
      <w:r/>
    </w:p>
    <w:p>
      <w:pPr>
        <w:pStyle w:val="925"/>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本项目不收取</w:t>
      </w:r>
      <w:r>
        <w:rPr>
          <w:rFonts w:hint="eastAsia" w:ascii="仿宋" w:hAnsi="仿宋" w:eastAsia="仿宋" w:cs="仿宋"/>
          <w:color w:val="auto"/>
          <w:sz w:val="28"/>
          <w:szCs w:val="28"/>
          <w:highlight w:val="none"/>
        </w:rPr>
        <w:t xml:space="preserve">履约保证金。</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七、合同纠纷处理</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 xml:space="preserve">处理： </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1.申请仲裁。选定仲裁机构为淮安市仲裁委员会。 </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2.提起诉讼。约定由采购人所在地法院管辖。 </w:t>
      </w:r>
      <w:r/>
    </w:p>
    <w:p>
      <w:pPr>
        <w:ind w:firstLine="548"/>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八、合同生效及其它</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本合同经甲、乙双方加盖电子签章后生效。如有变动，必须经甲方、乙方协商一致后，方可更改。</w:t>
      </w:r>
      <w:r/>
    </w:p>
    <w:p>
      <w:pPr>
        <w:ind w:firstLine="548"/>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九、组成本合同的文件包括</w:t>
      </w:r>
      <w:r/>
    </w:p>
    <w:p>
      <w:pPr>
        <w:ind w:firstLine="56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1.合同格式及条款；</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2.招标文件和乙方的投标文件； </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3.中标通知书； </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 上述合同文件内容互为补充，如有不明确，由甲方负责解释。</w:t>
      </w:r>
      <w:r/>
    </w:p>
    <w:p>
      <w:pPr>
        <w:pStyle w:val="92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2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pStyle w:val="92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单位盖章：（电子签章）              单位盖章：（电子签章）</w:t>
      </w:r>
      <w:r/>
    </w:p>
    <w:p>
      <w:pPr>
        <w:pStyle w:val="92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pStyle w:val="92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签订日期：                          签订日期：</w:t>
      </w:r>
      <w:r/>
    </w:p>
    <w:p>
      <w:pPr>
        <w:jc w:val="center"/>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both"/>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both"/>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460" w:lineRule="exact"/>
        <w:tabs>
          <w:tab w:val="left" w:pos="18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二、合同条款</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1.定义</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本合同中下列术语应解释为：</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（1）“合同”系指甲方和乙方（以下简称合同双方）签署的、合同格式中列明的合同双方所达成的协议，包括所有的附件、附录和构成合同的所有文件。</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（2）“合同价”系指根据合同规定，乙方在完全履行合同义务后甲方应支付给乙方的价格。</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（3）“货物（含软件及相关服务）”系指乙方按合同要求，须向甲方提供的一切设备、机械、仪表、备件、工具、技术及手册等有关材料。</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（4）“服务”系指根据合同规定乙方承担与供货有关的所有辅助服务，如运输、保险以及其他服务，如安装、调试、提供技术援助、培训和其他类似的义务。</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（5）“甲方”系指购买货物（含软件及相关服务）的单位。</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（6）“乙方”系指根据合同规定提供货物（含软件及相关服务）和服务的投标人。</w:t>
      </w:r>
      <w:r/>
    </w:p>
    <w:p>
      <w:pPr>
        <w:spacing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2.技术规范</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3.专利权</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4.包装要求</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本项目中涉及商品的包装应按照财办库〔2020〕123号《关于印发〈商品包装政府采购需求标准（试行）〉〈快递包装政府采购需求标准（试行）〉的通知》执行，在供货、安装过程中能够做到低碳物流、环保节约、提高资源利用率；涉及设备运维应参考《绿色数据中心政府采购需求标准（试行）》（财库〔2023〕7号）执行。</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4.3每件包装箱内应附一份详细装箱单和质量合格证。</w:t>
      </w:r>
      <w:r/>
    </w:p>
    <w:p>
      <w:pPr>
        <w:ind w:firstLine="660"/>
        <w:spacing w:line="46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4.4</w:t>
      </w:r>
      <w:r>
        <w:rPr>
          <w:rFonts w:hint="eastAsia" w:ascii="仿宋" w:hAnsi="仿宋" w:eastAsia="仿宋" w:cs="仿宋"/>
          <w:color w:val="auto"/>
          <w:sz w:val="28"/>
          <w:szCs w:val="28"/>
          <w:highlight w:val="none"/>
        </w:rPr>
        <w:t xml:space="preserve">采用专车封闭货运，所有设备分独立防潮防震包装，仿真模型单独泡沫护罩防护；运输破损、磕碰全部由供货方无偿更换新机，承担全部费用；送货直达实训室门口，免费卸货、搬运至指定工位，不产生搬运、上楼额外费用；到货同步提供货物清单、合格证、保修卡、使用说明书、检测报告、配件清单，做到货单、实物一一对应。</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5.装运标志</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 乙方应在每一包装箱邻接的四侧用不褪色的油漆以醒目的中文字样做出下列标记： </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（1）收货人 </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（2）合同号 </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（3）装运标志 </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（4）收货人代号 </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（5）目的地 </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（6）货物（含软件及相关服务）名称、品目号和箱号</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（7）毛重／净重 </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（8）尺寸（长X宽X高，以厘米计） </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 如果货物（含软件及相关服务）单件重量在两吨或两吨以上，乙方应在每件包装箱的两侧用中文和适当的运输标记标明“重心”和“吊装点”，以便装卸和搬运。根据货物（含软件及相关服务）的特点和运输的不同要求，乙方应在包装箱上清楚地标有“小心轻放”“勿倒置”“防潮”等字样和其他适当的标记。 </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5.3因缺少装运标志或者装运标志不明确导致货物在运输、装卸过程中产生的损失，乙方应承担相应的过错责任。</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6.付款方式</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6.1本合同以人民币付款。</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6.2乙方应按照与甲方签订的合同规定交货。交货后乙方向甲方提供下列单据，甲方按合同规定审核后付款：</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（1）发票；</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（2）制造厂家出具的质量检验证书等；</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（3）装箱单；</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（4）验收合格证；</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（5）使用方加盖公章证明货物交付使用合格的验收表。</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6.3甲方将按招标文件中规定的付款方式安排付款。</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7.伴随服务</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7.1乙方应按照国家有关规定和合同中所附的服务承诺提供服务。</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7.2除第7.1条规定外，乙方还应提供下列服务。</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（1）货物的现场安装和启动监督；</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（2）提供货物组装和维修所需的工具；</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（3）在合同中乙方承诺的期限内对所提供货物实施运行监督、维修，但前提是该服务并不能免除乙方在质量保证期内应承担的义务；</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（4）在项目交货现场就货物的安装、启动、运行、维护对甲方人员进行培训。</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7.3伴随服务的费用应含在合同价中，不单独进行支付。</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8.质量保证</w:t>
      </w:r>
      <w:r/>
    </w:p>
    <w:p>
      <w:pPr>
        <w:ind w:firstLine="658"/>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8.3乙方在收到通知后三十天内应免费维修或更换有缺陷的货物（含软件及相关服务）或部件。 </w:t>
      </w:r>
      <w:r/>
    </w:p>
    <w:p>
      <w:pPr>
        <w:ind w:firstLine="658"/>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 如果乙方在收到通知后三十天内没有弥补缺陷，甲方可采取必要的补救措施，但风险和费用将由乙方承担。</w:t>
      </w:r>
      <w:r/>
    </w:p>
    <w:p>
      <w:pPr>
        <w:ind w:firstLine="658"/>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8.5 除合同专用条款规定外，合同项下货物（含软件及相关服务）的质量保证期为自货物（含软件及相关服务）通过最终验收起12个月。</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9.检验及安装</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46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之外。 </w:t>
      </w:r>
      <w:r/>
    </w:p>
    <w:p>
      <w:pPr>
        <w:ind w:firstLine="660"/>
        <w:spacing w:line="46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9.3 如果货物（含软件及相关服务）的质量和规格与合同不符，或在第11条规定的质量保证期内证实货物（含软件及相关服务）是有缺陷的，包括潜在的缺陷或使用不符合要求的材料，甲方有权向乙方提出索赔。 </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9.4 甲方有权提出在货物（含软件及相关服务）制造过程中派人到制造厂进行监造，乙方有义务为甲方监造人员提供方便。</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9.5 制造厂对所供货物（含软件及相关服务）进行机械运转试验和性能试验时，必须提前通知甲方。 </w:t>
      </w:r>
      <w:r/>
    </w:p>
    <w:p>
      <w:pPr>
        <w:ind w:firstLine="6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9.6 货物（含软件及相关服务）的安装按招标文件要求进行。</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10.索赔</w:t>
      </w:r>
      <w:r/>
    </w:p>
    <w:p>
      <w:pPr>
        <w:ind w:firstLine="658"/>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10.1除责任应由保险公司或运输部门承担的之外，甲方有权根据甲方按检验标准自己检验的结果或当地商检部门出具的商检证书向乙方提出索赔。 </w:t>
      </w:r>
      <w:r/>
    </w:p>
    <w:p>
      <w:pPr>
        <w:ind w:firstLine="658"/>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10.2在第8条和第9条规定的检验期和质量保证期内，如果乙方对甲方提出的索赔和差异负有责任，乙方应按照甲方同意的下列一种或多种方式解决索赔事宜。</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其他必要费用。</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（2）根据货物（含软件及相关服务）的低劣程度、损坏程度以及甲方遭受损失的数额，经买卖双方商定降低货物（含软件及相关服务）的价格。</w:t>
      </w:r>
      <w:r/>
    </w:p>
    <w:p>
      <w:pPr>
        <w:ind w:firstLine="42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10.3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11.拖延交货</w:t>
      </w:r>
      <w:r/>
    </w:p>
    <w:p>
      <w:pPr>
        <w:ind w:firstLine="567"/>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11.1乙方应按照合同专用条款中规定的交货期交货和提供服务。 </w:t>
      </w:r>
      <w:r/>
    </w:p>
    <w:p>
      <w:pPr>
        <w:ind w:firstLine="567"/>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11.2如果乙方毫无理由地拖延交货，将受到以下制裁：没收履约保证金，加收违约损失赔偿</w:t>
      </w:r>
      <w:r>
        <w:rPr>
          <w:rFonts w:hint="eastAsia" w:ascii="仿宋" w:hAnsi="仿宋" w:eastAsia="仿宋" w:cs="仿宋"/>
          <w:color w:val="auto"/>
          <w:sz w:val="28"/>
          <w:szCs w:val="28"/>
          <w:highlight w:val="none"/>
          <w:u w:val="single"/>
        </w:rPr>
        <w:t xml:space="preserve">和/或</w:t>
      </w:r>
      <w:r>
        <w:rPr>
          <w:rFonts w:hint="eastAsia" w:ascii="仿宋" w:hAnsi="仿宋" w:eastAsia="仿宋" w:cs="仿宋"/>
          <w:color w:val="auto"/>
          <w:sz w:val="28"/>
          <w:szCs w:val="28"/>
          <w:highlight w:val="none"/>
        </w:rPr>
        <w:t xml:space="preserve">终止合同。 </w:t>
      </w:r>
      <w:r/>
    </w:p>
    <w:p>
      <w:pPr>
        <w:ind w:firstLine="567"/>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12.误期赔偿</w:t>
      </w:r>
      <w:r/>
    </w:p>
    <w:p>
      <w:pPr>
        <w:ind w:firstLine="567"/>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13.不可抗力</w:t>
      </w:r>
      <w:r/>
    </w:p>
    <w:p>
      <w:pPr>
        <w:ind w:firstLine="567"/>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受事故影响的一方应在不可抗力事故发生后尽快以电报、传真或电传通知另一方，并在事故发生后14天内，将有关部门出具的证明文件用特快专递寄给另一方。如果不可抗力影响时间延续120天以上，双方应通过友好协商在合理的时间内达成进一步履行合同的协议。 </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14.税费</w:t>
      </w:r>
      <w:r/>
    </w:p>
    <w:p>
      <w:pPr>
        <w:ind w:firstLine="567"/>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14.1中国政府根据现行税法规定对甲方征收的与本合同有关的一切税费，均由甲方负担。</w:t>
      </w:r>
      <w:r/>
    </w:p>
    <w:p>
      <w:pPr>
        <w:ind w:firstLine="567"/>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14.2中国政府根据现行税法规定对乙方征收的与本合同有关的一切税费，均由乙方负担。</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15.仲裁</w:t>
      </w:r>
      <w:r/>
    </w:p>
    <w:p>
      <w:pPr>
        <w:ind w:firstLine="57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15.1买卖双方应通过友好协商，解决在执行本合同中所发生的或与本合同有关的一切争端，如果协商仍得不到解决，任何一方均可按照《中华人民共和国民法典》规定向采购人所在地人民法院提起诉讼。</w:t>
      </w:r>
      <w:r>
        <w:rPr>
          <w:rFonts w:hint="eastAsia" w:ascii="仿宋" w:hAnsi="仿宋" w:eastAsia="仿宋" w:cs="仿宋"/>
          <w:b/>
          <w:color w:val="auto"/>
          <w:sz w:val="28"/>
          <w:szCs w:val="28"/>
          <w:highlight w:val="none"/>
        </w:rPr>
        <w:t xml:space="preserve"> </w:t>
      </w:r>
      <w:r/>
    </w:p>
    <w:p>
      <w:pPr>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16.违约终止合同</w:t>
      </w:r>
      <w:r/>
    </w:p>
    <w:p>
      <w:pPr>
        <w:pStyle w:val="913"/>
        <w:ind w:firstLine="560"/>
        <w:spacing w:line="460" w:lineRule="exact"/>
        <w:rPr>
          <w:rFonts w:hint="eastAsia" w:hAnsi="仿宋"/>
          <w:color w:val="auto"/>
          <w:sz w:val="28"/>
          <w:szCs w:val="28"/>
          <w:highlight w:val="none"/>
        </w:rPr>
      </w:pPr>
      <w:r>
        <w:rPr>
          <w:rFonts w:hint="eastAsia" w:hAnsi="仿宋"/>
          <w:color w:val="auto"/>
          <w:sz w:val="28"/>
          <w:szCs w:val="28"/>
          <w:highlight w:val="none"/>
        </w:rPr>
        <w:t xml:space="preserve">16.1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913"/>
        <w:ind w:firstLine="560"/>
        <w:spacing w:line="460" w:lineRule="exact"/>
        <w:rPr>
          <w:rFonts w:hint="eastAsia" w:hAnsi="仿宋"/>
          <w:color w:val="auto"/>
          <w:sz w:val="28"/>
          <w:szCs w:val="28"/>
          <w:highlight w:val="none"/>
        </w:rPr>
      </w:pPr>
      <w:r>
        <w:rPr>
          <w:rFonts w:hint="eastAsia" w:hAnsi="仿宋"/>
          <w:color w:val="auto"/>
          <w:sz w:val="28"/>
          <w:szCs w:val="28"/>
          <w:highlight w:val="none"/>
        </w:rPr>
        <w:t xml:space="preserve">（1）如果乙方未能在合同规定的期限或甲方同意延期的限期内提供全部或部分货物（含软件及相关服务）； </w:t>
      </w:r>
      <w:r/>
    </w:p>
    <w:p>
      <w:pPr>
        <w:pStyle w:val="913"/>
        <w:ind w:firstLine="560"/>
        <w:spacing w:line="460" w:lineRule="exact"/>
        <w:rPr>
          <w:rFonts w:hint="eastAsia" w:hAnsi="仿宋"/>
          <w:color w:val="auto"/>
          <w:sz w:val="28"/>
          <w:szCs w:val="28"/>
          <w:highlight w:val="none"/>
        </w:rPr>
      </w:pPr>
      <w:r>
        <w:rPr>
          <w:rFonts w:hint="eastAsia" w:hAnsi="仿宋"/>
          <w:color w:val="auto"/>
          <w:sz w:val="28"/>
          <w:szCs w:val="28"/>
          <w:highlight w:val="none"/>
        </w:rPr>
        <w:t xml:space="preserve">（2）如果乙方未能履行合同规定的其它义务。 </w:t>
      </w:r>
      <w:r/>
    </w:p>
    <w:p>
      <w:pPr>
        <w:pStyle w:val="913"/>
        <w:ind w:firstLine="560"/>
        <w:spacing w:line="460" w:lineRule="exact"/>
        <w:rPr>
          <w:rFonts w:hint="eastAsia" w:hAnsi="仿宋"/>
          <w:color w:val="auto"/>
          <w:sz w:val="28"/>
          <w:szCs w:val="28"/>
          <w:highlight w:val="none"/>
        </w:rPr>
      </w:pPr>
      <w:r>
        <w:rPr>
          <w:rFonts w:hint="eastAsia" w:hAnsi="仿宋"/>
          <w:color w:val="auto"/>
          <w:sz w:val="28"/>
          <w:szCs w:val="28"/>
          <w:highlight w:val="none"/>
        </w:rPr>
        <w:t xml:space="preserve">16.2在甲方根据第17.1条规定终止了全部或部分合同后，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2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17.破产中止合同</w:t>
      </w:r>
      <w:r/>
    </w:p>
    <w:p>
      <w:pPr>
        <w:pStyle w:val="92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17.1如果乙方破产或无清偿能力，甲方可在任何时候以书面形式通知乙方终止合同，不给乙方补偿。该终止合同将不损害或影响甲方和使用方已经采取或将要采取的任何行动或补救措施的权利。</w:t>
      </w:r>
      <w:r/>
    </w:p>
    <w:p>
      <w:pPr>
        <w:pStyle w:val="92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18.转让</w:t>
      </w:r>
      <w:r/>
    </w:p>
    <w:p>
      <w:pPr>
        <w:pStyle w:val="92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18.1除甲方事先书面同意外，乙方不得部分转让或全部转让其应履行的合同义务。</w:t>
      </w:r>
      <w:r/>
    </w:p>
    <w:p>
      <w:pPr>
        <w:pStyle w:val="925"/>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19.合同生效及其他</w:t>
      </w:r>
      <w:r/>
    </w:p>
    <w:p>
      <w:pPr>
        <w:ind w:firstLine="560"/>
        <w:spacing w:line="46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19.1</w:t>
      </w:r>
      <w:r>
        <w:rPr>
          <w:rFonts w:hint="eastAsia" w:ascii="仿宋" w:hAnsi="仿宋" w:eastAsia="仿宋" w:cs="仿宋"/>
          <w:color w:val="auto"/>
          <w:sz w:val="28"/>
          <w:szCs w:val="28"/>
          <w:highlight w:val="none"/>
          <w:lang w:eastAsia="zh-CN"/>
        </w:rPr>
        <w:t xml:space="preserve">江苏护理职业学院</w:t>
      </w:r>
      <w:r>
        <w:rPr>
          <w:rFonts w:hint="eastAsia" w:ascii="仿宋" w:hAnsi="仿宋" w:eastAsia="仿宋" w:cs="仿宋"/>
          <w:color w:val="auto"/>
          <w:sz w:val="28"/>
          <w:szCs w:val="28"/>
          <w:highlight w:val="none"/>
        </w:rPr>
        <w:t xml:space="preserve">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925"/>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19.2本合同经甲、乙双方加盖电子签章后生效。    </w:t>
      </w:r>
      <w:r/>
    </w:p>
    <w:p>
      <w:pPr>
        <w:pStyle w:val="925"/>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19.3合同货物交付使用后所发生的合同纠纷，由甲方与乙方进行处理。</w:t>
      </w:r>
      <w:r/>
    </w:p>
    <w:p>
      <w:pPr>
        <w:pStyle w:val="925"/>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19.4如需修改或补充合同内容，应经甲、乙双方协商，签署书面修改或补充协议。该协议将作为本合同不可分割的一部分。</w:t>
      </w:r>
      <w:r/>
    </w:p>
    <w:p>
      <w:pPr>
        <w:ind w:firstLine="560"/>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19.5本合同应按照中华人民共和国现行法律进行解释。</w:t>
      </w:r>
      <w:r/>
    </w:p>
    <w:p>
      <w:pPr>
        <w:jc w:val="center"/>
        <w:spacing w:line="48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48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48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48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48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48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48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pStyle w:val="858"/>
        <w:jc w:val="both"/>
        <w:spacing w:line="52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58"/>
        <w:ind w:firstLine="2530"/>
        <w:spacing w:line="520" w:lineRule="exact"/>
        <w:rPr>
          <w:rFonts w:hint="eastAsia" w:ascii="仿宋" w:hAnsi="仿宋" w:eastAsia="仿宋" w:cs="仿宋"/>
          <w:color w:val="auto"/>
          <w:sz w:val="32"/>
          <w:szCs w:val="32"/>
          <w:highlight w:val="none"/>
          <w:lang w:val="en-US" w:eastAsia="zh-CN" w:bidi="ar-SA"/>
        </w:rPr>
      </w:pPr>
      <w:r>
        <w:rPr>
          <w:rFonts w:hint="eastAsia" w:ascii="仿宋" w:hAnsi="仿宋" w:eastAsia="仿宋" w:cs="仿宋"/>
          <w:b/>
          <w:bCs/>
          <w:color w:val="auto"/>
          <w:sz w:val="36"/>
          <w:szCs w:val="36"/>
          <w:highlight w:val="none"/>
        </w:rPr>
        <w:t xml:space="preserve">第五章  项目采购需求</w:t>
      </w:r>
      <w:bookmarkStart w:id="30" w:name="_Toc20384570"/>
      <w:r/>
      <w:r/>
    </w:p>
    <w:p>
      <w:pPr>
        <w:pStyle w:val="913"/>
        <w:ind w:firstLine="560"/>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一、项目概况</w:t>
      </w:r>
      <w:r/>
    </w:p>
    <w:p>
      <w:pPr>
        <w:pStyle w:val="913"/>
        <w:ind w:firstLine="560"/>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本项目为系统解决我校中医学、预防医学等国控专业临床实训资源分散、场地不足的问题，提升执业助理医师实践技能考核通过率与临床综合教学能力，计划整合优化现有临床实训资源，将实训 1 号楼 325 室建设为“智慧临床综合诊疗实训室”，构建“高仿真操作+虚实 融合训练”的一体化平台，推进临床实训中心智慧化升级。</w:t>
      </w:r>
      <w:r/>
    </w:p>
    <w:p>
      <w:pPr>
        <w:pStyle w:val="913"/>
        <w:ind w:firstLine="560"/>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eastAsia="zh-CN"/>
        </w:rPr>
        <w:t xml:space="preserve">（</w:t>
      </w:r>
      <w:r>
        <w:rPr>
          <w:rFonts w:hint="eastAsia" w:hAnsi="仿宋"/>
          <w:color w:val="auto"/>
          <w:sz w:val="28"/>
          <w:szCs w:val="28"/>
          <w:highlight w:val="none"/>
          <w:lang w:val="en-US" w:eastAsia="zh-CN"/>
        </w:rPr>
        <w:t xml:space="preserve">包括项目</w:t>
      </w:r>
      <w:r>
        <w:rPr>
          <w:rFonts w:hint="eastAsia" w:hAnsi="仿宋"/>
          <w:color w:val="auto"/>
          <w:sz w:val="28"/>
          <w:szCs w:val="28"/>
          <w:highlight w:val="none"/>
        </w:rPr>
        <w:t xml:space="preserve">需实现的功能或者目标，以及为落实政府采购政策需满足的要求</w:t>
      </w:r>
      <w:r>
        <w:rPr>
          <w:rFonts w:hint="eastAsia" w:hAnsi="仿宋"/>
          <w:color w:val="auto"/>
          <w:sz w:val="28"/>
          <w:szCs w:val="28"/>
          <w:highlight w:val="none"/>
          <w:lang w:val="en-US" w:eastAsia="zh-CN"/>
        </w:rPr>
        <w:t xml:space="preserve">等）</w:t>
      </w:r>
      <w:r/>
    </w:p>
    <w:p>
      <w:pPr>
        <w:pStyle w:val="913"/>
        <w:ind w:firstLine="560"/>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二、采购标的汇总表</w:t>
      </w:r>
      <w:r/>
    </w:p>
    <w:tbl>
      <w:tblPr>
        <w:tblStyle w:val="665"/>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4138"/>
        <w:gridCol w:w="1200"/>
        <w:gridCol w:w="1614"/>
        <w:gridCol w:w="1500"/>
      </w:tblGrid>
      <w:tr>
        <w:trPr>
          <w:cantSplit/>
          <w:jc w:val="center"/>
          <w:trHeight w:val="1017"/>
        </w:trPr>
        <w:tc>
          <w:tcPr>
            <w:tcW w:w="883" w:type="dxa"/>
            <w:vAlign w:val="center"/>
            <w:textDirection w:val="lrTb"/>
            <w:noWrap w:val="false"/>
          </w:tcPr>
          <w:p>
            <w:pPr>
              <w:pStyle w:val="913"/>
              <w:jc w:val="center"/>
              <w:spacing w:line="460" w:lineRule="exact"/>
              <w:rPr>
                <w:rFonts w:hint="eastAsia" w:hAnsi="仿宋"/>
                <w:color w:val="auto"/>
                <w:sz w:val="28"/>
                <w:szCs w:val="28"/>
                <w:highlight w:val="none"/>
              </w:rPr>
            </w:pPr>
            <w:r>
              <w:rPr>
                <w:rFonts w:hint="eastAsia" w:hAnsi="仿宋"/>
                <w:color w:val="auto"/>
                <w:sz w:val="28"/>
                <w:szCs w:val="28"/>
                <w:highlight w:val="none"/>
              </w:rPr>
              <w:t xml:space="preserve">序号</w:t>
            </w:r>
            <w:r/>
          </w:p>
        </w:tc>
        <w:tc>
          <w:tcPr>
            <w:tcW w:w="4138" w:type="dxa"/>
            <w:vAlign w:val="center"/>
            <w:textDirection w:val="lrTb"/>
            <w:noWrap w:val="false"/>
          </w:tcPr>
          <w:p>
            <w:pPr>
              <w:pStyle w:val="913"/>
              <w:ind w:firstLine="560"/>
              <w:jc w:val="center"/>
              <w:spacing w:line="460" w:lineRule="exact"/>
              <w:rPr>
                <w:rFonts w:hint="eastAsia" w:hAnsi="仿宋"/>
                <w:color w:val="auto"/>
                <w:sz w:val="28"/>
                <w:szCs w:val="28"/>
                <w:highlight w:val="none"/>
                <w:lang w:val="en-US" w:eastAsia="zh-CN"/>
              </w:rPr>
            </w:pPr>
            <w:r>
              <w:rPr>
                <w:rFonts w:hint="eastAsia" w:hAnsi="仿宋"/>
                <w:color w:val="auto"/>
                <w:sz w:val="28"/>
                <w:szCs w:val="28"/>
                <w:highlight w:val="none"/>
              </w:rPr>
              <w:t xml:space="preserve">标的名称</w:t>
            </w:r>
            <w:r>
              <w:rPr>
                <w:rFonts w:hint="eastAsia" w:hAnsi="仿宋"/>
                <w:color w:val="auto"/>
                <w:sz w:val="28"/>
                <w:szCs w:val="28"/>
                <w:highlight w:val="none"/>
                <w:lang w:eastAsia="zh-CN"/>
              </w:rPr>
              <w:t xml:space="preserve">（</w:t>
            </w:r>
            <w:r>
              <w:rPr>
                <w:rFonts w:hint="eastAsia" w:hAnsi="仿宋"/>
                <w:color w:val="auto"/>
                <w:sz w:val="28"/>
                <w:szCs w:val="28"/>
                <w:highlight w:val="none"/>
                <w:lang w:val="en-US" w:eastAsia="zh-CN"/>
              </w:rPr>
              <w:t xml:space="preserve">主要内容）</w:t>
            </w:r>
            <w:r/>
          </w:p>
        </w:tc>
        <w:tc>
          <w:tcPr>
            <w:tcW w:w="1200" w:type="dxa"/>
            <w:vAlign w:val="center"/>
            <w:textDirection w:val="lrTb"/>
            <w:noWrap w:val="false"/>
          </w:tcPr>
          <w:p>
            <w:pPr>
              <w:pStyle w:val="913"/>
              <w:jc w:val="center"/>
              <w:spacing w:line="460" w:lineRule="exact"/>
              <w:rPr>
                <w:rFonts w:hint="eastAsia" w:hAnsi="仿宋"/>
                <w:color w:val="auto"/>
                <w:sz w:val="28"/>
                <w:szCs w:val="28"/>
                <w:highlight w:val="none"/>
              </w:rPr>
            </w:pPr>
            <w:r>
              <w:rPr>
                <w:rFonts w:hint="eastAsia" w:hAnsi="仿宋"/>
                <w:color w:val="auto"/>
                <w:sz w:val="28"/>
                <w:szCs w:val="28"/>
                <w:highlight w:val="none"/>
              </w:rPr>
              <w:t xml:space="preserve">计量单位</w:t>
            </w:r>
            <w:r/>
          </w:p>
        </w:tc>
        <w:tc>
          <w:tcPr>
            <w:tcW w:w="1614" w:type="dxa"/>
            <w:vAlign w:val="center"/>
            <w:textDirection w:val="lrTb"/>
            <w:noWrap w:val="false"/>
          </w:tcPr>
          <w:p>
            <w:pPr>
              <w:pStyle w:val="913"/>
              <w:jc w:val="center"/>
              <w:spacing w:line="460" w:lineRule="exact"/>
              <w:rPr>
                <w:rFonts w:hint="eastAsia" w:hAnsi="仿宋"/>
                <w:color w:val="auto"/>
                <w:sz w:val="28"/>
                <w:szCs w:val="28"/>
                <w:highlight w:val="none"/>
                <w:lang w:val="en-US" w:eastAsia="zh-CN"/>
              </w:rPr>
            </w:pPr>
            <w:r>
              <w:rPr>
                <w:rFonts w:hint="eastAsia" w:hAnsi="仿宋"/>
                <w:color w:val="auto"/>
                <w:sz w:val="28"/>
                <w:szCs w:val="28"/>
                <w:highlight w:val="none"/>
              </w:rPr>
              <w:t xml:space="preserve">数量</w:t>
            </w:r>
            <w:r>
              <w:rPr>
                <w:rFonts w:hint="eastAsia" w:hAnsi="仿宋"/>
                <w:color w:val="auto"/>
                <w:sz w:val="28"/>
                <w:szCs w:val="28"/>
                <w:highlight w:val="none"/>
                <w:lang w:eastAsia="zh-CN"/>
              </w:rPr>
              <w:t xml:space="preserve">（</w:t>
            </w:r>
            <w:r>
              <w:rPr>
                <w:rFonts w:hint="eastAsia" w:hAnsi="仿宋"/>
                <w:color w:val="auto"/>
                <w:sz w:val="28"/>
                <w:szCs w:val="28"/>
                <w:highlight w:val="none"/>
                <w:lang w:val="en-US" w:eastAsia="zh-CN"/>
              </w:rPr>
              <w:t xml:space="preserve">规模）</w:t>
            </w:r>
            <w:r/>
          </w:p>
        </w:tc>
        <w:tc>
          <w:tcPr>
            <w:tcW w:w="1500" w:type="dxa"/>
            <w:vAlign w:val="center"/>
            <w:textDirection w:val="lrTb"/>
            <w:noWrap w:val="false"/>
          </w:tcPr>
          <w:p>
            <w:pPr>
              <w:pStyle w:val="913"/>
              <w:jc w:val="center"/>
              <w:spacing w:line="460" w:lineRule="exact"/>
              <w:rPr>
                <w:rFonts w:hint="eastAsia" w:hAnsi="仿宋"/>
                <w:color w:val="auto"/>
                <w:sz w:val="28"/>
                <w:szCs w:val="28"/>
                <w:highlight w:val="none"/>
              </w:rPr>
            </w:pPr>
            <w:r>
              <w:rPr>
                <w:rFonts w:hint="eastAsia" w:hAnsi="仿宋"/>
                <w:color w:val="auto"/>
                <w:sz w:val="28"/>
                <w:szCs w:val="28"/>
                <w:highlight w:val="none"/>
              </w:rPr>
              <w:t xml:space="preserve">是否进口</w:t>
            </w:r>
            <w:r/>
          </w:p>
        </w:tc>
      </w:tr>
      <w:tr>
        <w:trPr>
          <w:cantSplit/>
          <w:jc w:val="center"/>
          <w:trHeight w:val="520"/>
        </w:trPr>
        <w:tc>
          <w:tcPr>
            <w:tcW w:w="883" w:type="dxa"/>
            <w:vAlign w:val="center"/>
            <w:textDirection w:val="lrTb"/>
            <w:noWrap w:val="false"/>
          </w:tcPr>
          <w:p>
            <w:pPr>
              <w:pStyle w:val="913"/>
              <w:ind w:firstLine="28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1</w:t>
            </w:r>
            <w:r/>
          </w:p>
        </w:tc>
        <w:tc>
          <w:tcPr>
            <w:tcW w:w="4138" w:type="dxa"/>
            <w:vAlign w:val="center"/>
            <w:textDirection w:val="lrTb"/>
            <w:noWrap w:val="false"/>
          </w:tcPr>
          <w:p>
            <w:pPr>
              <w:pStyle w:val="913"/>
              <w:jc w:val="center"/>
              <w:spacing w:line="460" w:lineRule="exact"/>
              <w:rPr>
                <w:rFonts w:hint="eastAsia" w:hAnsi="仿宋"/>
                <w:color w:val="auto"/>
                <w:sz w:val="28"/>
                <w:szCs w:val="28"/>
                <w:highlight w:val="none"/>
                <w:lang w:val="en-US" w:eastAsia="zh-CN"/>
              </w:rPr>
            </w:pPr>
            <w:r>
              <w:rPr>
                <w:rFonts w:hint="eastAsia" w:hAnsi="仿宋"/>
                <w:color w:val="auto"/>
                <w:sz w:val="28"/>
                <w:szCs w:val="28"/>
                <w:highlight w:val="none"/>
              </w:rPr>
              <w:t xml:space="preserve">胸、腹部检查智能模拟训练系统  -教师机（含AI问诊模块）</w:t>
            </w:r>
            <w:r/>
          </w:p>
        </w:tc>
        <w:tc>
          <w:tcPr>
            <w:tcW w:w="1200" w:type="dxa"/>
            <w:vAlign w:val="center"/>
            <w:textDirection w:val="lrTb"/>
            <w:noWrap w:val="false"/>
          </w:tcPr>
          <w:p>
            <w:pPr>
              <w:pStyle w:val="913"/>
              <w:ind w:firstLine="28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套</w:t>
            </w:r>
            <w:r/>
          </w:p>
        </w:tc>
        <w:tc>
          <w:tcPr>
            <w:tcW w:w="1614" w:type="dxa"/>
            <w:vAlign w:val="center"/>
            <w:textDirection w:val="lrTb"/>
            <w:noWrap w:val="false"/>
          </w:tcPr>
          <w:p>
            <w:pPr>
              <w:pStyle w:val="913"/>
              <w:ind w:firstLine="56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1</w:t>
            </w:r>
            <w:r/>
          </w:p>
        </w:tc>
        <w:tc>
          <w:tcPr>
            <w:tcW w:w="1500" w:type="dxa"/>
            <w:vAlign w:val="center"/>
            <w:textDirection w:val="lrTb"/>
            <w:noWrap w:val="false"/>
          </w:tcPr>
          <w:p>
            <w:pPr>
              <w:pStyle w:val="913"/>
              <w:ind w:firstLine="56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否</w:t>
            </w:r>
            <w:r/>
          </w:p>
        </w:tc>
      </w:tr>
      <w:tr>
        <w:trPr>
          <w:cantSplit/>
          <w:jc w:val="center"/>
          <w:trHeight w:val="520"/>
        </w:trPr>
        <w:tc>
          <w:tcPr>
            <w:tcW w:w="883" w:type="dxa"/>
            <w:vAlign w:val="center"/>
            <w:textDirection w:val="lrTb"/>
            <w:noWrap w:val="false"/>
          </w:tcPr>
          <w:p>
            <w:pPr>
              <w:pStyle w:val="913"/>
              <w:ind w:firstLine="28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2</w:t>
            </w:r>
            <w:r/>
          </w:p>
        </w:tc>
        <w:tc>
          <w:tcPr>
            <w:tcW w:w="4138" w:type="dxa"/>
            <w:vAlign w:val="center"/>
            <w:textDirection w:val="lrTb"/>
            <w:noWrap w:val="false"/>
          </w:tcPr>
          <w:p>
            <w:pPr>
              <w:pStyle w:val="913"/>
              <w:jc w:val="center"/>
              <w:spacing w:line="460" w:lineRule="exact"/>
              <w:rPr>
                <w:rFonts w:hint="eastAsia" w:hAnsi="仿宋"/>
                <w:color w:val="auto"/>
                <w:sz w:val="28"/>
                <w:szCs w:val="28"/>
                <w:highlight w:val="none"/>
              </w:rPr>
            </w:pPr>
            <w:r>
              <w:rPr>
                <w:rFonts w:hint="eastAsia" w:hAnsi="仿宋"/>
                <w:color w:val="auto"/>
                <w:sz w:val="28"/>
                <w:szCs w:val="28"/>
                <w:highlight w:val="none"/>
              </w:rPr>
              <w:t xml:space="preserve">胸、腹部检查智能模拟训练系统  -学生机（含AI问诊模块）</w:t>
            </w:r>
            <w:r/>
          </w:p>
        </w:tc>
        <w:tc>
          <w:tcPr>
            <w:tcW w:w="1200" w:type="dxa"/>
            <w:vAlign w:val="center"/>
            <w:textDirection w:val="lrTb"/>
            <w:noWrap w:val="false"/>
          </w:tcPr>
          <w:p>
            <w:pPr>
              <w:pStyle w:val="913"/>
              <w:ind w:firstLine="280"/>
              <w:jc w:val="both"/>
              <w:spacing w:line="460" w:lineRule="exact"/>
              <w:rPr>
                <w:rFonts w:hint="eastAsia" w:hAnsi="仿宋"/>
                <w:color w:val="auto"/>
                <w:sz w:val="28"/>
                <w:szCs w:val="28"/>
                <w:highlight w:val="none"/>
                <w:lang w:eastAsia="zh-CN"/>
              </w:rPr>
            </w:pPr>
            <w:r>
              <w:rPr>
                <w:rFonts w:hint="eastAsia" w:hAnsi="仿宋"/>
                <w:color w:val="auto"/>
                <w:sz w:val="28"/>
                <w:szCs w:val="28"/>
                <w:highlight w:val="none"/>
                <w:lang w:val="en-US" w:eastAsia="zh-CN"/>
              </w:rPr>
              <w:t xml:space="preserve">套</w:t>
            </w:r>
            <w:r/>
          </w:p>
        </w:tc>
        <w:tc>
          <w:tcPr>
            <w:tcW w:w="1614" w:type="dxa"/>
            <w:vAlign w:val="center"/>
            <w:textDirection w:val="lrTb"/>
            <w:noWrap w:val="false"/>
          </w:tcPr>
          <w:p>
            <w:pPr>
              <w:pStyle w:val="913"/>
              <w:ind w:firstLine="56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16</w:t>
            </w:r>
            <w:r/>
          </w:p>
        </w:tc>
        <w:tc>
          <w:tcPr>
            <w:tcW w:w="1500" w:type="dxa"/>
            <w:vAlign w:val="center"/>
            <w:textDirection w:val="lrTb"/>
            <w:noWrap w:val="false"/>
          </w:tcPr>
          <w:p>
            <w:pPr>
              <w:pStyle w:val="913"/>
              <w:ind w:firstLine="560"/>
              <w:jc w:val="both"/>
              <w:spacing w:line="460" w:lineRule="exact"/>
              <w:rPr>
                <w:rFonts w:hint="eastAsia" w:hAnsi="仿宋"/>
                <w:color w:val="auto"/>
                <w:sz w:val="28"/>
                <w:szCs w:val="28"/>
                <w:highlight w:val="none"/>
                <w:lang w:eastAsia="zh-CN"/>
              </w:rPr>
            </w:pPr>
            <w:r>
              <w:rPr>
                <w:rFonts w:hint="eastAsia" w:hAnsi="仿宋"/>
                <w:color w:val="auto"/>
                <w:sz w:val="28"/>
                <w:szCs w:val="28"/>
                <w:highlight w:val="none"/>
                <w:lang w:val="en-US" w:eastAsia="zh-CN"/>
              </w:rPr>
              <w:t xml:space="preserve">否</w:t>
            </w:r>
            <w:r/>
          </w:p>
        </w:tc>
      </w:tr>
      <w:tr>
        <w:trPr>
          <w:cantSplit/>
          <w:jc w:val="center"/>
          <w:trHeight w:val="520"/>
        </w:trPr>
        <w:tc>
          <w:tcPr>
            <w:tcW w:w="883" w:type="dxa"/>
            <w:vAlign w:val="center"/>
            <w:textDirection w:val="lrTb"/>
            <w:noWrap w:val="false"/>
          </w:tcPr>
          <w:p>
            <w:pPr>
              <w:pStyle w:val="913"/>
              <w:ind w:firstLine="28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3</w:t>
            </w:r>
            <w:r/>
          </w:p>
        </w:tc>
        <w:tc>
          <w:tcPr>
            <w:tcW w:w="4138" w:type="dxa"/>
            <w:vAlign w:val="center"/>
            <w:textDirection w:val="lrTb"/>
            <w:noWrap w:val="false"/>
          </w:tcPr>
          <w:p>
            <w:pPr>
              <w:pStyle w:val="913"/>
              <w:ind w:firstLine="560"/>
              <w:jc w:val="center"/>
              <w:spacing w:line="460" w:lineRule="exact"/>
              <w:rPr>
                <w:rFonts w:hint="default" w:hAnsi="仿宋" w:eastAsia="仿宋"/>
                <w:color w:val="auto"/>
                <w:sz w:val="28"/>
                <w:szCs w:val="28"/>
                <w:highlight w:val="none"/>
                <w:lang w:val="en-US" w:eastAsia="zh-CN"/>
              </w:rPr>
            </w:pPr>
            <w:r>
              <w:rPr>
                <w:rFonts w:hint="eastAsia" w:hAnsi="仿宋"/>
                <w:color w:val="auto"/>
                <w:sz w:val="28"/>
                <w:szCs w:val="28"/>
                <w:highlight w:val="none"/>
                <w:lang w:val="en-US" w:eastAsia="zh-CN"/>
              </w:rPr>
              <w:t xml:space="preserve">配套图形工作站</w:t>
            </w:r>
            <w:r/>
          </w:p>
        </w:tc>
        <w:tc>
          <w:tcPr>
            <w:tcW w:w="1200" w:type="dxa"/>
            <w:vAlign w:val="center"/>
            <w:textDirection w:val="lrTb"/>
            <w:noWrap w:val="false"/>
          </w:tcPr>
          <w:p>
            <w:pPr>
              <w:pStyle w:val="913"/>
              <w:ind w:firstLine="28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套</w:t>
            </w:r>
            <w:r/>
          </w:p>
        </w:tc>
        <w:tc>
          <w:tcPr>
            <w:tcW w:w="1614" w:type="dxa"/>
            <w:vAlign w:val="center"/>
            <w:textDirection w:val="lrTb"/>
            <w:noWrap w:val="false"/>
          </w:tcPr>
          <w:p>
            <w:pPr>
              <w:pStyle w:val="913"/>
              <w:ind w:firstLine="56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12</w:t>
            </w:r>
            <w:r/>
          </w:p>
        </w:tc>
        <w:tc>
          <w:tcPr>
            <w:tcW w:w="1500" w:type="dxa"/>
            <w:vAlign w:val="center"/>
            <w:textDirection w:val="lrTb"/>
            <w:noWrap w:val="false"/>
          </w:tcPr>
          <w:p>
            <w:pPr>
              <w:pStyle w:val="913"/>
              <w:ind w:firstLine="56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否</w:t>
            </w:r>
            <w:r/>
          </w:p>
        </w:tc>
      </w:tr>
      <w:tr>
        <w:trPr>
          <w:cantSplit/>
          <w:jc w:val="center"/>
          <w:trHeight w:val="520"/>
        </w:trPr>
        <w:tc>
          <w:tcPr>
            <w:tcW w:w="883" w:type="dxa"/>
            <w:vAlign w:val="center"/>
            <w:textDirection w:val="lrTb"/>
            <w:noWrap w:val="false"/>
          </w:tcPr>
          <w:p>
            <w:pPr>
              <w:pStyle w:val="913"/>
              <w:ind w:firstLine="28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4</w:t>
            </w:r>
            <w:r/>
          </w:p>
        </w:tc>
        <w:tc>
          <w:tcPr>
            <w:tcW w:w="4138" w:type="dxa"/>
            <w:vAlign w:val="center"/>
            <w:textDirection w:val="lrTb"/>
            <w:noWrap w:val="false"/>
          </w:tcPr>
          <w:p>
            <w:pPr>
              <w:pStyle w:val="913"/>
              <w:ind w:firstLine="560"/>
              <w:jc w:val="center"/>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电脑桌椅</w:t>
            </w:r>
            <w:r/>
          </w:p>
        </w:tc>
        <w:tc>
          <w:tcPr>
            <w:tcW w:w="1200" w:type="dxa"/>
            <w:vAlign w:val="center"/>
            <w:textDirection w:val="lrTb"/>
            <w:noWrap w:val="false"/>
          </w:tcPr>
          <w:p>
            <w:pPr>
              <w:pStyle w:val="913"/>
              <w:ind w:firstLine="28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套</w:t>
            </w:r>
            <w:r/>
          </w:p>
        </w:tc>
        <w:tc>
          <w:tcPr>
            <w:tcW w:w="1614" w:type="dxa"/>
            <w:vAlign w:val="center"/>
            <w:textDirection w:val="lrTb"/>
            <w:noWrap w:val="false"/>
          </w:tcPr>
          <w:p>
            <w:pPr>
              <w:pStyle w:val="913"/>
              <w:ind w:firstLine="56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12</w:t>
            </w:r>
            <w:r/>
          </w:p>
        </w:tc>
        <w:tc>
          <w:tcPr>
            <w:tcW w:w="1500" w:type="dxa"/>
            <w:vAlign w:val="center"/>
            <w:textDirection w:val="lrTb"/>
            <w:noWrap w:val="false"/>
          </w:tcPr>
          <w:p>
            <w:pPr>
              <w:pStyle w:val="913"/>
              <w:ind w:firstLine="56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否</w:t>
            </w:r>
            <w:r/>
          </w:p>
        </w:tc>
      </w:tr>
      <w:tr>
        <w:trPr>
          <w:cantSplit/>
          <w:jc w:val="center"/>
          <w:trHeight w:val="520"/>
        </w:trPr>
        <w:tc>
          <w:tcPr>
            <w:tcW w:w="883" w:type="dxa"/>
            <w:vAlign w:val="center"/>
            <w:textDirection w:val="lrTb"/>
            <w:noWrap w:val="false"/>
          </w:tcPr>
          <w:p>
            <w:pPr>
              <w:pStyle w:val="913"/>
              <w:ind w:firstLine="28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5</w:t>
            </w:r>
            <w:r/>
          </w:p>
        </w:tc>
        <w:tc>
          <w:tcPr>
            <w:tcW w:w="4138" w:type="dxa"/>
            <w:vAlign w:val="center"/>
            <w:textDirection w:val="lrTb"/>
            <w:noWrap w:val="false"/>
          </w:tcPr>
          <w:p>
            <w:pPr>
              <w:pStyle w:val="913"/>
              <w:ind w:firstLine="560"/>
              <w:jc w:val="center"/>
              <w:spacing w:line="460" w:lineRule="exact"/>
              <w:rPr>
                <w:rFonts w:hint="eastAsia" w:hAnsi="仿宋"/>
                <w:color w:val="auto"/>
                <w:sz w:val="28"/>
                <w:szCs w:val="28"/>
                <w:highlight w:val="none"/>
              </w:rPr>
            </w:pPr>
            <w:r>
              <w:rPr>
                <w:rFonts w:hint="eastAsia" w:hAnsi="仿宋"/>
                <w:color w:val="auto"/>
                <w:sz w:val="28"/>
                <w:szCs w:val="28"/>
                <w:highlight w:val="none"/>
              </w:rPr>
              <w:t xml:space="preserve">人文改造</w:t>
            </w:r>
            <w:r/>
          </w:p>
        </w:tc>
        <w:tc>
          <w:tcPr>
            <w:tcW w:w="1200" w:type="dxa"/>
            <w:vAlign w:val="center"/>
            <w:textDirection w:val="lrTb"/>
            <w:noWrap w:val="false"/>
          </w:tcPr>
          <w:p>
            <w:pPr>
              <w:pStyle w:val="913"/>
              <w:ind w:firstLine="28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套</w:t>
            </w:r>
            <w:r/>
          </w:p>
        </w:tc>
        <w:tc>
          <w:tcPr>
            <w:tcW w:w="1614" w:type="dxa"/>
            <w:vAlign w:val="center"/>
            <w:textDirection w:val="lrTb"/>
            <w:noWrap w:val="false"/>
          </w:tcPr>
          <w:p>
            <w:pPr>
              <w:pStyle w:val="913"/>
              <w:ind w:firstLine="56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1</w:t>
            </w:r>
            <w:r/>
          </w:p>
        </w:tc>
        <w:tc>
          <w:tcPr>
            <w:tcW w:w="1500" w:type="dxa"/>
            <w:vAlign w:val="center"/>
            <w:textDirection w:val="lrTb"/>
            <w:noWrap w:val="false"/>
          </w:tcPr>
          <w:p>
            <w:pPr>
              <w:pStyle w:val="913"/>
              <w:ind w:firstLine="56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否</w:t>
            </w:r>
            <w:r/>
          </w:p>
        </w:tc>
      </w:tr>
      <w:tr>
        <w:trPr>
          <w:cantSplit/>
          <w:jc w:val="center"/>
          <w:trHeight w:val="520"/>
        </w:trPr>
        <w:tc>
          <w:tcPr>
            <w:gridSpan w:val="2"/>
            <w:tcW w:w="5021" w:type="dxa"/>
            <w:vAlign w:val="center"/>
            <w:textDirection w:val="lrTb"/>
            <w:noWrap w:val="false"/>
          </w:tcPr>
          <w:p>
            <w:pPr>
              <w:pStyle w:val="913"/>
              <w:ind w:firstLine="560"/>
              <w:jc w:val="center"/>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合计</w:t>
            </w:r>
            <w:r/>
          </w:p>
        </w:tc>
        <w:tc>
          <w:tcPr>
            <w:tcW w:w="1200" w:type="dxa"/>
            <w:vAlign w:val="center"/>
            <w:textDirection w:val="lrTb"/>
            <w:noWrap w:val="false"/>
          </w:tcPr>
          <w:p>
            <w:pPr>
              <w:pStyle w:val="913"/>
              <w:ind w:firstLine="560"/>
              <w:jc w:val="center"/>
              <w:spacing w:line="460" w:lineRule="exact"/>
              <w:rPr>
                <w:rFonts w:hint="eastAsia" w:hAnsi="仿宋"/>
                <w:color w:val="auto"/>
                <w:sz w:val="28"/>
                <w:szCs w:val="28"/>
                <w:highlight w:val="none"/>
              </w:rPr>
            </w:pPr>
            <w:r>
              <w:rPr>
                <w:rFonts w:hint="eastAsia" w:hAnsi="仿宋"/>
                <w:color w:val="auto"/>
                <w:sz w:val="28"/>
                <w:szCs w:val="28"/>
                <w:highlight w:val="none"/>
              </w:rPr>
            </w:r>
            <w:r/>
          </w:p>
        </w:tc>
        <w:tc>
          <w:tcPr>
            <w:tcW w:w="1614" w:type="dxa"/>
            <w:vAlign w:val="center"/>
            <w:textDirection w:val="lrTb"/>
            <w:noWrap w:val="false"/>
          </w:tcPr>
          <w:p>
            <w:pPr>
              <w:pStyle w:val="913"/>
              <w:ind w:firstLine="560"/>
              <w:jc w:val="both"/>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42</w:t>
            </w:r>
            <w:r/>
          </w:p>
        </w:tc>
        <w:tc>
          <w:tcPr>
            <w:tcW w:w="1500" w:type="dxa"/>
            <w:vAlign w:val="center"/>
            <w:textDirection w:val="lrTb"/>
            <w:noWrap w:val="false"/>
          </w:tcPr>
          <w:p>
            <w:pPr>
              <w:pStyle w:val="913"/>
              <w:ind w:firstLine="560"/>
              <w:jc w:val="center"/>
              <w:spacing w:line="460" w:lineRule="exact"/>
              <w:rPr>
                <w:rFonts w:hint="eastAsia" w:hAnsi="仿宋"/>
                <w:color w:val="auto"/>
                <w:sz w:val="28"/>
                <w:szCs w:val="28"/>
                <w:highlight w:val="none"/>
              </w:rPr>
            </w:pPr>
            <w:r>
              <w:rPr>
                <w:rFonts w:hint="eastAsia" w:hAnsi="仿宋"/>
                <w:color w:val="auto"/>
                <w:sz w:val="28"/>
                <w:szCs w:val="28"/>
                <w:highlight w:val="none"/>
              </w:rPr>
            </w:r>
            <w:bookmarkEnd w:id="30"/>
            <w:r/>
          </w:p>
        </w:tc>
      </w:tr>
    </w:tbl>
    <w:p>
      <w:pPr>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3"/>
        <w:ind w:firstLine="560"/>
        <w:spacing w:line="460" w:lineRule="exact"/>
        <w:rPr>
          <w:rFonts w:hint="eastAsia" w:hAnsi="仿宋"/>
          <w:color w:val="auto"/>
          <w:sz w:val="28"/>
          <w:szCs w:val="28"/>
          <w:highlight w:val="none"/>
          <w:lang w:val="en-US" w:eastAsia="zh-CN"/>
        </w:rPr>
      </w:pPr>
      <w:r>
        <w:rPr>
          <w:rFonts w:hint="eastAsia" w:hAnsi="仿宋"/>
          <w:color w:val="auto"/>
          <w:sz w:val="28"/>
          <w:szCs w:val="28"/>
          <w:highlight w:val="none"/>
          <w:lang w:val="en-US" w:eastAsia="zh-CN"/>
        </w:rPr>
        <w:t xml:space="preserve">三、技术商务要求</w:t>
      </w:r>
      <w:r/>
    </w:p>
    <w:p>
      <w:pPr>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665"/>
        <w:tblW w:w="907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0"/>
        <w:gridCol w:w="2631"/>
        <w:gridCol w:w="591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jc w:val="center"/>
              <w:keepLines w:val="0"/>
              <w:keepNext w:val="0"/>
              <w:widowControl/>
              <w:rPr>
                <w:rFonts w:hint="eastAsia" w:ascii="仿宋" w:hAnsi="仿宋" w:eastAsia="仿宋" w:cs="仿宋"/>
                <w:b/>
                <w:bCs/>
                <w:i w:val="0"/>
                <w:iCs w:val="0"/>
                <w:color w:val="auto"/>
                <w:sz w:val="28"/>
                <w:szCs w:val="28"/>
                <w:highlight w:val="none"/>
                <w:u w:val="none"/>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tcPr>
          <w:p>
            <w:pPr>
              <w:jc w:val="center"/>
              <w:keepLines w:val="0"/>
              <w:keepNext w:val="0"/>
              <w:widowControl/>
              <w:rPr>
                <w:rFonts w:hint="eastAsia" w:ascii="仿宋" w:hAnsi="仿宋" w:eastAsia="仿宋" w:cs="仿宋"/>
                <w:b/>
                <w:bCs/>
                <w:i w:val="0"/>
                <w:iCs w:val="0"/>
                <w:color w:val="auto"/>
                <w:sz w:val="28"/>
                <w:szCs w:val="28"/>
                <w:highlight w:val="none"/>
                <w:u w:val="none"/>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915" w:type="dxa"/>
            <w:vAlign w:val="center"/>
            <w:textDirection w:val="lrTb"/>
            <w:noWrap/>
          </w:tcPr>
          <w:p>
            <w:pPr>
              <w:jc w:val="center"/>
              <w:keepLines w:val="0"/>
              <w:keepNext w:val="0"/>
              <w:widowControl/>
              <w:rPr>
                <w:rFonts w:hint="eastAsia" w:ascii="仿宋" w:hAnsi="仿宋" w:eastAsia="仿宋" w:cs="仿宋"/>
                <w:b/>
                <w:bCs/>
                <w:i w:val="0"/>
                <w:iCs w:val="0"/>
                <w:color w:val="auto"/>
                <w:sz w:val="28"/>
                <w:szCs w:val="28"/>
                <w:highlight w:val="none"/>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参数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胸、腹部检查智能模拟训练系统  教师机（含AI问诊模块）</w:t>
            </w:r>
            <w:r/>
          </w:p>
        </w:tc>
        <w:tc>
          <w:tcPr>
            <w:shd w:val="clear" w:color="auto" w:fill="auto"/>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pStyle w:val="655"/>
              <w:numPr>
                <w:ilvl w:val="0"/>
                <w:numId w:val="0"/>
              </w:numPr>
              <w:ind w:left="0" w:firstLine="0"/>
              <w:pageBreakBefore w:val="0"/>
              <w:spacing w:before="0" w:after="0" w:line="312" w:lineRule="auto"/>
              <w:rPr>
                <w:rFonts w:hint="eastAsia" w:ascii="仿宋" w:hAnsi="仿宋" w:eastAsia="仿宋" w:cs="仿宋"/>
                <w:color w:val="auto"/>
                <w:sz w:val="28"/>
                <w:szCs w:val="28"/>
                <w:highlight w:val="none"/>
                <w:lang w:val="en-US" w:eastAsia="zh-CN"/>
              </w:rPr>
            </w:pPr>
            <w:r>
              <w:rPr>
                <w:rFonts w:hint="eastAsia" w:ascii="仿宋" w:hAnsi="仿宋" w:eastAsia="仿宋" w:cs="仿宋"/>
                <w:b/>
                <w:color w:val="auto"/>
                <w:sz w:val="28"/>
                <w:szCs w:val="28"/>
                <w:highlight w:val="none"/>
                <w:lang w:val="en-US" w:eastAsia="zh-CN" w:bidi="ar-SA"/>
              </w:rPr>
              <w:t xml:space="preserve">一、</w:t>
            </w:r>
            <w:r>
              <w:rPr>
                <w:rFonts w:hint="eastAsia" w:ascii="仿宋" w:hAnsi="仿宋" w:eastAsia="仿宋" w:cs="仿宋"/>
                <w:color w:val="auto"/>
                <w:sz w:val="28"/>
                <w:szCs w:val="28"/>
                <w:highlight w:val="none"/>
                <w:lang w:val="en-US" w:eastAsia="zh-CN"/>
              </w:rPr>
              <w:t xml:space="preserve">系统组成</w:t>
            </w:r>
            <w:r/>
          </w:p>
          <w:p>
            <w:pPr>
              <w:numPr>
                <w:ilvl w:val="0"/>
                <w:numId w:val="0"/>
              </w:numPr>
              <w:keepLines w:val="0"/>
              <w:keepNext w:val="0"/>
              <w:pageBreakBefore w:val="0"/>
              <w:spacing w:line="312" w:lineRule="auto"/>
              <w:widowControl w:val="off"/>
              <w:rPr>
                <w:rFonts w:hint="eastAsia" w:ascii="仿宋" w:hAnsi="仿宋" w:eastAsia="仿宋" w:cs="仿宋"/>
                <w:i w:val="0"/>
                <w:iCs w:val="0"/>
                <w:caps w:val="0"/>
                <w:color w:val="auto"/>
                <w:spacing w:val="0"/>
                <w:sz w:val="28"/>
                <w:szCs w:val="28"/>
                <w:highlight w:val="none"/>
                <w:shd w:val="clear" w:color="auto" w:fill="ffffff"/>
                <w:lang w:val="en-US" w:eastAsia="zh-CN" w:bidi="ar"/>
              </w:rPr>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胸、腹部检查仿真SP教学机器人、胸部检查教学应用系统、腹部检查教学应用系统、试题试卷编辑系统、病史采集训练系统。</w:t>
            </w:r>
            <w:r/>
          </w:p>
          <w:p>
            <w:pPr>
              <w:numPr>
                <w:ilvl w:val="0"/>
                <w:numId w:val="0"/>
              </w:numPr>
              <w:keepLines w:val="0"/>
              <w:keepNext w:val="0"/>
              <w:pageBreakBefore w:val="0"/>
              <w:spacing w:line="360" w:lineRule="exact"/>
              <w:rPr>
                <w:rFonts w:hint="eastAsia" w:ascii="仿宋" w:hAnsi="仿宋" w:eastAsia="仿宋" w:cs="仿宋"/>
                <w:b/>
                <w:bCs/>
                <w:color w:val="auto"/>
                <w:sz w:val="28"/>
                <w:szCs w:val="28"/>
                <w:highlight w:val="none"/>
                <w:lang w:val="en-US" w:eastAsia="zh-CN"/>
              </w:rPr>
              <w:outlineLvl w:val="0"/>
            </w:pPr>
            <w:r>
              <w:rPr>
                <w:rFonts w:hint="eastAsia" w:ascii="仿宋" w:hAnsi="仿宋" w:eastAsia="仿宋" w:cs="仿宋"/>
                <w:b/>
                <w:bCs/>
                <w:color w:val="auto"/>
                <w:sz w:val="28"/>
                <w:szCs w:val="28"/>
                <w:highlight w:val="none"/>
                <w:lang w:val="en-US" w:eastAsia="zh-CN"/>
              </w:rPr>
              <w:t xml:space="preserve">二、教学考核功能</w:t>
            </w:r>
            <w:r/>
          </w:p>
          <w:p>
            <w:pPr>
              <w:numPr>
                <w:ilvl w:val="0"/>
                <w:numId w:val="0"/>
              </w:numPr>
              <w:ind w:left="-453" w:firstLine="562"/>
              <w:keepLines w:val="0"/>
              <w:keepNext w:val="0"/>
              <w:pageBreakBefore w:val="0"/>
              <w:spacing w:line="360" w:lineRule="exact"/>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lang w:val="en-US" w:eastAsia="zh-CN"/>
              </w:rPr>
              <w:t xml:space="preserve">1、教学功能</w:t>
            </w:r>
            <w:r/>
          </w:p>
          <w:p>
            <w:pPr>
              <w:pStyle w:val="669"/>
              <w:numPr>
                <w:ilvl w:val="1"/>
                <w:numId w:val="0"/>
              </w:numPr>
              <w:ind w:left="0" w:firstLine="0"/>
              <w:keepLines w:val="0"/>
              <w:keepNext w:val="0"/>
              <w:pageBreakBefore w:val="0"/>
              <w:spacing w:line="360" w:lineRule="exac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zh-CN" w:eastAsia="zh-CN" w:bidi="zh-CN"/>
              </w:rPr>
              <w:t xml:space="preserve">1.1</w:t>
            </w:r>
            <w:r>
              <w:rPr>
                <w:rFonts w:hint="eastAsia" w:ascii="仿宋" w:hAnsi="仿宋" w:eastAsia="仿宋" w:cs="仿宋"/>
                <w:b w:val="0"/>
                <w:bCs w:val="0"/>
                <w:color w:val="auto"/>
                <w:sz w:val="28"/>
                <w:szCs w:val="28"/>
                <w:highlight w:val="none"/>
                <w:lang w:val="en-US" w:eastAsia="zh-CN"/>
              </w:rPr>
              <w:t xml:space="preserve"> </w:t>
            </w:r>
            <w:r>
              <w:rPr>
                <w:rFonts w:hint="eastAsia" w:ascii="仿宋" w:hAnsi="仿宋" w:eastAsia="仿宋" w:cs="仿宋"/>
                <w:b w:val="0"/>
                <w:bCs w:val="0"/>
                <w:color w:val="auto"/>
                <w:sz w:val="28"/>
                <w:szCs w:val="28"/>
                <w:highlight w:val="none"/>
              </w:rPr>
              <w:t xml:space="preserve">系统针对</w:t>
            </w:r>
            <w:r>
              <w:rPr>
                <w:rFonts w:hint="eastAsia" w:ascii="仿宋" w:hAnsi="仿宋" w:eastAsia="仿宋" w:cs="仿宋"/>
                <w:color w:val="auto"/>
                <w:sz w:val="28"/>
                <w:szCs w:val="28"/>
                <w:highlight w:val="none"/>
              </w:rPr>
              <w:t xml:space="preserve">《</w:t>
            </w:r>
            <w:r>
              <w:rPr>
                <w:rFonts w:hint="eastAsia" w:ascii="仿宋" w:hAnsi="仿宋" w:eastAsia="仿宋" w:cs="仿宋"/>
                <w:b w:val="0"/>
                <w:bCs w:val="0"/>
                <w:color w:val="auto"/>
                <w:sz w:val="28"/>
                <w:szCs w:val="28"/>
                <w:highlight w:val="none"/>
              </w:rPr>
              <w:t xml:space="preserve">诊断学</w:t>
            </w:r>
            <w:r>
              <w:rPr>
                <w:rFonts w:hint="eastAsia" w:ascii="仿宋" w:hAnsi="仿宋" w:eastAsia="仿宋" w:cs="仿宋"/>
                <w:color w:val="auto"/>
                <w:sz w:val="28"/>
                <w:szCs w:val="28"/>
                <w:highlight w:val="none"/>
              </w:rPr>
              <w:t xml:space="preserve">》</w:t>
            </w:r>
            <w:r>
              <w:rPr>
                <w:rFonts w:hint="eastAsia" w:ascii="仿宋" w:hAnsi="仿宋" w:eastAsia="仿宋" w:cs="仿宋"/>
                <w:b w:val="0"/>
                <w:bCs w:val="0"/>
                <w:color w:val="auto"/>
                <w:sz w:val="28"/>
                <w:szCs w:val="28"/>
                <w:highlight w:val="none"/>
              </w:rPr>
              <w:t xml:space="preserve">教材（Diagnostics）课程体系满足“胸</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腹部体格检查”的相关内容，贴合教学大纲，</w:t>
            </w:r>
            <w:r>
              <w:rPr>
                <w:rFonts w:hint="eastAsia" w:ascii="仿宋" w:hAnsi="仿宋" w:eastAsia="仿宋" w:cs="仿宋"/>
                <w:b w:val="0"/>
                <w:bCs w:val="0"/>
                <w:color w:val="auto"/>
                <w:sz w:val="28"/>
                <w:szCs w:val="28"/>
                <w:highlight w:val="none"/>
                <w:lang w:val="en-US" w:eastAsia="zh-CN"/>
              </w:rPr>
              <w:t xml:space="preserve">能够</w:t>
            </w:r>
            <w:r>
              <w:rPr>
                <w:rFonts w:hint="eastAsia" w:ascii="仿宋" w:hAnsi="仿宋" w:eastAsia="仿宋" w:cs="仿宋"/>
                <w:b w:val="0"/>
                <w:bCs w:val="0"/>
                <w:color w:val="auto"/>
                <w:sz w:val="28"/>
                <w:szCs w:val="28"/>
                <w:highlight w:val="none"/>
              </w:rPr>
              <w:t xml:space="preserve">实现智能模拟人与计算机虚拟技术的系统相融合，具有三维互动视</w:t>
            </w:r>
            <w:r>
              <w:rPr>
                <w:rFonts w:hint="eastAsia" w:ascii="仿宋" w:hAnsi="仿宋" w:eastAsia="仿宋" w:cs="仿宋"/>
                <w:b w:val="0"/>
                <w:bCs w:val="0"/>
                <w:color w:val="auto"/>
                <w:sz w:val="28"/>
                <w:szCs w:val="28"/>
                <w:highlight w:val="none"/>
                <w:lang w:val="en-US" w:eastAsia="zh-CN"/>
              </w:rPr>
              <w:t xml:space="preserve">听</w:t>
            </w:r>
            <w:r>
              <w:rPr>
                <w:rFonts w:hint="eastAsia" w:ascii="仿宋" w:hAnsi="仿宋" w:eastAsia="仿宋" w:cs="仿宋"/>
                <w:b w:val="0"/>
                <w:bCs w:val="0"/>
                <w:color w:val="auto"/>
                <w:sz w:val="28"/>
                <w:szCs w:val="28"/>
                <w:highlight w:val="none"/>
              </w:rPr>
              <w:t xml:space="preserve">体验，</w:t>
            </w:r>
            <w:r>
              <w:rPr>
                <w:rFonts w:hint="eastAsia" w:ascii="仿宋" w:hAnsi="仿宋" w:eastAsia="仿宋" w:cs="仿宋"/>
                <w:color w:val="auto"/>
                <w:sz w:val="28"/>
                <w:szCs w:val="28"/>
                <w:highlight w:val="none"/>
              </w:rPr>
              <w:t xml:space="preserve">可实时反馈与仿真SP教学机器人的互动，</w:t>
            </w:r>
            <w:r>
              <w:rPr>
                <w:rFonts w:hint="eastAsia" w:ascii="仿宋" w:hAnsi="仿宋" w:eastAsia="仿宋" w:cs="仿宋"/>
                <w:b w:val="0"/>
                <w:bCs w:val="0"/>
                <w:color w:val="auto"/>
                <w:sz w:val="28"/>
                <w:szCs w:val="28"/>
                <w:highlight w:val="none"/>
              </w:rPr>
              <w:t xml:space="preserve">形象阐释病理体征的解剖变化以及听诊音产生机理</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完整体现</w:t>
            </w:r>
            <w:r>
              <w:rPr>
                <w:rFonts w:hint="eastAsia" w:ascii="仿宋" w:hAnsi="仿宋" w:eastAsia="仿宋" w:cs="仿宋"/>
                <w:color w:val="auto"/>
                <w:sz w:val="28"/>
                <w:szCs w:val="28"/>
                <w:highlight w:val="none"/>
              </w:rPr>
              <w:t xml:space="preserve">《</w:t>
            </w:r>
            <w:r>
              <w:rPr>
                <w:rFonts w:hint="eastAsia" w:ascii="仿宋" w:hAnsi="仿宋" w:eastAsia="仿宋" w:cs="仿宋"/>
                <w:b w:val="0"/>
                <w:bCs w:val="0"/>
                <w:color w:val="auto"/>
                <w:sz w:val="28"/>
                <w:szCs w:val="28"/>
                <w:highlight w:val="none"/>
              </w:rPr>
              <w:t xml:space="preserve">诊断学</w:t>
            </w:r>
            <w:r>
              <w:rPr>
                <w:rFonts w:hint="eastAsia" w:ascii="仿宋" w:hAnsi="仿宋" w:eastAsia="仿宋" w:cs="仿宋"/>
                <w:color w:val="auto"/>
                <w:sz w:val="28"/>
                <w:szCs w:val="28"/>
                <w:highlight w:val="none"/>
              </w:rPr>
              <w:t xml:space="preserve">》</w:t>
            </w:r>
            <w:r>
              <w:rPr>
                <w:rFonts w:hint="eastAsia" w:ascii="仿宋" w:hAnsi="仿宋" w:eastAsia="仿宋" w:cs="仿宋"/>
                <w:b w:val="0"/>
                <w:bCs w:val="0"/>
                <w:color w:val="auto"/>
                <w:sz w:val="28"/>
                <w:szCs w:val="28"/>
                <w:highlight w:val="none"/>
              </w:rPr>
              <w:t xml:space="preserve">胸</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腹部 “视、触、叩、听”的技能训练与考核</w:t>
            </w:r>
            <w:r>
              <w:rPr>
                <w:rFonts w:hint="eastAsia" w:ascii="仿宋" w:hAnsi="仿宋" w:eastAsia="仿宋" w:cs="仿宋"/>
                <w:b w:val="0"/>
                <w:bCs w:val="0"/>
                <w:color w:val="auto"/>
                <w:sz w:val="28"/>
                <w:szCs w:val="28"/>
                <w:highlight w:val="none"/>
                <w:lang w:eastAsia="zh-CN"/>
              </w:rPr>
              <w:t xml:space="preserve">。</w:t>
            </w:r>
            <w:r/>
          </w:p>
          <w:p>
            <w:pPr>
              <w:pStyle w:val="669"/>
              <w:numPr>
                <w:ilvl w:val="0"/>
                <w:numId w:val="0"/>
              </w:numPr>
              <w:keepLines w:val="0"/>
              <w:keepNext w:val="0"/>
              <w:pageBreakBefore w:val="0"/>
              <w:spacing w:line="36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1.2  仿真SP教学机器人</w:t>
            </w:r>
            <w:r>
              <w:rPr>
                <w:rFonts w:hint="eastAsia" w:ascii="仿宋" w:hAnsi="仿宋" w:eastAsia="仿宋" w:cs="仿宋"/>
                <w:b w:val="0"/>
                <w:bCs w:val="0"/>
                <w:color w:val="auto"/>
                <w:sz w:val="28"/>
                <w:szCs w:val="28"/>
                <w:highlight w:val="none"/>
              </w:rPr>
              <w:t xml:space="preserve">内衬</w:t>
            </w:r>
            <w:r>
              <w:rPr>
                <w:rFonts w:hint="eastAsia" w:ascii="仿宋" w:hAnsi="仿宋" w:eastAsia="仿宋" w:cs="仿宋"/>
                <w:b w:val="0"/>
                <w:bCs w:val="0"/>
                <w:color w:val="auto"/>
                <w:sz w:val="28"/>
                <w:szCs w:val="28"/>
                <w:highlight w:val="none"/>
                <w:lang w:val="en-US" w:eastAsia="zh-CN"/>
              </w:rPr>
              <w:t xml:space="preserve">真实</w:t>
            </w:r>
            <w:r>
              <w:rPr>
                <w:rFonts w:hint="eastAsia" w:ascii="仿宋" w:hAnsi="仿宋" w:eastAsia="仿宋" w:cs="仿宋"/>
                <w:b w:val="0"/>
                <w:bCs w:val="0"/>
                <w:color w:val="auto"/>
                <w:sz w:val="28"/>
                <w:szCs w:val="28"/>
                <w:highlight w:val="none"/>
              </w:rPr>
              <w:t xml:space="preserve">的骨骼结构，</w:t>
            </w:r>
            <w:r>
              <w:rPr>
                <w:rFonts w:hint="eastAsia" w:ascii="仿宋" w:hAnsi="仿宋" w:eastAsia="仿宋" w:cs="仿宋"/>
                <w:color w:val="auto"/>
                <w:sz w:val="28"/>
                <w:szCs w:val="28"/>
                <w:highlight w:val="none"/>
                <w:lang w:val="en-US" w:eastAsia="zh-CN" w:bidi="ar"/>
              </w:rPr>
              <w:t xml:space="preserve">可触及人体胸、腹部体格检查所需要的体表标志，包括胸骨角、肋骨、肋间隙、肩胛骨、</w:t>
            </w:r>
            <w:r>
              <w:rPr>
                <w:rFonts w:hint="eastAsia" w:ascii="仿宋" w:hAnsi="仿宋" w:eastAsia="仿宋" w:cs="仿宋"/>
                <w:color w:val="auto"/>
                <w:sz w:val="28"/>
                <w:szCs w:val="28"/>
                <w:highlight w:val="none"/>
                <w:lang w:bidi="ar"/>
              </w:rPr>
              <w:t xml:space="preserve">剑突、髂前上棘</w:t>
            </w:r>
            <w:r>
              <w:rPr>
                <w:rFonts w:hint="eastAsia" w:ascii="仿宋" w:hAnsi="仿宋" w:eastAsia="仿宋" w:cs="仿宋"/>
                <w:color w:val="auto"/>
                <w:sz w:val="28"/>
                <w:szCs w:val="28"/>
                <w:highlight w:val="none"/>
                <w:lang w:val="en-US" w:eastAsia="zh-CN" w:bidi="ar"/>
              </w:rPr>
              <w:t xml:space="preserve">等，</w:t>
            </w:r>
            <w:r>
              <w:rPr>
                <w:rFonts w:hint="eastAsia" w:ascii="仿宋" w:hAnsi="仿宋" w:eastAsia="仿宋" w:cs="仿宋"/>
                <w:b w:val="0"/>
                <w:bCs w:val="0"/>
                <w:color w:val="auto"/>
                <w:sz w:val="28"/>
                <w:szCs w:val="28"/>
                <w:highlight w:val="none"/>
              </w:rPr>
              <w:t xml:space="preserve">皮肤</w:t>
            </w:r>
            <w:r>
              <w:rPr>
                <w:rFonts w:hint="eastAsia" w:ascii="仿宋" w:hAnsi="仿宋" w:eastAsia="仿宋" w:cs="仿宋"/>
                <w:b w:val="0"/>
                <w:bCs w:val="0"/>
                <w:color w:val="auto"/>
                <w:sz w:val="28"/>
                <w:szCs w:val="28"/>
                <w:highlight w:val="none"/>
                <w:lang w:val="en-US" w:eastAsia="zh-CN"/>
              </w:rPr>
              <w:t xml:space="preserve">采用热塑性弹性体材料，</w:t>
            </w:r>
            <w:r>
              <w:rPr>
                <w:rFonts w:hint="eastAsia" w:ascii="仿宋" w:hAnsi="仿宋" w:eastAsia="仿宋" w:cs="仿宋"/>
                <w:b w:val="0"/>
                <w:bCs w:val="0"/>
                <w:color w:val="auto"/>
                <w:sz w:val="28"/>
                <w:szCs w:val="28"/>
                <w:highlight w:val="none"/>
              </w:rPr>
              <w:t xml:space="preserve">触感真实、柔软，光滑，满足《</w:t>
            </w:r>
            <w:r>
              <w:rPr>
                <w:rFonts w:hint="eastAsia" w:ascii="仿宋" w:hAnsi="仿宋" w:eastAsia="仿宋" w:cs="仿宋"/>
                <w:b w:val="0"/>
                <w:bCs w:val="0"/>
                <w:color w:val="auto"/>
                <w:sz w:val="28"/>
                <w:szCs w:val="28"/>
                <w:highlight w:val="none"/>
                <w:lang w:val="en-US" w:eastAsia="zh-CN"/>
              </w:rPr>
              <w:t xml:space="preserve">诊断学》</w:t>
            </w:r>
            <w:r>
              <w:rPr>
                <w:rFonts w:hint="eastAsia" w:ascii="仿宋" w:hAnsi="仿宋" w:eastAsia="仿宋" w:cs="仿宋"/>
                <w:b w:val="0"/>
                <w:bCs w:val="0"/>
                <w:color w:val="auto"/>
                <w:sz w:val="28"/>
                <w:szCs w:val="28"/>
                <w:highlight w:val="none"/>
              </w:rPr>
              <w:t xml:space="preserve">体表定位需求</w:t>
            </w:r>
            <w:r>
              <w:rPr>
                <w:rFonts w:hint="eastAsia" w:ascii="仿宋" w:hAnsi="仿宋" w:eastAsia="仿宋" w:cs="仿宋"/>
                <w:b w:val="0"/>
                <w:bCs w:val="0"/>
                <w:color w:val="auto"/>
                <w:sz w:val="28"/>
                <w:szCs w:val="28"/>
                <w:highlight w:val="none"/>
                <w:lang w:eastAsia="zh-CN"/>
              </w:rPr>
              <w:t xml:space="preserve">。</w:t>
            </w:r>
            <w:r/>
          </w:p>
          <w:p>
            <w:pPr>
              <w:numPr>
                <w:ilvl w:val="0"/>
                <w:numId w:val="0"/>
              </w:numPr>
              <w:keepLines w:val="0"/>
              <w:keepNext w:val="0"/>
              <w:pageBreakBefore w:val="0"/>
              <w:spacing w:line="360" w:lineRule="exact"/>
              <w:rPr>
                <w:rFonts w:hint="eastAsia" w:ascii="仿宋" w:hAnsi="仿宋" w:eastAsia="仿宋" w:cs="仿宋"/>
                <w:b w:val="0"/>
                <w:bCs w:val="0"/>
                <w:color w:val="auto"/>
                <w:sz w:val="28"/>
                <w:szCs w:val="28"/>
                <w:highlight w:val="none"/>
              </w:rPr>
              <w:outlineLvl w:val="9"/>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rPr>
              <w:t xml:space="preserve">1.3 </w:t>
            </w:r>
            <w:r>
              <w:rPr>
                <w:rFonts w:hint="eastAsia" w:ascii="仿宋" w:hAnsi="仿宋" w:eastAsia="仿宋" w:cs="仿宋"/>
                <w:b w:val="0"/>
                <w:bCs w:val="0"/>
                <w:color w:val="auto"/>
                <w:sz w:val="28"/>
                <w:szCs w:val="28"/>
                <w:highlight w:val="none"/>
                <w:lang w:val="en-US" w:eastAsia="zh-CN" w:bidi="zh-CN"/>
              </w:rPr>
              <w:t xml:space="preserve">系统支持全体教学、全体自学和分组教学3种控制模式，支持进行8组以上分组教学对话功能，具备提问和聊天窗口功能，可对不同组别学员进行提问，也可以与学员一对一建立联系，对学员进行互动教学。（演示视频）</w:t>
            </w:r>
            <w:r/>
          </w:p>
          <w:p>
            <w:pPr>
              <w:numPr>
                <w:ilvl w:val="0"/>
                <w:numId w:val="0"/>
              </w:numPr>
              <w:keepLines w:val="0"/>
              <w:keepNext w:val="0"/>
              <w:pageBreakBefore w:val="0"/>
              <w:spacing w:line="360" w:lineRule="exact"/>
              <w:rPr>
                <w:rFonts w:hint="eastAsia" w:ascii="仿宋" w:hAnsi="仿宋" w:eastAsia="仿宋" w:cs="仿宋"/>
                <w:b w:val="0"/>
                <w:bCs w:val="0"/>
                <w:color w:val="auto"/>
                <w:sz w:val="28"/>
                <w:szCs w:val="28"/>
                <w:highlight w:val="none"/>
              </w:rPr>
              <w:outlineLvl w:val="9"/>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rPr>
              <w:t xml:space="preserve">1.4 系统支持</w:t>
            </w:r>
            <w:r>
              <w:rPr>
                <w:rFonts w:hint="eastAsia" w:ascii="仿宋" w:hAnsi="仿宋" w:eastAsia="仿宋" w:cs="仿宋"/>
                <w:b w:val="0"/>
                <w:bCs w:val="0"/>
                <w:color w:val="auto"/>
                <w:sz w:val="28"/>
                <w:szCs w:val="28"/>
                <w:highlight w:val="none"/>
              </w:rPr>
              <w:t xml:space="preserve">可以随时调用画笔、画板，并自由选择画笔</w:t>
            </w:r>
            <w:r>
              <w:rPr>
                <w:rFonts w:hint="eastAsia" w:ascii="仿宋" w:hAnsi="仿宋" w:eastAsia="仿宋" w:cs="仿宋"/>
                <w:b w:val="0"/>
                <w:bCs w:val="0"/>
                <w:color w:val="auto"/>
                <w:sz w:val="28"/>
                <w:szCs w:val="28"/>
                <w:highlight w:val="none"/>
                <w:lang w:eastAsia="zh-CN"/>
              </w:rPr>
              <w:t xml:space="preserve">粗</w:t>
            </w:r>
            <w:r>
              <w:rPr>
                <w:rFonts w:hint="eastAsia" w:ascii="仿宋" w:hAnsi="仿宋" w:eastAsia="仿宋" w:cs="仿宋"/>
                <w:b w:val="0"/>
                <w:bCs w:val="0"/>
                <w:color w:val="auto"/>
                <w:sz w:val="28"/>
                <w:szCs w:val="28"/>
                <w:highlight w:val="none"/>
              </w:rPr>
              <w:t xml:space="preserve">细、颜色，</w:t>
            </w:r>
            <w:r>
              <w:rPr>
                <w:rFonts w:hint="eastAsia" w:ascii="仿宋" w:hAnsi="仿宋" w:eastAsia="仿宋" w:cs="仿宋"/>
                <w:b w:val="0"/>
                <w:bCs w:val="0"/>
                <w:color w:val="auto"/>
                <w:sz w:val="28"/>
                <w:szCs w:val="28"/>
                <w:highlight w:val="none"/>
                <w:lang w:val="en-US" w:eastAsia="zh-CN"/>
              </w:rPr>
              <w:t xml:space="preserve">可</w:t>
            </w:r>
            <w:r>
              <w:rPr>
                <w:rFonts w:hint="eastAsia" w:ascii="仿宋" w:hAnsi="仿宋" w:eastAsia="仿宋" w:cs="仿宋"/>
                <w:b w:val="0"/>
                <w:bCs w:val="0"/>
                <w:color w:val="auto"/>
                <w:sz w:val="28"/>
                <w:szCs w:val="28"/>
                <w:highlight w:val="none"/>
              </w:rPr>
              <w:t xml:space="preserve">对当前教学内容进行重点勾画以及文字描记，在全体教学模式下可同步于学生机。</w:t>
            </w:r>
            <w:r/>
          </w:p>
          <w:p>
            <w:pPr>
              <w:numPr>
                <w:ilvl w:val="0"/>
                <w:numId w:val="0"/>
              </w:numPr>
              <w:keepLines w:val="0"/>
              <w:keepNext w:val="0"/>
              <w:pageBreakBefore w:val="0"/>
              <w:spacing w:line="360" w:lineRule="exact"/>
              <w:rPr>
                <w:rFonts w:hint="eastAsia" w:ascii="仿宋" w:hAnsi="仿宋" w:eastAsia="仿宋" w:cs="仿宋"/>
                <w:b w:val="0"/>
                <w:bCs w:val="0"/>
                <w:color w:val="auto"/>
                <w:sz w:val="28"/>
                <w:szCs w:val="28"/>
                <w:highlight w:val="none"/>
                <w:lang w:eastAsia="zh-CN"/>
              </w:rPr>
              <w:outlineLvl w:val="9"/>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rPr>
              <w:t xml:space="preserve">1.5 系统具有</w:t>
            </w:r>
            <w:r>
              <w:rPr>
                <w:rFonts w:hint="eastAsia" w:ascii="仿宋" w:hAnsi="仿宋" w:eastAsia="仿宋" w:cs="仿宋"/>
                <w:b w:val="0"/>
                <w:bCs w:val="0"/>
                <w:color w:val="auto"/>
                <w:sz w:val="28"/>
                <w:szCs w:val="28"/>
                <w:highlight w:val="none"/>
              </w:rPr>
              <w:t xml:space="preserve">听诊扩展功能</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支持不少于4人同时听诊，教师可实时监测</w:t>
            </w:r>
            <w:r>
              <w:rPr>
                <w:rFonts w:hint="eastAsia" w:ascii="仿宋" w:hAnsi="仿宋" w:eastAsia="仿宋" w:cs="仿宋"/>
                <w:b w:val="0"/>
                <w:bCs w:val="0"/>
                <w:color w:val="auto"/>
                <w:sz w:val="28"/>
                <w:szCs w:val="28"/>
                <w:highlight w:val="none"/>
                <w:lang w:val="en-US" w:eastAsia="zh-CN"/>
              </w:rPr>
              <w:t xml:space="preserve">学员</w:t>
            </w:r>
            <w:r>
              <w:rPr>
                <w:rFonts w:hint="eastAsia" w:ascii="仿宋" w:hAnsi="仿宋" w:eastAsia="仿宋" w:cs="仿宋"/>
                <w:b w:val="0"/>
                <w:bCs w:val="0"/>
                <w:color w:val="auto"/>
                <w:sz w:val="28"/>
                <w:szCs w:val="28"/>
                <w:highlight w:val="none"/>
              </w:rPr>
              <w:t xml:space="preserve">的听诊位置以及在线听诊人数</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支持设置听诊音量调节，每个听诊终端也可分别自主调节听诊音量大小，具备音源控制屏，可统一对听诊器、音箱、耳机等相关外联声源进行一体化控制</w:t>
            </w:r>
            <w:r>
              <w:rPr>
                <w:rFonts w:hint="eastAsia" w:ascii="仿宋" w:hAnsi="仿宋" w:eastAsia="仿宋" w:cs="仿宋"/>
                <w:b w:val="0"/>
                <w:bCs w:val="0"/>
                <w:color w:val="auto"/>
                <w:sz w:val="28"/>
                <w:szCs w:val="28"/>
                <w:highlight w:val="none"/>
                <w:lang w:eastAsia="zh-CN"/>
              </w:rPr>
              <w:t xml:space="preserve">。</w:t>
            </w:r>
            <w:r/>
          </w:p>
          <w:p>
            <w:pPr>
              <w:pStyle w:val="669"/>
              <w:rPr>
                <w:rFonts w:hint="eastAsia" w:ascii="仿宋" w:hAnsi="仿宋" w:eastAsia="仿宋" w:cs="仿宋"/>
                <w:color w:val="auto"/>
                <w:sz w:val="28"/>
                <w:szCs w:val="28"/>
                <w:highlight w:val="none"/>
                <w:u w:val="none"/>
                <w:lang w:val="en-US" w:eastAsia="zh-CN"/>
              </w:rPr>
            </w:pPr>
            <w:r>
              <w:rPr>
                <w:rFonts w:hint="eastAsia" w:ascii="仿宋" w:hAnsi="仿宋" w:eastAsia="仿宋" w:cs="仿宋"/>
                <w:b w:val="0"/>
                <w:bCs w:val="0"/>
                <w:color w:val="auto"/>
                <w:sz w:val="28"/>
                <w:szCs w:val="28"/>
                <w:highlight w:val="none"/>
                <w:u w:val="none"/>
                <w:lang w:val="en-US" w:eastAsia="zh-CN"/>
              </w:rPr>
              <w:t xml:space="preserve">1.6系统可支持触摸屏操作，可点击触摸屏进行相关操作展示。</w:t>
            </w:r>
            <w:r/>
          </w:p>
          <w:p>
            <w:pPr>
              <w:numPr>
                <w:ilvl w:val="0"/>
                <w:numId w:val="0"/>
              </w:numPr>
              <w:keepLines w:val="0"/>
              <w:keepNext w:val="0"/>
              <w:pageBreakBefore w:val="0"/>
              <w:spacing w:line="360" w:lineRule="exact"/>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lang w:val="en-US" w:eastAsia="zh-CN"/>
              </w:rPr>
              <w:t xml:space="preserve">2、考核功能</w:t>
            </w:r>
            <w:r/>
          </w:p>
          <w:p>
            <w:pPr>
              <w:numPr>
                <w:ilvl w:val="0"/>
                <w:numId w:val="0"/>
              </w:numPr>
              <w:keepLines w:val="0"/>
              <w:keepNext w:val="0"/>
              <w:pageBreakBefore w:val="0"/>
              <w:spacing w:line="36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2.1系统考核过程中</w:t>
            </w:r>
            <w:r>
              <w:rPr>
                <w:rFonts w:hint="eastAsia" w:ascii="仿宋" w:hAnsi="仿宋" w:eastAsia="仿宋" w:cs="仿宋"/>
                <w:color w:val="auto"/>
                <w:sz w:val="28"/>
                <w:szCs w:val="28"/>
                <w:highlight w:val="none"/>
              </w:rPr>
              <w:t xml:space="preserve">可显示</w:t>
            </w:r>
            <w:r>
              <w:rPr>
                <w:rFonts w:hint="eastAsia" w:ascii="仿宋" w:hAnsi="仿宋" w:eastAsia="仿宋" w:cs="仿宋"/>
                <w:color w:val="auto"/>
                <w:sz w:val="28"/>
                <w:szCs w:val="28"/>
                <w:highlight w:val="none"/>
                <w:lang w:val="en-US" w:eastAsia="zh-CN"/>
              </w:rPr>
              <w:t xml:space="preserve">学生机学员的个人信息，姓名、学号等，</w:t>
            </w:r>
            <w:r>
              <w:rPr>
                <w:rFonts w:hint="eastAsia" w:ascii="仿宋" w:hAnsi="仿宋" w:eastAsia="仿宋" w:cs="仿宋"/>
                <w:color w:val="auto"/>
                <w:sz w:val="28"/>
                <w:szCs w:val="28"/>
                <w:highlight w:val="none"/>
              </w:rPr>
              <w:t xml:space="preserve">支持实时监控</w:t>
            </w:r>
            <w:r>
              <w:rPr>
                <w:rFonts w:hint="eastAsia" w:ascii="仿宋" w:hAnsi="仿宋" w:eastAsia="仿宋" w:cs="仿宋"/>
                <w:color w:val="auto"/>
                <w:sz w:val="28"/>
                <w:szCs w:val="28"/>
                <w:highlight w:val="none"/>
                <w:lang w:val="en-US" w:eastAsia="zh-CN"/>
              </w:rPr>
              <w:t xml:space="preserve">学员</w:t>
            </w:r>
            <w:r>
              <w:rPr>
                <w:rFonts w:hint="eastAsia" w:ascii="仿宋" w:hAnsi="仿宋" w:eastAsia="仿宋" w:cs="仿宋"/>
                <w:color w:val="auto"/>
                <w:sz w:val="28"/>
                <w:szCs w:val="28"/>
                <w:highlight w:val="none"/>
              </w:rPr>
              <w:t xml:space="preserve">考核状态，包括实时显示学生机在线状态、答题情况。</w:t>
            </w:r>
            <w:r/>
          </w:p>
          <w:p>
            <w:pPr>
              <w:numPr>
                <w:ilvl w:val="0"/>
                <w:numId w:val="0"/>
              </w:numPr>
              <w:keepLines w:val="0"/>
              <w:keepNext w:val="0"/>
              <w:pageBreakBefore w:val="0"/>
              <w:spacing w:line="36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2.2</w:t>
            </w:r>
            <w:r>
              <w:rPr>
                <w:rFonts w:hint="eastAsia" w:ascii="仿宋" w:hAnsi="仿宋" w:eastAsia="仿宋" w:cs="仿宋"/>
                <w:color w:val="auto"/>
                <w:sz w:val="28"/>
                <w:szCs w:val="28"/>
                <w:highlight w:val="none"/>
              </w:rPr>
              <w:t xml:space="preserve">支持自定义试卷，可分类选择、预览、下发学生机进行考核。</w:t>
            </w:r>
            <w:r/>
          </w:p>
          <w:p>
            <w:pPr>
              <w:numPr>
                <w:ilvl w:val="0"/>
                <w:numId w:val="0"/>
              </w:numPr>
              <w:keepLines w:val="0"/>
              <w:keepNext w:val="0"/>
              <w:pageBreakBefore w:val="0"/>
              <w:spacing w:line="36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2.3</w:t>
            </w:r>
            <w:r>
              <w:rPr>
                <w:rFonts w:hint="eastAsia" w:ascii="仿宋" w:hAnsi="仿宋" w:eastAsia="仿宋" w:cs="仿宋"/>
                <w:color w:val="auto"/>
                <w:sz w:val="28"/>
                <w:szCs w:val="28"/>
                <w:highlight w:val="none"/>
              </w:rPr>
              <w:t xml:space="preserve">支持教师根据考核情况，选择是否打乱</w:t>
            </w:r>
            <w:r>
              <w:rPr>
                <w:rFonts w:hint="eastAsia" w:ascii="仿宋" w:hAnsi="仿宋" w:eastAsia="仿宋" w:cs="仿宋"/>
                <w:color w:val="auto"/>
                <w:sz w:val="28"/>
                <w:szCs w:val="28"/>
                <w:highlight w:val="none"/>
                <w:lang w:val="en-US" w:eastAsia="zh-CN"/>
              </w:rPr>
              <w:t xml:space="preserve">学员</w:t>
            </w:r>
            <w:r>
              <w:rPr>
                <w:rFonts w:hint="eastAsia" w:ascii="仿宋" w:hAnsi="仿宋" w:eastAsia="仿宋" w:cs="仿宋"/>
                <w:color w:val="auto"/>
                <w:sz w:val="28"/>
                <w:szCs w:val="28"/>
                <w:highlight w:val="none"/>
              </w:rPr>
              <w:t xml:space="preserve">的答题顺序以及是否在考核结束的学生端显示答案，</w:t>
            </w:r>
            <w:r>
              <w:rPr>
                <w:rFonts w:hint="eastAsia" w:ascii="仿宋" w:hAnsi="仿宋" w:eastAsia="仿宋" w:cs="仿宋"/>
                <w:color w:val="auto"/>
                <w:sz w:val="28"/>
                <w:szCs w:val="28"/>
                <w:highlight w:val="none"/>
                <w:lang w:val="en-US" w:eastAsia="zh-CN"/>
              </w:rPr>
              <w:t xml:space="preserve">并可点击结束按键提前中止测试，</w:t>
            </w:r>
            <w:r>
              <w:rPr>
                <w:rFonts w:hint="eastAsia" w:ascii="仿宋" w:hAnsi="仿宋" w:eastAsia="仿宋" w:cs="仿宋"/>
                <w:color w:val="auto"/>
                <w:sz w:val="28"/>
                <w:szCs w:val="28"/>
                <w:highlight w:val="none"/>
              </w:rPr>
              <w:t xml:space="preserve">防止作弊情况发生。</w:t>
            </w:r>
            <w:r/>
          </w:p>
          <w:p>
            <w:pPr>
              <w:numPr>
                <w:ilvl w:val="0"/>
                <w:numId w:val="0"/>
              </w:numPr>
              <w:keepLines w:val="0"/>
              <w:keepNext w:val="0"/>
              <w:pageBreakBefore w:val="0"/>
              <w:spacing w:line="36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2.4</w:t>
            </w:r>
            <w:r>
              <w:rPr>
                <w:rFonts w:hint="eastAsia" w:ascii="仿宋" w:hAnsi="仿宋" w:eastAsia="仿宋" w:cs="仿宋"/>
                <w:color w:val="auto"/>
                <w:sz w:val="28"/>
                <w:szCs w:val="28"/>
                <w:highlight w:val="none"/>
              </w:rPr>
              <w:t xml:space="preserve">支持教师灵活选择是否在考核结束的学生端显示答案，以适应随堂测验或正式考试等多种情况。</w:t>
            </w:r>
            <w:r/>
          </w:p>
          <w:p>
            <w:pPr>
              <w:numPr>
                <w:ilvl w:val="0"/>
                <w:numId w:val="0"/>
              </w:numPr>
              <w:keepLines w:val="0"/>
              <w:keepNext w:val="0"/>
              <w:pageBreakBefore w:val="0"/>
              <w:spacing w:line="360" w:lineRule="exact"/>
              <w:rPr>
                <w:rFonts w:hint="eastAsia" w:ascii="仿宋" w:hAnsi="仿宋" w:eastAsia="仿宋" w:cs="仿宋"/>
                <w:color w:val="auto"/>
                <w:sz w:val="28"/>
                <w:szCs w:val="28"/>
                <w:highlight w:val="none"/>
              </w:rPr>
              <w:outlineLvl w:val="9"/>
            </w:pPr>
            <w:r>
              <w:rPr>
                <w:rFonts w:hint="eastAsia" w:ascii="仿宋" w:hAnsi="仿宋" w:eastAsia="仿宋" w:cs="仿宋"/>
                <w:b w:val="0"/>
                <w:bCs w:val="0"/>
                <w:color w:val="auto"/>
                <w:sz w:val="28"/>
                <w:szCs w:val="28"/>
                <w:highlight w:val="none"/>
                <w:lang w:val="en-US" w:eastAsia="zh-CN"/>
              </w:rPr>
              <w:t xml:space="preserve">2.5</w:t>
            </w:r>
            <w:r>
              <w:rPr>
                <w:rFonts w:hint="eastAsia" w:ascii="仿宋" w:hAnsi="仿宋" w:eastAsia="仿宋" w:cs="仿宋"/>
                <w:color w:val="auto"/>
                <w:sz w:val="28"/>
                <w:szCs w:val="28"/>
                <w:highlight w:val="none"/>
                <w:lang w:val="en-US" w:eastAsia="zh-CN"/>
              </w:rPr>
              <w:t xml:space="preserve">支持</w:t>
            </w:r>
            <w:r>
              <w:rPr>
                <w:rFonts w:hint="eastAsia" w:ascii="仿宋" w:hAnsi="仿宋" w:eastAsia="仿宋" w:cs="仿宋"/>
                <w:color w:val="auto"/>
                <w:sz w:val="28"/>
                <w:szCs w:val="28"/>
                <w:highlight w:val="none"/>
              </w:rPr>
              <w:t xml:space="preserve">以雷达图、表格、条形图等</w:t>
            </w:r>
            <w:r>
              <w:rPr>
                <w:rFonts w:hint="eastAsia" w:ascii="仿宋" w:hAnsi="仿宋" w:eastAsia="仿宋" w:cs="仿宋"/>
                <w:color w:val="auto"/>
                <w:sz w:val="28"/>
                <w:szCs w:val="28"/>
                <w:highlight w:val="none"/>
                <w:lang w:val="en-US" w:eastAsia="zh-CN"/>
              </w:rPr>
              <w:t xml:space="preserve">至少3</w:t>
            </w:r>
            <w:r>
              <w:rPr>
                <w:rFonts w:hint="eastAsia" w:ascii="仿宋" w:hAnsi="仿宋" w:eastAsia="仿宋" w:cs="仿宋"/>
                <w:color w:val="auto"/>
                <w:sz w:val="28"/>
                <w:szCs w:val="28"/>
                <w:highlight w:val="none"/>
              </w:rPr>
              <w:t xml:space="preserve">种形式提供详细的考核结果</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具备试卷分析报告，可对考试用时、分数、正确率占比，答题统计、错题数量等进行分析，</w:t>
            </w:r>
            <w:r>
              <w:rPr>
                <w:rFonts w:hint="eastAsia" w:ascii="仿宋" w:hAnsi="仿宋" w:eastAsia="仿宋" w:cs="仿宋"/>
                <w:color w:val="auto"/>
                <w:sz w:val="28"/>
                <w:szCs w:val="28"/>
                <w:highlight w:val="none"/>
              </w:rPr>
              <w:t xml:space="preserve">支持查看多人成绩排名情况。</w:t>
            </w:r>
            <w:r/>
          </w:p>
          <w:p>
            <w:pPr>
              <w:numPr>
                <w:ilvl w:val="0"/>
                <w:numId w:val="0"/>
              </w:numPr>
              <w:keepLines w:val="0"/>
              <w:keepNext w:val="0"/>
              <w:pageBreakBefore w:val="0"/>
              <w:spacing w:line="312" w:lineRule="auto"/>
              <w:widowControl w:val="off"/>
              <w:rPr>
                <w:rFonts w:hint="eastAsia" w:ascii="仿宋" w:hAnsi="仿宋" w:eastAsia="仿宋" w:cs="仿宋"/>
                <w:i w:val="0"/>
                <w:iCs w:val="0"/>
                <w:caps w:val="0"/>
                <w:color w:val="auto"/>
                <w:spacing w:val="0"/>
                <w:sz w:val="28"/>
                <w:szCs w:val="28"/>
                <w:highlight w:val="none"/>
                <w:shd w:val="clear" w:color="auto" w:fill="ffffff"/>
                <w:lang w:val="en-US" w:eastAsia="zh-CN" w:bidi="ar"/>
              </w:rPr>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2.6支持成绩单保存及导出功能。</w:t>
            </w:r>
            <w:r/>
          </w:p>
          <w:p>
            <w:pPr>
              <w:numPr>
                <w:ilvl w:val="0"/>
                <w:numId w:val="0"/>
              </w:numPr>
              <w:keepLines w:val="0"/>
              <w:keepNext w:val="0"/>
              <w:pageBreakBefore w:val="0"/>
              <w:spacing w:line="360" w:lineRule="exact"/>
              <w:rPr>
                <w:rFonts w:hint="eastAsia" w:ascii="仿宋" w:hAnsi="仿宋" w:eastAsia="仿宋" w:cs="仿宋"/>
                <w:b/>
                <w:bCs/>
                <w:color w:val="auto"/>
                <w:sz w:val="28"/>
                <w:szCs w:val="28"/>
                <w:highlight w:val="none"/>
                <w:lang w:val="en-US" w:eastAsia="zh-CN"/>
              </w:rPr>
              <w:outlineLvl w:val="0"/>
            </w:pPr>
            <w:r>
              <w:rPr>
                <w:rFonts w:hint="eastAsia" w:ascii="仿宋" w:hAnsi="仿宋" w:eastAsia="仿宋" w:cs="仿宋"/>
                <w:b/>
                <w:bCs/>
                <w:color w:val="auto"/>
                <w:sz w:val="28"/>
                <w:szCs w:val="28"/>
                <w:highlight w:val="none"/>
                <w:lang w:val="en-US" w:eastAsia="zh-CN"/>
              </w:rPr>
              <w:t xml:space="preserve">三、试题试卷编辑功能</w:t>
            </w:r>
            <w:r/>
          </w:p>
          <w:p>
            <w:pPr>
              <w:numPr>
                <w:ilvl w:val="0"/>
                <w:numId w:val="0"/>
              </w:numPr>
              <w:keepLines w:val="0"/>
              <w:keepNext w:val="0"/>
              <w:pageBreakBefore w:val="0"/>
              <w:spacing w:line="312" w:lineRule="auto"/>
              <w:widowControl w:val="off"/>
              <w:rPr>
                <w:rFonts w:hint="eastAsia" w:ascii="仿宋" w:hAnsi="仿宋" w:eastAsia="仿宋" w:cs="仿宋"/>
                <w:i w:val="0"/>
                <w:iCs w:val="0"/>
                <w:caps w:val="0"/>
                <w:color w:val="auto"/>
                <w:spacing w:val="0"/>
                <w:sz w:val="28"/>
                <w:szCs w:val="28"/>
                <w:highlight w:val="none"/>
                <w:shd w:val="clear" w:color="auto" w:fill="ffffff"/>
                <w:lang w:val="zh-CN" w:eastAsia="zh-CN" w:bidi="ar"/>
              </w:rPr>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1.</w:t>
            </w:r>
            <w:r>
              <w:rPr>
                <w:rFonts w:hint="eastAsia" w:ascii="仿宋" w:hAnsi="仿宋" w:eastAsia="仿宋" w:cs="仿宋"/>
                <w:i w:val="0"/>
                <w:iCs w:val="0"/>
                <w:caps w:val="0"/>
                <w:color w:val="auto"/>
                <w:spacing w:val="0"/>
                <w:sz w:val="28"/>
                <w:szCs w:val="28"/>
                <w:highlight w:val="none"/>
                <w:shd w:val="clear" w:color="auto" w:fill="ffffff"/>
                <w:lang w:val="zh-CN" w:eastAsia="zh-CN" w:bidi="ar"/>
              </w:rPr>
              <w:t xml:space="preserve">系统具备试卷编辑功能；系统</w:t>
            </w: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内置视、触、叩、听等理论题和技能题300余道，</w:t>
            </w:r>
            <w:r>
              <w:rPr>
                <w:rFonts w:hint="eastAsia" w:ascii="仿宋" w:hAnsi="仿宋" w:eastAsia="仿宋" w:cs="仿宋"/>
                <w:i w:val="0"/>
                <w:iCs w:val="0"/>
                <w:caps w:val="0"/>
                <w:color w:val="auto"/>
                <w:spacing w:val="0"/>
                <w:sz w:val="28"/>
                <w:szCs w:val="28"/>
                <w:highlight w:val="none"/>
                <w:shd w:val="clear" w:color="auto" w:fill="ffffff"/>
                <w:lang w:val="zh-CN" w:eastAsia="zh-CN" w:bidi="ar"/>
              </w:rPr>
              <w:t xml:space="preserve">可进行自主个性化</w:t>
            </w: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组卷，自由</w:t>
            </w:r>
            <w:r>
              <w:rPr>
                <w:rFonts w:hint="eastAsia" w:ascii="仿宋" w:hAnsi="仿宋" w:eastAsia="仿宋" w:cs="仿宋"/>
                <w:i w:val="0"/>
                <w:iCs w:val="0"/>
                <w:caps w:val="0"/>
                <w:color w:val="auto"/>
                <w:spacing w:val="0"/>
                <w:sz w:val="28"/>
                <w:szCs w:val="28"/>
                <w:highlight w:val="none"/>
                <w:shd w:val="clear" w:color="auto" w:fill="ffffff"/>
                <w:lang w:val="zh-CN" w:eastAsia="zh-CN" w:bidi="ar"/>
              </w:rPr>
              <w:t xml:space="preserve">创建试题</w:t>
            </w: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，无限扩充。</w:t>
            </w:r>
            <w:r/>
          </w:p>
          <w:p>
            <w:pPr>
              <w:numPr>
                <w:ilvl w:val="0"/>
                <w:numId w:val="0"/>
              </w:numPr>
              <w:keepLines w:val="0"/>
              <w:keepNext w:val="0"/>
              <w:pageBreakBefore w:val="0"/>
              <w:spacing w:line="312" w:lineRule="auto"/>
              <w:widowControl w:val="off"/>
              <w:rPr>
                <w:rFonts w:hint="eastAsia" w:ascii="仿宋" w:hAnsi="仿宋" w:eastAsia="仿宋" w:cs="仿宋"/>
                <w:b w:val="0"/>
                <w:bCs w:val="0"/>
                <w:color w:val="auto"/>
                <w:sz w:val="28"/>
                <w:szCs w:val="28"/>
                <w:highlight w:val="none"/>
                <w:lang w:val="zh-CN" w:eastAsia="zh-CN" w:bidi="zh-CN"/>
              </w:rPr>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2.系统具备</w:t>
            </w:r>
            <w:r>
              <w:rPr>
                <w:rFonts w:hint="eastAsia" w:ascii="仿宋" w:hAnsi="仿宋" w:eastAsia="仿宋" w:cs="仿宋"/>
                <w:i w:val="0"/>
                <w:iCs w:val="0"/>
                <w:caps w:val="0"/>
                <w:color w:val="auto"/>
                <w:spacing w:val="0"/>
                <w:sz w:val="28"/>
                <w:szCs w:val="28"/>
                <w:highlight w:val="none"/>
                <w:shd w:val="clear" w:color="auto" w:fill="ffffff"/>
                <w:lang w:val="zh-CN" w:eastAsia="zh-CN" w:bidi="ar"/>
              </w:rPr>
              <w:t xml:space="preserve">题库管理</w:t>
            </w: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功能</w:t>
            </w:r>
            <w:r>
              <w:rPr>
                <w:rFonts w:hint="eastAsia" w:ascii="仿宋" w:hAnsi="仿宋" w:eastAsia="仿宋" w:cs="仿宋"/>
                <w:i w:val="0"/>
                <w:iCs w:val="0"/>
                <w:caps w:val="0"/>
                <w:color w:val="auto"/>
                <w:spacing w:val="0"/>
                <w:sz w:val="28"/>
                <w:szCs w:val="28"/>
                <w:highlight w:val="none"/>
                <w:shd w:val="clear" w:color="auto" w:fill="ffffff"/>
                <w:lang w:val="zh-CN" w:eastAsia="zh-CN" w:bidi="ar"/>
              </w:rPr>
              <w:t xml:space="preserve">：具有试题检索、批量导入、批量导出、批量删除和创建考题功能；</w:t>
            </w:r>
            <w:r>
              <w:rPr>
                <w:rFonts w:hint="eastAsia" w:ascii="仿宋" w:hAnsi="仿宋" w:eastAsia="仿宋" w:cs="仿宋"/>
                <w:b w:val="0"/>
                <w:bCs w:val="0"/>
                <w:color w:val="auto"/>
                <w:sz w:val="28"/>
                <w:szCs w:val="28"/>
                <w:highlight w:val="none"/>
                <w:lang w:val="zh-CN" w:eastAsia="zh-CN" w:bidi="zh-CN"/>
              </w:rPr>
              <w:t xml:space="preserve">支持试题分类（包括视、触、叩、听、其他）、类型（包括理论题、技能题）、题型（包括单选和多选）的创建。</w:t>
            </w:r>
            <w:r/>
          </w:p>
          <w:p>
            <w:pPr>
              <w:pStyle w:val="669"/>
              <w:numPr>
                <w:ilvl w:val="1"/>
                <w:numId w:val="0"/>
              </w:numPr>
              <w:ind w:left="0" w:firstLine="0"/>
              <w:keepLines w:val="0"/>
              <w:keepNext w:val="0"/>
              <w:pageBreakBefore w:val="0"/>
              <w:spacing w:line="360" w:lineRule="exact"/>
              <w:rPr>
                <w:rFonts w:hint="eastAsia" w:ascii="仿宋" w:hAnsi="仿宋" w:eastAsia="仿宋" w:cs="仿宋"/>
                <w:b w:val="0"/>
                <w:bCs w:val="0"/>
                <w:color w:val="auto"/>
                <w:sz w:val="28"/>
                <w:szCs w:val="28"/>
                <w:highlight w:val="none"/>
                <w:lang w:val="zh-CN" w:eastAsia="zh-CN" w:bidi="zh-CN"/>
              </w:rPr>
            </w:pPr>
            <w:r>
              <w:rPr>
                <w:rFonts w:hint="eastAsia" w:ascii="仿宋" w:hAnsi="仿宋" w:eastAsia="仿宋" w:cs="仿宋"/>
                <w:b w:val="0"/>
                <w:bCs w:val="0"/>
                <w:color w:val="auto"/>
                <w:sz w:val="28"/>
                <w:szCs w:val="28"/>
                <w:highlight w:val="none"/>
                <w:lang w:val="en-US" w:eastAsia="zh-CN" w:bidi="zh-CN"/>
              </w:rPr>
              <w:t xml:space="preserve">3.</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bidi="zh-CN"/>
              </w:rPr>
              <w:t xml:space="preserve">具备</w:t>
            </w:r>
            <w:r>
              <w:rPr>
                <w:rFonts w:hint="eastAsia" w:ascii="仿宋" w:hAnsi="仿宋" w:eastAsia="仿宋" w:cs="仿宋"/>
                <w:b w:val="0"/>
                <w:bCs w:val="0"/>
                <w:color w:val="auto"/>
                <w:sz w:val="28"/>
                <w:szCs w:val="28"/>
                <w:highlight w:val="none"/>
                <w:lang w:val="zh-CN" w:eastAsia="zh-CN" w:bidi="zh-CN"/>
              </w:rPr>
              <w:t xml:space="preserve">试卷管理</w:t>
            </w:r>
            <w:r>
              <w:rPr>
                <w:rFonts w:hint="eastAsia" w:ascii="仿宋" w:hAnsi="仿宋" w:eastAsia="仿宋" w:cs="仿宋"/>
                <w:b w:val="0"/>
                <w:bCs w:val="0"/>
                <w:color w:val="auto"/>
                <w:sz w:val="28"/>
                <w:szCs w:val="28"/>
                <w:highlight w:val="none"/>
                <w:lang w:val="en-US" w:eastAsia="zh-CN" w:bidi="zh-CN"/>
              </w:rPr>
              <w:t xml:space="preserve">功能</w:t>
            </w:r>
            <w:r>
              <w:rPr>
                <w:rFonts w:hint="eastAsia" w:ascii="仿宋" w:hAnsi="仿宋" w:eastAsia="仿宋" w:cs="仿宋"/>
                <w:b w:val="0"/>
                <w:bCs w:val="0"/>
                <w:color w:val="auto"/>
                <w:sz w:val="28"/>
                <w:szCs w:val="28"/>
                <w:highlight w:val="none"/>
                <w:lang w:val="zh-CN" w:eastAsia="zh-CN" w:bidi="zh-CN"/>
              </w:rPr>
              <w:t xml:space="preserve">：支持试卷检索、删除、预览、编辑、导出以及随机组卷、手动组卷功能，</w:t>
            </w:r>
            <w:r>
              <w:rPr>
                <w:rFonts w:hint="eastAsia" w:ascii="仿宋" w:hAnsi="仿宋" w:eastAsia="仿宋" w:cs="仿宋"/>
                <w:b w:val="0"/>
                <w:bCs w:val="0"/>
                <w:color w:val="auto"/>
                <w:sz w:val="28"/>
                <w:szCs w:val="28"/>
                <w:highlight w:val="none"/>
                <w:lang w:val="en-US" w:eastAsia="zh-CN" w:bidi="zh-CN"/>
              </w:rPr>
              <w:t xml:space="preserve">可通过试卷分类、试卷名称、创建试卷进行自主搜索，可对试卷进行预览，可以查看详细的试卷考题、答案及考试时间</w:t>
            </w:r>
            <w:r>
              <w:rPr>
                <w:rFonts w:hint="eastAsia" w:ascii="仿宋" w:hAnsi="仿宋" w:eastAsia="仿宋" w:cs="仿宋"/>
                <w:b w:val="0"/>
                <w:bCs w:val="0"/>
                <w:color w:val="auto"/>
                <w:sz w:val="28"/>
                <w:szCs w:val="28"/>
                <w:highlight w:val="none"/>
                <w:lang w:val="zh-CN" w:eastAsia="zh-CN" w:bidi="zh-CN"/>
              </w:rPr>
              <w:t xml:space="preserve">。</w:t>
            </w:r>
            <w:r/>
          </w:p>
          <w:p>
            <w:pPr>
              <w:pStyle w:val="669"/>
              <w:numPr>
                <w:ilvl w:val="0"/>
                <w:numId w:val="0"/>
              </w:numPr>
              <w:keepLines w:val="0"/>
              <w:keepNext w:val="0"/>
              <w:pageBreakBefore w:val="0"/>
              <w:spacing w:line="360" w:lineRule="exact"/>
              <w:rPr>
                <w:rFonts w:hint="eastAsia" w:ascii="仿宋" w:hAnsi="仿宋" w:eastAsia="仿宋" w:cs="仿宋"/>
                <w:b/>
                <w:bCs/>
                <w:color w:val="auto"/>
                <w:sz w:val="28"/>
                <w:szCs w:val="28"/>
                <w:highlight w:val="none"/>
                <w:lang w:val="en-US" w:eastAsia="zh-CN"/>
              </w:rPr>
              <w:outlineLvl w:val="0"/>
            </w:pPr>
            <w:r>
              <w:rPr>
                <w:rFonts w:hint="eastAsia" w:ascii="仿宋" w:hAnsi="仿宋" w:eastAsia="仿宋" w:cs="仿宋"/>
                <w:b/>
                <w:bCs/>
                <w:color w:val="auto"/>
                <w:sz w:val="28"/>
                <w:szCs w:val="28"/>
                <w:highlight w:val="none"/>
                <w:lang w:val="en-US" w:eastAsia="zh-CN"/>
              </w:rPr>
              <w:t xml:space="preserve">四、胸部检查教学应用系统功能</w:t>
            </w:r>
            <w:r/>
          </w:p>
          <w:p>
            <w:pPr>
              <w:pStyle w:val="669"/>
              <w:numPr>
                <w:ilvl w:val="0"/>
                <w:numId w:val="0"/>
              </w:numPr>
              <w:keepLines w:val="0"/>
              <w:keepNext w:val="0"/>
              <w:pageBreakBefore w:val="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
              </w:rPr>
              <w:t xml:space="preserve">胸部检查</w:t>
            </w:r>
            <w:r>
              <w:rPr>
                <w:rFonts w:hint="eastAsia" w:ascii="仿宋" w:hAnsi="仿宋" w:eastAsia="仿宋" w:cs="仿宋"/>
                <w:b w:val="0"/>
                <w:bCs w:val="0"/>
                <w:color w:val="auto"/>
                <w:sz w:val="28"/>
                <w:szCs w:val="28"/>
                <w:highlight w:val="none"/>
                <w:lang w:val="en-US" w:eastAsia="zh-CN"/>
              </w:rPr>
              <w:t xml:space="preserve">仿真SP教学机器人</w:t>
            </w:r>
            <w:r>
              <w:rPr>
                <w:rFonts w:hint="eastAsia" w:ascii="仿宋" w:hAnsi="仿宋" w:eastAsia="仿宋" w:cs="仿宋"/>
                <w:color w:val="auto"/>
                <w:sz w:val="28"/>
                <w:szCs w:val="28"/>
                <w:highlight w:val="none"/>
                <w:lang w:val="en-US" w:eastAsia="zh-CN" w:bidi="ar"/>
              </w:rPr>
              <w:t xml:space="preserve">为成年男性半身模型</w:t>
            </w:r>
            <w:r>
              <w:rPr>
                <w:rFonts w:hint="eastAsia" w:ascii="仿宋" w:hAnsi="仿宋" w:eastAsia="仿宋" w:cs="仿宋"/>
                <w:b w:val="0"/>
                <w:bCs w:val="0"/>
                <w:color w:val="auto"/>
                <w:sz w:val="28"/>
                <w:szCs w:val="28"/>
                <w:highlight w:val="none"/>
                <w:lang w:eastAsia="zh-CN"/>
              </w:rPr>
              <w:t xml:space="preserve">。</w:t>
            </w:r>
            <w:r/>
          </w:p>
          <w:p>
            <w:pPr>
              <w:pStyle w:val="669"/>
              <w:numPr>
                <w:ilvl w:val="0"/>
                <w:numId w:val="0"/>
              </w:numPr>
              <w:keepLines w:val="0"/>
              <w:keepNext w:val="0"/>
              <w:pageBreakBefore w:val="0"/>
              <w:spacing w:line="360" w:lineRule="exact"/>
              <w:rPr>
                <w:rFonts w:hint="eastAsia" w:ascii="仿宋" w:hAnsi="仿宋" w:eastAsia="仿宋" w:cs="仿宋"/>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en-US" w:eastAsia="zh-CN"/>
              </w:rPr>
              <w:t xml:space="preserve">胸</w:t>
            </w:r>
            <w:r>
              <w:rPr>
                <w:rFonts w:hint="eastAsia" w:ascii="仿宋" w:hAnsi="仿宋" w:eastAsia="仿宋" w:cs="仿宋"/>
                <w:b w:val="0"/>
                <w:bCs w:val="0"/>
                <w:color w:val="auto"/>
                <w:sz w:val="28"/>
                <w:szCs w:val="28"/>
                <w:highlight w:val="none"/>
                <w:lang w:val="en-US" w:eastAsia="zh-CN"/>
              </w:rPr>
              <w:t xml:space="preserve">部检查教学应用系统内容</w:t>
            </w:r>
            <w:r>
              <w:rPr>
                <w:rFonts w:hint="eastAsia" w:ascii="仿宋" w:hAnsi="仿宋" w:eastAsia="仿宋" w:cs="仿宋"/>
                <w:b w:val="0"/>
                <w:bCs w:val="0"/>
                <w:color w:val="auto"/>
                <w:sz w:val="28"/>
                <w:szCs w:val="28"/>
                <w:highlight w:val="none"/>
                <w:lang w:eastAsia="zh-CN"/>
              </w:rPr>
              <w:t xml:space="preserve">包括：心脏检查、肺脏检查。</w:t>
            </w:r>
            <w:r>
              <w:rPr>
                <w:rFonts w:hint="eastAsia" w:ascii="仿宋" w:hAnsi="仿宋" w:eastAsia="仿宋" w:cs="仿宋"/>
                <w:b w:val="0"/>
                <w:bCs w:val="0"/>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以</w:t>
            </w:r>
            <w:r>
              <w:rPr>
                <w:rFonts w:hint="eastAsia" w:ascii="仿宋" w:hAnsi="仿宋" w:eastAsia="仿宋" w:cs="仿宋"/>
                <w:color w:val="auto"/>
                <w:sz w:val="28"/>
                <w:szCs w:val="28"/>
                <w:highlight w:val="none"/>
                <w:lang w:eastAsia="zh-CN"/>
              </w:rPr>
              <w:t xml:space="preserve">最</w:t>
            </w:r>
            <w:r>
              <w:rPr>
                <w:rFonts w:hint="eastAsia" w:ascii="仿宋" w:hAnsi="仿宋" w:eastAsia="仿宋" w:cs="仿宋"/>
                <w:color w:val="auto"/>
                <w:sz w:val="28"/>
                <w:szCs w:val="28"/>
                <w:highlight w:val="none"/>
              </w:rPr>
              <w:t xml:space="preserve">新版《诊断学》教材及《内科学》教材为</w:t>
            </w:r>
            <w:r>
              <w:rPr>
                <w:rFonts w:hint="eastAsia" w:ascii="仿宋" w:hAnsi="仿宋" w:eastAsia="仿宋" w:cs="仿宋"/>
                <w:color w:val="auto"/>
                <w:sz w:val="28"/>
                <w:szCs w:val="28"/>
                <w:highlight w:val="none"/>
                <w:lang w:eastAsia="zh-CN"/>
              </w:rPr>
              <w:t xml:space="preserve">基础</w:t>
            </w:r>
            <w:r>
              <w:rPr>
                <w:rFonts w:hint="eastAsia" w:ascii="仿宋" w:hAnsi="仿宋" w:eastAsia="仿宋" w:cs="仿宋"/>
                <w:color w:val="auto"/>
                <w:sz w:val="28"/>
                <w:szCs w:val="28"/>
                <w:highlight w:val="none"/>
              </w:rPr>
              <w:t xml:space="preserve">，涵盖《诊断学》胸部检查“视、触、叩、听”的理论教学全部内容</w:t>
            </w:r>
            <w:r>
              <w:rPr>
                <w:rFonts w:hint="eastAsia" w:ascii="仿宋" w:hAnsi="仿宋" w:eastAsia="仿宋" w:cs="仿宋"/>
                <w:color w:val="auto"/>
                <w:sz w:val="28"/>
                <w:szCs w:val="28"/>
                <w:highlight w:val="none"/>
                <w:lang w:eastAsia="zh-CN"/>
              </w:rPr>
              <w:t xml:space="preserve">，包括教学要点：心脏检查</w:t>
            </w:r>
            <w:r>
              <w:rPr>
                <w:rFonts w:hint="eastAsia" w:ascii="仿宋" w:hAnsi="仿宋" w:eastAsia="仿宋" w:cs="仿宋"/>
                <w:color w:val="auto"/>
                <w:sz w:val="28"/>
                <w:szCs w:val="28"/>
                <w:highlight w:val="none"/>
                <w:lang w:val="en-US" w:eastAsia="zh-CN"/>
              </w:rPr>
              <w:t xml:space="preserve">≥100例，肺脏检查≥100例，共计≥210例；心脏听诊病例：≥100例， 肺脏听诊病例：≥30例，共计≥130例。心脏听诊音包括：心音强度的改变、心音分裂、额外心音、颈部血管杂音等≥120种，肺脏听诊音：异常呼吸音、湿啰音、干啰音、胸膜摩擦音等≥60种。</w:t>
            </w:r>
            <w:r/>
          </w:p>
          <w:p>
            <w:pPr>
              <w:numPr>
                <w:ilvl w:val="0"/>
                <w:numId w:val="0"/>
              </w:numPr>
              <w:ind w:left="0" w:firstLine="0"/>
              <w:keepLines w:val="0"/>
              <w:keepNext w:val="0"/>
              <w:pageBreakBefore w:val="0"/>
              <w:spacing w:line="36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color w:val="auto"/>
                <w:sz w:val="28"/>
                <w:szCs w:val="28"/>
                <w:highlight w:val="none"/>
                <w:lang w:val="en-US" w:eastAsia="zh-CN" w:bidi="ar-SA"/>
              </w:rPr>
              <w:t xml:space="preserve">3、</w:t>
            </w:r>
            <w:r>
              <w:rPr>
                <w:rFonts w:hint="eastAsia" w:ascii="仿宋" w:hAnsi="仿宋" w:eastAsia="仿宋" w:cs="仿宋"/>
                <w:b w:val="0"/>
                <w:bCs w:val="0"/>
                <w:color w:val="auto"/>
                <w:sz w:val="28"/>
                <w:szCs w:val="28"/>
                <w:highlight w:val="none"/>
                <w:lang w:val="en-US" w:eastAsia="zh-CN"/>
              </w:rPr>
              <w:t xml:space="preserve">系统配套</w:t>
            </w:r>
            <w:r>
              <w:rPr>
                <w:rFonts w:hint="eastAsia" w:ascii="仿宋" w:hAnsi="仿宋" w:eastAsia="仿宋" w:cs="仿宋"/>
                <w:color w:val="auto"/>
                <w:sz w:val="28"/>
                <w:szCs w:val="28"/>
                <w:highlight w:val="none"/>
              </w:rPr>
              <w:t xml:space="preserve">3D虚拟人体</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可展现完整的胸部解剖结构，</w:t>
            </w:r>
            <w:r>
              <w:rPr>
                <w:rFonts w:hint="eastAsia" w:ascii="仿宋" w:hAnsi="仿宋" w:eastAsia="仿宋" w:cs="仿宋"/>
                <w:b w:val="0"/>
                <w:bCs w:val="0"/>
                <w:color w:val="auto"/>
                <w:sz w:val="28"/>
                <w:szCs w:val="28"/>
                <w:highlight w:val="none"/>
                <w:lang w:val="en-US" w:eastAsia="zh-CN"/>
              </w:rPr>
              <w:t xml:space="preserve">可呈现“透明显示”“实体显示”“X线显示”至少3种胸部解剖显示效果。</w:t>
            </w:r>
            <w:r/>
          </w:p>
          <w:p>
            <w:pPr>
              <w:numPr>
                <w:ilvl w:val="0"/>
                <w:numId w:val="0"/>
              </w:numPr>
              <w:jc w:val="both"/>
              <w:keepLines w:val="0"/>
              <w:keepNext w:val="0"/>
              <w:pageBreakBefore w:val="0"/>
              <w:spacing w:line="3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4、系统以3D模型的方式展现完整的胸部解剖结构，可根据皮肤、骨骼、动脉、静脉、心脏、肺脏、膈肌的结构划分单独呈现</w:t>
            </w:r>
            <w:r>
              <w:rPr>
                <w:rFonts w:hint="eastAsia" w:ascii="仿宋" w:hAnsi="仿宋" w:eastAsia="仿宋" w:cs="仿宋"/>
                <w:b w:val="0"/>
                <w:bCs w:val="0"/>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具备“拆分”、“透明”、“实体”、“隐藏”工具栏，</w:t>
            </w:r>
            <w:r>
              <w:rPr>
                <w:rFonts w:hint="eastAsia" w:ascii="仿宋" w:hAnsi="仿宋" w:eastAsia="仿宋" w:cs="仿宋"/>
                <w:color w:val="auto"/>
                <w:sz w:val="28"/>
                <w:szCs w:val="28"/>
                <w:highlight w:val="none"/>
                <w:lang w:val="en-US" w:eastAsia="zh-CN"/>
              </w:rPr>
              <w:t xml:space="preserve">可</w:t>
            </w:r>
            <w:r>
              <w:rPr>
                <w:rFonts w:hint="eastAsia" w:ascii="仿宋" w:hAnsi="仿宋" w:eastAsia="仿宋" w:cs="仿宋"/>
                <w:b w:val="0"/>
                <w:bCs w:val="0"/>
                <w:color w:val="auto"/>
                <w:sz w:val="28"/>
                <w:szCs w:val="28"/>
                <w:highlight w:val="none"/>
                <w:lang w:val="en-US" w:eastAsia="zh-CN"/>
              </w:rPr>
              <w:t xml:space="preserve">实现特定解剖结构的精细操作，支持快速定位，各解剖结构可进行放大、缩小、旋转，选择特定解剖部位可显示对应解剖名称，重点解剖结构配有详细文字和音频教学。</w:t>
            </w:r>
            <w:r/>
          </w:p>
          <w:p>
            <w:pPr>
              <w:numPr>
                <w:ilvl w:val="0"/>
                <w:numId w:val="0"/>
              </w:numPr>
              <w:jc w:val="both"/>
              <w:keepLines w:val="0"/>
              <w:keepNext w:val="0"/>
              <w:pageBreakBefore w:val="0"/>
              <w:spacing w:line="3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highlight w:val="none"/>
                <w:lang w:val="en-US" w:eastAsia="zh-CN" w:bidi="ar-SA"/>
              </w:rPr>
              <w:t xml:space="preserve">5、可任意360°形式，任意角度立体查看不同角度解剖结构的3D心脏模型，可详细查看解剖部位相关细节。 </w:t>
            </w:r>
            <w:r/>
          </w:p>
          <w:p>
            <w:pPr>
              <w:numPr>
                <w:ilvl w:val="0"/>
                <w:numId w:val="0"/>
              </w:numPr>
              <w:ind w:left="0" w:firstLine="0"/>
              <w:keepLines w:val="0"/>
              <w:keepNext w:val="0"/>
              <w:pageBreakBefore w:val="0"/>
              <w:spacing w:line="36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6、系统支持</w:t>
            </w:r>
            <w:r>
              <w:rPr>
                <w:rFonts w:hint="eastAsia" w:ascii="仿宋" w:hAnsi="仿宋" w:eastAsia="仿宋" w:cs="仿宋"/>
                <w:color w:val="auto"/>
                <w:sz w:val="28"/>
                <w:szCs w:val="28"/>
                <w:highlight w:val="none"/>
              </w:rPr>
              <w:t xml:space="preserve">虚拟</w:t>
            </w:r>
            <w:r>
              <w:rPr>
                <w:rFonts w:hint="eastAsia" w:ascii="仿宋" w:hAnsi="仿宋" w:eastAsia="仿宋" w:cs="仿宋"/>
                <w:color w:val="auto"/>
                <w:sz w:val="28"/>
                <w:szCs w:val="28"/>
                <w:highlight w:val="none"/>
                <w:lang w:val="en-US" w:eastAsia="zh-CN"/>
              </w:rPr>
              <w:t xml:space="preserve">听诊</w:t>
            </w:r>
            <w:r>
              <w:rPr>
                <w:rFonts w:hint="eastAsia" w:ascii="仿宋" w:hAnsi="仿宋" w:eastAsia="仿宋" w:cs="仿宋"/>
                <w:color w:val="auto"/>
                <w:sz w:val="28"/>
                <w:szCs w:val="28"/>
                <w:highlight w:val="none"/>
              </w:rPr>
              <w:t xml:space="preserve">模式，可模拟真实</w:t>
            </w:r>
            <w:r>
              <w:rPr>
                <w:rFonts w:hint="eastAsia" w:ascii="仿宋" w:hAnsi="仿宋" w:eastAsia="仿宋" w:cs="仿宋"/>
                <w:color w:val="auto"/>
                <w:sz w:val="28"/>
                <w:szCs w:val="28"/>
                <w:highlight w:val="none"/>
                <w:lang w:val="en-US" w:eastAsia="zh-CN"/>
              </w:rPr>
              <w:t xml:space="preserve">听诊</w:t>
            </w:r>
            <w:r>
              <w:rPr>
                <w:rFonts w:hint="eastAsia" w:ascii="仿宋" w:hAnsi="仿宋" w:eastAsia="仿宋" w:cs="仿宋"/>
                <w:color w:val="auto"/>
                <w:sz w:val="28"/>
                <w:szCs w:val="28"/>
                <w:highlight w:val="none"/>
              </w:rPr>
              <w:t xml:space="preserve">过程，</w:t>
            </w:r>
            <w:r>
              <w:rPr>
                <w:rFonts w:hint="eastAsia" w:ascii="仿宋" w:hAnsi="仿宋" w:eastAsia="仿宋" w:cs="仿宋"/>
                <w:color w:val="auto"/>
                <w:sz w:val="28"/>
                <w:szCs w:val="28"/>
                <w:highlight w:val="none"/>
                <w:lang w:val="en-US" w:eastAsia="zh-CN"/>
              </w:rPr>
              <w:t xml:space="preserve">在</w:t>
            </w:r>
            <w:r>
              <w:rPr>
                <w:rFonts w:hint="eastAsia" w:ascii="仿宋" w:hAnsi="仿宋" w:eastAsia="仿宋" w:cs="仿宋"/>
                <w:color w:val="auto"/>
                <w:sz w:val="28"/>
                <w:szCs w:val="28"/>
                <w:highlight w:val="none"/>
              </w:rPr>
              <w:t xml:space="preserve">3D虚拟人体</w:t>
            </w:r>
            <w:r>
              <w:rPr>
                <w:rFonts w:hint="eastAsia" w:ascii="仿宋" w:hAnsi="仿宋" w:eastAsia="仿宋" w:cs="仿宋"/>
                <w:color w:val="auto"/>
                <w:sz w:val="28"/>
                <w:szCs w:val="28"/>
                <w:highlight w:val="none"/>
                <w:lang w:val="en-US" w:eastAsia="zh-CN"/>
              </w:rPr>
              <w:t xml:space="preserve">上</w:t>
            </w:r>
            <w:r>
              <w:rPr>
                <w:rFonts w:hint="eastAsia" w:ascii="仿宋" w:hAnsi="仿宋" w:eastAsia="仿宋" w:cs="仿宋"/>
                <w:color w:val="auto"/>
                <w:sz w:val="28"/>
                <w:szCs w:val="28"/>
                <w:highlight w:val="none"/>
              </w:rPr>
              <w:t xml:space="preserve">选择</w:t>
            </w:r>
            <w:r>
              <w:rPr>
                <w:rFonts w:hint="eastAsia" w:ascii="仿宋" w:hAnsi="仿宋" w:eastAsia="仿宋" w:cs="仿宋"/>
                <w:color w:val="auto"/>
                <w:sz w:val="28"/>
                <w:szCs w:val="28"/>
                <w:highlight w:val="none"/>
                <w:lang w:val="en-US" w:eastAsia="zh-CN"/>
              </w:rPr>
              <w:t xml:space="preserve">听诊</w:t>
            </w:r>
            <w:r>
              <w:rPr>
                <w:rFonts w:hint="eastAsia" w:ascii="仿宋" w:hAnsi="仿宋" w:eastAsia="仿宋" w:cs="仿宋"/>
                <w:color w:val="auto"/>
                <w:sz w:val="28"/>
                <w:szCs w:val="28"/>
                <w:highlight w:val="none"/>
              </w:rPr>
              <w:t xml:space="preserve">位置，</w:t>
            </w:r>
            <w:r>
              <w:rPr>
                <w:rFonts w:hint="eastAsia" w:ascii="仿宋" w:hAnsi="仿宋" w:eastAsia="仿宋" w:cs="仿宋"/>
                <w:color w:val="auto"/>
                <w:sz w:val="28"/>
                <w:szCs w:val="28"/>
                <w:highlight w:val="none"/>
                <w:lang w:val="en-US" w:eastAsia="zh-CN"/>
              </w:rPr>
              <w:t xml:space="preserve">操作时可呈现相应位置的听诊</w:t>
            </w:r>
            <w:r>
              <w:rPr>
                <w:rFonts w:hint="eastAsia" w:ascii="仿宋" w:hAnsi="仿宋" w:eastAsia="仿宋" w:cs="仿宋"/>
                <w:color w:val="auto"/>
                <w:sz w:val="28"/>
                <w:szCs w:val="28"/>
                <w:highlight w:val="none"/>
              </w:rPr>
              <w:t xml:space="preserve">音。</w:t>
            </w:r>
            <w:r/>
          </w:p>
          <w:p>
            <w:pPr>
              <w:numPr>
                <w:ilvl w:val="0"/>
                <w:numId w:val="0"/>
              </w:numPr>
              <w:keepLines w:val="0"/>
              <w:keepNext w:val="0"/>
              <w:pageBreakBefore w:val="0"/>
              <w:spacing w:line="360" w:lineRule="exact"/>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lang w:val="en-US" w:eastAsia="zh-CN"/>
              </w:rPr>
              <w:t xml:space="preserve">7、</w:t>
            </w:r>
            <w:r>
              <w:rPr>
                <w:rFonts w:hint="eastAsia" w:ascii="仿宋" w:hAnsi="仿宋" w:eastAsia="仿宋" w:cs="仿宋"/>
                <w:color w:val="auto"/>
                <w:sz w:val="28"/>
                <w:szCs w:val="28"/>
                <w:highlight w:val="none"/>
                <w:lang w:val="en-US" w:eastAsia="zh-CN"/>
              </w:rPr>
              <w:t xml:space="preserve">通过仿真SP教学机器人进行听诊操作时，3D虚拟人可根据具体病例，显示重点听诊区域，并可实时呈现学生在仿真SP教学机器人上的听诊操作，同步记录相关信息，包括学生的听诊位置、听诊时间、听诊顺序，同时具备听诊顺序评判功能，教师可开启监控听诊实时监测学生的听诊位置以及在线听诊人数。（演示视频）</w:t>
            </w:r>
            <w:r/>
          </w:p>
          <w:p>
            <w:pPr>
              <w:numPr>
                <w:ilvl w:val="0"/>
                <w:numId w:val="0"/>
              </w:numPr>
              <w:keepLines w:val="0"/>
              <w:keepNext w:val="0"/>
              <w:pageBreakBefore w:val="0"/>
              <w:spacing w:line="36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8、进行相关心脏、肺脏听诊</w:t>
            </w:r>
            <w:r>
              <w:rPr>
                <w:rFonts w:hint="eastAsia" w:ascii="仿宋" w:hAnsi="仿宋" w:eastAsia="仿宋" w:cs="仿宋"/>
                <w:color w:val="auto"/>
                <w:sz w:val="28"/>
                <w:szCs w:val="28"/>
                <w:highlight w:val="none"/>
              </w:rPr>
              <w:t xml:space="preserve">病例</w:t>
            </w:r>
            <w:r>
              <w:rPr>
                <w:rFonts w:hint="eastAsia" w:ascii="仿宋" w:hAnsi="仿宋" w:eastAsia="仿宋" w:cs="仿宋"/>
                <w:color w:val="auto"/>
                <w:sz w:val="28"/>
                <w:szCs w:val="28"/>
                <w:highlight w:val="none"/>
                <w:lang w:val="en-US" w:eastAsia="zh-CN"/>
              </w:rPr>
              <w:t xml:space="preserve">时，配有</w:t>
            </w:r>
            <w:r>
              <w:rPr>
                <w:rFonts w:hint="eastAsia" w:ascii="仿宋" w:hAnsi="仿宋" w:eastAsia="仿宋" w:cs="仿宋"/>
                <w:color w:val="auto"/>
                <w:sz w:val="28"/>
                <w:szCs w:val="28"/>
                <w:highlight w:val="none"/>
              </w:rPr>
              <w:t xml:space="preserve">同步</w:t>
            </w:r>
            <w:r>
              <w:rPr>
                <w:rFonts w:hint="eastAsia" w:ascii="仿宋" w:hAnsi="仿宋" w:eastAsia="仿宋" w:cs="仿宋"/>
                <w:color w:val="auto"/>
                <w:sz w:val="28"/>
                <w:szCs w:val="28"/>
                <w:highlight w:val="none"/>
                <w:lang w:val="en-US" w:eastAsia="zh-CN"/>
              </w:rPr>
              <w:t xml:space="preserve">的心音图及心电波形图、</w:t>
            </w:r>
            <w:r>
              <w:rPr>
                <w:rFonts w:hint="eastAsia" w:ascii="仿宋" w:hAnsi="仿宋" w:eastAsia="仿宋" w:cs="仿宋"/>
                <w:color w:val="auto"/>
                <w:sz w:val="28"/>
                <w:szCs w:val="28"/>
                <w:highlight w:val="none"/>
              </w:rPr>
              <w:t xml:space="preserve">呼吸波形图，</w:t>
            </w:r>
            <w:r>
              <w:rPr>
                <w:rFonts w:hint="eastAsia" w:ascii="仿宋" w:hAnsi="仿宋" w:eastAsia="仿宋" w:cs="仿宋"/>
                <w:color w:val="auto"/>
                <w:sz w:val="28"/>
                <w:szCs w:val="28"/>
                <w:highlight w:val="none"/>
                <w:lang w:val="en-US" w:eastAsia="zh-CN"/>
              </w:rPr>
              <w:t xml:space="preserve">具有CT、</w:t>
            </w:r>
            <w:r>
              <w:rPr>
                <w:rFonts w:hint="eastAsia" w:ascii="仿宋" w:hAnsi="仿宋" w:eastAsia="仿宋" w:cs="仿宋"/>
                <w:color w:val="auto"/>
                <w:sz w:val="28"/>
                <w:szCs w:val="28"/>
                <w:highlight w:val="none"/>
              </w:rPr>
              <w:t xml:space="preserve">X线轴位片、内侧位片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斜位片、空气造影</w:t>
            </w:r>
            <w:r>
              <w:rPr>
                <w:rFonts w:hint="eastAsia" w:ascii="仿宋" w:hAnsi="仿宋" w:eastAsia="仿宋" w:cs="仿宋"/>
                <w:color w:val="auto"/>
                <w:sz w:val="28"/>
                <w:szCs w:val="28"/>
                <w:highlight w:val="none"/>
                <w:lang w:val="en-US" w:eastAsia="zh-CN"/>
              </w:rPr>
              <w:t xml:space="preserve">等形式，直观展现</w:t>
            </w:r>
            <w:r>
              <w:rPr>
                <w:rFonts w:hint="eastAsia" w:ascii="仿宋" w:hAnsi="仿宋" w:eastAsia="仿宋" w:cs="仿宋"/>
                <w:color w:val="auto"/>
                <w:sz w:val="28"/>
                <w:szCs w:val="28"/>
                <w:highlight w:val="none"/>
              </w:rPr>
              <w:t xml:space="preserve">当前</w:t>
            </w:r>
            <w:r>
              <w:rPr>
                <w:rFonts w:hint="eastAsia" w:ascii="仿宋" w:hAnsi="仿宋" w:eastAsia="仿宋" w:cs="仿宋"/>
                <w:color w:val="auto"/>
                <w:sz w:val="28"/>
                <w:szCs w:val="28"/>
                <w:highlight w:val="none"/>
                <w:lang w:val="en-US" w:eastAsia="zh-CN"/>
              </w:rPr>
              <w:t xml:space="preserve">病例</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lang w:val="en-US" w:eastAsia="zh-CN"/>
              </w:rPr>
              <w:t xml:space="preserve">体征变化情况</w:t>
            </w:r>
            <w:r>
              <w:rPr>
                <w:rFonts w:hint="eastAsia" w:ascii="仿宋" w:hAnsi="仿宋" w:eastAsia="仿宋" w:cs="仿宋"/>
                <w:color w:val="auto"/>
                <w:sz w:val="28"/>
                <w:szCs w:val="28"/>
                <w:highlight w:val="none"/>
              </w:rPr>
              <w:t xml:space="preserve">。</w:t>
            </w:r>
            <w:r/>
          </w:p>
          <w:p>
            <w:pPr>
              <w:jc w:val="left"/>
              <w:keepLines w:val="0"/>
              <w:keepNext w:val="0"/>
              <w:pageBreakBefore w:val="0"/>
              <w:spacing w:line="360" w:lineRule="exact"/>
              <w:widowControl/>
              <w:rPr>
                <w:rFonts w:hint="eastAsia" w:ascii="仿宋" w:hAnsi="仿宋" w:eastAsia="仿宋" w:cs="仿宋"/>
                <w:b/>
                <w:bCs/>
                <w:color w:val="auto"/>
                <w:sz w:val="28"/>
                <w:szCs w:val="28"/>
                <w:highlight w:val="none"/>
                <w:lang w:val="en-US" w:eastAsia="zh-CN"/>
              </w:rPr>
              <w:suppressLineNumbers w:val="0"/>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b w:val="0"/>
                <w:bCs w:val="0"/>
                <w:color w:val="auto"/>
                <w:sz w:val="28"/>
                <w:szCs w:val="28"/>
                <w:highlight w:val="none"/>
                <w:lang w:val="en-US" w:eastAsia="zh-CN"/>
              </w:rPr>
              <w:t xml:space="preserve">系统支持胸、腹部虚拟叩诊模式，可模拟真实叩诊过程，包括</w:t>
            </w:r>
            <w:r>
              <w:rPr>
                <w:rFonts w:hint="eastAsia" w:ascii="仿宋" w:hAnsi="仿宋" w:eastAsia="仿宋" w:cs="仿宋"/>
                <w:b w:val="0"/>
                <w:bCs w:val="0"/>
                <w:color w:val="auto"/>
                <w:sz w:val="28"/>
                <w:szCs w:val="28"/>
                <w:highlight w:val="none"/>
              </w:rPr>
              <w:t xml:space="preserve">叩诊位置、叩诊手势</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叩诊指节的击打动作</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正确叩诊会出现叩诊音，可体会过清音、清音、浊音、实音、鼓音等不同叩诊音</w:t>
            </w:r>
            <w:r>
              <w:rPr>
                <w:rFonts w:hint="eastAsia" w:ascii="仿宋" w:hAnsi="仿宋" w:eastAsia="仿宋" w:cs="仿宋"/>
                <w:b w:val="0"/>
                <w:bCs w:val="0"/>
                <w:color w:val="auto"/>
                <w:sz w:val="28"/>
                <w:szCs w:val="28"/>
                <w:highlight w:val="none"/>
                <w:lang w:val="en-US" w:eastAsia="zh-CN" w:bidi="ar"/>
              </w:rPr>
              <w:t xml:space="preserve">。</w:t>
            </w:r>
            <w:r/>
          </w:p>
          <w:p>
            <w:pPr>
              <w:numPr>
                <w:ilvl w:val="0"/>
                <w:numId w:val="0"/>
              </w:numPr>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outlineLvl w:val="9"/>
            </w:pPr>
            <w:r>
              <w:rPr>
                <w:rFonts w:hint="eastAsia" w:ascii="仿宋" w:hAnsi="仿宋" w:eastAsia="仿宋" w:cs="仿宋"/>
                <w:b w:val="0"/>
                <w:bCs w:val="0"/>
                <w:color w:val="auto"/>
                <w:sz w:val="28"/>
                <w:szCs w:val="28"/>
                <w:highlight w:val="none"/>
                <w:lang w:val="en-US" w:eastAsia="zh-CN" w:bidi="ar-SA"/>
              </w:rPr>
              <w:t xml:space="preserve">10、</w:t>
            </w:r>
            <w:r>
              <w:rPr>
                <w:rFonts w:hint="eastAsia" w:ascii="仿宋" w:hAnsi="仿宋" w:eastAsia="仿宋" w:cs="仿宋"/>
                <w:b w:val="0"/>
                <w:bCs w:val="0"/>
                <w:color w:val="auto"/>
                <w:sz w:val="28"/>
                <w:szCs w:val="28"/>
                <w:highlight w:val="none"/>
                <w:lang w:val="en-US" w:eastAsia="zh-CN"/>
              </w:rPr>
              <w:t xml:space="preserve">系统支持选择纯净心音听诊模式，</w:t>
            </w:r>
            <w:r>
              <w:rPr>
                <w:rFonts w:hint="eastAsia" w:ascii="仿宋" w:hAnsi="仿宋" w:eastAsia="仿宋" w:cs="仿宋"/>
                <w:color w:val="auto"/>
                <w:sz w:val="28"/>
                <w:szCs w:val="28"/>
                <w:highlight w:val="none"/>
              </w:rPr>
              <w:t xml:space="preserve">屏蔽呼吸音的干扰，专注心脏听诊</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keepLines w:val="0"/>
              <w:keepNext w:val="0"/>
              <w:pageBreakBefore w:val="0"/>
              <w:spacing w:line="360" w:lineRule="exact"/>
              <w:rPr>
                <w:rFonts w:hint="eastAsia" w:ascii="仿宋" w:hAnsi="仿宋" w:eastAsia="仿宋" w:cs="仿宋"/>
                <w:color w:val="auto"/>
                <w:sz w:val="28"/>
                <w:szCs w:val="28"/>
                <w:highlight w:val="none"/>
                <w:lang w:eastAsia="zh-CN"/>
              </w:rPr>
              <w:outlineLvl w:val="9"/>
            </w:pPr>
            <w:r>
              <w:rPr>
                <w:rFonts w:hint="eastAsia" w:ascii="仿宋" w:hAnsi="仿宋" w:eastAsia="仿宋" w:cs="仿宋"/>
                <w:b w:val="0"/>
                <w:bCs w:val="0"/>
                <w:color w:val="auto"/>
                <w:sz w:val="28"/>
                <w:szCs w:val="28"/>
                <w:highlight w:val="none"/>
                <w:lang w:val="en-US" w:eastAsia="zh-CN" w:bidi="ar-SA"/>
              </w:rPr>
              <w:t xml:space="preserve">11、系统具有心脏病例自由对比及全域搜索功能，</w:t>
            </w:r>
            <w:r>
              <w:rPr>
                <w:rFonts w:hint="eastAsia" w:ascii="仿宋" w:hAnsi="仿宋" w:eastAsia="仿宋" w:cs="仿宋"/>
                <w:b w:val="0"/>
                <w:bCs w:val="0"/>
                <w:color w:val="auto"/>
                <w:sz w:val="28"/>
                <w:szCs w:val="28"/>
                <w:highlight w:val="none"/>
                <w:lang w:val="en-US" w:eastAsia="zh-CN"/>
              </w:rPr>
              <w:t xml:space="preserve">可选择与30余种不同心脏病例进行机制、部位、时期、性质与意义的详细对比。</w:t>
            </w:r>
            <w:r/>
          </w:p>
          <w:p>
            <w:pPr>
              <w:pStyle w:val="670"/>
              <w:numPr>
                <w:ilvl w:val="0"/>
                <w:numId w:val="0"/>
              </w:numPr>
              <w:jc w:val="left"/>
              <w:keepLines w:val="0"/>
              <w:keepNext w:val="0"/>
              <w:pageBreakBefore w:val="0"/>
              <w:spacing w:line="36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12、</w:t>
            </w:r>
            <w:r>
              <w:rPr>
                <w:rFonts w:hint="eastAsia" w:ascii="仿宋" w:hAnsi="仿宋" w:eastAsia="仿宋" w:cs="仿宋"/>
                <w:b/>
                <w:bCs/>
                <w:color w:val="auto"/>
                <w:sz w:val="28"/>
                <w:szCs w:val="28"/>
                <w:highlight w:val="none"/>
                <w:lang w:eastAsia="zh-CN"/>
              </w:rPr>
              <w:t xml:space="preserve">心脏检查</w:t>
            </w:r>
            <w:r>
              <w:rPr>
                <w:rFonts w:hint="eastAsia" w:ascii="仿宋" w:hAnsi="仿宋" w:eastAsia="仿宋" w:cs="仿宋"/>
                <w:b w:val="0"/>
                <w:bCs w:val="0"/>
                <w:color w:val="auto"/>
                <w:sz w:val="28"/>
                <w:szCs w:val="28"/>
                <w:highlight w:val="none"/>
                <w:lang w:val="en-US" w:eastAsia="zh-CN"/>
              </w:rPr>
              <w:t xml:space="preserve">内容包括：心脏基础知识、心脏视诊、心脏叩诊、心脏触诊、心脏听诊。</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12.1 心脏基础知识包括心脏解剖复习、血流动力学等教学知识，可以3D视频形式进行教学呈现。具有心脏3D模型，包含心脏的心腔、瓣膜、血管等完整解剖结构，各部位细节支持任意360°立体查看心脏不同角度解剖结构，可进行拆分、放大、缩小、旋转，选择特定解剖部位可显示对应解剖名称，重点解剖结构配有详细文字和音频教学。</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12.2心脏视诊教学内容包括：视诊方法，各种胸廓畸形、不同心尖搏动、各类心前区异常搏动等≥10种视诊体征的教学内容。</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rPr>
              <w:t xml:space="preserve">12.3心脏叩诊教学内容包括：叩诊顺序，正常心脏相对浊音界范围、心浊音界改变的常见心脏疾病（如梨形心等）≥5种心界形状叩诊体征。可进行虚拟叩诊并配有叩诊细节图例、3D模型视频讲解和3D虚拟人，可进行自由切换学习。</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12.4 心脏触诊教学内容包括：触诊方法，心尖搏动心前区搏动及剑突下搏动≥3种、震颤发生的机制、特殊部位的震颤≥5种；心包摩擦感≥1种。可在仿真SP教学机器人同步表现为对应教学内容的震颤和搏动，可根据不同病例体验心尖搏动、震颤及心包摩擦感等。</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12.5.1仿真SP教学机器人的心脏听诊包括心脏各瓣膜听诊区，还设有心尖外侧、心尖内侧、心尖左下、颈部以及左腋下等用于呈现传导音的相关区域，传导音分级呈现，过渡流畅自然，真实还原相关病例的听诊效果。</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12.5.2仿真SP教学机器人具有颈动脉搏动功能，搏动与心音同步，在复杂的心律失常案例中，可辅助学生进行第一心音（S1）的判别。</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12.5.3心脏听诊具有考核训练模块，教学完成后可进行随堂考核，学生在仿真SP教学机器人上实操听诊，根据听诊信息答题，系统可记录听诊位置、听诊顺序及听诊时间，考核内容包括频率与节律、心音的改变、额外心音、杂音等≥45道，答题完毕系统可自动产生结果总览。</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12.5.4心脏听诊可实现颈部动脉血管杂音听诊以及甲状腺听诊。</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13、</w:t>
            </w:r>
            <w:r>
              <w:rPr>
                <w:rFonts w:hint="eastAsia" w:ascii="仿宋" w:hAnsi="仿宋" w:eastAsia="仿宋" w:cs="仿宋"/>
                <w:b/>
                <w:bCs/>
                <w:color w:val="auto"/>
                <w:sz w:val="28"/>
                <w:szCs w:val="28"/>
                <w:highlight w:val="none"/>
                <w:lang w:eastAsia="zh-CN"/>
              </w:rPr>
              <w:t xml:space="preserve">肺脏检查（</w:t>
            </w:r>
            <w:r>
              <w:rPr>
                <w:rFonts w:hint="eastAsia" w:ascii="仿宋" w:hAnsi="仿宋" w:eastAsia="仿宋" w:cs="仿宋"/>
                <w:b w:val="0"/>
                <w:bCs w:val="0"/>
                <w:color w:val="auto"/>
                <w:sz w:val="28"/>
                <w:szCs w:val="28"/>
                <w:highlight w:val="none"/>
                <w:lang w:val="en-US" w:eastAsia="zh-CN"/>
              </w:rPr>
              <w:t xml:space="preserve">内容</w:t>
            </w:r>
            <w:r>
              <w:rPr>
                <w:rFonts w:hint="eastAsia" w:ascii="仿宋" w:hAnsi="仿宋" w:eastAsia="仿宋" w:cs="仿宋"/>
                <w:b w:val="0"/>
                <w:bCs w:val="0"/>
                <w:color w:val="auto"/>
                <w:sz w:val="28"/>
                <w:szCs w:val="28"/>
                <w:highlight w:val="none"/>
                <w:lang w:eastAsia="zh-CN"/>
              </w:rPr>
              <w:t xml:space="preserve">包括：肺</w:t>
            </w:r>
            <w:r>
              <w:rPr>
                <w:rFonts w:hint="eastAsia" w:ascii="仿宋" w:hAnsi="仿宋" w:eastAsia="仿宋" w:cs="仿宋"/>
                <w:b w:val="0"/>
                <w:bCs w:val="0"/>
                <w:color w:val="auto"/>
                <w:sz w:val="28"/>
                <w:szCs w:val="28"/>
                <w:highlight w:val="none"/>
                <w:lang w:val="en-US" w:eastAsia="zh-CN"/>
              </w:rPr>
              <w:t xml:space="preserve">脏基础知识、</w:t>
            </w:r>
            <w:r>
              <w:rPr>
                <w:rFonts w:hint="eastAsia" w:ascii="仿宋" w:hAnsi="仿宋" w:eastAsia="仿宋" w:cs="仿宋"/>
                <w:b w:val="0"/>
                <w:bCs w:val="0"/>
                <w:color w:val="auto"/>
                <w:sz w:val="28"/>
                <w:szCs w:val="28"/>
                <w:highlight w:val="none"/>
                <w:lang w:eastAsia="zh-CN"/>
              </w:rPr>
              <w:t xml:space="preserve">肺</w:t>
            </w:r>
            <w:r>
              <w:rPr>
                <w:rFonts w:hint="eastAsia" w:ascii="仿宋" w:hAnsi="仿宋" w:eastAsia="仿宋" w:cs="仿宋"/>
                <w:b w:val="0"/>
                <w:bCs w:val="0"/>
                <w:color w:val="auto"/>
                <w:sz w:val="28"/>
                <w:szCs w:val="28"/>
                <w:highlight w:val="none"/>
                <w:lang w:val="en-US" w:eastAsia="zh-CN"/>
              </w:rPr>
              <w:t xml:space="preserve">脏视诊、</w:t>
            </w:r>
            <w:r>
              <w:rPr>
                <w:rFonts w:hint="eastAsia" w:ascii="仿宋" w:hAnsi="仿宋" w:eastAsia="仿宋" w:cs="仿宋"/>
                <w:b w:val="0"/>
                <w:bCs w:val="0"/>
                <w:color w:val="auto"/>
                <w:sz w:val="28"/>
                <w:szCs w:val="28"/>
                <w:highlight w:val="none"/>
                <w:lang w:eastAsia="zh-CN"/>
              </w:rPr>
              <w:t xml:space="preserve">肺</w:t>
            </w:r>
            <w:r>
              <w:rPr>
                <w:rFonts w:hint="eastAsia" w:ascii="仿宋" w:hAnsi="仿宋" w:eastAsia="仿宋" w:cs="仿宋"/>
                <w:b w:val="0"/>
                <w:bCs w:val="0"/>
                <w:color w:val="auto"/>
                <w:sz w:val="28"/>
                <w:szCs w:val="28"/>
                <w:highlight w:val="none"/>
                <w:lang w:val="en-US" w:eastAsia="zh-CN"/>
              </w:rPr>
              <w:t xml:space="preserve">脏叩诊、</w:t>
            </w:r>
            <w:r>
              <w:rPr>
                <w:rFonts w:hint="eastAsia" w:ascii="仿宋" w:hAnsi="仿宋" w:eastAsia="仿宋" w:cs="仿宋"/>
                <w:b w:val="0"/>
                <w:bCs w:val="0"/>
                <w:color w:val="auto"/>
                <w:sz w:val="28"/>
                <w:szCs w:val="28"/>
                <w:highlight w:val="none"/>
                <w:lang w:eastAsia="zh-CN"/>
              </w:rPr>
              <w:t xml:space="preserve">肺</w:t>
            </w:r>
            <w:r>
              <w:rPr>
                <w:rFonts w:hint="eastAsia" w:ascii="仿宋" w:hAnsi="仿宋" w:eastAsia="仿宋" w:cs="仿宋"/>
                <w:b w:val="0"/>
                <w:bCs w:val="0"/>
                <w:color w:val="auto"/>
                <w:sz w:val="28"/>
                <w:szCs w:val="28"/>
                <w:highlight w:val="none"/>
                <w:lang w:val="en-US" w:eastAsia="zh-CN"/>
              </w:rPr>
              <w:t xml:space="preserve">脏触诊、</w:t>
            </w:r>
            <w:r>
              <w:rPr>
                <w:rFonts w:hint="eastAsia" w:ascii="仿宋" w:hAnsi="仿宋" w:eastAsia="仿宋" w:cs="仿宋"/>
                <w:b w:val="0"/>
                <w:bCs w:val="0"/>
                <w:color w:val="auto"/>
                <w:sz w:val="28"/>
                <w:szCs w:val="28"/>
                <w:highlight w:val="none"/>
                <w:lang w:eastAsia="zh-CN"/>
              </w:rPr>
              <w:t xml:space="preserve">肺</w:t>
            </w:r>
            <w:r>
              <w:rPr>
                <w:rFonts w:hint="eastAsia" w:ascii="仿宋" w:hAnsi="仿宋" w:eastAsia="仿宋" w:cs="仿宋"/>
                <w:b w:val="0"/>
                <w:bCs w:val="0"/>
                <w:color w:val="auto"/>
                <w:sz w:val="28"/>
                <w:szCs w:val="28"/>
                <w:highlight w:val="none"/>
                <w:lang w:val="en-US" w:eastAsia="zh-CN"/>
              </w:rPr>
              <w:t xml:space="preserve">脏听诊）：</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13.1肺脏基础知识包括：肺脏解剖复习和肺泡的结构和功能。系统可以3D模型形式展现完整的胸部解剖结构，可根据皮肤、骨骼、动脉、静脉、心脏、肺脏、膈肌的结构划分单独呈现，可任意360°立体查看肺脏不同角度解剖结构，可进行放大、缩小、旋转，选择特定解剖部位可显示对应解剖名称，重点解剖结构配有详细文字和音频教学。</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13.2肺脏视诊内容包括：肺脏视诊内容包括：胸壁检查、 胸廓检查、乳房检查、呼吸运动、呼吸频率、呼吸深度、呼吸节律多种肺脏视诊病例体征，包含教学要点：≥37例。</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rPr>
              <w:t xml:space="preserve">13.2.1乳房检查可以诊断图例形式进行乳房检查的教学，包括X线轴位片、斜位片、内侧位片、空气造影及诊断结果。</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13.2.2呼吸频率可调节，具备至少13种病例，同步显示心电图和呼吸波型图。</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13.3肺脏触诊内容包括：胸廓扩张度≥5种、语音震颤≥5种、胸膜摩擦感等≥10种肺脏触诊案例。</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13.3.1包含正常及异常胸廓扩张度教学，如一侧胸廓扩张度增强、一侧胸廓扩张度减弱、两侧胸廓扩张度均增强等。</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13.3.2系统与仿真SP教学机器人配合可发长音“yi”，可表现语音震颤增强（肺实变、肺空洞等）。可根据病例进行不同病变、不同区域、不同强弱的肺部触诊语音震颤检查。</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13.3.3系统与仿真SP教学机器人配合可在左前下侧胸壁触及到胸膜摩擦感。</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13.4肺脏叩诊内容包括：叩诊方法、肺上界、肺下界、肺下界移动度等。可进行虚拟叩诊，配有叩诊细节图例、3D肺部模型视频讲解和3D虚拟人，可进行自由切换，可进行虚拟叩诊。</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13.5肺脏听诊内容包括：听诊要领、听诊内容≥30种（包括：正常呼吸音≥3种；异常呼吸音≥10种；湿啰音含啰音产生机制、湿啰音常见类型≥5种、湿啰音临床意义；干啰音含干啰音产生机制、干啰音常见类型≥5种、干啰音临床意义；语音共振≥5种；胸膜摩擦音；小儿听诊特点≥2种）；肺脏常见病例≥20种；常见呼吸音鉴别≥10组。</w:t>
            </w:r>
            <w:r/>
          </w:p>
          <w:p>
            <w:pPr>
              <w:pStyle w:val="670"/>
              <w:numPr>
                <w:ilvl w:val="0"/>
                <w:numId w:val="0"/>
              </w:numPr>
              <w:jc w:val="left"/>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13.5.1仿真SP教学机器人的肺脏听诊位置包括前胸部、侧胸部及背部≥35个听诊位置。</w:t>
            </w:r>
            <w:r/>
          </w:p>
          <w:p>
            <w:pPr>
              <w:jc w:val="left"/>
              <w:keepLines w:val="0"/>
              <w:keepNext w:val="0"/>
              <w:pageBreakBefore w:val="0"/>
              <w:spacing w:line="360" w:lineRule="exact"/>
              <w:widowControl/>
              <w:rPr>
                <w:rFonts w:hint="eastAsia" w:ascii="仿宋" w:hAnsi="仿宋" w:eastAsia="仿宋" w:cs="仿宋"/>
                <w:b w:val="0"/>
                <w:bCs w:val="0"/>
                <w:color w:val="auto"/>
                <w:sz w:val="28"/>
                <w:szCs w:val="28"/>
                <w:highlight w:val="none"/>
              </w:rPr>
              <w:outlineLvl w:val="0"/>
              <w:suppressLineNumbers w:val="0"/>
            </w:pPr>
            <w:r>
              <w:rPr>
                <w:rFonts w:hint="eastAsia" w:ascii="仿宋" w:hAnsi="仿宋" w:eastAsia="仿宋" w:cs="仿宋"/>
                <w:b/>
                <w:bCs/>
                <w:color w:val="auto"/>
                <w:sz w:val="28"/>
                <w:szCs w:val="28"/>
                <w:highlight w:val="none"/>
                <w:lang w:val="en-US" w:eastAsia="zh-CN"/>
              </w:rPr>
              <w:t xml:space="preserve">五、腹部检查教学应用系统功能</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腹部</w:t>
            </w:r>
            <w:r>
              <w:rPr>
                <w:rFonts w:hint="eastAsia" w:ascii="仿宋" w:hAnsi="仿宋" w:eastAsia="仿宋" w:cs="仿宋"/>
                <w:b w:val="0"/>
                <w:bCs w:val="0"/>
                <w:color w:val="auto"/>
                <w:sz w:val="28"/>
                <w:szCs w:val="28"/>
                <w:highlight w:val="none"/>
                <w:lang w:val="en-US" w:eastAsia="zh-CN"/>
              </w:rPr>
              <w:t xml:space="preserve">仿真SP教学机器人</w:t>
            </w:r>
            <w:r>
              <w:rPr>
                <w:rFonts w:hint="eastAsia" w:ascii="仿宋" w:hAnsi="仿宋" w:eastAsia="仿宋" w:cs="仿宋"/>
                <w:b w:val="0"/>
                <w:bCs w:val="0"/>
                <w:color w:val="auto"/>
                <w:sz w:val="28"/>
                <w:szCs w:val="28"/>
                <w:highlight w:val="none"/>
              </w:rPr>
              <w:t xml:space="preserve">为成年女性半身模型，</w:t>
            </w:r>
            <w:r>
              <w:rPr>
                <w:rFonts w:hint="eastAsia" w:ascii="仿宋" w:hAnsi="仿宋" w:eastAsia="仿宋" w:cs="仿宋"/>
                <w:b w:val="0"/>
                <w:bCs w:val="0"/>
                <w:color w:val="auto"/>
                <w:sz w:val="28"/>
                <w:szCs w:val="28"/>
                <w:highlight w:val="none"/>
                <w:lang w:val="en-US" w:eastAsia="zh-CN"/>
              </w:rPr>
              <w:t xml:space="preserve">系统内置病例具有完整的腹部教学内容，以3D视频形式、腹部解剖截面等形式进行教学讲解，腹部解剖截面可自由放大、缩小 、旋转，可观察触诊时体内各器官的变化</w:t>
            </w:r>
            <w:r>
              <w:rPr>
                <w:rFonts w:hint="eastAsia" w:ascii="仿宋" w:hAnsi="仿宋" w:eastAsia="仿宋" w:cs="仿宋"/>
                <w:b w:val="0"/>
                <w:bCs w:val="0"/>
                <w:color w:val="auto"/>
                <w:sz w:val="28"/>
                <w:szCs w:val="28"/>
                <w:highlight w:val="none"/>
                <w:lang w:eastAsia="zh-CN"/>
              </w:rPr>
              <w:t xml:space="preserve">。</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2、系统腹部基础知识包含腹部解剖复习、常用体表标志、腹部的分区方法和常用体位相关教学知识。</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3、系统包含腹部检查的各项视诊教学内容，包括至少22种不同视诊体征，如腹部外形、腹壁、腹部静脉、胃肠型及蠕动波、上腹部搏动等。腹部视诊病例，可通过3D虚拟人形式表现当前病例的腹部体征变化。</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4、系统包含腹部触诊检查的触诊顺序、腹壁紧张度、压痛及反跳痛、肾脏触诊、液波震颤、振水音等至少11种触诊教学内容，相关病例可通过仿真SP教学机器人进行触诊操作。</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4.1  腹部仿真SP教学机器人可模拟胆囊点、胃、胰腺点、左季肋点（脾脏）、右季肋点（肝脏）、麦氏点、左附件、右附件等至少13个部位的压痛、反跳痛；</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rPr>
              <w:t xml:space="preserve">4.2 相关压痛程度可选择无、轻、重模式。</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4.3肝脏触诊：可模拟不同级别的肝脏肿大体征，设置范围0-5cm，可精确到0.1cm，能进行任意大小调节，支持肝脏肿大测量教学。</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rPr>
              <w:t xml:space="preserve">4.4脾脏触诊：可模拟不同级别的脾脏肿大体征，设置范围0-5cm，可精确到0.1cm，能进行任意大小调节，支持脾脏肿大测量，测量时可显示脾脏至测量线的肿大状态。</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4.5胆囊触诊：可表现墨菲氏征阳性。</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5、系统包含腹部检查的叩诊方法、肝浊音界、胃泡鼓音区、肋脊角叩痛、肝区叩痛、膀胱叩诊等至少9种叩诊教学内容，系统可模拟肝浊音界、胃泡鼓音区虚拟叩诊体征教学，虚拟叩诊位置正确系统给予反馈。</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rPr>
              <w:t xml:space="preserve">5.1 肝区叩痛可设置有或无，系统配有视频与教学讲解，经病例互动，仿真SP教学机器人可模拟肝区叩痛体征，语音发声回应操作。</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6、系统包含腹部检查的各项听诊教学内容，包括至少5种肠鸣音、6处血管杂音以及摩擦音和搔刮试验等。</w:t>
            </w:r>
            <w:r/>
          </w:p>
          <w:p>
            <w:pPr>
              <w:pStyle w:val="656"/>
              <w:numPr>
                <w:ilvl w:val="1"/>
                <w:numId w:val="0"/>
              </w:numPr>
              <w:ind w:left="0" w:firstLine="0"/>
              <w:pageBreakBefore w:val="0"/>
              <w:spacing w:before="0" w:after="0" w:line="312"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六 </w:t>
            </w:r>
            <w:r>
              <w:rPr>
                <w:rFonts w:hint="eastAsia" w:ascii="仿宋" w:hAnsi="仿宋" w:eastAsia="仿宋" w:cs="仿宋"/>
                <w:b/>
                <w:bCs/>
                <w:color w:val="auto"/>
                <w:sz w:val="28"/>
                <w:szCs w:val="28"/>
                <w:highlight w:val="none"/>
                <w:lang w:val="en-US" w:eastAsia="zh-CN" w:bidi="ar-SA"/>
              </w:rPr>
              <w:t xml:space="preserve">、</w:t>
            </w:r>
            <w:r>
              <w:rPr>
                <w:rFonts w:hint="eastAsia" w:ascii="仿宋" w:hAnsi="仿宋" w:eastAsia="仿宋" w:cs="仿宋"/>
                <w:b/>
                <w:bCs/>
                <w:color w:val="auto"/>
                <w:sz w:val="28"/>
                <w:szCs w:val="28"/>
                <w:highlight w:val="none"/>
                <w:lang w:val="en-US" w:eastAsia="zh-CN"/>
              </w:rPr>
              <w:t xml:space="preserve">病史采集训练系统功能技术要求</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rPr>
              <w:t xml:space="preserve">1.系统基于先进的大语言模型，提供高效、准确的问诊对话引擎。支持自然语言输入，能够进行多轮对话，模拟真实患者的语言表达与情绪状态。</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涵盖完整的问诊流程，确保问诊内容的全面性与逻辑性，包括但不限于主诉、现病史、既往史、个人史、家族史等各个环节。每个环节的内容都会依据患者的具体情况动态调整回答内容，确保问诊过程中信息的全面性与逻辑性，系统在问诊过程中，会根据案例信息和用户提问进行理解，也可以对于案例中没有的内容进行灵活回答。确保问诊流程的顺畅。</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3.系统需支持AI问诊功能与案例库的集成。具备智能识别案例信息的能力，能够针对每个案例的特异性信息生成动态的问答逻辑，无需额外配置或维护标准问答对：</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智能识别案例信息功能：系统具备强大的信息识别能力，能够自动分析并提取每个案例中的关键信息，如患者的症状、主诉、病史等。根据识别到的信息，系统动态生成相应的问答内容，确保问诊内容始终符合患者的个性化需求。系统能够实时根据病例的变化调整问答逻辑，无需手动配置或维护固定的问答对。</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rPr>
              <w:t xml:space="preserve">5.系统支持≥3种对话模式，包括文本、语音和连续多轮对话，实现多模态交互，同时支持用户在不同模式间无缝切换，以适应多场景需求：</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系统具备AI主动提问功能，能够根据上下文和问诊逻辑，智能生成引导性问题，提升问诊的深度与效率，系统的主动提问功能能够识别与问诊无关的内容，并灵活地拒绝回答这些问题，确保问诊过程专注于病情相关信息，避免偏离主题，提升问诊效率与专业性。</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7.系统具有真人数字人形象，可根据案例实际性别和年龄进行适配，支持根据案例灵活调整不同年龄性别呈现不同的患者形象，无需预设。</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8.系统支持≥4种普通话音色输出，包括青年男性、青年女性、老年男性、老年女性等。（演示视频）</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9.支持教师一键启动示教模式，自动检测并连接已登录的学生端，同步教师端的教学画面至学生端，增强教学效果。（演示视频）</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10.支持用户从案例库中自主选择案例，查看案例库中案例基本信息，包括患者基本信息、症状、科室等。进行AI问诊模拟练习，涵盖完整的问诊流程，提供灵活的训练体验。</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11.教师可以通过学生机管理功能实时查看学生练习状态，包括未开始练习、练习中、练习结束等状态。</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12.教师还可以通过学生机管理查看每个学生实时问诊记录过程及问诊结果，同时还可修改评价。</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 w:val="0"/>
                <w:bCs w:val="0"/>
                <w:color w:val="auto"/>
                <w:sz w:val="28"/>
                <w:szCs w:val="28"/>
                <w:highlight w:val="none"/>
                <w:lang w:val="en-US" w:eastAsia="zh-CN"/>
              </w:rPr>
              <w:t xml:space="preserve">13.评分与评价功能，支持对现病史、其他病史、问诊技巧、问诊逻辑、人文关怀等≥5个维度进行自动评分，支持对每个维度进行≥20个细项的个性化自动评分，结合专业评分标准，对问诊过程进行自动评分，生成详细的评分细则：</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14.支持AI智能识别并理解案例信息与问诊对话内容，无需提前配置匹配评价关键词，自动生成个性化评价内容。</w:t>
            </w:r>
            <w:r/>
          </w:p>
          <w:p>
            <w:pPr>
              <w:jc w:val="left"/>
              <w:keepLines w:val="0"/>
              <w:keepNext w:val="0"/>
              <w:widowControl/>
              <w:rPr>
                <w:rFonts w:hint="eastAsia" w:ascii="仿宋" w:hAnsi="仿宋" w:eastAsia="仿宋" w:cs="仿宋"/>
                <w:b w:val="0"/>
                <w:bCs w:val="0"/>
                <w:color w:val="auto"/>
                <w:sz w:val="28"/>
                <w:szCs w:val="28"/>
                <w:highlight w:val="none"/>
                <w:lang w:val="en-US" w:eastAsia="zh-CN"/>
              </w:rPr>
              <w:suppressLineNumbers w:val="0"/>
            </w:pPr>
            <w:r>
              <w:rPr>
                <w:rFonts w:hint="eastAsia" w:ascii="仿宋" w:hAnsi="仿宋" w:eastAsia="仿宋" w:cs="仿宋"/>
                <w:b w:val="0"/>
                <w:bCs w:val="0"/>
                <w:color w:val="auto"/>
                <w:sz w:val="28"/>
                <w:szCs w:val="28"/>
                <w:highlight w:val="none"/>
                <w:lang w:val="en-US" w:eastAsia="zh-CN"/>
              </w:rPr>
              <w:t xml:space="preserve">15.系统内置社区获得性肺炎、慢性阻塞性肺疾病、</w:t>
            </w:r>
            <w:r>
              <w:rPr>
                <w:rFonts w:hint="eastAsia" w:ascii="仿宋" w:hAnsi="仿宋" w:eastAsia="仿宋" w:cs="仿宋"/>
                <w:color w:val="auto"/>
                <w:sz w:val="28"/>
                <w:szCs w:val="28"/>
                <w:highlight w:val="none"/>
                <w:lang w:val="en-US" w:eastAsia="zh-CN" w:bidi="ar"/>
              </w:rPr>
              <w:t xml:space="preserve">肺心病</w:t>
            </w:r>
            <w:r>
              <w:rPr>
                <w:rFonts w:hint="eastAsia" w:ascii="仿宋" w:hAnsi="仿宋" w:eastAsia="仿宋" w:cs="仿宋"/>
                <w:b w:val="0"/>
                <w:bCs w:val="0"/>
                <w:color w:val="auto"/>
                <w:sz w:val="28"/>
                <w:szCs w:val="28"/>
                <w:highlight w:val="none"/>
                <w:lang w:val="en-US" w:eastAsia="zh-CN"/>
              </w:rPr>
              <w:t xml:space="preserve">、消化性溃疡、稳定性心绞痛、急性阑尾炎、肝癌、肠梗阻、卵巢黄体破裂等≥60个案例；</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16.系统内置案例可覆盖呼吸内科、心血管内科、消化内科、普外科、泌尿外科、急诊科、重症医学科、妇科等≥11个科室；</w:t>
            </w:r>
            <w:r/>
          </w:p>
          <w:p>
            <w:pPr>
              <w:jc w:val="left"/>
              <w:keepLines w:val="0"/>
              <w:keepNext w:val="0"/>
              <w:widowControl/>
              <w:rPr>
                <w:rFonts w:hint="eastAsia" w:ascii="仿宋" w:hAnsi="仿宋" w:eastAsia="仿宋" w:cs="仿宋"/>
                <w:b w:val="0"/>
                <w:bCs w:val="0"/>
                <w:color w:val="auto"/>
                <w:sz w:val="28"/>
                <w:szCs w:val="28"/>
                <w:highlight w:val="none"/>
                <w:lang w:val="en-US" w:eastAsia="zh-CN"/>
              </w:rPr>
              <w:suppressLineNumbers w:val="0"/>
            </w:pPr>
            <w:r>
              <w:rPr>
                <w:rFonts w:hint="eastAsia" w:ascii="仿宋" w:hAnsi="仿宋" w:eastAsia="仿宋" w:cs="仿宋"/>
                <w:b w:val="0"/>
                <w:bCs w:val="0"/>
                <w:color w:val="auto"/>
                <w:sz w:val="28"/>
                <w:szCs w:val="28"/>
                <w:highlight w:val="none"/>
                <w:lang w:val="en-US" w:eastAsia="zh-CN"/>
              </w:rPr>
              <w:t xml:space="preserve">17.系统内置案例可涵盖《诊断学》（人民卫生出版社，第10版）教材中</w:t>
            </w:r>
            <w:r>
              <w:rPr>
                <w:rFonts w:hint="eastAsia" w:ascii="仿宋" w:hAnsi="仿宋" w:eastAsia="仿宋" w:cs="仿宋"/>
                <w:b w:val="0"/>
                <w:bCs w:val="0"/>
                <w:color w:val="auto"/>
                <w:sz w:val="28"/>
                <w:szCs w:val="28"/>
                <w:highlight w:val="none"/>
                <w:lang w:val="en-US" w:eastAsia="zh-CN" w:bidi="zh-CN"/>
              </w:rPr>
              <w:t xml:space="preserve">≥25个</w:t>
            </w:r>
            <w:r>
              <w:rPr>
                <w:rFonts w:hint="eastAsia" w:ascii="仿宋" w:hAnsi="仿宋" w:eastAsia="仿宋" w:cs="仿宋"/>
                <w:b w:val="0"/>
                <w:bCs w:val="0"/>
                <w:color w:val="auto"/>
                <w:sz w:val="28"/>
                <w:szCs w:val="28"/>
                <w:highlight w:val="none"/>
                <w:lang w:val="en-US" w:eastAsia="zh-CN"/>
              </w:rPr>
              <w:t xml:space="preserve">常见症状，如头痛、胸痛、呼吸困难、发热、恶心与呕吐、腹痛等，具有广泛性与代表性。</w:t>
            </w:r>
            <w:r/>
          </w:p>
          <w:p>
            <w:pPr>
              <w:pStyle w:val="655"/>
              <w:numPr>
                <w:ilvl w:val="0"/>
                <w:numId w:val="0"/>
              </w:numPr>
              <w:ind w:left="0" w:firstLine="0"/>
              <w:pageBreakBefore w:val="0"/>
              <w:spacing w:before="0" w:after="0" w:line="312" w:lineRule="auto"/>
              <w:tabs>
                <w:tab w:val="left" w:pos="420" w:leader="none"/>
              </w:tabs>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bidi="ar-SA"/>
              </w:rPr>
              <w:t xml:space="preserve">七、</w:t>
            </w:r>
            <w:r>
              <w:rPr>
                <w:rFonts w:hint="eastAsia" w:ascii="仿宋" w:hAnsi="仿宋" w:eastAsia="仿宋" w:cs="仿宋"/>
                <w:b/>
                <w:color w:val="auto"/>
                <w:sz w:val="28"/>
                <w:szCs w:val="28"/>
                <w:highlight w:val="none"/>
                <w:lang w:val="en-US" w:eastAsia="zh-CN"/>
              </w:rPr>
              <w:t xml:space="preserve">相关配套设备要求</w:t>
            </w:r>
            <w:r/>
          </w:p>
          <w:p>
            <w:pPr>
              <w:pStyle w:val="669"/>
              <w:keepLines w:val="0"/>
              <w:keepNext w:val="0"/>
              <w:pageBreakBefore w:val="0"/>
              <w:spacing w:line="360" w:lineRule="exact"/>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b w:val="0"/>
                <w:bCs w:val="0"/>
                <w:color w:val="auto"/>
                <w:sz w:val="28"/>
                <w:szCs w:val="28"/>
                <w:highlight w:val="none"/>
                <w:lang w:val="en-US" w:eastAsia="zh-CN"/>
              </w:rPr>
              <w:t xml:space="preserve">1.系统须配有可收纳仿真SP教学机器人实验台，搭配臂式旋转调节显示器支架；设有独立主机收纳舱，无外露线路，安全美观，教学机器人可从实验台柜子中翻转升起和降入，可转换为普通实验台，实现一桌多用。</w:t>
            </w:r>
            <w:r/>
          </w:p>
        </w:tc>
      </w:tr>
      <w:tr>
        <w:trPr>
          <w:trHeight w:val="1397"/>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胸、腹部检查智能模拟训练系统  学生机（含AI问诊模块）</w:t>
            </w:r>
            <w:r/>
          </w:p>
        </w:tc>
        <w:tc>
          <w:tcPr>
            <w:shd w:val="clear" w:color="auto" w:fill="auto"/>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pStyle w:val="655"/>
              <w:numPr>
                <w:ilvl w:val="0"/>
                <w:numId w:val="0"/>
              </w:numPr>
              <w:ind w:left="0" w:firstLine="0"/>
              <w:pageBreakBefore w:val="0"/>
              <w:spacing w:before="0" w:after="0" w:line="312" w:lineRule="auto"/>
              <w:rPr>
                <w:rFonts w:hint="eastAsia" w:ascii="仿宋" w:hAnsi="仿宋" w:eastAsia="仿宋" w:cs="仿宋"/>
                <w:color w:val="auto"/>
                <w:sz w:val="28"/>
                <w:szCs w:val="28"/>
                <w:highlight w:val="none"/>
                <w:lang w:val="en-US" w:eastAsia="zh-CN"/>
              </w:rPr>
            </w:pPr>
            <w:r>
              <w:rPr>
                <w:rFonts w:hint="eastAsia" w:ascii="仿宋" w:hAnsi="仿宋" w:eastAsia="仿宋" w:cs="仿宋"/>
                <w:b/>
                <w:color w:val="auto"/>
                <w:sz w:val="28"/>
                <w:szCs w:val="28"/>
                <w:highlight w:val="none"/>
                <w:lang w:val="en-US" w:eastAsia="zh-CN" w:bidi="ar-SA"/>
              </w:rPr>
              <w:t xml:space="preserve">一、</w:t>
            </w:r>
            <w:r>
              <w:rPr>
                <w:rFonts w:hint="eastAsia" w:ascii="仿宋" w:hAnsi="仿宋" w:eastAsia="仿宋" w:cs="仿宋"/>
                <w:color w:val="auto"/>
                <w:sz w:val="28"/>
                <w:szCs w:val="28"/>
                <w:highlight w:val="none"/>
                <w:lang w:val="en-US" w:eastAsia="zh-CN"/>
              </w:rPr>
              <w:t xml:space="preserve">系统组成</w:t>
            </w:r>
            <w:r/>
          </w:p>
          <w:p>
            <w:pPr>
              <w:numPr>
                <w:ilvl w:val="0"/>
                <w:numId w:val="0"/>
              </w:numPr>
              <w:keepLines w:val="0"/>
              <w:keepNext w:val="0"/>
              <w:pageBreakBefore w:val="0"/>
              <w:spacing w:line="312" w:lineRule="auto"/>
              <w:widowControl w:val="off"/>
              <w:rPr>
                <w:rFonts w:hint="eastAsia" w:ascii="仿宋" w:hAnsi="仿宋" w:eastAsia="仿宋" w:cs="仿宋"/>
                <w:i w:val="0"/>
                <w:iCs w:val="0"/>
                <w:caps w:val="0"/>
                <w:color w:val="auto"/>
                <w:spacing w:val="0"/>
                <w:sz w:val="28"/>
                <w:szCs w:val="28"/>
                <w:highlight w:val="none"/>
                <w:shd w:val="clear" w:color="auto" w:fill="ffffff"/>
                <w:lang w:val="en-US" w:eastAsia="zh-CN" w:bidi="ar"/>
              </w:rPr>
            </w:pPr>
            <w:r>
              <w:rPr>
                <w:rFonts w:hint="eastAsia" w:ascii="仿宋" w:hAnsi="仿宋" w:eastAsia="仿宋" w:cs="仿宋"/>
                <w:i w:val="0"/>
                <w:iCs w:val="0"/>
                <w:caps w:val="0"/>
                <w:color w:val="auto"/>
                <w:spacing w:val="0"/>
                <w:sz w:val="28"/>
                <w:szCs w:val="28"/>
                <w:highlight w:val="none"/>
                <w:shd w:val="clear" w:color="auto" w:fill="ffffff"/>
                <w:lang w:val="en-US" w:eastAsia="zh-CN" w:bidi="ar"/>
              </w:rPr>
              <w:t xml:space="preserve">胸、腹部检查仿真SP教学机器人、胸部检查教学应用系统、腹部检查教学应用系统、病史采集训练系统。</w:t>
            </w:r>
            <w:r/>
          </w:p>
          <w:p>
            <w:pPr>
              <w:numPr>
                <w:ilvl w:val="0"/>
                <w:numId w:val="0"/>
              </w:numPr>
              <w:keepLines w:val="0"/>
              <w:keepNext w:val="0"/>
              <w:pageBreakBefore w:val="0"/>
              <w:spacing w:line="360" w:lineRule="exact"/>
              <w:rPr>
                <w:rFonts w:hint="eastAsia" w:ascii="仿宋" w:hAnsi="仿宋" w:eastAsia="仿宋" w:cs="仿宋"/>
                <w:b/>
                <w:bCs/>
                <w:color w:val="auto"/>
                <w:sz w:val="28"/>
                <w:szCs w:val="28"/>
                <w:highlight w:val="none"/>
                <w:lang w:val="en-US" w:eastAsia="zh-CN"/>
              </w:rPr>
              <w:outlineLvl w:val="0"/>
            </w:pPr>
            <w:r>
              <w:rPr>
                <w:rFonts w:hint="eastAsia" w:ascii="仿宋" w:hAnsi="仿宋" w:eastAsia="仿宋" w:cs="仿宋"/>
                <w:b/>
                <w:bCs/>
                <w:color w:val="auto"/>
                <w:sz w:val="28"/>
                <w:szCs w:val="28"/>
                <w:highlight w:val="none"/>
                <w:lang w:val="en-US" w:eastAsia="zh-CN"/>
              </w:rPr>
              <w:t xml:space="preserve">二、系统功能</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系统针对《诊断学》教材（Diagnostics）课程体系满足“胸、腹部体格检查”的相关内容，贴合教学大纲，能够实现智能模拟人与计算机虚拟技术的系统相融合，具有三维互动视听体验，可实时反馈与仿真SP教学机器人的互动，形象阐释病理体征的解剖变化以及听诊音产生机理，完整体现《诊断学》胸、腹部 “视、触、叩、听”的技能训练与考核。</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仿真SP教学机器人内衬真实的骨骼结构，可触及人体胸、腹部体格检查所需要的体表标志，包括胸骨角、肋骨、肋间隙、肩胛骨、剑突、髂前上棘等，皮肤采用热塑性弹性体材料，触感真实、柔软，光滑，满足《诊断学》体表定位需求。</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3、具备提问和聊天窗口功能，学员可进行提问，可在自学状态下启动文字聊天功能。</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4、支持自学状态下自主考核/练习。 支持按分类、类型、题型进行筛选题自我练习，练习方式有顺序练习或随机练习。提供考核/练习结果详情：比如考核得分、正确率统计、答题统计以及答题详情等内容。</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系统具有听诊扩展功能，支持不少于4人同时听诊，教师可实时监测学员的听诊位置以及在线听诊人数，支持设置听诊音量调节，每个听诊终端也可分别自主调节听诊音量大小，具备音源控制屏，可统一对听诊器、音箱、耳机等相关外联声源进行一体化控制。</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6、系统可支持触摸屏操作，可点击触摸屏进行相关操作展示。</w:t>
            </w:r>
            <w:r/>
          </w:p>
          <w:p>
            <w:pPr>
              <w:pStyle w:val="669"/>
              <w:numPr>
                <w:ilvl w:val="0"/>
                <w:numId w:val="0"/>
              </w:numPr>
              <w:keepLines w:val="0"/>
              <w:keepNext w:val="0"/>
              <w:pageBreakBefore w:val="0"/>
              <w:spacing w:line="360" w:lineRule="exact"/>
              <w:rPr>
                <w:rFonts w:hint="eastAsia" w:ascii="仿宋" w:hAnsi="仿宋" w:eastAsia="仿宋" w:cs="仿宋"/>
                <w:b/>
                <w:bCs/>
                <w:color w:val="auto"/>
                <w:sz w:val="28"/>
                <w:szCs w:val="28"/>
                <w:highlight w:val="none"/>
                <w:lang w:val="en-US" w:eastAsia="zh-CN"/>
              </w:rPr>
              <w:outlineLvl w:val="0"/>
            </w:pPr>
            <w:r>
              <w:rPr>
                <w:rFonts w:hint="eastAsia" w:ascii="仿宋" w:hAnsi="仿宋" w:eastAsia="仿宋" w:cs="仿宋"/>
                <w:b/>
                <w:bCs/>
                <w:color w:val="auto"/>
                <w:sz w:val="28"/>
                <w:szCs w:val="28"/>
                <w:highlight w:val="none"/>
                <w:lang w:val="en-US" w:eastAsia="zh-CN"/>
              </w:rPr>
              <w:t xml:space="preserve">三、胸部检查教学应用系统功能</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1、胸部检查仿真SP教学机器人为成年男性半身模型。</w:t>
            </w:r>
            <w:r/>
          </w:p>
          <w:p>
            <w:pPr>
              <w:pStyle w:val="669"/>
              <w:numPr>
                <w:ilvl w:val="0"/>
                <w:numId w:val="0"/>
              </w:numPr>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2、胸部检查教学应用系统内容包括：心脏检查、肺脏检查。 以最新版《诊断学》教材及《内科学》教材为基础，涵盖《诊断学》胸部检查“视、触、叩、听”的理论教学全部内容，包括教学要点：</w:t>
            </w:r>
            <w:r>
              <w:rPr>
                <w:rFonts w:hint="eastAsia" w:ascii="仿宋" w:hAnsi="仿宋" w:eastAsia="仿宋" w:cs="仿宋"/>
                <w:color w:val="auto"/>
                <w:sz w:val="28"/>
                <w:szCs w:val="28"/>
                <w:highlight w:val="none"/>
                <w:lang w:eastAsia="zh-CN"/>
              </w:rPr>
              <w:t xml:space="preserve">心脏检查</w:t>
            </w:r>
            <w:r>
              <w:rPr>
                <w:rFonts w:hint="eastAsia" w:ascii="仿宋" w:hAnsi="仿宋" w:eastAsia="仿宋" w:cs="仿宋"/>
                <w:color w:val="auto"/>
                <w:sz w:val="28"/>
                <w:szCs w:val="28"/>
                <w:highlight w:val="none"/>
                <w:lang w:val="en-US" w:eastAsia="zh-CN"/>
              </w:rPr>
              <w:t xml:space="preserve">≥105例，肺脏检查≥105例，共计≥210例；心脏听诊病例：≥100例，肺脏听诊病例：≥30例，共计≥130例。心脏听诊音包括：心音强度的改变、心音分裂、额外心音、颈部血管杂音等≥120种，肺脏听诊音：异常呼吸音、湿啰音、干啰音、胸膜摩擦音等≥65种。</w:t>
            </w:r>
            <w:r>
              <w:rPr>
                <w:rFonts w:hint="eastAsia" w:ascii="仿宋" w:hAnsi="仿宋" w:eastAsia="仿宋" w:cs="仿宋"/>
                <w:b w:val="0"/>
                <w:bCs w:val="0"/>
                <w:color w:val="auto"/>
                <w:sz w:val="28"/>
                <w:szCs w:val="28"/>
                <w:highlight w:val="none"/>
                <w:lang w:val="en-US" w:eastAsia="zh-CN"/>
              </w:rPr>
              <w:t xml:space="preserve"> </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3、系统配套3D虚拟人体，可展现完整的胸部解剖结构，可呈现“透明显示”“实体显示”“X线显示”至少3种胸部解剖显示效果。</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系统以3D模型的方式展现完整的胸部解剖结构，可根据皮肤、骨骼、动脉、静脉、心脏、肺脏、膈肌的结构划分单独呈现，具备“拆分”、“透明”、“实体”、“隐藏”工具栏，可实现特定解剖结构的精细操作，支持快速定位，各解剖结构可进行放大、缩小、旋转，选择特定解剖部位可显示对应解剖名称，重点解剖结构配有详细文字和音频教学。</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5、可任意360°形式，任意角度立体查看不同角度解剖结构的3D心脏模型，可详细查看解剖部位相关细节。 </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6、系统支持虚拟听诊模式，可模拟真实听诊过程，在3D虚拟人体上选择听诊位置，操作时可呈现相应位置的听诊音。</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通过仿真SP教学机器人进行听诊操作时，3D虚拟人可根据具体病例，显示重点听诊区域，并可实时呈现学生在仿真SP教学机器人上的听诊操作，同步记录相关信息，包括学生的听诊位置、听诊时间、听诊顺序，同时具备听诊顺序评判功能，教师可开启监控听诊实时监测学生的听诊位置以及在线听诊人数。</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8、进行相关心脏、肺脏听诊病例时，配有同步的心音图及心电波形图、呼吸波形图，具有CT、X线轴位片、内侧位片、斜位片、空气造影等形式，直观展现当前病例的体征变化情况。</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9、系统支持胸、腹部虚拟叩诊模式，可模拟真实叩诊过程，包括叩诊位置、叩诊手势、叩诊指节的击打动作，正确叩诊会出现叩诊音，可体会清音、浊音、实音、鼓音等不同叩诊音。</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10、系统支持选择纯净心音听诊模式，屏蔽呼吸音的干扰，专注心脏听诊。</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11、系统具有心脏病例自由对比及全域搜索功能，可选择与30余种不同心脏病例进行机制、部位、时期、性质与意义的详细对比。</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12、心脏检查内容包括：心脏基础知识、心脏视诊、心脏叩诊、心脏触诊、心脏听诊。</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12.1 心脏基础知识包括心脏解剖复习、血流动力学等教学知识，可以3D视频形式进行教学呈现。具有心脏3D模型，包含心脏的心腔、瓣膜、血管等完整解剖结构，各部位细节支持任意360°立体查看心脏不同角度解剖结构，可进行拆分、放大、缩小、旋转，选择特定解剖部位可显示对应解剖名称，重点解剖结构配有详细文字和音频教学。</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12.2心脏视诊教学内容包括：视诊方法，各种胸廓畸形、不同心尖搏动、各类心前区异常搏动等≥10种视诊体征的教学内容。</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12.3心脏叩诊教学内容包括：叩诊顺序，正常心脏相对浊音界范围、心浊音界改变的常见心脏疾病（如梨形心等）≥5种心界形状叩诊体征。可进行虚拟叩诊并配有叩诊细节图例、3D模型视频讲解和3D虚拟人，可进行自由切换学习。</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12.4 心脏触诊教学内容包括：触诊方法，心尖搏动心前区搏动及剑突下搏动≥3种、震颤发生的机制、特殊部位的震颤≥5种；心包摩擦感≥1种。可在仿真SP教学机器人同步表现为对应教学内容的震颤和搏动，可根据不同病例体验心尖搏动、震颤及心包摩擦感等</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12.5.1仿真SP教学机器人的心脏听诊包括心脏各瓣膜听诊区，还设有心尖外侧、心尖内侧、心尖左下、颈部以及左腋下等用于呈现传导音的相关区域，传导音分级呈现，过渡流畅自然，真实还原相关病例的听诊效果。</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12.5.2仿真SP教学机器人具有颈动脉搏动功能，搏动与心音同步，在复杂的心律失常案例中，可辅助学生进行第一心音（S1）的判别。</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12.5.3心脏听诊具有考核训练模块，教学完成后可进行随堂考核，学生在仿真SP教学机器人上实操听诊，根据听诊信息答题，系统可记录听诊位置、听诊顺序及听诊时间，考核内容包括频率与节律、心音的改变、额外心音、杂音等≥45道，答题完毕系统可自动产生结果总览。</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12.5.4心脏听诊可实现颈部动脉血管杂音听诊以及甲状腺听诊。</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13、肺脏检查（内容包括：肺脏基础知识、肺脏视诊、肺脏叩诊、肺脏触诊、肺脏听诊）：</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13.1肺脏基础知识包括：肺脏解剖复习和肺泡的结构和功能。系统可以3D模型形式展现完整的胸部解剖结构，可根据皮肤、骨骼、动脉、静脉、心脏、肺脏、膈肌的结构划分单独呈现，可任意360°立体查看肺脏不同角度解剖结构，可进行放大、缩小、旋转，选择特定解剖部位可显示对应解剖名称，重点解剖结构配有详细文字和音频教学。</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13.2肺脏视诊内容包括：肺脏视诊内容包括：胸壁检查、 胸廓检查、乳房检查、呼吸运动、呼吸频率、呼吸深度、呼吸节律多种肺脏视诊病例体征，包含教学要点：≥35例。</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13.2.1乳房检查可以诊断图例形式进行乳房检查的教学，包括X线轴位片、斜位片、内侧位片、空气造影及诊断结果。</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13.2.2呼吸频率可调节，具备至少10种病例，同步显示心电图和呼吸波型图。</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13.3肺脏触诊内容包括：胸廓扩张度≥5种、语音震颤≥5种、胸膜摩擦感等≥12种肺脏触诊案例。</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13.3.1包含正常及异常胸廓扩张度教学，如一侧胸廓扩张度增强、一侧胸廓扩张度减弱、两侧胸廓扩张度均增强等。</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13.3.2系统与仿真SP教学机器人配合可发长音“yi”，可表现语音震颤增强（肺实变、肺空洞等）。可根据病例进行不同病变、不同区域、不同强弱的肺部触诊语音震颤检查。</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13.3.3系统与仿真SP教学机器人配合可在左前下侧胸壁触及到胸膜摩擦感。</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13.4肺脏叩诊内容包括：叩诊方法、肺上界、肺下界、肺下界移动度等。可进行虚拟叩诊，配有叩诊细节图例、3D肺部模型视频讲解和3D虚拟人，可进行自由切换，可进行虚拟叩诊。</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13.5肺脏听诊内容包括：听诊要领、听诊内容≥30种（包括：正常呼吸音≥3种；异常呼吸音≥10种；湿啰音含啰音产生机制、湿啰音常见类型≥5种、湿啰音临床意义；干啰音含干啰音产生机制、干啰音常见类型≥5种、干啰音临床意义；语音共振≥5种；胸膜摩擦音；小儿听诊特点≥2种）；肺脏常见病例≥20种；常见呼吸音鉴别≥10组。</w:t>
            </w:r>
            <w:r/>
          </w:p>
          <w:p>
            <w:pPr>
              <w:pStyle w:val="669"/>
              <w:keepLines w:val="0"/>
              <w:keepNext w:val="0"/>
              <w:pageBreakBefore w:val="0"/>
              <w:spacing w:line="36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13.5.1仿真SP教学机器人的肺脏听诊位置包括前胸部、侧胸部及背部≥35个听诊位置。</w:t>
            </w:r>
            <w:r/>
          </w:p>
          <w:p>
            <w:pPr>
              <w:jc w:val="left"/>
              <w:keepLines w:val="0"/>
              <w:keepNext w:val="0"/>
              <w:pageBreakBefore w:val="0"/>
              <w:spacing w:line="360" w:lineRule="exact"/>
              <w:widowControl/>
              <w:rPr>
                <w:rFonts w:hint="eastAsia" w:ascii="仿宋" w:hAnsi="仿宋" w:eastAsia="仿宋" w:cs="仿宋"/>
                <w:b w:val="0"/>
                <w:bCs w:val="0"/>
                <w:color w:val="auto"/>
                <w:sz w:val="28"/>
                <w:szCs w:val="28"/>
                <w:highlight w:val="none"/>
              </w:rPr>
              <w:outlineLvl w:val="0"/>
              <w:suppressLineNumbers w:val="0"/>
            </w:pPr>
            <w:r>
              <w:rPr>
                <w:rFonts w:hint="eastAsia" w:ascii="仿宋" w:hAnsi="仿宋" w:eastAsia="仿宋" w:cs="仿宋"/>
                <w:b/>
                <w:bCs/>
                <w:color w:val="auto"/>
                <w:sz w:val="28"/>
                <w:szCs w:val="28"/>
                <w:highlight w:val="none"/>
                <w:lang w:val="en-US" w:eastAsia="zh-CN"/>
              </w:rPr>
              <w:t xml:space="preserve">四、腹部检查教学应用系统功能</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1、腹部仿真SP教学机器人为成年女性半身模型，系统内置病例具有完整的腹部教学内容，以3D视频形式、腹部解剖截面等形式进行教学讲解，腹部解剖截面可自由放大、缩小 、旋转，可观察触诊时体内各器官的变化。</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2、系统腹部基础知识包含腹部解剖复习、常用体表标志、腹部的分区方法和常用体位相关教学知识。</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3、系统包含腹部检查的各项视诊教学内容，包括至少20种不同视诊体征，如腹部外形、腹壁、腹部静脉、胃肠型及蠕动波、上腹部搏动等。腹部视诊病例，可通过3D虚拟人形式表现当前病例的腹部体征变化。</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4、系统包含腹部触诊检查的触诊顺序、腹壁紧张度、压痛及反跳痛、肾脏触诊、液波震颤、振水音等至少10种触诊教学内容，相关病例可通过仿真SP教学机器人进行触诊操作。</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4.1  腹部仿真SP教学机器人可模拟胆囊点、胃、胰腺点、左季肋点（脾脏）、右季肋点（肝脏）、麦氏点、左附件、右附件等至少10个部位的压痛、反跳痛；</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4.2 相关压痛程度可选择无、轻、重模式。</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4.3肝脏触诊：可模拟不同级别的肝脏肿大体征，设置范围0-5cm，可精确到0.1cm，能进行任意大小调节，支持肝脏肿大测量教学。</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4.4脾脏触诊：可模拟不同级别的脾脏肿大体征，设置范围0-5cm，可精确到0.1cm，能进行任意大小调节，支持脾脏肿大测量，测量时可显示脾脏至测量线的肿大状态。</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4.5胆囊触诊：可表现墨菲氏征阳性。</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5、系统包含腹部检查的叩诊方法、肝浊音界、胃泡鼓音区、肋脊角叩痛、肝区叩痛、膀胱叩诊等至少9种叩诊教学内容，系统可模拟肝浊音界、胃泡鼓音区虚拟叩诊体征教学，虚拟叩诊位置正确系统给予反馈。</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5.1 肝区叩痛可设置有或无，系统配有视频与教学讲解，经病例互动，仿真SP教学机器人可模拟肝区叩痛体征，语音发声回应操作。</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6、系统包含腹部检查的各项听诊教学内容，包括至少5种肠鸣音、6处血管杂音以及摩擦音和搔刮试验等。</w:t>
            </w:r>
            <w:r/>
          </w:p>
          <w:p>
            <w:pPr>
              <w:pStyle w:val="656"/>
              <w:numPr>
                <w:ilvl w:val="1"/>
                <w:numId w:val="0"/>
              </w:numPr>
              <w:ind w:left="0" w:firstLine="0"/>
              <w:pageBreakBefore w:val="0"/>
              <w:spacing w:before="0" w:after="0" w:line="312"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lang w:val="en-US" w:eastAsia="zh-CN" w:bidi="ar-SA"/>
              </w:rPr>
              <w:t xml:space="preserve">、</w:t>
            </w:r>
            <w:r>
              <w:rPr>
                <w:rFonts w:hint="eastAsia" w:ascii="仿宋" w:hAnsi="仿宋" w:eastAsia="仿宋" w:cs="仿宋"/>
                <w:b/>
                <w:bCs/>
                <w:color w:val="auto"/>
                <w:sz w:val="28"/>
                <w:szCs w:val="28"/>
                <w:highlight w:val="none"/>
                <w:lang w:val="en-US" w:eastAsia="zh-CN"/>
              </w:rPr>
              <w:t xml:space="preserve">病史采集训练系统功能技术要求</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1.系统基于先进的大语言模型，提供高效、准确的问诊对话引擎。支持自然语言输入，能够进行多轮对话，模拟真实患者的语言表达与情绪状态。</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涵盖完整的问诊流程，确保问诊内容的全面性与逻辑性，包括但不限于主诉、现病史、既往史、个人史、家族史等各个环节。每个环节的内容都会依据患者的具体情况动态调整回答内容，确保问诊过程中信息的全面性与逻辑性，系统在问诊过程中，会根据案例信息和用户提问进行理解，也可以对于案例中没有的内容进行灵活回答。确保问诊流程的顺畅。</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3.系统需支持AI问诊功能与案例库的集成。具备智能识别案例信息的能力，能够针对每个案例的特异性信息生成动态的问答逻辑，无需额外配置或维护标准问答对：</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智能识别案例信息功能：系统具备强大的信息识别能力，能够自动分析并提取每个案例中的关键信息，如患者的症状、主诉、病史等。根据识别到的信息，系统动态生成相应的问答内容，确保问诊内容始终符合患者的个性化需求。系统能够实时根据病例的变化调整问答逻辑，无需手动配置或维护固定的问答对。</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5.系统支持≥3种对话模式，包括文本、语音和连续多轮对话，实现多模态交互，同时支持用户在不同模式间无缝切换，以适应多场景需求：</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系统具备AI主动提问功能，能够根据上下文和问诊逻辑，智能生成引导性问题，提升问诊的深度与效率，系统的主动提问功能能够识别与问诊无关的内容，并灵活地拒绝回答这些问题，确保问诊过程专注于病情相关信息，避免偏离主题，提升问诊效率与专业性。</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7.系统具有真人数字人形象，可根据案例实际性别和年龄进行适配，支持根据案例灵活调整不同年龄性别呈现不同的患者形象，无需预设。</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8.系统支持≥4种普通话音色输出，包括青年男性、青年女性、老年男性、老年女性等。</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9.评分与评价功能，支持对现病史、其他病史、问诊技巧、问诊逻辑、人文关怀等≥5个维度进行自动评分，支持对每个维度进行≥20个细项的个性化自动评分，结合专业评分标准，对问诊过程进行自动评分，生成详细的评分细则：</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10.支持AI智能识别并理解案例信息与问诊对话内容，无需提前配置匹配评价关键词，自动生成个性化评价内容。</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11.系统内置社区获得性肺炎、慢性阻塞性肺疾病、肺心病、消化性溃疡、稳定性心绞痛、急性阑尾炎、肝癌、肠梗阻、卵巢黄体破裂等≥60个案例；</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12.系统内置案例可覆盖呼吸内科、心血管内科、消化内科、内分泌科、风湿免疫科、神经内科、普外科、泌尿外科、急诊科、重症医学科、妇科、产科等≥11个科室；</w:t>
            </w:r>
            <w:r/>
          </w:p>
          <w:p>
            <w:pPr>
              <w:pStyle w:val="669"/>
              <w:keepLines w:val="0"/>
              <w:keepNext w:val="0"/>
              <w:pageBreakBefore w:val="0"/>
              <w:spacing w:line="36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13.系统内置案例可涵盖《诊断学》（人民卫生出版社，第10版）教材中</w:t>
            </w:r>
            <w:r>
              <w:rPr>
                <w:rFonts w:hint="eastAsia" w:ascii="仿宋" w:hAnsi="仿宋" w:eastAsia="仿宋" w:cs="仿宋"/>
                <w:color w:val="auto"/>
                <w:sz w:val="28"/>
                <w:szCs w:val="28"/>
                <w:highlight w:val="none"/>
                <w:lang w:val="en-US" w:eastAsia="zh-CN" w:bidi="ar"/>
              </w:rPr>
              <w:t xml:space="preserve">≥</w:t>
            </w:r>
            <w:r>
              <w:rPr>
                <w:rFonts w:hint="eastAsia" w:ascii="仿宋" w:hAnsi="仿宋" w:eastAsia="仿宋" w:cs="仿宋"/>
                <w:b w:val="0"/>
                <w:bCs w:val="0"/>
                <w:color w:val="auto"/>
                <w:sz w:val="28"/>
                <w:szCs w:val="28"/>
                <w:highlight w:val="none"/>
                <w:lang w:val="en-US" w:eastAsia="zh-CN"/>
              </w:rPr>
              <w:t xml:space="preserve">25个常见症状，如头痛、胸痛、呼吸困难、发热、恶心与呕吐、腹痛等，具有广泛性与代表性。</w:t>
            </w:r>
            <w:r/>
          </w:p>
          <w:p>
            <w:pPr>
              <w:pStyle w:val="655"/>
              <w:numPr>
                <w:ilvl w:val="0"/>
                <w:numId w:val="0"/>
              </w:numPr>
              <w:ind w:left="0" w:firstLine="0"/>
              <w:pageBreakBefore w:val="0"/>
              <w:spacing w:before="0" w:after="0" w:line="312" w:lineRule="auto"/>
              <w:tabs>
                <w:tab w:val="left" w:pos="420" w:leader="none"/>
              </w:tabs>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bidi="ar-SA"/>
              </w:rPr>
              <w:t xml:space="preserve">七、</w:t>
            </w:r>
            <w:r>
              <w:rPr>
                <w:rFonts w:hint="eastAsia" w:ascii="仿宋" w:hAnsi="仿宋" w:eastAsia="仿宋" w:cs="仿宋"/>
                <w:b/>
                <w:color w:val="auto"/>
                <w:sz w:val="28"/>
                <w:szCs w:val="28"/>
                <w:highlight w:val="none"/>
                <w:lang w:val="en-US" w:eastAsia="zh-CN"/>
              </w:rPr>
              <w:t xml:space="preserve">相关配套设备要求</w:t>
            </w:r>
            <w:r/>
          </w:p>
          <w:p>
            <w:pPr>
              <w:pStyle w:val="669"/>
              <w:keepLines w:val="0"/>
              <w:keepNext w:val="0"/>
              <w:pageBreakBefore w:val="0"/>
              <w:spacing w:line="360" w:lineRule="exact"/>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b w:val="0"/>
                <w:bCs w:val="0"/>
                <w:color w:val="auto"/>
                <w:sz w:val="28"/>
                <w:szCs w:val="28"/>
                <w:highlight w:val="none"/>
                <w:lang w:val="en-US" w:eastAsia="zh-CN"/>
              </w:rPr>
              <w:t xml:space="preserve">1.系统须配有可收纳仿真SP教学机器人实验台，搭配臂式旋转调节显示器支架；设有独立主机收纳舱，无外露线路，安全美观，教学机器人可从实验台柜子中翻转升起和降入，可转换为普通实验台，实现一桌多用。</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配套图形工作站</w:t>
            </w:r>
            <w:r/>
          </w:p>
        </w:tc>
        <w:tc>
          <w:tcPr>
            <w:shd w:val="clear" w:color="auto" w:fill="auto"/>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CPU处理器：处理器≥20 核 28 线程，性能核最大睿频≥5.3GHz，三级缓存≥33MB，最大睿频功耗≥219W</w:t>
            </w:r>
            <w:r>
              <w:rPr>
                <w:rFonts w:hint="eastAsia" w:ascii="仿宋" w:hAnsi="仿宋" w:eastAsia="仿宋" w:cs="仿宋"/>
                <w:color w:val="auto"/>
                <w:sz w:val="28"/>
                <w:szCs w:val="28"/>
                <w:highlight w:val="none"/>
              </w:rPr>
              <w:t xml:space="preserve">； </w:t>
            </w:r>
            <w:r/>
          </w:p>
          <w:p>
            <w:pP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、显卡：独立物理显存≥8GB，显存位宽≥128bit，显存带宽≥448GB/s，支持硬件光线追踪、AI 硬件加速，支持三维图形渲染。； </w:t>
            </w:r>
            <w:r/>
          </w:p>
          <w:p>
            <w:pP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、内存：≥32GB DDR4 3200，双内存插槽，最大支持64G；</w:t>
            </w:r>
            <w:r/>
          </w:p>
          <w:p>
            <w:pP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、硬盘：≥ 1TSSD NVMe M.2 SSD固态硬盘；</w:t>
            </w:r>
            <w:r/>
          </w:p>
          <w:p>
            <w:pP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、扩展槽：≥1个PCI、≥1个PCIe x1、≥1个PCIe x16、≥2个M.2；</w:t>
            </w:r>
            <w:r/>
          </w:p>
          <w:p>
            <w:pP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、键鼠：标准USB商务键盘鼠标；</w:t>
            </w:r>
            <w:r/>
          </w:p>
          <w:p>
            <w:pP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、机箱电源：＞15L 方便散热 ；</w:t>
            </w:r>
            <w:r/>
          </w:p>
          <w:p>
            <w:pP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、电源：≥350W 90%节能电源；</w:t>
            </w:r>
            <w:r/>
          </w:p>
          <w:p>
            <w:pP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、系统：正版操作系统；</w:t>
            </w:r>
            <w:r/>
          </w:p>
          <w:p>
            <w:pPr>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、显示器：≥23.8英寸，分辨率≥1920 x 1080；</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、管理软件：</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1）支持BIOS底层对终端进行还原类型设置，支持每次开机还原、手动还原、每天特定时间还原、每周特定时间还原、每月特定时间还原、以及不还原等多种数据还原方式，同时也可在</w:t>
            </w:r>
            <w:r>
              <w:rPr>
                <w:rFonts w:hint="eastAsia" w:ascii="仿宋" w:hAnsi="仿宋" w:eastAsia="仿宋" w:cs="仿宋"/>
                <w:color w:val="auto"/>
                <w:sz w:val="28"/>
                <w:szCs w:val="28"/>
                <w:highlight w:val="none"/>
                <w:lang w:eastAsia="zh-CN"/>
              </w:rPr>
              <w:t xml:space="preserve">操作</w:t>
            </w:r>
            <w:r>
              <w:rPr>
                <w:rFonts w:hint="eastAsia" w:ascii="仿宋" w:hAnsi="仿宋" w:eastAsia="仿宋" w:cs="仿宋"/>
                <w:color w:val="auto"/>
                <w:sz w:val="28"/>
                <w:szCs w:val="28"/>
                <w:highlight w:val="none"/>
              </w:rPr>
              <w:t xml:space="preserve">系统下通过主控端对被控端批量远程设置相同的还原参数（提供软件功能界面截图并加盖投标</w:t>
            </w:r>
            <w:r>
              <w:rPr>
                <w:rFonts w:hint="eastAsia" w:ascii="仿宋" w:hAnsi="仿宋" w:eastAsia="仿宋" w:cs="仿宋"/>
                <w:color w:val="auto"/>
                <w:sz w:val="28"/>
                <w:szCs w:val="28"/>
                <w:highlight w:val="none"/>
                <w:lang w:val="en-US" w:eastAsia="zh-CN"/>
              </w:rPr>
              <w:t xml:space="preserve">人电子</w:t>
            </w:r>
            <w:r>
              <w:rPr>
                <w:rFonts w:hint="eastAsia" w:ascii="仿宋" w:hAnsi="仿宋" w:eastAsia="仿宋" w:cs="仿宋"/>
                <w:color w:val="auto"/>
                <w:sz w:val="28"/>
                <w:szCs w:val="28"/>
                <w:highlight w:val="none"/>
              </w:rPr>
              <w:t xml:space="preserve">公章）。</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2）支持BIOS底层和</w:t>
            </w:r>
            <w:r>
              <w:rPr>
                <w:rFonts w:hint="eastAsia" w:ascii="仿宋" w:hAnsi="仿宋" w:eastAsia="仿宋" w:cs="仿宋"/>
                <w:color w:val="auto"/>
                <w:sz w:val="28"/>
                <w:szCs w:val="28"/>
                <w:highlight w:val="none"/>
                <w:lang w:eastAsia="zh-CN"/>
              </w:rPr>
              <w:t xml:space="preserve">操作</w:t>
            </w:r>
            <w:r>
              <w:rPr>
                <w:rFonts w:hint="eastAsia" w:ascii="仿宋" w:hAnsi="仿宋" w:eastAsia="仿宋" w:cs="仿宋"/>
                <w:color w:val="auto"/>
                <w:sz w:val="28"/>
                <w:szCs w:val="28"/>
                <w:highlight w:val="none"/>
              </w:rPr>
              <w:t xml:space="preserve">操作系统两种方式下，对管理员模式、还原模式、考试模式一键自由切换。</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3）支持UEFI PXE和Legacy PXE双模式自动连线的智能对拷功能，可设置广播、组播、单播三种不同的智能对拷模式，以及根据实际网络情况设置全速、高速、快速、流畅四种延时类型，对拷过程中用户可查看当前对拷速度、当前对拷分区、延时、总剩余数据量、已用时间，剩余时间、克隆速率等相关对拷信息，实时掌握对拷进度和状态。</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4）支持虚拟系统快速建立功能，每个虚拟系统在BIOS底层开机启动菜单可显示到对应真实系统下，方便用户分辨虚拟系统和真实系统的所属关系，避免用户误操作。；</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5）支持管理端登录超时机制，可设置从不、30分钟、1小时、3小时、6小时等不同超时时长。。</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支持系统克隆功能，当需要安装多个相同系统时，无需重复多次安装操作，只需要在BIOS底层通过系统克隆功能即可完成多个系统的建立，同时可预设新克隆的系统数据还原方式。（提供软件功能界面截图并加盖投标</w:t>
            </w:r>
            <w:r>
              <w:rPr>
                <w:rFonts w:hint="eastAsia" w:ascii="仿宋" w:hAnsi="仿宋" w:eastAsia="仿宋" w:cs="仿宋"/>
                <w:color w:val="auto"/>
                <w:sz w:val="28"/>
                <w:szCs w:val="28"/>
                <w:highlight w:val="none"/>
                <w:lang w:val="en-US" w:eastAsia="zh-CN"/>
              </w:rPr>
              <w:t xml:space="preserve">人电子</w:t>
            </w:r>
            <w:r>
              <w:rPr>
                <w:rFonts w:hint="eastAsia" w:ascii="仿宋" w:hAnsi="仿宋" w:eastAsia="仿宋" w:cs="仿宋"/>
                <w:color w:val="auto"/>
                <w:sz w:val="28"/>
                <w:szCs w:val="28"/>
                <w:highlight w:val="none"/>
              </w:rPr>
              <w:t xml:space="preserve">公章）；</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7）支持</w:t>
            </w:r>
            <w:r>
              <w:rPr>
                <w:rFonts w:hint="eastAsia" w:ascii="仿宋" w:hAnsi="仿宋" w:eastAsia="仿宋" w:cs="仿宋"/>
                <w:color w:val="auto"/>
                <w:sz w:val="28"/>
                <w:szCs w:val="28"/>
                <w:highlight w:val="none"/>
                <w:lang w:eastAsia="zh-CN"/>
              </w:rPr>
              <w:t xml:space="preserve">操作</w:t>
            </w:r>
            <w:r>
              <w:rPr>
                <w:rFonts w:hint="eastAsia" w:ascii="仿宋" w:hAnsi="仿宋" w:eastAsia="仿宋" w:cs="仿宋"/>
                <w:color w:val="auto"/>
                <w:sz w:val="28"/>
                <w:szCs w:val="28"/>
                <w:highlight w:val="none"/>
              </w:rPr>
              <w:t xml:space="preserve">系统下的在线考试功能，支持试卷编辑、下发试卷、开始考试、试卷查看、发送答案、试卷导出、停止考试等操作。（提供软件功能界面截图并加盖投标</w:t>
            </w:r>
            <w:r>
              <w:rPr>
                <w:rFonts w:hint="eastAsia" w:ascii="仿宋" w:hAnsi="仿宋" w:eastAsia="仿宋" w:cs="仿宋"/>
                <w:color w:val="auto"/>
                <w:sz w:val="28"/>
                <w:szCs w:val="28"/>
                <w:highlight w:val="none"/>
                <w:lang w:val="en-US" w:eastAsia="zh-CN"/>
              </w:rPr>
              <w:t xml:space="preserve">人电子</w:t>
            </w:r>
            <w:r>
              <w:rPr>
                <w:rFonts w:hint="eastAsia" w:ascii="仿宋" w:hAnsi="仿宋" w:eastAsia="仿宋" w:cs="仿宋"/>
                <w:color w:val="auto"/>
                <w:sz w:val="28"/>
                <w:szCs w:val="28"/>
                <w:highlight w:val="none"/>
              </w:rPr>
              <w:t xml:space="preserve">公章）</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支持Winodws系统下的随堂点名功能，点名过程中，学生端可输入班级、学号、姓名等信息，提交后教师端列表会显示当前点名的计算机名、学生名、班级、学号、在线状态、出勤状态、IP地址，学生总数、已签到人数、未签到人数等信息，也可将点名信息导出保存。（提供软件功能界面截图并加盖</w:t>
            </w:r>
            <w:r>
              <w:rPr>
                <w:rFonts w:hint="eastAsia" w:ascii="仿宋" w:hAnsi="仿宋" w:eastAsia="仿宋" w:cs="仿宋"/>
                <w:color w:val="auto"/>
                <w:sz w:val="28"/>
                <w:szCs w:val="28"/>
                <w:highlight w:val="none"/>
                <w:lang w:eastAsia="zh-CN"/>
              </w:rPr>
              <w:t xml:space="preserve">投标人电子公章</w:t>
            </w:r>
            <w:r>
              <w:rPr>
                <w:rFonts w:hint="eastAsia" w:ascii="仿宋" w:hAnsi="仿宋" w:eastAsia="仿宋" w:cs="仿宋"/>
                <w:color w:val="auto"/>
                <w:sz w:val="28"/>
                <w:szCs w:val="28"/>
                <w:highlight w:val="none"/>
              </w:rPr>
              <w:t xml:space="preserve">）；</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9）支持</w:t>
            </w:r>
            <w:r>
              <w:rPr>
                <w:rFonts w:hint="eastAsia" w:ascii="仿宋" w:hAnsi="仿宋" w:eastAsia="仿宋" w:cs="仿宋"/>
                <w:color w:val="auto"/>
                <w:sz w:val="28"/>
                <w:szCs w:val="28"/>
                <w:highlight w:val="none"/>
                <w:lang w:eastAsia="zh-CN"/>
              </w:rPr>
              <w:t xml:space="preserve">操作</w:t>
            </w:r>
            <w:r>
              <w:rPr>
                <w:rFonts w:hint="eastAsia" w:ascii="仿宋" w:hAnsi="仿宋" w:eastAsia="仿宋" w:cs="仿宋"/>
                <w:color w:val="auto"/>
                <w:sz w:val="28"/>
                <w:szCs w:val="28"/>
                <w:highlight w:val="none"/>
              </w:rPr>
              <w:t xml:space="preserve">系统下的发送消息功能，教师端对学生端可批量发送消息或通知，通知的内容会以滚动字幕的方式显示在接收端的系统桌面，滚动播放，时刻提醒用户注意查看重要信息。（提供软件功能界面截图并加盖</w:t>
            </w:r>
            <w:r>
              <w:rPr>
                <w:rFonts w:hint="eastAsia" w:ascii="仿宋" w:hAnsi="仿宋" w:eastAsia="仿宋" w:cs="仿宋"/>
                <w:color w:val="auto"/>
                <w:sz w:val="28"/>
                <w:szCs w:val="28"/>
                <w:highlight w:val="none"/>
                <w:lang w:eastAsia="zh-CN"/>
              </w:rPr>
              <w:t xml:space="preserve">投标人电子公章</w:t>
            </w:r>
            <w:r>
              <w:rPr>
                <w:rFonts w:hint="eastAsia" w:ascii="仿宋" w:hAnsi="仿宋" w:eastAsia="仿宋" w:cs="仿宋"/>
                <w:color w:val="auto"/>
                <w:sz w:val="28"/>
                <w:szCs w:val="28"/>
                <w:highlight w:val="none"/>
              </w:rPr>
              <w:t xml:space="preserve">）；</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10）支持</w:t>
            </w:r>
            <w:r>
              <w:rPr>
                <w:rFonts w:hint="eastAsia" w:ascii="仿宋" w:hAnsi="仿宋" w:eastAsia="仿宋" w:cs="仿宋"/>
                <w:color w:val="auto"/>
                <w:sz w:val="28"/>
                <w:szCs w:val="28"/>
                <w:highlight w:val="none"/>
                <w:lang w:eastAsia="zh-CN"/>
              </w:rPr>
              <w:t xml:space="preserve">操作</w:t>
            </w:r>
            <w:r>
              <w:rPr>
                <w:rFonts w:hint="eastAsia" w:ascii="仿宋" w:hAnsi="仿宋" w:eastAsia="仿宋" w:cs="仿宋"/>
                <w:color w:val="auto"/>
                <w:sz w:val="28"/>
                <w:szCs w:val="28"/>
                <w:highlight w:val="none"/>
              </w:rPr>
              <w:t xml:space="preserve">系统下的本机操作功能，提供网络设置、快速保存、快速还原、分区设置、模式管理、系统切换、系统更新、智能USB、文件粉碎等多种本机管理功能。（提供软件功能界面截图并加盖</w:t>
            </w:r>
            <w:r>
              <w:rPr>
                <w:rFonts w:hint="eastAsia" w:ascii="仿宋" w:hAnsi="仿宋" w:eastAsia="仿宋" w:cs="仿宋"/>
                <w:color w:val="auto"/>
                <w:sz w:val="28"/>
                <w:szCs w:val="28"/>
                <w:highlight w:val="none"/>
                <w:lang w:eastAsia="zh-CN"/>
              </w:rPr>
              <w:t xml:space="preserve">投标人电子公章</w:t>
            </w:r>
            <w:r>
              <w:rPr>
                <w:rFonts w:hint="eastAsia" w:ascii="仿宋" w:hAnsi="仿宋" w:eastAsia="仿宋" w:cs="仿宋"/>
                <w:color w:val="auto"/>
                <w:sz w:val="28"/>
                <w:szCs w:val="28"/>
                <w:highlight w:val="none"/>
              </w:rPr>
              <w:t xml:space="preserve">）；</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11）支持</w:t>
            </w:r>
            <w:r>
              <w:rPr>
                <w:rFonts w:hint="eastAsia" w:ascii="仿宋" w:hAnsi="仿宋" w:eastAsia="仿宋" w:cs="仿宋"/>
                <w:color w:val="auto"/>
                <w:sz w:val="28"/>
                <w:szCs w:val="28"/>
                <w:highlight w:val="none"/>
                <w:lang w:eastAsia="zh-CN"/>
              </w:rPr>
              <w:t xml:space="preserve">操作</w:t>
            </w:r>
            <w:r>
              <w:rPr>
                <w:rFonts w:hint="eastAsia" w:ascii="仿宋" w:hAnsi="仿宋" w:eastAsia="仿宋" w:cs="仿宋"/>
                <w:color w:val="auto"/>
                <w:sz w:val="28"/>
                <w:szCs w:val="28"/>
                <w:highlight w:val="none"/>
              </w:rPr>
              <w:t xml:space="preserve">系统下组策略功能，教师端可对学生端批量禁止修改壁纸、禁止修改颜色外观和分辨率、禁止访问控制面板和设置、禁止访问注册表编辑器（Regedit.exe）、禁止访问关机、重启、睡眠和休眠命令、禁止访问设备管理器、禁止访问磁盘管理、禁止访问组策略编辑器、禁止访问计算机管理、禁止访问服务等多种管控机制，确保学生机教学环境不被损坏。（提供软件功能界面截图并加盖</w:t>
            </w:r>
            <w:r>
              <w:rPr>
                <w:rFonts w:hint="eastAsia" w:ascii="仿宋" w:hAnsi="仿宋" w:eastAsia="仿宋" w:cs="仿宋"/>
                <w:color w:val="auto"/>
                <w:sz w:val="28"/>
                <w:szCs w:val="28"/>
                <w:highlight w:val="none"/>
                <w:lang w:eastAsia="zh-CN"/>
              </w:rPr>
              <w:t xml:space="preserve">投标人电子公章</w:t>
            </w:r>
            <w:r>
              <w:rPr>
                <w:rFonts w:hint="eastAsia" w:ascii="仿宋" w:hAnsi="仿宋" w:eastAsia="仿宋" w:cs="仿宋"/>
                <w:color w:val="auto"/>
                <w:sz w:val="28"/>
                <w:szCs w:val="28"/>
                <w:highlight w:val="none"/>
              </w:rPr>
              <w:t xml:space="preserve">）；</w:t>
            </w:r>
            <w:r/>
          </w:p>
          <w:p>
            <w:pPr>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color w:val="auto"/>
                <w:sz w:val="28"/>
                <w:szCs w:val="28"/>
                <w:highlight w:val="none"/>
              </w:rPr>
              <w:t xml:space="preserve">12）支持</w:t>
            </w:r>
            <w:r>
              <w:rPr>
                <w:rFonts w:hint="eastAsia" w:ascii="仿宋" w:hAnsi="仿宋" w:eastAsia="仿宋" w:cs="仿宋"/>
                <w:color w:val="auto"/>
                <w:sz w:val="28"/>
                <w:szCs w:val="28"/>
                <w:highlight w:val="none"/>
                <w:lang w:eastAsia="zh-CN"/>
              </w:rPr>
              <w:t xml:space="preserve">操作</w:t>
            </w:r>
            <w:r>
              <w:rPr>
                <w:rFonts w:hint="eastAsia" w:ascii="仿宋" w:hAnsi="仿宋" w:eastAsia="仿宋" w:cs="仿宋"/>
                <w:color w:val="auto"/>
                <w:sz w:val="28"/>
                <w:szCs w:val="28"/>
                <w:highlight w:val="none"/>
              </w:rPr>
              <w:t xml:space="preserve">系统下的设备锁定功能，教师端可对学生端批量设置锁定键鼠、解锁键鼠、锁定屏幕、解锁屏幕、锁定USB、解锁USB、锁定光驱、解锁光驱、开启黑屏肃静、关闭黑屏肃静、禁用网络、启用网络、禁用扬声器、启用扬声器等多种操作。（提供软件功能界面截图并加盖</w:t>
            </w:r>
            <w:r>
              <w:rPr>
                <w:rFonts w:hint="eastAsia" w:ascii="仿宋" w:hAnsi="仿宋" w:eastAsia="仿宋" w:cs="仿宋"/>
                <w:color w:val="auto"/>
                <w:sz w:val="28"/>
                <w:szCs w:val="28"/>
                <w:highlight w:val="none"/>
                <w:lang w:eastAsia="zh-CN"/>
              </w:rPr>
              <w:t xml:space="preserve">投标人电子公章</w:t>
            </w:r>
            <w:r>
              <w:rPr>
                <w:rFonts w:hint="eastAsia" w:ascii="仿宋" w:hAnsi="仿宋" w:eastAsia="仿宋" w:cs="仿宋"/>
                <w:color w:val="auto"/>
                <w:sz w:val="28"/>
                <w:szCs w:val="28"/>
                <w:highlight w:val="none"/>
              </w:rPr>
              <w:t xml:space="preserve">）；</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电脑桌椅</w:t>
            </w:r>
            <w:r/>
          </w:p>
        </w:tc>
        <w:tc>
          <w:tcPr>
            <w:shd w:val="clear" w:color="auto" w:fill="auto"/>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与图形工作站配套使用</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人文改造</w:t>
            </w:r>
            <w:r/>
          </w:p>
        </w:tc>
        <w:tc>
          <w:tcPr>
            <w:shd w:val="clear" w:color="auto" w:fill="auto"/>
            <w:tcBorders>
              <w:top w:val="single" w:color="000000" w:sz="4" w:space="0"/>
              <w:left w:val="single" w:color="000000" w:sz="4" w:space="0"/>
              <w:bottom w:val="single" w:color="000000" w:sz="4" w:space="0"/>
              <w:right w:val="single" w:color="000000" w:sz="4" w:space="0"/>
            </w:tcBorders>
            <w:tcW w:w="5915"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含实训室强弱电，地面静电地板及墙面装饰</w:t>
            </w:r>
            <w:r/>
          </w:p>
        </w:tc>
      </w:tr>
    </w:tbl>
    <w:p>
      <w:pPr>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fill="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58"/>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58"/>
        <w:jc w:val="both"/>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58"/>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858"/>
        <w:ind w:firstLine="2530"/>
        <w:jc w:val="both"/>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第六章   投标文件</w:t>
      </w:r>
      <w:r/>
    </w:p>
    <w:p>
      <w:pPr>
        <w:pStyle w:val="858"/>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58"/>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rPr>
          <w:rFonts w:hint="eastAsia"/>
          <w:color w:val="auto"/>
          <w:highlight w:val="none"/>
        </w:rPr>
      </w:pPr>
      <w:r>
        <w:rPr>
          <w:rFonts w:hint="eastAsia"/>
          <w:color w:val="auto"/>
          <w:highlight w:val="none"/>
        </w:rPr>
      </w:r>
      <w:r/>
    </w:p>
    <w:p>
      <w:pPr>
        <w:pStyle w:val="881"/>
        <w:rPr>
          <w:rFonts w:hint="eastAsia"/>
          <w:color w:val="auto"/>
          <w:highlight w:val="none"/>
        </w:rPr>
      </w:pPr>
      <w:r>
        <w:rPr>
          <w:rFonts w:hint="eastAsia"/>
          <w:color w:val="auto"/>
          <w:highlight w:val="none"/>
        </w:rPr>
      </w:r>
      <w:r/>
    </w:p>
    <w:p>
      <w:pPr>
        <w:pStyle w:val="881"/>
        <w:rPr>
          <w:rFonts w:hint="eastAsia"/>
          <w:color w:val="auto"/>
          <w:highlight w:val="none"/>
        </w:rPr>
      </w:pPr>
      <w:r>
        <w:rPr>
          <w:rFonts w:hint="eastAsia"/>
          <w:color w:val="auto"/>
          <w:highlight w:val="none"/>
        </w:rPr>
      </w:r>
      <w:r/>
    </w:p>
    <w:p>
      <w:pPr>
        <w:pStyle w:val="858"/>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1084"/>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项目名称：</w:t>
      </w:r>
      <w:r/>
    </w:p>
    <w:p>
      <w:pPr>
        <w:pStyle w:val="858"/>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58"/>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858"/>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858"/>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858"/>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 xml:space="preserve">项目编号：</w:t>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ind w:firstLine="1066"/>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投 标 人：（加盖CA电子公章）</w:t>
      </w:r>
      <w:r/>
    </w:p>
    <w:p>
      <w:pPr>
        <w:ind w:firstLine="1066"/>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858"/>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58"/>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58"/>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58"/>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58"/>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58"/>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58"/>
        <w:ind w:firstLine="2103"/>
        <w:rPr>
          <w:rFonts w:hint="eastAsia" w:ascii="仿宋" w:hAnsi="仿宋" w:eastAsia="仿宋" w:cs="仿宋"/>
          <w:b/>
          <w:color w:val="auto"/>
          <w:sz w:val="32"/>
          <w:highlight w:val="none"/>
        </w:rPr>
      </w:pPr>
      <w:r>
        <w:rPr>
          <w:rFonts w:hint="eastAsia" w:ascii="仿宋" w:hAnsi="仿宋" w:eastAsia="仿宋" w:cs="仿宋"/>
          <w:b/>
          <w:color w:val="auto"/>
          <w:sz w:val="36"/>
          <w:szCs w:val="24"/>
          <w:highlight w:val="none"/>
        </w:rPr>
        <w:t xml:space="preserve">       年    月    日</w:t>
      </w:r>
      <w:r/>
    </w:p>
    <w:p>
      <w:pPr>
        <w:pStyle w:val="858"/>
        <w:spacing w:line="44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pStyle w:val="858"/>
        <w:jc w:val="center"/>
        <w:spacing w:line="6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jc w:val="both"/>
        <w:spacing w:line="6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jc w:val="center"/>
        <w:spacing w:line="6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jc w:val="center"/>
        <w:spacing w:line="6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一、投标函</w:t>
      </w:r>
      <w:r/>
    </w:p>
    <w:p>
      <w:pPr>
        <w:pStyle w:val="858"/>
        <w:spacing w:line="324" w:lineRule="auto"/>
        <w:rPr>
          <w:rFonts w:hint="eastAsia" w:ascii="仿宋" w:hAnsi="仿宋" w:eastAsia="仿宋" w:cs="仿宋"/>
          <w:color w:val="auto"/>
          <w:sz w:val="28"/>
          <w:szCs w:val="24"/>
          <w:highlight w:val="none"/>
        </w:rPr>
      </w:pPr>
      <w:r/>
      <w:bookmarkStart w:id="31" w:name="_Toc157775468"/>
      <w:r>
        <w:rPr>
          <w:rFonts w:hint="eastAsia" w:ascii="仿宋" w:hAnsi="仿宋" w:eastAsia="仿宋" w:cs="仿宋"/>
          <w:color w:val="auto"/>
          <w:sz w:val="28"/>
          <w:szCs w:val="24"/>
          <w:highlight w:val="none"/>
          <w:lang w:eastAsia="zh-CN"/>
        </w:rPr>
        <w:t xml:space="preserve">江苏护理职业学院</w:t>
      </w:r>
      <w:r>
        <w:rPr>
          <w:rFonts w:hint="eastAsia" w:ascii="仿宋" w:hAnsi="仿宋" w:eastAsia="仿宋" w:cs="仿宋"/>
          <w:color w:val="auto"/>
          <w:sz w:val="28"/>
          <w:szCs w:val="24"/>
          <w:highlight w:val="none"/>
        </w:rPr>
        <w:t xml:space="preserve">：</w:t>
      </w:r>
      <w:r/>
    </w:p>
    <w:p>
      <w:pPr>
        <w:pStyle w:val="899"/>
        <w:ind w:firstLine="700"/>
        <w:spacing w:before="0" w:after="0" w:line="32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关于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（投标人单位名称），全权处理本次项目投标的有关事宜。</w:t>
      </w:r>
      <w:r/>
    </w:p>
    <w:p>
      <w:pPr>
        <w:ind w:firstLine="560"/>
        <w:spacing w:line="324" w:lineRule="auto"/>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324" w:lineRule="auto"/>
        <w:rPr>
          <w:rFonts w:hint="eastAsia"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99"/>
        <w:ind w:firstLine="560"/>
        <w:spacing w:before="0" w:after="0" w:line="32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3.我们接受招标文件的所有的条款和规定。</w:t>
      </w:r>
      <w:r/>
    </w:p>
    <w:p>
      <w:pPr>
        <w:pStyle w:val="899"/>
        <w:ind w:firstLine="560"/>
        <w:spacing w:before="0" w:after="0" w:line="32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899"/>
        <w:ind w:firstLine="560"/>
        <w:spacing w:before="0" w:after="0" w:line="32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5.我们理解，你们无义务必须接受投标价最低的投标。同时也理解你们不承担我们本次投标的费用。</w:t>
      </w:r>
      <w:r/>
    </w:p>
    <w:p>
      <w:pPr>
        <w:pStyle w:val="899"/>
        <w:ind w:firstLine="560"/>
        <w:spacing w:before="0" w:after="0" w:line="324" w:lineRule="auto"/>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6.我们同意向贵方提供贵方可能要求的与投标有关的任何证据或资料，并保证所提供的都是真实的、准确的。</w:t>
      </w:r>
      <w:r/>
    </w:p>
    <w:p>
      <w:pPr>
        <w:pStyle w:val="899"/>
        <w:ind w:firstLine="560"/>
        <w:spacing w:before="0" w:after="0" w:line="32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899"/>
        <w:ind w:firstLine="2940"/>
        <w:spacing w:before="0" w:after="0" w:line="324" w:lineRule="auto"/>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投标人名称（电子签章）：</w:t>
      </w:r>
      <w:r>
        <w:rPr>
          <w:rFonts w:hint="eastAsia" w:ascii="仿宋" w:hAnsi="仿宋" w:eastAsia="仿宋"/>
          <w:color w:val="auto"/>
          <w:sz w:val="28"/>
          <w:highlight w:val="none"/>
          <w:u w:val="single"/>
        </w:rPr>
        <w:t xml:space="preserve">             </w:t>
      </w:r>
      <w:r/>
    </w:p>
    <w:p>
      <w:pPr>
        <w:pStyle w:val="899"/>
        <w:ind w:firstLine="2940"/>
        <w:spacing w:before="0" w:after="0" w:line="32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firstLine="420"/>
        <w:jc w:val="center"/>
        <w:spacing w:line="324" w:lineRule="auto"/>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929"/>
        <w:ind w:firstLine="420"/>
        <w:jc w:val="center"/>
        <w:spacing w:line="324" w:lineRule="auto"/>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665"/>
        <w:tblW w:w="0" w:type="auto"/>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7"/>
        <w:gridCol w:w="7382"/>
      </w:tblGrid>
      <w:tr>
        <w:trPr>
          <w:cantSplit/>
          <w:trHeight w:val="1395" w:hRule="exact"/>
        </w:trPr>
        <w:tc>
          <w:tcPr>
            <w:tcW w:w="1857"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738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trHeight w:val="2266"/>
        </w:trPr>
        <w:tc>
          <w:tcPr>
            <w:tcW w:w="1857" w:type="dxa"/>
            <w:vAlign w:val="center"/>
            <w:textDirection w:val="lrTb"/>
            <w:noWrap w:val="false"/>
          </w:tcPr>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w:t>
            </w:r>
            <w:r/>
          </w:p>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总计</w:t>
            </w:r>
            <w:r/>
          </w:p>
        </w:tc>
        <w:tc>
          <w:tcPr>
            <w:tcW w:w="7382" w:type="dxa"/>
            <w:vAlign w:val="center"/>
            <w:textDirection w:val="lrTb"/>
            <w:noWrap w:val="false"/>
          </w:tcPr>
          <w:p>
            <w:pPr>
              <w:spacing w:line="7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（小写）¥ </w:t>
            </w:r>
            <w:r>
              <w:rPr>
                <w:rFonts w:hint="eastAsia" w:ascii="仿宋" w:hAnsi="仿宋" w:eastAsia="仿宋" w:cs="仿宋"/>
                <w:color w:val="auto"/>
                <w:sz w:val="28"/>
                <w:szCs w:val="28"/>
                <w:highlight w:val="none"/>
                <w:u w:val="single"/>
              </w:rPr>
              <w:t xml:space="preserve">                                  </w:t>
            </w:r>
            <w:r/>
          </w:p>
          <w:p>
            <w:pP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w:t>
            </w:r>
            <w:r/>
          </w:p>
        </w:tc>
      </w:tr>
      <w:tr>
        <w:trPr>
          <w:cantSplit/>
          <w:trHeight w:val="1290"/>
        </w:trPr>
        <w:tc>
          <w:tcPr>
            <w:tcW w:w="1857" w:type="dxa"/>
            <w:vAlign w:val="center"/>
            <w:textDirection w:val="lrTb"/>
            <w:noWrap w:val="false"/>
          </w:tcPr>
          <w:p>
            <w:pPr>
              <w:ind w:firstLine="14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供货时间</w:t>
            </w:r>
            <w:r/>
          </w:p>
        </w:tc>
        <w:tc>
          <w:tcPr>
            <w:tcW w:w="7382" w:type="dxa"/>
            <w:vAlign w:val="center"/>
            <w:textDirection w:val="lrTb"/>
            <w:noWrap w:val="false"/>
          </w:tcPr>
          <w:p>
            <w:pPr>
              <w:ind w:firstLine="15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按招标文件要求执行。</w:t>
            </w:r>
            <w:r/>
          </w:p>
        </w:tc>
      </w:tr>
    </w:tbl>
    <w:p>
      <w:pPr>
        <w:ind w:firstLine="280"/>
        <w:spacing w:line="4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280"/>
        <w:spacing w:line="44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投标人：</w:t>
      </w:r>
      <w:r>
        <w:rPr>
          <w:rFonts w:hint="eastAsia" w:ascii="仿宋" w:hAnsi="仿宋" w:eastAsia="仿宋"/>
          <w:color w:val="auto"/>
          <w:sz w:val="28"/>
          <w:szCs w:val="28"/>
          <w:highlight w:val="none"/>
          <w:u w:val="single"/>
        </w:rPr>
        <w:t xml:space="preserve">         （电子签章）           </w:t>
      </w:r>
      <w:r/>
    </w:p>
    <w:p>
      <w:pPr>
        <w:pStyle w:val="858"/>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ind w:firstLine="271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color w:val="auto"/>
          <w:highlight w:val="none"/>
        </w:rPr>
      </w:pPr>
      <w:r>
        <w:rPr>
          <w:rFonts w:hint="eastAsia"/>
          <w:color w:val="auto"/>
          <w:highlight w:val="none"/>
        </w:rPr>
      </w:r>
      <w:r/>
    </w:p>
    <w:p>
      <w:pPr>
        <w:pStyle w:val="858"/>
        <w:ind w:firstLine="271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81"/>
        <w:rPr>
          <w:rFonts w:hint="eastAsia"/>
          <w:color w:val="auto"/>
          <w:highlight w:val="none"/>
        </w:rPr>
      </w:pPr>
      <w:r>
        <w:rPr>
          <w:rFonts w:hint="eastAsia"/>
          <w:color w:val="auto"/>
          <w:highlight w:val="none"/>
        </w:rPr>
      </w:r>
      <w:r/>
    </w:p>
    <w:p>
      <w:pPr>
        <w:pStyle w:val="858"/>
        <w:ind w:firstLine="271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ind w:firstLine="271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ind w:firstLine="271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8"/>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三、投标报价明细表</w:t>
      </w:r>
      <w:r/>
    </w:p>
    <w:tbl>
      <w:tblPr>
        <w:tblStyle w:val="665"/>
        <w:tblW w:w="9895" w:type="dxa"/>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380"/>
        <w:gridCol w:w="889"/>
        <w:gridCol w:w="1391"/>
        <w:gridCol w:w="1383"/>
        <w:gridCol w:w="1069"/>
        <w:gridCol w:w="916"/>
        <w:gridCol w:w="917"/>
        <w:gridCol w:w="916"/>
      </w:tblGrid>
      <w:tr>
        <w:trPr>
          <w:trHeight w:val="540"/>
        </w:trPr>
        <w:tc>
          <w:tcPr>
            <w:tcMar>
              <w:left w:w="108" w:type="dxa"/>
              <w:top w:w="0" w:type="dxa"/>
              <w:right w:w="108" w:type="dxa"/>
              <w:bottom w:w="0" w:type="dxa"/>
            </w:tcMar>
            <w:tcW w:w="1034"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1380"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产品名称</w:t>
            </w:r>
            <w:r/>
          </w:p>
        </w:tc>
        <w:tc>
          <w:tcPr>
            <w:tcMar>
              <w:left w:w="108" w:type="dxa"/>
              <w:top w:w="0" w:type="dxa"/>
              <w:right w:w="108" w:type="dxa"/>
              <w:bottom w:w="0" w:type="dxa"/>
            </w:tcMar>
            <w:tcW w:w="88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品牌</w:t>
            </w:r>
            <w:r/>
          </w:p>
        </w:tc>
        <w:tc>
          <w:tcPr>
            <w:tcMar>
              <w:left w:w="108" w:type="dxa"/>
              <w:top w:w="0" w:type="dxa"/>
              <w:right w:w="108" w:type="dxa"/>
              <w:bottom w:w="0" w:type="dxa"/>
            </w:tcMar>
            <w:tcW w:w="1391"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规格型号</w:t>
            </w:r>
            <w:r/>
          </w:p>
        </w:tc>
        <w:tc>
          <w:tcPr>
            <w:tcMar>
              <w:left w:w="108" w:type="dxa"/>
              <w:top w:w="0" w:type="dxa"/>
              <w:right w:w="108" w:type="dxa"/>
              <w:bottom w:w="0" w:type="dxa"/>
            </w:tcMar>
            <w:tcW w:w="1383" w:type="dxa"/>
            <w:vAlign w:val="center"/>
            <w:textDirection w:val="lrTb"/>
            <w:noWrap w:val="false"/>
          </w:tcPr>
          <w:p>
            <w:pPr>
              <w:pStyle w:val="925"/>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生产厂家</w:t>
            </w:r>
            <w:r/>
          </w:p>
        </w:tc>
        <w:tc>
          <w:tcPr>
            <w:tcMar>
              <w:left w:w="108" w:type="dxa"/>
              <w:top w:w="0" w:type="dxa"/>
              <w:right w:w="108" w:type="dxa"/>
              <w:bottom w:w="0" w:type="dxa"/>
            </w:tcMar>
            <w:tcW w:w="106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数量</w:t>
            </w:r>
            <w:r/>
          </w:p>
        </w:tc>
        <w:tc>
          <w:tcPr>
            <w:tcMar>
              <w:left w:w="108" w:type="dxa"/>
              <w:top w:w="0" w:type="dxa"/>
              <w:right w:w="108" w:type="dxa"/>
              <w:bottom w:w="0" w:type="dxa"/>
            </w:tcMar>
            <w:tcW w:w="917"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分项总价</w:t>
            </w:r>
            <w:r/>
          </w:p>
        </w:tc>
      </w:tr>
      <w:tr>
        <w:trPr>
          <w:trHeight w:val="464"/>
        </w:trPr>
        <w:tc>
          <w:tcPr>
            <w:tcMar>
              <w:left w:w="108" w:type="dxa"/>
              <w:top w:w="0" w:type="dxa"/>
              <w:right w:w="108" w:type="dxa"/>
              <w:bottom w:w="0" w:type="dxa"/>
            </w:tcMar>
            <w:tcW w:w="1034"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1</w:t>
            </w:r>
            <w:r/>
          </w:p>
        </w:tc>
        <w:tc>
          <w:tcPr>
            <w:tcMar>
              <w:left w:w="108" w:type="dxa"/>
              <w:top w:w="0" w:type="dxa"/>
              <w:right w:w="108" w:type="dxa"/>
              <w:bottom w:w="0" w:type="dxa"/>
            </w:tcMar>
            <w:tcW w:w="1380"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88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1"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83"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06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917"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trHeight w:val="553"/>
        </w:trPr>
        <w:tc>
          <w:tcPr>
            <w:tcMar>
              <w:left w:w="108" w:type="dxa"/>
              <w:top w:w="0" w:type="dxa"/>
              <w:right w:w="108" w:type="dxa"/>
              <w:bottom w:w="0" w:type="dxa"/>
            </w:tcMar>
            <w:tcW w:w="1034"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2</w:t>
            </w:r>
            <w:r/>
          </w:p>
        </w:tc>
        <w:tc>
          <w:tcPr>
            <w:tcMar>
              <w:left w:w="108" w:type="dxa"/>
              <w:top w:w="0" w:type="dxa"/>
              <w:right w:w="108" w:type="dxa"/>
              <w:bottom w:w="0" w:type="dxa"/>
            </w:tcMar>
            <w:tcW w:w="1380"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88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1391"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1383"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6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917"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r>
        <w:trPr>
          <w:trHeight w:val="575"/>
        </w:trPr>
        <w:tc>
          <w:tcPr>
            <w:tcMar>
              <w:left w:w="108" w:type="dxa"/>
              <w:top w:w="0" w:type="dxa"/>
              <w:right w:w="108" w:type="dxa"/>
              <w:bottom w:w="0" w:type="dxa"/>
            </w:tcMar>
            <w:tcW w:w="1034"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3</w:t>
            </w:r>
            <w:r/>
          </w:p>
        </w:tc>
        <w:tc>
          <w:tcPr>
            <w:tcMar>
              <w:left w:w="108" w:type="dxa"/>
              <w:top w:w="0" w:type="dxa"/>
              <w:right w:w="108" w:type="dxa"/>
              <w:bottom w:w="0" w:type="dxa"/>
            </w:tcMar>
            <w:tcW w:w="1380"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88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1391"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1383"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6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917"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r>
        <w:trPr>
          <w:trHeight w:val="509"/>
        </w:trPr>
        <w:tc>
          <w:tcPr>
            <w:tcMar>
              <w:left w:w="108" w:type="dxa"/>
              <w:top w:w="0" w:type="dxa"/>
              <w:right w:w="108" w:type="dxa"/>
              <w:bottom w:w="0" w:type="dxa"/>
            </w:tcMar>
            <w:tcW w:w="1034"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4</w:t>
            </w:r>
            <w:r/>
          </w:p>
        </w:tc>
        <w:tc>
          <w:tcPr>
            <w:tcMar>
              <w:left w:w="108" w:type="dxa"/>
              <w:top w:w="0" w:type="dxa"/>
              <w:right w:w="108" w:type="dxa"/>
              <w:bottom w:w="0" w:type="dxa"/>
            </w:tcMar>
            <w:tcW w:w="1380"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88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1391"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1383"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6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917"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r>
        <w:trPr>
          <w:trHeight w:val="509"/>
        </w:trPr>
        <w:tc>
          <w:tcPr>
            <w:tcMar>
              <w:left w:w="108" w:type="dxa"/>
              <w:top w:w="0" w:type="dxa"/>
              <w:right w:w="108" w:type="dxa"/>
              <w:bottom w:w="0" w:type="dxa"/>
            </w:tcMar>
            <w:tcW w:w="1034"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5</w:t>
            </w:r>
            <w:r/>
          </w:p>
        </w:tc>
        <w:tc>
          <w:tcPr>
            <w:tcMar>
              <w:left w:w="108" w:type="dxa"/>
              <w:top w:w="0" w:type="dxa"/>
              <w:right w:w="108" w:type="dxa"/>
              <w:bottom w:w="0" w:type="dxa"/>
            </w:tcMar>
            <w:tcW w:w="1380"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88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1"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83"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06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917"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6</w:t>
            </w:r>
            <w:r/>
          </w:p>
        </w:tc>
        <w:tc>
          <w:tcPr>
            <w:tcMar>
              <w:left w:w="108" w:type="dxa"/>
              <w:top w:w="0" w:type="dxa"/>
              <w:right w:w="108" w:type="dxa"/>
              <w:bottom w:w="0" w:type="dxa"/>
            </w:tcMar>
            <w:tcW w:w="1380"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88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1"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83"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06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917"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trHeight w:val="462"/>
        </w:trPr>
        <w:tc>
          <w:tcPr>
            <w:tcMar>
              <w:left w:w="108" w:type="dxa"/>
              <w:top w:w="0" w:type="dxa"/>
              <w:right w:w="108" w:type="dxa"/>
              <w:bottom w:w="0" w:type="dxa"/>
            </w:tcMar>
            <w:tcW w:w="1034"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1380"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88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1391"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1383"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69"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917"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c>
          <w:tcPr>
            <w:tcMar>
              <w:left w:w="108" w:type="dxa"/>
              <w:top w:w="0" w:type="dxa"/>
              <w:right w:w="108" w:type="dxa"/>
              <w:bottom w:w="0" w:type="dxa"/>
            </w:tcMar>
            <w:tcW w:w="916" w:type="dxa"/>
            <w:vAlign w:val="center"/>
            <w:textDirection w:val="lrTb"/>
            <w:noWrap w:val="false"/>
          </w:tcPr>
          <w:p>
            <w:pPr>
              <w:pStyle w:val="925"/>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 </w:t>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925"/>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4"/>
                <w:highlight w:val="none"/>
                <w:lang w:val="en-US" w:eastAsia="zh-CN"/>
              </w:rPr>
              <w:t xml:space="preserve">本采购包中提供的符合本国产品标准的产品成本之和占该采购包提供的全部产品成本之和的比例为</w:t>
            </w:r>
            <w:r>
              <w:rPr>
                <w:rFonts w:hint="eastAsia" w:ascii="仿宋" w:hAnsi="仿宋" w:eastAsia="仿宋" w:cs="仿宋"/>
                <w:color w:val="auto"/>
                <w:spacing w:val="-2"/>
                <w:sz w:val="24"/>
                <w:highlight w:val="none"/>
                <w:u w:val="single"/>
                <w:lang w:val="en-US" w:eastAsia="zh-CN"/>
              </w:rPr>
              <w:t xml:space="preserve">    </w:t>
            </w:r>
            <w:r>
              <w:rPr>
                <w:rFonts w:hint="eastAsia" w:ascii="仿宋" w:hAnsi="仿宋" w:eastAsia="仿宋" w:cs="仿宋"/>
                <w:color w:val="auto"/>
                <w:spacing w:val="-2"/>
                <w:sz w:val="24"/>
                <w:highlight w:val="none"/>
                <w:lang w:val="en-US" w:eastAsia="zh-CN"/>
              </w:rPr>
              <w:t xml:space="preserve">%。</w:t>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925"/>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投标总报价（人民币：元） </w:t>
            </w:r>
            <w:r/>
          </w:p>
        </w:tc>
      </w:tr>
    </w:tbl>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 </w:t>
      </w:r>
      <w:r>
        <w:rPr>
          <w:rFonts w:hint="eastAsia" w:ascii="仿宋" w:hAnsi="仿宋" w:eastAsia="仿宋" w:cs="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（电子签章）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858"/>
        <w:jc w:val="left"/>
        <w:spacing w:line="440" w:lineRule="exact"/>
        <w:rPr>
          <w:rFonts w:hint="eastAsia" w:ascii="仿宋" w:hAnsi="仿宋" w:eastAsia="仿宋" w:cs="仿宋"/>
          <w:color w:val="auto"/>
          <w:sz w:val="28"/>
          <w:szCs w:val="24"/>
          <w:highlight w:val="none"/>
        </w:rPr>
      </w:pPr>
      <w:r>
        <w:rPr>
          <w:rFonts w:hint="eastAsia" w:ascii="仿宋" w:hAnsi="仿宋" w:eastAsia="仿宋" w:cs="仿宋"/>
          <w:bCs/>
          <w:color w:val="auto"/>
          <w:sz w:val="28"/>
          <w:highlight w:val="none"/>
        </w:rPr>
        <w:t xml:space="preserve">备注：</w:t>
      </w:r>
      <w:r/>
    </w:p>
    <w:p>
      <w:pPr>
        <w:pStyle w:val="858"/>
        <w:ind w:firstLine="560"/>
        <w:jc w:val="left"/>
        <w:spacing w:line="440" w:lineRule="exact"/>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1.投标报价采用总承包方式，全费用综合</w:t>
      </w:r>
      <w:r>
        <w:rPr>
          <w:rFonts w:hint="eastAsia" w:ascii="仿宋" w:hAnsi="仿宋" w:eastAsia="仿宋" w:cs="仿宋"/>
          <w:color w:val="auto"/>
          <w:sz w:val="28"/>
          <w:szCs w:val="24"/>
          <w:highlight w:val="none"/>
          <w:lang w:val="zh-CN"/>
        </w:rPr>
        <w:t xml:space="preserve">单价应包括但不限于产品加工处理与定样制模，以及成品所需材料、设备（必须包含质量保修期内正常运行的所需备品备件及专用工具）及其辅材附件的采购、制造、集成、必不可少的部件、检测、试验、包装、装卸搬运（包括吊装就位及上下力等）、仓储、保险、伴随货物交运（运输至</w:t>
      </w:r>
      <w:r>
        <w:rPr>
          <w:rFonts w:hint="eastAsia" w:ascii="仿宋" w:hAnsi="仿宋" w:eastAsia="仿宋" w:cs="仿宋"/>
          <w:color w:val="auto"/>
          <w:sz w:val="28"/>
          <w:szCs w:val="24"/>
          <w:highlight w:val="none"/>
        </w:rPr>
        <w:t xml:space="preserve">甲方和使用方</w:t>
      </w:r>
      <w:r>
        <w:rPr>
          <w:rFonts w:hint="eastAsia" w:ascii="仿宋" w:hAnsi="仿宋" w:eastAsia="仿宋" w:cs="仿宋"/>
          <w:color w:val="auto"/>
          <w:sz w:val="28"/>
          <w:szCs w:val="24"/>
          <w:highlight w:val="none"/>
          <w:lang w:val="zh-CN"/>
        </w:rPr>
        <w:t xml:space="preserve">指定的地点）的费用、</w:t>
      </w:r>
      <w:r>
        <w:rPr>
          <w:rFonts w:hint="eastAsia" w:ascii="仿宋" w:hAnsi="仿宋" w:eastAsia="仿宋" w:cs="仿宋"/>
          <w:color w:val="auto"/>
          <w:sz w:val="28"/>
          <w:szCs w:val="24"/>
          <w:highlight w:val="none"/>
        </w:rPr>
        <w:t xml:space="preserve">指导安装及</w:t>
      </w:r>
      <w:r>
        <w:rPr>
          <w:rFonts w:hint="eastAsia" w:ascii="仿宋" w:hAnsi="仿宋" w:eastAsia="仿宋" w:cs="仿宋"/>
          <w:color w:val="auto"/>
          <w:sz w:val="28"/>
          <w:szCs w:val="24"/>
          <w:highlight w:val="none"/>
          <w:lang w:val="zh-CN"/>
        </w:rPr>
        <w:t xml:space="preserve">调试、校准、辅材、验收（含报验、备案等手续及费用）、现场培训、软件、知识产权（包括专利权、商标权、工业设计权、著作权等）费用、技术服务（包括技术资料、设备使用说明、维护手册等的提供）、质量保修期保障、缺陷修复、税费、其他交付</w:t>
      </w:r>
      <w:r>
        <w:rPr>
          <w:rFonts w:hint="eastAsia" w:ascii="仿宋" w:hAnsi="仿宋" w:eastAsia="仿宋" w:cs="仿宋"/>
          <w:color w:val="auto"/>
          <w:sz w:val="28"/>
          <w:szCs w:val="24"/>
          <w:highlight w:val="none"/>
        </w:rPr>
        <w:t xml:space="preserve">甲方和使用方</w:t>
      </w:r>
      <w:r>
        <w:rPr>
          <w:rFonts w:hint="eastAsia" w:ascii="仿宋" w:hAnsi="仿宋" w:eastAsia="仿宋" w:cs="仿宋"/>
          <w:color w:val="auto"/>
          <w:sz w:val="28"/>
          <w:szCs w:val="24"/>
          <w:highlight w:val="none"/>
          <w:lang w:val="zh-CN"/>
        </w:rPr>
        <w:t xml:space="preserve">正式使用前的所有各项直接和间接费用，还包括投标人准备和参加投标活动（包括中标）发生的费用，以及合同明示或暗示的所有责任、义务和因国家政策及市场行情的变化所带来的所有风险等，还包括为完成本合同可能发生的和投标人自身认为需要的一切费用</w:t>
      </w:r>
      <w:r>
        <w:rPr>
          <w:rFonts w:hint="eastAsia" w:ascii="仿宋" w:hAnsi="仿宋" w:eastAsia="仿宋" w:cs="仿宋"/>
          <w:color w:val="auto"/>
          <w:sz w:val="28"/>
          <w:szCs w:val="24"/>
          <w:highlight w:val="none"/>
        </w:rPr>
        <w:t xml:space="preserve">招标文件中另有规定的除外。</w:t>
      </w:r>
      <w:r/>
    </w:p>
    <w:p>
      <w:pPr>
        <w:pStyle w:val="858"/>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w:t>
      </w:r>
      <w:r>
        <w:rPr>
          <w:rFonts w:ascii="仿宋" w:hAnsi="仿宋" w:eastAsia="仿宋"/>
          <w:color w:val="auto"/>
          <w:sz w:val="28"/>
          <w:szCs w:val="24"/>
          <w:highlight w:val="none"/>
        </w:rPr>
        <w:t xml:space="preserve">“投标分项报价表”中“投标总报价”数额应当与“开标一览表”中“投标总报价”数额一致。</w:t>
      </w:r>
      <w:r/>
    </w:p>
    <w:p>
      <w:pPr>
        <w:pStyle w:val="858"/>
        <w:jc w:val="center"/>
        <w:spacing w:line="4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四、技术要求</w:t>
      </w:r>
      <w:r>
        <w:rPr>
          <w:rFonts w:hint="eastAsia" w:ascii="仿宋" w:hAnsi="仿宋" w:eastAsia="仿宋" w:cs="仿宋"/>
          <w:b/>
          <w:color w:val="auto"/>
          <w:sz w:val="32"/>
          <w:szCs w:val="32"/>
          <w:highlight w:val="none"/>
        </w:rPr>
        <w:t xml:space="preserve">响应</w:t>
      </w:r>
      <w:r>
        <w:rPr>
          <w:rFonts w:hint="eastAsia" w:ascii="仿宋" w:hAnsi="仿宋" w:eastAsia="仿宋" w:cs="仿宋"/>
          <w:b/>
          <w:color w:val="auto"/>
          <w:sz w:val="32"/>
          <w:highlight w:val="none"/>
        </w:rPr>
        <w:t xml:space="preserve">偏离表</w:t>
      </w:r>
      <w:r/>
    </w:p>
    <w:tbl>
      <w:tblPr>
        <w:tblStyle w:val="665"/>
        <w:tblW w:w="0" w:type="auto"/>
        <w:tblInd w:w="-2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117"/>
        <w:gridCol w:w="3339"/>
        <w:gridCol w:w="2420"/>
        <w:gridCol w:w="1114"/>
        <w:gridCol w:w="1108"/>
      </w:tblGrid>
      <w:tr>
        <w:trPr>
          <w:trHeight w:val="773"/>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项目采购需求中主要技术</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24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ind w:firstLine="2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偏离</w:t>
            </w:r>
            <w:r/>
          </w:p>
          <w:p>
            <w:pPr>
              <w:ind w:firstLine="2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情况</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24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24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24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24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24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24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24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24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 </w:t>
      </w:r>
      <w:r>
        <w:rPr>
          <w:rFonts w:hint="eastAsia" w:ascii="仿宋" w:hAnsi="仿宋" w:eastAsia="仿宋" w:cs="仿宋"/>
          <w:color w:val="auto"/>
          <w:sz w:val="28"/>
          <w:szCs w:val="28"/>
          <w:highlight w:val="none"/>
          <w:u w:val="single"/>
        </w:rPr>
        <w:t xml:space="preserve">     （加盖电子签章）     </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注：（1）此表为表样，行数可自行添加，但表式不变。 </w:t>
      </w:r>
      <w:r/>
    </w:p>
    <w:p>
      <w:pPr>
        <w:ind w:firstLine="42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（2）是否偏离用符号“+、=、-”分别表示正偏离、完全响应、负偏离。 </w:t>
      </w:r>
      <w:r/>
    </w:p>
    <w:p>
      <w:pPr>
        <w:ind w:firstLine="420"/>
        <w:spacing w:line="440" w:lineRule="exact"/>
        <w:rPr>
          <w:rFonts w:hint="eastAsia" w:ascii="仿宋" w:hAnsi="仿宋" w:eastAsia="仿宋" w:cs="仿宋"/>
          <w:b/>
          <w:bCs/>
          <w:color w:val="auto"/>
          <w:sz w:val="32"/>
          <w:highlight w:val="none"/>
        </w:rPr>
      </w:pPr>
      <w:r>
        <w:rPr>
          <w:rFonts w:hint="eastAsia" w:ascii="仿宋" w:hAnsi="仿宋" w:eastAsia="仿宋" w:cs="仿宋"/>
          <w:color w:val="auto"/>
          <w:sz w:val="28"/>
          <w:szCs w:val="28"/>
          <w:highlight w:val="none"/>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仿宋" w:hAnsi="仿宋" w:eastAsia="仿宋" w:cs="仿宋"/>
          <w:bCs/>
          <w:color w:val="auto"/>
          <w:sz w:val="32"/>
          <w:highlight w:val="none"/>
        </w:rPr>
      </w:pPr>
      <w:r>
        <w:rPr>
          <w:rFonts w:hint="eastAsia" w:ascii="仿宋" w:hAnsi="仿宋" w:eastAsia="仿宋" w:cs="仿宋"/>
          <w:bCs/>
          <w:color w:val="auto"/>
          <w:sz w:val="32"/>
          <w:highlight w:val="none"/>
        </w:rPr>
      </w:r>
      <w:r/>
    </w:p>
    <w:p>
      <w:pPr>
        <w:pStyle w:val="856"/>
        <w:ind w:left="0" w:right="34" w:firstLine="2715"/>
        <w:spacing w:before="120"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56"/>
        <w:ind w:left="0" w:right="34" w:firstLine="2715"/>
        <w:spacing w:before="120"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bookmarkEnd w:id="31"/>
      <w:r/>
    </w:p>
    <w:p>
      <w:pPr>
        <w:pStyle w:val="858"/>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pStyle w:val="858"/>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pStyle w:val="858"/>
        <w:jc w:val="cente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highlight w:val="none"/>
        </w:rPr>
        <w:t xml:space="preserve">五、</w:t>
      </w:r>
      <w:r>
        <w:rPr>
          <w:rFonts w:hint="eastAsia" w:ascii="仿宋" w:hAnsi="仿宋" w:eastAsia="仿宋" w:cs="仿宋"/>
          <w:b/>
          <w:color w:val="auto"/>
          <w:sz w:val="32"/>
          <w:szCs w:val="32"/>
          <w:highlight w:val="none"/>
        </w:rPr>
        <w:t xml:space="preserve">资质审查时</w:t>
      </w:r>
      <w:r>
        <w:rPr>
          <w:rFonts w:hint="eastAsia" w:ascii="仿宋" w:hAnsi="仿宋" w:eastAsia="仿宋" w:cs="仿宋"/>
          <w:b/>
          <w:bCs/>
          <w:color w:val="auto"/>
          <w:sz w:val="32"/>
          <w:szCs w:val="32"/>
          <w:highlight w:val="none"/>
        </w:rPr>
        <w:t xml:space="preserve">投标人必须提供的资格证明文件</w:t>
      </w:r>
      <w:r/>
    </w:p>
    <w:p>
      <w:pPr>
        <w:pStyle w:val="858"/>
        <w:ind w:firstLine="551"/>
        <w:spacing w:line="480" w:lineRule="exact"/>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 xml:space="preserve">1.提供下列材料之一：</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（1）投标人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（2）投标人提供授权委托书（格式详见示范格式二）和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565"/>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2.投标人提供下列材料之一：</w:t>
      </w:r>
      <w:r/>
    </w:p>
    <w:p>
      <w:pPr>
        <w:ind w:firstLine="56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A.投标人为企业的：</w:t>
      </w:r>
      <w:r/>
    </w:p>
    <w:p>
      <w:pPr>
        <w:ind w:firstLine="70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提供营业执照（三证合一）（扫描件</w:t>
      </w:r>
      <w:r>
        <w:rPr>
          <w:rFonts w:hint="eastAsia" w:ascii="仿宋" w:hAnsi="仿宋" w:eastAsia="仿宋" w:cs="仿宋"/>
          <w:bCs/>
          <w:color w:val="auto"/>
          <w:sz w:val="28"/>
          <w:szCs w:val="28"/>
          <w:highlight w:val="none"/>
        </w:rPr>
        <w:t xml:space="preserve">并加盖</w:t>
      </w:r>
      <w:r>
        <w:rPr>
          <w:rFonts w:hint="eastAsia" w:ascii="仿宋" w:hAnsi="仿宋" w:eastAsia="仿宋" w:cs="仿宋"/>
          <w:color w:val="auto"/>
          <w:sz w:val="28"/>
          <w:highlight w:val="none"/>
        </w:rPr>
        <w:t xml:space="preserve">投标人电子签章，必须提供）；</w:t>
      </w:r>
      <w:r/>
    </w:p>
    <w:p>
      <w:pPr>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B.投标人为事业单位的：</w:t>
      </w:r>
      <w:r/>
    </w:p>
    <w:p>
      <w:pPr>
        <w:ind w:firstLine="70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提供事业法人证书（扫描件</w:t>
      </w:r>
      <w:r>
        <w:rPr>
          <w:rFonts w:hint="eastAsia" w:ascii="仿宋" w:hAnsi="仿宋" w:eastAsia="仿宋" w:cs="仿宋"/>
          <w:bCs/>
          <w:color w:val="auto"/>
          <w:sz w:val="28"/>
          <w:szCs w:val="28"/>
          <w:highlight w:val="none"/>
        </w:rPr>
        <w:t xml:space="preserve">并加盖</w:t>
      </w:r>
      <w:r>
        <w:rPr>
          <w:rFonts w:hint="eastAsia" w:ascii="仿宋" w:hAnsi="仿宋" w:eastAsia="仿宋" w:cs="仿宋"/>
          <w:color w:val="auto"/>
          <w:sz w:val="28"/>
          <w:highlight w:val="none"/>
        </w:rPr>
        <w:t xml:space="preserve">投标人电子签章，必须提供）；</w:t>
      </w:r>
      <w:r/>
    </w:p>
    <w:p>
      <w:pPr>
        <w:ind w:firstLine="562"/>
        <w:spacing w:line="480" w:lineRule="exact"/>
        <w:widowControl/>
        <w:rPr>
          <w:color w:val="auto"/>
          <w:highlight w:val="none"/>
        </w:rPr>
      </w:pPr>
      <w:r>
        <w:rPr>
          <w:rFonts w:hint="eastAsia" w:ascii="仿宋" w:hAnsi="仿宋" w:eastAsia="仿宋" w:cs="仿宋"/>
          <w:b/>
          <w:bCs/>
          <w:color w:val="auto"/>
          <w:sz w:val="28"/>
          <w:szCs w:val="28"/>
          <w:highlight w:val="none"/>
        </w:rPr>
        <w:t xml:space="preserve">3.投标人符合《中华人民共和国政府采购法》第二十二条规定条件的声明函</w:t>
      </w:r>
      <w:r>
        <w:rPr>
          <w:rFonts w:hint="eastAsia" w:ascii="仿宋" w:hAnsi="仿宋" w:eastAsia="仿宋" w:cs="仿宋"/>
          <w:b/>
          <w:bCs/>
          <w:color w:val="auto"/>
          <w:sz w:val="28"/>
          <w:szCs w:val="28"/>
          <w:highlight w:val="none"/>
          <w:lang w:val="zh-CN"/>
        </w:rPr>
        <w:t xml:space="preserve">（格式按照示</w:t>
      </w:r>
      <w:r>
        <w:rPr>
          <w:rFonts w:hint="eastAsia" w:ascii="仿宋" w:hAnsi="仿宋" w:eastAsia="仿宋" w:cs="仿宋"/>
          <w:b/>
          <w:bCs/>
          <w:color w:val="auto"/>
          <w:sz w:val="28"/>
          <w:szCs w:val="28"/>
          <w:highlight w:val="none"/>
        </w:rPr>
        <w:t xml:space="preserve">范格式三</w:t>
      </w:r>
      <w:r>
        <w:rPr>
          <w:rFonts w:hint="eastAsia" w:ascii="仿宋" w:hAnsi="仿宋" w:eastAsia="仿宋" w:cs="仿宋"/>
          <w:b/>
          <w:bCs/>
          <w:color w:val="auto"/>
          <w:sz w:val="28"/>
          <w:szCs w:val="28"/>
          <w:highlight w:val="none"/>
          <w:lang w:val="zh-CN"/>
        </w:rPr>
        <w:t xml:space="preserve">）；</w:t>
      </w:r>
      <w:r/>
    </w:p>
    <w:p>
      <w:pPr>
        <w:ind w:left="0" w:right="0" w:firstLine="56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4</w:t>
      </w:r>
      <w:r>
        <w:rPr>
          <w:rFonts w:ascii="仿宋" w:hAnsi="仿宋" w:eastAsia="仿宋" w:cs="仿宋"/>
          <w:color w:val="auto"/>
          <w:sz w:val="28"/>
          <w:highlight w:val="none"/>
        </w:rPr>
        <w:t xml:space="preserve">.落实政府采购政策需满足的资格要求（提供下列任一项材料即可，非专门面向中小企业或者预留份额的采购项目，本项无需提供）：</w:t>
      </w:r>
      <w:r/>
    </w:p>
    <w:p>
      <w:pPr>
        <w:ind w:left="0" w:right="0" w:firstLine="56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（1）企业声明函（详见示范格式四）；</w:t>
      </w:r>
      <w:r/>
    </w:p>
    <w:p>
      <w:pPr>
        <w:ind w:left="0" w:right="0" w:firstLine="560"/>
        <w:jc w:val="both"/>
        <w:spacing w:before="0" w:after="0" w:line="47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（2）《残疾人福利性单位声明函》（详见示范格式五）；</w:t>
      </w:r>
      <w:r/>
    </w:p>
    <w:p>
      <w:pPr>
        <w:ind w:firstLine="560"/>
        <w:spacing w:line="480" w:lineRule="exact"/>
        <w:rPr>
          <w:rFonts w:hint="eastAsia" w:ascii="仿宋" w:hAnsi="仿宋" w:eastAsia="仿宋" w:cs="仿宋"/>
          <w:color w:val="auto"/>
          <w:sz w:val="28"/>
          <w:szCs w:val="28"/>
          <w:highlight w:val="none"/>
        </w:rPr>
      </w:pPr>
      <w:r>
        <w:rPr>
          <w:rFonts w:ascii="仿宋" w:hAnsi="仿宋" w:eastAsia="仿宋" w:cs="仿宋"/>
          <w:color w:val="auto"/>
          <w:sz w:val="28"/>
          <w:highlight w:val="none"/>
        </w:rPr>
        <w:t xml:space="preserve">（3）由省级以上监狱管理局、戒毒管理局（含新疆生产建设兵团）出具的属于监狱企业的证明文件（加盖出具单位公章的电子件）。</w:t>
      </w:r>
      <w:r/>
    </w:p>
    <w:p>
      <w:pPr>
        <w:ind w:firstLine="548"/>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 </w:t>
      </w:r>
      <w:r/>
    </w:p>
    <w:p>
      <w:pPr>
        <w:pStyle w:val="882"/>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52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br w:type="page" w:clear="all"/>
      </w:r>
      <w:r>
        <w:rPr>
          <w:rFonts w:hint="eastAsia" w:ascii="仿宋" w:hAnsi="仿宋" w:eastAsia="仿宋" w:cs="仿宋"/>
          <w:b/>
          <w:bCs/>
          <w:color w:val="auto"/>
          <w:sz w:val="32"/>
          <w:highlight w:val="none"/>
        </w:rPr>
        <w:t xml:space="preserve">六、综合评分时投标人需提供的证明文件</w:t>
      </w:r>
      <w:r/>
    </w:p>
    <w:p>
      <w:pPr>
        <w:jc w:val="cente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w:t>
      </w:r>
      <w:r>
        <w:rPr>
          <w:rFonts w:hint="eastAsia" w:ascii="仿宋" w:hAnsi="仿宋" w:eastAsia="仿宋" w:cs="楷体_GB2312"/>
          <w:color w:val="auto"/>
          <w:sz w:val="28"/>
          <w:szCs w:val="28"/>
          <w:highlight w:val="none"/>
        </w:rPr>
        <w:t xml:space="preserve">投标人</w:t>
      </w:r>
      <w:r>
        <w:rPr>
          <w:rFonts w:hint="eastAsia" w:ascii="仿宋" w:hAnsi="仿宋" w:eastAsia="仿宋" w:cs="楷体_GB2312"/>
          <w:color w:val="auto"/>
          <w:sz w:val="28"/>
          <w:szCs w:val="28"/>
          <w:highlight w:val="none"/>
          <w:lang w:val="zh-CN"/>
        </w:rPr>
        <w:t xml:space="preserve">根据第三章评标标准的要求提供相关材料）</w:t>
      </w:r>
      <w:r/>
    </w:p>
    <w:p>
      <w:pPr>
        <w:pStyle w:val="924"/>
        <w:ind w:firstLine="0"/>
        <w:jc w:val="both"/>
        <w:rPr>
          <w:rStyle w:val="885"/>
          <w:rFonts w:ascii="宋体" w:hAnsi="宋体" w:eastAsia="宋体"/>
          <w:b/>
          <w:color w:val="auto"/>
          <w:sz w:val="36"/>
          <w:szCs w:val="36"/>
          <w:highlight w:val="none"/>
        </w:rPr>
      </w:pPr>
      <w:r>
        <w:rPr>
          <w:rFonts w:ascii="宋体" w:hAnsi="宋体" w:eastAsia="宋体"/>
          <w:b/>
          <w:color w:val="auto"/>
          <w:sz w:val="36"/>
          <w:szCs w:val="36"/>
          <w:highlight w:val="none"/>
        </w:rPr>
      </w:r>
      <w:r/>
    </w:p>
    <w:p>
      <w:pPr>
        <w:pStyle w:val="839"/>
        <w:rPr>
          <w:rFonts w:hint="eastAsia" w:ascii="仿宋" w:hAnsi="仿宋" w:eastAsia="仿宋" w:cs="仿宋"/>
          <w:color w:val="auto"/>
          <w:highlight w:val="none"/>
        </w:rPr>
      </w:pPr>
      <w:r>
        <w:rPr>
          <w:rFonts w:hint="eastAsia" w:ascii="仿宋" w:hAnsi="仿宋" w:eastAsia="仿宋" w:cs="仿宋"/>
          <w:color w:val="auto"/>
          <w:highlight w:val="none"/>
        </w:rPr>
      </w:r>
      <w:r/>
    </w:p>
    <w:p>
      <w:pPr>
        <w:pStyle w:val="83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108"/>
        <w:jc w:val="left"/>
        <w:spacing w:line="52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firstLine="1108"/>
        <w:jc w:val="left"/>
        <w:spacing w:line="52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jc w:val="lef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firstLine="2877"/>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6"/>
          <w:highlight w:val="none"/>
        </w:rPr>
        <w:br w:type="page" w:clear="all"/>
      </w:r>
      <w:bookmarkStart w:id="32" w:name="_Toc157775454"/>
      <w:r>
        <w:rPr>
          <w:rFonts w:hint="eastAsia" w:ascii="仿宋" w:hAnsi="仿宋" w:eastAsia="仿宋" w:cs="仿宋"/>
          <w:b/>
          <w:color w:val="auto"/>
          <w:sz w:val="36"/>
          <w:highlight w:val="none"/>
        </w:rPr>
        <w:t xml:space="preserve">七</w:t>
      </w:r>
      <w:r>
        <w:rPr>
          <w:rFonts w:hint="eastAsia" w:ascii="仿宋" w:hAnsi="仿宋" w:eastAsia="仿宋" w:cs="仿宋"/>
          <w:b/>
          <w:color w:val="auto"/>
          <w:sz w:val="32"/>
          <w:szCs w:val="32"/>
          <w:highlight w:val="none"/>
        </w:rPr>
        <w:t xml:space="preserve">、示范格式</w:t>
      </w:r>
      <w:r/>
    </w:p>
    <w:p>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r/>
    </w:p>
    <w:p>
      <w:pPr>
        <w:ind w:firstLine="2570"/>
        <w:spacing w:line="44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bookmarkEnd w:id="32"/>
      <w:r/>
    </w:p>
    <w:p>
      <w:pPr>
        <w:ind w:firstLine="2891"/>
        <w:spacing w:line="64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姓名：     性别：      年龄：      职务：</w:t>
      </w:r>
      <w:r/>
    </w:p>
    <w:p>
      <w:pPr>
        <w:ind w:left="1"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特此证明。</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899"/>
        <w:ind w:left="4760" w:right="560" w:hanging="1820"/>
        <w:spacing w:before="0" w:after="0"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spacing w:line="640" w:lineRule="exact"/>
        <w:rPr>
          <w:rFonts w:hint="eastAsia" w:ascii="仿宋" w:hAnsi="仿宋" w:eastAsia="仿宋"/>
          <w:bCs/>
          <w:color w:val="auto"/>
          <w:sz w:val="28"/>
          <w:szCs w:val="28"/>
          <w:highlight w:val="none"/>
        </w:rPr>
      </w:pPr>
      <w:r>
        <w:rPr>
          <w:rFonts w:hint="eastAsia" w:ascii="仿宋" w:hAnsi="仿宋" w:eastAsia="仿宋" w:cs="仿宋"/>
          <w:bCs/>
          <w:color w:val="auto"/>
          <w:sz w:val="28"/>
          <w:highlight w:val="none"/>
        </w:rPr>
        <w:t xml:space="preserve">注：</w:t>
      </w:r>
      <w:r>
        <w:rPr>
          <w:rFonts w:hint="eastAsia" w:ascii="仿宋" w:hAnsi="仿宋" w:eastAsia="仿宋"/>
          <w:bCs/>
          <w:color w:val="auto"/>
          <w:sz w:val="28"/>
          <w:highlight w:val="none"/>
        </w:rPr>
        <w:t xml:space="preserve">投标人法定代表人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身份证扫描件加盖投标人电子签章。</w:t>
      </w:r>
      <w:r/>
    </w:p>
    <w:p>
      <w:pPr>
        <w:ind w:left="-359" w:firstLine="548"/>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 xml:space="preserve">示范格式二</w:t>
      </w:r>
      <w:r/>
    </w:p>
    <w:p>
      <w:pPr>
        <w:ind w:firstLine="3213"/>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 xml:space="preserve">授权委托书</w:t>
      </w:r>
      <w:r/>
    </w:p>
    <w:p>
      <w:pPr>
        <w:pStyle w:val="858"/>
        <w:spacing w:line="64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color w:val="auto"/>
          <w:sz w:val="28"/>
          <w:szCs w:val="28"/>
          <w:highlight w:val="none"/>
          <w:lang w:eastAsia="zh-CN"/>
        </w:rPr>
        <w:t xml:space="preserve">江苏护理职业学院</w:t>
      </w:r>
      <w:r>
        <w:rPr>
          <w:rFonts w:hint="eastAsia" w:ascii="仿宋" w:hAnsi="仿宋" w:eastAsia="仿宋" w:cs="仿宋"/>
          <w:color w:val="auto"/>
          <w:sz w:val="28"/>
          <w:szCs w:val="28"/>
          <w:highlight w:val="none"/>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本授权书宣告：</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single"/>
        </w:rPr>
        <w:t xml:space="preserve">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 江苏天业工程咨询房地产估价有限责任公司组织的（项目编号：</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江苏护理职业学院智慧临床综合诊疗实训室建设</w:t>
      </w:r>
      <w:r>
        <w:rPr>
          <w:rFonts w:hint="eastAsia" w:ascii="仿宋" w:hAnsi="仿宋" w:eastAsia="仿宋" w:cs="仿宋"/>
          <w:color w:val="auto"/>
          <w:sz w:val="28"/>
          <w:szCs w:val="28"/>
          <w:highlight w:val="none"/>
        </w:rPr>
        <w:t xml:space="preserve">的政府采购活动，受托人有权在该招标活动中，以我单位的名义签署投标函和投标文件，与采购人协商、澄清、解释，签订合同书并执行一切与此有关的事项。</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委托期限：至上述事宜处理完毕止。</w:t>
      </w:r>
      <w:r/>
    </w:p>
    <w:p>
      <w:pPr>
        <w:ind w:firstLine="600"/>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499"/>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委托单位</w:t>
      </w:r>
      <w:r>
        <w:rPr>
          <w:rFonts w:hint="eastAsia" w:ascii="仿宋" w:hAnsi="仿宋" w:eastAsia="仿宋" w:cs="仿宋"/>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 （电子签章） </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bCs/>
          <w:color w:val="auto"/>
          <w:sz w:val="28"/>
          <w:highlight w:val="none"/>
        </w:rPr>
        <w:t xml:space="preserve">注：</w:t>
      </w:r>
      <w:r>
        <w:rPr>
          <w:rFonts w:hint="eastAsia" w:ascii="仿宋" w:hAnsi="仿宋" w:eastAsia="仿宋"/>
          <w:bCs/>
          <w:color w:val="auto"/>
          <w:sz w:val="28"/>
          <w:highlight w:val="none"/>
        </w:rPr>
        <w:t xml:space="preserve">投标人委托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件加盖投标人电子签章。</w:t>
      </w:r>
      <w:r/>
    </w:p>
    <w:p>
      <w:pPr>
        <w:ind w:left="-359" w:firstLine="54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 xml:space="preserve">示范格式三</w:t>
      </w:r>
      <w:r/>
    </w:p>
    <w:p>
      <w:pPr>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符合《中华人民共和国政府采购法》第二十二条规定条件的声明函</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 江苏天业工程咨询房地产估价有限责任公司：</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我公司参加贵单位组织实施的（项目编号：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jc w:val="right"/>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olor w:val="auto"/>
          <w:sz w:val="28"/>
          <w:szCs w:val="28"/>
          <w:highlight w:val="none"/>
        </w:rPr>
        <w:t xml:space="preserve">承诺人：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hint="eastAsia" w:ascii="仿宋" w:hAnsi="仿宋" w:eastAsia="仿宋" w:cs="楷体_GB2312"/>
          <w:color w:val="auto"/>
          <w:sz w:val="28"/>
          <w:szCs w:val="28"/>
          <w:highlight w:val="none"/>
        </w:rPr>
        <w:t xml:space="preserve">：</w:t>
      </w:r>
      <w:r>
        <w:rPr>
          <w:rFonts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rPr>
        <w:t xml:space="preserve"> </w:t>
      </w:r>
      <w:r>
        <w:rPr>
          <w:rFonts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rPr>
        <w:t xml:space="preserve">  </w:t>
      </w:r>
      <w:r>
        <w:rPr>
          <w:rFonts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u w:val="single"/>
        </w:rPr>
        <w:t xml:space="preserve"> </w:t>
      </w:r>
      <w:r>
        <w:rPr>
          <w:rFonts w:ascii="仿宋" w:hAnsi="仿宋" w:eastAsia="仿宋" w:cs="楷体_GB2312"/>
          <w:color w:val="auto"/>
          <w:sz w:val="28"/>
          <w:szCs w:val="28"/>
          <w:highlight w:val="none"/>
          <w:u w:val="single"/>
        </w:rPr>
        <w:t xml:space="preserve"> </w:t>
      </w:r>
      <w:r>
        <w:rPr>
          <w:rFonts w:hint="eastAsia" w:ascii="仿宋" w:hAnsi="仿宋" w:eastAsia="仿宋" w:cs="楷体_GB2312"/>
          <w:color w:val="auto"/>
          <w:sz w:val="28"/>
          <w:szCs w:val="28"/>
          <w:highlight w:val="none"/>
          <w:lang w:val="zh-CN"/>
        </w:rPr>
        <w:t xml:space="preserve">日</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ind w:firstLine="562"/>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ind w:firstLine="562"/>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b/>
          <w:color w:val="auto"/>
          <w:sz w:val="32"/>
          <w:szCs w:val="32"/>
          <w:highlight w:val="none"/>
        </w:rPr>
        <w:t xml:space="preserve">示范格式四</w:t>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企业声明函（货物类）</w:t>
      </w:r>
      <w:r/>
    </w:p>
    <w:p>
      <w:pPr>
        <w:pStyle w:val="858"/>
        <w:spacing w:line="640" w:lineRule="exact"/>
        <w:rPr>
          <w:rFonts w:hint="eastAsia" w:ascii="仿宋" w:hAnsi="仿宋" w:eastAsia="仿宋" w:cs="仿宋"/>
          <w:color w:val="auto"/>
          <w:sz w:val="28"/>
          <w:szCs w:val="24"/>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color w:val="auto"/>
          <w:sz w:val="28"/>
          <w:szCs w:val="24"/>
          <w:highlight w:val="none"/>
          <w:lang w:eastAsia="zh-CN"/>
        </w:rPr>
        <w:t xml:space="preserve">江苏护理职业学院</w:t>
      </w:r>
      <w:r>
        <w:rPr>
          <w:rFonts w:hint="eastAsia" w:ascii="仿宋" w:hAnsi="仿宋" w:eastAsia="仿宋" w:cs="仿宋"/>
          <w:color w:val="auto"/>
          <w:sz w:val="28"/>
          <w:szCs w:val="24"/>
          <w:highlight w:val="none"/>
        </w:rPr>
        <w:t xml:space="preserve">：</w:t>
      </w:r>
      <w:r/>
    </w:p>
    <w:p>
      <w:pPr>
        <w:pStyle w:val="847"/>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auto"/>
          <w:sz w:val="28"/>
          <w:szCs w:val="28"/>
          <w:highlight w:val="none"/>
          <w:u w:val="single"/>
        </w:rPr>
        <w:t xml:space="preserve">（项目名称）</w:t>
      </w:r>
      <w:r>
        <w:rPr>
          <w:rFonts w:hint="eastAsia" w:ascii="仿宋" w:hAnsi="仿宋" w:eastAsia="仿宋" w:cs="仿宋"/>
          <w:bCs/>
          <w:color w:val="auto"/>
          <w:sz w:val="28"/>
          <w:szCs w:val="28"/>
          <w:highlight w:val="none"/>
        </w:rPr>
        <w:t xml:space="preserve">采购活动，提供的货物全部由符合政策要求的中小企业制造。相关企业的具体情况如下： </w:t>
      </w:r>
      <w:r/>
    </w:p>
    <w:p>
      <w:pPr>
        <w:pStyle w:val="847"/>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 </w:t>
      </w:r>
      <w:r>
        <w:rPr>
          <w:rFonts w:hint="eastAsia" w:ascii="仿宋" w:hAnsi="仿宋" w:eastAsia="仿宋" w:cs="仿宋"/>
          <w:bCs/>
          <w:color w:val="auto"/>
          <w:sz w:val="28"/>
          <w:szCs w:val="28"/>
          <w:highlight w:val="none"/>
          <w:u w:val="single"/>
        </w:rPr>
        <w:t xml:space="preserve">（标的名称）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u w:val="single"/>
        </w:rPr>
        <w:t xml:space="preserve">（采购文件中明确的所属行业）</w:t>
      </w:r>
      <w:r>
        <w:rPr>
          <w:rFonts w:hint="eastAsia" w:ascii="仿宋" w:hAnsi="仿宋" w:eastAsia="仿宋" w:cs="仿宋"/>
          <w:bCs/>
          <w:color w:val="auto"/>
          <w:sz w:val="28"/>
          <w:szCs w:val="28"/>
          <w:highlight w:val="none"/>
        </w:rPr>
        <w:t xml:space="preserve">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847"/>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u w:val="single"/>
        </w:rPr>
        <w:t xml:space="preserve"> （标的名称）</w:t>
      </w:r>
      <w:r>
        <w:rPr>
          <w:rFonts w:hint="eastAsia" w:ascii="仿宋" w:hAnsi="仿宋" w:eastAsia="仿宋" w:cs="仿宋"/>
          <w:bCs/>
          <w:color w:val="auto"/>
          <w:sz w:val="28"/>
          <w:szCs w:val="28"/>
          <w:highlight w:val="none"/>
        </w:rPr>
        <w:t xml:space="preserve"> ，属于（采购文件中明确的所属行业）行业；制造商为（企业名称），从业人员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w:t>
      </w:r>
      <w:r/>
    </w:p>
    <w:p>
      <w:pPr>
        <w:pStyle w:val="847"/>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847"/>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以上企业，不属于大企业的分支机构，不存在控股股东为大企业的情形，也不存在与大企业的负责人为同一人的情形。</w:t>
      </w:r>
      <w:r/>
    </w:p>
    <w:p>
      <w:pPr>
        <w:pStyle w:val="847"/>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r/>
    </w:p>
    <w:p>
      <w:pPr>
        <w:pStyle w:val="847"/>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rPr>
          <w:rFonts w:hint="eastAsia" w:ascii="仿宋" w:hAnsi="仿宋" w:eastAsia="仿宋" w:cs="仿宋"/>
          <w:color w:val="auto"/>
          <w:sz w:val="28"/>
          <w:szCs w:val="28"/>
          <w:highlight w:val="none"/>
          <w:u w:val="single"/>
          <w:lang w:val="zh-CN"/>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注：从业人员、营业收入、资产总额填报上一年度数据，无上一年度数据的新成立企业可不填报。</w:t>
      </w:r>
      <w:r/>
    </w:p>
    <w:p>
      <w:pPr>
        <w:pStyle w:val="847"/>
        <w:ind w:firstLine="0"/>
        <w:jc w:val="left"/>
        <w:spacing w:line="520" w:lineRule="exac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示范格式五</w:t>
      </w:r>
      <w:r/>
    </w:p>
    <w:p>
      <w:pPr>
        <w:jc w:val="center"/>
        <w:spacing w:line="64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t xml:space="preserve">残疾人福利性单位声明函</w:t>
      </w:r>
      <w:r/>
    </w:p>
    <w:p>
      <w:pPr>
        <w:pStyle w:val="858"/>
        <w:spacing w:line="640" w:lineRule="exact"/>
        <w:rPr>
          <w:rFonts w:hint="eastAsia" w:ascii="仿宋" w:hAnsi="仿宋" w:eastAsia="仿宋" w:cs="仿宋"/>
          <w:color w:val="auto"/>
          <w:sz w:val="28"/>
          <w:szCs w:val="24"/>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color w:val="auto"/>
          <w:sz w:val="28"/>
          <w:szCs w:val="24"/>
          <w:highlight w:val="none"/>
          <w:lang w:eastAsia="zh-CN"/>
        </w:rPr>
        <w:t xml:space="preserve">江苏护理职业学院</w:t>
      </w:r>
      <w:r>
        <w:rPr>
          <w:rFonts w:hint="eastAsia" w:ascii="仿宋" w:hAnsi="仿宋" w:eastAsia="仿宋" w:cs="仿宋"/>
          <w:color w:val="auto"/>
          <w:sz w:val="28"/>
          <w:szCs w:val="24"/>
          <w:highlight w:val="none"/>
        </w:rPr>
        <w:t xml:space="preserve">：</w:t>
      </w:r>
      <w:r/>
    </w:p>
    <w:p>
      <w:pPr>
        <w:pStyle w:val="847"/>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7"/>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847"/>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2.本单位参加</w:t>
      </w:r>
      <w:r>
        <w:rPr>
          <w:rFonts w:hint="eastAsia" w:ascii="仿宋" w:hAnsi="仿宋" w:eastAsia="仿宋" w:cs="仿宋"/>
          <w:bCs/>
          <w:color w:val="auto"/>
          <w:sz w:val="28"/>
          <w:szCs w:val="28"/>
          <w:highlight w:val="none"/>
          <w:u w:val="single"/>
        </w:rPr>
        <w:t xml:space="preserve">（采购单位名称） </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auto"/>
          <w:sz w:val="28"/>
          <w:szCs w:val="28"/>
          <w:highlight w:val="none"/>
          <w:u w:val="single"/>
        </w:rPr>
        <w:t xml:space="preserve">（采购项目名称）</w:t>
      </w:r>
      <w:r>
        <w:rPr>
          <w:rFonts w:hint="eastAsia" w:ascii="仿宋" w:hAnsi="仿宋" w:eastAsia="仿宋" w:cs="仿宋"/>
          <w:bCs/>
          <w:color w:val="auto"/>
          <w:sz w:val="28"/>
          <w:szCs w:val="28"/>
          <w:highlight w:val="none"/>
        </w:rPr>
        <w:t xml:space="preserve">采购活动提供本企业制造的货物，由本企业承担工程、提供服务，或者提供其他残疾人福利性单位制造的货物。（不包括使用非残疾人福利性单位注册商标的货物）</w:t>
      </w:r>
      <w:r/>
    </w:p>
    <w:p>
      <w:pPr>
        <w:pStyle w:val="847"/>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bCs/>
          <w:color w:val="auto"/>
          <w:sz w:val="28"/>
          <w:szCs w:val="28"/>
          <w:highlight w:val="none"/>
        </w:rPr>
        <w:t xml:space="preserve">本公司对上述声明的真实性负责。如有虚假，将依法承担相应责任。</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rPr>
          <w:rFonts w:hint="eastAsia" w:ascii="仿宋" w:hAnsi="仿宋" w:eastAsia="仿宋" w:cs="仿宋"/>
          <w:color w:val="auto"/>
          <w:sz w:val="28"/>
          <w:szCs w:val="28"/>
          <w:highlight w:val="none"/>
          <w:u w:val="single"/>
          <w:lang w:val="zh-CN"/>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5"/>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p>
      <w:pPr>
        <w:pStyle w:val="84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7"/>
        <w:rPr>
          <w:rFonts w:hint="eastAsia" w:ascii="仿宋" w:hAnsi="仿宋" w:eastAsia="仿宋" w:cs="仿宋"/>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17" w:right="1417" w:bottom="1417" w:left="1417" w:header="851" w:footer="992" w:gutter="0"/>
          <w:cols w:num="1" w:sep="0" w:space="1701" w:equalWidth="1"/>
          <w:docGrid w:linePitch="360"/>
        </w:sectPr>
      </w:pPr>
      <w:r>
        <w:rPr>
          <w:rFonts w:hint="eastAsia" w:ascii="仿宋" w:hAnsi="仿宋" w:eastAsia="仿宋" w:cs="仿宋"/>
          <w:color w:val="auto"/>
          <w:sz w:val="28"/>
          <w:szCs w:val="28"/>
          <w:highlight w:val="none"/>
        </w:rPr>
      </w:r>
      <w:r/>
    </w:p>
    <w:p>
      <w:pPr>
        <w:jc w:val="center"/>
        <w:spacing w:line="64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64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监狱企业证明</w:t>
      </w:r>
      <w:r>
        <w:rPr>
          <w:rFonts w:hint="eastAsia" w:ascii="仿宋" w:hAnsi="仿宋" w:eastAsia="仿宋" w:cs="仿宋"/>
          <w:b/>
          <w:bCs/>
          <w:color w:val="auto"/>
          <w:sz w:val="32"/>
          <w:szCs w:val="32"/>
          <w:highlight w:val="none"/>
        </w:rPr>
        <w:tab/>
      </w:r>
      <w:r/>
    </w:p>
    <w:p>
      <w:pPr>
        <w:pStyle w:val="858"/>
        <w:jc w:val="center"/>
        <w:spacing w:line="640" w:lineRule="exact"/>
        <w:rPr>
          <w:rFonts w:hint="eastAsia" w:ascii="仿宋" w:hAnsi="仿宋" w:eastAsia="仿宋" w:cs="仿宋"/>
          <w:color w:val="auto"/>
          <w:sz w:val="28"/>
          <w:szCs w:val="24"/>
          <w:highlight w:val="none"/>
          <w:lang w:eastAsia="zh-CN"/>
        </w:rPr>
      </w:pPr>
      <w:r>
        <w:rPr>
          <w:rFonts w:hint="eastAsia" w:ascii="仿宋" w:hAnsi="仿宋" w:eastAsia="仿宋" w:cs="仿宋"/>
          <w:color w:val="auto"/>
          <w:sz w:val="28"/>
          <w:szCs w:val="24"/>
          <w:highlight w:val="none"/>
          <w:lang w:eastAsia="zh-CN"/>
        </w:rPr>
        <w:t xml:space="preserve">（注：符合条件的监狱企业请提供本函，不符合的不提供本函）</w:t>
      </w:r>
      <w:r/>
    </w:p>
    <w:p>
      <w:pPr>
        <w:pStyle w:val="858"/>
        <w:spacing w:line="640" w:lineRule="exact"/>
        <w:rPr>
          <w:rFonts w:hint="eastAsia" w:ascii="仿宋" w:hAnsi="仿宋" w:eastAsia="仿宋" w:cs="仿宋"/>
          <w:color w:val="auto"/>
          <w:sz w:val="28"/>
          <w:szCs w:val="24"/>
          <w:highlight w:val="none"/>
          <w:lang w:eastAsia="zh-CN"/>
        </w:rPr>
      </w:pPr>
      <w:r>
        <w:rPr>
          <w:rFonts w:hint="eastAsia" w:ascii="仿宋" w:hAnsi="仿宋" w:eastAsia="仿宋" w:cs="仿宋"/>
          <w:color w:val="auto"/>
          <w:sz w:val="28"/>
          <w:szCs w:val="24"/>
          <w:highlight w:val="none"/>
          <w:lang w:eastAsia="zh-CN"/>
        </w:rPr>
      </w:r>
      <w:r/>
    </w:p>
    <w:p>
      <w:pPr>
        <w:pStyle w:val="858"/>
        <w:ind w:firstLine="560"/>
        <w:spacing w:line="640" w:lineRule="exact"/>
        <w:rPr>
          <w:rFonts w:hint="eastAsia" w:ascii="仿宋" w:hAnsi="仿宋" w:eastAsia="仿宋" w:cs="仿宋"/>
          <w:color w:val="auto"/>
          <w:sz w:val="28"/>
          <w:szCs w:val="24"/>
          <w:highlight w:val="none"/>
          <w:lang w:eastAsia="zh-CN"/>
        </w:rPr>
      </w:pPr>
      <w:r>
        <w:rPr>
          <w:rFonts w:hint="eastAsia" w:ascii="仿宋" w:hAnsi="仿宋" w:eastAsia="仿宋" w:cs="仿宋"/>
          <w:color w:val="auto"/>
          <w:sz w:val="28"/>
          <w:szCs w:val="24"/>
          <w:highlight w:val="none"/>
          <w:lang w:eastAsia="zh-CN"/>
        </w:rPr>
        <w:t xml:space="preserve">省级以上监狱管理局、戒毒管理局（含新疆生产建设兵团）出具的属于监狱企业的证明文件。</w:t>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rPr>
          <w:rFonts w:ascii="仿宋" w:hAnsi="仿宋" w:eastAsia="仿宋" w:cs="仿宋"/>
          <w:b/>
          <w:bCs w:val="0"/>
          <w:color w:val="auto"/>
          <w:sz w:val="32"/>
          <w:szCs w:val="28"/>
          <w:highlight w:val="none"/>
          <w:lang w:val="en-US" w:eastAsia="zh-CN" w:bidi="ar-SA"/>
        </w:rPr>
      </w:r>
      <w:r/>
    </w:p>
    <w:p>
      <w:pPr>
        <w:ind w:left="0" w:right="-1" w:firstLine="0"/>
        <w:jc w:val="both"/>
        <w:spacing w:line="360" w:lineRule="auto"/>
        <w:widowControl w:val="off"/>
        <w:tabs>
          <w:tab w:val="left" w:pos="2020" w:leader="none"/>
          <w:tab w:val="center" w:pos="4535" w:leader="none"/>
        </w:tabs>
        <w:rPr>
          <w:rFonts w:ascii="仿宋" w:hAnsi="仿宋" w:eastAsia="仿宋" w:cs="仿宋"/>
          <w:b/>
          <w:bCs w:val="0"/>
          <w:color w:val="auto"/>
          <w:sz w:val="32"/>
          <w:szCs w:val="28"/>
          <w:highlight w:val="none"/>
          <w:lang w:val="en-US" w:eastAsia="zh-CN" w:bidi="ar-SA"/>
        </w:rPr>
        <w:outlineLvl w:val="0"/>
      </w:pPr>
      <w:r/>
      <w:bookmarkStart w:id="33" w:name="_GoBack"/>
      <w:r/>
      <w:bookmarkEnd w:id="33"/>
      <w:r/>
      <w:r/>
    </w:p>
    <w:p>
      <w:pPr>
        <w:ind w:left="0" w:right="-1" w:firstLine="0"/>
        <w:jc w:val="both"/>
        <w:spacing w:line="360" w:lineRule="auto"/>
        <w:widowControl w:val="off"/>
        <w:tabs>
          <w:tab w:val="left" w:pos="2020" w:leader="none"/>
          <w:tab w:val="center" w:pos="4535" w:leader="none"/>
        </w:tabs>
        <w:rPr>
          <w:rFonts w:hint="eastAsia" w:ascii="宋体" w:hAnsi="宋体" w:eastAsia="宋体" w:cs="宋体"/>
          <w:b/>
          <w:bCs/>
          <w:color w:val="auto"/>
          <w:sz w:val="32"/>
          <w:szCs w:val="32"/>
          <w:highlight w:val="none"/>
          <w:lang w:val="en-US" w:eastAsia="zh-CN" w:bidi="ar-SA"/>
        </w:rPr>
        <w:outlineLvl w:val="0"/>
      </w:pPr>
      <w:r>
        <w:rPr>
          <w:rFonts w:ascii="仿宋" w:hAnsi="仿宋" w:eastAsia="仿宋" w:cs="仿宋"/>
          <w:b/>
          <w:bCs w:val="0"/>
          <w:color w:val="auto"/>
          <w:sz w:val="32"/>
          <w:szCs w:val="28"/>
          <w:highlight w:val="none"/>
          <w:lang w:val="en-US" w:eastAsia="zh-CN" w:bidi="ar-SA"/>
        </w:rPr>
        <w:t xml:space="preserve">示范格式</w:t>
      </w:r>
      <w:r>
        <w:rPr>
          <w:rFonts w:hint="eastAsia" w:ascii="仿宋" w:hAnsi="仿宋" w:eastAsia="仿宋" w:cs="仿宋"/>
          <w:b/>
          <w:bCs w:val="0"/>
          <w:color w:val="auto"/>
          <w:sz w:val="32"/>
          <w:szCs w:val="28"/>
          <w:highlight w:val="none"/>
          <w:lang w:val="en-US" w:eastAsia="zh-CN" w:bidi="ar-SA"/>
        </w:rPr>
        <w:t xml:space="preserve">六</w:t>
      </w:r>
      <w:r/>
    </w:p>
    <w:p>
      <w:pPr>
        <w:ind w:right="-1" w:firstLine="643"/>
        <w:jc w:val="center"/>
        <w:spacing w:line="360" w:lineRule="auto"/>
        <w:widowControl w:val="off"/>
        <w:tabs>
          <w:tab w:val="left" w:pos="2020" w:leader="none"/>
          <w:tab w:val="center" w:pos="4535" w:leader="none"/>
        </w:tabs>
        <w:rPr>
          <w:rFonts w:hint="eastAsia" w:ascii="仿宋" w:hAnsi="仿宋" w:eastAsia="仿宋" w:cs="仿宋"/>
          <w:b/>
          <w:bCs/>
          <w:color w:val="auto"/>
          <w:sz w:val="32"/>
          <w:szCs w:val="32"/>
          <w:highlight w:val="none"/>
          <w:lang w:val="en-US" w:eastAsia="zh-CN" w:bidi="ar-SA"/>
        </w:rPr>
        <w:outlineLvl w:val="0"/>
      </w:pPr>
      <w:r>
        <w:rPr>
          <w:rFonts w:hint="eastAsia" w:ascii="仿宋" w:hAnsi="仿宋" w:eastAsia="仿宋" w:cs="仿宋"/>
          <w:b/>
          <w:bCs/>
          <w:color w:val="auto"/>
          <w:sz w:val="32"/>
          <w:szCs w:val="32"/>
          <w:highlight w:val="none"/>
          <w:lang w:val="en-US" w:eastAsia="zh-CN" w:bidi="ar-SA"/>
        </w:rPr>
        <w:t xml:space="preserve">关于符合本国产品标准的声明函</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1.</w:t>
      </w:r>
      <w:r>
        <w:rPr>
          <w:rFonts w:hint="eastAsia" w:ascii="仿宋" w:hAnsi="仿宋" w:eastAsia="仿宋" w:cs="仿宋"/>
          <w:i w:val="0"/>
          <w:color w:val="auto"/>
          <w:sz w:val="28"/>
          <w:szCs w:val="28"/>
          <w:highlight w:val="none"/>
          <w:u w:val="single"/>
          <w:shd w:val="clear" w:color="auto" w:fill="ffffff"/>
          <w:lang w:val="en-US" w:eastAsia="zh-CN" w:bidi="ar-SA"/>
        </w:rPr>
        <w:t xml:space="preserve">（产品名称1）</w:t>
      </w:r>
      <w:r>
        <w:rPr>
          <w:rFonts w:hint="eastAsia" w:ascii="仿宋" w:hAnsi="仿宋" w:eastAsia="仿宋" w:cs="仿宋"/>
          <w:i w:val="0"/>
          <w:color w:val="auto"/>
          <w:sz w:val="28"/>
          <w:szCs w:val="28"/>
          <w:highlight w:val="none"/>
          <w:shd w:val="clear" w:color="auto" w:fill="ffffff"/>
          <w:vertAlign w:val="superscript"/>
          <w:lang w:val="en-US" w:eastAsia="zh-CN" w:bidi="ar-SA"/>
        </w:rPr>
        <w:t xml:space="preserve">1</w:t>
      </w:r>
      <w:r>
        <w:rPr>
          <w:rFonts w:hint="eastAsia" w:ascii="仿宋" w:hAnsi="仿宋" w:eastAsia="仿宋" w:cs="仿宋"/>
          <w:color w:val="auto"/>
          <w:sz w:val="28"/>
          <w:szCs w:val="28"/>
          <w:highlight w:val="none"/>
          <w:shd w:val="clear" w:color="auto" w:fill="ffffff"/>
          <w:lang w:val="en-US" w:eastAsia="zh-CN" w:bidi="ar-SA"/>
        </w:rPr>
        <w:t xml:space="preserve">，生产厂为</w:t>
      </w:r>
      <w:r>
        <w:rPr>
          <w:rFonts w:hint="eastAsia" w:ascii="仿宋" w:hAnsi="仿宋" w:eastAsia="仿宋" w:cs="仿宋"/>
          <w:i w:val="0"/>
          <w:color w:val="auto"/>
          <w:sz w:val="28"/>
          <w:szCs w:val="28"/>
          <w:highlight w:val="none"/>
          <w:u w:val="single"/>
          <w:shd w:val="clear" w:color="auto" w:fill="ffffff"/>
          <w:lang w:val="en-US" w:eastAsia="zh-CN" w:bidi="ar-SA"/>
        </w:rPr>
        <w:t xml:space="preserve">（厂名）</w:t>
      </w:r>
      <w:r>
        <w:rPr>
          <w:rFonts w:hint="eastAsia" w:ascii="仿宋" w:hAnsi="仿宋" w:eastAsia="仿宋" w:cs="仿宋"/>
          <w:i w:val="0"/>
          <w:color w:val="auto"/>
          <w:sz w:val="28"/>
          <w:szCs w:val="28"/>
          <w:highlight w:val="none"/>
          <w:shd w:val="clear" w:color="auto" w:fill="ffffff"/>
          <w:vertAlign w:val="superscript"/>
          <w:lang w:val="en-US" w:eastAsia="zh-CN" w:bidi="ar-SA"/>
        </w:rPr>
        <w:t xml:space="preserve">2</w:t>
      </w:r>
      <w:r>
        <w:rPr>
          <w:rFonts w:hint="eastAsia" w:ascii="仿宋" w:hAnsi="仿宋" w:eastAsia="仿宋" w:cs="仿宋"/>
          <w:color w:val="auto"/>
          <w:sz w:val="28"/>
          <w:szCs w:val="28"/>
          <w:highlight w:val="none"/>
          <w:shd w:val="clear" w:color="auto" w:fill="ffffff"/>
          <w:lang w:val="en-US" w:eastAsia="zh-CN" w:bidi="ar-SA"/>
        </w:rPr>
        <w:t xml:space="preserve">，厂址为</w:t>
      </w:r>
      <w:r>
        <w:rPr>
          <w:rFonts w:hint="eastAsia" w:ascii="仿宋" w:hAnsi="仿宋" w:eastAsia="仿宋" w:cs="仿宋"/>
          <w:i w:val="0"/>
          <w:color w:val="auto"/>
          <w:sz w:val="28"/>
          <w:szCs w:val="28"/>
          <w:highlight w:val="none"/>
          <w:u w:val="single"/>
          <w:shd w:val="clear" w:color="auto" w:fill="ffffff"/>
          <w:lang w:val="en-US" w:eastAsia="zh-CN" w:bidi="ar-SA"/>
        </w:rPr>
        <w:t xml:space="preserve">（生产厂址）</w:t>
      </w:r>
      <w:r>
        <w:rPr>
          <w:rFonts w:hint="eastAsia" w:ascii="仿宋" w:hAnsi="仿宋" w:eastAsia="仿宋" w:cs="仿宋"/>
          <w:color w:val="auto"/>
          <w:sz w:val="28"/>
          <w:szCs w:val="28"/>
          <w:highlight w:val="none"/>
          <w:shd w:val="clear" w:color="auto" w:fill="ffffff"/>
          <w:lang w:val="en-US" w:eastAsia="zh-CN" w:bidi="ar-SA"/>
        </w:rPr>
        <w:t xml:space="preserve">。</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（产品名称1）</w:t>
      </w:r>
      <w:r>
        <w:rPr>
          <w:rFonts w:hint="eastAsia" w:ascii="仿宋" w:hAnsi="仿宋" w:eastAsia="仿宋" w:cs="仿宋"/>
          <w:color w:val="auto"/>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（规定比例）</w:t>
      </w:r>
      <w:r>
        <w:rPr>
          <w:rFonts w:hint="eastAsia" w:ascii="仿宋" w:hAnsi="仿宋" w:eastAsia="仿宋" w:cs="仿宋"/>
          <w:i w:val="0"/>
          <w:color w:val="auto"/>
          <w:sz w:val="28"/>
          <w:szCs w:val="28"/>
          <w:highlight w:val="none"/>
          <w:shd w:val="clear" w:color="auto" w:fill="ffffff"/>
          <w:vertAlign w:val="superscript"/>
          <w:lang w:val="en-US" w:eastAsia="zh-CN" w:bidi="ar-SA"/>
        </w:rPr>
        <w:t xml:space="preserve">3</w:t>
      </w:r>
      <w:r>
        <w:rPr>
          <w:rFonts w:hint="eastAsia" w:ascii="仿宋" w:hAnsi="仿宋" w:eastAsia="仿宋" w:cs="仿宋"/>
          <w:color w:val="auto"/>
          <w:sz w:val="28"/>
          <w:szCs w:val="28"/>
          <w:highlight w:val="none"/>
          <w:shd w:val="clear" w:color="auto" w:fill="ffffff"/>
          <w:lang w:val="en-US" w:eastAsia="zh-CN" w:bidi="ar-SA"/>
        </w:rPr>
        <w:t xml:space="preserve">。</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（产品名称1）</w:t>
      </w:r>
      <w:r>
        <w:rPr>
          <w:rFonts w:hint="eastAsia" w:ascii="仿宋" w:hAnsi="仿宋" w:eastAsia="仿宋" w:cs="仿宋"/>
          <w:color w:val="auto"/>
          <w:sz w:val="28"/>
          <w:szCs w:val="28"/>
          <w:highlight w:val="none"/>
          <w:shd w:val="clear" w:color="auto" w:fill="ffffff"/>
          <w:lang w:val="en-US" w:eastAsia="zh-CN" w:bidi="ar-SA"/>
        </w:rPr>
        <w:t xml:space="preserve">的</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（关键组件）</w:t>
      </w:r>
      <w:r>
        <w:rPr>
          <w:rFonts w:hint="eastAsia" w:ascii="仿宋" w:hAnsi="仿宋" w:eastAsia="仿宋" w:cs="仿宋"/>
          <w:color w:val="auto"/>
          <w:sz w:val="28"/>
          <w:szCs w:val="28"/>
          <w:highlight w:val="none"/>
          <w:shd w:val="clear" w:color="auto" w:fill="ffffff"/>
          <w:lang w:val="en-US" w:eastAsia="zh-CN" w:bidi="ar-SA"/>
        </w:rPr>
        <w:t xml:space="preserve">在中国境内生产。</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（产品名称1）</w:t>
      </w:r>
      <w:r>
        <w:rPr>
          <w:rFonts w:hint="eastAsia" w:ascii="仿宋" w:hAnsi="仿宋" w:eastAsia="仿宋" w:cs="仿宋"/>
          <w:color w:val="auto"/>
          <w:sz w:val="28"/>
          <w:szCs w:val="28"/>
          <w:highlight w:val="none"/>
          <w:shd w:val="clear" w:color="auto" w:fill="ffffff"/>
          <w:lang w:val="en-US" w:eastAsia="zh-CN" w:bidi="ar-SA"/>
        </w:rPr>
        <w:t xml:space="preserve">的</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（关键工序）</w:t>
      </w:r>
      <w:r>
        <w:rPr>
          <w:rFonts w:hint="eastAsia" w:ascii="仿宋" w:hAnsi="仿宋" w:eastAsia="仿宋" w:cs="仿宋"/>
          <w:i w:val="0"/>
          <w:strike/>
          <w:color w:val="auto"/>
          <w:sz w:val="28"/>
          <w:szCs w:val="28"/>
          <w:highlight w:val="none"/>
          <w:shd w:val="clear" w:color="auto" w:fill="ffffff"/>
          <w:vertAlign w:val="superscript"/>
          <w:lang w:val="en-US" w:eastAsia="zh-CN" w:bidi="ar-SA"/>
        </w:rPr>
        <w:t xml:space="preserve">5</w:t>
      </w:r>
      <w:r>
        <w:rPr>
          <w:rFonts w:hint="eastAsia" w:ascii="仿宋" w:hAnsi="仿宋" w:eastAsia="仿宋" w:cs="仿宋"/>
          <w:color w:val="auto"/>
          <w:sz w:val="28"/>
          <w:szCs w:val="28"/>
          <w:highlight w:val="none"/>
          <w:shd w:val="clear" w:color="auto" w:fill="ffffff"/>
          <w:lang w:val="en-US" w:eastAsia="zh-CN" w:bidi="ar-SA"/>
        </w:rPr>
        <w:t xml:space="preserve">在中国境内完成。</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2.</w:t>
      </w:r>
      <w:r>
        <w:rPr>
          <w:rFonts w:hint="eastAsia" w:ascii="仿宋" w:hAnsi="仿宋" w:eastAsia="仿宋" w:cs="仿宋"/>
          <w:i w:val="0"/>
          <w:color w:val="auto"/>
          <w:sz w:val="28"/>
          <w:szCs w:val="28"/>
          <w:highlight w:val="none"/>
          <w:u w:val="single"/>
          <w:shd w:val="clear" w:color="auto" w:fill="ffffff"/>
          <w:lang w:val="en-US" w:eastAsia="zh-CN" w:bidi="ar-SA"/>
        </w:rPr>
        <w:t xml:space="preserve">（产品名称2）</w:t>
      </w:r>
      <w:r>
        <w:rPr>
          <w:rFonts w:hint="eastAsia" w:ascii="仿宋" w:hAnsi="仿宋" w:eastAsia="仿宋" w:cs="仿宋"/>
          <w:color w:val="auto"/>
          <w:sz w:val="28"/>
          <w:szCs w:val="28"/>
          <w:highlight w:val="none"/>
          <w:shd w:val="clear" w:color="auto" w:fill="ffffff"/>
          <w:lang w:val="en-US" w:eastAsia="zh-CN" w:bidi="ar-SA"/>
        </w:rPr>
        <w:t xml:space="preserve">，生产厂为</w:t>
      </w:r>
      <w:r>
        <w:rPr>
          <w:rFonts w:hint="eastAsia" w:ascii="仿宋" w:hAnsi="仿宋" w:eastAsia="仿宋" w:cs="仿宋"/>
          <w:i w:val="0"/>
          <w:color w:val="auto"/>
          <w:sz w:val="28"/>
          <w:szCs w:val="28"/>
          <w:highlight w:val="none"/>
          <w:u w:val="single"/>
          <w:shd w:val="clear" w:color="auto" w:fill="ffffff"/>
          <w:lang w:val="en-US" w:eastAsia="zh-CN" w:bidi="ar-SA"/>
        </w:rPr>
        <w:t xml:space="preserve">（厂名）</w:t>
      </w:r>
      <w:r>
        <w:rPr>
          <w:rFonts w:hint="eastAsia" w:ascii="仿宋" w:hAnsi="仿宋" w:eastAsia="仿宋" w:cs="仿宋"/>
          <w:color w:val="auto"/>
          <w:sz w:val="28"/>
          <w:szCs w:val="28"/>
          <w:highlight w:val="none"/>
          <w:shd w:val="clear" w:color="auto" w:fill="ffffff"/>
          <w:lang w:val="en-US" w:eastAsia="zh-CN" w:bidi="ar-SA"/>
        </w:rPr>
        <w:t xml:space="preserve">，厂址为</w:t>
      </w:r>
      <w:r>
        <w:rPr>
          <w:rFonts w:hint="eastAsia" w:ascii="仿宋" w:hAnsi="仿宋" w:eastAsia="仿宋" w:cs="仿宋"/>
          <w:i w:val="0"/>
          <w:color w:val="auto"/>
          <w:sz w:val="28"/>
          <w:szCs w:val="28"/>
          <w:highlight w:val="none"/>
          <w:u w:val="single"/>
          <w:shd w:val="clear" w:color="auto" w:fill="ffffff"/>
          <w:lang w:val="en-US" w:eastAsia="zh-CN" w:bidi="ar-SA"/>
        </w:rPr>
        <w:t xml:space="preserve">（生产厂址）</w:t>
      </w:r>
      <w:r>
        <w:rPr>
          <w:rFonts w:hint="eastAsia" w:ascii="仿宋" w:hAnsi="仿宋" w:eastAsia="仿宋" w:cs="仿宋"/>
          <w:color w:val="auto"/>
          <w:sz w:val="28"/>
          <w:szCs w:val="28"/>
          <w:highlight w:val="none"/>
          <w:shd w:val="clear" w:color="auto" w:fill="ffffff"/>
          <w:lang w:val="en-US" w:eastAsia="zh-CN" w:bidi="ar-SA"/>
        </w:rPr>
        <w:t xml:space="preserve">。</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（产品名称2）</w:t>
      </w:r>
      <w:r>
        <w:rPr>
          <w:rFonts w:hint="eastAsia" w:ascii="仿宋" w:hAnsi="仿宋" w:eastAsia="仿宋" w:cs="仿宋"/>
          <w:color w:val="auto"/>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（规定比例）</w:t>
      </w:r>
      <w:r>
        <w:rPr>
          <w:rFonts w:hint="eastAsia" w:ascii="仿宋" w:hAnsi="仿宋" w:eastAsia="仿宋" w:cs="仿宋"/>
          <w:color w:val="auto"/>
          <w:sz w:val="28"/>
          <w:szCs w:val="28"/>
          <w:highlight w:val="none"/>
          <w:shd w:val="clear" w:color="auto" w:fill="ffffff"/>
          <w:lang w:val="en-US" w:eastAsia="zh-CN" w:bidi="ar-SA"/>
        </w:rPr>
        <w:t xml:space="preserve">。</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（产品名称2）</w:t>
      </w:r>
      <w:r>
        <w:rPr>
          <w:rFonts w:hint="eastAsia" w:ascii="仿宋" w:hAnsi="仿宋" w:eastAsia="仿宋" w:cs="仿宋"/>
          <w:color w:val="auto"/>
          <w:sz w:val="28"/>
          <w:szCs w:val="28"/>
          <w:highlight w:val="none"/>
          <w:shd w:val="clear" w:color="auto" w:fill="ffffff"/>
          <w:lang w:val="en-US" w:eastAsia="zh-CN" w:bidi="ar-SA"/>
        </w:rPr>
        <w:t xml:space="preserve">的</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（关键组件）</w:t>
      </w:r>
      <w:r>
        <w:rPr>
          <w:rFonts w:hint="eastAsia" w:ascii="仿宋" w:hAnsi="仿宋" w:eastAsia="仿宋" w:cs="仿宋"/>
          <w:color w:val="auto"/>
          <w:sz w:val="28"/>
          <w:szCs w:val="28"/>
          <w:highlight w:val="none"/>
          <w:shd w:val="clear" w:color="auto" w:fill="ffffff"/>
          <w:lang w:val="en-US" w:eastAsia="zh-CN" w:bidi="ar-SA"/>
        </w:rPr>
        <w:t xml:space="preserve">在中国境内生产。</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（产品名称1）</w:t>
      </w:r>
      <w:r>
        <w:rPr>
          <w:rFonts w:hint="eastAsia" w:ascii="仿宋" w:hAnsi="仿宋" w:eastAsia="仿宋" w:cs="仿宋"/>
          <w:color w:val="auto"/>
          <w:sz w:val="28"/>
          <w:szCs w:val="28"/>
          <w:highlight w:val="none"/>
          <w:shd w:val="clear" w:color="auto" w:fill="ffffff"/>
          <w:lang w:val="en-US" w:eastAsia="zh-CN" w:bidi="ar-SA"/>
        </w:rPr>
        <w:t xml:space="preserve">的</w:t>
      </w:r>
      <w:r>
        <w:rPr>
          <w:rFonts w:hint="eastAsia" w:ascii="仿宋" w:hAnsi="仿宋" w:eastAsia="仿宋" w:cs="仿宋"/>
          <w:i w:val="0"/>
          <w:strike/>
          <w:color w:val="auto"/>
          <w:sz w:val="28"/>
          <w:szCs w:val="28"/>
          <w:highlight w:val="none"/>
          <w:u w:val="single"/>
          <w:shd w:val="clear" w:color="auto" w:fill="ffffff"/>
          <w:lang w:val="en-US" w:eastAsia="zh-CN" w:bidi="ar-SA"/>
        </w:rPr>
        <w:t xml:space="preserve">（关键工序）</w:t>
      </w:r>
      <w:r>
        <w:rPr>
          <w:rFonts w:hint="eastAsia" w:ascii="仿宋" w:hAnsi="仿宋" w:eastAsia="仿宋" w:cs="仿宋"/>
          <w:color w:val="auto"/>
          <w:sz w:val="28"/>
          <w:szCs w:val="28"/>
          <w:highlight w:val="none"/>
          <w:shd w:val="clear" w:color="auto" w:fill="ffffff"/>
          <w:lang w:val="en-US" w:eastAsia="zh-CN" w:bidi="ar-SA"/>
        </w:rPr>
        <w:t xml:space="preserve">在中国境内完成。</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       公司（单位）名称（电子签章）：</w:t>
      </w:r>
      <w:r/>
    </w:p>
    <w:p>
      <w:pPr>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     日期：    年    月    日</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__________________</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5.该产品的关键工序要求实施前，“关键工序”栏可不填，下同。</w:t>
      </w:r>
      <w:r/>
    </w:p>
    <w:p>
      <w:pPr>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auto"/>
          <w:sz w:val="28"/>
          <w:szCs w:val="28"/>
          <w:highlight w:val="none"/>
          <w:shd w:val="clear" w:color="auto" w:fill="ffffff"/>
          <w:lang w:val="en-US" w:eastAsia="zh-CN" w:bidi="ar-SA"/>
        </w:rPr>
      </w:pPr>
      <w:r>
        <w:rPr>
          <w:rFonts w:hint="eastAsia" w:ascii="仿宋" w:hAnsi="仿宋" w:eastAsia="仿宋" w:cs="仿宋"/>
          <w:color w:val="auto"/>
          <w:sz w:val="28"/>
          <w:szCs w:val="28"/>
          <w:highlight w:val="none"/>
          <w:shd w:val="clear" w:color="auto" w:fill="ffffff"/>
          <w:lang w:val="en-US" w:eastAsia="zh-CN" w:bidi="ar-SA"/>
        </w:rPr>
        <w:t xml:space="preserve">6.用横线划除的地方无需填写。</w:t>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等线">
    <w:panose1 w:val="02010600030101010101"/>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Style w:val="877"/>
      </w:rPr>
      <w:framePr w:wrap="around" w:vAnchor="text" w:hAnchor="margin" w:xAlign="center" w:y="1"/>
    </w:pPr>
    <w:r>
      <w:fldChar w:fldCharType="begin"/>
    </w:r>
    <w:r>
      <w:rPr>
        <w:rStyle w:val="877"/>
      </w:rPr>
      <w:instrText xml:space="preserve">PAGE  </w:instrText>
    </w:r>
    <w:r>
      <w:fldChar w:fldCharType="separate"/>
    </w:r>
    <w:r>
      <w:rPr>
        <w:rStyle w:val="877"/>
      </w:rPr>
      <w:t xml:space="preserve">58</w:t>
    </w:r>
    <w:r>
      <w:fldChar w:fldCharType="end"/>
    </w:r>
    <w:r/>
  </w:p>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Style w:val="877"/>
      </w:rPr>
      <w:framePr w:wrap="around" w:vAnchor="text" w:hAnchor="margin" w:xAlign="center" w:y="1"/>
    </w:pPr>
    <w:r>
      <w:fldChar w:fldCharType="begin"/>
    </w:r>
    <w:r>
      <w:rPr>
        <w:rStyle w:val="877"/>
      </w:rPr>
      <w:instrText xml:space="preserve">PAGE  </w:instrText>
    </w:r>
    <w:r>
      <w:fldChar w:fldCharType="end"/>
    </w:r>
    <w:r/>
  </w:p>
  <w:p>
    <w:pPr>
      <w:pStyle w:val="8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80" w:lineRule="exact"/>
      <w:rPr>
        <w:rFonts w:hint="default" w:eastAsia="仿宋"/>
        <w:u w:val="single"/>
        <w:lang w:val="en-US" w:eastAsia="zh-CN"/>
      </w:rPr>
    </w:pPr>
    <w:r>
      <w:rPr>
        <w:rFonts w:hint="eastAsia" w:ascii="仿宋" w:hAnsi="仿宋" w:eastAsia="仿宋" w:cs="仿宋"/>
        <w:sz w:val="18"/>
        <w:szCs w:val="18"/>
        <w:u w:val="single"/>
        <w:lang w:val="en-US" w:eastAsia="zh-CN" w:bidi="ar-SA"/>
      </w:rPr>
      <w:t xml:space="preserve">江苏护理职业学院智慧临床综合诊疗实训室建设</w:t>
    </w:r>
    <w:r>
      <w:rPr>
        <w:rFonts w:hint="eastAsia"/>
        <w:u w:val="single"/>
      </w:rPr>
      <w:t xml:space="preserve"> </w:t>
    </w:r>
    <w:r>
      <w:rPr>
        <w:rFonts w:hint="eastAsia"/>
        <w:u w:val="single"/>
        <w:lang w:val="en-US" w:eastAsia="zh-CN"/>
      </w:rPr>
      <w:t xml:space="preserve">        </w:t>
    </w:r>
    <w:r>
      <w:rPr>
        <w:rFonts w:hint="eastAsia" w:ascii="仿宋" w:hAnsi="仿宋" w:eastAsia="仿宋" w:cs="仿宋"/>
        <w:u w:val="single"/>
      </w:rPr>
      <w:t xml:space="preserve">项目编号：JSZC-320000-JSTY-G2026-0018</w:t>
    </w:r>
    <w:r>
      <w:rPr>
        <w:rFonts w:hint="eastAsia" w:ascii="仿宋" w:hAnsi="仿宋" w:eastAsia="仿宋" w:cs="仿宋"/>
        <w:u w:val="single"/>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0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2">
    <w:multiLevelType w:val="hybridMultilevel"/>
    <w:lvl w:ilvl="0">
      <w:start w:val="1"/>
      <w:numFmt w:val="chineseCountingThousand"/>
      <w:pStyle w:val="89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chineseCountingThousand"/>
      <w:pStyle w:val="90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link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5">
    <w:name w:val="Heading 1"/>
    <w:basedOn w:val="654"/>
    <w:next w:val="654"/>
    <w:link w:val="691"/>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692"/>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93"/>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694"/>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695"/>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696"/>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698"/>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699"/>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toc 7"/>
    <w:basedOn w:val="654"/>
    <w:next w:val="654"/>
    <w:uiPriority w:val="39"/>
    <w:unhideWhenUsed/>
    <w:qFormat/>
    <w:pPr>
      <w:ind w:left="1701" w:right="0" w:firstLine="0"/>
      <w:spacing w:after="57"/>
    </w:pPr>
  </w:style>
  <w:style w:type="paragraph" w:styleId="667">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8">
    <w:name w:val="annotation text"/>
    <w:basedOn w:val="654"/>
    <w:uiPriority w:val="99"/>
    <w:semiHidden/>
    <w:unhideWhenUsed/>
    <w:qFormat/>
    <w:pPr>
      <w:jc w:val="left"/>
    </w:pPr>
  </w:style>
  <w:style w:type="paragraph" w:styleId="669">
    <w:name w:val="Body Text"/>
    <w:basedOn w:val="654"/>
    <w:next w:val="670"/>
    <w:uiPriority w:val="1"/>
    <w:qFormat/>
    <w:rPr>
      <w:rFonts w:ascii="微软雅黑" w:hAnsi="微软雅黑" w:eastAsia="微软雅黑" w:cs="微软雅黑"/>
      <w:sz w:val="16"/>
      <w:szCs w:val="16"/>
      <w:lang w:val="zh-CN" w:bidi="zh-CN"/>
    </w:rPr>
  </w:style>
  <w:style w:type="paragraph" w:styleId="670">
    <w:name w:val="Body Text 2"/>
    <w:basedOn w:val="654"/>
    <w:next w:val="669"/>
    <w:uiPriority w:val="0"/>
    <w:qFormat/>
    <w:pPr>
      <w:jc w:val="center"/>
    </w:pPr>
    <w:rPr>
      <w:sz w:val="21"/>
      <w:lang w:val="zh-CN"/>
    </w:rPr>
  </w:style>
  <w:style w:type="paragraph" w:styleId="671">
    <w:name w:val="toc 5"/>
    <w:basedOn w:val="654"/>
    <w:next w:val="654"/>
    <w:uiPriority w:val="39"/>
    <w:unhideWhenUsed/>
    <w:qFormat/>
    <w:pPr>
      <w:ind w:left="1134" w:right="0" w:firstLine="0"/>
      <w:spacing w:after="57"/>
    </w:pPr>
  </w:style>
  <w:style w:type="paragraph" w:styleId="672">
    <w:name w:val="toc 3"/>
    <w:basedOn w:val="654"/>
    <w:next w:val="654"/>
    <w:uiPriority w:val="39"/>
    <w:unhideWhenUsed/>
    <w:qFormat/>
    <w:pPr>
      <w:ind w:left="567" w:right="0" w:firstLine="0"/>
      <w:spacing w:after="57"/>
    </w:pPr>
  </w:style>
  <w:style w:type="paragraph" w:styleId="673">
    <w:name w:val="toc 8"/>
    <w:basedOn w:val="654"/>
    <w:next w:val="654"/>
    <w:uiPriority w:val="39"/>
    <w:unhideWhenUsed/>
    <w:qFormat/>
    <w:pPr>
      <w:ind w:left="1984" w:right="0" w:firstLine="0"/>
      <w:spacing w:after="57"/>
    </w:pPr>
  </w:style>
  <w:style w:type="paragraph" w:styleId="674">
    <w:name w:val="endnote text"/>
    <w:basedOn w:val="654"/>
    <w:link w:val="836"/>
    <w:uiPriority w:val="99"/>
    <w:semiHidden/>
    <w:unhideWhenUsed/>
    <w:qFormat/>
    <w:pPr>
      <w:spacing w:after="0" w:line="240" w:lineRule="auto"/>
    </w:pPr>
    <w:rPr>
      <w:sz w:val="20"/>
    </w:rPr>
  </w:style>
  <w:style w:type="paragraph" w:styleId="675">
    <w:name w:val="Footer"/>
    <w:basedOn w:val="654"/>
    <w:link w:val="709"/>
    <w:uiPriority w:val="99"/>
    <w:unhideWhenUsed/>
    <w:qFormat/>
    <w:pPr>
      <w:spacing w:after="0" w:line="240" w:lineRule="auto"/>
      <w:tabs>
        <w:tab w:val="center" w:pos="7143" w:leader="none"/>
        <w:tab w:val="right" w:pos="14287" w:leader="none"/>
      </w:tabs>
    </w:pPr>
  </w:style>
  <w:style w:type="paragraph" w:styleId="676">
    <w:name w:val="Header"/>
    <w:basedOn w:val="654"/>
    <w:link w:val="707"/>
    <w:uiPriority w:val="99"/>
    <w:unhideWhenUsed/>
    <w:qFormat/>
    <w:pPr>
      <w:spacing w:after="0" w:line="240" w:lineRule="auto"/>
      <w:tabs>
        <w:tab w:val="center" w:pos="7143" w:leader="none"/>
        <w:tab w:val="right" w:pos="14287" w:leader="none"/>
      </w:tabs>
    </w:pPr>
  </w:style>
  <w:style w:type="paragraph" w:styleId="677">
    <w:name w:val="toc 1"/>
    <w:basedOn w:val="654"/>
    <w:next w:val="654"/>
    <w:uiPriority w:val="39"/>
    <w:unhideWhenUsed/>
    <w:qFormat/>
    <w:pPr>
      <w:ind w:left="0" w:right="0" w:firstLine="0"/>
      <w:spacing w:after="57"/>
    </w:pPr>
  </w:style>
  <w:style w:type="paragraph" w:styleId="678">
    <w:name w:val="toc 4"/>
    <w:basedOn w:val="654"/>
    <w:next w:val="654"/>
    <w:uiPriority w:val="39"/>
    <w:unhideWhenUsed/>
    <w:qFormat/>
    <w:pPr>
      <w:ind w:left="850" w:right="0" w:firstLine="0"/>
      <w:spacing w:after="57"/>
    </w:pPr>
  </w:style>
  <w:style w:type="paragraph" w:styleId="679">
    <w:name w:val="Subtitle"/>
    <w:basedOn w:val="654"/>
    <w:next w:val="654"/>
    <w:link w:val="702"/>
    <w:uiPriority w:val="11"/>
    <w:qFormat/>
    <w:pPr>
      <w:spacing w:before="200" w:after="200"/>
    </w:pPr>
    <w:rPr>
      <w:sz w:val="24"/>
      <w:szCs w:val="24"/>
    </w:rPr>
  </w:style>
  <w:style w:type="paragraph" w:styleId="680">
    <w:name w:val="footnote text"/>
    <w:basedOn w:val="654"/>
    <w:link w:val="835"/>
    <w:uiPriority w:val="99"/>
    <w:semiHidden/>
    <w:unhideWhenUsed/>
    <w:qFormat/>
    <w:pPr>
      <w:spacing w:after="40" w:line="240" w:lineRule="auto"/>
    </w:pPr>
    <w:rPr>
      <w:sz w:val="18"/>
    </w:rPr>
  </w:style>
  <w:style w:type="paragraph" w:styleId="681">
    <w:name w:val="toc 6"/>
    <w:basedOn w:val="654"/>
    <w:next w:val="654"/>
    <w:uiPriority w:val="39"/>
    <w:unhideWhenUsed/>
    <w:qFormat/>
    <w:pPr>
      <w:ind w:left="1417" w:right="0" w:firstLine="0"/>
      <w:spacing w:after="57"/>
    </w:pPr>
  </w:style>
  <w:style w:type="paragraph" w:styleId="682">
    <w:name w:val="table of figures"/>
    <w:basedOn w:val="654"/>
    <w:next w:val="654"/>
    <w:uiPriority w:val="99"/>
    <w:unhideWhenUsed/>
    <w:qFormat/>
    <w:pPr>
      <w:spacing w:after="0" w:afterAutospacing="0"/>
    </w:pPr>
  </w:style>
  <w:style w:type="paragraph" w:styleId="683">
    <w:name w:val="toc 2"/>
    <w:basedOn w:val="654"/>
    <w:next w:val="654"/>
    <w:uiPriority w:val="39"/>
    <w:unhideWhenUsed/>
    <w:qFormat/>
    <w:pPr>
      <w:ind w:left="283" w:right="0" w:firstLine="0"/>
      <w:spacing w:after="57"/>
    </w:pPr>
  </w:style>
  <w:style w:type="paragraph" w:styleId="684">
    <w:name w:val="toc 9"/>
    <w:basedOn w:val="654"/>
    <w:next w:val="654"/>
    <w:uiPriority w:val="39"/>
    <w:unhideWhenUsed/>
    <w:qFormat/>
    <w:pPr>
      <w:ind w:left="2268" w:right="0" w:firstLine="0"/>
      <w:spacing w:after="57"/>
    </w:pPr>
  </w:style>
  <w:style w:type="paragraph" w:styleId="685">
    <w:name w:val="Title"/>
    <w:basedOn w:val="654"/>
    <w:next w:val="654"/>
    <w:link w:val="701"/>
    <w:uiPriority w:val="10"/>
    <w:qFormat/>
    <w:pPr>
      <w:contextualSpacing/>
      <w:spacing w:before="300" w:after="200"/>
    </w:pPr>
    <w:rPr>
      <w:sz w:val="48"/>
      <w:szCs w:val="48"/>
    </w:r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Strong"/>
    <w:basedOn w:val="664"/>
    <w:uiPriority w:val="0"/>
    <w:qFormat/>
    <w:rPr>
      <w:b/>
    </w:r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14:textFill>
        <w14:solidFill>
          <w14:schemeClr w14:val="hlink"/>
        </w14:solidFill>
      </w14:textFill>
    </w:rPr>
  </w:style>
  <w:style w:type="character" w:styleId="690">
    <w:name w:val="footnote reference"/>
    <w:uiPriority w:val="99"/>
    <w:unhideWhenUsed/>
    <w:qFormat/>
    <w:rPr>
      <w:vertAlign w:val="superscript"/>
    </w:rPr>
  </w:style>
  <w:style w:type="character" w:styleId="691" w:customStyle="1">
    <w:name w:val="Heading 1 Char"/>
    <w:link w:val="655"/>
    <w:uiPriority w:val="9"/>
    <w:qFormat/>
    <w:rPr>
      <w:rFonts w:ascii="Arial" w:hAnsi="Arial" w:eastAsia="Arial" w:cs="Arial"/>
      <w:sz w:val="40"/>
      <w:szCs w:val="40"/>
    </w:rPr>
  </w:style>
  <w:style w:type="character" w:styleId="692" w:customStyle="1">
    <w:name w:val="Heading 2 Char"/>
    <w:link w:val="656"/>
    <w:uiPriority w:val="9"/>
    <w:qFormat/>
    <w:rPr>
      <w:rFonts w:ascii="Arial" w:hAnsi="Arial" w:eastAsia="Arial" w:cs="Arial"/>
      <w:sz w:val="34"/>
    </w:rPr>
  </w:style>
  <w:style w:type="character" w:styleId="693" w:customStyle="1">
    <w:name w:val="Heading 3 Char"/>
    <w:link w:val="657"/>
    <w:uiPriority w:val="9"/>
    <w:qFormat/>
    <w:rPr>
      <w:rFonts w:ascii="Arial" w:hAnsi="Arial" w:eastAsia="Arial" w:cs="Arial"/>
      <w:sz w:val="30"/>
      <w:szCs w:val="30"/>
    </w:rPr>
  </w:style>
  <w:style w:type="character" w:styleId="694" w:customStyle="1">
    <w:name w:val="Heading 4 Char"/>
    <w:link w:val="658"/>
    <w:uiPriority w:val="9"/>
    <w:qFormat/>
    <w:rPr>
      <w:rFonts w:ascii="Arial" w:hAnsi="Arial" w:eastAsia="Arial" w:cs="Arial"/>
      <w:b/>
      <w:bCs/>
      <w:sz w:val="26"/>
      <w:szCs w:val="26"/>
    </w:rPr>
  </w:style>
  <w:style w:type="character" w:styleId="695" w:customStyle="1">
    <w:name w:val="Heading 5 Char"/>
    <w:link w:val="659"/>
    <w:uiPriority w:val="9"/>
    <w:qFormat/>
    <w:rPr>
      <w:rFonts w:ascii="Arial" w:hAnsi="Arial" w:eastAsia="Arial" w:cs="Arial"/>
      <w:b/>
      <w:bCs/>
      <w:sz w:val="24"/>
      <w:szCs w:val="24"/>
    </w:rPr>
  </w:style>
  <w:style w:type="character" w:styleId="696" w:customStyle="1">
    <w:name w:val="Heading 6 Char"/>
    <w:link w:val="660"/>
    <w:uiPriority w:val="9"/>
    <w:qFormat/>
    <w:rPr>
      <w:rFonts w:ascii="Arial" w:hAnsi="Arial" w:eastAsia="Arial" w:cs="Arial"/>
      <w:b/>
      <w:bCs/>
      <w:sz w:val="22"/>
      <w:szCs w:val="22"/>
    </w:rPr>
  </w:style>
  <w:style w:type="character" w:styleId="697" w:customStyle="1">
    <w:name w:val="Heading 7 Char"/>
    <w:link w:val="661"/>
    <w:uiPriority w:val="9"/>
    <w:qFormat/>
    <w:rPr>
      <w:rFonts w:ascii="Arial" w:hAnsi="Arial" w:eastAsia="Arial" w:cs="Arial"/>
      <w:b/>
      <w:bCs/>
      <w:i/>
      <w:iCs/>
      <w:sz w:val="22"/>
      <w:szCs w:val="22"/>
    </w:rPr>
  </w:style>
  <w:style w:type="character" w:styleId="698" w:customStyle="1">
    <w:name w:val="Heading 8 Char"/>
    <w:link w:val="662"/>
    <w:uiPriority w:val="9"/>
    <w:qFormat/>
    <w:rPr>
      <w:rFonts w:ascii="Arial" w:hAnsi="Arial" w:eastAsia="Arial" w:cs="Arial"/>
      <w:i/>
      <w:iCs/>
      <w:sz w:val="22"/>
      <w:szCs w:val="22"/>
    </w:rPr>
  </w:style>
  <w:style w:type="character" w:styleId="699" w:customStyle="1">
    <w:name w:val="Heading 9 Char"/>
    <w:link w:val="663"/>
    <w:uiPriority w:val="9"/>
    <w:qFormat/>
    <w:rPr>
      <w:rFonts w:ascii="Arial" w:hAnsi="Arial" w:eastAsia="Arial" w:cs="Arial"/>
      <w:i/>
      <w:iCs/>
      <w:sz w:val="21"/>
      <w:szCs w:val="21"/>
    </w:rPr>
  </w:style>
  <w:style w:type="paragraph" w:styleId="700">
    <w:name w:val="No Spacing"/>
    <w:uiPriority w:val="1"/>
    <w:qFormat/>
    <w:pPr>
      <w:spacing w:before="0" w:after="0" w:line="240" w:lineRule="auto"/>
    </w:pPr>
    <w:rPr>
      <w:rFonts w:hint="default" w:ascii="Times New Roman" w:hAnsi="Times New Roman" w:eastAsia="宋体" w:cs="Times New Roman"/>
    </w:rPr>
  </w:style>
  <w:style w:type="character" w:styleId="701" w:customStyle="1">
    <w:name w:val="Title Char"/>
    <w:link w:val="685"/>
    <w:uiPriority w:val="10"/>
    <w:qFormat/>
    <w:rPr>
      <w:sz w:val="48"/>
      <w:szCs w:val="48"/>
    </w:rPr>
  </w:style>
  <w:style w:type="character" w:styleId="702" w:customStyle="1">
    <w:name w:val="Subtitle Char"/>
    <w:link w:val="679"/>
    <w:uiPriority w:val="11"/>
    <w:qFormat/>
    <w:rPr>
      <w:sz w:val="24"/>
      <w:szCs w:val="24"/>
    </w:rPr>
  </w:style>
  <w:style w:type="paragraph" w:styleId="703">
    <w:name w:val="Quote"/>
    <w:basedOn w:val="654"/>
    <w:next w:val="654"/>
    <w:link w:val="704"/>
    <w:uiPriority w:val="29"/>
    <w:qFormat/>
    <w:pPr>
      <w:ind w:left="720" w:right="720"/>
    </w:pPr>
    <w:rPr>
      <w:i/>
    </w:rPr>
  </w:style>
  <w:style w:type="character" w:styleId="704" w:customStyle="1">
    <w:name w:val="Quote Char"/>
    <w:link w:val="703"/>
    <w:uiPriority w:val="29"/>
    <w:qFormat/>
    <w:rPr>
      <w:i/>
    </w:rPr>
  </w:style>
  <w:style w:type="paragraph" w:styleId="705">
    <w:name w:val="Intense Quote"/>
    <w:basedOn w:val="654"/>
    <w:next w:val="654"/>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customStyle="1">
    <w:name w:val="Intense Quote Char"/>
    <w:link w:val="705"/>
    <w:uiPriority w:val="30"/>
    <w:qFormat/>
    <w:rPr>
      <w:i/>
    </w:rPr>
  </w:style>
  <w:style w:type="character" w:styleId="707" w:customStyle="1">
    <w:name w:val="Header Char"/>
    <w:link w:val="676"/>
    <w:uiPriority w:val="99"/>
    <w:qFormat/>
  </w:style>
  <w:style w:type="character" w:styleId="708" w:customStyle="1">
    <w:name w:val="Footer Char"/>
    <w:link w:val="675"/>
    <w:uiPriority w:val="99"/>
    <w:qFormat/>
  </w:style>
  <w:style w:type="character" w:styleId="709" w:customStyle="1">
    <w:name w:val="Caption Char"/>
    <w:link w:val="675"/>
    <w:uiPriority w:val="99"/>
    <w:qFormat/>
  </w:style>
  <w:style w:type="table" w:styleId="7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5" w:customStyle="1">
    <w:name w:val="Footnote Text Char"/>
    <w:link w:val="680"/>
    <w:uiPriority w:val="99"/>
    <w:qFormat/>
    <w:rPr>
      <w:sz w:val="18"/>
    </w:rPr>
  </w:style>
  <w:style w:type="character" w:styleId="836" w:customStyle="1">
    <w:name w:val="Endnote Text Char"/>
    <w:link w:val="674"/>
    <w:uiPriority w:val="99"/>
    <w:qFormat/>
    <w:rPr>
      <w:sz w:val="20"/>
    </w:rPr>
  </w:style>
  <w:style w:type="paragraph" w:styleId="837" w:customStyle="1">
    <w:name w:val="TOC Heading"/>
    <w:uiPriority w:val="39"/>
    <w:unhideWhenUsed/>
    <w:qFormat/>
    <w:rPr>
      <w:rFonts w:hint="default" w:ascii="Times New Roman" w:hAnsi="Times New Roman" w:eastAsia="宋体" w:cs="Times New Roman"/>
    </w:rPr>
  </w:style>
  <w:style w:type="paragraph" w:styleId="838" w:customStyle="1">
    <w:name w:val="标题 11"/>
    <w:basedOn w:val="654"/>
    <w:next w:val="654"/>
    <w:uiPriority w:val="9"/>
    <w:qFormat/>
    <w:pPr>
      <w:keepLines/>
      <w:keepNext/>
      <w:spacing w:before="340" w:after="330" w:line="578" w:lineRule="auto"/>
      <w:outlineLvl w:val="0"/>
    </w:pPr>
    <w:rPr>
      <w:b/>
      <w:bCs/>
      <w:sz w:val="44"/>
      <w:szCs w:val="44"/>
    </w:rPr>
  </w:style>
  <w:style w:type="paragraph" w:styleId="839" w:customStyle="1">
    <w:name w:val="标题 21"/>
    <w:basedOn w:val="654"/>
    <w:next w:val="654"/>
    <w:uiPriority w:val="9"/>
    <w:qFormat/>
    <w:pPr>
      <w:keepLines/>
      <w:keepNext/>
      <w:spacing w:before="260" w:after="260" w:line="413" w:lineRule="auto"/>
      <w:outlineLvl w:val="1"/>
    </w:pPr>
    <w:rPr>
      <w:rFonts w:ascii="Arial" w:hAnsi="Arial" w:eastAsia="黑体"/>
      <w:b/>
      <w:sz w:val="32"/>
      <w:szCs w:val="20"/>
    </w:rPr>
  </w:style>
  <w:style w:type="paragraph" w:styleId="840" w:customStyle="1">
    <w:name w:val="标题 31"/>
    <w:basedOn w:val="654"/>
    <w:next w:val="654"/>
    <w:uiPriority w:val="9"/>
    <w:qFormat/>
    <w:pPr>
      <w:keepLines/>
      <w:keepNext/>
      <w:spacing w:before="260" w:after="260" w:line="413" w:lineRule="auto"/>
      <w:outlineLvl w:val="2"/>
    </w:pPr>
    <w:rPr>
      <w:rFonts w:ascii="Arial" w:hAnsi="Arial"/>
      <w:b/>
      <w:sz w:val="32"/>
      <w:szCs w:val="20"/>
    </w:rPr>
  </w:style>
  <w:style w:type="paragraph" w:styleId="841" w:customStyle="1">
    <w:name w:val="标题 41"/>
    <w:basedOn w:val="654"/>
    <w:next w:val="654"/>
    <w:link w:val="845"/>
    <w:uiPriority w:val="9"/>
    <w:qFormat/>
    <w:pPr>
      <w:keepLines/>
      <w:keepNext/>
      <w:spacing w:before="280" w:after="290" w:line="376" w:lineRule="auto"/>
      <w:outlineLvl w:val="3"/>
    </w:pPr>
    <w:rPr>
      <w:rFonts w:ascii="Cambria" w:hAnsi="Cambria"/>
      <w:b/>
      <w:bCs/>
      <w:sz w:val="28"/>
      <w:szCs w:val="28"/>
    </w:rPr>
  </w:style>
  <w:style w:type="paragraph" w:styleId="842" w:customStyle="1">
    <w:name w:val="标题 511"/>
    <w:basedOn w:val="654"/>
    <w:next w:val="654"/>
    <w:link w:val="846"/>
    <w:uiPriority w:val="9"/>
    <w:qFormat/>
    <w:pPr>
      <w:keepLines/>
      <w:keepNext/>
      <w:spacing w:before="280" w:after="290" w:line="376" w:lineRule="auto"/>
      <w:outlineLvl w:val="4"/>
    </w:pPr>
    <w:rPr>
      <w:b/>
      <w:bCs/>
      <w:sz w:val="28"/>
      <w:szCs w:val="28"/>
    </w:rPr>
  </w:style>
  <w:style w:type="character" w:styleId="843" w:customStyle="1">
    <w:name w:val="默认段落字体1"/>
    <w:link w:val="654"/>
    <w:uiPriority w:val="0"/>
    <w:semiHidden/>
    <w:qFormat/>
  </w:style>
  <w:style w:type="table" w:styleId="844" w:customStyle="1">
    <w:name w:val="普通表格1"/>
    <w:uiPriority w:val="0"/>
    <w:semiHidden/>
    <w:qFormat/>
    <w:tblPr/>
  </w:style>
  <w:style w:type="character" w:styleId="845" w:customStyle="1">
    <w:name w:val="标题 4 字符"/>
    <w:link w:val="841"/>
    <w:uiPriority w:val="9"/>
    <w:qFormat/>
    <w:rPr>
      <w:rFonts w:ascii="Cambria" w:hAnsi="Cambria"/>
      <w:b/>
      <w:bCs/>
      <w:sz w:val="28"/>
      <w:szCs w:val="28"/>
    </w:rPr>
  </w:style>
  <w:style w:type="character" w:styleId="846" w:customStyle="1">
    <w:name w:val="标题 5 字符"/>
    <w:link w:val="842"/>
    <w:uiPriority w:val="9"/>
    <w:qFormat/>
    <w:rPr>
      <w:b/>
      <w:bCs/>
      <w:sz w:val="28"/>
      <w:szCs w:val="28"/>
    </w:rPr>
  </w:style>
  <w:style w:type="paragraph" w:styleId="847" w:customStyle="1">
    <w:name w:val="正文缩进11"/>
    <w:basedOn w:val="654"/>
    <w:link w:val="848"/>
    <w:uiPriority w:val="0"/>
    <w:qFormat/>
    <w:pPr>
      <w:ind w:firstLine="420"/>
    </w:pPr>
    <w:rPr>
      <w:szCs w:val="20"/>
    </w:rPr>
  </w:style>
  <w:style w:type="character" w:styleId="848" w:customStyle="1">
    <w:name w:val="正文缩进 字符"/>
    <w:link w:val="847"/>
    <w:uiPriority w:val="0"/>
    <w:qFormat/>
    <w:rPr>
      <w:sz w:val="21"/>
    </w:rPr>
  </w:style>
  <w:style w:type="paragraph" w:styleId="849" w:customStyle="1">
    <w:name w:val="题注1"/>
    <w:basedOn w:val="654"/>
    <w:next w:val="654"/>
    <w:uiPriority w:val="35"/>
    <w:qFormat/>
    <w:pPr>
      <w:jc w:val="center"/>
      <w:spacing w:before="156" w:after="156" w:line="360" w:lineRule="auto"/>
    </w:pPr>
    <w:rPr>
      <w:rFonts w:ascii="Arial" w:hAnsi="Arial" w:cs="Arial"/>
      <w:sz w:val="24"/>
      <w:szCs w:val="20"/>
    </w:rPr>
  </w:style>
  <w:style w:type="paragraph" w:styleId="850" w:customStyle="1">
    <w:name w:val="文档结构图1"/>
    <w:basedOn w:val="654"/>
    <w:uiPriority w:val="0"/>
    <w:semiHidden/>
    <w:qFormat/>
    <w:pPr>
      <w:shd w:val="clear" w:color="auto" w:fill="000080"/>
    </w:pPr>
  </w:style>
  <w:style w:type="paragraph" w:styleId="851" w:customStyle="1">
    <w:name w:val="批注文字1"/>
    <w:basedOn w:val="654"/>
    <w:link w:val="852"/>
    <w:uiPriority w:val="99"/>
    <w:unhideWhenUsed/>
    <w:qFormat/>
    <w:pPr>
      <w:jc w:val="left"/>
    </w:pPr>
  </w:style>
  <w:style w:type="character" w:styleId="852" w:customStyle="1">
    <w:name w:val="批注文字 字符"/>
    <w:link w:val="851"/>
    <w:uiPriority w:val="99"/>
    <w:qFormat/>
    <w:rPr>
      <w:sz w:val="21"/>
      <w:szCs w:val="24"/>
    </w:rPr>
  </w:style>
  <w:style w:type="paragraph" w:styleId="853" w:customStyle="1">
    <w:name w:val="正文文本 31"/>
    <w:basedOn w:val="654"/>
    <w:uiPriority w:val="0"/>
    <w:qFormat/>
    <w:rPr>
      <w:rFonts w:ascii="楷体_GB2312" w:hAnsi="Arial" w:eastAsia="楷体_GB2312" w:cs="Arial"/>
      <w:b/>
      <w:bCs/>
      <w:color w:val="000000"/>
      <w:sz w:val="24"/>
    </w:rPr>
  </w:style>
  <w:style w:type="paragraph" w:styleId="854" w:customStyle="1">
    <w:name w:val="正文文本1"/>
    <w:basedOn w:val="654"/>
    <w:next w:val="65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55" w:customStyle="1">
    <w:name w:val="正文文本缩进11"/>
    <w:basedOn w:val="654"/>
    <w:uiPriority w:val="0"/>
    <w:qFormat/>
    <w:pPr>
      <w:ind w:firstLine="630"/>
    </w:pPr>
    <w:rPr>
      <w:rFonts w:ascii="楷体_GB2312" w:eastAsia="楷体_GB2312"/>
      <w:sz w:val="32"/>
      <w:szCs w:val="20"/>
    </w:rPr>
  </w:style>
  <w:style w:type="paragraph" w:styleId="856" w:customStyle="1">
    <w:name w:val="文本块1"/>
    <w:basedOn w:val="654"/>
    <w:uiPriority w:val="0"/>
    <w:qFormat/>
    <w:pPr>
      <w:ind w:left="420" w:right="33"/>
      <w:jc w:val="left"/>
    </w:pPr>
    <w:rPr>
      <w:sz w:val="24"/>
      <w:szCs w:val="20"/>
    </w:rPr>
  </w:style>
  <w:style w:type="paragraph" w:styleId="857" w:customStyle="1">
    <w:name w:val="目录 31"/>
    <w:basedOn w:val="654"/>
    <w:next w:val="654"/>
    <w:uiPriority w:val="0"/>
    <w:semiHidden/>
    <w:qFormat/>
    <w:pPr>
      <w:ind w:left="840"/>
      <w:spacing w:line="300" w:lineRule="auto"/>
      <w:tabs>
        <w:tab w:val="right" w:pos="9344" w:leader="dot"/>
      </w:tabs>
    </w:pPr>
    <w:rPr>
      <w:rFonts w:ascii="Arial" w:hAnsi="Arial" w:cs="Arial"/>
      <w:szCs w:val="21"/>
    </w:rPr>
  </w:style>
  <w:style w:type="paragraph" w:styleId="858" w:customStyle="1">
    <w:name w:val="纯文本111"/>
    <w:basedOn w:val="654"/>
    <w:next w:val="654"/>
    <w:link w:val="859"/>
    <w:uiPriority w:val="99"/>
    <w:qFormat/>
    <w:rPr>
      <w:rFonts w:ascii="宋体" w:hAnsi="Courier New"/>
      <w:szCs w:val="20"/>
    </w:rPr>
  </w:style>
  <w:style w:type="character" w:styleId="859" w:customStyle="1">
    <w:name w:val="纯文本 字符"/>
    <w:link w:val="858"/>
    <w:uiPriority w:val="99"/>
    <w:qFormat/>
    <w:rPr>
      <w:rFonts w:ascii="宋体" w:hAnsi="Courier New" w:eastAsia="宋体"/>
      <w:sz w:val="21"/>
      <w:lang w:val="en-US" w:eastAsia="zh-CN" w:bidi="ar-SA"/>
    </w:rPr>
  </w:style>
  <w:style w:type="paragraph" w:styleId="860" w:customStyle="1">
    <w:name w:val="正文文本缩进 21"/>
    <w:basedOn w:val="654"/>
    <w:uiPriority w:val="0"/>
    <w:qFormat/>
    <w:pPr>
      <w:ind w:left="420"/>
      <w:spacing w:after="120" w:line="480" w:lineRule="auto"/>
    </w:pPr>
  </w:style>
  <w:style w:type="paragraph" w:styleId="861" w:customStyle="1">
    <w:name w:val="批注框文本1"/>
    <w:basedOn w:val="654"/>
    <w:link w:val="862"/>
    <w:uiPriority w:val="0"/>
    <w:qFormat/>
    <w:rPr>
      <w:sz w:val="18"/>
      <w:szCs w:val="18"/>
    </w:rPr>
  </w:style>
  <w:style w:type="character" w:styleId="862" w:customStyle="1">
    <w:name w:val="批注框文本 字符"/>
    <w:link w:val="861"/>
    <w:uiPriority w:val="0"/>
    <w:qFormat/>
    <w:rPr>
      <w:sz w:val="18"/>
      <w:szCs w:val="18"/>
    </w:rPr>
  </w:style>
  <w:style w:type="paragraph" w:styleId="863" w:customStyle="1">
    <w:name w:val="页脚1"/>
    <w:basedOn w:val="654"/>
    <w:link w:val="864"/>
    <w:uiPriority w:val="0"/>
    <w:qFormat/>
    <w:pPr>
      <w:jc w:val="left"/>
      <w:tabs>
        <w:tab w:val="center" w:pos="4153" w:leader="none"/>
        <w:tab w:val="right" w:pos="8306" w:leader="none"/>
      </w:tabs>
    </w:pPr>
    <w:rPr>
      <w:sz w:val="18"/>
      <w:szCs w:val="18"/>
    </w:rPr>
  </w:style>
  <w:style w:type="character" w:styleId="864" w:customStyle="1">
    <w:name w:val="页脚 字符"/>
    <w:link w:val="863"/>
    <w:uiPriority w:val="0"/>
    <w:qFormat/>
    <w:rPr>
      <w:sz w:val="18"/>
      <w:szCs w:val="18"/>
    </w:rPr>
  </w:style>
  <w:style w:type="paragraph" w:styleId="865" w:customStyle="1">
    <w:name w:val="页眉1"/>
    <w:basedOn w:val="654"/>
    <w:link w:val="866"/>
    <w:uiPriority w:val="0"/>
    <w:qFormat/>
    <w:pPr>
      <w:jc w:val="center"/>
      <w:tabs>
        <w:tab w:val="center" w:pos="4153" w:leader="none"/>
        <w:tab w:val="right" w:pos="8306" w:leader="none"/>
      </w:tabs>
      <w:pBdr>
        <w:bottom w:val="single" w:color="000000" w:sz="6" w:space="1"/>
      </w:pBdr>
    </w:pPr>
    <w:rPr>
      <w:sz w:val="18"/>
      <w:szCs w:val="18"/>
    </w:rPr>
  </w:style>
  <w:style w:type="character" w:styleId="866" w:customStyle="1">
    <w:name w:val="页眉 字符"/>
    <w:link w:val="865"/>
    <w:uiPriority w:val="0"/>
    <w:qFormat/>
    <w:rPr>
      <w:sz w:val="18"/>
      <w:szCs w:val="18"/>
    </w:rPr>
  </w:style>
  <w:style w:type="paragraph" w:styleId="867" w:customStyle="1">
    <w:name w:val="目录 11"/>
    <w:basedOn w:val="654"/>
    <w:next w:val="654"/>
    <w:uiPriority w:val="0"/>
    <w:semiHidden/>
    <w:qFormat/>
  </w:style>
  <w:style w:type="paragraph" w:styleId="868" w:customStyle="1">
    <w:name w:val="正文文本缩进 31"/>
    <w:basedOn w:val="654"/>
    <w:uiPriority w:val="99"/>
    <w:qFormat/>
    <w:pPr>
      <w:ind w:firstLine="420"/>
    </w:pPr>
    <w:rPr>
      <w:rFonts w:eastAsia="楷体_GB2312"/>
    </w:rPr>
  </w:style>
  <w:style w:type="paragraph" w:styleId="869" w:customStyle="1">
    <w:name w:val="目录 21"/>
    <w:basedOn w:val="654"/>
    <w:next w:val="654"/>
    <w:uiPriority w:val="0"/>
    <w:semiHidden/>
    <w:qFormat/>
    <w:pPr>
      <w:ind w:left="420"/>
    </w:pPr>
    <w:rPr>
      <w:szCs w:val="20"/>
    </w:rPr>
  </w:style>
  <w:style w:type="paragraph" w:styleId="870" w:customStyle="1">
    <w:name w:val="正文文本 211"/>
    <w:basedOn w:val="654"/>
    <w:link w:val="871"/>
    <w:uiPriority w:val="0"/>
    <w:qFormat/>
    <w:pPr>
      <w:spacing w:line="440" w:lineRule="exact"/>
    </w:pPr>
    <w:rPr>
      <w:rFonts w:ascii="楷体_GB2312" w:eastAsia="楷体_GB2312"/>
      <w:sz w:val="28"/>
    </w:rPr>
  </w:style>
  <w:style w:type="character" w:styleId="871" w:customStyle="1">
    <w:name w:val="正文文本 2 字符"/>
    <w:link w:val="870"/>
    <w:uiPriority w:val="0"/>
    <w:qFormat/>
    <w:rPr>
      <w:rFonts w:ascii="楷体_GB2312" w:eastAsia="楷体_GB2312"/>
      <w:sz w:val="28"/>
      <w:szCs w:val="24"/>
    </w:rPr>
  </w:style>
  <w:style w:type="paragraph" w:styleId="872" w:customStyle="1">
    <w:name w:val="信息标题1"/>
    <w:basedOn w:val="654"/>
    <w:next w:val="654"/>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73" w:customStyle="1">
    <w:name w:val="批注主题1"/>
    <w:basedOn w:val="851"/>
    <w:next w:val="851"/>
    <w:link w:val="874"/>
    <w:uiPriority w:val="0"/>
    <w:qFormat/>
    <w:rPr>
      <w:b/>
      <w:bCs/>
    </w:rPr>
  </w:style>
  <w:style w:type="character" w:styleId="874" w:customStyle="1">
    <w:name w:val="批注主题 字符"/>
    <w:link w:val="873"/>
    <w:uiPriority w:val="0"/>
    <w:qFormat/>
    <w:rPr>
      <w:b/>
      <w:bCs/>
      <w:sz w:val="21"/>
      <w:szCs w:val="24"/>
    </w:rPr>
  </w:style>
  <w:style w:type="paragraph" w:styleId="875" w:customStyle="1">
    <w:name w:val="正文首行缩进 211"/>
    <w:basedOn w:val="855"/>
    <w:uiPriority w:val="0"/>
    <w:qFormat/>
    <w:pPr>
      <w:ind w:left="420" w:firstLine="420"/>
      <w:spacing w:after="120"/>
      <w:widowControl/>
    </w:pPr>
    <w:rPr>
      <w:rFonts w:ascii="仿宋_GB2312" w:eastAsia="仿宋_GB2312"/>
      <w:color w:val="ff6600"/>
      <w:sz w:val="21"/>
    </w:rPr>
  </w:style>
  <w:style w:type="table" w:styleId="876" w:customStyle="1">
    <w:name w:val="网格型1"/>
    <w:basedOn w:val="844"/>
    <w:uiPriority w:val="99"/>
    <w:unhideWhenUsed/>
    <w:qFormat/>
    <w:tblPr/>
  </w:style>
  <w:style w:type="character" w:styleId="877" w:customStyle="1">
    <w:name w:val="页码1"/>
    <w:link w:val="654"/>
    <w:uiPriority w:val="0"/>
    <w:qFormat/>
  </w:style>
  <w:style w:type="character" w:styleId="878" w:customStyle="1">
    <w:name w:val="已访问的超链接1"/>
    <w:link w:val="654"/>
    <w:uiPriority w:val="0"/>
    <w:qFormat/>
    <w:rPr>
      <w:color w:val="800080"/>
      <w:u w:val="single"/>
    </w:rPr>
  </w:style>
  <w:style w:type="character" w:styleId="879" w:customStyle="1">
    <w:name w:val="超链接1"/>
    <w:link w:val="654"/>
    <w:uiPriority w:val="0"/>
    <w:qFormat/>
    <w:rPr>
      <w:color w:val="0000ff"/>
      <w:u w:val="single"/>
    </w:rPr>
  </w:style>
  <w:style w:type="character" w:styleId="880" w:customStyle="1">
    <w:name w:val="批注引用1"/>
    <w:link w:val="654"/>
    <w:uiPriority w:val="0"/>
    <w:qFormat/>
    <w:rPr>
      <w:sz w:val="21"/>
      <w:szCs w:val="21"/>
    </w:rPr>
  </w:style>
  <w:style w:type="paragraph" w:styleId="881" w:customStyle="1">
    <w:name w:val="BodyText1"/>
    <w:basedOn w:val="654"/>
    <w:uiPriority w:val="0"/>
    <w:qFormat/>
    <w:pPr>
      <w:jc w:val="both"/>
      <w:spacing w:after="120"/>
    </w:pPr>
  </w:style>
  <w:style w:type="paragraph" w:styleId="882" w:customStyle="1">
    <w:name w:val="正文1"/>
    <w:next w:val="654"/>
    <w:uiPriority w:val="0"/>
    <w:qFormat/>
    <w:pPr>
      <w:jc w:val="both"/>
    </w:pPr>
    <w:rPr>
      <w:rFonts w:hint="default" w:ascii="Times New Roman" w:hAnsi="Times New Roman" w:eastAsia="宋体" w:cs="宋体"/>
      <w:sz w:val="21"/>
      <w:szCs w:val="21"/>
      <w:lang w:val="en-US" w:eastAsia="zh-CN" w:bidi="ar-SA"/>
    </w:rPr>
  </w:style>
  <w:style w:type="character" w:styleId="883" w:customStyle="1">
    <w:name w:val="Font Style29"/>
    <w:link w:val="654"/>
    <w:uiPriority w:val="0"/>
    <w:qFormat/>
    <w:rPr>
      <w:rFonts w:ascii="Arial" w:hAnsi="Arial" w:cs="Arial"/>
      <w:sz w:val="14"/>
      <w:szCs w:val="14"/>
    </w:rPr>
  </w:style>
  <w:style w:type="character" w:styleId="884" w:customStyle="1">
    <w:name w:val="Font Style37"/>
    <w:link w:val="654"/>
    <w:uiPriority w:val="0"/>
    <w:qFormat/>
    <w:rPr>
      <w:rFonts w:ascii="Arial" w:hAnsi="Arial" w:cs="Arial"/>
      <w:sz w:val="16"/>
      <w:szCs w:val="16"/>
    </w:rPr>
  </w:style>
  <w:style w:type="character" w:styleId="885" w:customStyle="1">
    <w:name w:val="NormalCharacter1"/>
    <w:link w:val="654"/>
    <w:uiPriority w:val="0"/>
    <w:semiHidden/>
    <w:qFormat/>
  </w:style>
  <w:style w:type="character" w:styleId="886" w:customStyle="1">
    <w:name w:val="Font Style36"/>
    <w:link w:val="654"/>
    <w:uiPriority w:val="0"/>
    <w:qFormat/>
    <w:rPr>
      <w:rFonts w:ascii="宋体" w:eastAsia="宋体" w:cs="宋体"/>
      <w:sz w:val="16"/>
      <w:szCs w:val="16"/>
    </w:rPr>
  </w:style>
  <w:style w:type="character" w:styleId="887" w:customStyle="1">
    <w:name w:val="标题 2 Char"/>
    <w:link w:val="654"/>
    <w:uiPriority w:val="0"/>
    <w:qFormat/>
    <w:rPr>
      <w:rFonts w:ascii="Arial" w:hAnsi="Arial" w:eastAsia="黑体"/>
      <w:b/>
      <w:sz w:val="32"/>
      <w:lang w:val="en-US" w:eastAsia="zh-CN"/>
    </w:rPr>
  </w:style>
  <w:style w:type="character" w:styleId="888" w:customStyle="1">
    <w:name w:val="Font Style28"/>
    <w:link w:val="654"/>
    <w:uiPriority w:val="0"/>
    <w:qFormat/>
    <w:rPr>
      <w:rFonts w:ascii="Constantia" w:hAnsi="Constantia" w:cs="Constantia"/>
      <w:sz w:val="28"/>
      <w:szCs w:val="28"/>
    </w:rPr>
  </w:style>
  <w:style w:type="character" w:styleId="889" w:customStyle="1">
    <w:name w:val="Font Style30"/>
    <w:link w:val="654"/>
    <w:uiPriority w:val="0"/>
    <w:qFormat/>
    <w:rPr>
      <w:rFonts w:ascii="宋体" w:eastAsia="宋体" w:cs="宋体"/>
      <w:sz w:val="14"/>
      <w:szCs w:val="14"/>
    </w:rPr>
  </w:style>
  <w:style w:type="character" w:styleId="890" w:customStyle="1">
    <w:name w:val="Plain Text Char"/>
    <w:link w:val="654"/>
    <w:uiPriority w:val="0"/>
    <w:qFormat/>
    <w:rPr>
      <w:rFonts w:ascii="宋体" w:hAnsi="Courier New" w:eastAsia="宋体"/>
      <w:sz w:val="21"/>
      <w:lang w:val="en-US" w:eastAsia="zh-CN" w:bidi="ar-SA"/>
    </w:rPr>
  </w:style>
  <w:style w:type="paragraph" w:styleId="891" w:customStyle="1">
    <w:name w:val="Char Char1 Char Char Char Char Char Char"/>
    <w:basedOn w:val="654"/>
    <w:uiPriority w:val="0"/>
    <w:qFormat/>
    <w:pPr>
      <w:jc w:val="center"/>
      <w:widowControl/>
    </w:pPr>
    <w:rPr>
      <w:rFonts w:ascii="宋体" w:hAnsi="宋体"/>
      <w:b/>
      <w:sz w:val="24"/>
      <w:lang w:eastAsia="en-US"/>
    </w:rPr>
  </w:style>
  <w:style w:type="paragraph" w:styleId="892" w:customStyle="1">
    <w:name w:val="要点标题"/>
    <w:basedOn w:val="654"/>
    <w:uiPriority w:val="0"/>
    <w:qFormat/>
    <w:pPr>
      <w:numPr>
        <w:ilvl w:val="0"/>
        <w:numId w:val="1"/>
      </w:numPr>
      <w:jc w:val="left"/>
    </w:pPr>
    <w:rPr>
      <w:rFonts w:ascii="宋体" w:hAnsi="宋体"/>
      <w:b/>
      <w:sz w:val="24"/>
    </w:rPr>
  </w:style>
  <w:style w:type="paragraph" w:styleId="893" w:customStyle="1">
    <w:name w:val="列出段落2"/>
    <w:basedOn w:val="654"/>
    <w:uiPriority w:val="0"/>
    <w:qFormat/>
    <w:pPr>
      <w:ind w:firstLine="420"/>
    </w:pPr>
    <w:rPr>
      <w:rFonts w:ascii="Calibri" w:hAnsi="Calibri" w:eastAsia="等线" w:cs="宋体"/>
      <w:szCs w:val="22"/>
      <w:lang w:val="zh-CN"/>
    </w:rPr>
  </w:style>
  <w:style w:type="paragraph" w:styleId="894"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895" w:customStyle="1">
    <w:name w:val="Char Char Char Char"/>
    <w:basedOn w:val="850"/>
    <w:uiPriority w:val="0"/>
    <w:qFormat/>
    <w:pPr>
      <w:spacing w:line="360" w:lineRule="auto"/>
    </w:pPr>
    <w:rPr>
      <w:rFonts w:ascii="Tahoma" w:hAnsi="Tahoma"/>
      <w:sz w:val="24"/>
    </w:rPr>
  </w:style>
  <w:style w:type="paragraph" w:styleId="896" w:customStyle="1">
    <w:name w:val="正文（无缩进）"/>
    <w:basedOn w:val="654"/>
    <w:uiPriority w:val="0"/>
    <w:qFormat/>
    <w:pPr>
      <w:spacing w:line="360" w:lineRule="auto"/>
    </w:pPr>
    <w:rPr>
      <w:rFonts w:ascii="Calibri" w:hAnsi="Calibri"/>
      <w:sz w:val="24"/>
      <w:szCs w:val="21"/>
    </w:rPr>
  </w:style>
  <w:style w:type="paragraph" w:styleId="897" w:customStyle="1">
    <w:name w:val="默认段落字体 Para Char Char Char Char Char Char Char Char Char1 Char Char Char Char Char Char Char"/>
    <w:basedOn w:val="850"/>
    <w:uiPriority w:val="0"/>
    <w:qFormat/>
    <w:rPr>
      <w:rFonts w:ascii="Tahoma" w:hAnsi="Tahoma"/>
      <w:sz w:val="24"/>
    </w:rPr>
  </w:style>
  <w:style w:type="paragraph" w:styleId="898" w:customStyle="1">
    <w:name w:val="正文（缩进） Char1"/>
    <w:basedOn w:val="654"/>
    <w:uiPriority w:val="0"/>
    <w:qFormat/>
    <w:pPr>
      <w:ind w:firstLine="480"/>
      <w:spacing w:before="156" w:after="156" w:line="360" w:lineRule="auto"/>
    </w:pPr>
    <w:rPr>
      <w:sz w:val="24"/>
    </w:rPr>
  </w:style>
  <w:style w:type="paragraph" w:styleId="899" w:customStyle="1">
    <w:name w:val="普通正文"/>
    <w:basedOn w:val="654"/>
    <w:uiPriority w:val="0"/>
    <w:qFormat/>
    <w:pPr>
      <w:ind w:firstLine="480"/>
      <w:jc w:val="left"/>
      <w:spacing w:before="120" w:after="120" w:line="360" w:lineRule="auto"/>
    </w:pPr>
    <w:rPr>
      <w:rFonts w:ascii="Arial" w:hAnsi="Arial"/>
      <w:sz w:val="24"/>
    </w:rPr>
  </w:style>
  <w:style w:type="paragraph" w:styleId="900" w:customStyle="1">
    <w:name w:val="Style12"/>
    <w:basedOn w:val="654"/>
    <w:uiPriority w:val="0"/>
    <w:qFormat/>
    <w:pPr>
      <w:jc w:val="left"/>
    </w:pPr>
    <w:rPr>
      <w:rFonts w:ascii="宋体"/>
      <w:sz w:val="24"/>
    </w:rPr>
  </w:style>
  <w:style w:type="paragraph" w:styleId="901" w:customStyle="1">
    <w:name w:val="Style10"/>
    <w:basedOn w:val="654"/>
    <w:uiPriority w:val="0"/>
    <w:qFormat/>
    <w:pPr>
      <w:jc w:val="left"/>
    </w:pPr>
    <w:rPr>
      <w:rFonts w:ascii="宋体"/>
      <w:sz w:val="24"/>
    </w:rPr>
  </w:style>
  <w:style w:type="paragraph" w:styleId="902" w:customStyle="1">
    <w:name w:val="_Style 56"/>
    <w:basedOn w:val="850"/>
    <w:uiPriority w:val="0"/>
    <w:qFormat/>
    <w:pPr>
      <w:spacing w:line="436" w:lineRule="exact"/>
    </w:pPr>
    <w:rPr>
      <w:szCs w:val="20"/>
    </w:rPr>
  </w:style>
  <w:style w:type="paragraph" w:styleId="903" w:customStyle="1">
    <w:name w:val="我的样式"/>
    <w:basedOn w:val="838"/>
    <w:next w:val="654"/>
    <w:uiPriority w:val="0"/>
    <w:qFormat/>
    <w:pPr>
      <w:numPr>
        <w:ilvl w:val="0"/>
        <w:numId w:val="2"/>
      </w:numPr>
      <w:spacing w:line="360" w:lineRule="auto"/>
    </w:pPr>
    <w:rPr>
      <w:rFonts w:ascii="仿宋_GB2312" w:eastAsia="仿宋_GB2312"/>
      <w:sz w:val="32"/>
      <w:szCs w:val="30"/>
    </w:rPr>
  </w:style>
  <w:style w:type="paragraph" w:styleId="904" w:customStyle="1">
    <w:name w:val="标题1"/>
    <w:basedOn w:val="838"/>
    <w:next w:val="654"/>
    <w:uiPriority w:val="0"/>
    <w:qFormat/>
    <w:pPr>
      <w:numPr>
        <w:ilvl w:val="0"/>
        <w:numId w:val="3"/>
      </w:numPr>
      <w:jc w:val="left"/>
      <w:spacing w:line="578" w:lineRule="atLeast"/>
    </w:pPr>
  </w:style>
  <w:style w:type="paragraph" w:styleId="905" w:customStyle="1">
    <w:name w:val="样式1"/>
    <w:basedOn w:val="654"/>
    <w:uiPriority w:val="0"/>
    <w:qFormat/>
    <w:pPr>
      <w:numPr>
        <w:ilvl w:val="0"/>
        <w:numId w:val="3"/>
      </w:numPr>
      <w:tabs>
        <w:tab w:val="left" w:pos="1110" w:leader="none"/>
      </w:tabs>
    </w:pPr>
    <w:rPr>
      <w:rFonts w:ascii="宋体" w:hAnsi="宋体"/>
      <w:szCs w:val="21"/>
    </w:rPr>
  </w:style>
  <w:style w:type="paragraph" w:styleId="906" w:customStyle="1">
    <w:name w:val="文档正文"/>
    <w:basedOn w:val="654"/>
    <w:uiPriority w:val="0"/>
    <w:qFormat/>
    <w:pPr>
      <w:ind w:firstLine="567"/>
      <w:spacing w:line="480" w:lineRule="atLeast"/>
    </w:pPr>
    <w:rPr>
      <w:rFonts w:ascii="仿宋_GB2312"/>
      <w:szCs w:val="20"/>
    </w:rPr>
  </w:style>
  <w:style w:type="paragraph" w:styleId="907" w:customStyle="1">
    <w:name w:val="Style9"/>
    <w:basedOn w:val="654"/>
    <w:uiPriority w:val="0"/>
    <w:qFormat/>
    <w:pPr>
      <w:jc w:val="left"/>
    </w:pPr>
    <w:rPr>
      <w:rFonts w:ascii="宋体"/>
      <w:sz w:val="24"/>
    </w:rPr>
  </w:style>
  <w:style w:type="paragraph" w:styleId="908" w:customStyle="1">
    <w:name w:val=" Char Char Char Char Char Char Char Char Char Char Char Char Char"/>
    <w:basedOn w:val="654"/>
    <w:uiPriority w:val="0"/>
    <w:qFormat/>
    <w:pPr>
      <w:jc w:val="left"/>
      <w:spacing w:after="160" w:line="240" w:lineRule="exact"/>
      <w:widowControl/>
    </w:pPr>
    <w:rPr>
      <w:rFonts w:ascii="Verdana" w:hAnsi="Verdana"/>
      <w:sz w:val="20"/>
      <w:szCs w:val="20"/>
      <w:lang w:eastAsia="en-US"/>
    </w:rPr>
  </w:style>
  <w:style w:type="paragraph" w:styleId="909" w:customStyle="1">
    <w:name w:val=" Char Char Char1 Char Char Char Char"/>
    <w:basedOn w:val="654"/>
    <w:uiPriority w:val="0"/>
    <w:qFormat/>
    <w:pPr>
      <w:jc w:val="left"/>
      <w:spacing w:after="160" w:line="240" w:lineRule="exact"/>
      <w:widowControl/>
    </w:pPr>
    <w:rPr>
      <w:rFonts w:ascii="宋体" w:hAnsi="宋体"/>
      <w:b/>
      <w:sz w:val="28"/>
      <w:szCs w:val="28"/>
    </w:rPr>
  </w:style>
  <w:style w:type="paragraph" w:styleId="910" w:customStyle="1">
    <w:name w:val="Char1"/>
    <w:basedOn w:val="654"/>
    <w:uiPriority w:val="0"/>
    <w:qFormat/>
    <w:pPr>
      <w:ind w:left="840" w:hanging="420"/>
      <w:tabs>
        <w:tab w:val="left" w:pos="840" w:leader="none"/>
      </w:tabs>
    </w:pPr>
    <w:rPr>
      <w:sz w:val="24"/>
    </w:rPr>
  </w:style>
  <w:style w:type="paragraph" w:styleId="911" w:customStyle="1">
    <w:name w:val=" Char"/>
    <w:basedOn w:val="654"/>
    <w:uiPriority w:val="0"/>
    <w:qFormat/>
    <w:pPr>
      <w:ind w:left="420" w:hanging="420"/>
      <w:jc w:val="left"/>
      <w:tabs>
        <w:tab w:val="left" w:pos="420" w:leader="none"/>
      </w:tabs>
    </w:pPr>
    <w:rPr>
      <w:szCs w:val="20"/>
    </w:rPr>
  </w:style>
  <w:style w:type="paragraph" w:styleId="912" w:customStyle="1">
    <w:name w:val="列出段落"/>
    <w:basedOn w:val="654"/>
    <w:uiPriority w:val="34"/>
    <w:qFormat/>
    <w:pPr>
      <w:ind w:firstLine="420"/>
    </w:pPr>
  </w:style>
  <w:style w:type="paragraph" w:styleId="91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4" w:customStyle="1">
    <w:name w:val="Style11"/>
    <w:basedOn w:val="654"/>
    <w:uiPriority w:val="0"/>
    <w:qFormat/>
    <w:pPr>
      <w:jc w:val="left"/>
      <w:spacing w:line="446" w:lineRule="exact"/>
    </w:pPr>
    <w:rPr>
      <w:rFonts w:ascii="宋体"/>
      <w:sz w:val="24"/>
    </w:rPr>
  </w:style>
  <w:style w:type="paragraph" w:styleId="915">
    <w:name w:val="List Paragraph"/>
    <w:basedOn w:val="654"/>
    <w:uiPriority w:val="34"/>
    <w:qFormat/>
    <w:pPr>
      <w:ind w:firstLine="420"/>
    </w:pPr>
  </w:style>
  <w:style w:type="paragraph" w:styleId="916" w:customStyle="1">
    <w:name w:val="列表段落1"/>
    <w:basedOn w:val="654"/>
    <w:uiPriority w:val="34"/>
    <w:qFormat/>
    <w:pPr>
      <w:ind w:firstLine="420"/>
    </w:pPr>
    <w:rPr>
      <w:szCs w:val="24"/>
    </w:rPr>
  </w:style>
  <w:style w:type="paragraph" w:styleId="917" w:customStyle="1">
    <w:name w:val="Char"/>
    <w:basedOn w:val="654"/>
    <w:uiPriority w:val="0"/>
    <w:qFormat/>
    <w:pPr>
      <w:tabs>
        <w:tab w:val="left" w:pos="360" w:leader="none"/>
      </w:tabs>
    </w:pPr>
    <w:rPr>
      <w:sz w:val="24"/>
    </w:rPr>
  </w:style>
  <w:style w:type="paragraph" w:styleId="918"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19" w:customStyle="1">
    <w:name w:val="首行缩进"/>
    <w:basedOn w:val="654"/>
    <w:uiPriority w:val="0"/>
    <w:qFormat/>
    <w:pPr>
      <w:ind w:firstLine="480"/>
    </w:pPr>
    <w:rPr>
      <w:rFonts w:ascii="Times New Roman" w:hAnsi="Times New Roman" w:eastAsia="宋体" w:cs="Times New Roman"/>
      <w:lang w:val="zh-CN"/>
    </w:rPr>
  </w:style>
  <w:style w:type="paragraph" w:styleId="920" w:customStyle="1">
    <w:name w:val="正文首行缩进 21"/>
    <w:basedOn w:val="921"/>
    <w:uiPriority w:val="0"/>
    <w:qFormat/>
    <w:pPr>
      <w:ind w:left="420" w:firstLine="420"/>
      <w:spacing w:after="120"/>
      <w:widowControl/>
    </w:pPr>
    <w:rPr>
      <w:rFonts w:ascii="仿宋_GB2312" w:eastAsia="仿宋_GB2312"/>
      <w:color w:val="ff6600"/>
      <w:sz w:val="21"/>
    </w:rPr>
  </w:style>
  <w:style w:type="paragraph" w:styleId="921" w:customStyle="1">
    <w:name w:val="正文文本缩进1"/>
    <w:basedOn w:val="654"/>
    <w:uiPriority w:val="0"/>
    <w:qFormat/>
    <w:pPr>
      <w:ind w:firstLine="630"/>
    </w:pPr>
    <w:rPr>
      <w:rFonts w:ascii="楷体_GB2312" w:eastAsia="楷体_GB2312"/>
      <w:sz w:val="32"/>
      <w:szCs w:val="20"/>
    </w:rPr>
  </w:style>
  <w:style w:type="character" w:styleId="922" w:customStyle="1">
    <w:name w:val="font51"/>
    <w:link w:val="654"/>
    <w:uiPriority w:val="0"/>
    <w:qFormat/>
    <w:rPr>
      <w:rFonts w:hint="eastAsia" w:ascii="宋体" w:hAnsi="宋体" w:eastAsia="宋体" w:cs="宋体"/>
      <w:color w:val="000000"/>
      <w:sz w:val="24"/>
      <w:szCs w:val="24"/>
      <w:u w:val="none"/>
    </w:rPr>
  </w:style>
  <w:style w:type="character" w:styleId="923" w:customStyle="1">
    <w:name w:val="font101"/>
    <w:link w:val="654"/>
    <w:uiPriority w:val="0"/>
    <w:qFormat/>
    <w:rPr>
      <w:rFonts w:hint="eastAsia" w:ascii="宋体" w:hAnsi="宋体" w:eastAsia="宋体" w:cs="宋体"/>
      <w:color w:val="ff0000"/>
      <w:sz w:val="24"/>
      <w:szCs w:val="24"/>
      <w:u w:val="none"/>
    </w:rPr>
  </w:style>
  <w:style w:type="paragraph" w:styleId="924" w:customStyle="1">
    <w:name w:val="UserStyle_67"/>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25" w:customStyle="1">
    <w:name w:val="纯文本1"/>
    <w:basedOn w:val="654"/>
    <w:uiPriority w:val="0"/>
    <w:qFormat/>
    <w:rPr>
      <w:rFonts w:ascii="宋体" w:hAnsi="Courier New"/>
      <w:szCs w:val="20"/>
    </w:rPr>
  </w:style>
  <w:style w:type="paragraph" w:styleId="926" w:customStyle="1">
    <w:name w:val="正文文本 21"/>
    <w:basedOn w:val="654"/>
    <w:uiPriority w:val="0"/>
    <w:qFormat/>
    <w:pPr>
      <w:spacing w:line="440" w:lineRule="exact"/>
    </w:pPr>
    <w:rPr>
      <w:rFonts w:ascii="楷体_GB2312" w:eastAsia="楷体_GB2312"/>
      <w:sz w:val="28"/>
      <w:lang w:eastAsia="en-US"/>
    </w:rPr>
  </w:style>
  <w:style w:type="paragraph" w:styleId="927" w:customStyle="1">
    <w:name w:val="正文缩进1"/>
    <w:basedOn w:val="654"/>
    <w:uiPriority w:val="0"/>
    <w:qFormat/>
    <w:pPr>
      <w:ind w:firstLine="420"/>
    </w:pPr>
    <w:rPr>
      <w:szCs w:val="20"/>
    </w:rPr>
  </w:style>
  <w:style w:type="paragraph" w:styleId="928" w:customStyle="1">
    <w:name w:val="纯文本11"/>
    <w:basedOn w:val="654"/>
    <w:uiPriority w:val="0"/>
    <w:qFormat/>
    <w:rPr>
      <w:rFonts w:ascii="宋体" w:hAnsi="Courier New"/>
      <w:szCs w:val="20"/>
    </w:rPr>
  </w:style>
  <w:style w:type="paragraph" w:styleId="929" w:customStyle="1">
    <w:name w:val="纯文本13"/>
    <w:basedOn w:val="654"/>
    <w:uiPriority w:val="0"/>
    <w:qFormat/>
    <w:rPr>
      <w:rFonts w:ascii="宋体" w:hAnsi="Courier New"/>
      <w:szCs w:val="20"/>
    </w:rPr>
  </w:style>
  <w:style w:type="paragraph" w:styleId="930" w:customStyle="1">
    <w:name w:val="标题 51"/>
    <w:basedOn w:val="654"/>
    <w:next w:val="654"/>
    <w:uiPriority w:val="9"/>
    <w:qFormat/>
    <w:pPr>
      <w:keepLines/>
      <w:keepNext/>
      <w:spacing w:before="280" w:after="290" w:line="376" w:lineRule="auto"/>
      <w:outlineLvl w:val="4"/>
    </w:pPr>
    <w:rPr>
      <w:b/>
      <w:bCs/>
      <w:sz w:val="28"/>
      <w:szCs w:val="28"/>
    </w:rPr>
  </w:style>
  <w:style w:type="paragraph" w:styleId="931" w:customStyle="1">
    <w:name w:val="纯文本12"/>
    <w:basedOn w:val="654"/>
    <w:uiPriority w:val="0"/>
    <w:qFormat/>
    <w:rPr>
      <w:rFonts w:ascii="宋体" w:hAnsi="Courier New"/>
      <w:szCs w:val="20"/>
    </w:rPr>
  </w:style>
  <w:style w:type="numbering" w:styleId="77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姚晨</cp:lastModifiedBy>
  <cp:revision>4</cp:revision>
  <dcterms:created xsi:type="dcterms:W3CDTF">2026-07-20T01:18:00Z</dcterms:created>
  <dcterms:modified xsi:type="dcterms:W3CDTF">2026-10-20T01:37:17Z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eyJoZGlkIjoiYjUwNzgxYjEzOTUyNmM3MTU2MTFkZDRkYTFjZTVjOTciLCJ1c2VySWQiOiI0MzE0NTM4ODMifQ==</vt:lpwstr>
  </property>
  <property fmtid="{D5CDD505-2E9C-101B-9397-08002B2CF9AE}" pid="3" name="KSOProductBuildVer">
    <vt:lpwstr>2052-12.1.0.28505</vt:lpwstr>
  </property>
  <property fmtid="{D5CDD505-2E9C-101B-9397-08002B2CF9AE}" pid="4" name="ICV">
    <vt:lpwstr>A09CC86CDFBF4C2997946E71912F277D_13</vt:lpwstr>
  </property>
</Properties>
</file>