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B5A6D">
      <w:pPr>
        <w:pBdr>
          <w:top w:val="none" w:color="000000" w:sz="0" w:space="0"/>
          <w:left w:val="none" w:color="000000" w:sz="0" w:space="0"/>
          <w:bottom w:val="none" w:color="000000" w:sz="0" w:space="0"/>
          <w:right w:val="none" w:color="000000" w:sz="0" w:space="0"/>
        </w:pBdr>
        <w:spacing w:before="240" w:after="240"/>
        <w:jc w:val="center"/>
      </w:pPr>
      <w:r>
        <w:rPr>
          <w:rFonts w:ascii="黑体" w:hAnsi="黑体" w:eastAsia="黑体" w:cs="黑体"/>
          <w:b/>
          <w:color w:val="000000"/>
          <w:sz w:val="84"/>
        </w:rPr>
        <w:t> </w:t>
      </w:r>
    </w:p>
    <w:p w14:paraId="158B4378">
      <w:pPr>
        <w:pBdr>
          <w:top w:val="none" w:color="000000" w:sz="0" w:space="0"/>
          <w:left w:val="none" w:color="000000" w:sz="0" w:space="0"/>
          <w:bottom w:val="none" w:color="000000" w:sz="0" w:space="0"/>
          <w:right w:val="none" w:color="000000" w:sz="0" w:space="0"/>
        </w:pBdr>
        <w:spacing w:before="240" w:after="240"/>
        <w:jc w:val="center"/>
      </w:pPr>
      <w:r>
        <w:rPr>
          <w:rFonts w:ascii="黑体" w:hAnsi="黑体" w:eastAsia="黑体" w:cs="黑体"/>
          <w:b/>
          <w:color w:val="000000"/>
          <w:sz w:val="84"/>
        </w:rPr>
        <w:t>招　标　文　件</w:t>
      </w:r>
    </w:p>
    <w:p w14:paraId="2EDDC32F">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6228BC4D">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73CF67CD">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369AE11C">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3BBAC834">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787AC150">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2965F09E">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344AE83E">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4BAEA850">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14:paraId="7287E1FF">
      <w:pPr>
        <w:pBdr>
          <w:top w:val="none" w:color="000000" w:sz="0" w:space="0"/>
          <w:left w:val="none" w:color="000000" w:sz="0" w:space="0"/>
          <w:bottom w:val="none" w:color="000000" w:sz="0" w:space="0"/>
          <w:right w:val="none" w:color="000000" w:sz="0" w:space="0"/>
        </w:pBdr>
        <w:spacing w:before="240" w:after="240"/>
        <w:ind w:firstLine="1285"/>
        <w:rPr>
          <w:color w:val="auto"/>
        </w:rPr>
      </w:pPr>
      <w:r>
        <w:rPr>
          <w:rFonts w:ascii="宋体" w:hAnsi="宋体" w:cs="宋体"/>
          <w:b/>
          <w:color w:val="000000"/>
          <w:sz w:val="32"/>
        </w:rPr>
        <w:t>项目名称：</w:t>
      </w:r>
      <w:r>
        <w:rPr>
          <w:rFonts w:hint="eastAsia" w:ascii="宋体" w:hAnsi="宋体" w:cs="宋体"/>
          <w:b/>
          <w:color w:val="000000"/>
          <w:sz w:val="32"/>
        </w:rPr>
        <w:t>扬州城大遗址保护中心</w:t>
      </w:r>
      <w:r>
        <w:rPr>
          <w:rFonts w:hint="eastAsia" w:ascii="宋体" w:hAnsi="宋体" w:cs="宋体"/>
          <w:b/>
          <w:color w:val="auto"/>
          <w:sz w:val="32"/>
        </w:rPr>
        <w:t>（隋炀帝墓遗址博物馆）隋炀帝墓遗址公园物业管理服务项目</w:t>
      </w:r>
    </w:p>
    <w:p w14:paraId="33A87E70">
      <w:pPr>
        <w:pBdr>
          <w:top w:val="none" w:color="000000" w:sz="0" w:space="0"/>
          <w:left w:val="none" w:color="000000" w:sz="0" w:space="0"/>
          <w:bottom w:val="none" w:color="000000" w:sz="0" w:space="0"/>
          <w:right w:val="none" w:color="000000" w:sz="0" w:space="0"/>
        </w:pBdr>
        <w:ind w:firstLine="1285"/>
        <w:rPr>
          <w:rFonts w:hint="default" w:eastAsia="宋体"/>
          <w:lang w:val="en-US" w:eastAsia="zh-CN"/>
        </w:rPr>
      </w:pPr>
      <w:r>
        <w:rPr>
          <w:rFonts w:ascii="宋体" w:hAnsi="宋体" w:cs="宋体"/>
          <w:b/>
          <w:color w:val="000000"/>
          <w:sz w:val="32"/>
        </w:rPr>
        <w:t>项目编号：</w:t>
      </w:r>
      <w:r>
        <w:rPr>
          <w:rFonts w:hint="eastAsia" w:ascii="宋体" w:hAnsi="宋体" w:cs="宋体"/>
          <w:b/>
          <w:color w:val="000000"/>
          <w:sz w:val="32"/>
          <w:highlight w:val="none"/>
        </w:rPr>
        <w:t>JSZC-321000-JZCG-G2026-0</w:t>
      </w:r>
      <w:r>
        <w:rPr>
          <w:rFonts w:hint="eastAsia" w:ascii="宋体" w:hAnsi="宋体" w:cs="宋体"/>
          <w:b/>
          <w:color w:val="000000"/>
          <w:sz w:val="32"/>
          <w:highlight w:val="none"/>
          <w:lang w:val="en-US" w:eastAsia="zh-CN"/>
        </w:rPr>
        <w:t>114</w:t>
      </w:r>
    </w:p>
    <w:p w14:paraId="148B8219">
      <w:pPr>
        <w:pBdr>
          <w:top w:val="none" w:color="000000" w:sz="0" w:space="0"/>
          <w:left w:val="none" w:color="000000" w:sz="0" w:space="0"/>
          <w:bottom w:val="none" w:color="000000" w:sz="0" w:space="0"/>
          <w:right w:val="none" w:color="000000" w:sz="0" w:space="0"/>
        </w:pBdr>
        <w:ind w:firstLine="1285"/>
      </w:pPr>
      <w:r>
        <w:rPr>
          <w:rFonts w:ascii="宋体" w:hAnsi="宋体" w:cs="宋体"/>
          <w:b/>
          <w:color w:val="000000"/>
          <w:sz w:val="24"/>
        </w:rPr>
        <w:t> </w:t>
      </w:r>
    </w:p>
    <w:p w14:paraId="2EC782DF">
      <w:pPr>
        <w:pBdr>
          <w:top w:val="none" w:color="000000" w:sz="0" w:space="0"/>
          <w:left w:val="none" w:color="000000" w:sz="0" w:space="0"/>
          <w:bottom w:val="none" w:color="000000" w:sz="0" w:space="0"/>
          <w:right w:val="none" w:color="000000" w:sz="0" w:space="0"/>
        </w:pBdr>
        <w:ind w:firstLine="1285"/>
      </w:pPr>
      <w:r>
        <w:rPr>
          <w:rFonts w:ascii="宋体" w:hAnsi="宋体" w:cs="宋体"/>
          <w:b/>
          <w:color w:val="000000"/>
          <w:sz w:val="24"/>
        </w:rPr>
        <w:t> </w:t>
      </w:r>
    </w:p>
    <w:p w14:paraId="2BC87440">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    </w:t>
      </w:r>
      <w:r>
        <w:rPr>
          <w:rFonts w:ascii="宋体" w:hAnsi="宋体" w:cs="宋体"/>
          <w:b/>
          <w:color w:val="000000"/>
          <w:sz w:val="30"/>
        </w:rPr>
        <w:t>   </w:t>
      </w:r>
      <w:r>
        <w:rPr>
          <w:rFonts w:eastAsia="Times New Roman"/>
          <w:color w:val="000000"/>
        </w:rPr>
        <w:t>  </w:t>
      </w:r>
      <w:r>
        <w:rPr>
          <w:rFonts w:eastAsia="Times New Roman"/>
          <w:b/>
          <w:color w:val="000000"/>
          <w:sz w:val="30"/>
        </w:rPr>
        <w:t> </w:t>
      </w:r>
    </w:p>
    <w:p w14:paraId="700D524D">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444B9087">
      <w:pPr>
        <w:pBdr>
          <w:top w:val="none" w:color="000000" w:sz="0" w:space="0"/>
          <w:left w:val="none" w:color="000000" w:sz="0" w:space="0"/>
          <w:bottom w:val="none" w:color="000000" w:sz="0" w:space="0"/>
          <w:right w:val="none" w:color="000000" w:sz="0" w:space="0"/>
        </w:pBdr>
        <w:tabs>
          <w:tab w:val="left" w:pos="5803"/>
        </w:tabs>
      </w:pPr>
      <w:r>
        <w:rPr>
          <w:rFonts w:ascii="宋体" w:hAnsi="宋体" w:cs="宋体"/>
          <w:color w:val="000000"/>
          <w:sz w:val="24"/>
        </w:rPr>
        <w:t> </w:t>
      </w:r>
      <w:r>
        <w:tab/>
      </w:r>
    </w:p>
    <w:p w14:paraId="65F7E541">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45110B63">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7C910282">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4EACD2F7">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73535A0A">
      <w:pPr>
        <w:pBdr>
          <w:top w:val="none" w:color="000000" w:sz="0" w:space="0"/>
          <w:left w:val="none" w:color="000000" w:sz="0" w:space="0"/>
          <w:bottom w:val="none" w:color="000000" w:sz="0" w:space="0"/>
          <w:right w:val="none" w:color="000000" w:sz="0" w:space="0"/>
        </w:pBdr>
        <w:spacing w:before="240" w:after="240"/>
        <w:jc w:val="center"/>
      </w:pPr>
      <w:r>
        <w:rPr>
          <w:rFonts w:ascii="宋体" w:hAnsi="宋体" w:cs="宋体"/>
          <w:b/>
          <w:color w:val="000000"/>
          <w:sz w:val="32"/>
        </w:rPr>
        <w:t>扬州市公共资源交易中心</w:t>
      </w:r>
    </w:p>
    <w:p w14:paraId="09AEEAE0">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hint="eastAsia" w:ascii="宋体" w:hAnsi="宋体" w:cs="宋体"/>
          <w:b/>
          <w:color w:val="000000"/>
          <w:sz w:val="32"/>
          <w:highlight w:val="none"/>
        </w:rPr>
        <w:t>2026</w:t>
      </w:r>
      <w:r>
        <w:rPr>
          <w:rFonts w:ascii="宋体" w:hAnsi="宋体" w:cs="宋体"/>
          <w:b/>
          <w:color w:val="000000"/>
          <w:sz w:val="32"/>
          <w:highlight w:val="none"/>
        </w:rPr>
        <w:t>年</w:t>
      </w:r>
      <w:r>
        <w:rPr>
          <w:rFonts w:hint="eastAsia" w:ascii="宋体" w:hAnsi="宋体" w:cs="宋体"/>
          <w:b/>
          <w:color w:val="000000"/>
          <w:sz w:val="32"/>
          <w:highlight w:val="none"/>
          <w:lang w:val="en-US" w:eastAsia="zh-CN"/>
        </w:rPr>
        <w:t>10</w:t>
      </w:r>
      <w:r>
        <w:rPr>
          <w:rFonts w:ascii="宋体" w:hAnsi="宋体" w:cs="宋体"/>
          <w:b/>
          <w:color w:val="000000"/>
          <w:sz w:val="32"/>
          <w:highlight w:val="none"/>
        </w:rPr>
        <w:t>月</w:t>
      </w:r>
    </w:p>
    <w:p w14:paraId="3ABC4925">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sz w:val="24"/>
        </w:rPr>
        <w:t>                        </w:t>
      </w:r>
    </w:p>
    <w:p w14:paraId="1B2EA464">
      <w:pPr>
        <w:pBdr>
          <w:top w:val="none" w:color="000000" w:sz="0" w:space="0"/>
          <w:left w:val="none" w:color="000000" w:sz="0" w:space="0"/>
          <w:bottom w:val="none" w:color="000000" w:sz="0" w:space="0"/>
          <w:right w:val="none" w:color="000000" w:sz="0" w:space="0"/>
        </w:pBdr>
        <w:jc w:val="center"/>
        <w:rPr>
          <w:rFonts w:ascii="黑体" w:hAnsi="黑体" w:eastAsia="黑体" w:cs="黑体"/>
          <w:b/>
          <w:color w:val="000000"/>
          <w:sz w:val="44"/>
        </w:rPr>
        <w:sectPr>
          <w:headerReference r:id="rId3" w:type="default"/>
          <w:footerReference r:id="rId4" w:type="even"/>
          <w:pgSz w:w="11906" w:h="16838"/>
          <w:pgMar w:top="1418" w:right="1588" w:bottom="1418" w:left="1365" w:header="851" w:footer="907" w:gutter="0"/>
          <w:cols w:space="1701" w:num="1"/>
          <w:titlePg/>
          <w:docGrid w:linePitch="360" w:charSpace="0"/>
        </w:sectPr>
      </w:pPr>
    </w:p>
    <w:p w14:paraId="3000F0D7">
      <w:pPr>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总目录</w:t>
      </w:r>
    </w:p>
    <w:p w14:paraId="3386EBEC">
      <w:pPr>
        <w:pBdr>
          <w:top w:val="none" w:color="000000" w:sz="0" w:space="0"/>
          <w:left w:val="none" w:color="000000" w:sz="0" w:space="0"/>
          <w:bottom w:val="none" w:color="000000" w:sz="0" w:space="0"/>
          <w:right w:val="none" w:color="000000" w:sz="0" w:space="0"/>
        </w:pBdr>
        <w:rPr>
          <w:highlight w:val="magenta"/>
        </w:rPr>
      </w:pPr>
      <w:r>
        <w:rPr>
          <w:rFonts w:ascii="仿宋" w:hAnsi="仿宋" w:eastAsia="仿宋" w:cs="仿宋"/>
          <w:b/>
          <w:color w:val="000000"/>
          <w:sz w:val="28"/>
        </w:rPr>
        <w:t> </w:t>
      </w:r>
    </w:p>
    <w:p w14:paraId="6CC35DFD">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投标邀请……………………………………</w:t>
      </w:r>
      <w:r>
        <w:rPr>
          <w:rFonts w:hint="eastAsia" w:ascii="黑体" w:hAnsi="黑体" w:eastAsia="黑体" w:cs="黑体"/>
          <w:color w:val="000000"/>
          <w:sz w:val="36"/>
          <w:highlight w:val="none"/>
        </w:rPr>
        <w:t>2</w:t>
      </w:r>
    </w:p>
    <w:p w14:paraId="3A3A5020">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投标人须知…………………………………</w:t>
      </w:r>
      <w:r>
        <w:rPr>
          <w:rFonts w:hint="eastAsia" w:ascii="黑体" w:hAnsi="黑体" w:eastAsia="黑体" w:cs="黑体"/>
          <w:color w:val="000000"/>
          <w:sz w:val="36"/>
          <w:highlight w:val="none"/>
        </w:rPr>
        <w:t>5</w:t>
      </w:r>
    </w:p>
    <w:p w14:paraId="03FC43DC">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合同文本……………………………………1</w:t>
      </w:r>
      <w:r>
        <w:rPr>
          <w:rFonts w:hint="eastAsia" w:ascii="黑体" w:hAnsi="黑体" w:eastAsia="黑体" w:cs="黑体"/>
          <w:color w:val="000000"/>
          <w:sz w:val="36"/>
          <w:highlight w:val="none"/>
        </w:rPr>
        <w:t>4</w:t>
      </w:r>
    </w:p>
    <w:p w14:paraId="1523EA9B">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采购需求……………………………………</w:t>
      </w:r>
      <w:r>
        <w:rPr>
          <w:rFonts w:hint="eastAsia" w:ascii="黑体" w:hAnsi="黑体" w:eastAsia="黑体" w:cs="黑体"/>
          <w:color w:val="000000"/>
          <w:sz w:val="36"/>
          <w:highlight w:val="none"/>
        </w:rPr>
        <w:t>17</w:t>
      </w:r>
    </w:p>
    <w:p w14:paraId="1C3382BB">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评标方法与评标标准………………………</w:t>
      </w:r>
      <w:r>
        <w:rPr>
          <w:rFonts w:hint="eastAsia" w:ascii="黑体" w:hAnsi="黑体" w:eastAsia="黑体" w:cs="黑体"/>
          <w:color w:val="000000"/>
          <w:sz w:val="36"/>
          <w:highlight w:val="none"/>
        </w:rPr>
        <w:t>42</w:t>
      </w:r>
    </w:p>
    <w:p w14:paraId="3BBC3004">
      <w:pPr>
        <w:numPr>
          <w:ilvl w:val="0"/>
          <w:numId w:val="4"/>
        </w:numPr>
        <w:pBdr>
          <w:top w:val="none" w:color="000000" w:sz="0" w:space="0"/>
          <w:left w:val="none" w:color="000000" w:sz="0" w:space="0"/>
          <w:bottom w:val="none" w:color="000000" w:sz="0" w:space="0"/>
          <w:right w:val="none" w:color="000000" w:sz="0" w:space="0"/>
        </w:pBdr>
        <w:rPr>
          <w:highlight w:val="none"/>
        </w:rPr>
      </w:pPr>
      <w:r>
        <w:rPr>
          <w:rFonts w:ascii="黑体" w:hAnsi="黑体" w:eastAsia="黑体" w:cs="黑体"/>
          <w:color w:val="000000"/>
          <w:sz w:val="36"/>
          <w:highlight w:val="none"/>
        </w:rPr>
        <w:t>投标文件格式………………………………</w:t>
      </w:r>
      <w:r>
        <w:rPr>
          <w:rFonts w:hint="eastAsia" w:ascii="黑体" w:hAnsi="黑体" w:eastAsia="黑体" w:cs="黑体"/>
          <w:color w:val="000000"/>
          <w:sz w:val="36"/>
          <w:highlight w:val="none"/>
        </w:rPr>
        <w:t>44</w:t>
      </w:r>
    </w:p>
    <w:p w14:paraId="24133CC4">
      <w:pPr>
        <w:pBdr>
          <w:top w:val="none" w:color="000000" w:sz="0" w:space="0"/>
          <w:left w:val="none" w:color="000000" w:sz="0" w:space="0"/>
          <w:bottom w:val="none" w:color="000000" w:sz="0" w:space="0"/>
          <w:right w:val="none" w:color="000000" w:sz="0" w:space="0"/>
        </w:pBdr>
        <w:spacing w:before="210" w:after="57"/>
      </w:pPr>
    </w:p>
    <w:p w14:paraId="49476651">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EBEFFA2">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7CD7886">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4E527BE0">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32625B76">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640165A5">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5121FB95">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7500C495">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436C42D">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A0BBEAF">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AA326B4">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323B10EF">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6FA2D246">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5F5000D">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1CD8E29F">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01379D8F">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713083F2">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3F6AC62">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3EB0DF2B">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40328B82">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6DD27E3B">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7DD30689">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7F80674C">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8E167C6">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6339FE79">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DFB7ACE">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9840655">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626EFE35">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45572E79">
      <w:pPr>
        <w:pBdr>
          <w:top w:val="none" w:color="000000" w:sz="0" w:space="0"/>
          <w:left w:val="none" w:color="000000" w:sz="0" w:space="0"/>
          <w:bottom w:val="none" w:color="000000" w:sz="0" w:space="0"/>
          <w:right w:val="none" w:color="000000" w:sz="0" w:space="0"/>
        </w:pBdr>
        <w:tabs>
          <w:tab w:val="center" w:pos="4476"/>
        </w:tabs>
        <w:spacing w:before="240" w:after="240"/>
      </w:pPr>
      <w:r>
        <w:rPr>
          <w:rFonts w:eastAsia="Times New Roman"/>
          <w:color w:val="000000"/>
        </w:rPr>
        <w:t> </w:t>
      </w:r>
      <w:r>
        <w:tab/>
      </w:r>
    </w:p>
    <w:p w14:paraId="193F298A">
      <w:pPr>
        <w:pBdr>
          <w:top w:val="none" w:color="000000" w:sz="0" w:space="0"/>
          <w:left w:val="none" w:color="000000" w:sz="0" w:space="0"/>
          <w:bottom w:val="none" w:color="000000" w:sz="0" w:space="0"/>
          <w:right w:val="none" w:color="000000" w:sz="0" w:space="0"/>
        </w:pBdr>
        <w:spacing w:before="240" w:after="240"/>
      </w:pPr>
      <w:r>
        <w:rPr>
          <w:rFonts w:ascii="黑体" w:hAnsi="黑体" w:eastAsia="黑体" w:cs="黑体"/>
          <w:color w:val="000000"/>
          <w:sz w:val="44"/>
        </w:rPr>
        <w:t> </w:t>
      </w:r>
    </w:p>
    <w:p w14:paraId="2E640DA8">
      <w:pPr>
        <w:pBdr>
          <w:top w:val="none" w:color="000000" w:sz="0" w:space="0"/>
          <w:left w:val="none" w:color="000000" w:sz="0" w:space="0"/>
          <w:bottom w:val="none" w:color="000000" w:sz="0" w:space="0"/>
          <w:right w:val="none" w:color="000000" w:sz="0" w:space="0"/>
        </w:pBdr>
        <w:spacing w:before="240" w:after="240"/>
      </w:pPr>
      <w:r>
        <w:rPr>
          <w:rFonts w:ascii="黑体" w:hAnsi="黑体" w:eastAsia="黑体" w:cs="黑体"/>
          <w:color w:val="000000"/>
          <w:sz w:val="44"/>
        </w:rPr>
        <w:t> </w:t>
      </w:r>
    </w:p>
    <w:p w14:paraId="1B084387">
      <w:pPr>
        <w:pStyle w:val="227"/>
      </w:pPr>
      <w:r>
        <w:rPr>
          <w:rStyle w:val="262"/>
          <w:rFonts w:ascii="黑体" w:hAnsi="黑体" w:cs="黑体"/>
        </w:rPr>
        <w:t>第一章 投标邀请</w:t>
      </w:r>
    </w:p>
    <w:p w14:paraId="5CFF387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受[</w:t>
      </w:r>
      <w:r>
        <w:rPr>
          <w:rFonts w:hint="eastAsia" w:ascii="宋体" w:hAnsi="宋体" w:cs="宋体"/>
          <w:color w:val="000000"/>
          <w:sz w:val="24"/>
        </w:rPr>
        <w:t>扬州城大遗址保护中心（隋炀帝墓遗址博物馆）</w:t>
      </w:r>
      <w:r>
        <w:rPr>
          <w:rFonts w:ascii="宋体" w:hAnsi="宋体" w:cs="宋体"/>
          <w:color w:val="000000"/>
          <w:sz w:val="24"/>
        </w:rPr>
        <w:t>]的委托，扬州市公共资源交易中心就[</w:t>
      </w:r>
      <w:r>
        <w:rPr>
          <w:rFonts w:hint="eastAsia" w:ascii="宋体" w:hAnsi="宋体" w:cs="宋体"/>
          <w:color w:val="000000"/>
          <w:sz w:val="24"/>
        </w:rPr>
        <w:t>扬州城大遗址保护中心（隋炀帝墓遗址博物馆）隋炀帝墓遗址公园物业管理服务项目</w:t>
      </w:r>
      <w:r>
        <w:rPr>
          <w:rFonts w:ascii="宋体" w:hAnsi="宋体" w:cs="宋体"/>
          <w:color w:val="000000"/>
          <w:sz w:val="24"/>
        </w:rPr>
        <w:t>](项目编号</w:t>
      </w:r>
      <w:r>
        <w:rPr>
          <w:rFonts w:hint="eastAsia" w:ascii="宋体" w:hAnsi="宋体" w:cs="宋体"/>
          <w:color w:val="000000"/>
          <w:sz w:val="24"/>
        </w:rPr>
        <w:t>：JSZC-321000-JZCG-G2026-</w:t>
      </w:r>
      <w:r>
        <w:rPr>
          <w:rFonts w:hint="eastAsia" w:ascii="宋体" w:hAnsi="宋体" w:cs="宋体"/>
          <w:color w:val="000000"/>
          <w:sz w:val="24"/>
          <w:highlight w:val="none"/>
          <w:lang w:eastAsia="zh-CN"/>
        </w:rPr>
        <w:t>0114</w:t>
      </w:r>
      <w:r>
        <w:rPr>
          <w:rFonts w:ascii="宋体" w:hAnsi="宋体" w:cs="宋体"/>
          <w:color w:val="000000"/>
          <w:sz w:val="24"/>
          <w:highlight w:val="none"/>
        </w:rPr>
        <w:t>)项目</w:t>
      </w:r>
      <w:r>
        <w:rPr>
          <w:rFonts w:ascii="宋体" w:hAnsi="宋体" w:cs="宋体"/>
          <w:color w:val="000000"/>
          <w:sz w:val="24"/>
        </w:rPr>
        <w:t>进行公开招标采购，欢迎符合条件的供应商投标。</w:t>
      </w:r>
    </w:p>
    <w:p w14:paraId="7C9160CA">
      <w:pPr>
        <w:pBdr>
          <w:top w:val="single" w:color="000000" w:sz="4" w:space="0"/>
          <w:left w:val="single" w:color="000000" w:sz="4" w:space="0"/>
          <w:bottom w:val="single" w:color="000000" w:sz="4" w:space="0"/>
          <w:right w:val="single" w:color="000000" w:sz="4" w:space="0"/>
        </w:pBdr>
        <w:spacing w:line="400" w:lineRule="atLeast"/>
        <w:ind w:firstLine="480"/>
      </w:pPr>
      <w:r>
        <w:rPr>
          <w:rFonts w:ascii="宋体" w:hAnsi="宋体" w:cs="宋体"/>
          <w:color w:val="000000"/>
          <w:sz w:val="24"/>
        </w:rPr>
        <w:t>项目概况</w:t>
      </w:r>
    </w:p>
    <w:p w14:paraId="355BBBCC">
      <w:pPr>
        <w:pBdr>
          <w:top w:val="single" w:color="000000" w:sz="4" w:space="0"/>
          <w:left w:val="single" w:color="000000" w:sz="4" w:space="0"/>
          <w:bottom w:val="single" w:color="000000" w:sz="4" w:space="0"/>
          <w:right w:val="single" w:color="000000" w:sz="4" w:space="0"/>
        </w:pBdr>
        <w:spacing w:line="400" w:lineRule="atLeast"/>
        <w:ind w:firstLine="480"/>
      </w:pPr>
      <w:r>
        <w:rPr>
          <w:rFonts w:ascii="宋体" w:hAnsi="宋体" w:cs="宋体"/>
          <w:color w:val="000000"/>
          <w:sz w:val="24"/>
          <w:u w:val="single"/>
        </w:rPr>
        <w:t>（</w:t>
      </w:r>
      <w:r>
        <w:rPr>
          <w:rFonts w:hint="eastAsia" w:ascii="宋体" w:hAnsi="宋体" w:cs="宋体"/>
          <w:color w:val="000000"/>
          <w:sz w:val="24"/>
          <w:u w:val="single"/>
        </w:rPr>
        <w:t>扬州城大遗址保护中心（隋炀帝墓遗址博物馆）隋炀帝墓遗址公园物业管理服务项目</w:t>
      </w:r>
      <w:r>
        <w:rPr>
          <w:rFonts w:ascii="宋体" w:hAnsi="宋体" w:cs="宋体"/>
          <w:color w:val="000000"/>
          <w:sz w:val="24"/>
          <w:u w:val="single"/>
        </w:rPr>
        <w:t>）</w:t>
      </w:r>
      <w:r>
        <w:rPr>
          <w:rFonts w:ascii="宋体" w:hAnsi="宋体" w:cs="宋体"/>
          <w:color w:val="000000"/>
          <w:sz w:val="24"/>
        </w:rPr>
        <w:t>招标项目的潜在投标人可在</w:t>
      </w:r>
      <w:r>
        <w:rPr>
          <w:rFonts w:ascii="宋体" w:hAnsi="宋体" w:cs="宋体"/>
          <w:color w:val="000000"/>
          <w:sz w:val="24"/>
          <w:u w:val="single"/>
        </w:rPr>
        <w:t>“江苏政府采购网”“扬州市政府采购网”</w:t>
      </w:r>
      <w:r>
        <w:rPr>
          <w:rFonts w:ascii="宋体" w:hAnsi="宋体" w:cs="宋体"/>
          <w:color w:val="000000"/>
          <w:sz w:val="24"/>
        </w:rPr>
        <w:t>自行免费下载招标文件，并于</w:t>
      </w:r>
      <w:r>
        <w:rPr>
          <w:rFonts w:hint="eastAsia" w:ascii="宋体" w:hAnsi="宋体" w:cs="宋体"/>
          <w:color w:val="FF0000"/>
          <w:sz w:val="24"/>
          <w:highlight w:val="yellow"/>
          <w:u w:val="single"/>
        </w:rPr>
        <w:t>2026</w:t>
      </w:r>
      <w:r>
        <w:rPr>
          <w:rFonts w:ascii="宋体" w:hAnsi="宋体" w:cs="宋体"/>
          <w:color w:val="FF0000"/>
          <w:sz w:val="24"/>
          <w:highlight w:val="yellow"/>
          <w:u w:val="single"/>
        </w:rPr>
        <w:t>年</w:t>
      </w:r>
      <w:r>
        <w:rPr>
          <w:rFonts w:hint="eastAsia" w:ascii="宋体" w:hAnsi="宋体" w:cs="宋体"/>
          <w:color w:val="FF0000"/>
          <w:sz w:val="24"/>
          <w:highlight w:val="yellow"/>
          <w:u w:val="single"/>
          <w:lang w:val="en-US" w:eastAsia="zh-CN"/>
        </w:rPr>
        <w:t>11</w:t>
      </w:r>
      <w:r>
        <w:rPr>
          <w:rFonts w:ascii="宋体" w:hAnsi="宋体" w:cs="宋体"/>
          <w:color w:val="FF0000"/>
          <w:sz w:val="24"/>
          <w:highlight w:val="yellow"/>
          <w:u w:val="single"/>
        </w:rPr>
        <w:t>月</w:t>
      </w:r>
      <w:r>
        <w:rPr>
          <w:rFonts w:hint="eastAsia" w:ascii="宋体" w:hAnsi="宋体" w:cs="宋体"/>
          <w:color w:val="FF0000"/>
          <w:sz w:val="24"/>
          <w:highlight w:val="yellow"/>
          <w:u w:val="single"/>
          <w:lang w:val="en-US" w:eastAsia="zh-CN"/>
        </w:rPr>
        <w:t>19</w:t>
      </w:r>
      <w:r>
        <w:rPr>
          <w:rFonts w:ascii="宋体" w:hAnsi="宋体" w:cs="宋体"/>
          <w:color w:val="FF0000"/>
          <w:sz w:val="24"/>
          <w:highlight w:val="yellow"/>
          <w:u w:val="single"/>
        </w:rPr>
        <w:t>日</w:t>
      </w:r>
      <w:r>
        <w:rPr>
          <w:rFonts w:ascii="宋体" w:hAnsi="宋体" w:cs="宋体"/>
          <w:color w:val="FF0000"/>
          <w:sz w:val="24"/>
          <w:highlight w:val="none"/>
          <w:u w:val="single"/>
        </w:rPr>
        <w:t>9点30分</w:t>
      </w:r>
      <w:r>
        <w:rPr>
          <w:rFonts w:ascii="宋体" w:hAnsi="宋体" w:cs="宋体"/>
          <w:color w:val="000000"/>
          <w:sz w:val="24"/>
          <w:highlight w:val="none"/>
          <w:u w:val="single"/>
        </w:rPr>
        <w:t>（</w:t>
      </w:r>
      <w:r>
        <w:rPr>
          <w:rFonts w:ascii="宋体" w:hAnsi="宋体" w:cs="宋体"/>
          <w:color w:val="000000"/>
          <w:sz w:val="24"/>
        </w:rPr>
        <w:t>北京时间）前递交投标文件。</w:t>
      </w:r>
    </w:p>
    <w:p w14:paraId="23291948">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一、项目基本情况</w:t>
      </w:r>
    </w:p>
    <w:p w14:paraId="1B7F0AD6">
      <w:pPr>
        <w:pBdr>
          <w:top w:val="none" w:color="000000" w:sz="0" w:space="0"/>
          <w:left w:val="none" w:color="000000" w:sz="0" w:space="0"/>
          <w:bottom w:val="none" w:color="000000" w:sz="0" w:space="0"/>
          <w:right w:val="none" w:color="000000" w:sz="0" w:space="0"/>
        </w:pBdr>
        <w:spacing w:line="400" w:lineRule="atLeast"/>
        <w:ind w:firstLine="480"/>
        <w:rPr>
          <w:rFonts w:hint="eastAsia" w:eastAsia="宋体"/>
          <w:lang w:eastAsia="zh-CN"/>
        </w:rPr>
      </w:pPr>
      <w:r>
        <w:rPr>
          <w:rFonts w:ascii="宋体" w:hAnsi="宋体" w:cs="宋体"/>
          <w:color w:val="000000"/>
          <w:sz w:val="24"/>
        </w:rPr>
        <w:t>1.项目编号：</w:t>
      </w:r>
      <w:r>
        <w:rPr>
          <w:rFonts w:hint="eastAsia" w:ascii="宋体" w:hAnsi="宋体" w:cs="宋体"/>
          <w:color w:val="000000"/>
          <w:sz w:val="24"/>
        </w:rPr>
        <w:t>JSZC-321000-JZCG-G2026-</w:t>
      </w:r>
      <w:r>
        <w:rPr>
          <w:rFonts w:hint="eastAsia" w:ascii="宋体" w:hAnsi="宋体" w:cs="宋体"/>
          <w:color w:val="000000"/>
          <w:sz w:val="24"/>
          <w:lang w:eastAsia="zh-CN"/>
        </w:rPr>
        <w:t>0114</w:t>
      </w:r>
    </w:p>
    <w:p w14:paraId="201B0D4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2.项目名称：</w:t>
      </w:r>
      <w:r>
        <w:rPr>
          <w:rFonts w:hint="eastAsia" w:ascii="宋体" w:hAnsi="宋体" w:cs="宋体"/>
          <w:color w:val="000000"/>
          <w:sz w:val="24"/>
        </w:rPr>
        <w:t>扬州城大遗址保护中心（隋炀帝墓遗址博物馆）隋炀帝墓遗址公园物业管理服务项目</w:t>
      </w:r>
    </w:p>
    <w:p w14:paraId="2BBB2DE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3.预算金额：</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50"/>
        <w:gridCol w:w="6188"/>
      </w:tblGrid>
      <w:tr w14:paraId="0EBF16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1BE639B9">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r>
              <w:rPr>
                <w:rFonts w:ascii="宋体" w:hAnsi="宋体" w:cs="宋体"/>
                <w:color w:val="000000"/>
                <w:sz w:val="24"/>
              </w:rPr>
              <w:t>采购</w:t>
            </w:r>
          </w:p>
          <w:p w14:paraId="29ADCF0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包号</w:t>
            </w:r>
          </w:p>
        </w:tc>
        <w:tc>
          <w:tcPr>
            <w:tcW w:w="618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609C1B4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预算金额（人民币：万元）</w:t>
            </w:r>
          </w:p>
        </w:tc>
      </w:tr>
      <w:tr w14:paraId="4EEB2B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9FDC2B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6188" w:type="dxa"/>
            <w:tcBorders>
              <w:top w:val="nil"/>
              <w:left w:val="nil"/>
              <w:bottom w:val="single" w:color="000000" w:sz="8" w:space="0"/>
              <w:right w:val="single" w:color="000000" w:sz="8" w:space="0"/>
            </w:tcBorders>
            <w:noWrap w:val="0"/>
            <w:tcMar>
              <w:top w:w="0" w:type="dxa"/>
              <w:left w:w="108" w:type="dxa"/>
              <w:bottom w:w="0" w:type="dxa"/>
              <w:right w:w="108" w:type="dxa"/>
            </w:tcMar>
          </w:tcPr>
          <w:p w14:paraId="46FC0CC9">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280</w:t>
            </w:r>
          </w:p>
        </w:tc>
      </w:tr>
      <w:tr w14:paraId="323220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17FB1D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6188" w:type="dxa"/>
            <w:tcBorders>
              <w:top w:val="nil"/>
              <w:left w:val="nil"/>
              <w:bottom w:val="single" w:color="000000" w:sz="8" w:space="0"/>
              <w:right w:val="single" w:color="000000" w:sz="8" w:space="0"/>
            </w:tcBorders>
            <w:noWrap w:val="0"/>
            <w:tcMar>
              <w:top w:w="0" w:type="dxa"/>
              <w:left w:w="108" w:type="dxa"/>
              <w:bottom w:w="0" w:type="dxa"/>
              <w:right w:w="108" w:type="dxa"/>
            </w:tcMar>
          </w:tcPr>
          <w:p w14:paraId="360CEA9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0EC0CCD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4.最高限价：</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56"/>
        <w:gridCol w:w="2791"/>
        <w:gridCol w:w="3158"/>
      </w:tblGrid>
      <w:tr w14:paraId="36141B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03A92465">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r>
              <w:rPr>
                <w:rFonts w:ascii="宋体" w:hAnsi="宋体" w:cs="宋体"/>
                <w:color w:val="000000"/>
                <w:sz w:val="24"/>
              </w:rPr>
              <w:t>采购</w:t>
            </w:r>
          </w:p>
          <w:p w14:paraId="2384645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包号</w:t>
            </w:r>
          </w:p>
        </w:tc>
        <w:tc>
          <w:tcPr>
            <w:tcW w:w="27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F9E43D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是否设定最高限价（是/否）</w:t>
            </w:r>
          </w:p>
        </w:tc>
        <w:tc>
          <w:tcPr>
            <w:tcW w:w="315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2D3498A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最高限价（人民币：万元）</w:t>
            </w:r>
          </w:p>
        </w:tc>
      </w:tr>
      <w:tr w14:paraId="18A41F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5CD0A1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791" w:type="dxa"/>
            <w:tcBorders>
              <w:top w:val="nil"/>
              <w:left w:val="nil"/>
              <w:bottom w:val="single" w:color="000000" w:sz="8" w:space="0"/>
              <w:right w:val="single" w:color="000000" w:sz="8" w:space="0"/>
            </w:tcBorders>
            <w:noWrap w:val="0"/>
            <w:tcMar>
              <w:top w:w="0" w:type="dxa"/>
              <w:left w:w="108" w:type="dxa"/>
              <w:bottom w:w="0" w:type="dxa"/>
              <w:right w:w="108" w:type="dxa"/>
            </w:tcMar>
          </w:tcPr>
          <w:p w14:paraId="7497207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w:t>
            </w:r>
          </w:p>
        </w:tc>
        <w:tc>
          <w:tcPr>
            <w:tcW w:w="3158" w:type="dxa"/>
            <w:tcBorders>
              <w:top w:val="nil"/>
              <w:left w:val="nil"/>
              <w:bottom w:val="single" w:color="000000" w:sz="8" w:space="0"/>
              <w:right w:val="single" w:color="000000" w:sz="8" w:space="0"/>
            </w:tcBorders>
            <w:noWrap w:val="0"/>
            <w:tcMar>
              <w:top w:w="0" w:type="dxa"/>
              <w:left w:w="108" w:type="dxa"/>
              <w:bottom w:w="0" w:type="dxa"/>
              <w:right w:w="108" w:type="dxa"/>
            </w:tcMar>
          </w:tcPr>
          <w:p w14:paraId="48B14B26">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280</w:t>
            </w:r>
          </w:p>
        </w:tc>
      </w:tr>
      <w:tr w14:paraId="701CDE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06F290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791" w:type="dxa"/>
            <w:tcBorders>
              <w:top w:val="nil"/>
              <w:left w:val="nil"/>
              <w:bottom w:val="single" w:color="000000" w:sz="8" w:space="0"/>
              <w:right w:val="single" w:color="000000" w:sz="8" w:space="0"/>
            </w:tcBorders>
            <w:noWrap w:val="0"/>
            <w:tcMar>
              <w:top w:w="0" w:type="dxa"/>
              <w:left w:w="108" w:type="dxa"/>
              <w:bottom w:w="0" w:type="dxa"/>
              <w:right w:w="108" w:type="dxa"/>
            </w:tcMar>
          </w:tcPr>
          <w:p w14:paraId="5F879C2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3158" w:type="dxa"/>
            <w:tcBorders>
              <w:top w:val="nil"/>
              <w:left w:val="nil"/>
              <w:bottom w:val="single" w:color="000000" w:sz="8" w:space="0"/>
              <w:right w:val="single" w:color="000000" w:sz="8" w:space="0"/>
            </w:tcBorders>
            <w:noWrap w:val="0"/>
            <w:tcMar>
              <w:top w:w="0" w:type="dxa"/>
              <w:left w:w="108" w:type="dxa"/>
              <w:bottom w:w="0" w:type="dxa"/>
              <w:right w:w="108" w:type="dxa"/>
            </w:tcMar>
          </w:tcPr>
          <w:p w14:paraId="3306225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05F3343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xml:space="preserve">    5.采购需求（简介）：</w:t>
      </w:r>
      <w:r>
        <w:rPr>
          <w:rFonts w:hint="eastAsia" w:ascii="宋体" w:hAnsi="宋体" w:cs="宋体"/>
          <w:color w:val="000000"/>
          <w:sz w:val="24"/>
        </w:rPr>
        <w:t>隋炀帝墓遗址公园位于扬州市邗江区西湖街道蜀霞路1号，占地约11公顷。本次招标的物业管理内容为：（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rPr>
          <w:rFonts w:ascii="宋体" w:hAnsi="宋体" w:cs="宋体"/>
          <w:color w:val="000000"/>
          <w:sz w:val="24"/>
        </w:rPr>
        <w:t>（详细内容见本招标文件第四章）</w:t>
      </w:r>
    </w:p>
    <w:p w14:paraId="1E7007E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6.合同履行期限：</w:t>
      </w:r>
      <w:r>
        <w:rPr>
          <w:rFonts w:hint="eastAsia" w:ascii="宋体" w:hAnsi="宋体"/>
          <w:sz w:val="24"/>
          <w:szCs w:val="24"/>
        </w:rPr>
        <w:t>本项目服务期壹年（自合同签订之日起计）</w:t>
      </w:r>
    </w:p>
    <w:p w14:paraId="3CC33A2B">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二、申请人的资格要求：</w:t>
      </w:r>
    </w:p>
    <w:p w14:paraId="32FF09C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（一）通用资格要求</w:t>
      </w:r>
    </w:p>
    <w:p w14:paraId="776011D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1.满足《中华人民共和国政府采购法》第二十二条规定，并提供下列材料：</w:t>
      </w:r>
    </w:p>
    <w:p w14:paraId="481A228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 法人或者其他组织的营业执照等证明文件，自然人的身份证明；</w:t>
      </w:r>
    </w:p>
    <w:p w14:paraId="5CF1C36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w:t>
      </w:r>
      <w:r>
        <w:rPr>
          <w:rFonts w:hint="eastAsia" w:ascii="宋体" w:hAnsi="宋体" w:cs="宋体"/>
          <w:color w:val="000000"/>
          <w:sz w:val="24"/>
        </w:rPr>
        <w:t xml:space="preserve"> </w:t>
      </w:r>
      <w:r>
        <w:rPr>
          <w:rFonts w:ascii="宋体" w:hAnsi="宋体" w:cs="宋体"/>
          <w:color w:val="000000"/>
          <w:sz w:val="24"/>
        </w:rPr>
        <w:t>上一年度的财务状况报告（成立不满一年无需提供）；</w:t>
      </w:r>
    </w:p>
    <w:p w14:paraId="136E4FB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787F6BE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1.4具备履行合同所必需的设备和专业技术能力的书面声明；</w:t>
      </w:r>
    </w:p>
    <w:p w14:paraId="6F3D1E2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1.5参加政府采购活动前3年内在经营活动中没有重大违法记录的书面声明。</w:t>
      </w:r>
    </w:p>
    <w:p w14:paraId="7367928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1.6 供应商信用承诺函。</w:t>
      </w:r>
    </w:p>
    <w:p w14:paraId="5BC853E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0CA97FC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3.落实政府采购政策需满足的资格要求：</w:t>
      </w:r>
      <w:r>
        <w:rPr>
          <w:rFonts w:ascii="宋体" w:hAnsi="宋体" w:cs="宋体"/>
          <w:b/>
          <w:bCs/>
          <w:color w:val="FF0000"/>
          <w:sz w:val="24"/>
        </w:rPr>
        <w:t>本项目专门面向中小企业采购。</w:t>
      </w:r>
      <w:r>
        <w:rPr>
          <w:rFonts w:ascii="宋体" w:hAnsi="宋体" w:cs="宋体"/>
          <w:color w:val="000000"/>
          <w:sz w:val="24"/>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761216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4.联合体投标</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60"/>
        <w:gridCol w:w="3780"/>
        <w:gridCol w:w="4113"/>
      </w:tblGrid>
      <w:tr w14:paraId="6275E8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67C26CD1">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r>
              <w:rPr>
                <w:rFonts w:ascii="宋体" w:hAnsi="宋体" w:cs="宋体"/>
                <w:color w:val="000000"/>
                <w:sz w:val="24"/>
              </w:rPr>
              <w:t>采购</w:t>
            </w:r>
          </w:p>
          <w:p w14:paraId="2E2D4ED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包号</w:t>
            </w:r>
          </w:p>
        </w:tc>
        <w:tc>
          <w:tcPr>
            <w:tcW w:w="37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241D88E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是否接受联合体投标（是/否）</w:t>
            </w:r>
          </w:p>
        </w:tc>
        <w:tc>
          <w:tcPr>
            <w:tcW w:w="411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451BE10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该采购包中联合体成员数量上限</w:t>
            </w:r>
          </w:p>
        </w:tc>
      </w:tr>
      <w:tr w14:paraId="291F29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80346D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780" w:type="dxa"/>
            <w:tcBorders>
              <w:top w:val="nil"/>
              <w:left w:val="nil"/>
              <w:bottom w:val="single" w:color="000000" w:sz="8" w:space="0"/>
              <w:right w:val="single" w:color="000000" w:sz="8" w:space="0"/>
            </w:tcBorders>
            <w:noWrap w:val="0"/>
            <w:tcMar>
              <w:top w:w="0" w:type="dxa"/>
              <w:left w:w="108" w:type="dxa"/>
              <w:bottom w:w="0" w:type="dxa"/>
              <w:right w:w="108" w:type="dxa"/>
            </w:tcMar>
          </w:tcPr>
          <w:p w14:paraId="1D75ECF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否</w:t>
            </w:r>
          </w:p>
        </w:tc>
        <w:tc>
          <w:tcPr>
            <w:tcW w:w="4113" w:type="dxa"/>
            <w:tcBorders>
              <w:top w:val="nil"/>
              <w:left w:val="nil"/>
              <w:bottom w:val="single" w:color="000000" w:sz="8" w:space="0"/>
              <w:right w:val="single" w:color="000000" w:sz="8" w:space="0"/>
            </w:tcBorders>
            <w:noWrap w:val="0"/>
            <w:tcMar>
              <w:top w:w="0" w:type="dxa"/>
              <w:left w:w="108" w:type="dxa"/>
              <w:bottom w:w="0" w:type="dxa"/>
              <w:right w:w="108" w:type="dxa"/>
            </w:tcMar>
          </w:tcPr>
          <w:p w14:paraId="1F546B2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r>
    </w:tbl>
    <w:p w14:paraId="782D6910">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5.进口产品投标</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30"/>
        <w:gridCol w:w="4947"/>
      </w:tblGrid>
      <w:tr w14:paraId="103368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2" w:hRule="atLeast"/>
        </w:trPr>
        <w:tc>
          <w:tcPr>
            <w:tcW w:w="11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785737E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49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2F6BF5C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是否接受进口产品投标（是/否）</w:t>
            </w:r>
          </w:p>
        </w:tc>
      </w:tr>
      <w:tr w14:paraId="6DA40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E0AF9F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4947" w:type="dxa"/>
            <w:tcBorders>
              <w:top w:val="nil"/>
              <w:left w:val="nil"/>
              <w:bottom w:val="single" w:color="000000" w:sz="8" w:space="0"/>
              <w:right w:val="single" w:color="000000" w:sz="8" w:space="0"/>
            </w:tcBorders>
            <w:noWrap w:val="0"/>
            <w:tcMar>
              <w:top w:w="0" w:type="dxa"/>
              <w:left w:w="108" w:type="dxa"/>
              <w:bottom w:w="0" w:type="dxa"/>
              <w:right w:w="108" w:type="dxa"/>
            </w:tcMar>
          </w:tcPr>
          <w:p w14:paraId="08F7FCB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否</w:t>
            </w:r>
          </w:p>
        </w:tc>
      </w:tr>
    </w:tbl>
    <w:p w14:paraId="4A3D17DF">
      <w:pPr>
        <w:pBdr>
          <w:top w:val="none" w:color="000000" w:sz="0" w:space="0"/>
          <w:left w:val="none" w:color="000000" w:sz="0" w:space="0"/>
          <w:bottom w:val="none" w:color="000000" w:sz="0" w:space="0"/>
          <w:right w:val="none" w:color="000000" w:sz="0" w:space="0"/>
        </w:pBdr>
        <w:spacing w:line="400" w:lineRule="atLeast"/>
        <w:ind w:firstLine="240"/>
      </w:pPr>
      <w:r>
        <w:rPr>
          <w:rFonts w:ascii="宋体" w:hAnsi="宋体" w:cs="宋体"/>
          <w:color w:val="000000"/>
          <w:sz w:val="24"/>
        </w:rPr>
        <w:t>（二）本项目的特定资格要求</w:t>
      </w:r>
    </w:p>
    <w:tbl>
      <w:tblPr>
        <w:tblStyle w:val="36"/>
        <w:tblW w:w="889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34"/>
        <w:gridCol w:w="7762"/>
      </w:tblGrid>
      <w:tr w14:paraId="7C4E79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6DAEA3C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77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81B6EA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特定资格要求</w:t>
            </w:r>
          </w:p>
        </w:tc>
      </w:tr>
      <w:tr w14:paraId="4DEAB9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AB39A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7762" w:type="dxa"/>
            <w:tcBorders>
              <w:top w:val="nil"/>
              <w:left w:val="nil"/>
              <w:bottom w:val="single" w:color="000000" w:sz="8" w:space="0"/>
              <w:right w:val="single" w:color="000000" w:sz="8" w:space="0"/>
            </w:tcBorders>
            <w:noWrap w:val="0"/>
            <w:tcMar>
              <w:top w:w="0" w:type="dxa"/>
              <w:left w:w="108" w:type="dxa"/>
              <w:bottom w:w="0" w:type="dxa"/>
              <w:right w:w="108" w:type="dxa"/>
            </w:tcMar>
          </w:tcPr>
          <w:p w14:paraId="7818ABE0">
            <w:pPr>
              <w:pBdr>
                <w:top w:val="none" w:color="000000" w:sz="0" w:space="0"/>
                <w:left w:val="none" w:color="000000" w:sz="0" w:space="0"/>
                <w:bottom w:val="none" w:color="000000" w:sz="0" w:space="0"/>
                <w:right w:val="none" w:color="000000" w:sz="0" w:space="0"/>
              </w:pBdr>
              <w:spacing w:line="400" w:lineRule="atLeast"/>
              <w:jc w:val="left"/>
            </w:pPr>
            <w:r>
              <w:rPr>
                <w:rFonts w:hint="eastAsia" w:ascii="宋体" w:hAnsi="宋体" w:cs="宋体"/>
                <w:b/>
                <w:bCs/>
                <w:color w:val="FF0000"/>
                <w:sz w:val="24"/>
              </w:rPr>
              <w:t>2023年1月1日至今投标人具有1份公园或文化场馆的物业管理服务业绩（服务范围须包含安保、保洁服务），须提供附服务单位联系方式的业绩证明、合同及任意一次付款发票，原件扫描上传。</w:t>
            </w:r>
          </w:p>
        </w:tc>
      </w:tr>
    </w:tbl>
    <w:p w14:paraId="034B0B37">
      <w:pPr>
        <w:pBdr>
          <w:top w:val="none" w:color="000000" w:sz="0" w:space="0"/>
          <w:left w:val="none" w:color="000000" w:sz="0" w:space="0"/>
          <w:bottom w:val="none" w:color="000000" w:sz="0" w:space="0"/>
          <w:right w:val="none" w:color="000000" w:sz="0" w:space="0"/>
        </w:pBdr>
        <w:spacing w:before="145" w:after="145"/>
        <w:ind w:firstLine="498"/>
      </w:pPr>
      <w:r>
        <w:rPr>
          <w:rFonts w:ascii="宋体" w:hAnsi="宋体" w:cs="宋体"/>
          <w:b/>
          <w:color w:val="000000"/>
          <w:sz w:val="32"/>
        </w:rPr>
        <w:t>三、获取招标文件</w:t>
      </w:r>
    </w:p>
    <w:p w14:paraId="48F058C3">
      <w:pPr>
        <w:pBdr>
          <w:top w:val="none" w:color="000000" w:sz="0" w:space="0"/>
          <w:left w:val="none" w:color="000000" w:sz="0" w:space="0"/>
          <w:bottom w:val="none" w:color="000000" w:sz="0" w:space="0"/>
          <w:right w:val="none" w:color="000000" w:sz="0" w:space="0"/>
        </w:pBdr>
        <w:ind w:firstLine="540"/>
      </w:pPr>
      <w:r>
        <w:rPr>
          <w:rFonts w:ascii="宋体" w:hAnsi="宋体" w:cs="宋体"/>
          <w:color w:val="000000"/>
          <w:sz w:val="24"/>
        </w:rPr>
        <w:t>1.时间：自招标文件公告发布之日起5个工作日。</w:t>
      </w:r>
    </w:p>
    <w:p w14:paraId="13D5AB5E">
      <w:pPr>
        <w:pBdr>
          <w:top w:val="none" w:color="000000" w:sz="0" w:space="0"/>
          <w:left w:val="none" w:color="000000" w:sz="0" w:space="0"/>
          <w:bottom w:val="none" w:color="000000" w:sz="0" w:space="0"/>
          <w:right w:val="none" w:color="000000" w:sz="0" w:space="0"/>
        </w:pBdr>
        <w:ind w:firstLine="540"/>
      </w:pPr>
      <w:r>
        <w:rPr>
          <w:rFonts w:ascii="宋体" w:hAnsi="宋体" w:cs="宋体"/>
          <w:color w:val="000000"/>
          <w:sz w:val="24"/>
        </w:rPr>
        <w:t>2.方式：在“江苏政府采购网、扬州市政府采购网”自行免费下载招标文件。</w:t>
      </w:r>
    </w:p>
    <w:p w14:paraId="368C6011">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四、提交投标文件截止时间、开标时间和地点</w:t>
      </w:r>
    </w:p>
    <w:p w14:paraId="7AED55DE">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1.</w:t>
      </w:r>
      <w:r>
        <w:rPr>
          <w:rFonts w:ascii="宋体" w:hAnsi="宋体" w:cs="宋体"/>
          <w:color w:val="FF0000"/>
          <w:sz w:val="24"/>
          <w:highlight w:val="yellow"/>
          <w:u w:val="single"/>
        </w:rPr>
        <w:t>2026年</w:t>
      </w:r>
      <w:r>
        <w:rPr>
          <w:rFonts w:hint="eastAsia" w:ascii="宋体" w:hAnsi="宋体" w:cs="宋体"/>
          <w:color w:val="FF0000"/>
          <w:sz w:val="24"/>
          <w:highlight w:val="yellow"/>
          <w:u w:val="single"/>
          <w:lang w:val="en-US" w:eastAsia="zh-CN"/>
        </w:rPr>
        <w:t>11</w:t>
      </w:r>
      <w:r>
        <w:rPr>
          <w:rFonts w:ascii="宋体" w:hAnsi="宋体" w:cs="宋体"/>
          <w:color w:val="FF0000"/>
          <w:sz w:val="24"/>
          <w:highlight w:val="yellow"/>
          <w:u w:val="single"/>
        </w:rPr>
        <w:t>月</w:t>
      </w:r>
      <w:r>
        <w:rPr>
          <w:rFonts w:hint="eastAsia" w:ascii="宋体" w:hAnsi="宋体" w:cs="宋体"/>
          <w:color w:val="FF0000"/>
          <w:sz w:val="24"/>
          <w:highlight w:val="yellow"/>
          <w:u w:val="single"/>
          <w:lang w:val="en-US" w:eastAsia="zh-CN"/>
        </w:rPr>
        <w:t>19</w:t>
      </w:r>
      <w:r>
        <w:rPr>
          <w:rFonts w:ascii="宋体" w:hAnsi="宋体" w:cs="宋体"/>
          <w:color w:val="FF0000"/>
          <w:sz w:val="24"/>
          <w:highlight w:val="yellow"/>
          <w:u w:val="single"/>
        </w:rPr>
        <w:t>日</w:t>
      </w:r>
      <w:r>
        <w:rPr>
          <w:rFonts w:hint="eastAsia" w:ascii="宋体" w:hAnsi="宋体" w:cs="宋体"/>
          <w:color w:val="FF0000"/>
          <w:sz w:val="24"/>
          <w:highlight w:val="none"/>
          <w:u w:val="single"/>
        </w:rPr>
        <w:t>09</w:t>
      </w:r>
      <w:r>
        <w:rPr>
          <w:rFonts w:ascii="宋体" w:hAnsi="宋体" w:cs="宋体"/>
          <w:color w:val="FF0000"/>
          <w:sz w:val="24"/>
          <w:highlight w:val="none"/>
          <w:u w:val="single"/>
        </w:rPr>
        <w:t>点</w:t>
      </w:r>
      <w:r>
        <w:rPr>
          <w:rFonts w:hint="eastAsia" w:ascii="宋体" w:hAnsi="宋体" w:cs="宋体"/>
          <w:color w:val="FF0000"/>
          <w:sz w:val="24"/>
          <w:highlight w:val="none"/>
          <w:u w:val="single"/>
        </w:rPr>
        <w:t>30</w:t>
      </w:r>
      <w:r>
        <w:rPr>
          <w:rFonts w:ascii="宋体" w:hAnsi="宋体" w:cs="宋体"/>
          <w:color w:val="FF0000"/>
          <w:sz w:val="24"/>
          <w:highlight w:val="none"/>
          <w:u w:val="single"/>
        </w:rPr>
        <w:t>分</w:t>
      </w:r>
      <w:r>
        <w:rPr>
          <w:rFonts w:ascii="宋体" w:hAnsi="宋体" w:cs="宋体"/>
          <w:color w:val="000000"/>
          <w:sz w:val="24"/>
        </w:rPr>
        <w:t>（北京时间）</w:t>
      </w:r>
    </w:p>
    <w:p w14:paraId="173CD5B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2.地点：“苏采云”政府采购交易系统。</w:t>
      </w:r>
    </w:p>
    <w:p w14:paraId="2BAED0C9">
      <w:pPr>
        <w:pBdr>
          <w:top w:val="none" w:color="000000" w:sz="0" w:space="0"/>
          <w:left w:val="none" w:color="000000" w:sz="0" w:space="0"/>
          <w:bottom w:val="none" w:color="000000" w:sz="0" w:space="0"/>
          <w:right w:val="none" w:color="000000" w:sz="0" w:space="0"/>
        </w:pBdr>
        <w:spacing w:before="145" w:after="145"/>
        <w:ind w:firstLine="498"/>
      </w:pPr>
      <w:r>
        <w:rPr>
          <w:rFonts w:ascii="宋体" w:hAnsi="宋体" w:cs="宋体"/>
          <w:b/>
          <w:color w:val="000000"/>
          <w:sz w:val="32"/>
        </w:rPr>
        <w:t>五、公告期限</w:t>
      </w:r>
    </w:p>
    <w:p w14:paraId="06ED36E1">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自本公告发布之日起5个工作日。</w:t>
      </w:r>
    </w:p>
    <w:p w14:paraId="5A857E15">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六、其他补充事宜</w:t>
      </w:r>
    </w:p>
    <w:p w14:paraId="2B8911D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无</w:t>
      </w:r>
    </w:p>
    <w:p w14:paraId="35EAE5E0">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七、本次招标联系方式</w:t>
      </w:r>
    </w:p>
    <w:p w14:paraId="697DD13D">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1.采购人信息</w:t>
      </w:r>
    </w:p>
    <w:p w14:paraId="54DF8548">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名 称：扬州城大遗址保护中心（隋炀帝墓遗址博物馆）</w:t>
      </w:r>
    </w:p>
    <w:p w14:paraId="681F4479">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地 址：</w:t>
      </w:r>
      <w:r>
        <w:rPr>
          <w:rFonts w:hint="eastAsia" w:ascii="宋体" w:hAnsi="宋体" w:cs="宋体"/>
          <w:sz w:val="24"/>
        </w:rPr>
        <w:t>扬州市邗江区西湖街道蜀霞路1号</w:t>
      </w:r>
    </w:p>
    <w:p w14:paraId="1DF1D6BD">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联系人：</w:t>
      </w:r>
      <w:r>
        <w:rPr>
          <w:rFonts w:hint="eastAsia" w:ascii="宋体" w:hAnsi="宋体" w:cs="宋体"/>
          <w:sz w:val="24"/>
        </w:rPr>
        <w:t>张沛</w:t>
      </w:r>
    </w:p>
    <w:p w14:paraId="0D4AF8CF">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联系方式：</w:t>
      </w:r>
      <w:r>
        <w:rPr>
          <w:rFonts w:hint="eastAsia" w:ascii="宋体" w:hAnsi="宋体" w:cs="宋体"/>
          <w:sz w:val="24"/>
        </w:rPr>
        <w:t>18136555875</w:t>
      </w:r>
    </w:p>
    <w:p w14:paraId="2D0C814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2.扬州市公共资源交易中心</w:t>
      </w:r>
    </w:p>
    <w:p w14:paraId="5F265B5D">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地　址：扬州市文昌东路9号广陵新城市民中心1号楼5楼1529室</w:t>
      </w:r>
    </w:p>
    <w:p w14:paraId="02EFCFBB">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 xml:space="preserve">联系人：舒畅             </w:t>
      </w:r>
    </w:p>
    <w:p w14:paraId="393359D2">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联系方式：0514-82087195　</w:t>
      </w:r>
    </w:p>
    <w:p w14:paraId="548C8A35">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八、其他</w:t>
      </w:r>
    </w:p>
    <w:p w14:paraId="120DE81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具体办理指南和操作手册见链接：http://zfcg.yangzhou.gov.cn/xzzx/art/2023/art_4d7de1f7865f4a2894fc22bc452f94d8.html，请按《操作手册》要求制作、上传电子投标文件。</w:t>
      </w:r>
    </w:p>
    <w:p w14:paraId="0E449C5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领取CA和办理电子签章（请至扬州市文昌东路9号广陵新城市民中心1号楼5楼办理，具体联系方式：18952716110）。</w:t>
      </w:r>
    </w:p>
    <w:p w14:paraId="6BAC516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 有关本次招标的事项若存在变动或修改，敬请及时关注扬州市公共资源交易中心在“江苏政府采购网”、“扬州市政府采购网”发布的更正公告。</w:t>
      </w:r>
    </w:p>
    <w:p w14:paraId="0DD8075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 本次招标不收取投标保证金。</w:t>
      </w:r>
      <w:r>
        <w:rPr/>
        <w:br w:type="page" w:clear="all"/>
      </w:r>
    </w:p>
    <w:p w14:paraId="1B00CCCA">
      <w:pPr>
        <w:pStyle w:val="2"/>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第二章 投标人须知</w:t>
      </w:r>
    </w:p>
    <w:p w14:paraId="393BFC15">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一、总则</w:t>
      </w:r>
    </w:p>
    <w:p w14:paraId="6ECE24DB">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1、招标方式</w:t>
      </w:r>
    </w:p>
    <w:p w14:paraId="199608D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1.1本次招标采取公开招标方式，本招标文件仅适用于招标公告中所述项目。</w:t>
      </w:r>
    </w:p>
    <w:p w14:paraId="0A027A73">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2、合格的投标人</w:t>
      </w:r>
    </w:p>
    <w:p w14:paraId="0DE7454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2.1满足招标公告中供应商的资格要求的规定。</w:t>
      </w:r>
    </w:p>
    <w:p w14:paraId="4DA6B75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2.2满足本文件实质性要求的规定。</w:t>
      </w:r>
    </w:p>
    <w:p w14:paraId="2E2DD38D">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3、适用法律</w:t>
      </w:r>
    </w:p>
    <w:p w14:paraId="1B31F459">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4"/>
        </w:rPr>
        <w:t>3.1本次招标及由此产生的合同受中华人民共和国有关的法律法规制约和保护。</w:t>
      </w:r>
    </w:p>
    <w:p w14:paraId="7E0D4D82">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4、投标费用</w:t>
      </w:r>
    </w:p>
    <w:p w14:paraId="3E39162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4.1投标人应自行承担所有与参加投标有关的费用，无论投标过程中的做法和结果如何，扬州市公共资源交易中心（以下简称交易中心）在任何情况下均无义务和责任承担这些费用。</w:t>
      </w:r>
    </w:p>
    <w:p w14:paraId="6D5A7B3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4.2本次招标交易中心和采购人不收取标书工本费与中标服务费。</w:t>
      </w:r>
    </w:p>
    <w:p w14:paraId="142C2A7B">
      <w:pPr>
        <w:pBdr>
          <w:top w:val="none" w:color="000000" w:sz="0" w:space="0"/>
          <w:left w:val="none" w:color="000000" w:sz="0" w:space="0"/>
          <w:bottom w:val="none" w:color="000000" w:sz="0" w:space="0"/>
          <w:right w:val="none" w:color="000000" w:sz="0" w:space="0"/>
        </w:pBdr>
        <w:spacing w:line="400" w:lineRule="atLeast"/>
        <w:ind w:firstLine="602"/>
      </w:pPr>
      <w:r>
        <w:rPr>
          <w:rFonts w:ascii="黑体" w:hAnsi="黑体" w:eastAsia="黑体" w:cs="黑体"/>
          <w:b/>
          <w:color w:val="000000"/>
          <w:sz w:val="30"/>
        </w:rPr>
        <w:t>5、</w:t>
      </w:r>
      <w:r>
        <w:rPr>
          <w:rFonts w:ascii="黑体" w:hAnsi="黑体" w:eastAsia="黑体" w:cs="黑体"/>
          <w:color w:val="000000"/>
          <w:sz w:val="28"/>
        </w:rPr>
        <w:t>招标文件的约束力</w:t>
      </w:r>
    </w:p>
    <w:p w14:paraId="2E8C9BD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5.1投标人一旦参加本项目采购活动，即被认为接受了本招标文件的规定和约束。</w:t>
      </w:r>
    </w:p>
    <w:p w14:paraId="7E5E1476">
      <w:pPr>
        <w:pBdr>
          <w:top w:val="none" w:color="000000" w:sz="0" w:space="0"/>
          <w:left w:val="none" w:color="000000" w:sz="0" w:space="0"/>
          <w:bottom w:val="none" w:color="000000" w:sz="0" w:space="0"/>
          <w:right w:val="none" w:color="000000" w:sz="0" w:space="0"/>
        </w:pBdr>
        <w:spacing w:before="145" w:after="145" w:line="400" w:lineRule="atLeast"/>
        <w:ind w:firstLine="321"/>
      </w:pPr>
      <w:r>
        <w:rPr>
          <w:rFonts w:ascii="宋体" w:hAnsi="宋体" w:cs="宋体"/>
          <w:b/>
          <w:color w:val="000000"/>
          <w:sz w:val="32"/>
        </w:rPr>
        <w:t>二、招标文件</w:t>
      </w:r>
    </w:p>
    <w:p w14:paraId="1650085C">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6、招标文件构成</w:t>
      </w:r>
    </w:p>
    <w:p w14:paraId="16A8544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6.1 招标文件由以下部分组成：</w:t>
      </w:r>
    </w:p>
    <w:p w14:paraId="68331E5D">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（1）投标邀请</w:t>
      </w:r>
    </w:p>
    <w:p w14:paraId="6A540211">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（2）投标人须知</w:t>
      </w:r>
    </w:p>
    <w:p w14:paraId="30B05AE8">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（3）合同文本</w:t>
      </w:r>
    </w:p>
    <w:p w14:paraId="66BF45F8">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（4）采购需求</w:t>
      </w:r>
    </w:p>
    <w:p w14:paraId="6E4C9051">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（5）评标方法与评标标准</w:t>
      </w:r>
    </w:p>
    <w:p w14:paraId="609887A0">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（6）投标文件格式</w:t>
      </w:r>
    </w:p>
    <w:p w14:paraId="696A22E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请仔细检查招标文件是否齐全，如有缺漏请立即与交易中心联系解决。</w:t>
      </w:r>
    </w:p>
    <w:p w14:paraId="13D7DF1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5D783D4">
      <w:pPr>
        <w:pBdr>
          <w:top w:val="none" w:color="000000" w:sz="0" w:space="0"/>
          <w:left w:val="none" w:color="000000" w:sz="0" w:space="0"/>
          <w:bottom w:val="none" w:color="000000" w:sz="0" w:space="0"/>
          <w:right w:val="none" w:color="000000" w:sz="0" w:space="0"/>
        </w:pBdr>
        <w:spacing w:line="400" w:lineRule="atLeast"/>
        <w:ind w:firstLine="560"/>
      </w:pPr>
      <w:r>
        <w:rPr>
          <w:rFonts w:ascii="Arial" w:hAnsi="Arial" w:eastAsia="Arial" w:cs="Arial"/>
          <w:color w:val="000000"/>
          <w:sz w:val="28"/>
        </w:rPr>
        <w:t>7</w:t>
      </w:r>
      <w:r>
        <w:rPr>
          <w:rFonts w:ascii="黑体" w:hAnsi="黑体" w:eastAsia="黑体" w:cs="黑体"/>
          <w:color w:val="000000"/>
          <w:sz w:val="28"/>
        </w:rPr>
        <w:t>、招标文件的修改</w:t>
      </w:r>
    </w:p>
    <w:p w14:paraId="57FEAB2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7.1在投标截止时间前，交易中心可以对招标文件进行修改。</w:t>
      </w:r>
    </w:p>
    <w:p w14:paraId="26A5C6B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7.2交易中心有权按照法定的要求推迟投标截止日期和开标日期。</w:t>
      </w:r>
    </w:p>
    <w:p w14:paraId="649787B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7.3招标文件的修改将在江苏政府采购网、扬州市政府采购网公布，补充文件将作为招标文件的组成部分，并对投标人具有约束力。</w:t>
      </w:r>
    </w:p>
    <w:p w14:paraId="690232DE">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三、投标文件的编制</w:t>
      </w:r>
    </w:p>
    <w:p w14:paraId="4EA0BD91">
      <w:pPr>
        <w:pBdr>
          <w:top w:val="none" w:color="000000" w:sz="0" w:space="0"/>
          <w:left w:val="none" w:color="000000" w:sz="0" w:space="0"/>
          <w:bottom w:val="none" w:color="000000" w:sz="0" w:space="0"/>
          <w:right w:val="none" w:color="000000" w:sz="0" w:space="0"/>
        </w:pBdr>
        <w:spacing w:line="400" w:lineRule="atLeast"/>
        <w:ind w:firstLine="560"/>
      </w:pPr>
      <w:r>
        <w:rPr>
          <w:rFonts w:ascii="Arial" w:hAnsi="Arial" w:eastAsia="Arial" w:cs="Arial"/>
          <w:color w:val="000000"/>
          <w:sz w:val="28"/>
        </w:rPr>
        <w:t>8</w:t>
      </w:r>
      <w:r>
        <w:rPr>
          <w:rFonts w:ascii="黑体" w:hAnsi="黑体" w:eastAsia="黑体" w:cs="黑体"/>
          <w:color w:val="000000"/>
          <w:sz w:val="28"/>
        </w:rPr>
        <w:t>、投标文件的语言及度量衡单位</w:t>
      </w:r>
    </w:p>
    <w:p w14:paraId="224BED4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8.1投标人提交的投标文件以及投标人与交易中心就有关投标的所有来往通知、函件和文件均应使用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1D302CD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8.2除技术性能另有规定外，投标文件所使用的度量衡单位，均须采用国家法定计量单位。</w:t>
      </w:r>
    </w:p>
    <w:p w14:paraId="52C2101E">
      <w:pPr>
        <w:pBdr>
          <w:top w:val="none" w:color="000000" w:sz="0" w:space="0"/>
          <w:left w:val="none" w:color="000000" w:sz="0" w:space="0"/>
          <w:bottom w:val="none" w:color="000000" w:sz="0" w:space="0"/>
          <w:right w:val="none" w:color="000000" w:sz="0" w:space="0"/>
        </w:pBdr>
        <w:spacing w:line="400" w:lineRule="atLeast"/>
        <w:ind w:firstLine="420"/>
      </w:pPr>
      <w:r>
        <w:rPr>
          <w:rFonts w:ascii="Arial" w:hAnsi="Arial" w:eastAsia="Arial" w:cs="Arial"/>
          <w:color w:val="000000"/>
          <w:sz w:val="28"/>
        </w:rPr>
        <w:t>9</w:t>
      </w:r>
      <w:r>
        <w:rPr>
          <w:rFonts w:ascii="黑体" w:hAnsi="黑体" w:eastAsia="黑体" w:cs="黑体"/>
          <w:color w:val="000000"/>
          <w:sz w:val="28"/>
        </w:rPr>
        <w:t>、投标文件构成</w:t>
      </w:r>
    </w:p>
    <w:p w14:paraId="4448FD5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9.1投标人编写的投标文件应包括基本目录、资格审查内容、符合性审查内容、价格扣除证明文件等部分。</w:t>
      </w:r>
    </w:p>
    <w:p w14:paraId="764FAB5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9.2如标书制作工具中格式和内容与“江苏政府采购网、扬州市政府采购网”发布的招标文件不一致，请以“江苏政府采购网、扬州市政府采购网”发布的招标文件为准。</w:t>
      </w:r>
    </w:p>
    <w:p w14:paraId="4A686AF4">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0</w:t>
      </w:r>
      <w:r>
        <w:rPr>
          <w:rFonts w:ascii="黑体" w:hAnsi="黑体" w:eastAsia="黑体" w:cs="黑体"/>
          <w:color w:val="000000"/>
          <w:sz w:val="28"/>
        </w:rPr>
        <w:t>、证明投标人及投标标的符合招标文件规定的文件</w:t>
      </w:r>
    </w:p>
    <w:p w14:paraId="1DD89B1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10.1投标人应按照招标文件要求提交证明文件，证明其投标标的符合招标文件规定。</w:t>
      </w:r>
    </w:p>
    <w:p w14:paraId="1657A0C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10.2招标文件对证明文件无明确形式要求的，证明文件可以以文字资料、图纸和数据等形式提交。</w:t>
      </w:r>
    </w:p>
    <w:p w14:paraId="2EE4DC95">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1</w:t>
      </w:r>
      <w:r>
        <w:rPr>
          <w:rFonts w:ascii="黑体" w:hAnsi="黑体" w:eastAsia="黑体" w:cs="黑体"/>
          <w:color w:val="000000"/>
          <w:sz w:val="28"/>
        </w:rPr>
        <w:t>、投标分项报价表</w:t>
      </w:r>
    </w:p>
    <w:p w14:paraId="714B68E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11.1投标人按照招标文件规定格式填报投标分项报价表。</w:t>
      </w:r>
    </w:p>
    <w:p w14:paraId="09D4163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11.2投标货币。投标文件中的单价和总价无特殊规定的采用人民币报价，以元为单位标注。招标文件中另有规定的按规定执行。</w:t>
      </w:r>
    </w:p>
    <w:p w14:paraId="063F9FFD">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2</w:t>
      </w:r>
      <w:r>
        <w:rPr>
          <w:rFonts w:ascii="黑体" w:hAnsi="黑体" w:eastAsia="黑体" w:cs="黑体"/>
          <w:color w:val="000000"/>
          <w:sz w:val="28"/>
        </w:rPr>
        <w:t>、技术要求响应及偏离表、商务要求响应及偏离表</w:t>
      </w:r>
    </w:p>
    <w:p w14:paraId="28D388A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12.1投标人需对招标文件中的技术要求与商务要求逐项作出响应或偏离，并说明原因。</w:t>
      </w:r>
    </w:p>
    <w:p w14:paraId="13529B9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12.2投标人需按照招标文件要求，在投标文件中提供与技术要求和商务要求相关的证明材料。</w:t>
      </w:r>
    </w:p>
    <w:p w14:paraId="5DE2045D">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3</w:t>
      </w:r>
      <w:r>
        <w:rPr>
          <w:rFonts w:ascii="黑体" w:hAnsi="黑体" w:eastAsia="黑体" w:cs="黑体"/>
          <w:color w:val="000000"/>
          <w:sz w:val="28"/>
        </w:rPr>
        <w:t>、投标函和开标一览表</w:t>
      </w:r>
    </w:p>
    <w:p w14:paraId="191C79B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13.1投标人应按照招标文件中提供的格式完整、正确填写投标函、开标一览表。</w:t>
      </w:r>
    </w:p>
    <w:p w14:paraId="1E1057B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w:t>
      </w:r>
    </w:p>
    <w:p w14:paraId="7BFE1527">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4</w:t>
      </w:r>
      <w:r>
        <w:rPr>
          <w:rFonts w:ascii="黑体" w:hAnsi="黑体" w:eastAsia="黑体" w:cs="黑体"/>
          <w:color w:val="000000"/>
          <w:sz w:val="28"/>
        </w:rPr>
        <w:t>、投标有效期</w:t>
      </w:r>
    </w:p>
    <w:p w14:paraId="6EC18FD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14.1投标有效期为交易中心规定的开标之日后</w:t>
      </w:r>
      <w:r>
        <w:rPr>
          <w:rFonts w:ascii="宋体" w:hAnsi="宋体" w:cs="宋体"/>
          <w:b/>
          <w:color w:val="000000"/>
          <w:sz w:val="24"/>
          <w:u w:val="single"/>
        </w:rPr>
        <w:t>六十（60）天</w:t>
      </w:r>
      <w:r>
        <w:rPr>
          <w:rFonts w:ascii="宋体" w:hAnsi="宋体" w:cs="宋体"/>
          <w:color w:val="000000"/>
          <w:sz w:val="24"/>
        </w:rPr>
        <w:t>。投标有效期比规定短的将被视为未实质性响应招标文件而予以拒绝。</w:t>
      </w:r>
    </w:p>
    <w:p w14:paraId="58A38F95">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5</w:t>
      </w:r>
      <w:r>
        <w:rPr>
          <w:rFonts w:ascii="黑体" w:hAnsi="黑体" w:eastAsia="黑体" w:cs="黑体"/>
          <w:color w:val="000000"/>
          <w:sz w:val="28"/>
        </w:rPr>
        <w:t>、投标有效期的延长</w:t>
      </w:r>
    </w:p>
    <w:p w14:paraId="039A20C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46158EBB">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四、投标文件的递交</w:t>
      </w:r>
    </w:p>
    <w:p w14:paraId="46D2EA6F">
      <w:pPr>
        <w:pBdr>
          <w:top w:val="none" w:color="000000" w:sz="0" w:space="0"/>
          <w:left w:val="none" w:color="000000" w:sz="0" w:space="0"/>
          <w:bottom w:val="none" w:color="000000" w:sz="0" w:space="0"/>
          <w:right w:val="none" w:color="000000" w:sz="0" w:space="0"/>
        </w:pBdr>
        <w:spacing w:line="400" w:lineRule="atLeast"/>
        <w:ind w:firstLine="560"/>
      </w:pPr>
      <w:r>
        <w:rPr>
          <w:rFonts w:ascii="黑体" w:hAnsi="黑体" w:eastAsia="黑体" w:cs="黑体"/>
          <w:color w:val="000000"/>
          <w:sz w:val="28"/>
        </w:rPr>
        <w:t>1</w:t>
      </w:r>
      <w:r>
        <w:rPr>
          <w:rFonts w:ascii="Arial" w:hAnsi="Arial" w:eastAsia="Arial" w:cs="Arial"/>
          <w:color w:val="000000"/>
          <w:sz w:val="28"/>
        </w:rPr>
        <w:t>6</w:t>
      </w:r>
      <w:r>
        <w:rPr>
          <w:rFonts w:ascii="黑体" w:hAnsi="黑体" w:eastAsia="黑体" w:cs="黑体"/>
          <w:color w:val="000000"/>
          <w:sz w:val="28"/>
        </w:rPr>
        <w:t>、电子投标文件的递交</w:t>
      </w:r>
    </w:p>
    <w:p w14:paraId="0A3B882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16.1投标人应当按照《操作手册》规定，在投标截止时间前制作并上传电子投标文件。</w:t>
      </w:r>
    </w:p>
    <w:p w14:paraId="15A9EEE0">
      <w:pPr>
        <w:pBdr>
          <w:top w:val="none" w:color="000000" w:sz="0" w:space="0"/>
          <w:left w:val="none" w:color="000000" w:sz="0" w:space="0"/>
          <w:bottom w:val="none" w:color="000000" w:sz="0" w:space="0"/>
          <w:right w:val="none" w:color="000000" w:sz="0" w:space="0"/>
        </w:pBdr>
        <w:spacing w:before="240" w:after="240" w:line="400" w:lineRule="atLeast"/>
        <w:ind w:firstLine="420"/>
      </w:pPr>
      <w:r>
        <w:rPr>
          <w:rFonts w:ascii="黑体" w:hAnsi="黑体" w:eastAsia="黑体" w:cs="黑体"/>
          <w:color w:val="000000"/>
          <w:sz w:val="28"/>
        </w:rPr>
        <w:t>1</w:t>
      </w:r>
      <w:r>
        <w:rPr>
          <w:rFonts w:ascii="Arial" w:hAnsi="Arial" w:eastAsia="Arial" w:cs="Arial"/>
          <w:color w:val="000000"/>
          <w:sz w:val="28"/>
        </w:rPr>
        <w:t>7</w:t>
      </w:r>
      <w:r>
        <w:rPr>
          <w:rFonts w:ascii="黑体" w:hAnsi="黑体" w:eastAsia="黑体" w:cs="黑体"/>
          <w:color w:val="000000"/>
          <w:sz w:val="28"/>
        </w:rPr>
        <w:t>、投标截止时间</w:t>
      </w:r>
    </w:p>
    <w:p w14:paraId="2A371B3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17.1投标人上传电子投标文件的时间不得迟于招标公告中规定的投标截止时间。</w:t>
      </w:r>
    </w:p>
    <w:p w14:paraId="3DDFB12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投标人应充分考虑到网络环境、网络带宽等风险因素，如因投标人自身原因造成的电子投标文件上传不成功的按照本招标文件第二章第25.1.2条规定做无效投标处理。</w:t>
      </w:r>
    </w:p>
    <w:p w14:paraId="6040C24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17.2交易中心可以按照规定，通过修改招标文件酌情延长投标截止时间，在此情况下，投标人的所有权利和义务以及投标人受制的截止时间均应以延长后新的截止时间为准。</w:t>
      </w:r>
    </w:p>
    <w:p w14:paraId="2F4EF655">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8</w:t>
      </w:r>
      <w:r>
        <w:rPr>
          <w:rFonts w:ascii="黑体" w:hAnsi="黑体" w:eastAsia="黑体" w:cs="黑体"/>
          <w:color w:val="000000"/>
          <w:sz w:val="28"/>
        </w:rPr>
        <w:t>、投标文件的拒收</w:t>
      </w:r>
    </w:p>
    <w:p w14:paraId="373C625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18.1交易中心拒绝接收在其规定的投标截止时间后上传的任何投标文件。</w:t>
      </w:r>
    </w:p>
    <w:p w14:paraId="74666F9E">
      <w:pPr>
        <w:pBdr>
          <w:top w:val="none" w:color="000000" w:sz="0" w:space="0"/>
          <w:left w:val="none" w:color="000000" w:sz="0" w:space="0"/>
          <w:bottom w:val="none" w:color="000000" w:sz="0" w:space="0"/>
          <w:right w:val="none" w:color="000000" w:sz="0" w:space="0"/>
        </w:pBdr>
        <w:spacing w:line="400" w:lineRule="atLeast"/>
        <w:ind w:firstLine="420"/>
      </w:pPr>
      <w:r>
        <w:rPr>
          <w:rFonts w:ascii="Arial" w:hAnsi="Arial" w:eastAsia="Arial" w:cs="Arial"/>
          <w:color w:val="000000"/>
          <w:sz w:val="28"/>
        </w:rPr>
        <w:t>19</w:t>
      </w:r>
      <w:r>
        <w:rPr>
          <w:rFonts w:ascii="黑体" w:hAnsi="黑体" w:eastAsia="黑体" w:cs="黑体"/>
          <w:color w:val="000000"/>
          <w:sz w:val="28"/>
        </w:rPr>
        <w:t>、投标文件的撤回和修改</w:t>
      </w:r>
    </w:p>
    <w:p w14:paraId="1AA2344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19.1投标文件的撤回</w:t>
      </w:r>
    </w:p>
    <w:p w14:paraId="1A5504A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19.1.1电子投标文件的撤回</w:t>
      </w:r>
    </w:p>
    <w:p w14:paraId="4A90422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投标人可在投标截止时间前，撤回其电子投标文件，具体操作方法见《操作手册》。</w:t>
      </w:r>
    </w:p>
    <w:p w14:paraId="6E34B70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19.1.2投标人撤回电子投标文件，则认为其不再参与本项目投标活动。</w:t>
      </w:r>
    </w:p>
    <w:p w14:paraId="55506A7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19.2投标文件的修改</w:t>
      </w:r>
    </w:p>
    <w:p w14:paraId="16F119C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19.2.1投标人可在投标截止时间前，对其电子投标文件进行修改，具体操作方法见《操作手册》。</w:t>
      </w:r>
    </w:p>
    <w:p w14:paraId="2FC867E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19.2.2在投标截止时间之后，投标人不得对其电子投标文件作任何修改。</w:t>
      </w:r>
    </w:p>
    <w:p w14:paraId="59F50D4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19.3在投标截止时间至招标文件中规定的投标有效期满之间的这段时间内，投标人不得撤回其投标。</w:t>
      </w:r>
    </w:p>
    <w:p w14:paraId="4846C1CE">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五、开标与评标</w:t>
      </w:r>
    </w:p>
    <w:p w14:paraId="3DD75FAE">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、开标</w:t>
      </w:r>
    </w:p>
    <w:p w14:paraId="0E32E2E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20.1交易中心将在招标公告中规定的时间和地点组织公开开标。投标人应当按照《操作手册》规定，参加开标活动和在苏采云系统规定的时间内对投标文件进行解密。</w:t>
      </w:r>
    </w:p>
    <w:p w14:paraId="7095391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20.2开标仪式由交易中心组织。苏采云系统将自动对项目进行开标，并展示各投标人名称和投标价格。</w:t>
      </w:r>
    </w:p>
    <w:p w14:paraId="3618E65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20.3投标人在开标过程中涉及到的投标文件解密、开标结果确认等工作，应按照《操作手册》规定执行。</w:t>
      </w:r>
    </w:p>
    <w:p w14:paraId="0D7729D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20.4投标人如果对开标过程和开标记录有疑义，应当根据《操作手册》规定提出，如苏采云系统中《开标记录表》宣布后5分钟内未提出的，视同认可开标结果。</w:t>
      </w:r>
    </w:p>
    <w:p w14:paraId="338FA7B9">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、评标委员会</w:t>
      </w:r>
    </w:p>
    <w:p w14:paraId="42EB61C7">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szCs w:val="24"/>
        </w:rPr>
      </w:pPr>
      <w:r>
        <w:rPr>
          <w:rFonts w:ascii="宋体" w:hAnsi="宋体" w:cs="宋体"/>
          <w:color w:val="000000"/>
          <w:sz w:val="24"/>
          <w:szCs w:val="24"/>
        </w:rPr>
        <w:t xml:space="preserve">    21.1开标后，交易中心将立即组织评标委员会（以下简称评委会）进行评标。</w:t>
      </w:r>
    </w:p>
    <w:p w14:paraId="58B6505C">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szCs w:val="24"/>
        </w:rPr>
      </w:pPr>
      <w:r>
        <w:rPr>
          <w:rFonts w:ascii="宋体" w:hAnsi="宋体" w:cs="宋体"/>
          <w:color w:val="000000"/>
          <w:sz w:val="24"/>
          <w:szCs w:val="24"/>
        </w:rPr>
        <w:t xml:space="preserve">    21.2评委会由采购人代表和有关技术、经济等方面的专家组成，且人员构成符合政府采购有关规定。</w:t>
      </w:r>
    </w:p>
    <w:p w14:paraId="6B2A1D0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21.3评委会独立工作，负责评审所有投标文件并确定中标候选人。</w:t>
      </w:r>
    </w:p>
    <w:p w14:paraId="2C9C9A4D">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22、评标过程的保密与公正</w:t>
      </w:r>
    </w:p>
    <w:p w14:paraId="140419F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22.1凡是与审查、澄清、评价和比较投标的有关资料以及授标建议等，采购人、评委、交易中心均不得向投标人或与评标无关的其他人员透露。</w:t>
      </w:r>
    </w:p>
    <w:p w14:paraId="7A08FB6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22.2在评标过程中，投标人不得以任何行为影响评标过程，否则其投标文件将被作为无效投标文件。</w:t>
      </w:r>
    </w:p>
    <w:p w14:paraId="7304C49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22.3交易中心和评委会不向未中标的投标人解释未中标原因，也不公布评标过程中的相关细节。</w:t>
      </w:r>
    </w:p>
    <w:p w14:paraId="008E9EE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22.4采用综合评分法的项目，未中标的投标人可于中标结果公告期限届满之日起通过苏采云系统查看自己的评审得分及排序情况。</w:t>
      </w:r>
    </w:p>
    <w:p w14:paraId="1DEEEF68">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3</w:t>
      </w:r>
      <w:r>
        <w:rPr>
          <w:rFonts w:ascii="黑体" w:hAnsi="黑体" w:eastAsia="黑体" w:cs="黑体"/>
          <w:color w:val="000000"/>
          <w:sz w:val="28"/>
        </w:rPr>
        <w:t>、投标文件的澄清</w:t>
      </w:r>
    </w:p>
    <w:p w14:paraId="2554A4C1">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23.1评标期间，评委会对投标文件中含义不明确、同类问题表述不一致或者有明显文字和计算错误的内容，有权要求投标人作出必要的澄清、说明或者补正。</w:t>
      </w:r>
    </w:p>
    <w:p w14:paraId="631C126C">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投标人的澄清、说明或者补正不得超出投标文件的范围或者改变投标文件的实质性内容。</w:t>
      </w:r>
    </w:p>
    <w:p w14:paraId="142635A2">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评委会并非对每个投标人都做澄清要求。</w:t>
      </w:r>
    </w:p>
    <w:p w14:paraId="42DE1679">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9AD0FE0">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23.3接到评委会澄清、说明和补正要求的投标人如未按规定做出澄清、说明和补正，其风险由投标人自行承担。</w:t>
      </w:r>
    </w:p>
    <w:p w14:paraId="3496EB32">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4</w:t>
      </w:r>
      <w:r>
        <w:rPr>
          <w:rFonts w:ascii="黑体" w:hAnsi="黑体" w:eastAsia="黑体" w:cs="黑体"/>
          <w:color w:val="000000"/>
          <w:sz w:val="28"/>
        </w:rPr>
        <w:t>、对投标文件的初审</w:t>
      </w:r>
    </w:p>
    <w:p w14:paraId="6921C4D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24.1投标文件初审分为资格审查和符合性审查。</w:t>
      </w:r>
    </w:p>
    <w:p w14:paraId="53D79B3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24.1.1资格审查：依据法律法规和招标文件的规定，由采购人对投标文件中的资格证明文件进行审查。资格审查的结论，采购人以书面形式向评委会进行反馈。</w:t>
      </w:r>
    </w:p>
    <w:p w14:paraId="4787AD8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14:paraId="754A287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7FA98D1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24.1.2符合性审查：依据招标文件的规定，由评委会从投标文件的有效性、完整性和对招标文件的响应程度进行审查，以确定是否对招标文件的实质性要求作出响应。</w:t>
      </w:r>
    </w:p>
    <w:p w14:paraId="0FB2D74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24.1.3未通过资格审查或符合性审查的投标人，交易中心将在苏采云系统中告知未通过资格审查或符合性审查的原因，评审结束后，交易中心将不再告知未通过资格审查或符合性审查的原因。</w:t>
      </w:r>
    </w:p>
    <w:p w14:paraId="54401EE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7CBC67B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5EAA025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24.3如果投标文件实质上没有响应招标文件的要求，评委会将予以拒绝，投标人不得通过修改或撤销不合要求的偏离或保留而使其投标成为实质性响应的投标。</w:t>
      </w:r>
    </w:p>
    <w:p w14:paraId="03CE842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24.4评委会将对确定为实质性响应的投标进行进一步审核，是否有计算上或累加上的算术错误，修正错误的原则如下：</w:t>
      </w:r>
    </w:p>
    <w:p w14:paraId="730D463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（1）投标文件中开标一览表内容与投标文件中相应内容不一致的，以开标一览表为准。</w:t>
      </w:r>
    </w:p>
    <w:p w14:paraId="47F2150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（2）大写金额和小写金额不一致的，以大写金额为准。</w:t>
      </w:r>
    </w:p>
    <w:p w14:paraId="1084C4D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（3）单价金额小数点或者百分比有明显错位的，以开标一览表的总价为准，并修改单价。</w:t>
      </w:r>
    </w:p>
    <w:p w14:paraId="650E823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（4）总价金额与按单价汇总金额不一致的，以单价金额计算结果为准。</w:t>
      </w:r>
    </w:p>
    <w:p w14:paraId="04E6BA5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同时出现两种以上错误的，按照前款规定的顺序修正。</w:t>
      </w:r>
    </w:p>
    <w:p w14:paraId="6F994E7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14:paraId="76130BE2">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4"/>
        </w:rPr>
        <w:t>24.6投标人在开、评标全过程中应保持通讯畅通，及时登录苏采云系统查阅、答复相关信息，并安排专人与交易中心及评委会联系。</w:t>
      </w:r>
    </w:p>
    <w:p w14:paraId="2E382326">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、无效投标条款和废标条款</w:t>
      </w:r>
    </w:p>
    <w:p w14:paraId="14B13213">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25.1无效投标条款</w:t>
      </w:r>
    </w:p>
    <w:p w14:paraId="1A2BFE8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 投标人在苏采云系统规定的时间内未成功解密电子投标文件的。</w:t>
      </w:r>
    </w:p>
    <w:p w14:paraId="2B6421F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25.1.2 投标人未按照招标文件要求上传电子投标文件的。</w:t>
      </w:r>
    </w:p>
    <w:p w14:paraId="6BBA9A08">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25.1.3 投标人同一采购包提交两个（含两个）以上不同的投标报价的。</w:t>
      </w:r>
    </w:p>
    <w:p w14:paraId="11DEC538">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25.1.4投标人不具备招标文件中规定资格要求的。</w:t>
      </w:r>
    </w:p>
    <w:p w14:paraId="4A441D9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25.1.5投标人的报价超过了采购预算或最高限价的。</w:t>
      </w:r>
    </w:p>
    <w:p w14:paraId="11321B4F">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rPr>
        <w:t>25.1.6未通过符合性审查的。</w:t>
      </w:r>
    </w:p>
    <w:p w14:paraId="64D84A2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szCs w:val="24"/>
        </w:rPr>
        <w:t>25.1.7不符合招标文件中规定的实质性要求的（本招标文件中斜体且有下划线部分为实质性要求）</w:t>
      </w:r>
    </w:p>
    <w:p w14:paraId="3AEC511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p>
    <w:p w14:paraId="2A3DCD7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25.1.9 投标文件含有采购人不能接受的附加条件的。</w:t>
      </w:r>
    </w:p>
    <w:p w14:paraId="3CF17CF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25.1.10异常低价投标（响应）</w:t>
      </w:r>
    </w:p>
    <w:p w14:paraId="2E9C3748">
      <w:pPr>
        <w:pBdr>
          <w:top w:val="none" w:color="000000" w:sz="0" w:space="0"/>
          <w:left w:val="none" w:color="000000" w:sz="0" w:space="0"/>
          <w:bottom w:val="none" w:color="000000" w:sz="0" w:space="0"/>
          <w:right w:val="none" w:color="000000" w:sz="0" w:space="0"/>
        </w:pBdr>
        <w:shd w:val="clear" w:color="FFFFFF" w:fill="FFFFFF"/>
        <w:spacing w:line="479" w:lineRule="atLeast"/>
        <w:ind w:firstLine="480"/>
      </w:pPr>
      <w:r>
        <w:rPr>
          <w:rFonts w:ascii="宋体" w:hAnsi="宋体" w:cs="宋体"/>
          <w:color w:val="000000"/>
          <w:sz w:val="24"/>
        </w:rPr>
        <w:t>25.1.10.1</w:t>
      </w:r>
      <w:r>
        <w:rPr>
          <w:rFonts w:ascii="宋体" w:hAnsi="宋体" w:cs="宋体"/>
          <w:color w:val="383838"/>
          <w:sz w:val="24"/>
        </w:rPr>
        <w:t>投标（响应）报价低于全部通过符合性审查供应商投标（响应）报价平均值</w:t>
      </w:r>
      <w:r>
        <w:rPr>
          <w:rFonts w:hint="eastAsia" w:ascii="宋体" w:hAnsi="宋体" w:cs="宋体"/>
          <w:b/>
          <w:bCs/>
          <w:color w:val="FF0000"/>
          <w:sz w:val="24"/>
        </w:rPr>
        <w:t>65</w:t>
      </w:r>
      <w:r>
        <w:rPr>
          <w:rFonts w:ascii="宋体" w:hAnsi="宋体" w:cs="宋体"/>
          <w:color w:val="FF0000"/>
          <w:sz w:val="24"/>
        </w:rPr>
        <w:t>%</w:t>
      </w:r>
      <w:r>
        <w:rPr>
          <w:rFonts w:ascii="宋体" w:hAnsi="宋体" w:cs="宋体"/>
          <w:color w:val="383838"/>
          <w:sz w:val="24"/>
        </w:rPr>
        <w:t>的，即投标（响应）报价&lt;全部通过符合性审查供应商投标（响应）报价平均值×</w:t>
      </w:r>
      <w:r>
        <w:rPr>
          <w:rFonts w:hint="eastAsia" w:ascii="宋体" w:hAnsi="宋体" w:cs="宋体"/>
          <w:b/>
          <w:bCs/>
          <w:color w:val="FF0000"/>
          <w:sz w:val="24"/>
        </w:rPr>
        <w:t>65%</w:t>
      </w:r>
      <w:r>
        <w:rPr>
          <w:rFonts w:ascii="宋体" w:hAnsi="宋体" w:cs="宋体"/>
          <w:color w:val="383838"/>
          <w:sz w:val="24"/>
        </w:rPr>
        <w:t>；</w:t>
      </w:r>
    </w:p>
    <w:p w14:paraId="5368D5A4">
      <w:pPr>
        <w:pBdr>
          <w:top w:val="none" w:color="000000" w:sz="0" w:space="0"/>
          <w:left w:val="none" w:color="000000" w:sz="0" w:space="0"/>
          <w:bottom w:val="none" w:color="000000" w:sz="0" w:space="0"/>
          <w:right w:val="none" w:color="000000" w:sz="0" w:space="0"/>
        </w:pBdr>
        <w:shd w:val="clear" w:color="FFFFFF" w:fill="FFFFFF"/>
        <w:spacing w:line="479" w:lineRule="atLeast"/>
        <w:ind w:firstLine="480"/>
      </w:pPr>
      <w:r>
        <w:rPr>
          <w:rFonts w:ascii="宋体" w:hAnsi="宋体" w:cs="宋体"/>
          <w:color w:val="000000"/>
          <w:sz w:val="24"/>
        </w:rPr>
        <w:t>25.1.10.2</w:t>
      </w:r>
      <w:r>
        <w:rPr>
          <w:rFonts w:ascii="宋体" w:hAnsi="宋体" w:cs="宋体"/>
          <w:color w:val="383838"/>
          <w:sz w:val="24"/>
        </w:rPr>
        <w:t>投标（响应）报价低于通过符合性审查的次低报价供应商投标（响应）报价</w:t>
      </w:r>
      <w:r>
        <w:rPr>
          <w:rFonts w:hint="eastAsia" w:ascii="宋体" w:hAnsi="宋体" w:cs="宋体"/>
          <w:b/>
          <w:bCs/>
          <w:color w:val="FF0000"/>
          <w:sz w:val="24"/>
        </w:rPr>
        <w:t>65%</w:t>
      </w:r>
      <w:r>
        <w:rPr>
          <w:rFonts w:ascii="宋体" w:hAnsi="宋体" w:cs="宋体"/>
          <w:color w:val="383838"/>
          <w:sz w:val="24"/>
        </w:rPr>
        <w:t>的，即投标（响应）报价&lt;通过符合性审查的次低报价供应商投标（响应）报价×</w:t>
      </w:r>
      <w:r>
        <w:rPr>
          <w:rFonts w:hint="eastAsia" w:ascii="宋体" w:hAnsi="宋体" w:cs="宋体"/>
          <w:b/>
          <w:bCs/>
          <w:color w:val="FF0000"/>
          <w:sz w:val="24"/>
        </w:rPr>
        <w:t>65%</w:t>
      </w:r>
      <w:r>
        <w:rPr>
          <w:rFonts w:ascii="宋体" w:hAnsi="宋体" w:cs="宋体"/>
          <w:color w:val="383838"/>
          <w:sz w:val="24"/>
        </w:rPr>
        <w:t>；</w:t>
      </w:r>
    </w:p>
    <w:p w14:paraId="28FDB55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25.1.10.3投标（响应）报价低于采购项目最高限价</w:t>
      </w:r>
      <w:r>
        <w:rPr>
          <w:rFonts w:hint="eastAsia" w:ascii="宋体" w:hAnsi="宋体" w:cs="宋体"/>
          <w:b/>
          <w:bCs/>
          <w:color w:val="FF0000"/>
          <w:sz w:val="24"/>
        </w:rPr>
        <w:t>65%</w:t>
      </w:r>
      <w:r>
        <w:rPr>
          <w:rFonts w:ascii="宋体" w:hAnsi="宋体" w:cs="宋体"/>
          <w:color w:val="000000"/>
          <w:sz w:val="24"/>
        </w:rPr>
        <w:t xml:space="preserve"> 的，即投标（响应）报价&lt;采购项目最高限价×</w:t>
      </w:r>
      <w:r>
        <w:rPr>
          <w:rFonts w:hint="eastAsia" w:ascii="宋体" w:hAnsi="宋体" w:cs="宋体"/>
          <w:b/>
          <w:bCs/>
          <w:color w:val="FF0000"/>
          <w:sz w:val="24"/>
        </w:rPr>
        <w:t xml:space="preserve">65% </w:t>
      </w:r>
      <w:r>
        <w:rPr>
          <w:rFonts w:ascii="宋体" w:hAnsi="宋体" w:cs="宋体"/>
          <w:color w:val="000000"/>
          <w:sz w:val="24"/>
        </w:rPr>
        <w:t>；</w:t>
      </w:r>
    </w:p>
    <w:p w14:paraId="22A09B1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25.1.10.4评审委员会认定的供应商报价过低、有可能影响产品质量或者不能诚信履约的其他情形。</w:t>
      </w:r>
    </w:p>
    <w:p w14:paraId="0505B11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25.1.10.5</w:t>
      </w:r>
      <w:r>
        <w:rPr>
          <w:rFonts w:ascii="宋体" w:hAnsi="宋体" w:cs="宋体"/>
          <w:color w:val="383838"/>
          <w:sz w:val="24"/>
        </w:rPr>
        <w:t>评审委员会启动异常低</w:t>
      </w:r>
      <w:r>
        <w:rPr>
          <w:rFonts w:ascii="宋体" w:hAnsi="宋体" w:cs="宋体"/>
          <w:color w:val="383838"/>
          <w:sz w:val="24"/>
          <w:highlight w:val="white"/>
        </w:rPr>
        <w:t>价投标（响应）审查后，属于前述第1项至第4项情形的，应当要求相关供应商在评审现场合理的时间内</w:t>
      </w:r>
      <w:r>
        <w:rPr>
          <w:rFonts w:ascii="宋体" w:hAnsi="宋体" w:cs="宋体"/>
          <w:color w:val="FF0000"/>
          <w:sz w:val="24"/>
          <w:highlight w:val="white"/>
        </w:rPr>
        <w:t>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给予相关供应商的合理时间一般</w:t>
      </w:r>
      <w:r>
        <w:rPr>
          <w:rFonts w:ascii="宋体" w:hAnsi="宋体" w:cs="宋体"/>
          <w:color w:val="FF0000"/>
          <w:sz w:val="24"/>
          <w:highlight w:val="white"/>
        </w:rPr>
        <w:t>不少于30分钟</w:t>
      </w:r>
      <w:r>
        <w:rPr>
          <w:rFonts w:ascii="宋体" w:hAnsi="宋体" w:cs="宋体"/>
          <w:color w:val="383838"/>
          <w:sz w:val="24"/>
          <w:highlight w:val="white"/>
        </w:rPr>
        <w:t>。其中，属于第3项情形，供应商已随投标（响应）文件一并提交相关书面说明及必要的证明材料的，在评审现场可不再重复提交。</w:t>
      </w:r>
    </w:p>
    <w:p w14:paraId="79597CC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383838"/>
          <w:sz w:val="24"/>
          <w:highlight w:val="whit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4F5BC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highlight w:val="white"/>
        </w:rPr>
        <w:t>异常低价投标（响应）审查的启动原因、审查意见和审查结果应当在评审报告中记录，并随供应商提供的相关书面说明及证明材料，以及评审委员会有关互联网浏览、查询历史一并归档。</w:t>
      </w:r>
    </w:p>
    <w:p w14:paraId="3DFC321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25.1.11 投标文件未按照招标文件要求加盖CA电子公章的。</w:t>
      </w:r>
    </w:p>
    <w:p w14:paraId="739DA96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25.1.12其他法律、法规及本招标文件规定的属无效投标的情形。</w:t>
      </w:r>
    </w:p>
    <w:p w14:paraId="5C099B6C">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25.2废标条款</w:t>
      </w:r>
    </w:p>
    <w:p w14:paraId="34E107FE">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25.2.1符合专业条件的供应商或者对招标文件作实质响应的供应商不足三家的。</w:t>
      </w:r>
    </w:p>
    <w:p w14:paraId="626951C9">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25.2.2出现影响采购公正的违法、违规行为的。</w:t>
      </w:r>
    </w:p>
    <w:p w14:paraId="47FBB3BC">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25.2.3因重大变故，采购任务取消的。</w:t>
      </w:r>
    </w:p>
    <w:p w14:paraId="3C4A38EE">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25.2.4评委会认定招标文件存在歧义、重大缺陷导致评审工作无法进行。</w:t>
      </w:r>
    </w:p>
    <w:p w14:paraId="76A7E518">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25.2.5 因苏采云系统系统故障原因造成开标不成功的。</w:t>
      </w:r>
    </w:p>
    <w:p w14:paraId="0DD8C828">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25.3 投标截止时间结束后参加投标的供应商不足三家的处理：</w:t>
      </w:r>
    </w:p>
    <w:p w14:paraId="090E85B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25.3.1如出现投标截止时间结束后参加投标的供应商或者在评标期间对招标文件做出实质响应的供应商不足三家情况，按政府采购相关规定执行。</w:t>
      </w:r>
    </w:p>
    <w:p w14:paraId="659A0CD3">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六、定标</w:t>
      </w:r>
    </w:p>
    <w:p w14:paraId="609711B3">
      <w:pPr>
        <w:pBdr>
          <w:top w:val="none" w:color="000000" w:sz="0" w:space="0"/>
          <w:left w:val="none" w:color="000000" w:sz="0" w:space="0"/>
          <w:bottom w:val="none" w:color="000000" w:sz="0" w:space="0"/>
          <w:right w:val="none" w:color="000000" w:sz="0" w:space="0"/>
        </w:pBdr>
        <w:spacing w:line="400" w:lineRule="atLeast"/>
      </w:pPr>
      <w:r>
        <w:rPr>
          <w:rFonts w:ascii="黑体" w:hAnsi="黑体" w:eastAsia="黑体" w:cs="黑体"/>
          <w:color w:val="000000"/>
          <w:sz w:val="30"/>
        </w:rPr>
        <w:t>   </w:t>
      </w:r>
      <w:r>
        <w:rPr>
          <w:rFonts w:hint="eastAsia" w:ascii="黑体" w:hAnsi="黑体" w:eastAsia="黑体" w:cs="黑体"/>
          <w:color w:val="000000"/>
          <w:sz w:val="30"/>
          <w:lang w:val="en-US" w:eastAsia="zh-CN"/>
        </w:rPr>
        <w:t xml:space="preserve"> </w:t>
      </w:r>
      <w:r>
        <w:rPr>
          <w:rFonts w:ascii="黑体" w:hAnsi="黑体" w:eastAsia="黑体" w:cs="黑体"/>
          <w:color w:val="000000"/>
          <w:sz w:val="30"/>
        </w:rPr>
        <w:t>26、确定中标单位</w:t>
      </w:r>
    </w:p>
    <w:p w14:paraId="022467E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xml:space="preserve">26.1中标候选人的选取原则和数量见招标文件第五章规定。 </w:t>
      </w:r>
    </w:p>
    <w:p w14:paraId="17E7670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26.2 采购人应根据评委会推荐的中标候选人确定中标供应商。</w:t>
      </w:r>
    </w:p>
    <w:p w14:paraId="4B6960C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26.3交易中心将在“江苏政府采购网、扬州市政府采购网”发布中标公告，公告期限为1个工作日。</w:t>
      </w:r>
    </w:p>
    <w:p w14:paraId="3072BE9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26.4若有充分证据证明，中标供应商出现下列情况之一的，一经查实，将被取消中标资格：</w:t>
      </w:r>
    </w:p>
    <w:p w14:paraId="73C8F95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26.4.1提供虚假材料谋取中标的。</w:t>
      </w:r>
    </w:p>
    <w:p w14:paraId="7F939DB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26.4.2向采购人、交易中心行贿或者提供其他不正当利益的。</w:t>
      </w:r>
    </w:p>
    <w:p w14:paraId="35BD1BD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26.4.3属于本文件规定的无效条件，但在评标过程中又未被评委会发现的。</w:t>
      </w:r>
    </w:p>
    <w:p w14:paraId="3741839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26.4.4与采购人或者其他供应商恶意串通的。</w:t>
      </w:r>
    </w:p>
    <w:p w14:paraId="0B10C2D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26.4.5采取不正当手段诋毁、排挤其他供应商的。</w:t>
      </w:r>
    </w:p>
    <w:p w14:paraId="6673466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 有下列情形之一的，视为投标人串通投标，投标无效：</w:t>
      </w:r>
    </w:p>
    <w:p w14:paraId="6877B44F">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rPr>
        <w:t>26.5.1不同投标人的投标文件由同一单位或者个人编制。</w:t>
      </w:r>
    </w:p>
    <w:p w14:paraId="3AEE724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经查实，不同投标人的电子投标文件出自同一台电脑的：不同投标人的标书制作工具客户端标识码存在一致的；不同投标人从同一互联网协议地址上传投标文件的。</w:t>
      </w:r>
    </w:p>
    <w:p w14:paraId="110D84A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26.5.2不同投标人委托同一单位或者个人办理投标事宜。</w:t>
      </w:r>
    </w:p>
    <w:p w14:paraId="0D16A8C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26.5.3 不同投标人的投标文件载明的项目管理成员或者联系人员为同一人。</w:t>
      </w:r>
    </w:p>
    <w:p w14:paraId="52EE229B">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26.5.4不同投标人的投标文件异常一致或者投标报价呈规律性差异。</w:t>
      </w:r>
    </w:p>
    <w:p w14:paraId="08EB3584">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p>
    <w:p w14:paraId="2C862DDE">
      <w:pPr>
        <w:pBdr>
          <w:top w:val="none" w:color="000000" w:sz="0" w:space="0"/>
          <w:left w:val="none" w:color="000000" w:sz="0" w:space="0"/>
          <w:bottom w:val="none" w:color="000000" w:sz="0" w:space="0"/>
          <w:right w:val="none" w:color="000000" w:sz="0" w:space="0"/>
        </w:pBdr>
        <w:spacing w:line="400" w:lineRule="atLeast"/>
      </w:pPr>
      <w:r>
        <w:rPr>
          <w:rFonts w:ascii="黑体" w:hAnsi="黑体" w:eastAsia="黑体" w:cs="黑体"/>
          <w:color w:val="000000"/>
          <w:sz w:val="30"/>
        </w:rPr>
        <w:t>   27、质疑处理</w:t>
      </w:r>
    </w:p>
    <w:p w14:paraId="55AA3A0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27.1提出质疑的供应商应当是参与所质疑项目采购活动的供应商。潜在供应商依法获取其可质疑的采购文件的，可以对采购文件提出质疑。</w:t>
      </w:r>
    </w:p>
    <w:p w14:paraId="3C350C4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14:paraId="6A3A22A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27.2.1对可以质疑的采购文件提出质疑的，为收到采购文件之日或者采购文件公告期限届满之日；</w:t>
      </w:r>
    </w:p>
    <w:p w14:paraId="7B4C58E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27.2.2对采购过程提出质疑的，为各采购程序环节结束之日；</w:t>
      </w:r>
    </w:p>
    <w:p w14:paraId="5E0E9E3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27.2.3对中标或者成交结果提出质疑的，为中标或者成交结果公告期限届满之日。</w:t>
      </w:r>
    </w:p>
    <w:p w14:paraId="57F3EE8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14:paraId="2A2DE42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5D21343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27.4供应商（含潜在供应商）对采购方式、招标文件中采购需求、供应商资格条件、评标方法与评标标准、合同文本</w:t>
      </w:r>
      <w:r>
        <w:rPr>
          <w:rFonts w:hint="eastAsia" w:ascii="宋体" w:hAnsi="宋体" w:cs="宋体"/>
          <w:color w:val="000000"/>
          <w:sz w:val="24"/>
          <w:lang w:eastAsia="zh-CN"/>
        </w:rPr>
        <w:t>、</w:t>
      </w:r>
      <w:r>
        <w:rPr>
          <w:rFonts w:ascii="宋体" w:hAnsi="宋体" w:cs="宋体"/>
          <w:color w:val="000000"/>
          <w:sz w:val="24"/>
        </w:rPr>
        <w:t>资格审查结果的询问</w:t>
      </w:r>
      <w:r>
        <w:rPr>
          <w:rFonts w:hint="eastAsia" w:ascii="宋体" w:hAnsi="宋体" w:cs="宋体"/>
          <w:color w:val="000000"/>
          <w:sz w:val="24"/>
          <w:lang w:val="en-US" w:eastAsia="zh-CN"/>
        </w:rPr>
        <w:t>及中标人诚信履约的</w:t>
      </w:r>
      <w:r>
        <w:rPr>
          <w:rFonts w:ascii="宋体" w:hAnsi="宋体" w:cs="宋体"/>
          <w:color w:val="000000"/>
          <w:sz w:val="24"/>
        </w:rPr>
        <w:t>质疑请向采购人提出，由采购人负责答复。供应商对其他事项的询问、质疑请向交易中心提出，由交易中心负责答复。</w:t>
      </w:r>
    </w:p>
    <w:p w14:paraId="1EF33BC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采购人及交易中心只接收以纸质原件形式送达的质疑,建议供应商尽量通过邮寄方式提交质疑（采购人和交易中心不接受无快递运单号的快递）。</w:t>
      </w:r>
    </w:p>
    <w:p w14:paraId="1B241EF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质疑接收人及联系方式见招标文件第一章。</w:t>
      </w:r>
    </w:p>
    <w:p w14:paraId="245B3A2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 以下情形的质疑不予受理</w:t>
      </w:r>
    </w:p>
    <w:p w14:paraId="1C8B486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27.5.1 内容不符合《政府采购质疑和投诉办法》第十二条规定的质疑。</w:t>
      </w:r>
    </w:p>
    <w:p w14:paraId="1305739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27.5.2 超出政府采购法定期限的质疑。</w:t>
      </w:r>
    </w:p>
    <w:p w14:paraId="329E5D2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27.5.3 以传真、电子邮件等方式递交的非原件形式的质疑。</w:t>
      </w:r>
    </w:p>
    <w:p w14:paraId="0E74F19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27.5.4未参加投标活动的供应商或在投标活动中自身权益未受到损害的供应商所提出的质疑。</w:t>
      </w:r>
    </w:p>
    <w:p w14:paraId="6757814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27.5.5供应商组成联合体参加投标，联合体中任何一方或多方未按要求签字、盖章、加盖公章的质疑。</w:t>
      </w:r>
    </w:p>
    <w:p w14:paraId="4D8AF1D0">
      <w:pPr>
        <w:pBdr>
          <w:top w:val="none" w:color="000000" w:sz="0" w:space="0"/>
          <w:left w:val="none" w:color="000000" w:sz="0" w:space="0"/>
          <w:bottom w:val="none" w:color="000000" w:sz="0" w:space="0"/>
          <w:right w:val="none" w:color="000000" w:sz="0" w:space="0"/>
        </w:pBdr>
        <w:spacing w:line="400" w:lineRule="atLeast"/>
        <w:ind w:firstLine="468"/>
      </w:pPr>
      <w:r>
        <w:rPr>
          <w:rFonts w:ascii="宋体" w:hAnsi="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474DBBCB">
      <w:pPr>
        <w:pBdr>
          <w:top w:val="none" w:color="000000" w:sz="0" w:space="0"/>
          <w:left w:val="none" w:color="000000" w:sz="0" w:space="0"/>
          <w:bottom w:val="none" w:color="000000" w:sz="0" w:space="0"/>
          <w:right w:val="none" w:color="000000" w:sz="0" w:space="0"/>
        </w:pBdr>
        <w:spacing w:line="400" w:lineRule="atLeast"/>
        <w:ind w:firstLine="600"/>
      </w:pPr>
      <w:r>
        <w:rPr>
          <w:rFonts w:ascii="黑体" w:hAnsi="黑体" w:eastAsia="黑体" w:cs="黑体"/>
          <w:color w:val="000000"/>
          <w:sz w:val="30"/>
        </w:rPr>
        <w:t>28、中标通知书</w:t>
      </w:r>
    </w:p>
    <w:p w14:paraId="3AC343D6">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A5629F4">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14:paraId="4AA8A8EA">
      <w:pPr>
        <w:pBdr>
          <w:top w:val="none" w:color="000000" w:sz="0" w:space="0"/>
          <w:left w:val="none" w:color="000000" w:sz="0" w:space="0"/>
          <w:bottom w:val="none" w:color="000000" w:sz="0" w:space="0"/>
          <w:right w:val="none" w:color="000000" w:sz="0" w:space="0"/>
        </w:pBdr>
        <w:spacing w:before="145" w:after="145" w:line="400" w:lineRule="atLeast"/>
      </w:pPr>
      <w:r>
        <w:rPr>
          <w:rFonts w:ascii="宋体" w:hAnsi="宋体" w:cs="宋体"/>
          <w:b/>
          <w:color w:val="000000"/>
          <w:sz w:val="32"/>
        </w:rPr>
        <w:t>七、授予合同</w:t>
      </w:r>
    </w:p>
    <w:p w14:paraId="3D480892">
      <w:pPr>
        <w:pBdr>
          <w:top w:val="none" w:color="000000" w:sz="0" w:space="0"/>
          <w:left w:val="none" w:color="000000" w:sz="0" w:space="0"/>
          <w:bottom w:val="none" w:color="000000" w:sz="0" w:space="0"/>
          <w:right w:val="none" w:color="000000" w:sz="0" w:space="0"/>
        </w:pBdr>
        <w:spacing w:line="400" w:lineRule="atLeast"/>
        <w:ind w:firstLine="600"/>
      </w:pPr>
      <w:r>
        <w:rPr>
          <w:rFonts w:ascii="黑体" w:hAnsi="黑体" w:eastAsia="黑体" w:cs="黑体"/>
          <w:color w:val="000000"/>
          <w:sz w:val="30"/>
        </w:rPr>
        <w:t>29、签订合同</w:t>
      </w:r>
    </w:p>
    <w:p w14:paraId="4922DACC">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29.l中标供应商应当在中标通知书发出之日起三十日内，按照招标文件确定的事项与采购人签订政府采购合同。</w:t>
      </w:r>
    </w:p>
    <w:p w14:paraId="18DD86DA">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29.2招标文件、中标供应商的投标文件及招标过程中有关澄清、承诺文件均应作为合同附件。</w:t>
      </w:r>
    </w:p>
    <w:p w14:paraId="108F069A">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29.3签订合同后，中标供应商不得将合同标的进行转包。未经采购人同意，中标供应商也不得采用分包的形式履行合同，否则采购人有权终止合同。转包或分包造成采购人损失的，中标供应商应承担相应赔偿责任。</w:t>
      </w:r>
    </w:p>
    <w:p w14:paraId="516D3F55">
      <w:pPr>
        <w:pBdr>
          <w:top w:val="none" w:color="000000" w:sz="0" w:space="0"/>
          <w:left w:val="none" w:color="000000" w:sz="0" w:space="0"/>
          <w:bottom w:val="none" w:color="000000" w:sz="0" w:space="0"/>
          <w:right w:val="none" w:color="000000" w:sz="0" w:space="0"/>
        </w:pBdr>
        <w:spacing w:line="400" w:lineRule="atLeast"/>
        <w:ind w:firstLine="600"/>
        <w:rPr>
          <w:rFonts w:ascii="黑体" w:hAnsi="黑体" w:eastAsia="黑体" w:cs="黑体"/>
          <w:color w:val="000000"/>
          <w:sz w:val="30"/>
          <w:szCs w:val="30"/>
        </w:rPr>
      </w:pPr>
      <w:r>
        <w:rPr>
          <w:rFonts w:ascii="黑体" w:hAnsi="黑体" w:eastAsia="黑体" w:cs="黑体"/>
          <w:color w:val="000000"/>
          <w:sz w:val="30"/>
        </w:rPr>
        <w:t>30、政府采购履约资金扶持政策</w:t>
      </w:r>
    </w:p>
    <w:p w14:paraId="17B9B848">
      <w:pPr>
        <w:pBdr>
          <w:top w:val="none" w:color="000000" w:sz="0" w:space="0"/>
          <w:left w:val="none" w:color="000000" w:sz="0" w:space="0"/>
          <w:bottom w:val="none" w:color="000000" w:sz="0" w:space="0"/>
          <w:right w:val="none" w:color="000000" w:sz="0" w:space="0"/>
        </w:pBdr>
        <w:spacing w:line="400" w:lineRule="atLeast"/>
        <w:ind w:firstLine="600"/>
        <w:rPr>
          <w:rFonts w:eastAsia="Times New Roman"/>
        </w:rPr>
      </w:pPr>
      <w:r>
        <w:rPr>
          <w:rFonts w:ascii="宋体" w:hAnsi="宋体" w:cs="宋体"/>
          <w:color w:val="000000"/>
          <w:sz w:val="24"/>
        </w:rPr>
        <w:t>中标供应商可凭政府采购合同办理融资贷款，详情请见江苏政府采购网“政采贷”专栏。</w:t>
      </w:r>
    </w:p>
    <w:p w14:paraId="0A82D814">
      <w:pPr>
        <w:pStyle w:val="2"/>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第三章 合同文本</w:t>
      </w:r>
    </w:p>
    <w:p w14:paraId="1AAB700E">
      <w:pPr>
        <w:pBdr>
          <w:top w:val="none" w:color="000000" w:sz="0" w:space="0"/>
          <w:left w:val="none" w:color="000000" w:sz="0" w:space="0"/>
          <w:bottom w:val="none" w:color="000000" w:sz="0" w:space="0"/>
          <w:right w:val="none" w:color="000000" w:sz="0" w:space="0"/>
        </w:pBdr>
        <w:spacing w:before="145" w:after="145"/>
        <w:jc w:val="center"/>
      </w:pPr>
      <w:r>
        <w:rPr>
          <w:rFonts w:ascii="宋体" w:hAnsi="宋体" w:cs="宋体"/>
          <w:b/>
          <w:color w:val="000000"/>
          <w:sz w:val="30"/>
        </w:rPr>
        <w:t> </w:t>
      </w:r>
    </w:p>
    <w:p w14:paraId="0F808528">
      <w:pPr>
        <w:pBdr>
          <w:top w:val="none" w:color="000000" w:sz="0" w:space="0"/>
          <w:left w:val="none" w:color="000000" w:sz="0" w:space="0"/>
          <w:bottom w:val="none" w:color="000000" w:sz="0" w:space="0"/>
          <w:right w:val="none" w:color="000000" w:sz="0" w:space="0"/>
        </w:pBdr>
        <w:spacing w:before="145" w:after="145"/>
        <w:jc w:val="center"/>
      </w:pPr>
      <w:r>
        <w:rPr>
          <w:rFonts w:ascii="宋体" w:hAnsi="宋体" w:cs="宋体"/>
          <w:b/>
          <w:color w:val="000000"/>
          <w:sz w:val="30"/>
        </w:rPr>
        <w:t>江苏省政府采购合同（服务）（合同编号）</w:t>
      </w:r>
    </w:p>
    <w:p w14:paraId="69EE1DE6">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项目名称：*****                   </w:t>
      </w:r>
    </w:p>
    <w:p w14:paraId="55E4614C">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项目编号：*****             </w:t>
      </w:r>
    </w:p>
    <w:p w14:paraId="4E2C69F8">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采购包号：*****</w:t>
      </w:r>
    </w:p>
    <w:p w14:paraId="5CC07DD7">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甲方：（买方/采购人）_________</w:t>
      </w:r>
    </w:p>
    <w:p w14:paraId="48FDC002">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乙方：（卖方/中标供应商）_________</w:t>
      </w:r>
    </w:p>
    <w:p w14:paraId="7E408D1C">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   </w:t>
      </w:r>
      <w:r>
        <w:rPr>
          <w:rFonts w:ascii="宋体" w:hAnsi="宋体" w:cs="宋体"/>
          <w:color w:val="000000"/>
          <w:sz w:val="24"/>
        </w:rPr>
        <w:t>甲、乙双方根据扬州市公共资源交易中心</w:t>
      </w:r>
      <w:r>
        <w:rPr>
          <w:rFonts w:ascii="宋体" w:hAnsi="宋体" w:cs="宋体"/>
          <w:color w:val="000000"/>
          <w:sz w:val="24"/>
          <w:u w:val="single"/>
        </w:rPr>
        <w:t>         </w:t>
      </w:r>
      <w:r>
        <w:rPr>
          <w:rFonts w:ascii="宋体" w:hAnsi="宋体" w:cs="宋体"/>
          <w:color w:val="000000"/>
          <w:sz w:val="24"/>
        </w:rPr>
        <w:t>项目公开招标的结果，签署本合同。</w:t>
      </w:r>
    </w:p>
    <w:p w14:paraId="252BF81E">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一、合同内容</w:t>
      </w:r>
    </w:p>
    <w:p w14:paraId="71BFCBFB">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1.1 标的名称：</w:t>
      </w:r>
    </w:p>
    <w:p w14:paraId="490F3E20">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1.2标的质量：</w:t>
      </w:r>
    </w:p>
    <w:p w14:paraId="4014FE05">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 标的数量（规模）：</w:t>
      </w:r>
    </w:p>
    <w:p w14:paraId="297FB9F2">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 履行时间（期限）：</w:t>
      </w:r>
    </w:p>
    <w:p w14:paraId="2B2BE596">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1.5 履行地点：</w:t>
      </w:r>
    </w:p>
    <w:p w14:paraId="52F6CFFB">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1.6 履行方式：</w:t>
      </w:r>
    </w:p>
    <w:p w14:paraId="60AEEF77">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二、合同金额</w:t>
      </w:r>
    </w:p>
    <w:p w14:paraId="5759ECA7">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2.1 本合同金额为（大写）：________圆（________元）人民币或其他币种。</w:t>
      </w:r>
    </w:p>
    <w:p w14:paraId="5DE6EEEC">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三、技术资料</w:t>
      </w:r>
    </w:p>
    <w:p w14:paraId="67A48496">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3.1乙方应按招标文件规定的时间向甲方提供服务（包含与服务相关的货物）的有关技术资料。</w:t>
      </w:r>
    </w:p>
    <w:p w14:paraId="16C854EE">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1720789">
      <w:pPr>
        <w:pBdr>
          <w:top w:val="none" w:color="000000" w:sz="0" w:space="0"/>
          <w:left w:val="none" w:color="000000" w:sz="0" w:space="0"/>
          <w:bottom w:val="none" w:color="000000" w:sz="0" w:space="0"/>
          <w:right w:val="none" w:color="000000" w:sz="0" w:space="0"/>
        </w:pBdr>
        <w:spacing w:before="120" w:after="120"/>
        <w:ind w:left="412" w:hanging="412"/>
      </w:pPr>
      <w:r>
        <w:rPr>
          <w:rFonts w:ascii="宋体" w:hAnsi="宋体" w:cs="宋体"/>
          <w:b/>
          <w:color w:val="000000"/>
          <w:sz w:val="24"/>
        </w:rPr>
        <w:t>四、知识产权</w:t>
      </w:r>
    </w:p>
    <w:p w14:paraId="7D79F309">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477CF9B2">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五、产权担保</w:t>
      </w:r>
    </w:p>
    <w:p w14:paraId="5E85877D">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5.1乙方保证所交付的服务（包含与服务相关的货物）的所有权完全属于乙方且无任何抵押、查封等产权瑕疵。</w:t>
      </w:r>
    </w:p>
    <w:p w14:paraId="6B5BCE39">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b/>
          <w:color w:val="000000"/>
          <w:sz w:val="24"/>
        </w:rPr>
        <w:t>六、履约保证金</w:t>
      </w:r>
    </w:p>
    <w:p w14:paraId="760EAFCE">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6.1乙方交纳人民币___</w:t>
      </w:r>
      <w:r>
        <w:rPr>
          <w:rFonts w:ascii="宋体" w:hAnsi="宋体" w:cs="宋体"/>
          <w:color w:val="0000FF"/>
          <w:sz w:val="24"/>
          <w:u w:val="single"/>
        </w:rPr>
        <w:t>零</w:t>
      </w:r>
      <w:r>
        <w:rPr>
          <w:rFonts w:ascii="宋体" w:hAnsi="宋体" w:cs="宋体"/>
          <w:color w:val="000000"/>
          <w:sz w:val="24"/>
        </w:rPr>
        <w:t>______元作为本合同的履约保证金。（不得超过合同金额的10%）</w:t>
      </w:r>
    </w:p>
    <w:p w14:paraId="47DFBF96">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6.2合同履行结束后，甲方应及时退还交纳的履约保证金。</w:t>
      </w:r>
    </w:p>
    <w:p w14:paraId="2BBE840C">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6.2.1履约保证金退还方式：</w:t>
      </w:r>
      <w:r>
        <w:rPr>
          <w:rFonts w:ascii="宋体" w:hAnsi="宋体" w:cs="宋体"/>
          <w:color w:val="0000FF"/>
          <w:sz w:val="24"/>
        </w:rPr>
        <w:t>无</w:t>
      </w:r>
    </w:p>
    <w:p w14:paraId="49BC429A">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6.2.2履约保证金退还时间：</w:t>
      </w:r>
      <w:r>
        <w:rPr>
          <w:rFonts w:ascii="宋体" w:hAnsi="宋体" w:cs="宋体"/>
          <w:color w:val="0000FF"/>
          <w:sz w:val="24"/>
        </w:rPr>
        <w:t>无</w:t>
      </w:r>
    </w:p>
    <w:p w14:paraId="553A3585">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FF"/>
          <w:sz w:val="24"/>
        </w:rPr>
      </w:pPr>
      <w:r>
        <w:rPr>
          <w:rFonts w:ascii="宋体" w:hAnsi="宋体" w:cs="宋体"/>
          <w:color w:val="000000"/>
          <w:sz w:val="24"/>
        </w:rPr>
        <w:t>6.2.3履约保证金退还条件：</w:t>
      </w:r>
      <w:r>
        <w:rPr>
          <w:rFonts w:ascii="宋体" w:hAnsi="宋体" w:cs="宋体"/>
          <w:color w:val="0000FF"/>
          <w:sz w:val="24"/>
        </w:rPr>
        <w:t>无</w:t>
      </w:r>
    </w:p>
    <w:p w14:paraId="3DCE0D92">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6.2.4履约保证金不予退还的情形：</w:t>
      </w:r>
      <w:r>
        <w:rPr>
          <w:rFonts w:ascii="宋体" w:hAnsi="宋体" w:cs="宋体"/>
          <w:color w:val="0000FF"/>
          <w:sz w:val="24"/>
        </w:rPr>
        <w:t>无</w:t>
      </w:r>
    </w:p>
    <w:p w14:paraId="0EAA4D35">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6.2.5履约保证金逾期退还的违约责任：</w:t>
      </w:r>
      <w:r>
        <w:rPr>
          <w:rFonts w:ascii="宋体" w:hAnsi="宋体" w:cs="宋体"/>
          <w:color w:val="0000FF"/>
          <w:sz w:val="24"/>
        </w:rPr>
        <w:t>无</w:t>
      </w:r>
    </w:p>
    <w:p w14:paraId="4614CBDA">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七、合同转包或分包</w:t>
      </w:r>
    </w:p>
    <w:p w14:paraId="63E338E1">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7.1乙方不得将合同标的转包给他人履行。</w:t>
      </w:r>
    </w:p>
    <w:p w14:paraId="4C4EB33A">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7.2乙方不得将合同标的分包给他人履行。</w:t>
      </w:r>
    </w:p>
    <w:p w14:paraId="5082A691">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7.3乙方如有转包或未经甲方同意的分包行为，甲方有权解除合同。</w:t>
      </w:r>
    </w:p>
    <w:p w14:paraId="6DB5261E">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八、合同款项支付</w:t>
      </w:r>
    </w:p>
    <w:p w14:paraId="7C7E6AB2">
      <w:pPr>
        <w:pBdr>
          <w:top w:val="none" w:color="000000" w:sz="0" w:space="0"/>
          <w:left w:val="none" w:color="000000" w:sz="0" w:space="0"/>
          <w:bottom w:val="none" w:color="000000" w:sz="0" w:space="0"/>
          <w:right w:val="none" w:color="000000" w:sz="0" w:space="0"/>
        </w:pBdr>
        <w:spacing w:before="145" w:after="145"/>
        <w:ind w:firstLine="480"/>
        <w:rPr>
          <w:rFonts w:ascii="宋体" w:hAnsi="宋体" w:cs="宋体"/>
          <w:b/>
          <w:color w:val="FF0000"/>
          <w:sz w:val="24"/>
        </w:rPr>
      </w:pPr>
      <w:r>
        <w:rPr>
          <w:rFonts w:hint="eastAsia" w:ascii="宋体" w:hAnsi="宋体" w:cs="宋体"/>
          <w:color w:val="FF0000"/>
          <w:sz w:val="24"/>
        </w:rPr>
        <w:t>合同签订后，每月进行考核，甲乙双方按两个月为一个周期结算服务费用，甲乙双方按考核结果确定实际支付费用。甲方自收到发票之日起10个工作日内支付。</w:t>
      </w:r>
    </w:p>
    <w:p w14:paraId="1C270BEB">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九、税费</w:t>
      </w:r>
    </w:p>
    <w:p w14:paraId="71C3B01E">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9.1本合同执行中相关的一切税费均由乙方负担。</w:t>
      </w:r>
    </w:p>
    <w:p w14:paraId="3C8CC5C6">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十、项目验收</w:t>
      </w:r>
    </w:p>
    <w:p w14:paraId="2AF2161E">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10.1甲方依法组织履约验收工作。</w:t>
      </w:r>
    </w:p>
    <w:p w14:paraId="23F63DEC">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78482B5">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10.3对于实际使用人和甲方分离的项目，甲方邀请实际使用人参与验收。</w:t>
      </w:r>
    </w:p>
    <w:p w14:paraId="6748631A">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10.4如有必要，甲方邀请参加本项目的其他供应商或第三方专业机构及专家参与验收，相关意见将作为验收书的参考资料。</w:t>
      </w:r>
    </w:p>
    <w:p w14:paraId="0B7C06E8">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B52100D">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97B0257">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十一、违约责任</w:t>
      </w:r>
    </w:p>
    <w:p w14:paraId="0A45570D">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11.1甲方无正当理由拒绝接受乙方提供服务的，甲方向乙方偿付拒绝接受服务合同价款总值</w:t>
      </w:r>
      <w:r>
        <w:rPr>
          <w:rFonts w:ascii="宋体" w:hAnsi="宋体" w:cs="宋体"/>
          <w:color w:val="000000"/>
          <w:sz w:val="24"/>
          <w:u w:val="single"/>
        </w:rPr>
        <w:t>    </w:t>
      </w:r>
      <w:r>
        <w:rPr>
          <w:rFonts w:ascii="宋体" w:hAnsi="宋体" w:cs="宋体"/>
          <w:color w:val="000000"/>
          <w:sz w:val="24"/>
        </w:rPr>
        <w:t>的违约金。</w:t>
      </w:r>
    </w:p>
    <w:p w14:paraId="2A2F732F">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11.2甲方无故逾期验收和办理合同款项支付手续的,甲方应按逾期付款总额</w:t>
      </w:r>
      <w:r>
        <w:rPr>
          <w:rFonts w:ascii="宋体" w:hAnsi="宋体" w:cs="宋体"/>
          <w:color w:val="000000"/>
          <w:sz w:val="24"/>
          <w:u w:val="single"/>
        </w:rPr>
        <w:t>    </w:t>
      </w:r>
      <w:r>
        <w:rPr>
          <w:rFonts w:ascii="宋体" w:hAnsi="宋体" w:cs="宋体"/>
          <w:color w:val="000000"/>
          <w:sz w:val="24"/>
        </w:rPr>
        <w:t>每日向乙方支付违约金。</w:t>
      </w:r>
    </w:p>
    <w:p w14:paraId="32E60D8A">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w:t>
      </w:r>
      <w:r>
        <w:rPr>
          <w:rFonts w:ascii="宋体" w:hAnsi="宋体" w:cs="宋体"/>
          <w:color w:val="000000"/>
          <w:sz w:val="24"/>
        </w:rPr>
        <w:t xml:space="preserve">的违约金，如造成甲方损失超过违约金的，超出部分由乙方继续承担赔偿责任。 </w:t>
      </w:r>
    </w:p>
    <w:p w14:paraId="63C1DD25">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11.4乙方所提供服务的标准不符合合同规定及招标文件规定标准的，甲方有权拒绝接受服务，并可单方面解除合同。</w:t>
      </w:r>
    </w:p>
    <w:p w14:paraId="378C97C6">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十二、不可抗力事件处理</w:t>
      </w:r>
    </w:p>
    <w:p w14:paraId="156E6A48">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12.1在合同有效期内，任何一方因不可抗力事件导致不能履行合同，则合同履行期可延长，其延长期与不可抗力影响期相同。</w:t>
      </w:r>
    </w:p>
    <w:p w14:paraId="5D5616AE">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12.2不可抗力事件发生后，应立即通知对方，并寄送有关权威机构出具的证明。</w:t>
      </w:r>
    </w:p>
    <w:p w14:paraId="49B0DE10">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12.3不可抗力事件延续120天以上，双方应通过友好协商，确定是否继续履行合同。</w:t>
      </w:r>
    </w:p>
    <w:p w14:paraId="6CA5AB29">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十三、解决争议的方法</w:t>
      </w:r>
    </w:p>
    <w:p w14:paraId="0B6D0BDF">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13.1双方在签订、履行合同中所发生的一切争议，应通过友好协商解决。如协商不成，由甲方住所地人民法院管辖。</w:t>
      </w:r>
    </w:p>
    <w:p w14:paraId="7CDD1553">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十四、合同生效及其它</w:t>
      </w:r>
    </w:p>
    <w:p w14:paraId="64964EAD">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14.1合同经双方法定代表人或授权委托代表人签字并加盖单位公章后生效。</w:t>
      </w:r>
    </w:p>
    <w:p w14:paraId="72B202BB">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14.2本合同未尽事宜，遵照中华人民共和国现行法律法规有关条文执行。</w:t>
      </w:r>
    </w:p>
    <w:p w14:paraId="7C00A36E">
      <w:pPr>
        <w:pBdr>
          <w:top w:val="none" w:color="000000" w:sz="0" w:space="0"/>
          <w:left w:val="none" w:color="000000" w:sz="0" w:space="0"/>
          <w:bottom w:val="none" w:color="000000" w:sz="0" w:space="0"/>
          <w:right w:val="none" w:color="000000" w:sz="0" w:space="0"/>
        </w:pBdr>
        <w:spacing w:before="120" w:after="120"/>
        <w:ind w:left="480" w:hanging="480"/>
        <w:rPr>
          <w:rFonts w:ascii="宋体" w:hAnsi="宋体" w:cs="宋体"/>
          <w:color w:val="000000"/>
          <w:sz w:val="24"/>
          <w:szCs w:val="24"/>
        </w:rPr>
      </w:pPr>
      <w:r>
        <w:rPr>
          <w:rFonts w:ascii="宋体" w:hAnsi="宋体" w:cs="宋体"/>
          <w:color w:val="000000"/>
          <w:sz w:val="24"/>
        </w:rPr>
        <w:t>14.3本合同正本一式两份，具有同等法律效力，甲方、乙方各执一份。</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75"/>
        <w:gridCol w:w="4468"/>
      </w:tblGrid>
      <w:tr w14:paraId="2DB00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70EDAA9B">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甲方：</w:t>
            </w:r>
          </w:p>
        </w:tc>
        <w:tc>
          <w:tcPr>
            <w:tcW w:w="4584" w:type="dxa"/>
            <w:tcBorders>
              <w:top w:val="nil"/>
              <w:left w:val="nil"/>
              <w:bottom w:val="nil"/>
              <w:right w:val="nil"/>
            </w:tcBorders>
            <w:noWrap w:val="0"/>
          </w:tcPr>
          <w:p w14:paraId="681A6AB3">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乙方：</w:t>
            </w:r>
          </w:p>
        </w:tc>
      </w:tr>
      <w:tr w14:paraId="58E23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73F67841">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地址： </w:t>
            </w:r>
          </w:p>
        </w:tc>
        <w:tc>
          <w:tcPr>
            <w:tcW w:w="4584" w:type="dxa"/>
            <w:tcBorders>
              <w:top w:val="nil"/>
              <w:left w:val="nil"/>
              <w:bottom w:val="nil"/>
              <w:right w:val="nil"/>
            </w:tcBorders>
            <w:noWrap w:val="0"/>
          </w:tcPr>
          <w:p w14:paraId="4B87B9D9">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地址：</w:t>
            </w:r>
          </w:p>
        </w:tc>
      </w:tr>
      <w:tr w14:paraId="18F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44001E36">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法定代表人或授权代表：</w:t>
            </w:r>
          </w:p>
        </w:tc>
        <w:tc>
          <w:tcPr>
            <w:tcW w:w="4584" w:type="dxa"/>
            <w:tcBorders>
              <w:top w:val="nil"/>
              <w:left w:val="nil"/>
              <w:bottom w:val="nil"/>
              <w:right w:val="nil"/>
            </w:tcBorders>
            <w:noWrap w:val="0"/>
          </w:tcPr>
          <w:p w14:paraId="3589325A">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法定代表人或授权代表：</w:t>
            </w:r>
          </w:p>
        </w:tc>
      </w:tr>
      <w:tr w14:paraId="51522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4584" w:type="dxa"/>
            <w:tcBorders>
              <w:top w:val="nil"/>
              <w:left w:val="nil"/>
              <w:bottom w:val="nil"/>
              <w:right w:val="nil"/>
            </w:tcBorders>
            <w:noWrap w:val="0"/>
          </w:tcPr>
          <w:p w14:paraId="4401E7C8">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 xml:space="preserve">联系电话：    </w:t>
            </w:r>
          </w:p>
        </w:tc>
        <w:tc>
          <w:tcPr>
            <w:tcW w:w="4584" w:type="dxa"/>
            <w:tcBorders>
              <w:top w:val="nil"/>
              <w:left w:val="nil"/>
              <w:bottom w:val="nil"/>
              <w:right w:val="nil"/>
            </w:tcBorders>
            <w:noWrap w:val="0"/>
          </w:tcPr>
          <w:p w14:paraId="14380245">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联系电话：</w:t>
            </w:r>
          </w:p>
        </w:tc>
      </w:tr>
    </w:tbl>
    <w:p w14:paraId="6370C570">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color w:val="000000"/>
        </w:rPr>
        <w:t>                                         </w:t>
      </w:r>
    </w:p>
    <w:p w14:paraId="2BEC68D8">
      <w:pPr>
        <w:pBdr>
          <w:top w:val="none" w:color="000000" w:sz="0" w:space="0"/>
          <w:left w:val="none" w:color="000000" w:sz="0" w:space="0"/>
          <w:bottom w:val="none" w:color="000000" w:sz="0" w:space="0"/>
          <w:right w:val="none" w:color="000000" w:sz="0" w:space="0"/>
        </w:pBdr>
        <w:spacing w:before="120" w:after="120"/>
        <w:jc w:val="right"/>
      </w:pPr>
      <w:r>
        <w:rPr>
          <w:rFonts w:ascii="宋体" w:hAnsi="宋体" w:cs="宋体"/>
          <w:color w:val="000000"/>
          <w:sz w:val="24"/>
        </w:rPr>
        <w:t> </w:t>
      </w:r>
    </w:p>
    <w:p w14:paraId="1ADC0A78">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cs="宋体"/>
          <w:color w:val="000000"/>
          <w:sz w:val="24"/>
        </w:rPr>
        <w:t>年  月 </w:t>
      </w:r>
      <w:r>
        <w:rPr>
          <w:rFonts w:hint="eastAsia" w:ascii="宋体" w:hAnsi="宋体" w:cs="宋体"/>
          <w:color w:val="000000"/>
          <w:sz w:val="24"/>
          <w:lang w:val="en-US" w:eastAsia="zh-CN"/>
        </w:rPr>
        <w:t xml:space="preserve">    </w:t>
      </w:r>
      <w:r>
        <w:rPr>
          <w:rFonts w:ascii="宋体" w:hAnsi="宋体" w:cs="宋体"/>
          <w:color w:val="000000"/>
          <w:sz w:val="24"/>
        </w:rPr>
        <w:t>日</w:t>
      </w:r>
      <w:r>
        <w:rPr>
          <w:rFonts w:ascii="宋体" w:hAnsi="宋体" w:cs="宋体"/>
          <w:color w:val="000000"/>
          <w:sz w:val="24"/>
        </w:rPr>
        <w:br w:type="page" w:clear="all"/>
      </w:r>
    </w:p>
    <w:p w14:paraId="3C5A36F4">
      <w:pPr>
        <w:pStyle w:val="2"/>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第四章 采购需求</w:t>
      </w:r>
    </w:p>
    <w:p w14:paraId="6D46227B">
      <w:pPr>
        <w:pBdr>
          <w:top w:val="none" w:color="000000" w:sz="0" w:space="0"/>
          <w:left w:val="none" w:color="000000" w:sz="0" w:space="0"/>
          <w:bottom w:val="none" w:color="000000" w:sz="0" w:space="0"/>
          <w:right w:val="none" w:color="000000" w:sz="0" w:space="0"/>
        </w:pBdr>
        <w:ind w:left="495" w:hanging="495"/>
      </w:pPr>
      <w:r>
        <w:rPr>
          <w:rFonts w:ascii="宋体" w:hAnsi="宋体" w:cs="宋体"/>
          <w:b/>
          <w:color w:val="000000"/>
          <w:sz w:val="24"/>
        </w:rPr>
        <w:t>一、项目属性:服务类项目</w:t>
      </w:r>
    </w:p>
    <w:p w14:paraId="6D475A75">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w:t>
      </w:r>
      <w:r>
        <w:rPr>
          <w:rFonts w:eastAsia="Times New Roman"/>
          <w:color w:val="000000"/>
          <w:sz w:val="24"/>
        </w:rPr>
        <w:t>.</w:t>
      </w:r>
      <w:r>
        <w:rPr>
          <w:rFonts w:ascii="宋体" w:hAnsi="宋体" w:cs="宋体"/>
          <w:color w:val="000000"/>
          <w:sz w:val="24"/>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无</w:t>
      </w:r>
      <w:r>
        <w:rPr>
          <w:rFonts w:ascii="宋体" w:hAnsi="宋体" w:cs="宋体"/>
          <w:color w:val="000000"/>
          <w:sz w:val="24"/>
        </w:rPr>
        <w:t>。</w:t>
      </w:r>
    </w:p>
    <w:p w14:paraId="116471D8">
      <w:pPr>
        <w:pBdr>
          <w:top w:val="none" w:color="000000" w:sz="0" w:space="0"/>
          <w:left w:val="none" w:color="000000" w:sz="0" w:space="0"/>
          <w:bottom w:val="none" w:color="000000" w:sz="0" w:space="0"/>
          <w:right w:val="none" w:color="000000" w:sz="0" w:space="0"/>
        </w:pBdr>
        <w:ind w:firstLine="480"/>
      </w:pPr>
      <w:r>
        <w:rPr>
          <w:rFonts w:eastAsia="Times New Roman"/>
          <w:color w:val="000000"/>
          <w:sz w:val="24"/>
        </w:rPr>
        <w:t>2.</w:t>
      </w:r>
      <w:r>
        <w:rPr>
          <w:rFonts w:ascii="宋体" w:hAnsi="宋体" w:cs="宋体"/>
          <w:color w:val="000000"/>
          <w:sz w:val="24"/>
        </w:rPr>
        <w:t>供应商对于投标产品的包装应按照“财办库〔</w:t>
      </w:r>
      <w:r>
        <w:rPr>
          <w:rFonts w:eastAsia="Times New Roman"/>
          <w:color w:val="000000"/>
          <w:sz w:val="24"/>
        </w:rPr>
        <w:t>2020</w:t>
      </w:r>
      <w:r>
        <w:rPr>
          <w:rFonts w:ascii="宋体" w:hAnsi="宋体" w:cs="宋体"/>
          <w:color w:val="000000"/>
          <w:sz w:val="24"/>
        </w:rPr>
        <w:t>〕</w:t>
      </w:r>
      <w:r>
        <w:rPr>
          <w:rFonts w:eastAsia="Times New Roman"/>
          <w:color w:val="000000"/>
          <w:sz w:val="24"/>
        </w:rPr>
        <w:t>123</w:t>
      </w:r>
      <w:r>
        <w:rPr>
          <w:rFonts w:ascii="宋体" w:hAnsi="宋体" w:cs="宋体"/>
          <w:color w:val="000000"/>
          <w:sz w:val="24"/>
        </w:rPr>
        <w:t>号《关于印发《商品包装政府采购需求标准（试行）》、《快递包装政府采购需求标准（试行）》的通知》”执行。</w:t>
      </w:r>
    </w:p>
    <w:p w14:paraId="1DADE310">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3.采购标的清单</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59"/>
        <w:gridCol w:w="4855"/>
        <w:gridCol w:w="2790"/>
      </w:tblGrid>
      <w:tr w14:paraId="14C320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FE5469">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ascii="宋体" w:hAnsi="宋体" w:cs="宋体"/>
                <w:color w:val="000000"/>
                <w:sz w:val="24"/>
              </w:rPr>
              <w:t>采购</w:t>
            </w:r>
          </w:p>
          <w:p w14:paraId="381A3AE3">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包号</w:t>
            </w:r>
          </w:p>
        </w:tc>
        <w:tc>
          <w:tcPr>
            <w:tcW w:w="485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24A7E2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采购标的</w:t>
            </w:r>
          </w:p>
        </w:tc>
        <w:tc>
          <w:tcPr>
            <w:tcW w:w="279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CDC5FF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对应中小企业划分标准所属行业</w:t>
            </w:r>
          </w:p>
        </w:tc>
      </w:tr>
      <w:tr w14:paraId="29ECF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0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33253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485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6E4C8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扬州城大遗址保护中心（隋炀帝墓遗址博物馆）隋炀帝墓遗址公园物业管理服务项目</w:t>
            </w:r>
          </w:p>
        </w:tc>
        <w:tc>
          <w:tcPr>
            <w:tcW w:w="27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0B99B7">
            <w:pPr>
              <w:pBdr>
                <w:top w:val="none" w:color="000000" w:sz="0" w:space="0"/>
                <w:left w:val="none" w:color="000000" w:sz="0" w:space="0"/>
                <w:bottom w:val="none" w:color="000000" w:sz="0" w:space="0"/>
                <w:right w:val="none" w:color="000000" w:sz="0" w:space="0"/>
              </w:pBdr>
              <w:jc w:val="center"/>
            </w:pPr>
            <w:r>
              <w:rPr>
                <w:rFonts w:hint="eastAsia" w:ascii="宋体" w:hAnsi="宋体" w:cs="宋体"/>
                <w:color w:val="000000"/>
                <w:sz w:val="24"/>
              </w:rPr>
              <w:t>物业管理</w:t>
            </w:r>
          </w:p>
        </w:tc>
      </w:tr>
    </w:tbl>
    <w:p w14:paraId="7E150538">
      <w:pPr>
        <w:pBdr>
          <w:top w:val="none" w:color="000000" w:sz="0" w:space="0"/>
          <w:left w:val="none" w:color="000000" w:sz="0" w:space="0"/>
          <w:bottom w:val="none" w:color="000000" w:sz="0" w:space="0"/>
          <w:right w:val="none" w:color="000000" w:sz="0" w:space="0"/>
        </w:pBdr>
      </w:pPr>
      <w:r>
        <w:rPr>
          <w:rFonts w:eastAsia="Times New Roman"/>
          <w:color w:val="000000"/>
        </w:rPr>
        <w:t> </w:t>
      </w:r>
    </w:p>
    <w:p w14:paraId="4799DC2B">
      <w:pPr>
        <w:spacing w:line="50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一、项目概况</w:t>
      </w:r>
    </w:p>
    <w:p w14:paraId="0A1BDFD6">
      <w:pPr>
        <w:spacing w:line="500" w:lineRule="exact"/>
        <w:ind w:firstLine="480"/>
        <w:jc w:val="lef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隋炀帝墓遗址公园位于扬州市邗江区西湖街道蜀霞路1号，占地约11公顷。本次招标的物业管理内容为：</w:t>
      </w:r>
      <w:r>
        <w:rPr>
          <w:rFonts w:hint="eastAsia" w:ascii="宋体" w:hAnsi="宋体" w:cs="宋体"/>
          <w:color w:val="auto"/>
          <w:sz w:val="24"/>
        </w:rPr>
        <w:t>（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p>
    <w:p w14:paraId="0BD4D4F1">
      <w:pPr>
        <w:pStyle w:val="18"/>
        <w:spacing w:line="500" w:lineRule="exact"/>
        <w:ind w:firstLine="542"/>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1、机构组织要求</w:t>
      </w:r>
    </w:p>
    <w:p w14:paraId="23AEB548">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(1)中标人在隋炀帝墓遗址公园设置一个物业管理中心，组建统一的管理团队，配置服务人员，人员相对固定；</w:t>
      </w:r>
    </w:p>
    <w:p w14:paraId="0C7AE802">
      <w:pPr>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(2)物业管理中心由综合管理、安全保卫、环境维护、工程维护等部门组成，每个部门设一个部门负责人，负责本部门的服务工作。</w:t>
      </w:r>
    </w:p>
    <w:p w14:paraId="702431D2">
      <w:pPr>
        <w:pStyle w:val="18"/>
        <w:spacing w:line="500" w:lineRule="exact"/>
        <w:ind w:firstLine="542"/>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2、物业管理用房</w:t>
      </w:r>
    </w:p>
    <w:p w14:paraId="1A23BF62">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物业管理用房由采购人无偿提供，产权归采购人所有，地点为游客服务中心。</w:t>
      </w:r>
    </w:p>
    <w:p w14:paraId="5B8F7822">
      <w:pPr>
        <w:pStyle w:val="18"/>
        <w:spacing w:line="500" w:lineRule="exact"/>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特别说明：</w:t>
      </w:r>
      <w:r>
        <w:rPr>
          <w:rFonts w:hint="eastAsia" w:cs="宋体" w:asciiTheme="minorEastAsia" w:hAnsiTheme="minorEastAsia" w:eastAsiaTheme="minorEastAsia"/>
          <w:color w:val="000000" w:themeColor="text1"/>
          <w:sz w:val="24"/>
          <w:szCs w:val="24"/>
          <w14:textFill>
            <w14:solidFill>
              <w14:schemeClr w14:val="tx1"/>
            </w14:solidFill>
          </w14:textFill>
        </w:rPr>
        <w:t>物业管理用房、物业管理用房的水、电、网络通信由采购人提供。中标人不得利用采购人提供的房产、水电、物业等资源从事经营活动，不能改变其使用性质。</w:t>
      </w:r>
    </w:p>
    <w:p w14:paraId="3D7F3F11">
      <w:pPr>
        <w:pStyle w:val="18"/>
        <w:spacing w:line="500" w:lineRule="exact"/>
        <w:ind w:firstLine="482"/>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3、物业管理服务主要内容</w:t>
      </w:r>
    </w:p>
    <w:p w14:paraId="626C3CDF">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(1)物业管理区域内环境卫生管理（含垃圾处理及相关物业耗材）；</w:t>
      </w:r>
    </w:p>
    <w:p w14:paraId="248D0D96">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(2)物业管理区域内治安防范、日常安全巡查（含夜间巡查）、公共秩序维护管理；</w:t>
      </w:r>
    </w:p>
    <w:p w14:paraId="2762A162">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(3)物业管理区域内消防监控室24小时双人持证值班、消防监控设施设备日常巡检管理，填写各类记录表格；</w:t>
      </w:r>
    </w:p>
    <w:p w14:paraId="1952939A">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(4)物业管理区域内各类公共设施、设备的使用维护管理；</w:t>
      </w:r>
    </w:p>
    <w:p w14:paraId="1731DEE0">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(5)物业管理区域内交通秩序、车辆停放引导、机动车停车场及非机动车停车管理；</w:t>
      </w:r>
    </w:p>
    <w:p w14:paraId="7871DE0A">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(6)物业管理区域内总配电房24小时双人持证值班，供配电系统日常巡检、应急故障处置管理，填写各类电量统计表及设备运行记录；</w:t>
      </w:r>
    </w:p>
    <w:p w14:paraId="472A2232">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(7)物业管理区域内建（构）筑物、公共区、水电管网等日常综合管理；</w:t>
      </w:r>
    </w:p>
    <w:p w14:paraId="62BCA7CF">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(8)物业管理区域内大型活动、重大参观、接待等活动的服务保障以及采购人委托的其他物业管理服务事项；</w:t>
      </w:r>
    </w:p>
    <w:p w14:paraId="13B6FF2A">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(9)物业管理区域内各类服务应急预案的制定与落实（包括但不限于：</w:t>
      </w:r>
      <w:r>
        <w:rPr>
          <w:rFonts w:hint="eastAsia" w:cs="宋体" w:asciiTheme="minorEastAsia" w:hAnsiTheme="minorEastAsia" w:eastAsiaTheme="minorEastAsia"/>
          <w:color w:val="000000" w:themeColor="text1"/>
          <w:sz w:val="24"/>
          <w:szCs w:val="24"/>
          <w:lang w:val="zh-CN"/>
          <w14:textFill>
            <w14:solidFill>
              <w14:schemeClr w14:val="tx1"/>
            </w14:solidFill>
          </w14:textFill>
        </w:rPr>
        <w:t>火灾应急预案；意外事故应急预案；地面防滑（雨雪天）应急预案；电梯困人应急预案、</w:t>
      </w:r>
      <w:r>
        <w:rPr>
          <w:rFonts w:hint="eastAsia" w:cs="宋体" w:asciiTheme="minorEastAsia" w:hAnsiTheme="minorEastAsia" w:eastAsiaTheme="minorEastAsia"/>
          <w:color w:val="000000" w:themeColor="text1"/>
          <w:sz w:val="24"/>
          <w:szCs w:val="24"/>
          <w14:textFill>
            <w14:solidFill>
              <w14:schemeClr w14:val="tx1"/>
            </w14:solidFill>
          </w14:textFill>
        </w:rPr>
        <w:t>停电、停水应急预案；公共突发事件的保障、消防、防灾减灾、生产安全、特殊事件、应急事件、恶劣天气等突发事件的处理</w:t>
      </w:r>
      <w:r>
        <w:rPr>
          <w:rFonts w:hint="eastAsia" w:cs="宋体" w:asciiTheme="minorEastAsia" w:hAnsiTheme="minorEastAsia" w:eastAsiaTheme="minorEastAsia"/>
          <w:color w:val="000000" w:themeColor="text1"/>
          <w:sz w:val="24"/>
          <w:szCs w:val="24"/>
          <w:lang w:val="zh-CN"/>
          <w14:textFill>
            <w14:solidFill>
              <w14:schemeClr w14:val="tx1"/>
            </w14:solidFill>
          </w14:textFill>
        </w:rPr>
        <w:t>等</w:t>
      </w:r>
      <w:r>
        <w:rPr>
          <w:rFonts w:hint="eastAsia" w:cs="宋体" w:asciiTheme="minorEastAsia" w:hAnsiTheme="minorEastAsia" w:eastAsiaTheme="minorEastAsia"/>
          <w:color w:val="000000" w:themeColor="text1"/>
          <w:sz w:val="24"/>
          <w:szCs w:val="24"/>
          <w14:textFill>
            <w14:solidFill>
              <w14:schemeClr w14:val="tx1"/>
            </w14:solidFill>
          </w14:textFill>
        </w:rPr>
        <w:t>）</w:t>
      </w:r>
      <w:r>
        <w:rPr>
          <w:rFonts w:hint="eastAsia" w:cs="宋体" w:asciiTheme="minorEastAsia" w:hAnsiTheme="minorEastAsia" w:eastAsiaTheme="minorEastAsia"/>
          <w:color w:val="000000" w:themeColor="text1"/>
          <w:sz w:val="24"/>
          <w:szCs w:val="24"/>
          <w:lang w:val="zh-CN"/>
          <w14:textFill>
            <w14:solidFill>
              <w14:schemeClr w14:val="tx1"/>
            </w14:solidFill>
          </w14:textFill>
        </w:rPr>
        <w:t>，方案全面、合理、科学、可行性强。</w:t>
      </w:r>
      <w:r>
        <w:rPr>
          <w:rFonts w:hint="eastAsia" w:cs="宋体" w:asciiTheme="minorEastAsia" w:hAnsiTheme="minorEastAsia" w:eastAsiaTheme="minorEastAsia"/>
          <w:color w:val="000000" w:themeColor="text1"/>
          <w:sz w:val="24"/>
          <w:szCs w:val="24"/>
          <w14:textFill>
            <w14:solidFill>
              <w14:schemeClr w14:val="tx1"/>
            </w14:solidFill>
          </w14:textFill>
        </w:rPr>
        <w:t>并培训相关人员达到相关要求，按照预案实施。统一调度安排人力、物力，服从采购人安排完成突击任务；</w:t>
      </w:r>
    </w:p>
    <w:p w14:paraId="6EFB1099">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(10)物业管理区域内安保、保洁日常管理、消防安全管理、设施设备日常管理、供配电设施、设备日常管理、物业综合管理等档案资料的建立、归档、统计及管理；</w:t>
      </w:r>
    </w:p>
    <w:p w14:paraId="22A055E3">
      <w:pPr>
        <w:pStyle w:val="18"/>
        <w:spacing w:line="500" w:lineRule="exact"/>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(11)供水、供电、通信等其他专业技术（包含绿化、消防、空调、弱电、电梯、建构筑物等施工），施工单位在物业管理区域内对相关管线、设施维护时，进行必要的协调和管理。</w:t>
      </w:r>
    </w:p>
    <w:p w14:paraId="2295FBF9">
      <w:pPr>
        <w:spacing w:line="500" w:lineRule="exact"/>
        <w:ind w:firstLine="482"/>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二、物业服务内容和质量标准</w:t>
      </w:r>
    </w:p>
    <w:p w14:paraId="371BBC33">
      <w:pPr>
        <w:pStyle w:val="18"/>
        <w:spacing w:line="500" w:lineRule="exact"/>
        <w:ind w:firstLine="48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（一）安全保卫管理</w:t>
      </w:r>
    </w:p>
    <w:p w14:paraId="2C82BEA0">
      <w:pPr>
        <w:pStyle w:val="18"/>
        <w:spacing w:line="500" w:lineRule="exact"/>
        <w:ind w:firstLine="48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1、内容及要求（以下工作为包含但不限于）</w:t>
      </w:r>
    </w:p>
    <w:p w14:paraId="090A953C">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(1)全面负责隋炀帝墓遗址公园出入口管理、车辆管理和防火、防盗、治安巡逻，维持隋炀帝墓遗址公园秩序，维护隋炀帝墓遗址公园安全稳定，及时发现和消除安全隐患；制定消防安全制度和紧急疏散方案；</w:t>
      </w:r>
    </w:p>
    <w:p w14:paraId="5EF5076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在采购人的组织和领导下，做好公园内治安综合治理工作。配合隋炀帝墓遗址公园，及时受理公园内各类纠纷和治安案件，及时、正确处理各类突发事件。做好安全防范，提供安全力量支援，全力配合隋炀帝墓遗址公园做好应急突发情况防控工作。进行巡查、游客劝离，做好清场工作；</w:t>
      </w:r>
    </w:p>
    <w:p w14:paraId="4FEA1AAC">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(3)随时出员并提供紧急救助服务；抽调临时保安力量，做好重大活动安全保卫工作；</w:t>
      </w:r>
    </w:p>
    <w:p w14:paraId="7BA60CDF">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(4)保持道路通畅，车辆停放有序；必要时根据采购人要求对出入隋炀帝墓遗址公园的物品、人员、车辆进行询问、登记、检查；有意外情况发生时，要求安保人员在3分钟内到达现场处理，及时排除意外情况；</w:t>
      </w:r>
    </w:p>
    <w:p w14:paraId="126E7D00">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(5)全体安保人员均应持保安员证上岗，并且在上岗前需在属地公安机关进行人员备案，全体安保人员上岗前提供无违法犯罪记录证明；</w:t>
      </w:r>
    </w:p>
    <w:p w14:paraId="255ABAF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对新进保安人员（持证上岗）保证不少于5日的岗前培训，培训应从主管开始，在主管培训合格后，对隋炀帝墓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墓遗址公园商议；</w:t>
      </w:r>
    </w:p>
    <w:p w14:paraId="3C823CCA">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p>
    <w:p w14:paraId="232FD87A">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(8)保安要进行门卫、守护、巡逻、服务的职责，维护公共秩序；处理治安及其他突发事件；负责室外道路、消防通道交通管理、机动车和非机动车停放管理；</w:t>
      </w:r>
    </w:p>
    <w:p w14:paraId="6A55C404">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巡逻岗负责按规定巡逻路线和规定时间巡查，留意治安消防情况，并做好记录。负责物业管理范围内消防通道的日常检查工作，确保消防通道畅通无阻无杂物。如场馆有工程施工项目，闭馆期间巡逻保安要巡视馆内的施工人员是否佩带施工证，如发现馆内有无带施工证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采购人，按安保管理规范安保部及时处理。不定期对值勤保安岗位查岗，及时纠正保安违规行为；</w:t>
      </w:r>
    </w:p>
    <w:p w14:paraId="1F5CDF9E">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(10)完成上级单位或主管部门及采购人交办的其他事情。</w:t>
      </w:r>
    </w:p>
    <w:p w14:paraId="53DB32D6">
      <w:pPr>
        <w:spacing w:line="500" w:lineRule="exact"/>
        <w:ind w:firstLine="480"/>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2、服务质量标准</w:t>
      </w:r>
    </w:p>
    <w:p w14:paraId="0D21C334">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岗位要求。上岗时佩戴统一标志，按需求穿戴统一制服，装备佩戴规范，仪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p>
    <w:p w14:paraId="2D69D41E">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对物品进出实施分类管理，实行物品进出审验制度，杜绝危险物品进入遗址公园。场馆巡逻保安按要求管理消防安全，提示人员安全，熟练掌握各类应急预案处理方法，做好团队进场前的安全教育，配合隋炀帝墓遗址公园内各项活动举办，及时主动的为采购人提供服务；</w:t>
      </w:r>
    </w:p>
    <w:p w14:paraId="130A29F6">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p>
    <w:p w14:paraId="274A5901">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p>
    <w:p w14:paraId="3AFEE359">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(5)突发事件处理。按照要求制订各类突发事件应急预案，并将预案内容在中标人监控室、机房等处张榜悬挂。在各楼层固定位置悬挂疏散示意图及引路标志，每年组织不少于2次的突发事件应急演习；</w:t>
      </w:r>
    </w:p>
    <w:p w14:paraId="6B1F0B33">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p>
    <w:p w14:paraId="7A8D12A5">
      <w:pPr>
        <w:pStyle w:val="18"/>
        <w:spacing w:line="500" w:lineRule="exact"/>
        <w:ind w:firstLine="48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（二）消防安全管理</w:t>
      </w:r>
    </w:p>
    <w:p w14:paraId="1427CACE">
      <w:pPr>
        <w:widowControl/>
        <w:spacing w:line="500" w:lineRule="exact"/>
        <w:ind w:firstLine="48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1、内容及要求（以下工作为包含但不限于）</w:t>
      </w:r>
    </w:p>
    <w:p w14:paraId="2C21DC5A">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(1)由中标人派进场的保安人员组成义务消防队，明确消防管理责任人，对义务消防员定期进行培训，全力配合相关部门做好防火工作；</w:t>
      </w:r>
      <w:bookmarkStart w:id="0" w:name="_Hlk116313974"/>
      <w:r>
        <w:rPr>
          <w:rFonts w:hint="eastAsia" w:cs="宋体" w:asciiTheme="minorEastAsia" w:hAnsiTheme="minorEastAsia" w:eastAsiaTheme="minorEastAsia"/>
          <w:sz w:val="24"/>
          <w:szCs w:val="24"/>
        </w:rPr>
        <w:t>做好消防安全巡逻工作</w:t>
      </w:r>
      <w:bookmarkEnd w:id="0"/>
      <w:r>
        <w:rPr>
          <w:rFonts w:hint="eastAsia" w:cs="宋体" w:asciiTheme="minorEastAsia" w:hAnsiTheme="minorEastAsia" w:eastAsiaTheme="minorEastAsia"/>
          <w:sz w:val="24"/>
          <w:szCs w:val="24"/>
        </w:rPr>
        <w:t>，认真落实消防管理规定，确保隋炀帝墓遗址公园内工作的正常开展；</w:t>
      </w:r>
    </w:p>
    <w:p w14:paraId="651610FE">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(2)每半年必须进行1次消防安全应急演练。中标人配备必要的消防应急物资。</w:t>
      </w:r>
      <w:bookmarkStart w:id="1" w:name="_Hlk116314052"/>
      <w:r>
        <w:rPr>
          <w:rFonts w:hint="eastAsia" w:cs="宋体" w:asciiTheme="minorEastAsia" w:hAnsiTheme="minorEastAsia" w:eastAsiaTheme="minorEastAsia"/>
          <w:sz w:val="24"/>
          <w:szCs w:val="24"/>
        </w:rPr>
        <w:t>每月组织1次综合巡查</w:t>
      </w:r>
      <w:bookmarkEnd w:id="1"/>
      <w:r>
        <w:rPr>
          <w:rFonts w:hint="eastAsia" w:cs="宋体" w:asciiTheme="minorEastAsia" w:hAnsiTheme="minorEastAsia" w:eastAsiaTheme="minorEastAsia"/>
          <w:sz w:val="24"/>
          <w:szCs w:val="24"/>
        </w:rPr>
        <w:t>，并做好节前检查、大型活动检查，检查必须有中标人项目经理与物业管理中心各部门主管参加；</w:t>
      </w:r>
    </w:p>
    <w:p w14:paraId="4BA92DEB">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(3)制订火灾等灾害应急方案，对物业管理范围24小时进行巡查，定期巡检消防设施设备，配合消防维保单位进行消防检测，避免消防事故发生；</w:t>
      </w:r>
    </w:p>
    <w:p w14:paraId="2646DBB1">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(4)消控室值班人员要负责防盗、防火报警监控设备运行管理。积极主动的配合、服从对口管理部门的临时应急调度；</w:t>
      </w:r>
    </w:p>
    <w:p w14:paraId="5C627750">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消控设备按安保条例进行监管和操作使用；</w:t>
      </w:r>
    </w:p>
    <w:p w14:paraId="39FBFFC2">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消控中心（24小时有双人值班）按消防规范持消防设施操作员证或建（构）筑物消防员证上岗，并且在合同期间消防监控室人员要求是固定的专职人员，不得随意更换（特殊情况除外），并需报经采购人、安全负责人同意；</w:t>
      </w:r>
    </w:p>
    <w:p w14:paraId="31C66D24">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消控中心工作人员需熟练掌握消监控设备的性能和使用方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墓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p>
    <w:p w14:paraId="69B400B3">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做好资料保管和保密工作，无关人员不准进入监控室，不准向无关人员谈及监控室的运作情况和值班情况。对必须进入消控室的人员需做好进入登记记录，详细记录人员信息。不得传播与工作无关、涉及个人隐私的监控信息。所有值班人员必须签订保密协议并经采购人书面认可后才可上岗。</w:t>
      </w:r>
    </w:p>
    <w:p w14:paraId="08574CA0">
      <w:pPr>
        <w:spacing w:line="500" w:lineRule="exact"/>
        <w:ind w:firstLine="48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2、服务质量标准</w:t>
      </w:r>
    </w:p>
    <w:p w14:paraId="24218196">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(1)消控、监控室值班要求。消控、监控设施应保持24小时开通，并保持完整的监控记录，保证对各出入口、内部重点区域的安全监控、录像及场馆布防；</w:t>
      </w:r>
    </w:p>
    <w:p w14:paraId="3ABB56E9">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(2)监控室收到火情、险情及其他异常情况报警信号后，应按照应急预案要求进行处理，并根据操作规范现场进行前期处理。同时，确保治安值班电话畅通，接听及时(在铃响3声内应接听)；</w:t>
      </w:r>
    </w:p>
    <w:p w14:paraId="518F2365">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做好进出入人员登记，熟练掌握监控回放，做好回放的查询登记，做好消防和安防的值班记录的登记，做好交接班的登记等相关登记备案，做好钥匙管理和登记工作；夜间做好报岗记录工作。及时和现场领班和各岗位进行互动，提示现场发生情况，实时对遗址公园各区域进行监控；</w:t>
      </w:r>
    </w:p>
    <w:p w14:paraId="55374A9F">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(4)消防、监控设施管理。定期对消防、监控主机及各消防、监控点的设备进行巡查，确保运行无故障；定期对室外的消防栓、消防水带、消防泵等设备进行检查，是否有埋压、损坏及失效等情况；</w:t>
      </w:r>
    </w:p>
    <w:p w14:paraId="01F91E2A">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定期对各楼层消防栓进行检查，设施是否齐全；定期对各楼层的喷淋头、感烟探测器、感温探测器、手动报警按钮及其他形式的消防设施、设备进行检查，是否有遮挡或损坏等情况，是否有压力不足或缺少等情况；</w:t>
      </w:r>
    </w:p>
    <w:p w14:paraId="3DD8D66E">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每周对各楼层的灭火器进行检查并且记录相关检查记录；定期对各楼层的排烟通风口、消防通道进行检查，是否有遮挡或堵塞，各楼层的疏散指示标志是否有损坏或缺少等情况；定期对各楼层应急电源的主、备电情况进行检查，发现故障及时上报隋炀帝墓遗址公园安全负责人；</w:t>
      </w:r>
    </w:p>
    <w:p w14:paraId="7B954667">
      <w:pPr>
        <w:spacing w:line="500" w:lineRule="exact"/>
        <w:ind w:firstLine="46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备检查情况及后续恢复整改情况。</w:t>
      </w:r>
    </w:p>
    <w:p w14:paraId="5A729056">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（三）环境卫生管理</w:t>
      </w:r>
    </w:p>
    <w:p w14:paraId="1958E046">
      <w:pPr>
        <w:widowControl/>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1、保洁内容（以下工作为包含但不限于）</w:t>
      </w:r>
    </w:p>
    <w:p w14:paraId="0DE6D2F0">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p>
    <w:p w14:paraId="0143CFD3">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(2)其他室外公共区域：公园道路、公共绿地、地上和露天停车场、建筑立面（玻璃及幕墙3米以下清洗）及围墙内部管理区域内的环境卫生保洁，垃圾、废弃物清理及各类活动开展前外部环境的循环保洁工作。</w:t>
      </w:r>
    </w:p>
    <w:p w14:paraId="37B5E957">
      <w:pPr>
        <w:widowControl/>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2、保洁面积</w:t>
      </w:r>
    </w:p>
    <w:p w14:paraId="7D7037E3">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(1)隋炀帝墓遗址公园室外区域保洁服务面积：15000平方米，室外公共道路、广场、通道、绿化等区域；</w:t>
      </w:r>
    </w:p>
    <w:p w14:paraId="4F795593">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(2)遗址本体保护设施保洁服务面积：3200平方米；</w:t>
      </w:r>
    </w:p>
    <w:p w14:paraId="1DCEF2CB">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(3)博物馆保洁服务面积：5500平方米；</w:t>
      </w:r>
    </w:p>
    <w:p w14:paraId="6D75353B">
      <w:pPr>
        <w:spacing w:line="500" w:lineRule="exact"/>
        <w:ind w:firstLine="480"/>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(4)游客中心保洁服务面积：900平方米。</w:t>
      </w:r>
      <w:r>
        <w:rPr>
          <w:rFonts w:hint="eastAsia" w:cs="宋体" w:asciiTheme="minorEastAsia" w:hAnsiTheme="minorEastAsia" w:eastAsiaTheme="minorEastAsia"/>
          <w:color w:val="FF0000"/>
          <w:sz w:val="24"/>
          <w:szCs w:val="24"/>
        </w:rPr>
        <w:t xml:space="preserve">  </w:t>
      </w:r>
    </w:p>
    <w:p w14:paraId="715795FE">
      <w:pPr>
        <w:spacing w:line="500" w:lineRule="exact"/>
        <w:ind w:firstLine="48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3、保洁要求</w:t>
      </w:r>
    </w:p>
    <w:p w14:paraId="39DC14E2">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公共场所日常服务要求：地面、扶手、门窗玻璃、石材墙面、门及门窗框、玻璃幕墙及有关附体，桌子、各类宣传牌、橱窗及有关附体，天花板、栏杆、消防楼梯区域等，及时清除各种垃圾等杂物，无积灰、印迹、污渍；</w:t>
      </w:r>
    </w:p>
    <w:p w14:paraId="546EFB9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p>
    <w:p w14:paraId="2EBD8A08">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(3)建筑屋顶屋面、沟槽、地面、户外雨篷及边角区域，各种附体的表面清洁，屋面平台公共区域范围内垃圾清扫；</w:t>
      </w:r>
    </w:p>
    <w:p w14:paraId="561BE67B">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(4)水电和设备等设施类服务要求：一般机器表面清洁（有特殊规定的设备除外），消防设施每周清洁1次，空调风机百叶、外壳每月洗尘与保洁1次；</w:t>
      </w:r>
    </w:p>
    <w:p w14:paraId="12340F5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(5)电梯服务要求：保持电梯轿厢内外无果壳、纸屑等杂物，无污渍、无灰尘、手印、鞋印，表面光亮可映出人影。每天对轿厢内外用油布擦拭2次，每周用不锈钢油对轿厢内外进行轻抹保养1次；</w:t>
      </w:r>
    </w:p>
    <w:p w14:paraId="3EAA472E">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(6)不锈钢保洁服务要求：包括所有不锈钢制品、设施、设备（除有明确规定的保洁要求外），至少每2个月用不锈钢油保养1次。哑光不锈钢表面无污渍、无灰尘；镜面不锈钢表面光亮；</w:t>
      </w:r>
    </w:p>
    <w:p w14:paraId="10DC9C6A">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垃圾清运服务要求：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墓遗址公园安排的工程施工、装修改造等产生的大件垃圾进行集中清理堆放，由采购</w:t>
      </w:r>
      <w:r>
        <w:rPr>
          <w:rFonts w:hint="eastAsia" w:cs="宋体" w:asciiTheme="minorEastAsia" w:hAnsiTheme="minorEastAsia"/>
          <w:sz w:val="24"/>
          <w:szCs w:val="24"/>
        </w:rPr>
        <w:t>人</w:t>
      </w:r>
      <w:r>
        <w:rPr>
          <w:rFonts w:hint="eastAsia" w:cs="宋体" w:asciiTheme="minorEastAsia" w:hAnsiTheme="minorEastAsia" w:eastAsiaTheme="minorEastAsia"/>
          <w:sz w:val="24"/>
          <w:szCs w:val="24"/>
        </w:rPr>
        <w:t>自行安排垃圾清运；</w:t>
      </w:r>
    </w:p>
    <w:p w14:paraId="3F4F2912">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(8)会议室、接待室、研学空间等要每周清洁2次，每次清洁要有间隔（如周一打扫过1次，下一次打扫就应放在周三或周四），每次会议活动结束后及时进行清洁；</w:t>
      </w:r>
    </w:p>
    <w:p w14:paraId="76B1B947">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定期杀灭四害（蚊、蝇、蟑、鼠），定期检查和报告物业管理范围内白蚁虫害情况，并做到无孳生源。建立“四害”消杀工作管理制度，根据实际情况定期开展消杀工作，有效控制鼠、蟑、蝇、蚊等害虫孳生，定期对各类病虫害进行预防控制，适时投放消杀药物和设施；不得低于扬州市爱卫办“除四害”相关规定标准要求，并视特殊情况增加次数，相关材料及药品等计入招标费用，由中标人承担。</w:t>
      </w:r>
    </w:p>
    <w:p w14:paraId="4C0BD78E">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特别说明：</w:t>
      </w:r>
      <w:r>
        <w:rPr>
          <w:rFonts w:hint="eastAsia" w:cs="宋体" w:asciiTheme="minorEastAsia" w:hAnsiTheme="minorEastAsia" w:eastAsiaTheme="minorEastAsia"/>
          <w:sz w:val="24"/>
          <w:szCs w:val="24"/>
        </w:rPr>
        <w:t>保洁工作不仅限于以上服务内容，其他未列入的且为正常保洁工作以及突发性事件造成的保洁工作的项目、部位均包括在本次采购范围内，中标人不得因此拒绝提供保洁服务。</w:t>
      </w:r>
    </w:p>
    <w:p w14:paraId="065C7A94">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4、其他要求</w:t>
      </w:r>
    </w:p>
    <w:p w14:paraId="1784B913">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(1)保洁工作时间须在不影响场馆正常秩序的情况下进行；</w:t>
      </w:r>
    </w:p>
    <w:p w14:paraId="67B58644">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(2)在以下节假日期间和活动内，应积极按照采购人要求做好卫生保洁工作：</w:t>
      </w:r>
    </w:p>
    <w:p w14:paraId="797F3061">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①国家法定节假日：元旦、春节、清明节、劳动节、端午节、中秋节、国庆节；</w:t>
      </w:r>
    </w:p>
    <w:p w14:paraId="1B00A618">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②重大活动及采购人安排的其它活动的前期、中期、后期，做好接待室、会议室、活动场地等的清扫保洁工作；</w:t>
      </w:r>
    </w:p>
    <w:p w14:paraId="44160F87">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③上级领导视察、其他单位（组织）来隋炀帝墓遗址公园参观考察、创建文明城市、创建卫生城市、各主管单位抽查考核、创优争先活动等，要求加强卫生保洁工作； </w:t>
      </w:r>
    </w:p>
    <w:p w14:paraId="17F14D35">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④遇游客量高峰时段或发生突发事件，应及时加派人员，确保各区域环境整洁卫生。</w:t>
      </w:r>
    </w:p>
    <w:p w14:paraId="5DB20ADE">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雨天、台风、雨雪季节要加强公共部位的排水、排污疏通工作，及时清理公共部位的污垢和地面积水。特别是寒冷和下雪季节，广场、大厅、通道，冰迹、水迹、雪迹要随时清除，保证人身安全，做好防滑防冻工作；</w:t>
      </w:r>
    </w:p>
    <w:p w14:paraId="5D719A79">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(4)卫生保洁用具、设备等应及时清洁整理，按各保洁岗位指定区域堆放；</w:t>
      </w:r>
    </w:p>
    <w:p w14:paraId="776EBBEA">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(5)保洁人员必须衣冠整洁，穿戴统一工作服装上岗，胸佩工作卡；</w:t>
      </w:r>
    </w:p>
    <w:p w14:paraId="755D9ED6">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(6)保洁人员应遵守国家法律法规和采购人的规章制度，违者依法追究；</w:t>
      </w:r>
    </w:p>
    <w:p w14:paraId="444D1F57">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p>
    <w:p w14:paraId="3B2848EC">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p>
    <w:p w14:paraId="34B4099F">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5、其它说明</w:t>
      </w:r>
    </w:p>
    <w:p w14:paraId="57D08FEB">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(1)采购人负责提供保洁用房，以便保洁员换装、存放保洁工具等；</w:t>
      </w:r>
    </w:p>
    <w:p w14:paraId="3A23D451">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p>
    <w:p w14:paraId="6E93D794">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购人不再承担此费用。</w:t>
      </w:r>
    </w:p>
    <w:p w14:paraId="369919A1">
      <w:pPr>
        <w:pStyle w:val="3"/>
        <w:tabs>
          <w:tab w:val="left" w:pos="432"/>
        </w:tabs>
        <w:spacing w:before="0" w:after="0" w:line="500" w:lineRule="exact"/>
        <w:ind w:firstLine="482"/>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（四）高（低）压线路、照明及供电设备管理维护</w:t>
      </w:r>
    </w:p>
    <w:p w14:paraId="37ED5658">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1．服务内容</w:t>
      </w:r>
    </w:p>
    <w:p w14:paraId="38473F1E">
      <w:pPr>
        <w:pStyle w:val="338"/>
        <w:spacing w:before="0" w:line="500" w:lineRule="exact"/>
        <w:ind w:firstLine="482"/>
        <w:rPr>
          <w:rFonts w:cs="宋体" w:asciiTheme="minorEastAsia" w:hAnsiTheme="minorEastAsia" w:eastAsiaTheme="minorEastAsia"/>
          <w:szCs w:val="24"/>
        </w:rPr>
      </w:pPr>
      <w:r>
        <w:rPr>
          <w:rFonts w:hint="eastAsia" w:cs="宋体" w:asciiTheme="minorEastAsia" w:hAnsiTheme="minorEastAsia" w:eastAsiaTheme="minorEastAsia"/>
          <w:szCs w:val="24"/>
        </w:rPr>
        <w:t>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p>
    <w:p w14:paraId="2738B508">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2．服务质量标准</w:t>
      </w:r>
    </w:p>
    <w:p w14:paraId="5819FFDF">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(1)建立严格的高配室供电岗位责任制，高低配交接班制度、高低配室操作规程制度、高配倒闸操作制度、高低配及维修巡回检查等制度；</w:t>
      </w:r>
    </w:p>
    <w:p w14:paraId="03433942">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(2)高配变电房24小时双人双岗持证值班，夜间能应急维修，保证整个隋炀帝墓遗址公园的供电安全；</w:t>
      </w:r>
    </w:p>
    <w:p w14:paraId="5A0043D5">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(3)按照规定周期对变配电设备设施进行检查、维护、清洁，并做好记录，确保高（低）压变（配）电柜操作运行正常，各类表计显示正常；</w:t>
      </w:r>
    </w:p>
    <w:p w14:paraId="4E74092D">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(4)变（配）电柜、低压配电柜运行正常，符合工作要求，各类表计显示正常；</w:t>
      </w:r>
    </w:p>
    <w:p w14:paraId="22B948E8">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(5)功率因素自动补偿电容器（组）、有源滤波系统等运行正常，自动切换准确可靠；</w:t>
      </w:r>
    </w:p>
    <w:p w14:paraId="798A65B3">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(6)变(配)电系统联络切换正常；</w:t>
      </w:r>
    </w:p>
    <w:p w14:paraId="47034DBA">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(7)负责各类照明灯具、泛光照明系统、供用电设备设施（包括配电箱柜、桥架、井道、分电箱、开关、插座等）的日常运行管理和维护检查；</w:t>
      </w:r>
    </w:p>
    <w:p w14:paraId="79942257">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(8)通过有效的管理措施及技术措施，积极开展节能管理工作，按照季节性气温变化及时合理控制中央空调的开放时间及室外亮化照明系统的开放时间，主动做好能源节电工作。</w:t>
      </w:r>
    </w:p>
    <w:p w14:paraId="5F218852">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（五）弱电系统巡查管理</w:t>
      </w:r>
    </w:p>
    <w:p w14:paraId="70680F81">
      <w:pPr>
        <w:pStyle w:val="338"/>
        <w:spacing w:before="0" w:line="500" w:lineRule="exact"/>
        <w:ind w:firstLine="482"/>
        <w:jc w:val="lef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1．服务内容</w:t>
      </w:r>
    </w:p>
    <w:p w14:paraId="683C76BB">
      <w:pPr>
        <w:pStyle w:val="338"/>
        <w:spacing w:before="0" w:line="500" w:lineRule="exact"/>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协助做好公园内部施工综合布线、楼宇设备自控系统、安全防范系统、内部显示屏系统、弱电井道（涉密除外）等日常巡查管理，确保各系统正常运行。</w:t>
      </w:r>
    </w:p>
    <w:p w14:paraId="53461B15">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2．服务质量标准</w:t>
      </w:r>
    </w:p>
    <w:p w14:paraId="11AC8E4F">
      <w:pPr>
        <w:pStyle w:val="338"/>
        <w:spacing w:before="0" w:line="500" w:lineRule="exact"/>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(1)配合各弱电系统管理责任主体及各弱电维保单位，按照规定标准协助维保单位排除故障，保证各弱电系统正常工作；</w:t>
      </w:r>
    </w:p>
    <w:p w14:paraId="70A09E07">
      <w:pPr>
        <w:pStyle w:val="338"/>
        <w:spacing w:before="0" w:line="500" w:lineRule="exact"/>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(2)严格执行用电安全规范，确保用电安全；</w:t>
      </w:r>
    </w:p>
    <w:p w14:paraId="6629188E">
      <w:pPr>
        <w:pStyle w:val="338"/>
        <w:spacing w:before="0" w:line="500" w:lineRule="exact"/>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(3)保证避雷设备完好、有效、安全，定期巡查公园屋面避雷带、避雷监测点完好情况。协助第三方防雷检测公司做好公园避雷带、防雷监测点的定期检测工作。</w:t>
      </w:r>
    </w:p>
    <w:p w14:paraId="424ACA14">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（六）中央空调系统日常巡检及运行管理</w:t>
      </w:r>
    </w:p>
    <w:p w14:paraId="4261A055">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1、服务内容</w:t>
      </w:r>
    </w:p>
    <w:p w14:paraId="1AAB6670">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除专业水源热泵中央空调维保服务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p>
    <w:p w14:paraId="76B29571">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2、服务质量标准</w:t>
      </w:r>
    </w:p>
    <w:p w14:paraId="71CBC510">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(1)有完善的各空调系统的管理检查记录和规范操作流程；</w:t>
      </w:r>
    </w:p>
    <w:p w14:paraId="7E7C4253">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有健全的各空调系统巡检规章制度、计划并严格落实执行，使空调系统安全、正常运行。设备及环境整洁,无异常噪声及滴漏水现象，及时巡查各风机房设备运行情况。保证设备运行完好，发现异常情况及时上报采购人，配合专业空调主机及管道维保单位做好相关设备维修维护工作；</w:t>
      </w:r>
    </w:p>
    <w:p w14:paraId="690F8AC2">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(3)在中央空调工作期间，每天对机组进行巡视检查，检查机组工作及功能是否正常，检查要有记录；空调停止运行周期，定期对系统设备间进行卫生保洁；</w:t>
      </w:r>
    </w:p>
    <w:p w14:paraId="7947A09C">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(4)定期进行循环泵、空调主机、冷却风机电柜主电路螺栓紧固情况巡查；</w:t>
      </w:r>
    </w:p>
    <w:p w14:paraId="4B021B9A">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(5)中央空调开放期间，定时检查温湿度传感设备，通过有效的管理措施及技术措施，合理调整中央空调开放时间，同时积极开展节约能源的管理工作；</w:t>
      </w:r>
    </w:p>
    <w:p w14:paraId="71E57102">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(6)每月定期做好各空调机房和空调机组的清洁工作；</w:t>
      </w:r>
    </w:p>
    <w:p w14:paraId="200D1A76">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(7)保证各空调系统工作正常。设备出现故障后,应立即上报采购人安排维保单位及时进行检修。</w:t>
      </w:r>
    </w:p>
    <w:p w14:paraId="5DD1CF10">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（七）日常房屋、场地、设备设施等公共部位的综合巡查及管理</w:t>
      </w:r>
    </w:p>
    <w:p w14:paraId="73E26D62">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1、服务内容</w:t>
      </w:r>
    </w:p>
    <w:p w14:paraId="12717CE6">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(1)房屋共用部位（地面、墙、台面及吊顶、门窗、楼梯、通风道等）及公共广场相关设施等日常巡查；</w:t>
      </w:r>
    </w:p>
    <w:p w14:paraId="5F879C81">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(2)公园设施设备做到安全运行和节能操作，发现故障立即上报并协助采购人安排的维修单位及时排除隐患；</w:t>
      </w:r>
    </w:p>
    <w:p w14:paraId="273143C5">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(3)遇电路、水龙头、门锁、门窗故障等突发情况，要随叫随到，紧急进行处理；</w:t>
      </w:r>
    </w:p>
    <w:p w14:paraId="0B3065F1">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(4)排水管、排污管要保持畅通，配置卫生间管道疏通工具，公共大管网专业设备机械疏通除外，厕所堵塞应当天疏通（需换厕盆的除外）；</w:t>
      </w:r>
    </w:p>
    <w:p w14:paraId="10771FF8">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(5)公共照明、水电设施每天进行检查。</w:t>
      </w:r>
    </w:p>
    <w:p w14:paraId="77E56656">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2、服务质量标准</w:t>
      </w:r>
    </w:p>
    <w:p w14:paraId="44F48667">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(1)确保房屋公用设施的完好和正常使用；</w:t>
      </w:r>
    </w:p>
    <w:p w14:paraId="25C6129E">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p>
    <w:p w14:paraId="5F987A2C">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(3)公共区域内日常检查中发现的粉刷无明显剥落开裂，墙面砖、地坪、地砖、地板平整不起壳、无遗缺，吊顶无污（水）渍、开缝和破损。如遇以上检查发现的特殊情况应及时上报采购人申请维修；</w:t>
      </w:r>
    </w:p>
    <w:p w14:paraId="75DE6C09">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(4)屋面排水沟、天沟、雨水口、室内室外排水管等要保障畅通；及时巡查，排除隐患。巡查发现过滤网及管道破损及时上报采购人申请维修；</w:t>
      </w:r>
    </w:p>
    <w:p w14:paraId="43F24E38">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(5)发现屋面或其他防水层有气鼓、破裂，隔热板有断裂、缺损的，屋面、墙面有渗漏的，应立即汇报采购人，并协助配合采购人安排的施工单位进行维修；</w:t>
      </w:r>
    </w:p>
    <w:p w14:paraId="1625211A">
      <w:pPr>
        <w:pStyle w:val="18"/>
        <w:spacing w:line="500" w:lineRule="exact"/>
        <w:ind w:firstLine="36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(6)日常维修接到报修信息后，必须15分钟内赶到现场进行处理。若无能力修复，立即报告采购人管理部门的有关人员及领导；</w:t>
      </w:r>
    </w:p>
    <w:p w14:paraId="4F29BFA2">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(7)协助配合采购人及采购人安排的专业维保公司进行的各类保养及维修工作；</w:t>
      </w:r>
    </w:p>
    <w:p w14:paraId="0889B3D7">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(8)室外公共设施每周重点巡查一次，包括扶梯、卫生间、停车场、消防栓等。特殊情况按需进行处理；</w:t>
      </w:r>
    </w:p>
    <w:p w14:paraId="40E08E7B">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(9)电工人员日常工作除特定工作外，实行定期巡查检查制；</w:t>
      </w:r>
    </w:p>
    <w:p w14:paraId="1F54959B">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(10)每天定人现场巡视检查，内容包括配电设施、照明、插座、空调用电设施、通风设施、给排水设施、电梯、房屋及装修设施、室外构筑设施、其他公用设施，巡视检查要有记录并统一归档管理,资料完整；</w:t>
      </w:r>
    </w:p>
    <w:p w14:paraId="4100FA4C">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(11)每天对所有管理区域设备间巡查，并随时做好记录和异常情况处理结果。</w:t>
      </w:r>
    </w:p>
    <w:p w14:paraId="26A2B4A3">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（八）给排水设备日常巡检、维护管理</w:t>
      </w:r>
    </w:p>
    <w:p w14:paraId="734C1F41">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1、服务内容</w:t>
      </w:r>
    </w:p>
    <w:p w14:paraId="726D8F1B">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对隋炀帝墓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p>
    <w:p w14:paraId="67A3FA3F">
      <w:pPr>
        <w:pStyle w:val="18"/>
        <w:spacing w:line="500" w:lineRule="exact"/>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2、服务质量标准</w:t>
      </w:r>
    </w:p>
    <w:p w14:paraId="7AF6AD3F">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(1)制定给排水系统日常巡查工作计划；</w:t>
      </w:r>
    </w:p>
    <w:p w14:paraId="0A881CC3">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(2)每天检查一次污水泵、提升泵、排水泵、阀门等，确保风机、排水系统通畅，各种管道阀门设备正常，仪表显示正常，无跑、冒、滴、漏现象；</w:t>
      </w:r>
    </w:p>
    <w:p w14:paraId="0CA13677">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(3)末端的水压及流量满足使用要求；</w:t>
      </w:r>
    </w:p>
    <w:p w14:paraId="098077F6">
      <w:pPr>
        <w:pStyle w:val="18"/>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(4)每月对公园公共区域屋面及排水管网进行检查，检查有相应的图片档案记录。</w:t>
      </w:r>
    </w:p>
    <w:p w14:paraId="2B95D333">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（九）建立健全物业管理制度</w:t>
      </w:r>
    </w:p>
    <w:p w14:paraId="20397D29">
      <w:pPr>
        <w:spacing w:line="500" w:lineRule="exact"/>
        <w:ind w:firstLine="435"/>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根据隋炀帝墓遗址公园办公区、展厅及室内外公共区域具体情况，制定内部管理、日常服务运作等管理各项服务记录台账</w:t>
      </w:r>
      <w:r>
        <w:rPr>
          <w:rFonts w:hint="eastAsia" w:cs="宋体" w:asciiTheme="minorEastAsia" w:hAnsiTheme="minorEastAsia" w:eastAsiaTheme="minorEastAsia"/>
          <w:b/>
          <w:bCs/>
          <w:sz w:val="24"/>
          <w:szCs w:val="24"/>
        </w:rPr>
        <w:t>（以下制度为包含但不限于）：</w:t>
      </w:r>
    </w:p>
    <w:p w14:paraId="5647F337">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1、物业管理员工行为规范；</w:t>
      </w:r>
    </w:p>
    <w:p w14:paraId="2A56922D">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2、物业管理中心和各部门工作职责；</w:t>
      </w:r>
    </w:p>
    <w:p w14:paraId="05E567C2">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3、本项目各管理区域内工作人员岗位职责；</w:t>
      </w:r>
    </w:p>
    <w:p w14:paraId="2F1EADC1">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4、各物业服务人员培训计划、岗位考核办法和考核奖惩制度；</w:t>
      </w:r>
    </w:p>
    <w:p w14:paraId="059DDD37">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5、各类设备运行管理制度、设备维修管理制度；</w:t>
      </w:r>
    </w:p>
    <w:p w14:paraId="4C8D52B4">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6、消防安全管理制度；</w:t>
      </w:r>
    </w:p>
    <w:p w14:paraId="554A3190">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7、安全保卫制度；</w:t>
      </w:r>
    </w:p>
    <w:p w14:paraId="2D672467">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8、会议服务制度；</w:t>
      </w:r>
    </w:p>
    <w:p w14:paraId="10B24367">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9、其他管理服务制度。</w:t>
      </w:r>
    </w:p>
    <w:p w14:paraId="45C63020">
      <w:pPr>
        <w:spacing w:line="500" w:lineRule="exact"/>
        <w:ind w:firstLine="435"/>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（十）建立物业管理资料档案</w:t>
      </w:r>
    </w:p>
    <w:p w14:paraId="028078A9">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中标人需加强物业管理区域内有关物业管理服务的档案和资料的管理。档案和资料的管理包括但不限于：场馆基本信息档案、设备设施巡检维护档案、场馆投诉和意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p>
    <w:p w14:paraId="3ACC8A3D">
      <w:pPr>
        <w:rPr>
          <w:rFonts w:cs="宋体" w:asciiTheme="minorEastAsia" w:hAnsiTheme="minorEastAsia" w:eastAsiaTheme="minorEastAsia"/>
          <w:b/>
          <w:bCs/>
          <w:sz w:val="24"/>
          <w:szCs w:val="24"/>
        </w:rPr>
      </w:pPr>
    </w:p>
    <w:p w14:paraId="7FF9724D">
      <w:pPr>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（十一）安检员要求</w:t>
      </w:r>
    </w:p>
    <w:p w14:paraId="2D7C8EB8">
      <w:pPr>
        <w:widowControl/>
        <w:spacing w:line="48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1、熟练掌握隋炀帝墓遗址公园各场馆内部各种安检设备的操作及识别方法。</w:t>
      </w:r>
    </w:p>
    <w:p w14:paraId="34D5FA70">
      <w:pPr>
        <w:widowControl/>
        <w:spacing w:line="48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2、对所有进馆人员按照“逢包必检”的安检要求，负责宣传引导人员进入安检区域。</w:t>
      </w:r>
    </w:p>
    <w:p w14:paraId="253F2AB4">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3、对可疑物品进行针对性探测，确定可疑物品性质，及时报公园管理部门，并做好登记记录。</w:t>
      </w:r>
    </w:p>
    <w:p w14:paraId="190138FF">
      <w:pPr>
        <w:spacing w:line="500" w:lineRule="exact"/>
        <w:ind w:firstLine="435"/>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（十二）客服人员要求</w:t>
      </w:r>
    </w:p>
    <w:p w14:paraId="1AA1A4B0">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1、能够熟练使用英语对话，配合采购人为外国游客做好导览工作。</w:t>
      </w:r>
    </w:p>
    <w:p w14:paraId="6907BDFB">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2、配合采购人熟练接听游客热线，并对咨询意见进行解答。</w:t>
      </w:r>
    </w:p>
    <w:p w14:paraId="32AEA824">
      <w:pPr>
        <w:spacing w:line="500" w:lineRule="exact"/>
        <w:ind w:firstLine="43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3、配合采购人做好前台及展厅相关工作。</w:t>
      </w:r>
    </w:p>
    <w:p w14:paraId="1C15D171">
      <w:pPr>
        <w:rPr>
          <w:rFonts w:cs="宋体" w:asciiTheme="minorEastAsia" w:hAnsiTheme="minorEastAsia" w:eastAsiaTheme="minorEastAsia"/>
          <w:sz w:val="24"/>
          <w:szCs w:val="24"/>
          <w:highlight w:val="cyan"/>
        </w:rPr>
      </w:pPr>
    </w:p>
    <w:p w14:paraId="37168B0C">
      <w:pPr>
        <w:spacing w:line="500" w:lineRule="exact"/>
        <w:ind w:firstLine="435"/>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管理服务人员配置具体要求</w:t>
      </w:r>
    </w:p>
    <w:p w14:paraId="06CB86A4">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（一）人员配置</w:t>
      </w:r>
    </w:p>
    <w:p w14:paraId="264A0525">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1、根据现场服务需求，须设立现场运行管理机构，人员配置根据本项目服务需求由投标人拟定方案并在投标文件中明确，岗位总人数不得低于42人，其中项目管理岗1人，安保服务岗11人，保洁服务岗11人，电工岗6人,消监控室岗6人，安检员5人，客服2人。</w:t>
      </w:r>
    </w:p>
    <w:p w14:paraId="01D5D61A">
      <w:pPr>
        <w:pStyle w:val="338"/>
        <w:spacing w:before="0" w:line="500" w:lineRule="exact"/>
        <w:ind w:firstLine="480"/>
        <w:rPr>
          <w:rFonts w:asciiTheme="minorEastAsia" w:hAnsiTheme="minorEastAsia" w:eastAsiaTheme="minorEastAsia"/>
          <w:i/>
          <w:iCs/>
          <w:szCs w:val="24"/>
          <w:u w:val="single"/>
          <w:shd w:val="clear" w:color="auto" w:fill="FFFFFF"/>
        </w:rPr>
      </w:pPr>
      <w:r>
        <w:rPr>
          <w:rFonts w:hint="eastAsia" w:cs="宋体" w:asciiTheme="minorEastAsia" w:hAnsiTheme="minorEastAsia" w:eastAsiaTheme="minorEastAsia"/>
          <w:szCs w:val="24"/>
        </w:rPr>
        <w:t>2、</w:t>
      </w:r>
      <w:r>
        <w:rPr>
          <w:rFonts w:hint="eastAsia" w:asciiTheme="minorEastAsia" w:hAnsiTheme="minorEastAsia" w:eastAsiaTheme="minorEastAsia"/>
          <w:b/>
          <w:bCs/>
          <w:i/>
          <w:iCs/>
          <w:szCs w:val="24"/>
          <w:u w:val="single"/>
          <w:shd w:val="clear" w:color="auto" w:fill="FFFFFF"/>
        </w:rPr>
        <w:t>所有人员不得在其他单位兼职；承诺配备的全体员工从合同生效之日起到岗</w:t>
      </w:r>
      <w:r>
        <w:rPr>
          <w:rFonts w:hint="eastAsia" w:asciiTheme="minorEastAsia" w:hAnsiTheme="minorEastAsia" w:eastAsiaTheme="minorEastAsia"/>
          <w:b/>
          <w:bCs/>
          <w:i/>
          <w:iCs/>
          <w:szCs w:val="24"/>
          <w:u w:val="single"/>
          <w:shd w:val="clear" w:color="auto" w:fill="FFFFFF"/>
          <w:lang w:eastAsia="zh-CN"/>
        </w:rPr>
        <w:t>。（</w:t>
      </w:r>
      <w:r>
        <w:rPr>
          <w:rFonts w:hint="eastAsia" w:asciiTheme="minorEastAsia" w:hAnsiTheme="minorEastAsia" w:eastAsiaTheme="minorEastAsia"/>
          <w:b/>
          <w:bCs/>
          <w:i/>
          <w:iCs/>
          <w:szCs w:val="24"/>
          <w:u w:val="single"/>
          <w:shd w:val="clear" w:color="auto" w:fill="FFFFFF"/>
        </w:rPr>
        <w:t>提供承诺，格式自拟</w:t>
      </w:r>
      <w:r>
        <w:rPr>
          <w:rFonts w:hint="eastAsia" w:asciiTheme="minorEastAsia" w:hAnsiTheme="minorEastAsia" w:eastAsiaTheme="minorEastAsia"/>
          <w:b/>
          <w:bCs/>
          <w:i/>
          <w:iCs/>
          <w:szCs w:val="24"/>
          <w:u w:val="single"/>
          <w:shd w:val="clear" w:color="auto" w:fill="FFFFFF"/>
          <w:lang w:eastAsia="zh-CN"/>
        </w:rPr>
        <w:t>，</w:t>
      </w:r>
      <w:r>
        <w:rPr>
          <w:rFonts w:hint="eastAsia" w:asciiTheme="minorEastAsia" w:hAnsiTheme="minorEastAsia" w:eastAsiaTheme="minorEastAsia"/>
          <w:b/>
          <w:bCs/>
          <w:i/>
          <w:iCs/>
          <w:szCs w:val="24"/>
          <w:u w:val="single"/>
          <w:shd w:val="clear" w:color="auto" w:fill="FFFFFF"/>
        </w:rPr>
        <w:t>扫描上传</w:t>
      </w:r>
      <w:r>
        <w:rPr>
          <w:rFonts w:hint="eastAsia" w:asciiTheme="minorEastAsia" w:hAnsiTheme="minorEastAsia" w:eastAsiaTheme="minorEastAsia"/>
          <w:b/>
          <w:bCs/>
          <w:i/>
          <w:iCs/>
          <w:szCs w:val="24"/>
          <w:u w:val="single"/>
          <w:shd w:val="clear" w:color="auto" w:fill="FFFFFF"/>
          <w:lang w:eastAsia="zh-CN"/>
        </w:rPr>
        <w:t>）</w:t>
      </w:r>
    </w:p>
    <w:p w14:paraId="0C52DE62">
      <w:pPr>
        <w:pStyle w:val="338"/>
        <w:spacing w:before="0" w:line="500" w:lineRule="exact"/>
        <w:ind w:firstLine="482"/>
        <w:rPr>
          <w:rFonts w:cs="宋体" w:asciiTheme="minorEastAsia" w:hAnsiTheme="minorEastAsia" w:eastAsiaTheme="minorEastAsia"/>
          <w:b/>
          <w:bCs/>
          <w:szCs w:val="24"/>
        </w:rPr>
      </w:pPr>
      <w:r>
        <w:rPr>
          <w:rFonts w:hint="eastAsia" w:cs="宋体" w:asciiTheme="minorEastAsia" w:hAnsiTheme="minorEastAsia" w:eastAsiaTheme="minorEastAsia"/>
          <w:b/>
          <w:bCs/>
          <w:szCs w:val="24"/>
        </w:rPr>
        <w:t>岗位需求</w:t>
      </w:r>
    </w:p>
    <w:tbl>
      <w:tblPr>
        <w:tblStyle w:val="35"/>
        <w:tblW w:w="9036" w:type="dxa"/>
        <w:jc w:val="center"/>
        <w:tblLayout w:type="fixed"/>
        <w:tblCellMar>
          <w:top w:w="0" w:type="dxa"/>
          <w:left w:w="108" w:type="dxa"/>
          <w:bottom w:w="0" w:type="dxa"/>
          <w:right w:w="108" w:type="dxa"/>
        </w:tblCellMar>
      </w:tblPr>
      <w:tblGrid>
        <w:gridCol w:w="783"/>
        <w:gridCol w:w="1333"/>
        <w:gridCol w:w="726"/>
        <w:gridCol w:w="6194"/>
      </w:tblGrid>
      <w:tr w14:paraId="47B7B963">
        <w:tblPrEx>
          <w:tblCellMar>
            <w:top w:w="0" w:type="dxa"/>
            <w:left w:w="108" w:type="dxa"/>
            <w:bottom w:w="0" w:type="dxa"/>
            <w:right w:w="108" w:type="dxa"/>
          </w:tblCellMar>
        </w:tblPrEx>
        <w:trPr>
          <w:trHeight w:val="446" w:hRule="atLeast"/>
          <w:jc w:val="center"/>
        </w:trPr>
        <w:tc>
          <w:tcPr>
            <w:tcW w:w="783" w:type="dxa"/>
            <w:tcBorders>
              <w:top w:val="single" w:color="auto" w:sz="4" w:space="0"/>
              <w:left w:val="single" w:color="auto" w:sz="4" w:space="0"/>
              <w:bottom w:val="single" w:color="auto" w:sz="4" w:space="0"/>
              <w:right w:val="single" w:color="auto" w:sz="4" w:space="0"/>
            </w:tcBorders>
            <w:noWrap w:val="0"/>
            <w:vAlign w:val="center"/>
          </w:tcPr>
          <w:p w14:paraId="0880BBA8">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序号</w:t>
            </w:r>
          </w:p>
        </w:tc>
        <w:tc>
          <w:tcPr>
            <w:tcW w:w="1333" w:type="dxa"/>
            <w:tcBorders>
              <w:top w:val="single" w:color="auto" w:sz="4" w:space="0"/>
              <w:left w:val="nil"/>
              <w:bottom w:val="single" w:color="auto" w:sz="4" w:space="0"/>
              <w:right w:val="single" w:color="auto" w:sz="4" w:space="0"/>
            </w:tcBorders>
            <w:noWrap w:val="0"/>
            <w:vAlign w:val="center"/>
          </w:tcPr>
          <w:p w14:paraId="5A3E1BE5">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岗位</w:t>
            </w:r>
          </w:p>
        </w:tc>
        <w:tc>
          <w:tcPr>
            <w:tcW w:w="726" w:type="dxa"/>
            <w:tcBorders>
              <w:top w:val="single" w:color="auto" w:sz="4" w:space="0"/>
              <w:left w:val="nil"/>
              <w:bottom w:val="single" w:color="auto" w:sz="4" w:space="0"/>
              <w:right w:val="single" w:color="auto" w:sz="4" w:space="0"/>
            </w:tcBorders>
            <w:noWrap w:val="0"/>
            <w:vAlign w:val="center"/>
          </w:tcPr>
          <w:p w14:paraId="06AC6AAB">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人数</w:t>
            </w:r>
          </w:p>
        </w:tc>
        <w:tc>
          <w:tcPr>
            <w:tcW w:w="6194" w:type="dxa"/>
            <w:tcBorders>
              <w:top w:val="single" w:color="auto" w:sz="4" w:space="0"/>
              <w:left w:val="nil"/>
              <w:bottom w:val="single" w:color="auto" w:sz="4" w:space="0"/>
              <w:right w:val="single" w:color="auto" w:sz="4" w:space="0"/>
            </w:tcBorders>
            <w:noWrap w:val="0"/>
            <w:vAlign w:val="center"/>
          </w:tcPr>
          <w:p w14:paraId="5862F379">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岗位职责</w:t>
            </w:r>
          </w:p>
        </w:tc>
      </w:tr>
      <w:tr w14:paraId="02093E8E">
        <w:tblPrEx>
          <w:tblCellMar>
            <w:top w:w="0" w:type="dxa"/>
            <w:left w:w="108" w:type="dxa"/>
            <w:bottom w:w="0" w:type="dxa"/>
            <w:right w:w="108" w:type="dxa"/>
          </w:tblCellMar>
        </w:tblPrEx>
        <w:trPr>
          <w:trHeight w:val="446" w:hRule="atLeast"/>
          <w:jc w:val="center"/>
        </w:trPr>
        <w:tc>
          <w:tcPr>
            <w:tcW w:w="783" w:type="dxa"/>
            <w:tcBorders>
              <w:top w:val="single" w:color="auto" w:sz="4" w:space="0"/>
              <w:left w:val="single" w:color="auto" w:sz="4" w:space="0"/>
              <w:bottom w:val="single" w:color="auto" w:sz="4" w:space="0"/>
              <w:right w:val="single" w:color="auto" w:sz="4" w:space="0"/>
            </w:tcBorders>
            <w:noWrap w:val="0"/>
            <w:vAlign w:val="center"/>
          </w:tcPr>
          <w:p w14:paraId="31AEDF1A">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1333" w:type="dxa"/>
            <w:tcBorders>
              <w:top w:val="single" w:color="auto" w:sz="4" w:space="0"/>
              <w:left w:val="nil"/>
              <w:bottom w:val="single" w:color="auto" w:sz="4" w:space="0"/>
              <w:right w:val="single" w:color="auto" w:sz="4" w:space="0"/>
            </w:tcBorders>
            <w:noWrap w:val="0"/>
            <w:vAlign w:val="center"/>
          </w:tcPr>
          <w:p w14:paraId="4E69814F">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项目经理</w:t>
            </w:r>
          </w:p>
        </w:tc>
        <w:tc>
          <w:tcPr>
            <w:tcW w:w="726" w:type="dxa"/>
            <w:tcBorders>
              <w:top w:val="single" w:color="auto" w:sz="4" w:space="0"/>
              <w:left w:val="nil"/>
              <w:bottom w:val="single" w:color="auto" w:sz="4" w:space="0"/>
              <w:right w:val="single" w:color="auto" w:sz="4" w:space="0"/>
            </w:tcBorders>
            <w:noWrap w:val="0"/>
            <w:vAlign w:val="center"/>
          </w:tcPr>
          <w:p w14:paraId="7505D3DD">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6194" w:type="dxa"/>
            <w:tcBorders>
              <w:top w:val="single" w:color="auto" w:sz="4" w:space="0"/>
              <w:left w:val="nil"/>
              <w:bottom w:val="single" w:color="auto" w:sz="4" w:space="0"/>
              <w:right w:val="single" w:color="auto" w:sz="4" w:space="0"/>
            </w:tcBorders>
            <w:noWrap w:val="0"/>
            <w:vAlign w:val="center"/>
          </w:tcPr>
          <w:p w14:paraId="18FD8175">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1.全面负责所有物业管理及服务的各项工作，负责整体服务运作工作及安全生产工作，对本项目的物业管理及服务的品质负责，确保公园服务满意度达标。</w:t>
            </w:r>
          </w:p>
          <w:p w14:paraId="3234ACF1">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2.统筹安排及落实采购人的各项工作要求及任务。</w:t>
            </w:r>
          </w:p>
          <w:p w14:paraId="7D532FC6">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3.制定各类安全管理制度、岗位职责、服务规范。</w:t>
            </w:r>
          </w:p>
          <w:p w14:paraId="6CBBCF27">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4.及时与采购人管理部门对接联系，及时处理应急突发事项。</w:t>
            </w:r>
          </w:p>
          <w:p w14:paraId="6CD6E307">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5.协助采购人做好接待创建等各类活动的准备工作。</w:t>
            </w:r>
          </w:p>
        </w:tc>
      </w:tr>
      <w:tr w14:paraId="3C29980D">
        <w:tblPrEx>
          <w:tblCellMar>
            <w:top w:w="0" w:type="dxa"/>
            <w:left w:w="108" w:type="dxa"/>
            <w:bottom w:w="0" w:type="dxa"/>
            <w:right w:w="108" w:type="dxa"/>
          </w:tblCellMar>
        </w:tblPrEx>
        <w:trPr>
          <w:trHeight w:val="446" w:hRule="atLeast"/>
          <w:jc w:val="center"/>
        </w:trPr>
        <w:tc>
          <w:tcPr>
            <w:tcW w:w="783" w:type="dxa"/>
            <w:tcBorders>
              <w:top w:val="single" w:color="auto" w:sz="4" w:space="0"/>
              <w:left w:val="single" w:color="auto" w:sz="4" w:space="0"/>
              <w:bottom w:val="single" w:color="auto" w:sz="4" w:space="0"/>
              <w:right w:val="single" w:color="auto" w:sz="4" w:space="0"/>
            </w:tcBorders>
            <w:noWrap w:val="0"/>
            <w:vAlign w:val="center"/>
          </w:tcPr>
          <w:p w14:paraId="5938648F">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3A9A9A1D">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保安主管</w:t>
            </w:r>
          </w:p>
        </w:tc>
        <w:tc>
          <w:tcPr>
            <w:tcW w:w="726" w:type="dxa"/>
            <w:tcBorders>
              <w:top w:val="single" w:color="auto" w:sz="4" w:space="0"/>
              <w:left w:val="single" w:color="auto" w:sz="4" w:space="0"/>
              <w:bottom w:val="single" w:color="auto" w:sz="4" w:space="0"/>
              <w:right w:val="single" w:color="auto" w:sz="4" w:space="0"/>
            </w:tcBorders>
            <w:noWrap w:val="0"/>
            <w:vAlign w:val="center"/>
          </w:tcPr>
          <w:p w14:paraId="21A0673A">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6194" w:type="dxa"/>
            <w:tcBorders>
              <w:top w:val="single" w:color="auto" w:sz="4" w:space="0"/>
              <w:left w:val="single" w:color="auto" w:sz="4" w:space="0"/>
              <w:bottom w:val="single" w:color="auto" w:sz="4" w:space="0"/>
              <w:right w:val="single" w:color="auto" w:sz="4" w:space="0"/>
            </w:tcBorders>
            <w:noWrap w:val="0"/>
            <w:vAlign w:val="center"/>
          </w:tcPr>
          <w:p w14:paraId="5E37C400">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1.负责秩序维护工作。</w:t>
            </w:r>
          </w:p>
          <w:p w14:paraId="263819F3">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2.负责消防、监控技防设施操作员值班在岗管理，日常安全管理工作，对安保工作及保安人员进行日常检查管理。</w:t>
            </w:r>
          </w:p>
          <w:p w14:paraId="000E2C20">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3.合理安排各岗位保安人员，每日对部门各岗位工作完成情况进行抽查。</w:t>
            </w:r>
          </w:p>
          <w:p w14:paraId="6DC9391C">
            <w:pPr>
              <w:widowControl/>
              <w:tabs>
                <w:tab w:val="left" w:pos="42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4.对公共区域共设备进行全面检查，全面负责隋炀帝墓遗址公园安全保卫工作。</w:t>
            </w:r>
          </w:p>
          <w:p w14:paraId="1A8D04A0">
            <w:pPr>
              <w:pStyle w:val="15"/>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5.协调各岗位保安人员完成公园安排的各类服务保障工作。</w:t>
            </w:r>
          </w:p>
        </w:tc>
      </w:tr>
      <w:tr w14:paraId="48ED7EEB">
        <w:tblPrEx>
          <w:tblCellMar>
            <w:top w:w="0" w:type="dxa"/>
            <w:left w:w="108" w:type="dxa"/>
            <w:bottom w:w="0" w:type="dxa"/>
            <w:right w:w="108" w:type="dxa"/>
          </w:tblCellMar>
        </w:tblPrEx>
        <w:trPr>
          <w:trHeight w:val="446" w:hRule="atLeast"/>
          <w:jc w:val="center"/>
        </w:trPr>
        <w:tc>
          <w:tcPr>
            <w:tcW w:w="783" w:type="dxa"/>
            <w:tcBorders>
              <w:top w:val="single" w:color="auto" w:sz="4" w:space="0"/>
              <w:left w:val="single" w:color="auto" w:sz="4" w:space="0"/>
              <w:bottom w:val="single" w:color="auto" w:sz="4" w:space="0"/>
              <w:right w:val="single" w:color="auto" w:sz="4" w:space="0"/>
            </w:tcBorders>
            <w:noWrap w:val="0"/>
            <w:vAlign w:val="center"/>
          </w:tcPr>
          <w:p w14:paraId="44561D24">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42EDC6D5">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保洁主管</w:t>
            </w:r>
          </w:p>
        </w:tc>
        <w:tc>
          <w:tcPr>
            <w:tcW w:w="726" w:type="dxa"/>
            <w:tcBorders>
              <w:top w:val="single" w:color="auto" w:sz="4" w:space="0"/>
              <w:left w:val="single" w:color="auto" w:sz="4" w:space="0"/>
              <w:bottom w:val="single" w:color="auto" w:sz="4" w:space="0"/>
              <w:right w:val="single" w:color="auto" w:sz="4" w:space="0"/>
            </w:tcBorders>
            <w:noWrap w:val="0"/>
            <w:vAlign w:val="center"/>
          </w:tcPr>
          <w:p w14:paraId="2D4B170A">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6194" w:type="dxa"/>
            <w:tcBorders>
              <w:top w:val="single" w:color="auto" w:sz="4" w:space="0"/>
              <w:left w:val="single" w:color="auto" w:sz="4" w:space="0"/>
              <w:bottom w:val="single" w:color="auto" w:sz="4" w:space="0"/>
              <w:right w:val="single" w:color="auto" w:sz="4" w:space="0"/>
            </w:tcBorders>
            <w:noWrap w:val="0"/>
            <w:vAlign w:val="center"/>
          </w:tcPr>
          <w:p w14:paraId="2833638F">
            <w:pPr>
              <w:widowControl/>
              <w:tabs>
                <w:tab w:val="left" w:pos="144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1.全面负责统筹项目内保洁、环境消杀以及清洁人员的日常管理工作。</w:t>
            </w:r>
          </w:p>
          <w:p w14:paraId="7116D63F">
            <w:pPr>
              <w:widowControl/>
              <w:tabs>
                <w:tab w:val="left" w:pos="144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2.制定保洁工作计划，检查和监督各项工作的实施情况，保证工作的及时完成和工作效率的提高。</w:t>
            </w:r>
          </w:p>
          <w:p w14:paraId="7225D563">
            <w:pPr>
              <w:widowControl/>
              <w:tabs>
                <w:tab w:val="left" w:pos="1440"/>
              </w:tabs>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3.组织做好公园重要活动、接待的会务工作。</w:t>
            </w:r>
          </w:p>
        </w:tc>
      </w:tr>
      <w:tr w14:paraId="7469A1DE">
        <w:tblPrEx>
          <w:tblCellMar>
            <w:top w:w="0" w:type="dxa"/>
            <w:left w:w="108" w:type="dxa"/>
            <w:bottom w:w="0" w:type="dxa"/>
            <w:right w:w="108" w:type="dxa"/>
          </w:tblCellMar>
        </w:tblPrEx>
        <w:trPr>
          <w:trHeight w:val="446" w:hRule="atLeast"/>
          <w:jc w:val="center"/>
        </w:trPr>
        <w:tc>
          <w:tcPr>
            <w:tcW w:w="783" w:type="dxa"/>
            <w:tcBorders>
              <w:top w:val="single" w:color="auto" w:sz="4" w:space="0"/>
              <w:left w:val="single" w:color="auto" w:sz="4" w:space="0"/>
              <w:bottom w:val="single" w:color="auto" w:sz="4" w:space="0"/>
              <w:right w:val="single" w:color="auto" w:sz="4" w:space="0"/>
            </w:tcBorders>
            <w:noWrap w:val="0"/>
            <w:vAlign w:val="center"/>
          </w:tcPr>
          <w:p w14:paraId="26561533">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2124514">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消控主管</w:t>
            </w:r>
          </w:p>
        </w:tc>
        <w:tc>
          <w:tcPr>
            <w:tcW w:w="726" w:type="dxa"/>
            <w:tcBorders>
              <w:top w:val="single" w:color="auto" w:sz="4" w:space="0"/>
              <w:left w:val="single" w:color="auto" w:sz="4" w:space="0"/>
              <w:bottom w:val="single" w:color="auto" w:sz="4" w:space="0"/>
              <w:right w:val="single" w:color="auto" w:sz="4" w:space="0"/>
            </w:tcBorders>
            <w:noWrap w:val="0"/>
            <w:vAlign w:val="center"/>
          </w:tcPr>
          <w:p w14:paraId="56D1E0E0">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6194" w:type="dxa"/>
            <w:tcBorders>
              <w:top w:val="single" w:color="auto" w:sz="4" w:space="0"/>
              <w:left w:val="single" w:color="auto" w:sz="4" w:space="0"/>
              <w:bottom w:val="single" w:color="auto" w:sz="4" w:space="0"/>
              <w:right w:val="single" w:color="auto" w:sz="4" w:space="0"/>
            </w:tcBorders>
            <w:noWrap w:val="0"/>
            <w:vAlign w:val="center"/>
          </w:tcPr>
          <w:p w14:paraId="6DBE4BBB">
            <w:pPr>
              <w:widowControl/>
              <w:numPr>
                <w:ilvl w:val="0"/>
                <w:numId w:val="5"/>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全面负责消防安全管理工作。</w:t>
            </w:r>
          </w:p>
          <w:p w14:paraId="315EE734">
            <w:pPr>
              <w:widowControl/>
              <w:numPr>
                <w:ilvl w:val="0"/>
                <w:numId w:val="5"/>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负责消防、监控技防设施操作员值班在岗管理，日常安全管理工作。</w:t>
            </w:r>
          </w:p>
          <w:p w14:paraId="5DE80938">
            <w:pPr>
              <w:widowControl/>
              <w:numPr>
                <w:ilvl w:val="0"/>
                <w:numId w:val="5"/>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协调各岗位完成公园安排的各类消防安全保障工作。</w:t>
            </w:r>
          </w:p>
        </w:tc>
      </w:tr>
      <w:tr w14:paraId="5CFD45A9">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5B266C3A">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w:t>
            </w:r>
          </w:p>
        </w:tc>
        <w:tc>
          <w:tcPr>
            <w:tcW w:w="1333" w:type="dxa"/>
            <w:tcBorders>
              <w:top w:val="nil"/>
              <w:left w:val="nil"/>
              <w:bottom w:val="single" w:color="auto" w:sz="4" w:space="0"/>
              <w:right w:val="single" w:color="auto" w:sz="4" w:space="0"/>
            </w:tcBorders>
            <w:noWrap w:val="0"/>
            <w:vAlign w:val="center"/>
          </w:tcPr>
          <w:p w14:paraId="76C9AF13">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保安员</w:t>
            </w:r>
          </w:p>
        </w:tc>
        <w:tc>
          <w:tcPr>
            <w:tcW w:w="726" w:type="dxa"/>
            <w:tcBorders>
              <w:top w:val="nil"/>
              <w:left w:val="nil"/>
              <w:bottom w:val="single" w:color="auto" w:sz="4" w:space="0"/>
              <w:right w:val="single" w:color="auto" w:sz="4" w:space="0"/>
            </w:tcBorders>
            <w:noWrap w:val="0"/>
            <w:vAlign w:val="center"/>
          </w:tcPr>
          <w:p w14:paraId="67F8A304">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w:t>
            </w:r>
          </w:p>
        </w:tc>
        <w:tc>
          <w:tcPr>
            <w:tcW w:w="6194" w:type="dxa"/>
            <w:tcBorders>
              <w:top w:val="nil"/>
              <w:left w:val="nil"/>
              <w:bottom w:val="single" w:color="auto" w:sz="4" w:space="0"/>
              <w:right w:val="single" w:color="auto" w:sz="4" w:space="0"/>
            </w:tcBorders>
            <w:noWrap w:val="0"/>
            <w:vAlign w:val="center"/>
          </w:tcPr>
          <w:p w14:paraId="19FF28EA">
            <w:pPr>
              <w:widowControl/>
              <w:numPr>
                <w:ilvl w:val="0"/>
                <w:numId w:val="6"/>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对进入公园内的可疑人员进行询问，对无理取闹、寻衅滋事者交相关部门处理。</w:t>
            </w:r>
          </w:p>
          <w:p w14:paraId="215B0036">
            <w:pPr>
              <w:widowControl/>
              <w:numPr>
                <w:ilvl w:val="0"/>
                <w:numId w:val="6"/>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对公园和场馆进行安全巡查、检查，保障安全。</w:t>
            </w:r>
          </w:p>
          <w:p w14:paraId="024B0DDD">
            <w:pPr>
              <w:widowControl/>
              <w:numPr>
                <w:ilvl w:val="0"/>
                <w:numId w:val="6"/>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对来往进出车辆，主动疏导，合理安排临时泊车。</w:t>
            </w:r>
          </w:p>
        </w:tc>
      </w:tr>
      <w:tr w14:paraId="63FBEBD4">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00B6BA37">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w:t>
            </w:r>
          </w:p>
        </w:tc>
        <w:tc>
          <w:tcPr>
            <w:tcW w:w="1333" w:type="dxa"/>
            <w:tcBorders>
              <w:top w:val="nil"/>
              <w:left w:val="nil"/>
              <w:bottom w:val="single" w:color="auto" w:sz="4" w:space="0"/>
              <w:right w:val="single" w:color="auto" w:sz="4" w:space="0"/>
            </w:tcBorders>
            <w:noWrap w:val="0"/>
            <w:vAlign w:val="center"/>
          </w:tcPr>
          <w:p w14:paraId="6AC0FB0D">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保洁员</w:t>
            </w:r>
          </w:p>
        </w:tc>
        <w:tc>
          <w:tcPr>
            <w:tcW w:w="726" w:type="dxa"/>
            <w:tcBorders>
              <w:top w:val="nil"/>
              <w:left w:val="nil"/>
              <w:bottom w:val="single" w:color="auto" w:sz="4" w:space="0"/>
              <w:right w:val="single" w:color="auto" w:sz="4" w:space="0"/>
            </w:tcBorders>
            <w:noWrap w:val="0"/>
            <w:vAlign w:val="center"/>
          </w:tcPr>
          <w:p w14:paraId="365E4668">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w:t>
            </w:r>
          </w:p>
        </w:tc>
        <w:tc>
          <w:tcPr>
            <w:tcW w:w="6194" w:type="dxa"/>
            <w:tcBorders>
              <w:top w:val="nil"/>
              <w:left w:val="nil"/>
              <w:bottom w:val="single" w:color="auto" w:sz="4" w:space="0"/>
              <w:right w:val="single" w:color="auto" w:sz="4" w:space="0"/>
            </w:tcBorders>
            <w:noWrap w:val="0"/>
            <w:vAlign w:val="center"/>
          </w:tcPr>
          <w:p w14:paraId="2EB75505">
            <w:pPr>
              <w:widowControl/>
              <w:numPr>
                <w:ilvl w:val="0"/>
                <w:numId w:val="7"/>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场馆内各通道、公共部位、卫生间、扶手、设施设备的日常保洁。</w:t>
            </w:r>
          </w:p>
          <w:p w14:paraId="4F684CE9">
            <w:pPr>
              <w:widowControl/>
              <w:numPr>
                <w:ilvl w:val="0"/>
                <w:numId w:val="7"/>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外场保洁及室外道路、绿化的垃圾清运，保洁。</w:t>
            </w:r>
          </w:p>
          <w:p w14:paraId="12D80A5B">
            <w:pPr>
              <w:widowControl/>
              <w:numPr>
                <w:ilvl w:val="0"/>
                <w:numId w:val="7"/>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公共部位保洁和垃圾清运。</w:t>
            </w:r>
          </w:p>
        </w:tc>
      </w:tr>
      <w:tr w14:paraId="79398A4A">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689228B7">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w:t>
            </w:r>
          </w:p>
        </w:tc>
        <w:tc>
          <w:tcPr>
            <w:tcW w:w="1333" w:type="dxa"/>
            <w:tcBorders>
              <w:top w:val="nil"/>
              <w:left w:val="nil"/>
              <w:bottom w:val="single" w:color="auto" w:sz="4" w:space="0"/>
              <w:right w:val="single" w:color="auto" w:sz="4" w:space="0"/>
            </w:tcBorders>
            <w:noWrap w:val="0"/>
            <w:vAlign w:val="center"/>
          </w:tcPr>
          <w:p w14:paraId="4913BC83">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电房工作人员</w:t>
            </w:r>
          </w:p>
        </w:tc>
        <w:tc>
          <w:tcPr>
            <w:tcW w:w="726" w:type="dxa"/>
            <w:tcBorders>
              <w:top w:val="nil"/>
              <w:left w:val="nil"/>
              <w:bottom w:val="single" w:color="auto" w:sz="4" w:space="0"/>
              <w:right w:val="single" w:color="auto" w:sz="4" w:space="0"/>
            </w:tcBorders>
            <w:noWrap w:val="0"/>
            <w:vAlign w:val="center"/>
          </w:tcPr>
          <w:p w14:paraId="70DF52E6">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w:t>
            </w:r>
          </w:p>
        </w:tc>
        <w:tc>
          <w:tcPr>
            <w:tcW w:w="6194" w:type="dxa"/>
            <w:tcBorders>
              <w:top w:val="nil"/>
              <w:left w:val="nil"/>
              <w:bottom w:val="single" w:color="auto" w:sz="4" w:space="0"/>
              <w:right w:val="single" w:color="auto" w:sz="4" w:space="0"/>
            </w:tcBorders>
            <w:noWrap w:val="0"/>
            <w:vAlign w:val="center"/>
          </w:tcPr>
          <w:p w14:paraId="1139E311">
            <w:pPr>
              <w:widowControl/>
              <w:numPr>
                <w:ilvl w:val="0"/>
                <w:numId w:val="8"/>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每日对公共区域现场的巡查及维修、强电弱电设施设备的运行情况巡查及管理。</w:t>
            </w:r>
          </w:p>
          <w:p w14:paraId="6AEA1C99">
            <w:pPr>
              <w:widowControl/>
              <w:numPr>
                <w:ilvl w:val="0"/>
                <w:numId w:val="8"/>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公共设施设备的维修保养及现场应急处理。</w:t>
            </w:r>
          </w:p>
          <w:p w14:paraId="125F0162">
            <w:pPr>
              <w:widowControl/>
              <w:numPr>
                <w:ilvl w:val="0"/>
                <w:numId w:val="8"/>
              </w:numPr>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负责总配电房各项管理、值班。每日巡检各电力设施、设备运行情况，检查照明系统、电力供配电系统、机房、动力系统、中央空调系统运行情况，记录当日低压电柜运行数据。</w:t>
            </w:r>
          </w:p>
        </w:tc>
      </w:tr>
      <w:tr w14:paraId="6A6BA58F">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1AD301D9">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w:t>
            </w:r>
          </w:p>
        </w:tc>
        <w:tc>
          <w:tcPr>
            <w:tcW w:w="1333" w:type="dxa"/>
            <w:tcBorders>
              <w:top w:val="nil"/>
              <w:left w:val="nil"/>
              <w:bottom w:val="single" w:color="auto" w:sz="4" w:space="0"/>
              <w:right w:val="single" w:color="auto" w:sz="4" w:space="0"/>
            </w:tcBorders>
            <w:noWrap w:val="0"/>
            <w:vAlign w:val="center"/>
          </w:tcPr>
          <w:p w14:paraId="79838870">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消防控制室工作人员</w:t>
            </w:r>
          </w:p>
        </w:tc>
        <w:tc>
          <w:tcPr>
            <w:tcW w:w="726" w:type="dxa"/>
            <w:tcBorders>
              <w:top w:val="nil"/>
              <w:left w:val="nil"/>
              <w:bottom w:val="single" w:color="auto" w:sz="4" w:space="0"/>
              <w:right w:val="single" w:color="auto" w:sz="4" w:space="0"/>
            </w:tcBorders>
            <w:noWrap w:val="0"/>
            <w:vAlign w:val="center"/>
          </w:tcPr>
          <w:p w14:paraId="5A557FD2">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w:t>
            </w:r>
          </w:p>
        </w:tc>
        <w:tc>
          <w:tcPr>
            <w:tcW w:w="6194" w:type="dxa"/>
            <w:tcBorders>
              <w:top w:val="nil"/>
              <w:left w:val="nil"/>
              <w:bottom w:val="single" w:color="auto" w:sz="4" w:space="0"/>
              <w:right w:val="single" w:color="auto" w:sz="4" w:space="0"/>
            </w:tcBorders>
            <w:noWrap w:val="0"/>
            <w:vAlign w:val="center"/>
          </w:tcPr>
          <w:p w14:paraId="78D4063F">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1、负责消防、监控技防设施操作管理。</w:t>
            </w:r>
          </w:p>
          <w:p w14:paraId="539AD267">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2、负责消控室24小时持证管理、值班。</w:t>
            </w:r>
          </w:p>
          <w:p w14:paraId="7ACAE152">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3、每日巡检公共区域各消防设施、设备运行情况，处理各类消防主机故障、报警，配合消防专业维保公司进行专项维保，做好各消防主管部门检查管理保障。</w:t>
            </w:r>
          </w:p>
        </w:tc>
      </w:tr>
      <w:tr w14:paraId="6F948BE9">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36F5A72D">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w:t>
            </w:r>
          </w:p>
        </w:tc>
        <w:tc>
          <w:tcPr>
            <w:tcW w:w="1333" w:type="dxa"/>
            <w:tcBorders>
              <w:top w:val="nil"/>
              <w:left w:val="nil"/>
              <w:bottom w:val="single" w:color="auto" w:sz="4" w:space="0"/>
              <w:right w:val="single" w:color="auto" w:sz="4" w:space="0"/>
            </w:tcBorders>
            <w:noWrap w:val="0"/>
            <w:vAlign w:val="center"/>
          </w:tcPr>
          <w:p w14:paraId="5AC3CD71">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安检员</w:t>
            </w:r>
          </w:p>
        </w:tc>
        <w:tc>
          <w:tcPr>
            <w:tcW w:w="726" w:type="dxa"/>
            <w:tcBorders>
              <w:top w:val="nil"/>
              <w:left w:val="nil"/>
              <w:bottom w:val="single" w:color="auto" w:sz="4" w:space="0"/>
              <w:right w:val="single" w:color="auto" w:sz="4" w:space="0"/>
            </w:tcBorders>
            <w:noWrap w:val="0"/>
            <w:vAlign w:val="center"/>
          </w:tcPr>
          <w:p w14:paraId="24A346A5">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w:t>
            </w:r>
          </w:p>
        </w:tc>
        <w:tc>
          <w:tcPr>
            <w:tcW w:w="6194" w:type="dxa"/>
            <w:tcBorders>
              <w:top w:val="nil"/>
              <w:left w:val="nil"/>
              <w:bottom w:val="single" w:color="auto" w:sz="4" w:space="0"/>
              <w:right w:val="single" w:color="auto" w:sz="4" w:space="0"/>
            </w:tcBorders>
            <w:noWrap w:val="0"/>
            <w:vAlign w:val="center"/>
          </w:tcPr>
          <w:p w14:paraId="41C29B96">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1、熟练掌握隋炀帝墓遗址公园各场馆内部各种安检设备的操作及识别方法。</w:t>
            </w:r>
          </w:p>
          <w:p w14:paraId="207C1F4A">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2、对所有进馆人员按照“逢包必检”的安检要求，负责宣传引导人员进入安检区域。</w:t>
            </w:r>
          </w:p>
          <w:p w14:paraId="176D417A">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3、对可疑物品进行针对性探测，确定可疑物品性质，及时报公园管理部门，并做好登记记录。</w:t>
            </w:r>
          </w:p>
        </w:tc>
      </w:tr>
      <w:tr w14:paraId="45612285">
        <w:tblPrEx>
          <w:tblCellMar>
            <w:top w:w="0" w:type="dxa"/>
            <w:left w:w="108" w:type="dxa"/>
            <w:bottom w:w="0" w:type="dxa"/>
            <w:right w:w="108" w:type="dxa"/>
          </w:tblCellMar>
        </w:tblPrEx>
        <w:trPr>
          <w:trHeight w:val="446" w:hRule="atLeast"/>
          <w:jc w:val="center"/>
        </w:trPr>
        <w:tc>
          <w:tcPr>
            <w:tcW w:w="783" w:type="dxa"/>
            <w:tcBorders>
              <w:top w:val="nil"/>
              <w:left w:val="single" w:color="auto" w:sz="4" w:space="0"/>
              <w:bottom w:val="single" w:color="auto" w:sz="4" w:space="0"/>
              <w:right w:val="single" w:color="auto" w:sz="4" w:space="0"/>
            </w:tcBorders>
            <w:noWrap w:val="0"/>
            <w:vAlign w:val="center"/>
          </w:tcPr>
          <w:p w14:paraId="73390850">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10</w:t>
            </w:r>
          </w:p>
        </w:tc>
        <w:tc>
          <w:tcPr>
            <w:tcW w:w="1333" w:type="dxa"/>
            <w:tcBorders>
              <w:top w:val="nil"/>
              <w:left w:val="nil"/>
              <w:bottom w:val="single" w:color="auto" w:sz="4" w:space="0"/>
              <w:right w:val="single" w:color="auto" w:sz="4" w:space="0"/>
            </w:tcBorders>
            <w:noWrap w:val="0"/>
            <w:vAlign w:val="center"/>
          </w:tcPr>
          <w:p w14:paraId="0B9DAFC3">
            <w:pPr>
              <w:widowControl/>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客服人员</w:t>
            </w:r>
          </w:p>
        </w:tc>
        <w:tc>
          <w:tcPr>
            <w:tcW w:w="726" w:type="dxa"/>
            <w:tcBorders>
              <w:top w:val="nil"/>
              <w:left w:val="nil"/>
              <w:bottom w:val="single" w:color="auto" w:sz="4" w:space="0"/>
              <w:right w:val="single" w:color="auto" w:sz="4" w:space="0"/>
            </w:tcBorders>
            <w:noWrap w:val="0"/>
            <w:vAlign w:val="center"/>
          </w:tcPr>
          <w:p w14:paraId="7CD987CF">
            <w:pPr>
              <w:spacing w:line="480" w:lineRule="exact"/>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p>
        </w:tc>
        <w:tc>
          <w:tcPr>
            <w:tcW w:w="6194" w:type="dxa"/>
            <w:tcBorders>
              <w:top w:val="nil"/>
              <w:left w:val="nil"/>
              <w:bottom w:val="single" w:color="auto" w:sz="4" w:space="0"/>
              <w:right w:val="single" w:color="auto" w:sz="4" w:space="0"/>
            </w:tcBorders>
            <w:noWrap w:val="0"/>
            <w:vAlign w:val="center"/>
          </w:tcPr>
          <w:p w14:paraId="2A588FB1">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1、能够熟练使用英语对话，配合采购人为外国游客做好导览工作。</w:t>
            </w:r>
          </w:p>
          <w:p w14:paraId="7F7A3FF0">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2、配合采购人熟练接听游客热线，并对咨询意见进行解答。</w:t>
            </w:r>
          </w:p>
          <w:p w14:paraId="5A607E46">
            <w:pPr>
              <w:widowControl/>
              <w:spacing w:line="48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3、配合采购人做好前台及展厅相关工作。</w:t>
            </w:r>
          </w:p>
        </w:tc>
      </w:tr>
    </w:tbl>
    <w:p w14:paraId="4ED21CB5">
      <w:pPr>
        <w:pStyle w:val="338"/>
        <w:spacing w:before="0" w:line="480" w:lineRule="exact"/>
        <w:ind w:firstLine="241"/>
        <w:rPr>
          <w:rFonts w:cs="宋体" w:asciiTheme="minorEastAsia" w:hAnsiTheme="minorEastAsia" w:eastAsiaTheme="minorEastAsia"/>
          <w:b/>
          <w:bCs/>
          <w:szCs w:val="24"/>
        </w:rPr>
      </w:pPr>
      <w:r>
        <w:rPr>
          <w:rFonts w:cs="宋体" w:asciiTheme="minorEastAsia" w:hAnsiTheme="minorEastAsia" w:eastAsiaTheme="minorEastAsia"/>
          <w:b/>
          <w:bCs/>
          <w:szCs w:val="24"/>
        </w:rPr>
        <w:t>（二）</w:t>
      </w:r>
      <w:r>
        <w:rPr>
          <w:rFonts w:hint="eastAsia" w:cs="宋体" w:asciiTheme="minorEastAsia" w:hAnsiTheme="minorEastAsia" w:eastAsiaTheme="minorEastAsia"/>
          <w:b/>
          <w:bCs/>
          <w:szCs w:val="24"/>
        </w:rPr>
        <w:t>人员素质</w:t>
      </w:r>
    </w:p>
    <w:p w14:paraId="136A7788">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1、项目经理：1名，</w:t>
      </w:r>
      <w:r>
        <w:rPr>
          <w:rFonts w:hint="eastAsia" w:cs="宋体" w:asciiTheme="minorEastAsia" w:hAnsiTheme="minorEastAsia" w:eastAsiaTheme="minorEastAsia"/>
          <w:bCs/>
          <w:sz w:val="24"/>
          <w:szCs w:val="24"/>
        </w:rPr>
        <w:t>男女不限，</w:t>
      </w:r>
      <w:r>
        <w:rPr>
          <w:rFonts w:hint="eastAsia" w:cs="宋体" w:asciiTheme="minorEastAsia" w:hAnsiTheme="minorEastAsia" w:eastAsiaTheme="minorEastAsia"/>
          <w:b/>
          <w:i/>
          <w:sz w:val="24"/>
          <w:szCs w:val="24"/>
          <w:u w:val="single"/>
        </w:rPr>
        <w:t>年龄45周岁及以下，本科及以上学历，近三年担任过场馆类建筑物业管理项目负责人经验（毕业证书及学信网查询截图，附服务单位联系方式的任职证明、投标人近</w:t>
      </w:r>
      <w:r>
        <w:rPr>
          <w:rFonts w:hint="eastAsia" w:cs="宋体" w:asciiTheme="minorEastAsia" w:hAnsiTheme="minorEastAsia" w:eastAsiaTheme="minorEastAsia"/>
          <w:b/>
          <w:i/>
          <w:sz w:val="24"/>
          <w:szCs w:val="24"/>
          <w:u w:val="single"/>
          <w:lang w:val="en-US" w:eastAsia="zh-CN"/>
        </w:rPr>
        <w:t>3</w:t>
      </w:r>
      <w:r>
        <w:rPr>
          <w:rFonts w:hint="eastAsia" w:cs="宋体" w:asciiTheme="minorEastAsia" w:hAnsiTheme="minorEastAsia" w:eastAsiaTheme="minorEastAsia"/>
          <w:b/>
          <w:i/>
          <w:sz w:val="24"/>
          <w:szCs w:val="24"/>
          <w:u w:val="single"/>
        </w:rPr>
        <w:t>个月内任意</w:t>
      </w:r>
      <w:r>
        <w:rPr>
          <w:rFonts w:hint="eastAsia" w:cs="宋体" w:asciiTheme="minorEastAsia" w:hAnsiTheme="minorEastAsia" w:eastAsiaTheme="minorEastAsia"/>
          <w:b/>
          <w:i/>
          <w:sz w:val="24"/>
          <w:szCs w:val="24"/>
          <w:u w:val="single"/>
          <w:lang w:val="en-US" w:eastAsia="zh-CN"/>
        </w:rPr>
        <w:t>1</w:t>
      </w:r>
      <w:r>
        <w:rPr>
          <w:rFonts w:hint="eastAsia" w:cs="宋体" w:asciiTheme="minorEastAsia" w:hAnsiTheme="minorEastAsia" w:eastAsiaTheme="minorEastAsia"/>
          <w:b/>
          <w:i/>
          <w:sz w:val="24"/>
          <w:szCs w:val="24"/>
          <w:u w:val="single"/>
        </w:rPr>
        <w:t>个月为其缴纳的带二维码核验的社保缴纳证明，原件扫描上传）。</w:t>
      </w:r>
      <w:r>
        <w:rPr>
          <w:rFonts w:hint="eastAsia" w:cs="宋体" w:asciiTheme="minorEastAsia" w:hAnsiTheme="minorEastAsia" w:eastAsiaTheme="minorEastAsia"/>
          <w:bCs/>
          <w:sz w:val="24"/>
          <w:szCs w:val="24"/>
        </w:rPr>
        <w:t>知识面宽，专业职能熟练，有较强的组织管理能力、协调能力；身体健康，体检合格。</w:t>
      </w:r>
    </w:p>
    <w:p w14:paraId="2ED557E4">
      <w:pPr>
        <w:pStyle w:val="338"/>
        <w:spacing w:before="0" w:line="500" w:lineRule="exact"/>
        <w:ind w:firstLine="480"/>
        <w:rPr>
          <w:rFonts w:cs="宋体" w:asciiTheme="minorEastAsia" w:hAnsiTheme="minorEastAsia" w:eastAsiaTheme="minorEastAsia"/>
          <w:b/>
          <w:bCs/>
          <w:szCs w:val="24"/>
        </w:rPr>
      </w:pPr>
      <w:r>
        <w:rPr>
          <w:rFonts w:hint="eastAsia" w:cs="宋体" w:asciiTheme="minorEastAsia" w:hAnsiTheme="minorEastAsia" w:eastAsiaTheme="minorEastAsia"/>
          <w:szCs w:val="24"/>
        </w:rPr>
        <w:t>2、保安主管：1名，</w:t>
      </w:r>
      <w:r>
        <w:rPr>
          <w:rFonts w:hint="eastAsia" w:cs="宋体" w:asciiTheme="minorEastAsia" w:hAnsiTheme="minorEastAsia" w:eastAsiaTheme="minorEastAsia"/>
          <w:bCs/>
          <w:szCs w:val="24"/>
        </w:rPr>
        <w:t>男女不限,</w:t>
      </w:r>
      <w:r>
        <w:rPr>
          <w:rFonts w:hint="eastAsia" w:cs="宋体" w:asciiTheme="minorEastAsia" w:hAnsiTheme="minorEastAsia" w:eastAsiaTheme="minorEastAsia"/>
          <w:b/>
          <w:i/>
          <w:szCs w:val="24"/>
          <w:u w:val="single"/>
        </w:rPr>
        <w:t>年龄45周岁及以下，</w:t>
      </w:r>
      <w:r>
        <w:rPr>
          <w:rFonts w:hint="eastAsia" w:ascii="宋体" w:hAnsi="宋体" w:cs="宋体"/>
          <w:b/>
          <w:i/>
          <w:szCs w:val="24"/>
          <w:u w:val="single"/>
        </w:rPr>
        <w:t>持有高级保安员证</w:t>
      </w:r>
      <w:r>
        <w:rPr>
          <w:rFonts w:hint="eastAsia" w:ascii="宋体" w:hAnsi="宋体" w:cs="宋体"/>
          <w:b/>
          <w:i/>
          <w:iCs/>
          <w:color w:val="000000"/>
          <w:szCs w:val="24"/>
          <w:u w:val="single"/>
          <w:shd w:val="clear" w:color="auto" w:fill="FFFFFF"/>
        </w:rPr>
        <w:t>（三级）</w:t>
      </w:r>
      <w:r>
        <w:rPr>
          <w:rFonts w:hint="eastAsia" w:cs="宋体" w:asciiTheme="minorEastAsia" w:hAnsiTheme="minorEastAsia" w:eastAsiaTheme="minorEastAsia"/>
          <w:b/>
          <w:i/>
          <w:szCs w:val="24"/>
          <w:u w:val="single"/>
        </w:rPr>
        <w:t>，近三年担任过场馆类建筑物业保安主管任职经历。（须提供</w:t>
      </w:r>
      <w:r>
        <w:rPr>
          <w:rFonts w:hint="eastAsia" w:ascii="宋体" w:hAnsi="宋体" w:cs="宋体"/>
          <w:b/>
          <w:i/>
          <w:szCs w:val="24"/>
          <w:u w:val="single"/>
        </w:rPr>
        <w:t>高级保安员证</w:t>
      </w:r>
      <w:r>
        <w:rPr>
          <w:rFonts w:hint="eastAsia" w:ascii="宋体" w:hAnsi="宋体" w:cs="宋体"/>
          <w:b/>
          <w:i/>
          <w:iCs/>
          <w:color w:val="000000"/>
          <w:szCs w:val="24"/>
          <w:u w:val="single"/>
          <w:shd w:val="clear" w:color="auto" w:fill="FFFFFF"/>
        </w:rPr>
        <w:t>（三级）</w:t>
      </w:r>
      <w:r>
        <w:rPr>
          <w:rFonts w:hint="eastAsia" w:cs="宋体" w:asciiTheme="minorEastAsia" w:hAnsiTheme="minorEastAsia" w:eastAsiaTheme="minorEastAsia"/>
          <w:b/>
          <w:i/>
          <w:szCs w:val="24"/>
          <w:u w:val="single"/>
        </w:rPr>
        <w:t>，附服务单位联系方式的任职证明、投标人近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专业职能熟练，有较强的组织管理能力、协调能力；身体健康，体检合格。</w:t>
      </w:r>
    </w:p>
    <w:p w14:paraId="752DD17B">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3、保洁主管：1名，女性，</w:t>
      </w:r>
      <w:r>
        <w:rPr>
          <w:rFonts w:hint="eastAsia" w:cs="宋体" w:asciiTheme="minorEastAsia" w:hAnsiTheme="minorEastAsia" w:eastAsiaTheme="minorEastAsia"/>
          <w:b/>
          <w:i/>
          <w:szCs w:val="24"/>
          <w:u w:val="single"/>
        </w:rPr>
        <w:t>年龄35周岁及以下，本科及</w:t>
      </w:r>
      <w:r>
        <w:rPr>
          <w:rFonts w:hint="eastAsia" w:cs="宋体" w:asciiTheme="minorEastAsia" w:hAnsiTheme="minorEastAsia" w:eastAsiaTheme="minorEastAsia"/>
          <w:b/>
          <w:i/>
          <w:szCs w:val="24"/>
          <w:u w:val="single"/>
          <w:lang w:val="zh-CN"/>
        </w:rPr>
        <w:t>以上学历，</w:t>
      </w:r>
      <w:r>
        <w:rPr>
          <w:rFonts w:hint="eastAsia" w:cs="宋体" w:asciiTheme="minorEastAsia" w:hAnsiTheme="minorEastAsia" w:eastAsiaTheme="minorEastAsia"/>
          <w:b/>
          <w:i/>
          <w:szCs w:val="24"/>
          <w:u w:val="single"/>
        </w:rPr>
        <w:t>近三年担任过场馆类建筑物业保洁主管工作经历。（须提供学历证书及学信网查询截图，附服务单位联系方式的任职证明、投标人近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r>
        <w:rPr>
          <w:rFonts w:hint="eastAsia" w:cs="宋体" w:asciiTheme="minorEastAsia" w:hAnsiTheme="minorEastAsia" w:eastAsiaTheme="minorEastAsia"/>
          <w:szCs w:val="24"/>
        </w:rPr>
        <w:t>服务意识和责任心强，业务能力熟练，具有较高的组织服务水平，</w:t>
      </w:r>
      <w:r>
        <w:rPr>
          <w:rFonts w:hint="eastAsia" w:cs="宋体" w:asciiTheme="minorEastAsia" w:hAnsiTheme="minorEastAsia" w:eastAsiaTheme="minorEastAsia"/>
          <w:bCs/>
          <w:szCs w:val="24"/>
        </w:rPr>
        <w:t>身体健康，体检合格</w:t>
      </w:r>
      <w:r>
        <w:rPr>
          <w:rFonts w:hint="eastAsia" w:cs="宋体" w:asciiTheme="minorEastAsia" w:hAnsiTheme="minorEastAsia" w:eastAsiaTheme="minorEastAsia"/>
          <w:szCs w:val="24"/>
        </w:rPr>
        <w:t>。</w:t>
      </w:r>
    </w:p>
    <w:p w14:paraId="66ABF68B">
      <w:pPr>
        <w:pStyle w:val="338"/>
        <w:spacing w:before="0" w:line="500" w:lineRule="exact"/>
        <w:ind w:firstLine="480"/>
        <w:rPr>
          <w:rFonts w:cs="宋体" w:asciiTheme="minorEastAsia" w:hAnsiTheme="minorEastAsia" w:eastAsiaTheme="minorEastAsia"/>
          <w:bCs/>
          <w:szCs w:val="24"/>
        </w:rPr>
      </w:pPr>
      <w:r>
        <w:rPr>
          <w:rFonts w:hint="eastAsia" w:cs="宋体" w:asciiTheme="minorEastAsia" w:hAnsiTheme="minorEastAsia" w:eastAsiaTheme="minorEastAsia"/>
          <w:szCs w:val="24"/>
        </w:rPr>
        <w:t>4、消控主管：1名，男性，</w:t>
      </w:r>
      <w:r>
        <w:rPr>
          <w:rFonts w:hint="eastAsia" w:cs="宋体" w:asciiTheme="minorEastAsia" w:hAnsiTheme="minorEastAsia" w:eastAsiaTheme="minorEastAsia"/>
          <w:b/>
          <w:i/>
          <w:szCs w:val="24"/>
          <w:u w:val="single"/>
        </w:rPr>
        <w:t>年龄45周岁及以下，具备行政主管部门颁发消防设施操作员证或建（构）筑物消防员证（四级）。近三年担任过场馆类建筑物业消控主管任职经历。（须提供消防设施操作员证或建（构）筑物消防员证（四级），附服务单位联系方式的任职证明、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专业职能熟练，有较强的组织管理能力、协调能力；身体健康，体检合格。</w:t>
      </w:r>
    </w:p>
    <w:p w14:paraId="1FB786C8">
      <w:pPr>
        <w:pStyle w:val="338"/>
        <w:spacing w:before="0" w:line="500" w:lineRule="exact"/>
        <w:ind w:firstLine="480"/>
        <w:rPr>
          <w:rFonts w:hint="eastAsia" w:cs="宋体" w:asciiTheme="minorEastAsia" w:hAnsiTheme="minorEastAsia" w:eastAsiaTheme="minorEastAsia"/>
          <w:szCs w:val="24"/>
          <w:highlight w:val="none"/>
          <w:lang w:eastAsia="zh-CN"/>
        </w:rPr>
      </w:pPr>
      <w:r>
        <w:rPr>
          <w:rFonts w:hint="eastAsia" w:cs="宋体" w:asciiTheme="minorEastAsia" w:hAnsiTheme="minorEastAsia" w:eastAsiaTheme="minorEastAsia"/>
          <w:szCs w:val="24"/>
        </w:rPr>
        <w:t>5、</w:t>
      </w:r>
      <w:r>
        <w:rPr>
          <w:rFonts w:hint="eastAsia" w:cs="宋体" w:asciiTheme="minorEastAsia" w:hAnsiTheme="minorEastAsia" w:eastAsiaTheme="minorEastAsia"/>
          <w:iCs/>
          <w:szCs w:val="24"/>
        </w:rPr>
        <w:t>保安员：10名，男性，</w:t>
      </w:r>
      <w:r>
        <w:rPr>
          <w:rFonts w:hint="eastAsia" w:cs="宋体" w:asciiTheme="minorEastAsia" w:hAnsiTheme="minorEastAsia" w:eastAsiaTheme="minorEastAsia"/>
          <w:b/>
          <w:i/>
          <w:szCs w:val="24"/>
          <w:u w:val="single"/>
        </w:rPr>
        <w:t>年龄55周岁及以下，</w:t>
      </w:r>
      <w:r>
        <w:rPr>
          <w:rFonts w:hint="eastAsia" w:cs="宋体" w:asciiTheme="minorEastAsia" w:hAnsiTheme="minorEastAsia" w:eastAsiaTheme="minorEastAsia"/>
          <w:iCs/>
          <w:szCs w:val="24"/>
        </w:rPr>
        <w:t>具有一年以上保安工作经验，责任心强，身体健康，体检合格，具有初中及以上文化，能吃苦耐劳，持有保安员证。</w:t>
      </w:r>
      <w:r>
        <w:rPr>
          <w:rFonts w:hint="eastAsia" w:cs="宋体" w:asciiTheme="minorEastAsia" w:hAnsiTheme="minorEastAsia" w:eastAsiaTheme="minorEastAsia"/>
          <w:iCs/>
          <w:color w:val="auto"/>
          <w:szCs w:val="24"/>
          <w:highlight w:val="none"/>
          <w:lang w:eastAsia="zh-CN"/>
        </w:rPr>
        <w:t>（</w:t>
      </w:r>
      <w:r>
        <w:rPr>
          <w:rFonts w:hint="eastAsia" w:cs="宋体" w:asciiTheme="minorEastAsia" w:hAnsiTheme="minorEastAsia" w:eastAsiaTheme="minorEastAsia"/>
          <w:iCs/>
          <w:color w:val="auto"/>
          <w:szCs w:val="24"/>
          <w:highlight w:val="none"/>
          <w:lang w:val="en-US" w:eastAsia="zh-CN"/>
        </w:rPr>
        <w:t>上岗时人员应符合以上要求，投标时无需提供人员名单</w:t>
      </w:r>
      <w:r>
        <w:rPr>
          <w:rFonts w:hint="eastAsia" w:cs="宋体" w:asciiTheme="minorEastAsia" w:hAnsiTheme="minorEastAsia" w:eastAsiaTheme="minorEastAsia"/>
          <w:iCs/>
          <w:color w:val="auto"/>
          <w:szCs w:val="24"/>
          <w:highlight w:val="none"/>
          <w:lang w:eastAsia="zh-CN"/>
        </w:rPr>
        <w:t>）</w:t>
      </w:r>
    </w:p>
    <w:p w14:paraId="2A399716">
      <w:pPr>
        <w:pStyle w:val="338"/>
        <w:spacing w:before="0" w:line="500" w:lineRule="exact"/>
        <w:ind w:firstLine="480"/>
        <w:rPr>
          <w:rFonts w:cs="宋体" w:asciiTheme="minorEastAsia" w:hAnsiTheme="minorEastAsia" w:eastAsiaTheme="minorEastAsia"/>
          <w:szCs w:val="24"/>
          <w:highlight w:val="none"/>
        </w:rPr>
      </w:pPr>
      <w:r>
        <w:rPr>
          <w:rFonts w:hint="eastAsia" w:cs="宋体" w:asciiTheme="minorEastAsia" w:hAnsiTheme="minorEastAsia" w:eastAsiaTheme="minorEastAsia"/>
          <w:iCs/>
          <w:szCs w:val="24"/>
          <w:highlight w:val="none"/>
        </w:rPr>
        <w:t>6、</w:t>
      </w:r>
      <w:r>
        <w:rPr>
          <w:rFonts w:hint="eastAsia" w:cs="宋体" w:asciiTheme="minorEastAsia" w:hAnsiTheme="minorEastAsia" w:eastAsiaTheme="minorEastAsia"/>
          <w:szCs w:val="24"/>
          <w:highlight w:val="none"/>
        </w:rPr>
        <w:t>保洁员：10名，</w:t>
      </w:r>
      <w:r>
        <w:rPr>
          <w:rFonts w:hint="eastAsia" w:cs="宋体" w:asciiTheme="minorEastAsia" w:hAnsiTheme="minorEastAsia" w:eastAsiaTheme="minorEastAsia"/>
          <w:bCs/>
          <w:szCs w:val="24"/>
          <w:highlight w:val="none"/>
        </w:rPr>
        <w:t>女性，</w:t>
      </w:r>
      <w:r>
        <w:rPr>
          <w:rFonts w:hint="eastAsia" w:cs="宋体" w:asciiTheme="minorEastAsia" w:hAnsiTheme="minorEastAsia" w:eastAsiaTheme="minorEastAsia"/>
          <w:b/>
          <w:i/>
          <w:szCs w:val="24"/>
          <w:highlight w:val="none"/>
          <w:u w:val="single"/>
        </w:rPr>
        <w:t>年龄45周岁及以下3名，</w:t>
      </w:r>
      <w:r>
        <w:rPr>
          <w:rFonts w:hint="eastAsia" w:cs="宋体" w:asciiTheme="minorEastAsia" w:hAnsiTheme="minorEastAsia" w:eastAsiaTheme="minorEastAsia"/>
          <w:b/>
          <w:bCs w:val="0"/>
          <w:i w:val="0"/>
          <w:iCs/>
          <w:szCs w:val="24"/>
          <w:highlight w:val="none"/>
          <w:u w:val="none"/>
          <w:lang w:val="en-US" w:eastAsia="zh-CN"/>
        </w:rPr>
        <w:t>使用退休人员</w:t>
      </w:r>
      <w:r>
        <w:rPr>
          <w:rFonts w:hint="eastAsia" w:cs="宋体" w:asciiTheme="minorEastAsia" w:hAnsiTheme="minorEastAsia" w:eastAsiaTheme="minorEastAsia"/>
          <w:b/>
          <w:bCs w:val="0"/>
          <w:szCs w:val="24"/>
          <w:highlight w:val="none"/>
        </w:rPr>
        <w:t>7名</w:t>
      </w:r>
      <w:r>
        <w:rPr>
          <w:rFonts w:hint="eastAsia"/>
          <w:b/>
          <w:bCs w:val="0"/>
          <w:highlight w:val="none"/>
          <w:lang w:eastAsia="zh-CN"/>
        </w:rPr>
        <w:t>（</w:t>
      </w:r>
      <w:r>
        <w:rPr>
          <w:rFonts w:hint="eastAsia" w:cs="宋体" w:asciiTheme="minorEastAsia" w:hAnsiTheme="minorEastAsia" w:eastAsiaTheme="minorEastAsia"/>
          <w:b/>
          <w:bCs w:val="0"/>
          <w:szCs w:val="24"/>
          <w:highlight w:val="none"/>
        </w:rPr>
        <w:t>年龄</w:t>
      </w:r>
      <w:r>
        <w:rPr>
          <w:rFonts w:hint="eastAsia" w:cs="宋体" w:asciiTheme="minorEastAsia" w:hAnsiTheme="minorEastAsia" w:eastAsiaTheme="minorEastAsia"/>
          <w:b/>
          <w:bCs w:val="0"/>
          <w:szCs w:val="24"/>
          <w:highlight w:val="none"/>
          <w:lang w:val="en-US" w:eastAsia="zh-CN"/>
        </w:rPr>
        <w:t>62</w:t>
      </w:r>
      <w:r>
        <w:rPr>
          <w:rFonts w:hint="eastAsia" w:cs="宋体" w:asciiTheme="minorEastAsia" w:hAnsiTheme="minorEastAsia" w:eastAsiaTheme="minorEastAsia"/>
          <w:b/>
          <w:bCs w:val="0"/>
          <w:szCs w:val="24"/>
          <w:highlight w:val="none"/>
        </w:rPr>
        <w:t>周岁以下</w:t>
      </w:r>
      <w:r>
        <w:rPr>
          <w:rFonts w:hint="eastAsia"/>
          <w:b/>
          <w:bCs w:val="0"/>
          <w:highlight w:val="none"/>
          <w:lang w:eastAsia="zh-CN"/>
        </w:rPr>
        <w:t>）</w:t>
      </w:r>
      <w:r>
        <w:rPr>
          <w:rFonts w:hint="eastAsia" w:cs="宋体" w:asciiTheme="minorEastAsia" w:hAnsiTheme="minorEastAsia" w:eastAsiaTheme="minorEastAsia"/>
          <w:bCs/>
          <w:szCs w:val="24"/>
          <w:highlight w:val="none"/>
        </w:rPr>
        <w:t>，具有一年以上办公楼宇保洁工作经验，责任心强，身体健康，体检合格，能吃苦耐劳，</w:t>
      </w:r>
      <w:r>
        <w:rPr>
          <w:rFonts w:hint="eastAsia" w:cs="宋体" w:asciiTheme="minorEastAsia" w:hAnsiTheme="minorEastAsia" w:eastAsiaTheme="minorEastAsia"/>
          <w:iCs/>
          <w:szCs w:val="24"/>
          <w:highlight w:val="none"/>
        </w:rPr>
        <w:t>具有初中及以上文化</w:t>
      </w:r>
      <w:r>
        <w:rPr>
          <w:rFonts w:hint="eastAsia" w:cs="宋体" w:asciiTheme="minorEastAsia" w:hAnsiTheme="minorEastAsia" w:eastAsiaTheme="minorEastAsia"/>
          <w:bCs/>
          <w:szCs w:val="24"/>
          <w:highlight w:val="none"/>
        </w:rPr>
        <w:t>。</w:t>
      </w:r>
      <w:r>
        <w:rPr>
          <w:rFonts w:hint="eastAsia" w:cs="宋体" w:asciiTheme="minorEastAsia" w:hAnsiTheme="minorEastAsia" w:eastAsiaTheme="minorEastAsia"/>
          <w:iCs/>
          <w:szCs w:val="24"/>
          <w:highlight w:val="none"/>
          <w:lang w:eastAsia="zh-CN"/>
        </w:rPr>
        <w:t>（</w:t>
      </w:r>
      <w:r>
        <w:rPr>
          <w:rFonts w:hint="eastAsia" w:cs="宋体" w:asciiTheme="minorEastAsia" w:hAnsiTheme="minorEastAsia" w:eastAsiaTheme="minorEastAsia"/>
          <w:iCs/>
          <w:szCs w:val="24"/>
          <w:highlight w:val="none"/>
          <w:lang w:val="en-US" w:eastAsia="zh-CN"/>
        </w:rPr>
        <w:t>上岗时人员应符合以上要求，投标时无需提供人员名单</w:t>
      </w:r>
      <w:r>
        <w:rPr>
          <w:rFonts w:hint="eastAsia" w:cs="宋体" w:asciiTheme="minorEastAsia" w:hAnsiTheme="minorEastAsia" w:eastAsiaTheme="minorEastAsia"/>
          <w:iCs/>
          <w:szCs w:val="24"/>
          <w:highlight w:val="none"/>
          <w:lang w:eastAsia="zh-CN"/>
        </w:rPr>
        <w:t>）</w:t>
      </w:r>
    </w:p>
    <w:p w14:paraId="37EEBD1D">
      <w:pPr>
        <w:pStyle w:val="338"/>
        <w:spacing w:before="0" w:line="500" w:lineRule="exact"/>
        <w:ind w:firstLine="480"/>
        <w:rPr>
          <w:rFonts w:cs="宋体" w:asciiTheme="minorEastAsia" w:hAnsiTheme="minorEastAsia" w:eastAsiaTheme="minorEastAsia"/>
          <w:szCs w:val="24"/>
        </w:rPr>
      </w:pPr>
      <w:r>
        <w:rPr>
          <w:rFonts w:hint="eastAsia" w:cs="宋体" w:asciiTheme="minorEastAsia" w:hAnsiTheme="minorEastAsia" w:eastAsiaTheme="minorEastAsia"/>
          <w:iCs/>
          <w:szCs w:val="24"/>
        </w:rPr>
        <w:t>7、电房工作人员：6</w:t>
      </w:r>
      <w:r>
        <w:rPr>
          <w:rFonts w:hint="eastAsia" w:cs="宋体" w:asciiTheme="minorEastAsia" w:hAnsiTheme="minorEastAsia" w:eastAsiaTheme="minorEastAsia"/>
          <w:szCs w:val="24"/>
        </w:rPr>
        <w:t>名，男性，</w:t>
      </w:r>
      <w:r>
        <w:rPr>
          <w:rFonts w:hint="eastAsia" w:cs="宋体" w:asciiTheme="minorEastAsia" w:hAnsiTheme="minorEastAsia" w:eastAsiaTheme="minorEastAsia"/>
          <w:b/>
          <w:i/>
          <w:szCs w:val="24"/>
          <w:u w:val="single"/>
        </w:rPr>
        <w:t>60周岁以下</w:t>
      </w:r>
      <w:r>
        <w:rPr>
          <w:rFonts w:hint="eastAsia" w:cs="宋体" w:asciiTheme="minorEastAsia" w:hAnsiTheme="minorEastAsia" w:eastAsiaTheme="minorEastAsia"/>
          <w:b/>
          <w:i/>
          <w:szCs w:val="24"/>
          <w:highlight w:val="none"/>
          <w:u w:val="single"/>
          <w:lang w:eastAsia="zh-CN"/>
        </w:rPr>
        <w:t>（</w:t>
      </w:r>
      <w:r>
        <w:rPr>
          <w:rFonts w:hint="eastAsia" w:cs="宋体" w:asciiTheme="minorEastAsia" w:hAnsiTheme="minorEastAsia" w:eastAsiaTheme="minorEastAsia"/>
          <w:b/>
          <w:i/>
          <w:szCs w:val="24"/>
          <w:highlight w:val="none"/>
          <w:u w:val="single"/>
          <w:lang w:val="en-US" w:eastAsia="zh-CN"/>
        </w:rPr>
        <w:t>履约期间未退休</w:t>
      </w:r>
      <w:r>
        <w:rPr>
          <w:rFonts w:hint="eastAsia" w:cs="宋体" w:asciiTheme="minorEastAsia" w:hAnsiTheme="minorEastAsia" w:eastAsiaTheme="minorEastAsia"/>
          <w:b/>
          <w:i/>
          <w:szCs w:val="24"/>
          <w:highlight w:val="none"/>
          <w:u w:val="single"/>
          <w:lang w:eastAsia="zh-CN"/>
        </w:rPr>
        <w:t>）</w:t>
      </w:r>
      <w:r>
        <w:rPr>
          <w:rFonts w:hint="eastAsia" w:cs="宋体" w:asciiTheme="minorEastAsia" w:hAnsiTheme="minorEastAsia" w:eastAsiaTheme="minorEastAsia"/>
          <w:b/>
          <w:i/>
          <w:szCs w:val="24"/>
          <w:highlight w:val="none"/>
          <w:u w:val="single"/>
        </w:rPr>
        <w:t>，</w:t>
      </w:r>
      <w:r>
        <w:rPr>
          <w:rFonts w:hint="eastAsia" w:cs="宋体" w:asciiTheme="minorEastAsia" w:hAnsiTheme="minorEastAsia" w:eastAsiaTheme="minorEastAsia"/>
          <w:szCs w:val="24"/>
        </w:rPr>
        <w:t>负责本项目高压电房、空调系统管理工作以及日常水电维修工作，两年内具有高压电房工作经验，</w:t>
      </w:r>
      <w:r>
        <w:rPr>
          <w:rFonts w:hint="eastAsia" w:cs="宋体" w:asciiTheme="minorEastAsia" w:hAnsiTheme="minorEastAsia" w:eastAsiaTheme="minorEastAsia"/>
          <w:b/>
          <w:i/>
          <w:szCs w:val="24"/>
          <w:u w:val="single"/>
        </w:rPr>
        <w:t>均需具备高压电工证。（须提供高压电工证、投标人近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p>
    <w:p w14:paraId="26C6F265">
      <w:pPr>
        <w:pStyle w:val="338"/>
        <w:spacing w:before="0" w:line="500" w:lineRule="exact"/>
        <w:ind w:firstLine="480"/>
        <w:rPr>
          <w:rFonts w:cs="宋体" w:asciiTheme="minorEastAsia" w:hAnsiTheme="minorEastAsia" w:eastAsiaTheme="minorEastAsia"/>
          <w:b/>
          <w:szCs w:val="24"/>
        </w:rPr>
      </w:pPr>
      <w:r>
        <w:rPr>
          <w:rFonts w:hint="eastAsia" w:cs="宋体" w:asciiTheme="minorEastAsia" w:hAnsiTheme="minorEastAsia" w:eastAsiaTheme="minorEastAsia"/>
          <w:szCs w:val="24"/>
        </w:rPr>
        <w:t>8、消防控制室工作人员：5名，男性，</w:t>
      </w:r>
      <w:r>
        <w:rPr>
          <w:rFonts w:hint="eastAsia" w:cs="宋体" w:asciiTheme="minorEastAsia" w:hAnsiTheme="minorEastAsia" w:eastAsiaTheme="minorEastAsia"/>
          <w:b/>
          <w:i/>
          <w:szCs w:val="24"/>
          <w:u w:val="single"/>
        </w:rPr>
        <w:t>年龄55周岁及以下，</w:t>
      </w:r>
      <w:r>
        <w:rPr>
          <w:rFonts w:hint="eastAsia" w:cs="宋体" w:asciiTheme="minorEastAsia" w:hAnsiTheme="minorEastAsia" w:eastAsiaTheme="minorEastAsia"/>
          <w:szCs w:val="24"/>
        </w:rPr>
        <w:t>身体健康、体检合格，工作责任心强，两年内具有消控室工作经验，</w:t>
      </w:r>
      <w:r>
        <w:rPr>
          <w:rFonts w:hint="eastAsia" w:cs="宋体" w:asciiTheme="minorEastAsia" w:hAnsiTheme="minorEastAsia" w:eastAsiaTheme="minorEastAsia"/>
          <w:b/>
          <w:i/>
          <w:szCs w:val="24"/>
          <w:u w:val="single"/>
        </w:rPr>
        <w:t>均需具备行政主管部门颁发消防设施操作员证或建（构）筑物消防员证（四级）。（须提供消防设施操作员证或建（构）筑物消防员证（四级）、投标人近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p>
    <w:p w14:paraId="2DAC2747">
      <w:pPr>
        <w:pStyle w:val="338"/>
        <w:spacing w:before="0" w:line="500" w:lineRule="exact"/>
        <w:ind w:firstLine="480"/>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9、安检员：5名</w:t>
      </w:r>
      <w:r>
        <w:rPr>
          <w:rFonts w:hint="eastAsia" w:cs="宋体" w:asciiTheme="minorEastAsia" w:hAnsiTheme="minorEastAsia" w:eastAsiaTheme="minorEastAsia"/>
          <w:bCs/>
          <w:szCs w:val="24"/>
        </w:rPr>
        <w:t>，男女不限，</w:t>
      </w:r>
      <w:r>
        <w:rPr>
          <w:rFonts w:hint="eastAsia" w:cs="宋体" w:asciiTheme="minorEastAsia" w:hAnsiTheme="minorEastAsia" w:eastAsiaTheme="minorEastAsia"/>
          <w:b/>
          <w:i/>
          <w:szCs w:val="24"/>
          <w:u w:val="single"/>
        </w:rPr>
        <w:t>年龄45周岁及以下，</w:t>
      </w:r>
      <w:r>
        <w:rPr>
          <w:rFonts w:hint="eastAsia" w:cs="宋体" w:asciiTheme="minorEastAsia" w:hAnsiTheme="minorEastAsia" w:eastAsiaTheme="minorEastAsia"/>
          <w:bCs/>
          <w:szCs w:val="24"/>
        </w:rPr>
        <w:t>具有一年以上安检工作经验，责任心强，身体健康，体检合格，具有高中及以上文化，能吃苦耐劳，</w:t>
      </w:r>
      <w:r>
        <w:rPr>
          <w:rFonts w:hint="eastAsia" w:cs="宋体" w:asciiTheme="minorEastAsia" w:hAnsiTheme="minorEastAsia" w:eastAsiaTheme="minorEastAsia"/>
          <w:b/>
          <w:i/>
          <w:szCs w:val="24"/>
          <w:u w:val="single"/>
        </w:rPr>
        <w:t>至少3名需具备安检员证。（须提供安检员证，投标人近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p>
    <w:p w14:paraId="05390657">
      <w:pPr>
        <w:pStyle w:val="338"/>
        <w:spacing w:before="0" w:line="500" w:lineRule="exact"/>
        <w:ind w:firstLine="480"/>
        <w:rPr>
          <w:rFonts w:hint="eastAsia" w:cs="宋体" w:asciiTheme="minorEastAsia" w:hAnsiTheme="minorEastAsia" w:eastAsiaTheme="minorEastAsia"/>
          <w:b/>
          <w:i/>
          <w:szCs w:val="24"/>
          <w:u w:val="single"/>
        </w:rPr>
      </w:pPr>
      <w:r>
        <w:rPr>
          <w:rFonts w:hint="eastAsia" w:cs="宋体" w:asciiTheme="minorEastAsia" w:hAnsiTheme="minorEastAsia" w:eastAsiaTheme="minorEastAsia"/>
          <w:szCs w:val="24"/>
        </w:rPr>
        <w:t>10、客服人员：2名，</w:t>
      </w:r>
      <w:r>
        <w:rPr>
          <w:rFonts w:hint="eastAsia" w:cs="宋体" w:asciiTheme="minorEastAsia" w:hAnsiTheme="minorEastAsia" w:eastAsiaTheme="minorEastAsia"/>
          <w:b/>
          <w:i/>
          <w:szCs w:val="24"/>
          <w:u w:val="single"/>
        </w:rPr>
        <w:t>年龄40周岁及以下，</w:t>
      </w:r>
      <w:r>
        <w:rPr>
          <w:rFonts w:hint="eastAsia" w:cs="宋体" w:asciiTheme="minorEastAsia" w:hAnsiTheme="minorEastAsia" w:eastAsiaTheme="minorEastAsia"/>
          <w:bCs/>
          <w:szCs w:val="24"/>
        </w:rPr>
        <w:t>身体健康，体检合格，</w:t>
      </w:r>
      <w:r>
        <w:rPr>
          <w:rFonts w:hint="eastAsia" w:cs="宋体" w:asciiTheme="minorEastAsia" w:hAnsiTheme="minorEastAsia" w:eastAsiaTheme="minorEastAsia"/>
          <w:b/>
          <w:i/>
          <w:szCs w:val="24"/>
          <w:u w:val="single"/>
        </w:rPr>
        <w:t>至少1名均需具备本科及以上学历，英语四级以上（含四级）证书。（须提供学历证书及学信网查询截图，英语四级以上证书或证明材料，投标人近</w:t>
      </w:r>
      <w:r>
        <w:rPr>
          <w:rFonts w:hint="eastAsia" w:cs="宋体" w:asciiTheme="minorEastAsia" w:hAnsiTheme="minorEastAsia" w:eastAsiaTheme="minorEastAsia"/>
          <w:b/>
          <w:i/>
          <w:szCs w:val="24"/>
          <w:u w:val="single"/>
          <w:lang w:val="en-US" w:eastAsia="zh-CN"/>
        </w:rPr>
        <w:t>3</w:t>
      </w:r>
      <w:r>
        <w:rPr>
          <w:rFonts w:hint="eastAsia" w:cs="宋体" w:asciiTheme="minorEastAsia" w:hAnsiTheme="minorEastAsia" w:eastAsiaTheme="minorEastAsia"/>
          <w:b/>
          <w:i/>
          <w:szCs w:val="24"/>
          <w:u w:val="single"/>
        </w:rPr>
        <w:t>个月内任意</w:t>
      </w:r>
      <w:r>
        <w:rPr>
          <w:rFonts w:hint="eastAsia" w:cs="宋体" w:asciiTheme="minorEastAsia" w:hAnsiTheme="minorEastAsia" w:eastAsiaTheme="minorEastAsia"/>
          <w:b/>
          <w:i/>
          <w:szCs w:val="24"/>
          <w:u w:val="single"/>
          <w:lang w:val="en-US" w:eastAsia="zh-CN"/>
        </w:rPr>
        <w:t>1</w:t>
      </w:r>
      <w:r>
        <w:rPr>
          <w:rFonts w:hint="eastAsia" w:cs="宋体" w:asciiTheme="minorEastAsia" w:hAnsiTheme="minorEastAsia" w:eastAsiaTheme="minorEastAsia"/>
          <w:b/>
          <w:i/>
          <w:szCs w:val="24"/>
          <w:u w:val="single"/>
        </w:rPr>
        <w:t>个月为其缴纳的带二维码核验的社保缴纳证明，原件扫描上传)。</w:t>
      </w:r>
    </w:p>
    <w:p w14:paraId="7EBFE9E6">
      <w:pPr>
        <w:pStyle w:val="338"/>
        <w:spacing w:before="0" w:line="500" w:lineRule="exact"/>
        <w:ind w:firstLine="480"/>
        <w:rPr>
          <w:rFonts w:hint="eastAsia" w:cs="宋体" w:asciiTheme="minorEastAsia" w:hAnsiTheme="minorEastAsia" w:eastAsiaTheme="minorEastAsia"/>
          <w:b/>
          <w:i/>
          <w:color w:val="FF0000"/>
          <w:szCs w:val="24"/>
          <w:u w:val="single"/>
        </w:rPr>
      </w:pPr>
      <w:r>
        <w:rPr>
          <w:rFonts w:hint="eastAsia" w:cs="宋体" w:asciiTheme="minorEastAsia" w:hAnsiTheme="minorEastAsia" w:eastAsiaTheme="minorEastAsia"/>
          <w:b/>
          <w:i/>
          <w:color w:val="FF0000"/>
          <w:szCs w:val="24"/>
          <w:u w:val="single"/>
        </w:rPr>
        <w:t>注：以上所有人员要求身体健康、无传染性疾病、不接受病退或领取病残津贴人员。</w:t>
      </w:r>
    </w:p>
    <w:p w14:paraId="7F8D9325">
      <w:pPr>
        <w:pStyle w:val="338"/>
        <w:spacing w:before="0" w:line="500" w:lineRule="exact"/>
        <w:ind w:firstLine="480"/>
        <w:rPr>
          <w:rFonts w:hint="eastAsia" w:cs="宋体" w:asciiTheme="minorEastAsia" w:hAnsiTheme="minorEastAsia" w:eastAsiaTheme="minorEastAsia"/>
          <w:b w:val="0"/>
          <w:bCs/>
          <w:i w:val="0"/>
          <w:iCs/>
          <w:szCs w:val="24"/>
          <w:u w:val="none"/>
        </w:rPr>
      </w:pPr>
      <w:r>
        <w:rPr>
          <w:rFonts w:hint="eastAsia" w:cs="宋体" w:asciiTheme="minorEastAsia" w:hAnsiTheme="minorEastAsia" w:eastAsiaTheme="minorEastAsia"/>
          <w:b w:val="0"/>
          <w:bCs/>
          <w:i w:val="0"/>
          <w:iCs/>
          <w:szCs w:val="24"/>
          <w:u w:val="none"/>
        </w:rPr>
        <w:t>（三）物业服务人员要求</w:t>
      </w:r>
    </w:p>
    <w:p w14:paraId="3C562670">
      <w:pPr>
        <w:widowControl/>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1、以上所有人员无重大疾病和传染病，诚实守信，责任心强，持有健康体检证明。上岗前须将人员情况报采购人审核，审核通过后方可上岗；</w:t>
      </w:r>
    </w:p>
    <w:p w14:paraId="327E1F1A">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2、以上所有人员均需提供无违法犯罪等不良记录证明；</w:t>
      </w:r>
    </w:p>
    <w:p w14:paraId="567ACE8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物业服务人员应遵守国家法律法规及隋炀帝墓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p>
    <w:p w14:paraId="32CDBF24">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4、物业服务人员应接受公园专业技术人员的指导和管理，特别是有明确保护规定和规范要求的文物、建筑物，保洁工作应在采购</w:t>
      </w:r>
      <w:r>
        <w:rPr>
          <w:rFonts w:hint="eastAsia" w:cs="宋体" w:asciiTheme="minorEastAsia" w:hAnsiTheme="minorEastAsia"/>
          <w:sz w:val="24"/>
          <w:szCs w:val="24"/>
        </w:rPr>
        <w:t>人</w:t>
      </w:r>
      <w:r>
        <w:rPr>
          <w:rFonts w:hint="eastAsia" w:cs="宋体" w:asciiTheme="minorEastAsia" w:hAnsiTheme="minorEastAsia" w:eastAsiaTheme="minorEastAsia"/>
          <w:sz w:val="24"/>
          <w:szCs w:val="24"/>
        </w:rPr>
        <w:t>管理人员指导下进行；</w:t>
      </w:r>
    </w:p>
    <w:p w14:paraId="28FD9A26">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5、中标人项目部员工在项目服务时应服从采购人的管理和指导，若不服从，采购人有权责令中标人在三个工作日内调换服务人员；</w:t>
      </w:r>
    </w:p>
    <w:p w14:paraId="11BE4556">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6、中标人须与所有为本项目服务的物业服务人员签订正式的劳动合同并缴纳相关社会保险，加强对物业服务人员的安全教育、为之配备工作所须安全装备，确保物业服务人员的安全；</w:t>
      </w:r>
    </w:p>
    <w:p w14:paraId="02FFD538">
      <w:pPr>
        <w:pStyle w:val="339"/>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本项目物业服务人员须遵守采购人的保密规定。安保人员离开采购人及隋炀帝墓遗址公园后对采购人重点防范部位及措施不得对外透露，否则，对采购人安全造成重大影响的，将追究责任人和中标人的法律责任；</w:t>
      </w:r>
    </w:p>
    <w:p w14:paraId="538B43EE">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8、本项目不提供中标人服务人员的住宿和交通，物业从业人员必须是全职人员；</w:t>
      </w:r>
    </w:p>
    <w:p w14:paraId="25B93C89">
      <w:pPr>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9、采购人负责物业管理服务管理和考核，并有权要求中标人更换不满意的物业人员。对于更换的物业人员须符合本次采购项目的人员要求，并在五个工作日内更换完成；</w:t>
      </w:r>
    </w:p>
    <w:p w14:paraId="583182F8">
      <w:pPr>
        <w:pStyle w:val="340"/>
        <w:spacing w:line="500" w:lineRule="exact"/>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rPr>
        <w:t>0</w:t>
      </w:r>
      <w:r>
        <w:rPr>
          <w:rFonts w:hint="eastAsia" w:asciiTheme="minorEastAsia" w:hAnsiTheme="minorEastAsia" w:eastAsiaTheme="minorEastAsia"/>
          <w:sz w:val="24"/>
          <w:szCs w:val="24"/>
        </w:rPr>
        <w:t>、中标人应加强对本项目夜班人员在岗</w:t>
      </w:r>
      <w:r>
        <w:rPr>
          <w:rFonts w:hint="eastAsia" w:asciiTheme="minorEastAsia" w:hAnsiTheme="minorEastAsia" w:eastAsiaTheme="minorEastAsia"/>
          <w:sz w:val="24"/>
          <w:szCs w:val="24"/>
          <w:lang w:val="en-US"/>
        </w:rPr>
        <w:t>履职</w:t>
      </w:r>
      <w:r>
        <w:rPr>
          <w:rFonts w:hint="eastAsia" w:asciiTheme="minorEastAsia" w:hAnsiTheme="minorEastAsia" w:eastAsiaTheme="minorEastAsia"/>
          <w:sz w:val="24"/>
          <w:szCs w:val="24"/>
        </w:rPr>
        <w:t>情况、夜间场馆安全情况的检查。每周不少于两次夜查，并有文本记录。每周提交采购人处备案。</w:t>
      </w:r>
    </w:p>
    <w:p w14:paraId="15ECEA1E">
      <w:pPr>
        <w:pStyle w:val="340"/>
        <w:spacing w:line="500" w:lineRule="exact"/>
        <w:ind w:firstLine="422"/>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四、特别说明   </w:t>
      </w:r>
    </w:p>
    <w:p w14:paraId="56FE8AC4">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1、下列项目费用由采购人承担，不包含在此次采购的报价中：</w:t>
      </w:r>
    </w:p>
    <w:p w14:paraId="7EAFC652">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(1)安保监控系统、消防系统、弱电系统、空调系统、配电房、室外管网疏通、污水处理及电梯系统的年度大型维保维修及更换零部件材料费用；</w:t>
      </w:r>
    </w:p>
    <w:p w14:paraId="4306D0ED">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(2)报警器具、监控器、应急疏散灯、应急照明灯的更换费用及消防设施、设备的维修更换费用；</w:t>
      </w:r>
    </w:p>
    <w:p w14:paraId="1F7775CA">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(3)用于物业管理服务的现场服务操作实施时所产生的用水、用电等费用；</w:t>
      </w:r>
    </w:p>
    <w:p w14:paraId="5FB386E5">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(4)建筑物大楼三米以上的外墙、玻璃幕墙清等清洗费用；</w:t>
      </w:r>
    </w:p>
    <w:p w14:paraId="3B3B3805">
      <w:pPr>
        <w:spacing w:line="500" w:lineRule="exact"/>
        <w:ind w:right="-10"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(5)公共设备设施的维保、检测费、大中修更新改造费；</w:t>
      </w:r>
    </w:p>
    <w:p w14:paraId="0F6CE1D6">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(6)垃圾清运费等政府性收费。</w:t>
      </w:r>
    </w:p>
    <w:p w14:paraId="20F0B031">
      <w:pPr>
        <w:spacing w:line="500" w:lineRule="exact"/>
        <w:ind w:firstLine="47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r>
        <w:rPr>
          <w:rFonts w:hint="eastAsia" w:cs="宋体" w:asciiTheme="minorEastAsia" w:hAnsiTheme="minorEastAsia" w:eastAsiaTheme="minorEastAsia"/>
          <w:sz w:val="24"/>
          <w:szCs w:val="24"/>
          <w:highlight w:val="none"/>
        </w:rPr>
        <w:t>、</w:t>
      </w:r>
      <w:bookmarkStart w:id="2" w:name="OLE_LINK2"/>
      <w:bookmarkStart w:id="3" w:name="OLE_LINK1"/>
      <w:r>
        <w:rPr>
          <w:rFonts w:hint="eastAsia" w:cs="宋体" w:asciiTheme="minorEastAsia" w:hAnsiTheme="minorEastAsia" w:eastAsiaTheme="minorEastAsia"/>
          <w:sz w:val="24"/>
          <w:szCs w:val="24"/>
          <w:highlight w:val="none"/>
        </w:rPr>
        <w:t>投标人应充分考虑所有可能影响报价的因素，</w:t>
      </w:r>
      <w:bookmarkEnd w:id="2"/>
      <w:bookmarkEnd w:id="3"/>
      <w:r>
        <w:rPr>
          <w:rFonts w:hint="eastAsia" w:cs="宋体" w:asciiTheme="minorEastAsia" w:hAnsiTheme="minorEastAsia" w:eastAsiaTheme="minorEastAsia"/>
          <w:sz w:val="24"/>
          <w:szCs w:val="24"/>
          <w:highlight w:val="none"/>
        </w:rPr>
        <w:t>一旦中标，总价将包定</w:t>
      </w:r>
      <w:r>
        <w:rPr>
          <w:rFonts w:hint="eastAsia" w:cs="宋体" w:asciiTheme="minorEastAsia" w:hAnsiTheme="minorEastAsia" w:eastAsiaTheme="minorEastAsia"/>
          <w:color w:val="auto"/>
          <w:sz w:val="24"/>
          <w:szCs w:val="24"/>
          <w:highlight w:val="none"/>
        </w:rPr>
        <w:t>，除遇政策</w:t>
      </w:r>
      <w:r>
        <w:rPr>
          <w:rFonts w:hint="eastAsia" w:cs="宋体" w:asciiTheme="minorEastAsia" w:hAnsiTheme="minorEastAsia" w:eastAsiaTheme="minorEastAsia"/>
          <w:color w:val="auto"/>
          <w:sz w:val="24"/>
          <w:szCs w:val="24"/>
          <w:highlight w:val="none"/>
          <w:lang w:val="en-US" w:eastAsia="zh-CN"/>
        </w:rPr>
        <w:t>变化</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sz w:val="24"/>
          <w:szCs w:val="24"/>
          <w:highlight w:val="none"/>
        </w:rPr>
        <w:t>合同期</w:t>
      </w:r>
      <w:r>
        <w:rPr>
          <w:rFonts w:hint="eastAsia" w:cs="宋体" w:asciiTheme="minorEastAsia" w:hAnsiTheme="minorEastAsia" w:eastAsiaTheme="minorEastAsia"/>
          <w:sz w:val="24"/>
          <w:szCs w:val="24"/>
        </w:rPr>
        <w:t>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p>
    <w:p w14:paraId="00E916D8">
      <w:pPr>
        <w:spacing w:line="500" w:lineRule="exact"/>
        <w:ind w:firstLine="47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3、承担风险</w:t>
      </w:r>
    </w:p>
    <w:p w14:paraId="1C567911">
      <w:pPr>
        <w:widowControl/>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(1)采购人将对服务质量进行全过程监控，服务人员日常工作不到位、不达标或有违约现象，将依据合同约定，做出相应的违约处理与处罚；</w:t>
      </w:r>
    </w:p>
    <w:p w14:paraId="56F3E3EA">
      <w:pPr>
        <w:widowControl/>
        <w:spacing w:line="500" w:lineRule="exact"/>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(2)服务人员在岗履行工作职责期间，发生自身的人身伤害、伤亡，均由中标人负责处理并承担经济和道义上的责任，采购人不承担任何责任；</w:t>
      </w:r>
    </w:p>
    <w:p w14:paraId="6C6C2BA5">
      <w:pPr>
        <w:widowControl/>
        <w:spacing w:line="500" w:lineRule="exact"/>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w:t>
      </w: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中标人违反国家相关法规，与聘用人员发生纠纷，均由中标人负责调解与处理，采购人不承担责任；</w:t>
      </w:r>
    </w:p>
    <w:p w14:paraId="49972424">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(4)隋炀帝墓遗址公园服务地点发生安全事故（如人身伤害、火灾、盗情），要追究中标人责任，中标人应协助采购人追究当班人员责任，并承担相应的赔偿责任。</w:t>
      </w:r>
    </w:p>
    <w:p w14:paraId="69B6CC02">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4、新老中标人的交接约定</w:t>
      </w:r>
    </w:p>
    <w:p w14:paraId="2F591C89">
      <w:pPr>
        <w:spacing w:line="500" w:lineRule="exact"/>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新中标人应在合同签订日前10个工作日派人进驻，做好前期的接手准备工作，协助采购人做好各方面的检查并制定物业移交清单，相关移交内容要详细可行、清晰罗列。原中标人应把原合同期内的各类台账资料（如安全、消防、设备维护修理资料等）、相关的图纸资料及各类设备设施完好移交采购人和新中标人，其它移交项目根据移交清单移交新中标人，在交接期内所有的服务及维修费用仍由原中标人完成。新合同起始日的前一天为交接日，交接时间为上午10点，地点：隋炀帝墓遗址公园。采购人、新老中标人各派代表清点移交物品，移交清单上签字确认，移交单一式三份，三方各执一份。</w:t>
      </w:r>
    </w:p>
    <w:p w14:paraId="728CA976">
      <w:pPr>
        <w:spacing w:line="500" w:lineRule="exact"/>
        <w:ind w:firstLine="480"/>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均由中标人负责。（提供承诺，</w:t>
      </w:r>
      <w:r>
        <w:rPr>
          <w:rFonts w:hint="eastAsia" w:cs="宋体" w:asciiTheme="minorEastAsia" w:hAnsiTheme="minorEastAsia" w:eastAsiaTheme="minorEastAsia"/>
          <w:b/>
          <w:i/>
          <w:sz w:val="24"/>
          <w:szCs w:val="24"/>
          <w:u w:val="single"/>
          <w:lang w:val="en-US" w:eastAsia="zh-CN"/>
        </w:rPr>
        <w:t>格式自拟，</w:t>
      </w:r>
      <w:r>
        <w:rPr>
          <w:rFonts w:hint="eastAsia" w:cs="宋体" w:asciiTheme="minorEastAsia" w:hAnsiTheme="minorEastAsia" w:eastAsiaTheme="minorEastAsia"/>
          <w:b/>
          <w:i/>
          <w:sz w:val="24"/>
          <w:szCs w:val="24"/>
          <w:u w:val="single"/>
        </w:rPr>
        <w:t>扫描上传）</w:t>
      </w:r>
    </w:p>
    <w:p w14:paraId="4E4DD735">
      <w:pPr>
        <w:spacing w:line="500" w:lineRule="exact"/>
        <w:ind w:firstLine="482"/>
        <w:rPr>
          <w:rFonts w:cs="宋体" w:asciiTheme="minorEastAsia" w:hAnsiTheme="minorEastAsia" w:eastAsiaTheme="minorEastAsia"/>
          <w:sz w:val="24"/>
          <w:szCs w:val="24"/>
        </w:rPr>
      </w:pPr>
      <w:r>
        <w:rPr>
          <w:rFonts w:hint="eastAsia" w:cs="宋体" w:asciiTheme="minorEastAsia" w:hAnsiTheme="minorEastAsia" w:eastAsiaTheme="minorEastAsia"/>
          <w:b/>
          <w:i/>
          <w:sz w:val="24"/>
          <w:szCs w:val="24"/>
          <w:u w:val="single"/>
        </w:rPr>
        <w:t>6、由于中标人方面的原因，给国家、采购人或第三方造成的损失与伤害，所涉及的行政的、法律的、民事的责任由中标人全部承担。（提供承诺，</w:t>
      </w:r>
      <w:r>
        <w:rPr>
          <w:rFonts w:hint="eastAsia" w:cs="宋体" w:asciiTheme="minorEastAsia" w:hAnsiTheme="minorEastAsia" w:eastAsiaTheme="minorEastAsia"/>
          <w:b/>
          <w:i/>
          <w:sz w:val="24"/>
          <w:szCs w:val="24"/>
          <w:u w:val="single"/>
          <w:lang w:val="en-US" w:eastAsia="zh-CN"/>
        </w:rPr>
        <w:t>格式自拟，</w:t>
      </w:r>
      <w:r>
        <w:rPr>
          <w:rFonts w:hint="eastAsia" w:cs="宋体" w:asciiTheme="minorEastAsia" w:hAnsiTheme="minorEastAsia" w:eastAsiaTheme="minorEastAsia"/>
          <w:b/>
          <w:i/>
          <w:sz w:val="24"/>
          <w:szCs w:val="24"/>
          <w:u w:val="single"/>
        </w:rPr>
        <w:t>扫描上传）</w:t>
      </w:r>
    </w:p>
    <w:p w14:paraId="785A789F">
      <w:pPr>
        <w:pStyle w:val="340"/>
        <w:spacing w:line="500" w:lineRule="exact"/>
        <w:ind w:left="422" w:firstLine="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五、其他事项</w:t>
      </w:r>
    </w:p>
    <w:p w14:paraId="33CCC50E">
      <w:pPr>
        <w:spacing w:line="500" w:lineRule="exact"/>
        <w:ind w:firstLine="480"/>
        <w:rPr>
          <w:rFonts w:cs="宋体" w:asciiTheme="minorEastAsia" w:hAnsiTheme="minorEastAsia" w:eastAsiaTheme="minorEastAsia"/>
          <w:b/>
          <w:i/>
          <w:color w:val="auto"/>
          <w:sz w:val="24"/>
          <w:szCs w:val="24"/>
          <w:u w:val="single"/>
        </w:rPr>
      </w:pPr>
      <w:r>
        <w:rPr>
          <w:rFonts w:hint="eastAsia" w:cs="宋体" w:asciiTheme="minorEastAsia" w:hAnsiTheme="minorEastAsia" w:eastAsiaTheme="minorEastAsia"/>
          <w:b/>
          <w:i/>
          <w:color w:val="auto"/>
          <w:sz w:val="24"/>
          <w:szCs w:val="24"/>
          <w:u w:val="single"/>
        </w:rPr>
        <w:t>1、</w:t>
      </w:r>
      <w:r>
        <w:rPr>
          <w:rFonts w:hint="eastAsia" w:cs="宋体" w:asciiTheme="minorEastAsia" w:hAnsiTheme="minorEastAsia" w:eastAsiaTheme="minorEastAsia"/>
          <w:b/>
          <w:i/>
          <w:color w:val="auto"/>
          <w:sz w:val="24"/>
          <w:szCs w:val="24"/>
          <w:highlight w:val="white"/>
          <w:u w:val="single"/>
        </w:rPr>
        <w:t>投标报价应包括所有的费用（含为完成招标文件规定的服务工作所涉及到的一切相关费用）</w:t>
      </w:r>
      <w:r>
        <w:rPr>
          <w:rFonts w:hint="eastAsia" w:cs="宋体" w:asciiTheme="minorEastAsia" w:hAnsiTheme="minorEastAsia" w:eastAsiaTheme="minorEastAsia"/>
          <w:b/>
          <w:i/>
          <w:color w:val="auto"/>
          <w:sz w:val="24"/>
          <w:szCs w:val="24"/>
          <w:u w:val="single"/>
        </w:rPr>
        <w:t>：人员工资、社会保险（养老、工伤、失业）、医疗保险（医疗、大病救助）、住房公积金、</w:t>
      </w:r>
      <w:r>
        <w:rPr>
          <w:rFonts w:hint="eastAsia" w:ascii="宋体" w:hAnsi="宋体"/>
          <w:b/>
          <w:bCs/>
          <w:i/>
          <w:iCs/>
          <w:color w:val="auto"/>
          <w:sz w:val="24"/>
          <w:szCs w:val="24"/>
          <w:u w:val="single"/>
        </w:rPr>
        <w:t>退休人员工伤保险</w:t>
      </w:r>
      <w:r>
        <w:rPr>
          <w:rFonts w:hint="eastAsia" w:ascii="宋体" w:hAnsi="宋体"/>
          <w:b/>
          <w:bCs/>
          <w:i/>
          <w:iCs/>
          <w:color w:val="auto"/>
          <w:sz w:val="24"/>
          <w:szCs w:val="24"/>
          <w:u w:val="single"/>
          <w:lang w:eastAsia="zh-CN"/>
        </w:rPr>
        <w:t>、</w:t>
      </w:r>
      <w:r>
        <w:rPr>
          <w:rFonts w:hint="eastAsia" w:cs="宋体" w:asciiTheme="minorEastAsia" w:hAnsiTheme="minorEastAsia" w:eastAsiaTheme="minorEastAsia"/>
          <w:b/>
          <w:i/>
          <w:color w:val="auto"/>
          <w:sz w:val="24"/>
          <w:szCs w:val="24"/>
          <w:u w:val="single"/>
        </w:rPr>
        <w:t>法定节假日加班费、周末加班费、高温补贴、节假日福利费、服装费、保洁工具耗材费、保安工具耗材费、管理费、税费</w:t>
      </w:r>
      <w:r>
        <w:rPr>
          <w:rFonts w:hint="eastAsia" w:cs="宋体" w:asciiTheme="minorEastAsia" w:hAnsiTheme="minorEastAsia" w:eastAsiaTheme="minorEastAsia"/>
          <w:b/>
          <w:i/>
          <w:color w:val="auto"/>
          <w:sz w:val="24"/>
          <w:szCs w:val="24"/>
          <w:highlight w:val="white"/>
          <w:u w:val="single"/>
        </w:rPr>
        <w:t>及投标人自行考虑的其他费用</w:t>
      </w:r>
      <w:r>
        <w:rPr>
          <w:rFonts w:hint="eastAsia" w:cs="宋体" w:asciiTheme="minorEastAsia" w:hAnsiTheme="minorEastAsia" w:eastAsiaTheme="minorEastAsia"/>
          <w:b/>
          <w:bCs/>
          <w:i/>
          <w:color w:val="auto"/>
          <w:sz w:val="24"/>
          <w:szCs w:val="24"/>
        </w:rPr>
        <w:t>。</w:t>
      </w:r>
      <w:r>
        <w:rPr>
          <w:rFonts w:ascii="宋体" w:hAnsi="宋体" w:eastAsia="宋体" w:cs="宋体"/>
          <w:b/>
          <w:color w:val="FF0000"/>
          <w:sz w:val="24"/>
        </w:rPr>
        <w:t>退休人员工伤保险若在履约期间无法缴纳，该费用自动转为意外伤害险，具体保额和缴纳费用与采购人商定后按实结算。</w:t>
      </w:r>
    </w:p>
    <w:p w14:paraId="6D689376">
      <w:pPr>
        <w:spacing w:line="500" w:lineRule="exact"/>
        <w:ind w:firstLine="480"/>
        <w:rPr>
          <w:rFonts w:hint="default" w:ascii="宋体" w:hAnsi="宋体"/>
          <w:b/>
          <w:bCs/>
          <w:i/>
          <w:iCs/>
          <w:color w:val="auto"/>
          <w:sz w:val="24"/>
          <w:szCs w:val="24"/>
          <w:u w:val="single"/>
          <w:lang w:val="en-US" w:eastAsia="zh-CN"/>
        </w:rPr>
      </w:pPr>
      <w:r>
        <w:rPr>
          <w:rFonts w:hint="default" w:ascii="宋体" w:hAnsi="宋体"/>
          <w:b/>
          <w:bCs/>
          <w:i/>
          <w:iCs/>
          <w:color w:val="auto"/>
          <w:sz w:val="24"/>
          <w:szCs w:val="24"/>
          <w:u w:val="single"/>
          <w:lang w:val="en-US" w:eastAsia="zh-CN"/>
        </w:rPr>
        <w:t>2、</w:t>
      </w:r>
      <w:r>
        <w:rPr>
          <w:rFonts w:hint="eastAsia" w:ascii="宋体" w:hAnsi="宋体"/>
          <w:b/>
          <w:bCs/>
          <w:i/>
          <w:iCs/>
          <w:color w:val="auto"/>
          <w:sz w:val="24"/>
          <w:szCs w:val="24"/>
          <w:u w:val="single"/>
          <w:lang w:val="en-US" w:eastAsia="zh-CN"/>
        </w:rPr>
        <w:t>报</w:t>
      </w:r>
      <w:r>
        <w:rPr>
          <w:rFonts w:hint="default" w:ascii="宋体" w:hAnsi="宋体"/>
          <w:b/>
          <w:bCs/>
          <w:i/>
          <w:iCs/>
          <w:color w:val="auto"/>
          <w:sz w:val="24"/>
          <w:szCs w:val="24"/>
          <w:u w:val="single"/>
          <w:lang w:val="en-US" w:eastAsia="zh-CN"/>
        </w:rPr>
        <w:t>价时，人员工资低于</w:t>
      </w:r>
      <w:r>
        <w:rPr>
          <w:rFonts w:hint="default" w:ascii="宋体" w:hAnsi="宋体"/>
          <w:b/>
          <w:bCs/>
          <w:i/>
          <w:iCs/>
          <w:color w:val="FF0000"/>
          <w:sz w:val="24"/>
          <w:szCs w:val="24"/>
          <w:u w:val="single"/>
          <w:lang w:val="en-US" w:eastAsia="zh-CN"/>
        </w:rPr>
        <w:t>扬州市最低工资标准</w:t>
      </w:r>
      <w:r>
        <w:rPr>
          <w:rFonts w:hint="default" w:ascii="宋体" w:hAnsi="宋体"/>
          <w:b/>
          <w:bCs/>
          <w:i/>
          <w:iCs/>
          <w:color w:val="auto"/>
          <w:sz w:val="24"/>
          <w:szCs w:val="24"/>
          <w:u w:val="single"/>
          <w:lang w:val="en-US" w:eastAsia="zh-CN"/>
        </w:rPr>
        <w:t>及社会保险、医疗保险、住房公积金、退休人员工伤保险、法定休假日加班费、</w:t>
      </w:r>
      <w:r>
        <w:rPr>
          <w:rFonts w:hint="eastAsia" w:ascii="宋体" w:hAnsi="宋体"/>
          <w:b/>
          <w:bCs/>
          <w:i/>
          <w:iCs/>
          <w:color w:val="auto"/>
          <w:sz w:val="24"/>
          <w:szCs w:val="24"/>
          <w:u w:val="single"/>
          <w:lang w:val="en-US" w:eastAsia="zh-CN"/>
        </w:rPr>
        <w:t>周末</w:t>
      </w:r>
      <w:r>
        <w:rPr>
          <w:rFonts w:hint="default" w:ascii="宋体" w:hAnsi="宋体"/>
          <w:b/>
          <w:bCs/>
          <w:i/>
          <w:iCs/>
          <w:color w:val="auto"/>
          <w:sz w:val="24"/>
          <w:szCs w:val="24"/>
          <w:u w:val="single"/>
          <w:lang w:val="en-US" w:eastAsia="zh-CN"/>
        </w:rPr>
        <w:t>加班费低于</w:t>
      </w:r>
      <w:r>
        <w:rPr>
          <w:rFonts w:hint="default" w:ascii="宋体" w:hAnsi="宋体"/>
          <w:b/>
          <w:bCs/>
          <w:i/>
          <w:iCs/>
          <w:color w:val="FF0000"/>
          <w:sz w:val="24"/>
          <w:szCs w:val="24"/>
          <w:u w:val="single"/>
          <w:lang w:val="en-US" w:eastAsia="zh-CN"/>
        </w:rPr>
        <w:t>扬州市现行缴费基数</w:t>
      </w:r>
      <w:r>
        <w:rPr>
          <w:rFonts w:hint="default" w:ascii="宋体" w:hAnsi="宋体"/>
          <w:b/>
          <w:bCs/>
          <w:i/>
          <w:iCs/>
          <w:color w:val="auto"/>
          <w:sz w:val="24"/>
          <w:szCs w:val="24"/>
          <w:u w:val="single"/>
          <w:lang w:val="en-US" w:eastAsia="zh-CN"/>
        </w:rPr>
        <w:t>进行测算的作无效报价处理。</w:t>
      </w:r>
    </w:p>
    <w:p w14:paraId="05D4C34D">
      <w:pPr>
        <w:spacing w:line="460" w:lineRule="exact"/>
        <w:ind w:firstLine="482"/>
        <w:jc w:val="left"/>
        <w:rPr>
          <w:rFonts w:ascii="宋体" w:hAnsi="宋体"/>
          <w:b/>
          <w:bCs/>
          <w:i/>
          <w:iCs/>
          <w:sz w:val="24"/>
          <w:szCs w:val="24"/>
          <w:u w:val="single"/>
        </w:rPr>
      </w:pPr>
      <w:r>
        <w:rPr>
          <w:rFonts w:hint="eastAsia" w:ascii="宋体" w:hAnsi="宋体"/>
          <w:sz w:val="24"/>
          <w:szCs w:val="24"/>
        </w:rPr>
        <w:t>合同期限内，如遇政策变化，相关费用由采购人承担。</w:t>
      </w:r>
    </w:p>
    <w:p w14:paraId="03843DFA">
      <w:pPr>
        <w:spacing w:line="500" w:lineRule="exact"/>
        <w:ind w:firstLine="480"/>
        <w:rPr>
          <w:rFonts w:cs="宋体" w:asciiTheme="minorEastAsia" w:hAnsiTheme="minorEastAsia" w:eastAsiaTheme="minorEastAsia"/>
          <w:b/>
          <w:i/>
          <w:sz w:val="24"/>
          <w:szCs w:val="24"/>
          <w:highlight w:val="cyan"/>
          <w:u w:val="single"/>
        </w:rPr>
      </w:pPr>
      <w:r>
        <w:rPr>
          <w:rFonts w:hint="eastAsia" w:ascii="宋体" w:hAnsi="宋体"/>
          <w:b/>
          <w:bCs/>
          <w:i/>
          <w:iCs/>
          <w:sz w:val="24"/>
          <w:szCs w:val="24"/>
          <w:u w:val="single"/>
        </w:rPr>
        <w:t>3、本</w:t>
      </w:r>
      <w:r>
        <w:rPr>
          <w:rFonts w:hint="eastAsia" w:ascii="宋体" w:hAnsi="宋体"/>
          <w:b/>
          <w:bCs/>
          <w:i/>
          <w:iCs/>
          <w:sz w:val="24"/>
          <w:szCs w:val="24"/>
          <w:highlight w:val="none"/>
          <w:u w:val="single"/>
        </w:rPr>
        <w:t>项目不接受退伍军人税收补助优惠政策。依法缴纳社保、医保、住房公积金的人数</w:t>
      </w:r>
      <w:r>
        <w:rPr>
          <w:rFonts w:ascii="宋体" w:hAnsi="宋体"/>
          <w:b/>
          <w:bCs/>
          <w:i/>
          <w:iCs/>
          <w:color w:val="FF0000"/>
          <w:sz w:val="24"/>
          <w:szCs w:val="24"/>
          <w:highlight w:val="none"/>
          <w:u w:val="single"/>
        </w:rPr>
        <w:t>35</w:t>
      </w:r>
      <w:r>
        <w:rPr>
          <w:rFonts w:hint="eastAsia" w:ascii="宋体" w:hAnsi="宋体"/>
          <w:b/>
          <w:bCs/>
          <w:i/>
          <w:iCs/>
          <w:sz w:val="24"/>
          <w:szCs w:val="24"/>
          <w:highlight w:val="none"/>
          <w:u w:val="single"/>
        </w:rPr>
        <w:t>人（不考虑扣除国家补贴、优惠、减免等相关政策费用）</w:t>
      </w:r>
      <w:r>
        <w:rPr>
          <w:rFonts w:hint="eastAsia" w:ascii="宋体" w:hAnsi="宋体"/>
          <w:b/>
          <w:bCs/>
          <w:i/>
          <w:iCs/>
          <w:sz w:val="24"/>
          <w:szCs w:val="24"/>
          <w:highlight w:val="none"/>
          <w:u w:val="single"/>
          <w:lang w:eastAsia="zh-CN"/>
        </w:rPr>
        <w:t>，</w:t>
      </w:r>
      <w:r>
        <w:rPr>
          <w:rFonts w:hint="eastAsia" w:ascii="宋体" w:hAnsi="宋体"/>
          <w:b/>
          <w:bCs/>
          <w:i/>
          <w:iCs/>
          <w:sz w:val="24"/>
          <w:szCs w:val="24"/>
          <w:highlight w:val="none"/>
          <w:u w:val="single"/>
        </w:rPr>
        <w:t>依法缴纳退休人员工伤保险的人数</w:t>
      </w:r>
      <w:r>
        <w:rPr>
          <w:rFonts w:hint="eastAsia" w:ascii="宋体" w:hAnsi="宋体"/>
          <w:b/>
          <w:bCs/>
          <w:i/>
          <w:iCs/>
          <w:color w:val="FF0000"/>
          <w:sz w:val="24"/>
          <w:szCs w:val="24"/>
          <w:highlight w:val="none"/>
          <w:u w:val="single"/>
          <w:lang w:val="en-US" w:eastAsia="zh-CN"/>
        </w:rPr>
        <w:t>7</w:t>
      </w:r>
      <w:r>
        <w:rPr>
          <w:rFonts w:hint="eastAsia" w:ascii="宋体" w:hAnsi="宋体"/>
          <w:b/>
          <w:bCs/>
          <w:i/>
          <w:iCs/>
          <w:sz w:val="24"/>
          <w:szCs w:val="24"/>
          <w:highlight w:val="none"/>
          <w:u w:val="single"/>
        </w:rPr>
        <w:t>人。</w:t>
      </w:r>
    </w:p>
    <w:p w14:paraId="31DF9A5F">
      <w:pPr>
        <w:spacing w:line="500" w:lineRule="exact"/>
        <w:ind w:firstLine="480"/>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4</w:t>
      </w:r>
      <w:r>
        <w:rPr>
          <w:rFonts w:hint="eastAsia" w:cs="宋体" w:asciiTheme="minorEastAsia" w:hAnsiTheme="minorEastAsia" w:eastAsiaTheme="minorEastAsia"/>
          <w:b/>
          <w:i/>
          <w:sz w:val="24"/>
          <w:szCs w:val="24"/>
          <w:u w:val="single"/>
        </w:rPr>
        <w:t>、中标</w:t>
      </w:r>
      <w:r>
        <w:rPr>
          <w:rFonts w:hint="eastAsia" w:cs="宋体" w:asciiTheme="minorEastAsia" w:hAnsiTheme="minorEastAsia"/>
          <w:b/>
          <w:i/>
          <w:sz w:val="24"/>
          <w:szCs w:val="24"/>
          <w:u w:val="single"/>
        </w:rPr>
        <w:t>人</w:t>
      </w:r>
      <w:r>
        <w:rPr>
          <w:rFonts w:hint="eastAsia" w:cs="宋体" w:asciiTheme="minorEastAsia" w:hAnsiTheme="minorEastAsia" w:eastAsiaTheme="minorEastAsia"/>
          <w:b/>
          <w:i/>
          <w:sz w:val="24"/>
          <w:szCs w:val="24"/>
          <w:u w:val="single"/>
        </w:rPr>
        <w:t>承诺实施服务前，应将保安员资料送公安局治安警察支队备案。（提供承诺，</w:t>
      </w:r>
      <w:r>
        <w:rPr>
          <w:rFonts w:hint="eastAsia" w:cs="宋体" w:asciiTheme="minorEastAsia" w:hAnsiTheme="minorEastAsia" w:eastAsiaTheme="minorEastAsia"/>
          <w:b/>
          <w:i/>
          <w:sz w:val="24"/>
          <w:szCs w:val="24"/>
          <w:u w:val="single"/>
          <w:lang w:val="en-US" w:eastAsia="zh-CN"/>
        </w:rPr>
        <w:t>格式自拟，</w:t>
      </w:r>
      <w:r>
        <w:rPr>
          <w:rFonts w:hint="eastAsia" w:cs="宋体" w:asciiTheme="minorEastAsia" w:hAnsiTheme="minorEastAsia" w:eastAsiaTheme="minorEastAsia"/>
          <w:b/>
          <w:i/>
          <w:sz w:val="24"/>
          <w:szCs w:val="24"/>
          <w:u w:val="single"/>
        </w:rPr>
        <w:t>扫描上传）</w:t>
      </w:r>
    </w:p>
    <w:p w14:paraId="66C29C38">
      <w:pPr>
        <w:spacing w:line="500" w:lineRule="exact"/>
        <w:ind w:firstLine="480"/>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5</w:t>
      </w:r>
      <w:r>
        <w:rPr>
          <w:rFonts w:hint="eastAsia" w:cs="宋体" w:asciiTheme="minorEastAsia" w:hAnsiTheme="minorEastAsia" w:eastAsiaTheme="minorEastAsia"/>
          <w:b/>
          <w:i/>
          <w:sz w:val="24"/>
          <w:szCs w:val="24"/>
          <w:u w:val="single"/>
        </w:rPr>
        <w:t>、投标人须承诺合同签订后实施服务前，必须向采购人提供到岗人员花名册，投标文件中配备的项目经理等人必须为项目开展实际投入人员，</w:t>
      </w:r>
      <w:r>
        <w:rPr>
          <w:rFonts w:hint="eastAsia" w:cs="宋体" w:asciiTheme="minorEastAsia" w:hAnsiTheme="minorEastAsia" w:eastAsiaTheme="minorEastAsia"/>
          <w:b/>
          <w:i/>
          <w:sz w:val="24"/>
          <w:szCs w:val="24"/>
          <w:u w:val="single"/>
          <w:lang w:val="en-US" w:eastAsia="zh-CN"/>
        </w:rPr>
        <w:t>投标文件</w:t>
      </w:r>
      <w:r>
        <w:rPr>
          <w:rFonts w:hint="eastAsia" w:cs="宋体" w:asciiTheme="minorEastAsia" w:hAnsiTheme="minorEastAsia" w:eastAsiaTheme="minorEastAsia"/>
          <w:b/>
          <w:i/>
          <w:sz w:val="24"/>
          <w:szCs w:val="24"/>
          <w:u w:val="single"/>
        </w:rPr>
        <w:t>中涉及的证书及证件材料原件，由采购人对信息核查，核查无误后备案存档。（提供承诺，</w:t>
      </w:r>
      <w:r>
        <w:rPr>
          <w:rFonts w:hint="eastAsia" w:cs="宋体" w:asciiTheme="minorEastAsia" w:hAnsiTheme="minorEastAsia" w:eastAsiaTheme="minorEastAsia"/>
          <w:b/>
          <w:i/>
          <w:sz w:val="24"/>
          <w:szCs w:val="24"/>
          <w:u w:val="single"/>
          <w:lang w:val="en-US" w:eastAsia="zh-CN"/>
        </w:rPr>
        <w:t>格式自拟，</w:t>
      </w:r>
      <w:r>
        <w:rPr>
          <w:rFonts w:hint="eastAsia" w:cs="宋体" w:asciiTheme="minorEastAsia" w:hAnsiTheme="minorEastAsia" w:eastAsiaTheme="minorEastAsia"/>
          <w:b/>
          <w:i/>
          <w:sz w:val="24"/>
          <w:szCs w:val="24"/>
          <w:u w:val="single"/>
        </w:rPr>
        <w:t>扫描上传）</w:t>
      </w:r>
    </w:p>
    <w:p w14:paraId="46FC0A3F">
      <w:pPr>
        <w:spacing w:line="500" w:lineRule="exact"/>
        <w:ind w:firstLine="480"/>
        <w:rPr>
          <w:rFonts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6</w:t>
      </w:r>
      <w:r>
        <w:rPr>
          <w:rFonts w:hint="eastAsia" w:cs="宋体" w:asciiTheme="minorEastAsia" w:hAnsiTheme="minorEastAsia" w:eastAsiaTheme="minorEastAsia"/>
          <w:b/>
          <w:i/>
          <w:sz w:val="24"/>
          <w:szCs w:val="24"/>
          <w:u w:val="single"/>
        </w:rPr>
        <w:t>、拟派的人员</w:t>
      </w:r>
      <w:r>
        <w:rPr>
          <w:rFonts w:hint="eastAsia" w:cs="宋体" w:asciiTheme="minorEastAsia" w:hAnsiTheme="minorEastAsia" w:eastAsiaTheme="minorEastAsia"/>
          <w:b/>
          <w:i/>
          <w:sz w:val="24"/>
          <w:szCs w:val="24"/>
          <w:u w:val="single"/>
          <w:lang w:val="en-US" w:eastAsia="zh-CN"/>
        </w:rPr>
        <w:t>履约期间内</w:t>
      </w:r>
      <w:r>
        <w:rPr>
          <w:rFonts w:hint="eastAsia" w:cs="宋体" w:asciiTheme="minorEastAsia" w:hAnsiTheme="minorEastAsia" w:eastAsiaTheme="minorEastAsia"/>
          <w:b/>
          <w:i/>
          <w:sz w:val="24"/>
          <w:szCs w:val="24"/>
          <w:u w:val="single"/>
        </w:rPr>
        <w:t>，不得随意调整，如需调整须经采购人同意和备案。（提供承诺，格式自拟</w:t>
      </w:r>
      <w:r>
        <w:rPr>
          <w:rFonts w:hint="eastAsia" w:cs="宋体" w:asciiTheme="minorEastAsia" w:hAnsiTheme="minorEastAsia" w:eastAsiaTheme="minorEastAsia"/>
          <w:b/>
          <w:i/>
          <w:sz w:val="24"/>
          <w:szCs w:val="24"/>
          <w:u w:val="single"/>
          <w:lang w:eastAsia="zh-CN"/>
        </w:rPr>
        <w:t>，</w:t>
      </w:r>
      <w:r>
        <w:rPr>
          <w:rFonts w:hint="eastAsia" w:cs="宋体" w:asciiTheme="minorEastAsia" w:hAnsiTheme="minorEastAsia" w:eastAsiaTheme="minorEastAsia"/>
          <w:b/>
          <w:i/>
          <w:sz w:val="24"/>
          <w:szCs w:val="24"/>
          <w:u w:val="single"/>
        </w:rPr>
        <w:t>扫描上传）</w:t>
      </w:r>
    </w:p>
    <w:p w14:paraId="12E22ED7">
      <w:pPr>
        <w:spacing w:line="500" w:lineRule="exact"/>
        <w:ind w:firstLine="435"/>
        <w:rPr>
          <w:rFonts w:cs="宋体" w:asciiTheme="minorEastAsia" w:hAnsiTheme="minorEastAsia" w:eastAsiaTheme="minorEastAsia"/>
          <w:sz w:val="24"/>
          <w:szCs w:val="24"/>
        </w:rPr>
      </w:pPr>
      <w:r>
        <w:rPr>
          <w:rFonts w:cs="宋体" w:asciiTheme="minorEastAsia" w:hAnsiTheme="minorEastAsia" w:eastAsiaTheme="minorEastAsia"/>
          <w:sz w:val="24"/>
          <w:szCs w:val="24"/>
        </w:rPr>
        <w:t>7</w:t>
      </w:r>
      <w:r>
        <w:rPr>
          <w:rFonts w:hint="eastAsia" w:cs="宋体" w:asciiTheme="minorEastAsia" w:hAnsiTheme="minorEastAsia" w:eastAsiaTheme="minorEastAsia"/>
          <w:sz w:val="24"/>
          <w:szCs w:val="24"/>
        </w:rPr>
        <w:t>、中标人应配合采购人开展各类创建活动，协助配合属地社区开展的各项活动。</w:t>
      </w:r>
    </w:p>
    <w:p w14:paraId="7AC1891F">
      <w:pPr>
        <w:spacing w:line="500" w:lineRule="exact"/>
        <w:ind w:firstLine="435"/>
        <w:rPr>
          <w:rFonts w:cs="宋体" w:asciiTheme="minorEastAsia" w:hAnsiTheme="minorEastAsia" w:eastAsiaTheme="minorEastAsia"/>
          <w:sz w:val="24"/>
          <w:szCs w:val="24"/>
        </w:rPr>
      </w:pPr>
      <w:r>
        <w:rPr>
          <w:rFonts w:cs="宋体" w:asciiTheme="minorEastAsia" w:hAnsiTheme="minorEastAsia" w:eastAsiaTheme="minorEastAsia"/>
          <w:sz w:val="24"/>
          <w:szCs w:val="24"/>
        </w:rPr>
        <w:t>8</w:t>
      </w:r>
      <w:r>
        <w:rPr>
          <w:rFonts w:hint="eastAsia" w:cs="宋体" w:asciiTheme="minorEastAsia" w:hAnsiTheme="minorEastAsia" w:eastAsiaTheme="minorEastAsia"/>
          <w:sz w:val="24"/>
          <w:szCs w:val="24"/>
        </w:rPr>
        <w:t>、采购人不负责中标人所有工作人员的衣食住行等非合同约定事项。</w:t>
      </w:r>
    </w:p>
    <w:p w14:paraId="1CF03E06">
      <w:pPr>
        <w:spacing w:line="500" w:lineRule="exact"/>
        <w:ind w:firstLine="435"/>
        <w:rPr>
          <w:rFonts w:cs="宋体" w:asciiTheme="minorEastAsia" w:hAnsiTheme="minorEastAsia" w:eastAsiaTheme="minorEastAsia"/>
          <w:sz w:val="24"/>
          <w:szCs w:val="24"/>
        </w:rPr>
      </w:pPr>
      <w:r>
        <w:rPr>
          <w:rFonts w:cs="宋体" w:asciiTheme="minorEastAsia" w:hAnsiTheme="minorEastAsia" w:eastAsiaTheme="minorEastAsia"/>
          <w:sz w:val="24"/>
          <w:szCs w:val="24"/>
        </w:rPr>
        <w:t>9</w:t>
      </w:r>
      <w:r>
        <w:rPr>
          <w:rFonts w:hint="eastAsia" w:cs="宋体" w:asciiTheme="minorEastAsia" w:hAnsiTheme="minorEastAsia" w:eastAsiaTheme="minorEastAsia"/>
          <w:sz w:val="24"/>
          <w:szCs w:val="24"/>
        </w:rPr>
        <w:t>、中标人的服务人员须服从采购人的工作安排以及统一调配的要求。</w:t>
      </w:r>
    </w:p>
    <w:p w14:paraId="6B7B74A7">
      <w:pPr>
        <w:spacing w:line="500" w:lineRule="exact"/>
        <w:ind w:firstLine="435"/>
        <w:rPr>
          <w:rFonts w:cs="宋体" w:asciiTheme="minorEastAsia" w:hAnsiTheme="minorEastAsia" w:eastAsiaTheme="minorEastAsia"/>
          <w:sz w:val="24"/>
          <w:szCs w:val="24"/>
        </w:rPr>
      </w:pPr>
      <w:r>
        <w:rPr>
          <w:rFonts w:cs="宋体" w:asciiTheme="minorEastAsia" w:hAnsiTheme="minorEastAsia" w:eastAsiaTheme="minorEastAsia"/>
          <w:sz w:val="24"/>
          <w:szCs w:val="24"/>
        </w:rPr>
        <w:t>10</w:t>
      </w:r>
      <w:r>
        <w:rPr>
          <w:rFonts w:hint="eastAsia" w:cs="宋体" w:asciiTheme="minorEastAsia" w:hAnsiTheme="minorEastAsia" w:eastAsiaTheme="minorEastAsia"/>
          <w:sz w:val="24"/>
          <w:szCs w:val="24"/>
        </w:rPr>
        <w:t>、服务人员须报采购人处备案；在工作时间须全员全时在岗，接受采购人的检查和考核。</w:t>
      </w:r>
    </w:p>
    <w:p w14:paraId="09D5F9DF">
      <w:pPr>
        <w:pStyle w:val="340"/>
        <w:spacing w:line="500" w:lineRule="exact"/>
        <w:ind w:firstLine="42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r>
        <w:rPr>
          <w:rFonts w:asciiTheme="minorEastAsia" w:hAnsiTheme="minorEastAsia" w:eastAsiaTheme="minorEastAsia"/>
          <w:color w:val="000000" w:themeColor="text1"/>
          <w:sz w:val="24"/>
          <w:szCs w:val="24"/>
          <w14:textFill>
            <w14:solidFill>
              <w14:schemeClr w14:val="tx1"/>
            </w14:solidFill>
          </w14:textFill>
        </w:rPr>
        <w:t>1</w:t>
      </w:r>
      <w:r>
        <w:rPr>
          <w:rFonts w:hint="eastAsia" w:asciiTheme="minorEastAsia" w:hAnsiTheme="minorEastAsia" w:eastAsiaTheme="minorEastAsia"/>
          <w:color w:val="000000" w:themeColor="text1"/>
          <w:sz w:val="24"/>
          <w:szCs w:val="24"/>
          <w14:textFill>
            <w14:solidFill>
              <w14:schemeClr w14:val="tx1"/>
            </w14:solidFill>
          </w14:textFill>
        </w:rPr>
        <w:t>、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hint="eastAsia" w:asciiTheme="minorEastAsia" w:hAnsiTheme="minorEastAsia" w:eastAsiaTheme="minorEastAsia"/>
          <w:color w:val="000000" w:themeColor="text1"/>
          <w:sz w:val="24"/>
          <w:szCs w:val="24"/>
          <w14:textFill>
            <w14:solidFill>
              <w14:schemeClr w14:val="tx1"/>
            </w14:solidFill>
          </w14:textFill>
        </w:rPr>
        <w:br w:type="page" w:clear="all"/>
      </w:r>
    </w:p>
    <w:p w14:paraId="3F808CFE">
      <w:pPr>
        <w:spacing w:line="360" w:lineRule="auto"/>
        <w:ind w:firstLine="482"/>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物业考核细则</w:t>
      </w:r>
    </w:p>
    <w:p w14:paraId="3B122916">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考核评定由扬州城大遗址保护中心（隋炀帝墓遗址博物馆）组成的考核小组具体负责，凡属扣分项目，需由物业管理公司有关人员现场认可。</w:t>
      </w:r>
    </w:p>
    <w:p w14:paraId="610DA7CF">
      <w:pPr>
        <w:spacing w:line="360" w:lineRule="auto"/>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第一章  物业管理公司从业人员考评</w:t>
      </w:r>
    </w:p>
    <w:p w14:paraId="156509C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1、物业管理公司招聘人员，必须符合隋炀帝墓遗址公园的管理需求，思想素质高，具有一定的文化水平和相应专业技能。招聘人员必须到物业管理公司备案，如出现未备案者，每发现一次扣１分。</w:t>
      </w:r>
    </w:p>
    <w:p w14:paraId="647CDAE0">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2、严格执行登记制度，凡进入公园的外来人员应询问来访目的，查验有效证件，并进行登记。每发现一次未执行扣1分。</w:t>
      </w:r>
    </w:p>
    <w:p w14:paraId="0427971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3、值班保安一定要坚守岗位，严禁脱岗。擅自离开岗位或睡觉，每发现一次扣２分。</w:t>
      </w:r>
    </w:p>
    <w:p w14:paraId="5A0BC64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4、保安值班时不准嬉笑打闹，不准看书、看报或进行其他与值班无关的事。每发现一次扣1分。</w:t>
      </w:r>
    </w:p>
    <w:p w14:paraId="114BA950">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5、保安要积极贯彻落实安全保卫工作的管理制度、决定、决议，加强安全保卫管理工作的有关措施，发现一次落实不到位扣2分。</w:t>
      </w:r>
    </w:p>
    <w:p w14:paraId="498DAC0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p>
    <w:p w14:paraId="2C2402EA">
      <w:pPr>
        <w:spacing w:line="360" w:lineRule="auto"/>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第二章  治安、消防管理考评</w:t>
      </w:r>
    </w:p>
    <w:p w14:paraId="1F1BE32D">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1、公园附近严禁打架、斗殴、寻衅滋事的事件发生，确保安全；严禁盗窃和人为破坏行为。每发现一次扣5分。</w:t>
      </w:r>
    </w:p>
    <w:p w14:paraId="296ADC4E">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2、对进入公园进行施工、装修、整改、维修的人员未进行有效管理，造成严重影响的每次扣5分；未登记或未跟踪管理每发现一次扣1分。</w:t>
      </w:r>
    </w:p>
    <w:p w14:paraId="0180983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3、严格检查进出物品，严禁易燃、易爆、有毒等危险物品进入公园，严格按照出入门卫管理制度进行管理，每发现一次未检查扣２分。</w:t>
      </w:r>
    </w:p>
    <w:p w14:paraId="78BE8A6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4、保卫力量必须通力合作，协调配合，不能因自身原因影响团结。发现一次不合格者扣1分。</w:t>
      </w:r>
    </w:p>
    <w:p w14:paraId="5C20498A">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5、消防设施设备齐全，无丢失；消火栓无私自动用。每发现一次不合格扣1分。</w:t>
      </w:r>
    </w:p>
    <w:p w14:paraId="0A76EA0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6、楼梯过道无违规占用、无杂物堆放等现象。每发现一次不合格扣1分。</w:t>
      </w:r>
    </w:p>
    <w:p w14:paraId="1FD3854D">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7、消防设备、器材和消防安全标志到位，状态良好，发现破损应及时告知，进行维修更换。每发现一次不合格的扣1分。</w:t>
      </w:r>
    </w:p>
    <w:p w14:paraId="15558DF8">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8、防止跳楼、爆炸、火灾等恶性事故的发生，因工作失职而发生此类事故的实行一票否决。</w:t>
      </w:r>
    </w:p>
    <w:p w14:paraId="4E8E612C">
      <w:pPr>
        <w:spacing w:line="360" w:lineRule="auto"/>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第三章  保洁卫生考评</w:t>
      </w:r>
    </w:p>
    <w:p w14:paraId="62D029A9">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1、按时到岗，做好展厅室内保洁工作，保持地面干净，无明显污渍，天花板、灯罩、指示灯无灰尘，无污迹，每发现一次不合格扣1分。</w:t>
      </w:r>
    </w:p>
    <w:p w14:paraId="0961095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2、卫生间玻璃镜面、洗手台和地面无积水、无明显污渍、无杂物，地面无明显脚印；大、小便池内无污物，干净整洁无异味，按时进行清洁（上午2次，下午2次）。每发现一次不合格扣1分。</w:t>
      </w:r>
    </w:p>
    <w:p w14:paraId="2C576BAF">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3、卫生间设施完好，便池感应阀、洗手笼头电磁阀能正常工作，出水流畅。出现损坏的在2日内恢复。每发现一次不合格扣1分。</w:t>
      </w:r>
    </w:p>
    <w:p w14:paraId="2DCD2661">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4、公共地区无瓜果皮壳、烟头、纸屑、痰迹等杂物，地面无积水、无污渍。如发现应在30分钟内清扫。每发现一次不合格扣1分。</w:t>
      </w:r>
    </w:p>
    <w:p w14:paraId="72E70CA0">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5、公共部位绿化摆放形态正常，出现伤残枝等不正常现象时及时予以处置或更换。每发现一次不合格扣1分。</w:t>
      </w:r>
    </w:p>
    <w:p w14:paraId="3EBDEB8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6、车棚无瓜果皮壳、纸屑，无垃圾杂物、无泥沙、无积水、无污渍。公共门窗、消防栓、标牌、栏杆、扶手门（窗）框，目视无污渍、灰尘，玻璃门窗无污迹（内）。每发现一次不合格扣1分。</w:t>
      </w:r>
    </w:p>
    <w:p w14:paraId="2AB1C0A3">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7、确保果皮箱、垃圾箱等环卫设备内部垃圾及时清理。果皮箱、垃圾箱外表无污迹、黏合物，垃圾箱周围无散落垃圾，无污水、污迹。每发现一次不合格扣1分。</w:t>
      </w:r>
    </w:p>
    <w:p w14:paraId="11BCCC4C">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8、按消、杀操作规程及服务标准要求定期进行及时消毒灭杀，无蚊蝇孳生现象，并有相应记录。发现一次不合格扣1分。</w:t>
      </w:r>
    </w:p>
    <w:p w14:paraId="4F469230">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9、出现紧急情况，必须及时处理并汇报。造成严重影响的，发现一次扣3分。</w:t>
      </w:r>
    </w:p>
    <w:p w14:paraId="78A64E40">
      <w:pPr>
        <w:spacing w:line="360" w:lineRule="auto"/>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第四章  问责（处罚）</w:t>
      </w:r>
    </w:p>
    <w:p w14:paraId="5AD898EE">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1、实行百分制考核。每月考核分数由定期考核得分与巡查考核得分综合组成，定期考核得分占综合得分70%，巡查考核得分占总综合得分30%。</w:t>
      </w:r>
    </w:p>
    <w:p w14:paraId="1DBA3EBB">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p>
    <w:p w14:paraId="5C231F72">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3、考核分以90分为基础分，每低于基础分1分，扣减当月物业服务费（物业年服务合同价除以12个月即为月物业服务费）1个百分点，以此类推。</w:t>
      </w:r>
    </w:p>
    <w:p w14:paraId="2AA73634">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4、年度考核中有三次分值低于88分或有两次分值低于85分或有一次分值低于80分的，采购人有权中止合同。</w:t>
      </w:r>
    </w:p>
    <w:p w14:paraId="03C2D60C">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5、如因物业管理公司履行合同约定的某一项物业管理管理服务内容不到位，采购人有权按100元/项标准处以罚款，从当月物业管理费中直接扣除；如因投标人不能履行合同约定的某一项物业管理管理服务内容，采购人有权按500元/项标准处以罚款，从当月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p>
    <w:p w14:paraId="0E4123EE">
      <w:pPr>
        <w:spacing w:line="360" w:lineRule="auto"/>
        <w:ind w:firstLine="480"/>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6、考核中发现的问题，物业管理公司必须及时整改。整改到位后方可核发物业费用。</w:t>
      </w:r>
    </w:p>
    <w:p w14:paraId="55ED9EE7">
      <w:pPr>
        <w:spacing w:line="360" w:lineRule="auto"/>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 </w:t>
      </w:r>
    </w:p>
    <w:p w14:paraId="125C78C1">
      <w:pPr>
        <w:pBdr>
          <w:top w:val="none" w:color="000000" w:sz="0" w:space="0"/>
          <w:left w:val="none" w:color="000000" w:sz="0" w:space="0"/>
          <w:bottom w:val="none" w:color="000000" w:sz="0" w:space="0"/>
          <w:right w:val="none" w:color="000000" w:sz="0" w:space="0"/>
        </w:pBdr>
        <w:rPr>
          <w:rFonts w:eastAsia="Times New Roman"/>
          <w:color w:val="000000"/>
        </w:rPr>
      </w:pPr>
      <w:r>
        <w:rPr>
          <w:rFonts w:hint="eastAsia" w:cs="宋体" w:asciiTheme="minorEastAsia" w:hAnsiTheme="minorEastAsia" w:eastAsiaTheme="minorEastAsia"/>
          <w:b/>
          <w:bCs/>
          <w:color w:val="000000"/>
          <w:sz w:val="24"/>
          <w:szCs w:val="24"/>
          <w:shd w:val="clear" w:color="auto" w:fill="FFFFFF"/>
        </w:rPr>
        <w:t>注：本考核办法解释权归扬州城大遗址保护中心（隋炀帝墓遗址博物馆）。</w:t>
      </w:r>
    </w:p>
    <w:p w14:paraId="338D85EE">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572EB415">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57F3B496">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797595FE">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3FF3D081">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5122FA83">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2DA48F82">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610C28AC">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74A29D69">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71FC77BC">
      <w:pPr>
        <w:pBdr>
          <w:top w:val="none" w:color="000000" w:sz="0" w:space="0"/>
          <w:left w:val="none" w:color="000000" w:sz="0" w:space="0"/>
          <w:bottom w:val="none" w:color="000000" w:sz="0" w:space="0"/>
          <w:right w:val="none" w:color="000000" w:sz="0" w:space="0"/>
        </w:pBdr>
        <w:spacing w:before="240" w:after="240"/>
        <w:rPr>
          <w:rFonts w:eastAsia="Times New Roman"/>
          <w:color w:val="000000"/>
        </w:rPr>
      </w:pPr>
    </w:p>
    <w:p w14:paraId="47765997">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4137542C">
      <w:pPr>
        <w:pBdr>
          <w:top w:val="none" w:color="000000" w:sz="0" w:space="0"/>
          <w:left w:val="none" w:color="000000" w:sz="0" w:space="0"/>
          <w:bottom w:val="none" w:color="000000" w:sz="0" w:space="0"/>
          <w:right w:val="none" w:color="000000" w:sz="0" w:space="0"/>
        </w:pBdr>
        <w:rPr>
          <w:rFonts w:eastAsia="Times New Roman"/>
          <w:color w:val="000000"/>
          <w:sz w:val="24"/>
        </w:rPr>
      </w:pPr>
      <w:r>
        <w:rPr>
          <w:rFonts w:ascii="宋体" w:hAnsi="宋体" w:cs="宋体"/>
          <w:b/>
          <w:color w:val="000000"/>
          <w:sz w:val="24"/>
        </w:rPr>
        <w:t> </w:t>
      </w:r>
      <w:r>
        <w:rPr>
          <w:rFonts w:eastAsia="Times New Roman"/>
          <w:color w:val="000000"/>
          <w:sz w:val="24"/>
        </w:rPr>
        <w:t> </w:t>
      </w:r>
    </w:p>
    <w:p w14:paraId="210D6CA2">
      <w:pPr>
        <w:pBdr>
          <w:top w:val="none" w:color="000000" w:sz="0" w:space="0"/>
          <w:left w:val="none" w:color="000000" w:sz="0" w:space="0"/>
          <w:bottom w:val="none" w:color="000000" w:sz="0" w:space="0"/>
          <w:right w:val="none" w:color="000000" w:sz="0" w:space="0"/>
        </w:pBdr>
        <w:rPr>
          <w:rFonts w:eastAsia="Times New Roman"/>
          <w:color w:val="000000"/>
          <w:sz w:val="24"/>
        </w:rPr>
      </w:pPr>
    </w:p>
    <w:p w14:paraId="73691EEC">
      <w:pPr>
        <w:pBdr>
          <w:top w:val="none" w:color="000000" w:sz="0" w:space="0"/>
          <w:left w:val="none" w:color="000000" w:sz="0" w:space="0"/>
          <w:bottom w:val="none" w:color="000000" w:sz="0" w:space="0"/>
          <w:right w:val="none" w:color="000000" w:sz="0" w:space="0"/>
        </w:pBdr>
      </w:pPr>
    </w:p>
    <w:p w14:paraId="2D012F11">
      <w:pPr>
        <w:pBdr>
          <w:top w:val="none" w:color="000000" w:sz="0" w:space="0"/>
          <w:left w:val="none" w:color="000000" w:sz="0" w:space="0"/>
          <w:bottom w:val="none" w:color="000000" w:sz="0" w:space="0"/>
          <w:right w:val="none" w:color="000000" w:sz="0" w:space="0"/>
        </w:pBdr>
        <w:spacing w:before="240" w:after="240"/>
      </w:pPr>
    </w:p>
    <w:p w14:paraId="219DF293">
      <w:pPr>
        <w:pStyle w:val="227"/>
      </w:pPr>
      <w:r>
        <w:rPr>
          <w:rFonts w:ascii="黑体" w:hAnsi="黑体" w:cs="黑体"/>
          <w:color w:val="000000"/>
        </w:rPr>
        <w:t> 第五章</w:t>
      </w:r>
      <w:r>
        <w:rPr>
          <w:rFonts w:hint="eastAsia" w:ascii="黑体" w:hAnsi="黑体" w:cs="黑体"/>
          <w:color w:val="000000"/>
        </w:rPr>
        <w:t xml:space="preserve"> </w:t>
      </w:r>
      <w:r>
        <w:rPr>
          <w:rFonts w:ascii="黑体" w:hAnsi="黑体" w:cs="黑体"/>
          <w:color w:val="000000"/>
        </w:rPr>
        <w:t>评标方法与评标标准</w:t>
      </w:r>
    </w:p>
    <w:p w14:paraId="2CF65B7C">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14:paraId="28FFDE31">
      <w:pPr>
        <w:pBdr>
          <w:top w:val="none" w:color="000000" w:sz="0" w:space="0"/>
          <w:left w:val="none" w:color="000000" w:sz="0" w:space="0"/>
          <w:bottom w:val="none" w:color="000000" w:sz="0" w:space="0"/>
          <w:right w:val="none" w:color="000000" w:sz="0" w:space="0"/>
        </w:pBdr>
        <w:spacing w:before="240" w:after="240"/>
        <w:ind w:firstLine="439"/>
        <w:rPr>
          <w:rFonts w:ascii="宋体" w:hAnsi="宋体" w:cs="宋体"/>
          <w:color w:val="auto"/>
          <w:szCs w:val="24"/>
        </w:rPr>
      </w:pPr>
      <w:r>
        <w:rPr>
          <w:rFonts w:ascii="宋体" w:hAnsi="宋体" w:cs="宋体"/>
          <w:color w:val="auto"/>
          <w:sz w:val="24"/>
          <w:szCs w:val="24"/>
        </w:rPr>
        <w:t>本项目采用</w:t>
      </w:r>
      <w:r>
        <w:rPr>
          <w:rFonts w:ascii="宋体" w:hAnsi="宋体" w:cs="宋体"/>
          <w:color w:val="FF0000"/>
          <w:sz w:val="24"/>
          <w:szCs w:val="24"/>
        </w:rPr>
        <w:t>最低评标价法</w:t>
      </w:r>
      <w:r>
        <w:rPr>
          <w:rFonts w:ascii="宋体" w:hAnsi="宋体" w:cs="宋体"/>
          <w:color w:val="auto"/>
          <w:sz w:val="24"/>
          <w:szCs w:val="24"/>
        </w:rPr>
        <w:t>，投标文件满足招标文件全部实质性要求，且投标报价最低的投标人为中标候选人。</w:t>
      </w:r>
    </w:p>
    <w:p w14:paraId="5A11FF61">
      <w:pPr>
        <w:pBdr>
          <w:top w:val="none" w:color="000000" w:sz="0" w:space="0"/>
          <w:left w:val="none" w:color="000000" w:sz="0" w:space="0"/>
          <w:bottom w:val="none" w:color="000000" w:sz="0" w:space="0"/>
          <w:right w:val="none" w:color="000000" w:sz="0" w:space="0"/>
        </w:pBdr>
        <w:spacing w:before="240" w:after="240"/>
        <w:ind w:firstLine="439"/>
        <w:rPr>
          <w:rFonts w:ascii="宋体" w:hAnsi="宋体" w:cs="宋体"/>
          <w:color w:val="auto"/>
          <w:sz w:val="24"/>
          <w:szCs w:val="24"/>
        </w:rPr>
      </w:pPr>
      <w:r>
        <w:rPr>
          <w:rFonts w:ascii="宋体" w:hAnsi="宋体" w:cs="宋体"/>
          <w:color w:val="auto"/>
          <w:sz w:val="24"/>
          <w:szCs w:val="24"/>
        </w:rPr>
        <w:t>采用最低评标价法评标时，除了算术修正和落实政府采购政策需进行的价格扣除外，不能对投标人的投标价格进行任何调整。</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081"/>
        <w:gridCol w:w="4269"/>
      </w:tblGrid>
      <w:tr w14:paraId="00032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12D7087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208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52D753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选取中标候选人数量</w:t>
            </w:r>
          </w:p>
        </w:tc>
        <w:tc>
          <w:tcPr>
            <w:tcW w:w="42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5DE086F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选取中标候选人的原则</w:t>
            </w:r>
          </w:p>
        </w:tc>
      </w:tr>
      <w:tr w14:paraId="11AD00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4B85C1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5FEBD00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tcPr>
          <w:p w14:paraId="5C620A5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00642753">
            <w:pPr>
              <w:pBdr>
                <w:top w:val="none" w:color="000000" w:sz="0" w:space="0"/>
                <w:left w:val="none" w:color="000000" w:sz="0" w:space="0"/>
                <w:bottom w:val="none" w:color="000000" w:sz="0" w:space="0"/>
                <w:right w:val="none" w:color="000000" w:sz="0" w:space="0"/>
              </w:pBdr>
              <w:jc w:val="center"/>
            </w:pPr>
            <w:r>
              <w:rPr>
                <w:rFonts w:hint="eastAsia" w:ascii="宋体" w:hAnsi="宋体" w:cs="宋体"/>
                <w:color w:val="000000"/>
                <w:sz w:val="24"/>
              </w:rPr>
              <w:t>1</w:t>
            </w:r>
          </w:p>
        </w:tc>
        <w:tc>
          <w:tcPr>
            <w:tcW w:w="4269" w:type="dxa"/>
            <w:tcBorders>
              <w:top w:val="nil"/>
              <w:left w:val="nil"/>
              <w:bottom w:val="single" w:color="000000" w:sz="8" w:space="0"/>
              <w:right w:val="single" w:color="000000" w:sz="8" w:space="0"/>
            </w:tcBorders>
            <w:noWrap w:val="0"/>
            <w:tcMar>
              <w:top w:w="0" w:type="dxa"/>
              <w:left w:w="108" w:type="dxa"/>
              <w:bottom w:w="0" w:type="dxa"/>
              <w:right w:w="108" w:type="dxa"/>
            </w:tcMar>
          </w:tcPr>
          <w:p w14:paraId="01C3D698">
            <w:pPr>
              <w:pBdr>
                <w:top w:val="none" w:color="000000" w:sz="0" w:space="0"/>
                <w:left w:val="none" w:color="000000" w:sz="0" w:space="0"/>
                <w:bottom w:val="none" w:color="000000" w:sz="0" w:space="0"/>
                <w:right w:val="none" w:color="000000" w:sz="0" w:space="0"/>
              </w:pBdr>
              <w:jc w:val="center"/>
              <w:rPr>
                <w:color w:val="0070C0"/>
              </w:rPr>
            </w:pPr>
            <w:r>
              <w:rPr>
                <w:rFonts w:ascii="宋体" w:hAnsi="宋体" w:cs="宋体"/>
                <w:color w:val="auto"/>
                <w:sz w:val="24"/>
                <w:szCs w:val="24"/>
              </w:rPr>
              <w:t>满足招标文件全部实质性要求，且投标报价最低的投标人为中标候选人</w:t>
            </w:r>
          </w:p>
        </w:tc>
      </w:tr>
      <w:tr w14:paraId="15F57D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F52D7B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2081" w:type="dxa"/>
            <w:tcBorders>
              <w:top w:val="nil"/>
              <w:left w:val="nil"/>
              <w:bottom w:val="single" w:color="000000" w:sz="8" w:space="0"/>
              <w:right w:val="single" w:color="000000" w:sz="8" w:space="0"/>
            </w:tcBorders>
            <w:noWrap w:val="0"/>
            <w:tcMar>
              <w:top w:w="0" w:type="dxa"/>
              <w:left w:w="108" w:type="dxa"/>
              <w:bottom w:w="0" w:type="dxa"/>
              <w:right w:w="108" w:type="dxa"/>
            </w:tcMar>
          </w:tcPr>
          <w:p w14:paraId="45E33EF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4269" w:type="dxa"/>
            <w:tcBorders>
              <w:top w:val="nil"/>
              <w:left w:val="nil"/>
              <w:bottom w:val="single" w:color="000000" w:sz="8" w:space="0"/>
              <w:right w:val="single" w:color="000000" w:sz="8" w:space="0"/>
            </w:tcBorders>
            <w:noWrap w:val="0"/>
            <w:tcMar>
              <w:top w:w="0" w:type="dxa"/>
              <w:left w:w="108" w:type="dxa"/>
              <w:bottom w:w="0" w:type="dxa"/>
              <w:right w:w="108" w:type="dxa"/>
            </w:tcMar>
          </w:tcPr>
          <w:p w14:paraId="207AB4D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bl>
    <w:p w14:paraId="4F22196D">
      <w:pPr>
        <w:pBdr>
          <w:top w:val="none" w:color="000000" w:sz="0" w:space="0"/>
          <w:left w:val="none" w:color="000000" w:sz="0" w:space="0"/>
          <w:bottom w:val="none" w:color="000000" w:sz="0" w:space="0"/>
          <w:right w:val="none" w:color="000000" w:sz="0" w:space="0"/>
        </w:pBdr>
        <w:spacing w:before="240" w:after="240"/>
        <w:ind w:firstLine="441"/>
      </w:pPr>
      <w:r>
        <w:rPr>
          <w:rFonts w:ascii="宋体" w:hAnsi="宋体" w:cs="宋体"/>
          <w:b/>
          <w:color w:val="000000"/>
          <w:sz w:val="24"/>
        </w:rPr>
        <w:t>政府采购政策功能落实</w:t>
      </w:r>
    </w:p>
    <w:p w14:paraId="04D5C57E">
      <w:pPr>
        <w:pBdr>
          <w:top w:val="none" w:color="000000" w:sz="0" w:space="0"/>
          <w:left w:val="none" w:color="000000" w:sz="0" w:space="0"/>
          <w:bottom w:val="none" w:color="000000" w:sz="0" w:space="0"/>
          <w:right w:val="none" w:color="000000" w:sz="0" w:space="0"/>
        </w:pBdr>
        <w:spacing w:before="120" w:after="120"/>
        <w:ind w:firstLine="441"/>
      </w:pPr>
      <w:r>
        <w:rPr>
          <w:rFonts w:ascii="宋体" w:hAnsi="宋体" w:cs="宋体"/>
          <w:b/>
          <w:color w:val="FF0000"/>
          <w:sz w:val="24"/>
        </w:rPr>
        <w:t>本项目专门面向中小企业：是</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83"/>
        <w:gridCol w:w="3315"/>
      </w:tblGrid>
      <w:tr w14:paraId="6A1D3A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8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1026D8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33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A059FB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专门面向中小企业</w:t>
            </w:r>
          </w:p>
        </w:tc>
      </w:tr>
      <w:tr w14:paraId="4C4CE1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876CD7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61D203D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3315" w:type="dxa"/>
            <w:tcBorders>
              <w:top w:val="nil"/>
              <w:left w:val="nil"/>
              <w:bottom w:val="single" w:color="000000" w:sz="8" w:space="0"/>
              <w:right w:val="single" w:color="000000" w:sz="8" w:space="0"/>
            </w:tcBorders>
            <w:noWrap w:val="0"/>
            <w:tcMar>
              <w:top w:w="0" w:type="dxa"/>
              <w:left w:w="108" w:type="dxa"/>
              <w:bottom w:w="0" w:type="dxa"/>
              <w:right w:w="108" w:type="dxa"/>
            </w:tcMar>
          </w:tcPr>
          <w:p w14:paraId="642B70E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28B306D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是</w:t>
            </w:r>
          </w:p>
        </w:tc>
      </w:tr>
      <w:tr w14:paraId="66E083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8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98A35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3315" w:type="dxa"/>
            <w:tcBorders>
              <w:top w:val="nil"/>
              <w:left w:val="nil"/>
              <w:bottom w:val="single" w:color="000000" w:sz="8" w:space="0"/>
              <w:right w:val="single" w:color="000000" w:sz="8" w:space="0"/>
            </w:tcBorders>
            <w:noWrap w:val="0"/>
            <w:tcMar>
              <w:top w:w="0" w:type="dxa"/>
              <w:left w:w="108" w:type="dxa"/>
              <w:bottom w:w="0" w:type="dxa"/>
              <w:right w:w="108" w:type="dxa"/>
            </w:tcMar>
          </w:tcPr>
          <w:p w14:paraId="3B8B72C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bl>
    <w:p w14:paraId="7DE73DC8">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1、小微型企业价格扣除</w:t>
      </w:r>
    </w:p>
    <w:p w14:paraId="77D4142E">
      <w:pPr>
        <w:pBdr>
          <w:top w:val="none" w:color="000000" w:sz="0" w:space="0"/>
          <w:left w:val="none" w:color="000000" w:sz="0" w:space="0"/>
          <w:bottom w:val="none" w:color="000000" w:sz="0" w:space="0"/>
          <w:right w:val="none" w:color="000000" w:sz="0" w:space="0"/>
        </w:pBdr>
        <w:spacing w:before="120" w:after="120"/>
        <w:ind w:firstLine="360"/>
        <w:jc w:val="left"/>
      </w:pPr>
      <w:r>
        <w:rPr>
          <w:rFonts w:ascii="宋体" w:hAnsi="宋体" w:cs="宋体"/>
          <w:color w:val="000000"/>
          <w:sz w:val="24"/>
        </w:rPr>
        <w:t>（1）本项目对小型和微型企业产品给予</w:t>
      </w:r>
      <w:r>
        <w:rPr>
          <w:rFonts w:ascii="宋体" w:hAnsi="宋体" w:cs="宋体"/>
          <w:color w:val="000000"/>
          <w:sz w:val="24"/>
          <w:u w:val="single"/>
        </w:rPr>
        <w:t>/</w:t>
      </w:r>
      <w:r>
        <w:rPr>
          <w:rFonts w:ascii="宋体" w:hAnsi="宋体" w:cs="宋体"/>
          <w:color w:val="000000"/>
          <w:sz w:val="24"/>
        </w:rPr>
        <w:t>的扣除价格，用扣除后的价格参与评审。</w:t>
      </w:r>
    </w:p>
    <w:p w14:paraId="2CED3D06">
      <w:pPr>
        <w:pBdr>
          <w:top w:val="none" w:color="000000" w:sz="0" w:space="0"/>
          <w:left w:val="none" w:color="000000" w:sz="0" w:space="0"/>
          <w:bottom w:val="none" w:color="000000" w:sz="0" w:space="0"/>
          <w:right w:val="none" w:color="000000" w:sz="0" w:space="0"/>
        </w:pBdr>
        <w:spacing w:before="120" w:after="120"/>
        <w:ind w:firstLine="360"/>
        <w:jc w:val="left"/>
      </w:pPr>
      <w:r>
        <w:rPr>
          <w:rFonts w:ascii="宋体" w:hAnsi="宋体" w:cs="宋体"/>
          <w:color w:val="000000"/>
          <w:sz w:val="24"/>
        </w:rPr>
        <w:t>（2）供应商需按照采购文件的要求提供相应的《中小企业声明函》。</w:t>
      </w:r>
    </w:p>
    <w:p w14:paraId="205F1259">
      <w:pPr>
        <w:pBdr>
          <w:top w:val="none" w:color="000000" w:sz="0" w:space="0"/>
          <w:left w:val="none" w:color="000000" w:sz="0" w:space="0"/>
          <w:bottom w:val="none" w:color="000000" w:sz="0" w:space="0"/>
          <w:right w:val="none" w:color="000000" w:sz="0" w:space="0"/>
        </w:pBdr>
        <w:spacing w:before="240" w:after="240"/>
        <w:ind w:firstLine="360"/>
        <w:jc w:val="left"/>
      </w:pPr>
      <w:r>
        <w:rPr>
          <w:rFonts w:ascii="宋体" w:hAnsi="宋体" w:cs="宋体"/>
          <w:color w:val="000000"/>
          <w:sz w:val="24"/>
        </w:rPr>
        <w:t>（3）企业标准请参照《关于印发中小企业划型标准规定的通知》（工信部联企业[2011]300号）文件规定自行填写。</w:t>
      </w:r>
    </w:p>
    <w:p w14:paraId="7294CC4E">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2、残疾人福利单位价格扣除</w:t>
      </w:r>
    </w:p>
    <w:p w14:paraId="70BBC256">
      <w:pPr>
        <w:pBdr>
          <w:top w:val="none" w:color="000000" w:sz="0" w:space="0"/>
          <w:left w:val="none" w:color="000000" w:sz="0" w:space="0"/>
          <w:bottom w:val="none" w:color="000000" w:sz="0" w:space="0"/>
          <w:right w:val="none" w:color="000000" w:sz="0" w:space="0"/>
        </w:pBdr>
        <w:spacing w:before="120" w:after="120"/>
        <w:ind w:left="120" w:firstLine="360"/>
        <w:jc w:val="left"/>
      </w:pPr>
      <w:r>
        <w:rPr>
          <w:rFonts w:ascii="宋体" w:hAnsi="宋体" w:cs="宋体"/>
          <w:color w:val="000000"/>
          <w:sz w:val="24"/>
        </w:rPr>
        <w:t>（1）本项目对残疾人福利性单位视同小型、微型企业，给予</w:t>
      </w:r>
      <w:r>
        <w:rPr>
          <w:rFonts w:ascii="宋体" w:hAnsi="宋体" w:cs="宋体"/>
          <w:color w:val="000000"/>
          <w:sz w:val="24"/>
          <w:u w:val="single"/>
        </w:rPr>
        <w:t>/</w:t>
      </w:r>
      <w:r>
        <w:rPr>
          <w:rFonts w:ascii="宋体" w:hAnsi="宋体" w:cs="宋体"/>
          <w:color w:val="000000"/>
          <w:sz w:val="24"/>
        </w:rPr>
        <w:t>（的价格扣除，用扣除后的价格参与评审。</w:t>
      </w:r>
    </w:p>
    <w:p w14:paraId="7646EDE0">
      <w:pPr>
        <w:pBdr>
          <w:top w:val="none" w:color="000000" w:sz="0" w:space="0"/>
          <w:left w:val="none" w:color="000000" w:sz="0" w:space="0"/>
          <w:bottom w:val="none" w:color="000000" w:sz="0" w:space="0"/>
          <w:right w:val="none" w:color="000000" w:sz="0" w:space="0"/>
        </w:pBdr>
        <w:spacing w:before="120" w:after="120"/>
        <w:ind w:left="120" w:firstLine="360"/>
        <w:jc w:val="left"/>
      </w:pPr>
      <w:r>
        <w:rPr>
          <w:rFonts w:ascii="宋体" w:hAnsi="宋体" w:cs="宋体"/>
          <w:color w:val="000000"/>
          <w:sz w:val="24"/>
        </w:rPr>
        <w:t>（2）残疾人福利单位需按照采购文件的要求提供《残疾人福利性单位声明函》。</w:t>
      </w:r>
    </w:p>
    <w:p w14:paraId="48A9CFA9">
      <w:pPr>
        <w:pBdr>
          <w:top w:val="none" w:color="000000" w:sz="0" w:space="0"/>
          <w:left w:val="none" w:color="000000" w:sz="0" w:space="0"/>
          <w:bottom w:val="none" w:color="000000" w:sz="0" w:space="0"/>
          <w:right w:val="none" w:color="000000" w:sz="0" w:space="0"/>
        </w:pBdr>
        <w:spacing w:before="120" w:after="120"/>
        <w:ind w:left="120" w:firstLine="360"/>
        <w:jc w:val="left"/>
      </w:pPr>
      <w:r>
        <w:rPr>
          <w:rFonts w:ascii="宋体" w:hAnsi="宋体" w:cs="宋体"/>
          <w:color w:val="000000"/>
          <w:sz w:val="24"/>
        </w:rPr>
        <w:t>（3）残疾人福利单位标准请参照《关于促进残疾人就业政府采购政策的通知》（财库〔2017〕141号）。</w:t>
      </w:r>
    </w:p>
    <w:p w14:paraId="2697F44D">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3、监狱和戒毒企业价格扣除</w:t>
      </w:r>
    </w:p>
    <w:p w14:paraId="3E59D2B8">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w:t>
      </w:r>
      <w:r>
        <w:rPr>
          <w:rFonts w:ascii="宋体" w:hAnsi="宋体" w:cs="宋体"/>
          <w:color w:val="000000"/>
          <w:sz w:val="24"/>
        </w:rPr>
        <w:t>的价格扣除，用扣除后的价格参与评审。</w:t>
      </w:r>
    </w:p>
    <w:p w14:paraId="1BE81F3B">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475C746B">
      <w:pPr>
        <w:pBdr>
          <w:top w:val="none" w:color="000000" w:sz="0" w:space="0"/>
          <w:left w:val="none" w:color="000000" w:sz="0" w:space="0"/>
          <w:bottom w:val="none" w:color="000000" w:sz="0" w:space="0"/>
          <w:right w:val="none" w:color="000000" w:sz="0" w:space="0"/>
        </w:pBdr>
        <w:spacing w:before="120" w:after="120"/>
        <w:ind w:firstLine="480"/>
        <w:jc w:val="left"/>
      </w:pPr>
      <w:r>
        <w:rPr>
          <w:rFonts w:ascii="宋体" w:hAnsi="宋体" w:cs="宋体"/>
          <w:color w:val="000000"/>
          <w:sz w:val="24"/>
        </w:rPr>
        <w:t>（3）监狱企业标准请参照《关于政府采购支持监狱企业发展有关问题的通知》（财库〔2014〕68号）。</w:t>
      </w:r>
    </w:p>
    <w:p w14:paraId="12A85254">
      <w:pPr>
        <w:pBdr>
          <w:top w:val="none" w:color="000000" w:sz="0" w:space="0"/>
          <w:left w:val="none" w:color="000000" w:sz="0" w:space="0"/>
          <w:bottom w:val="none" w:color="000000" w:sz="0" w:space="0"/>
          <w:right w:val="none" w:color="000000" w:sz="0" w:space="0"/>
        </w:pBdr>
        <w:spacing w:before="120" w:after="120" w:line="400" w:lineRule="atLeast"/>
        <w:ind w:firstLine="480"/>
        <w:jc w:val="left"/>
      </w:pPr>
      <w:r>
        <w:rPr>
          <w:rFonts w:ascii="宋体" w:hAnsi="宋体" w:cs="宋体"/>
          <w:color w:val="000000"/>
          <w:sz w:val="24"/>
        </w:rPr>
        <w:t>4、残疾人福利单位、监狱企业属于小型、微型企业的，不重复享受政策。</w:t>
      </w:r>
    </w:p>
    <w:p w14:paraId="6F3F14CE">
      <w:pPr>
        <w:pBdr>
          <w:top w:val="none" w:color="000000" w:sz="0" w:space="0"/>
          <w:left w:val="none" w:color="000000" w:sz="0" w:space="0"/>
          <w:bottom w:val="none" w:color="000000" w:sz="0" w:space="0"/>
          <w:right w:val="none" w:color="000000" w:sz="0" w:space="0"/>
        </w:pBdr>
        <w:spacing w:before="120" w:after="120" w:line="400" w:lineRule="atLeast"/>
        <w:ind w:firstLine="480"/>
        <w:jc w:val="left"/>
        <w:rPr>
          <w:rFonts w:ascii="宋体" w:hAnsi="宋体" w:cs="宋体"/>
          <w:color w:val="000000"/>
          <w:sz w:val="24"/>
        </w:rPr>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w:t>
      </w:r>
      <w:r>
        <w:rPr>
          <w:rFonts w:ascii="宋体" w:hAnsi="宋体" w:cs="宋体"/>
          <w:color w:val="000000"/>
          <w:sz w:val="24"/>
        </w:rPr>
        <w:t>的价格扣除，用扣除后的价格参与评审。</w:t>
      </w:r>
    </w:p>
    <w:p w14:paraId="474272F8">
      <w:pPr>
        <w:pBdr>
          <w:top w:val="none" w:color="000000" w:sz="0" w:space="0"/>
          <w:left w:val="none" w:color="000000" w:sz="0" w:space="0"/>
          <w:bottom w:val="none" w:color="000000" w:sz="0" w:space="0"/>
          <w:right w:val="none" w:color="000000" w:sz="0" w:space="0"/>
        </w:pBdr>
        <w:spacing w:before="240" w:after="240"/>
        <w:jc w:val="left"/>
        <w:rPr>
          <w:rFonts w:ascii="黑体" w:hAnsi="黑体" w:eastAsia="黑体" w:cs="黑体"/>
          <w:color w:val="000000"/>
          <w:sz w:val="44"/>
          <w:szCs w:val="4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w:t>
      </w:r>
      <w:r>
        <w:rPr>
          <w:rFonts w:ascii="宋体" w:hAnsi="宋体" w:cs="宋体"/>
          <w:color w:val="000000"/>
          <w:sz w:val="24"/>
        </w:rPr>
        <w:t>价格扣除，用扣除后的价格参与评审。</w:t>
      </w:r>
    </w:p>
    <w:p w14:paraId="62A37624">
      <w:pPr>
        <w:pBdr>
          <w:top w:val="none" w:color="000000" w:sz="0" w:space="0"/>
          <w:left w:val="none" w:color="000000" w:sz="0" w:space="0"/>
          <w:bottom w:val="none" w:color="000000" w:sz="0" w:space="0"/>
          <w:right w:val="none" w:color="000000" w:sz="0" w:space="0"/>
        </w:pBdr>
        <w:spacing w:before="240" w:after="240"/>
        <w:jc w:val="left"/>
        <w:rPr>
          <w:rFonts w:ascii="黑体" w:hAnsi="黑体" w:eastAsia="黑体" w:cs="黑体"/>
          <w:color w:val="000000"/>
          <w:sz w:val="44"/>
          <w:szCs w:val="44"/>
        </w:rPr>
      </w:pPr>
    </w:p>
    <w:p w14:paraId="4AB09AE0">
      <w:pPr>
        <w:pStyle w:val="227"/>
        <w:rPr>
          <w:rStyle w:val="262"/>
          <w:rFonts w:ascii="黑体" w:hAnsi="黑体" w:cs="黑体"/>
        </w:rPr>
      </w:pPr>
    </w:p>
    <w:p w14:paraId="7A24DDCC">
      <w:pPr>
        <w:rPr>
          <w:rStyle w:val="262"/>
          <w:rFonts w:ascii="黑体" w:hAnsi="黑体" w:cs="黑体"/>
        </w:rPr>
      </w:pPr>
    </w:p>
    <w:p w14:paraId="534F03E4">
      <w:pPr>
        <w:rPr>
          <w:rStyle w:val="262"/>
          <w:rFonts w:ascii="黑体" w:hAnsi="黑体" w:cs="黑体"/>
        </w:rPr>
      </w:pPr>
    </w:p>
    <w:p w14:paraId="012D6BAC">
      <w:pPr>
        <w:rPr>
          <w:rStyle w:val="262"/>
          <w:rFonts w:ascii="黑体" w:hAnsi="黑体" w:cs="黑体"/>
        </w:rPr>
      </w:pPr>
    </w:p>
    <w:p w14:paraId="00CBBEFD">
      <w:pPr>
        <w:rPr>
          <w:rStyle w:val="262"/>
          <w:rFonts w:ascii="黑体" w:hAnsi="黑体" w:cs="黑体"/>
        </w:rPr>
      </w:pPr>
    </w:p>
    <w:p w14:paraId="37F532D7">
      <w:pPr>
        <w:rPr>
          <w:rStyle w:val="262"/>
          <w:rFonts w:ascii="黑体" w:hAnsi="黑体" w:cs="黑体"/>
        </w:rPr>
      </w:pPr>
    </w:p>
    <w:p w14:paraId="11A2D8FF">
      <w:pPr>
        <w:rPr>
          <w:rStyle w:val="262"/>
          <w:rFonts w:ascii="黑体" w:hAnsi="黑体" w:cs="黑体"/>
        </w:rPr>
      </w:pPr>
    </w:p>
    <w:p w14:paraId="772E82CB">
      <w:pPr>
        <w:pStyle w:val="227"/>
        <w:rPr>
          <w:rStyle w:val="262"/>
          <w:rFonts w:ascii="黑体" w:hAnsi="黑体" w:cs="黑体"/>
        </w:rPr>
      </w:pPr>
    </w:p>
    <w:p w14:paraId="78198B03">
      <w:pPr>
        <w:pStyle w:val="227"/>
        <w:jc w:val="both"/>
        <w:rPr>
          <w:rStyle w:val="262"/>
          <w:rFonts w:ascii="黑体" w:hAnsi="黑体" w:cs="黑体"/>
        </w:rPr>
      </w:pPr>
    </w:p>
    <w:p w14:paraId="0FB31C36">
      <w:pPr>
        <w:pStyle w:val="227"/>
        <w:jc w:val="both"/>
        <w:rPr>
          <w:rStyle w:val="262"/>
          <w:rFonts w:ascii="黑体" w:hAnsi="黑体" w:cs="黑体"/>
        </w:rPr>
      </w:pPr>
    </w:p>
    <w:p w14:paraId="619CE7B3"/>
    <w:p w14:paraId="2666FDB2">
      <w:pPr>
        <w:pStyle w:val="227"/>
        <w:jc w:val="both"/>
        <w:rPr>
          <w:rStyle w:val="262"/>
          <w:rFonts w:ascii="黑体" w:hAnsi="黑体" w:cs="黑体"/>
        </w:rPr>
      </w:pPr>
    </w:p>
    <w:p w14:paraId="1A6B9BA6">
      <w:pPr>
        <w:rPr>
          <w:rFonts w:eastAsia="黑体"/>
        </w:rPr>
      </w:pPr>
      <w:r>
        <w:rPr>
          <w:rStyle w:val="262"/>
          <w:rFonts w:hint="eastAsia" w:ascii="黑体" w:hAnsi="黑体" w:cs="黑体"/>
        </w:rPr>
        <w:t xml:space="preserve">   </w:t>
      </w:r>
    </w:p>
    <w:p w14:paraId="2D737068">
      <w:pPr>
        <w:pStyle w:val="227"/>
        <w:ind w:firstLine="2640"/>
        <w:jc w:val="both"/>
        <w:rPr>
          <w:rStyle w:val="262"/>
          <w:rFonts w:ascii="黑体" w:hAnsi="黑体" w:cs="黑体"/>
        </w:rPr>
      </w:pPr>
    </w:p>
    <w:p w14:paraId="3D7514B0">
      <w:pPr>
        <w:pStyle w:val="227"/>
        <w:ind w:firstLine="2640"/>
        <w:jc w:val="both"/>
        <w:rPr>
          <w:rFonts w:ascii="黑体" w:hAnsi="黑体" w:cs="黑体"/>
          <w:color w:val="000000"/>
          <w:szCs w:val="44"/>
        </w:rPr>
      </w:pPr>
      <w:r>
        <w:rPr>
          <w:rStyle w:val="262"/>
          <w:rFonts w:ascii="黑体" w:hAnsi="黑体" w:cs="黑体"/>
        </w:rPr>
        <w:t>第六章投标文件格式</w:t>
      </w:r>
      <w:r>
        <w:rPr>
          <w:rFonts w:ascii="黑体" w:hAnsi="黑体" w:cs="黑体"/>
          <w:color w:val="000000"/>
        </w:rPr>
        <w:t> </w:t>
      </w:r>
    </w:p>
    <w:p w14:paraId="3B9993B1">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3E76E333">
      <w:pPr>
        <w:pBdr>
          <w:top w:val="none" w:color="000000" w:sz="0" w:space="0"/>
          <w:left w:val="none" w:color="000000" w:sz="0" w:space="0"/>
          <w:bottom w:val="none" w:color="000000" w:sz="0" w:space="0"/>
          <w:right w:val="none" w:color="000000" w:sz="0" w:space="0"/>
        </w:pBdr>
        <w:jc w:val="center"/>
        <w:rPr>
          <w:rFonts w:ascii="宋体" w:hAnsi="宋体" w:cs="宋体"/>
          <w:b/>
          <w:color w:val="000000"/>
          <w:sz w:val="72"/>
        </w:rPr>
      </w:pPr>
    </w:p>
    <w:p w14:paraId="274C796E">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投标文件</w:t>
      </w:r>
    </w:p>
    <w:p w14:paraId="3410F87E">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72F524BD">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15530143">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417C9B4E">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1ED5C6C7">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71209296">
      <w:pPr>
        <w:pBdr>
          <w:top w:val="none" w:color="000000" w:sz="0" w:space="0"/>
          <w:left w:val="none" w:color="000000" w:sz="0" w:space="0"/>
          <w:bottom w:val="none" w:color="000000" w:sz="0" w:space="0"/>
          <w:right w:val="none" w:color="000000" w:sz="0" w:space="0"/>
        </w:pBdr>
        <w:ind w:firstLine="1084"/>
        <w:jc w:val="left"/>
      </w:pPr>
      <w:r>
        <w:rPr>
          <w:rFonts w:ascii="宋体" w:hAnsi="宋体" w:cs="宋体"/>
          <w:b/>
          <w:color w:val="000000"/>
          <w:sz w:val="36"/>
        </w:rPr>
        <w:t>项 目 名 称：</w:t>
      </w:r>
      <w:r>
        <w:rPr>
          <w:rFonts w:ascii="宋体" w:hAnsi="宋体" w:cs="宋体"/>
          <w:b/>
          <w:color w:val="000000"/>
          <w:sz w:val="36"/>
          <w:u w:val="single"/>
        </w:rPr>
        <w:t>               </w:t>
      </w:r>
    </w:p>
    <w:p w14:paraId="604D44A3">
      <w:pPr>
        <w:pBdr>
          <w:top w:val="none" w:color="000000" w:sz="0" w:space="0"/>
          <w:left w:val="none" w:color="000000" w:sz="0" w:space="0"/>
          <w:bottom w:val="none" w:color="000000" w:sz="0" w:space="0"/>
          <w:right w:val="none" w:color="000000" w:sz="0" w:space="0"/>
        </w:pBdr>
        <w:ind w:firstLine="1084"/>
        <w:jc w:val="left"/>
        <w:rPr>
          <w:rFonts w:ascii="宋体" w:hAnsi="宋体" w:cs="宋体"/>
          <w:b/>
          <w:bCs/>
          <w:color w:val="000000"/>
          <w:sz w:val="36"/>
          <w:szCs w:val="36"/>
          <w:u w:val="single"/>
        </w:rPr>
      </w:pPr>
      <w:r>
        <w:rPr>
          <w:rFonts w:ascii="宋体" w:hAnsi="宋体" w:cs="宋体"/>
          <w:b/>
          <w:color w:val="000000"/>
          <w:sz w:val="36"/>
        </w:rPr>
        <w:t>项 目 编 号：</w:t>
      </w:r>
      <w:r>
        <w:rPr>
          <w:rFonts w:ascii="宋体" w:hAnsi="宋体" w:cs="宋体"/>
          <w:b/>
          <w:color w:val="000000"/>
          <w:sz w:val="36"/>
          <w:u w:val="single"/>
        </w:rPr>
        <w:t>              </w:t>
      </w:r>
    </w:p>
    <w:p w14:paraId="0CF19EB4">
      <w:pPr>
        <w:pBdr>
          <w:top w:val="none" w:color="000000" w:sz="0" w:space="0"/>
          <w:left w:val="none" w:color="000000" w:sz="0" w:space="0"/>
          <w:bottom w:val="none" w:color="000000" w:sz="0" w:space="0"/>
          <w:right w:val="none" w:color="000000" w:sz="0" w:space="0"/>
        </w:pBdr>
        <w:ind w:firstLine="1084"/>
        <w:jc w:val="left"/>
        <w:rPr>
          <w:rFonts w:ascii="宋体" w:hAnsi="宋体" w:cs="宋体"/>
          <w:b/>
          <w:bCs/>
          <w:color w:val="000000"/>
          <w:sz w:val="36"/>
          <w:szCs w:val="36"/>
          <w:u w:val="single"/>
        </w:rPr>
      </w:pPr>
      <w:r>
        <w:rPr>
          <w:rFonts w:ascii="宋体" w:hAnsi="宋体" w:cs="宋体"/>
          <w:b/>
          <w:color w:val="000000"/>
          <w:sz w:val="36"/>
        </w:rPr>
        <w:t>投标人名称 ：</w:t>
      </w:r>
      <w:r>
        <w:rPr>
          <w:rFonts w:ascii="宋体" w:hAnsi="宋体" w:cs="宋体"/>
          <w:b/>
          <w:color w:val="000000"/>
          <w:sz w:val="36"/>
          <w:u w:val="single"/>
        </w:rPr>
        <w:t>（加盖CA电子公章）</w:t>
      </w:r>
    </w:p>
    <w:p w14:paraId="1963C5CE">
      <w:pPr>
        <w:pBdr>
          <w:top w:val="none" w:color="000000" w:sz="0" w:space="0"/>
          <w:left w:val="none" w:color="000000" w:sz="0" w:space="0"/>
          <w:bottom w:val="none" w:color="000000" w:sz="0" w:space="0"/>
          <w:right w:val="none" w:color="000000" w:sz="0" w:space="0"/>
        </w:pBdr>
        <w:ind w:firstLine="1084"/>
        <w:jc w:val="left"/>
      </w:pPr>
      <w:r>
        <w:rPr>
          <w:rFonts w:ascii="宋体" w:hAnsi="宋体" w:cs="宋体"/>
          <w:b/>
          <w:color w:val="000000"/>
          <w:sz w:val="36"/>
        </w:rPr>
        <w:t>日期 ：</w:t>
      </w:r>
      <w:r>
        <w:rPr>
          <w:rFonts w:ascii="宋体" w:hAnsi="宋体" w:cs="宋体"/>
          <w:b/>
          <w:color w:val="000000"/>
          <w:sz w:val="36"/>
          <w:u w:val="single"/>
        </w:rPr>
        <w:t>               </w:t>
      </w:r>
    </w:p>
    <w:p w14:paraId="72A1FC43">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 </w:t>
      </w:r>
    </w:p>
    <w:p w14:paraId="134E1BA1">
      <w:pPr>
        <w:pBdr>
          <w:top w:val="none" w:color="000000" w:sz="0" w:space="0"/>
          <w:left w:val="none" w:color="000000" w:sz="0" w:space="0"/>
          <w:bottom w:val="none" w:color="000000" w:sz="0" w:space="0"/>
          <w:right w:val="none" w:color="000000" w:sz="0" w:space="0"/>
        </w:pBdr>
        <w:spacing w:line="438" w:lineRule="atLeast"/>
      </w:pPr>
      <w:r>
        <w:rPr>
          <w:rFonts w:ascii="宋体" w:hAnsi="宋体" w:cs="宋体"/>
          <w:color w:val="000000"/>
        </w:rPr>
        <w:t> </w:t>
      </w:r>
    </w:p>
    <w:p w14:paraId="401ABF76">
      <w:pPr>
        <w:pBdr>
          <w:top w:val="none" w:color="000000" w:sz="0" w:space="0"/>
          <w:left w:val="none" w:color="000000" w:sz="0" w:space="0"/>
          <w:bottom w:val="none" w:color="000000" w:sz="0" w:space="0"/>
          <w:right w:val="none" w:color="000000" w:sz="0" w:space="0"/>
        </w:pBdr>
        <w:ind w:firstLine="1084"/>
      </w:pPr>
      <w:r>
        <w:rPr/>
        <w:br w:type="page" w:clear="all"/>
      </w:r>
    </w:p>
    <w:p w14:paraId="7F7774E3">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投标文件的组成</w:t>
      </w:r>
    </w:p>
    <w:p w14:paraId="74465037">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 </w:t>
      </w:r>
    </w:p>
    <w:p w14:paraId="3B48C8A6">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一、基本目录</w:t>
      </w:r>
    </w:p>
    <w:p w14:paraId="2FA249B2">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1.开标一览表（格式见附件1）</w:t>
      </w:r>
    </w:p>
    <w:p w14:paraId="632068C4">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2.投标分项报价表（格式见附件2）</w:t>
      </w:r>
    </w:p>
    <w:p w14:paraId="40B3B348">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3.技术要求响应及偏离表（格式见附件3）</w:t>
      </w:r>
    </w:p>
    <w:p w14:paraId="2F5FDA0A">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4.商务要求响应及偏离表（格式见附件4）</w:t>
      </w:r>
    </w:p>
    <w:p w14:paraId="1F012A14">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5.法人授权书（格式见附件5）</w:t>
      </w:r>
    </w:p>
    <w:p w14:paraId="1707ACEB">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6.投标函（格式见附件6）</w:t>
      </w:r>
    </w:p>
    <w:p w14:paraId="393B0498">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7.主要标的信息（格式见附件7）</w:t>
      </w:r>
    </w:p>
    <w:p w14:paraId="6381154E">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8.其他</w:t>
      </w:r>
    </w:p>
    <w:p w14:paraId="244C72E5">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二、资格审查内容</w:t>
      </w:r>
    </w:p>
    <w:p w14:paraId="49602A3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1.法人或者其他组织的营业执照等证明文件，自然人的身份证明</w:t>
      </w:r>
    </w:p>
    <w:p w14:paraId="359E708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2.上一年度的财务状况报告（成立不满一年无需提供）</w:t>
      </w:r>
    </w:p>
    <w:p w14:paraId="4D264A9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4AF0537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4.具备履行合同所必需的设备和专业技术能力的书面声明（格式见附件8）</w:t>
      </w:r>
    </w:p>
    <w:p w14:paraId="3B9E48A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5.参加政府采购活动前 3 年内在经营活动中没有重大违法记录的书面声明（格式见附件9）</w:t>
      </w:r>
    </w:p>
    <w:p w14:paraId="03188E7E">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6.供应商信用承诺函（格式见附件10）</w:t>
      </w:r>
    </w:p>
    <w:p w14:paraId="28072B2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7.企业报价折扣证明文件：</w:t>
      </w:r>
    </w:p>
    <w:p w14:paraId="51E120B1">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中小企业声明函（格式见附件11）。</w:t>
      </w:r>
      <w:r>
        <w:rPr>
          <w:rFonts w:ascii="宋体" w:hAnsi="宋体" w:cs="宋体"/>
          <w:color w:val="FF0000"/>
          <w:sz w:val="24"/>
        </w:rPr>
        <w:t>如果本项目专门面向中小企业采购，则必须提供。</w:t>
      </w:r>
    </w:p>
    <w:p w14:paraId="25A909C0">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残疾人福利性单位声明函（格式见附件12）。</w:t>
      </w:r>
      <w:r>
        <w:rPr>
          <w:rFonts w:ascii="宋体" w:hAnsi="宋体" w:cs="宋体"/>
          <w:color w:val="FF0000"/>
          <w:sz w:val="24"/>
        </w:rPr>
        <w:t>如果本项目专门面向中小企业采购，供应商为残疾人福利性单位并提供本单位制造的货物，或者提供其他残疾人福利性单位制造的货物，则必须提供。</w:t>
      </w:r>
    </w:p>
    <w:p w14:paraId="3FEA6A9E">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监狱企业的证明文件。</w:t>
      </w:r>
    </w:p>
    <w:p w14:paraId="2835043F">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color w:val="000000"/>
          <w:sz w:val="24"/>
        </w:rPr>
        <w:t xml:space="preserve">  8.联合体协议（格式见附件13）。</w:t>
      </w:r>
      <w:r>
        <w:rPr>
          <w:rFonts w:ascii="宋体" w:hAnsi="宋体" w:cs="宋体"/>
          <w:color w:val="FF0000"/>
          <w:sz w:val="24"/>
        </w:rPr>
        <w:t>如果本项目接受联合体投标，投标人是联合体的，则必须提供。</w:t>
      </w:r>
    </w:p>
    <w:p w14:paraId="7326C58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9.特定资格要求的证明文件。</w:t>
      </w:r>
      <w:r>
        <w:rPr>
          <w:rFonts w:ascii="宋体" w:hAnsi="宋体" w:cs="宋体"/>
          <w:color w:val="FF0000"/>
          <w:sz w:val="24"/>
        </w:rPr>
        <w:t>如果本项目对投标人做出特定资格要求的，则必须提供。</w:t>
      </w:r>
    </w:p>
    <w:p w14:paraId="1F2A3F16">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三、符合性审查内容</w:t>
      </w:r>
    </w:p>
    <w:p w14:paraId="59E5CF0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投标人必须对技术要求和商务要求中加斜体下划线的实质性要求逐条做出响应，并按照招标文件要求提供证明材料，否则做无效投标处理。（格式见附件14）</w:t>
      </w:r>
    </w:p>
    <w:p w14:paraId="109EDFB6">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四、价格扣除证明文件</w:t>
      </w:r>
    </w:p>
    <w:p w14:paraId="715FE486">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1.中小企业声明函（格式见附件11）</w:t>
      </w:r>
    </w:p>
    <w:p w14:paraId="45039D23">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2.残疾人福利性单位声明函（格式见附件12）</w:t>
      </w:r>
    </w:p>
    <w:p w14:paraId="7492646B">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4F284300">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104EB65F">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33A49A4E">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34FBF5AF">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450821A8">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6D97F2F6">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7C6DA1FD">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附件1</w:t>
      </w:r>
      <w:r>
        <w:rPr>
          <w:rFonts w:hint="eastAsia" w:ascii="宋体" w:hAnsi="宋体" w:cs="宋体"/>
          <w:b/>
          <w:color w:val="000000"/>
          <w:sz w:val="24"/>
        </w:rPr>
        <w:t xml:space="preserve">                    </w:t>
      </w:r>
      <w:r>
        <w:rPr>
          <w:rFonts w:ascii="宋体" w:hAnsi="宋体" w:cs="宋体"/>
          <w:b/>
          <w:color w:val="000000"/>
          <w:sz w:val="24"/>
        </w:rPr>
        <w:t xml:space="preserve"> 开标一览表</w:t>
      </w:r>
    </w:p>
    <w:p w14:paraId="73C28FB2">
      <w:pPr>
        <w:pBdr>
          <w:top w:val="none" w:color="000000" w:sz="0" w:space="0"/>
          <w:left w:val="none" w:color="000000" w:sz="0" w:space="0"/>
          <w:bottom w:val="none" w:color="000000" w:sz="0" w:space="0"/>
          <w:right w:val="none" w:color="000000" w:sz="0" w:space="0"/>
        </w:pBdr>
        <w:ind w:firstLine="482"/>
      </w:pPr>
      <w:r>
        <w:rPr>
          <w:rFonts w:ascii="宋体" w:hAnsi="宋体" w:cs="宋体"/>
          <w:color w:val="000000"/>
          <w:sz w:val="24"/>
        </w:rPr>
        <w:t>投标人全称（加盖CA电子签章）：</w:t>
      </w:r>
    </w:p>
    <w:p w14:paraId="2067C8FF">
      <w:pPr>
        <w:pBdr>
          <w:top w:val="none" w:color="000000" w:sz="0" w:space="0"/>
          <w:left w:val="none" w:color="000000" w:sz="0" w:space="0"/>
          <w:bottom w:val="none" w:color="000000" w:sz="0" w:space="0"/>
          <w:right w:val="none" w:color="000000" w:sz="0" w:space="0"/>
        </w:pBdr>
        <w:ind w:firstLine="482"/>
      </w:pPr>
      <w:r>
        <w:rPr>
          <w:rFonts w:ascii="宋体" w:hAnsi="宋体" w:cs="宋体"/>
          <w:color w:val="000000"/>
          <w:sz w:val="24"/>
        </w:rPr>
        <w:t>项目名称：</w:t>
      </w:r>
    </w:p>
    <w:p w14:paraId="48A35183">
      <w:pPr>
        <w:pBdr>
          <w:top w:val="none" w:color="000000" w:sz="0" w:space="0"/>
          <w:left w:val="none" w:color="000000" w:sz="0" w:space="0"/>
          <w:bottom w:val="none" w:color="000000" w:sz="0" w:space="0"/>
          <w:right w:val="none" w:color="000000" w:sz="0" w:space="0"/>
        </w:pBdr>
      </w:pPr>
      <w:r>
        <w:rPr>
          <w:rFonts w:ascii="宋体" w:hAnsi="宋体" w:cs="宋体"/>
          <w:color w:val="000000"/>
          <w:sz w:val="24"/>
        </w:rPr>
        <w:t>  项目编号：</w:t>
      </w:r>
    </w:p>
    <w:p w14:paraId="5B789DAE">
      <w:pPr>
        <w:pBdr>
          <w:top w:val="none" w:color="000000" w:sz="0" w:space="0"/>
          <w:left w:val="none" w:color="000000" w:sz="0" w:space="0"/>
          <w:bottom w:val="none" w:color="000000" w:sz="0" w:space="0"/>
          <w:right w:val="none" w:color="000000" w:sz="0" w:space="0"/>
        </w:pBdr>
      </w:pPr>
      <w:r>
        <w:rPr>
          <w:rFonts w:ascii="宋体" w:hAnsi="宋体" w:cs="宋体"/>
          <w:color w:val="000000"/>
          <w:sz w:val="24"/>
        </w:rPr>
        <w:t>  采购包号：</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714"/>
      </w:tblGrid>
      <w:tr w14:paraId="569208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25" w:hRule="atLeast"/>
        </w:trPr>
        <w:tc>
          <w:tcPr>
            <w:tcW w:w="77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C71BBA">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24"/>
              </w:rPr>
              <w:t>投标总报价</w:t>
            </w:r>
          </w:p>
        </w:tc>
      </w:tr>
      <w:tr w14:paraId="601ADD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77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1C1A1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大写：                   （人民币：元）</w:t>
            </w:r>
          </w:p>
        </w:tc>
      </w:tr>
      <w:tr w14:paraId="661E6B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77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908103">
            <w:pPr>
              <w:pBdr>
                <w:top w:val="none" w:color="000000" w:sz="0" w:space="0"/>
                <w:left w:val="none" w:color="000000" w:sz="0" w:space="0"/>
                <w:bottom w:val="none" w:color="000000" w:sz="0" w:space="0"/>
                <w:right w:val="none" w:color="000000" w:sz="0" w:space="0"/>
              </w:pBdr>
              <w:spacing w:line="499" w:lineRule="atLeast"/>
              <w:jc w:val="center"/>
            </w:pPr>
            <w:r>
              <w:rPr>
                <w:rFonts w:ascii="宋体" w:hAnsi="宋体" w:cs="宋体"/>
                <w:color w:val="000000"/>
                <w:sz w:val="24"/>
              </w:rPr>
              <w:t>小写：                   （人民币：元）</w:t>
            </w:r>
          </w:p>
        </w:tc>
      </w:tr>
    </w:tbl>
    <w:p w14:paraId="2F5A2D76">
      <w:pPr>
        <w:pBdr>
          <w:top w:val="none" w:color="000000" w:sz="0" w:space="0"/>
          <w:left w:val="none" w:color="000000" w:sz="0" w:space="0"/>
          <w:bottom w:val="none" w:color="000000" w:sz="0" w:space="0"/>
          <w:right w:val="none" w:color="000000" w:sz="0" w:space="0"/>
        </w:pBdr>
        <w:ind w:firstLine="480"/>
      </w:pPr>
      <w:r>
        <w:rPr>
          <w:rFonts w:eastAsia="Times New Roman"/>
          <w:color w:val="000000"/>
          <w:sz w:val="24"/>
        </w:rPr>
        <w:t> </w:t>
      </w:r>
    </w:p>
    <w:p w14:paraId="4C62CDCD">
      <w:pPr>
        <w:pBdr>
          <w:top w:val="none" w:color="000000" w:sz="0" w:space="0"/>
          <w:left w:val="none" w:color="000000" w:sz="0" w:space="0"/>
          <w:bottom w:val="none" w:color="000000" w:sz="0" w:space="0"/>
          <w:right w:val="none" w:color="000000" w:sz="0" w:space="0"/>
        </w:pBdr>
      </w:pPr>
      <w:r>
        <w:rPr>
          <w:rFonts w:eastAsia="Times New Roman"/>
          <w:color w:val="000000"/>
          <w:sz w:val="24"/>
        </w:rPr>
        <w:t> </w:t>
      </w:r>
    </w:p>
    <w:p w14:paraId="23A238B5">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p w14:paraId="460DA26B">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74536DC1">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69E28011">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05E7F922">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369143FD">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6922B57D">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0F2C1C56">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1FE66283">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54DE8E2C">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1D7E4879">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340E57AF">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54E8C8C7">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7659D886">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090ADC83">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2DF6B8B1">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57E6762B">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77084CD3">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433BA35F">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219EF976">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504837F1">
      <w:pPr>
        <w:pBdr>
          <w:top w:val="none" w:color="000000" w:sz="0" w:space="0"/>
          <w:left w:val="none" w:color="000000" w:sz="0" w:space="0"/>
          <w:bottom w:val="none" w:color="000000" w:sz="0" w:space="0"/>
          <w:right w:val="none" w:color="000000" w:sz="0" w:space="0"/>
        </w:pBdr>
        <w:rPr>
          <w:b/>
          <w:i/>
          <w:iCs/>
          <w:color w:val="FF0000"/>
          <w:highlight w:val="none"/>
          <w:u w:val="single"/>
        </w:rPr>
      </w:pPr>
      <w:r>
        <w:rPr>
          <w:rFonts w:ascii="宋体" w:hAnsi="宋体" w:cs="宋体"/>
          <w:b/>
          <w:color w:val="000000"/>
          <w:sz w:val="24"/>
        </w:rPr>
        <w:t>附件2      </w:t>
      </w:r>
      <w:r>
        <w:rPr>
          <w:rFonts w:hint="eastAsia" w:ascii="宋体" w:hAnsi="宋体" w:cs="宋体"/>
          <w:b/>
          <w:color w:val="000000"/>
          <w:sz w:val="24"/>
        </w:rPr>
        <w:t xml:space="preserve">    </w:t>
      </w:r>
      <w:r>
        <w:rPr>
          <w:rFonts w:hint="eastAsia" w:ascii="宋体" w:hAnsi="宋体" w:cs="宋体"/>
          <w:b/>
          <w:color w:val="000000"/>
          <w:sz w:val="24"/>
          <w:highlight w:val="none"/>
        </w:rPr>
        <w:t xml:space="preserve">   </w:t>
      </w:r>
      <w:r>
        <w:rPr>
          <w:rFonts w:ascii="宋体" w:hAnsi="宋体" w:cs="宋体"/>
          <w:b/>
          <w:color w:val="000000"/>
          <w:sz w:val="24"/>
          <w:highlight w:val="none"/>
        </w:rPr>
        <w:t>  </w:t>
      </w:r>
      <w:r>
        <w:rPr>
          <w:rFonts w:ascii="宋体" w:hAnsi="宋体" w:cs="宋体"/>
          <w:b/>
          <w:i/>
          <w:iCs/>
          <w:color w:val="FF0000"/>
          <w:sz w:val="24"/>
          <w:highlight w:val="none"/>
          <w:u w:val="single"/>
        </w:rPr>
        <w:t>投标分项报价表</w:t>
      </w:r>
    </w:p>
    <w:p w14:paraId="6B9AFFEC">
      <w:pPr>
        <w:jc w:val="center"/>
        <w:rPr>
          <w:rFonts w:ascii="黑体" w:hAnsi="黑体" w:eastAsia="黑体"/>
          <w:b/>
          <w:i/>
          <w:iCs/>
          <w:sz w:val="32"/>
          <w:szCs w:val="32"/>
          <w:highlight w:val="none"/>
          <w:u w:val="single"/>
        </w:rPr>
      </w:pPr>
    </w:p>
    <w:tbl>
      <w:tblPr>
        <w:tblStyle w:val="35"/>
        <w:tblW w:w="9672" w:type="dxa"/>
        <w:jc w:val="center"/>
        <w:tblLayout w:type="fixed"/>
        <w:tblCellMar>
          <w:top w:w="0" w:type="dxa"/>
          <w:left w:w="108" w:type="dxa"/>
          <w:bottom w:w="0" w:type="dxa"/>
          <w:right w:w="108" w:type="dxa"/>
        </w:tblCellMar>
      </w:tblPr>
      <w:tblGrid>
        <w:gridCol w:w="608"/>
        <w:gridCol w:w="742"/>
        <w:gridCol w:w="2226"/>
        <w:gridCol w:w="612"/>
        <w:gridCol w:w="992"/>
        <w:gridCol w:w="992"/>
        <w:gridCol w:w="3500"/>
      </w:tblGrid>
      <w:tr w14:paraId="5352EE76">
        <w:tblPrEx>
          <w:tblCellMar>
            <w:top w:w="0" w:type="dxa"/>
            <w:left w:w="108" w:type="dxa"/>
            <w:bottom w:w="0" w:type="dxa"/>
            <w:right w:w="108" w:type="dxa"/>
          </w:tblCellMar>
        </w:tblPrEx>
        <w:trPr>
          <w:trHeight w:val="28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183E6426">
            <w:pPr>
              <w:widowControl/>
              <w:jc w:val="center"/>
              <w:rPr>
                <w:rFonts w:ascii="宋体" w:hAnsi="宋体" w:cs="宋体"/>
                <w:color w:val="000000"/>
                <w:sz w:val="22"/>
                <w:highlight w:val="none"/>
              </w:rPr>
            </w:pPr>
            <w:r>
              <w:rPr>
                <w:rFonts w:hint="eastAsia" w:ascii="宋体" w:hAnsi="宋体" w:cs="宋体"/>
                <w:color w:val="000000"/>
                <w:sz w:val="22"/>
                <w:highlight w:val="none"/>
              </w:rPr>
              <w:t>序号</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5CE3E006">
            <w:pPr>
              <w:widowControl/>
              <w:jc w:val="center"/>
              <w:rPr>
                <w:rFonts w:ascii="宋体" w:hAnsi="宋体" w:cs="宋体"/>
                <w:color w:val="000000"/>
                <w:sz w:val="22"/>
                <w:highlight w:val="none"/>
              </w:rPr>
            </w:pPr>
            <w:r>
              <w:rPr>
                <w:rFonts w:hint="eastAsia" w:ascii="宋体" w:hAnsi="宋体" w:cs="宋体"/>
                <w:color w:val="000000"/>
                <w:sz w:val="22"/>
                <w:highlight w:val="none"/>
              </w:rPr>
              <w:t>项目</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04B8BD6">
            <w:pPr>
              <w:widowControl/>
              <w:jc w:val="center"/>
              <w:rPr>
                <w:rFonts w:ascii="宋体" w:hAnsi="宋体" w:cs="宋体"/>
                <w:color w:val="000000"/>
                <w:sz w:val="22"/>
                <w:highlight w:val="none"/>
              </w:rPr>
            </w:pPr>
            <w:r>
              <w:rPr>
                <w:rFonts w:hint="eastAsia" w:ascii="宋体" w:hAnsi="宋体" w:cs="宋体"/>
                <w:color w:val="000000"/>
                <w:sz w:val="22"/>
                <w:highlight w:val="none"/>
              </w:rPr>
              <w:t>数量</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4F2F7FA">
            <w:pPr>
              <w:widowControl/>
              <w:jc w:val="center"/>
              <w:rPr>
                <w:rFonts w:ascii="宋体" w:hAnsi="宋体" w:cs="宋体"/>
                <w:color w:val="000000"/>
                <w:sz w:val="22"/>
                <w:highlight w:val="none"/>
              </w:rPr>
            </w:pPr>
            <w:r>
              <w:rPr>
                <w:rFonts w:hint="eastAsia" w:ascii="宋体" w:hAnsi="宋体" w:cs="宋体"/>
                <w:color w:val="000000"/>
                <w:sz w:val="22"/>
                <w:highlight w:val="none"/>
              </w:rPr>
              <w:t>单价（月）</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81FAF0">
            <w:pPr>
              <w:widowControl/>
              <w:jc w:val="center"/>
              <w:rPr>
                <w:rFonts w:ascii="宋体" w:hAnsi="宋体" w:cs="宋体"/>
                <w:color w:val="000000"/>
                <w:sz w:val="22"/>
                <w:highlight w:val="none"/>
              </w:rPr>
            </w:pPr>
            <w:r>
              <w:rPr>
                <w:rFonts w:hint="eastAsia" w:ascii="宋体" w:hAnsi="宋体" w:cs="宋体"/>
                <w:color w:val="000000"/>
                <w:sz w:val="22"/>
                <w:highlight w:val="none"/>
              </w:rPr>
              <w:t>总价（年）</w:t>
            </w: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02D633E2">
            <w:pPr>
              <w:widowControl/>
              <w:jc w:val="center"/>
              <w:rPr>
                <w:rFonts w:ascii="宋体" w:hAnsi="宋体" w:cs="宋体"/>
                <w:color w:val="000000"/>
                <w:sz w:val="22"/>
                <w:highlight w:val="none"/>
              </w:rPr>
            </w:pPr>
            <w:r>
              <w:rPr>
                <w:rFonts w:hint="eastAsia" w:ascii="宋体" w:hAnsi="宋体" w:cs="宋体"/>
                <w:color w:val="000000"/>
                <w:sz w:val="22"/>
                <w:highlight w:val="none"/>
              </w:rPr>
              <w:t>测算依据</w:t>
            </w:r>
          </w:p>
        </w:tc>
      </w:tr>
      <w:tr w14:paraId="0C21C555">
        <w:tblPrEx>
          <w:tblCellMar>
            <w:top w:w="0" w:type="dxa"/>
            <w:left w:w="108" w:type="dxa"/>
            <w:bottom w:w="0" w:type="dxa"/>
            <w:right w:w="108" w:type="dxa"/>
          </w:tblCellMar>
        </w:tblPrEx>
        <w:trPr>
          <w:trHeight w:val="187" w:hRule="atLeast"/>
          <w:jc w:val="center"/>
        </w:trPr>
        <w:tc>
          <w:tcPr>
            <w:tcW w:w="608" w:type="dxa"/>
            <w:vMerge w:val="restart"/>
            <w:tcBorders>
              <w:top w:val="single" w:color="000000" w:sz="4" w:space="0"/>
              <w:left w:val="single" w:color="000000" w:sz="4" w:space="0"/>
              <w:bottom w:val="nil"/>
              <w:right w:val="single" w:color="000000" w:sz="4" w:space="0"/>
            </w:tcBorders>
            <w:noWrap w:val="0"/>
            <w:vAlign w:val="center"/>
          </w:tcPr>
          <w:p w14:paraId="082A729B">
            <w:pPr>
              <w:widowControl/>
              <w:jc w:val="center"/>
              <w:rPr>
                <w:rFonts w:ascii="宋体" w:hAnsi="宋体" w:cs="宋体"/>
                <w:color w:val="000000"/>
                <w:sz w:val="22"/>
                <w:highlight w:val="none"/>
              </w:rPr>
            </w:pPr>
            <w:r>
              <w:rPr>
                <w:rFonts w:hint="eastAsia" w:ascii="宋体" w:hAnsi="宋体" w:cs="宋体"/>
                <w:color w:val="000000"/>
                <w:sz w:val="22"/>
                <w:highlight w:val="none"/>
              </w:rPr>
              <w:t>1</w:t>
            </w:r>
          </w:p>
        </w:tc>
        <w:tc>
          <w:tcPr>
            <w:tcW w:w="742" w:type="dxa"/>
            <w:vMerge w:val="restart"/>
            <w:tcBorders>
              <w:top w:val="single" w:color="000000" w:sz="4" w:space="0"/>
              <w:left w:val="single" w:color="000000" w:sz="4" w:space="0"/>
              <w:bottom w:val="nil"/>
              <w:right w:val="single" w:color="000000" w:sz="4" w:space="0"/>
            </w:tcBorders>
            <w:noWrap w:val="0"/>
            <w:vAlign w:val="center"/>
          </w:tcPr>
          <w:p w14:paraId="0C72E483">
            <w:pPr>
              <w:widowControl/>
              <w:jc w:val="center"/>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人员工资</w:t>
            </w:r>
            <w:r>
              <w:rPr>
                <w:rFonts w:hint="eastAsia" w:ascii="宋体" w:hAnsi="宋体" w:cs="宋体"/>
                <w:color w:val="000000"/>
                <w:sz w:val="22"/>
                <w:highlight w:val="none"/>
                <w:lang w:eastAsia="zh-CN"/>
              </w:rPr>
              <w:t>（</w:t>
            </w:r>
            <w:r>
              <w:rPr>
                <w:rFonts w:hint="eastAsia" w:ascii="宋体" w:hAnsi="宋体" w:cs="宋体"/>
                <w:color w:val="000000"/>
                <w:sz w:val="22"/>
                <w:highlight w:val="none"/>
                <w:lang w:val="en-US" w:eastAsia="zh-CN"/>
              </w:rPr>
              <w:t>共42人</w:t>
            </w:r>
            <w:r>
              <w:rPr>
                <w:rFonts w:hint="eastAsia" w:ascii="宋体" w:hAnsi="宋体" w:cs="宋体"/>
                <w:color w:val="000000"/>
                <w:sz w:val="22"/>
                <w:highlight w:val="none"/>
                <w:lang w:eastAsia="zh-CN"/>
              </w:rPr>
              <w:t>）</w:t>
            </w: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2D79B8D5">
            <w:pPr>
              <w:widowControl/>
              <w:jc w:val="center"/>
              <w:rPr>
                <w:rFonts w:ascii="宋体" w:hAnsi="宋体" w:cs="宋体"/>
                <w:color w:val="000000"/>
                <w:sz w:val="22"/>
                <w:highlight w:val="none"/>
              </w:rPr>
            </w:pPr>
            <w:r>
              <w:rPr>
                <w:rFonts w:hint="eastAsia" w:ascii="宋体" w:hAnsi="宋体" w:cs="宋体"/>
                <w:color w:val="000000"/>
                <w:sz w:val="22"/>
                <w:highlight w:val="none"/>
              </w:rPr>
              <w:t>项目经理</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CA497B1">
            <w:pPr>
              <w:widowControl/>
              <w:jc w:val="center"/>
              <w:rPr>
                <w:rFonts w:ascii="宋体" w:hAnsi="宋体" w:cs="宋体"/>
                <w:color w:val="000000"/>
                <w:sz w:val="22"/>
                <w:highlight w:val="none"/>
              </w:rPr>
            </w:pPr>
            <w:r>
              <w:rPr>
                <w:rFonts w:hint="eastAsia" w:ascii="宋体" w:hAnsi="宋体" w:cs="宋体"/>
                <w:color w:val="000000"/>
                <w:sz w:val="22"/>
                <w:highlight w:val="none"/>
              </w:rPr>
              <w:t>1</w:t>
            </w:r>
          </w:p>
        </w:tc>
        <w:tc>
          <w:tcPr>
            <w:tcW w:w="992" w:type="dxa"/>
            <w:tcBorders>
              <w:top w:val="single" w:color="000000" w:sz="4" w:space="0"/>
              <w:left w:val="single" w:color="000000" w:sz="4" w:space="0"/>
              <w:bottom w:val="single" w:color="auto" w:sz="4" w:space="0"/>
              <w:right w:val="single" w:color="000000" w:sz="4" w:space="0"/>
            </w:tcBorders>
            <w:noWrap w:val="0"/>
            <w:vAlign w:val="center"/>
          </w:tcPr>
          <w:p w14:paraId="51E2692B">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auto" w:sz="4" w:space="0"/>
              <w:right w:val="single" w:color="000000" w:sz="4" w:space="0"/>
            </w:tcBorders>
            <w:noWrap w:val="0"/>
            <w:vAlign w:val="center"/>
          </w:tcPr>
          <w:p w14:paraId="09AC3935">
            <w:pPr>
              <w:widowControl/>
              <w:jc w:val="center"/>
              <w:rPr>
                <w:rFonts w:ascii="宋体" w:hAnsi="宋体" w:cs="宋体"/>
                <w:color w:val="000000"/>
                <w:sz w:val="22"/>
                <w:highlight w:val="none"/>
              </w:rPr>
            </w:pPr>
          </w:p>
        </w:tc>
        <w:tc>
          <w:tcPr>
            <w:tcW w:w="3500" w:type="dxa"/>
            <w:vMerge w:val="restart"/>
            <w:tcBorders>
              <w:top w:val="single" w:color="000000" w:sz="4" w:space="0"/>
              <w:left w:val="single" w:color="000000" w:sz="4" w:space="0"/>
              <w:bottom w:val="nil"/>
              <w:right w:val="single" w:color="000000" w:sz="4" w:space="0"/>
            </w:tcBorders>
            <w:noWrap w:val="0"/>
            <w:vAlign w:val="center"/>
          </w:tcPr>
          <w:p w14:paraId="41357E1A">
            <w:pPr>
              <w:widowControl/>
              <w:jc w:val="left"/>
              <w:rPr>
                <w:rFonts w:ascii="宋体" w:hAnsi="宋体" w:cs="宋体"/>
                <w:color w:val="000000"/>
                <w:sz w:val="22"/>
                <w:highlight w:val="none"/>
              </w:rPr>
            </w:pPr>
          </w:p>
        </w:tc>
      </w:tr>
      <w:tr w14:paraId="383C8042">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0ED663B6">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6435F5B7">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78D9E222">
            <w:pPr>
              <w:widowControl/>
              <w:jc w:val="center"/>
              <w:rPr>
                <w:rFonts w:ascii="宋体" w:hAnsi="宋体" w:cs="宋体"/>
                <w:color w:val="000000"/>
                <w:sz w:val="22"/>
                <w:highlight w:val="none"/>
              </w:rPr>
            </w:pPr>
            <w:r>
              <w:rPr>
                <w:rFonts w:hint="eastAsia" w:ascii="宋体" w:hAnsi="宋体" w:cs="宋体"/>
                <w:color w:val="000000"/>
                <w:sz w:val="22"/>
                <w:highlight w:val="none"/>
              </w:rPr>
              <w:t>保安主管</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0CD5B9D">
            <w:pPr>
              <w:widowControl/>
              <w:jc w:val="center"/>
              <w:rPr>
                <w:rFonts w:ascii="宋体" w:hAnsi="宋体" w:cs="宋体"/>
                <w:color w:val="000000"/>
                <w:sz w:val="22"/>
                <w:highlight w:val="none"/>
              </w:rPr>
            </w:pPr>
            <w:r>
              <w:rPr>
                <w:rFonts w:hint="eastAsia" w:ascii="宋体" w:hAnsi="宋体" w:cs="宋体"/>
                <w:color w:val="000000"/>
                <w:sz w:val="22"/>
                <w:highlight w:val="none"/>
              </w:rPr>
              <w:t>1</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3AD0253A">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5B5B45AA">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5E3DC8DB">
            <w:pPr>
              <w:widowControl/>
              <w:jc w:val="left"/>
              <w:rPr>
                <w:rFonts w:ascii="宋体" w:hAnsi="宋体" w:cs="宋体"/>
                <w:color w:val="000000"/>
                <w:sz w:val="22"/>
                <w:highlight w:val="none"/>
              </w:rPr>
            </w:pPr>
          </w:p>
        </w:tc>
      </w:tr>
      <w:tr w14:paraId="49DE2AEC">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74ADDAFE">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7DCA948C">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30D0E804">
            <w:pPr>
              <w:widowControl/>
              <w:jc w:val="center"/>
              <w:rPr>
                <w:rFonts w:ascii="宋体" w:hAnsi="宋体" w:cs="宋体"/>
                <w:color w:val="000000"/>
                <w:sz w:val="22"/>
                <w:highlight w:val="none"/>
              </w:rPr>
            </w:pPr>
            <w:r>
              <w:rPr>
                <w:rFonts w:hint="eastAsia" w:ascii="宋体" w:hAnsi="宋体" w:cs="宋体"/>
                <w:color w:val="000000"/>
                <w:sz w:val="22"/>
                <w:highlight w:val="none"/>
              </w:rPr>
              <w:t>保洁主管</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19564905">
            <w:pPr>
              <w:widowControl/>
              <w:jc w:val="center"/>
              <w:rPr>
                <w:rFonts w:ascii="宋体" w:hAnsi="宋体" w:cs="宋体"/>
                <w:color w:val="000000"/>
                <w:sz w:val="22"/>
                <w:highlight w:val="none"/>
              </w:rPr>
            </w:pPr>
            <w:r>
              <w:rPr>
                <w:rFonts w:hint="eastAsia" w:ascii="宋体" w:hAnsi="宋体" w:cs="宋体"/>
                <w:color w:val="000000"/>
                <w:sz w:val="22"/>
                <w:highlight w:val="none"/>
              </w:rPr>
              <w:t>1</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28C26155">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6F738648">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1BFFE6B4">
            <w:pPr>
              <w:widowControl/>
              <w:jc w:val="left"/>
              <w:rPr>
                <w:rFonts w:ascii="宋体" w:hAnsi="宋体" w:cs="宋体"/>
                <w:color w:val="000000"/>
                <w:sz w:val="22"/>
                <w:highlight w:val="none"/>
              </w:rPr>
            </w:pPr>
          </w:p>
        </w:tc>
      </w:tr>
      <w:tr w14:paraId="3D22CEA0">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3A939BA5">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433A9DFF">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4CBB9126">
            <w:pPr>
              <w:widowControl/>
              <w:jc w:val="center"/>
              <w:rPr>
                <w:rFonts w:ascii="宋体" w:hAnsi="宋体" w:cs="宋体"/>
                <w:color w:val="000000"/>
                <w:sz w:val="22"/>
                <w:highlight w:val="none"/>
              </w:rPr>
            </w:pPr>
            <w:r>
              <w:rPr>
                <w:rFonts w:hint="eastAsia" w:ascii="宋体" w:hAnsi="宋体" w:cs="宋体"/>
                <w:color w:val="000000"/>
                <w:sz w:val="22"/>
                <w:highlight w:val="none"/>
              </w:rPr>
              <w:t>消控主管</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14C00D03">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1</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4ABB258A">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03BC0AEB">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627EA27B">
            <w:pPr>
              <w:widowControl/>
              <w:jc w:val="left"/>
              <w:rPr>
                <w:rFonts w:ascii="宋体" w:hAnsi="宋体" w:cs="宋体"/>
                <w:color w:val="000000"/>
                <w:sz w:val="22"/>
                <w:highlight w:val="none"/>
              </w:rPr>
            </w:pPr>
          </w:p>
        </w:tc>
      </w:tr>
      <w:tr w14:paraId="2481519D">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763CCE5A">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74B8A2C7">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7E0EAEDE">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保安员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7A0878FB">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10</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30FAA47F">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78CBB024">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63677582">
            <w:pPr>
              <w:widowControl/>
              <w:jc w:val="left"/>
              <w:rPr>
                <w:rFonts w:ascii="宋体" w:hAnsi="宋体" w:cs="宋体"/>
                <w:color w:val="000000"/>
                <w:sz w:val="22"/>
                <w:highlight w:val="none"/>
              </w:rPr>
            </w:pPr>
          </w:p>
        </w:tc>
      </w:tr>
      <w:tr w14:paraId="208949D6">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32DE63BA">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678B521A">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15A52E32">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保洁员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0C0040FE">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10</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45F7905C">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3DF90871">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65A65169">
            <w:pPr>
              <w:widowControl/>
              <w:jc w:val="left"/>
              <w:rPr>
                <w:rFonts w:ascii="宋体" w:hAnsi="宋体" w:cs="宋体"/>
                <w:color w:val="000000"/>
                <w:sz w:val="22"/>
                <w:highlight w:val="none"/>
              </w:rPr>
            </w:pPr>
          </w:p>
        </w:tc>
      </w:tr>
      <w:tr w14:paraId="32277B64">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2D88803A">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6B0E6065">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3CDA7FCE">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电房工作人员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09621BC">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6</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444528B9">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1922BE1C">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16B97C43">
            <w:pPr>
              <w:widowControl/>
              <w:jc w:val="left"/>
              <w:rPr>
                <w:rFonts w:ascii="宋体" w:hAnsi="宋体" w:cs="宋体"/>
                <w:color w:val="000000"/>
                <w:sz w:val="22"/>
                <w:highlight w:val="none"/>
              </w:rPr>
            </w:pPr>
          </w:p>
        </w:tc>
      </w:tr>
      <w:tr w14:paraId="5550A26F">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6A696609">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458FEE21">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7C02FE03">
            <w:pPr>
              <w:widowControl/>
              <w:jc w:val="center"/>
              <w:rPr>
                <w:rFonts w:ascii="宋体" w:hAnsi="宋体" w:cs="宋体"/>
                <w:color w:val="000000"/>
                <w:sz w:val="22"/>
                <w:highlight w:val="none"/>
              </w:rPr>
            </w:pPr>
            <w:r>
              <w:rPr>
                <w:rFonts w:hint="eastAsia" w:cs="宋体" w:asciiTheme="minorEastAsia" w:hAnsiTheme="minorEastAsia" w:eastAsiaTheme="minorEastAsia"/>
                <w:szCs w:val="24"/>
                <w:highlight w:val="none"/>
              </w:rPr>
              <w:t>消防控制室工作人员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A261EC4">
            <w:pPr>
              <w:widowControl/>
              <w:jc w:val="center"/>
              <w:rPr>
                <w:rFonts w:ascii="宋体" w:hAnsi="宋体" w:cs="宋体"/>
                <w:color w:val="000000"/>
                <w:sz w:val="22"/>
                <w:highlight w:val="none"/>
              </w:rPr>
            </w:pPr>
            <w:r>
              <w:rPr>
                <w:rFonts w:hint="eastAsia" w:ascii="宋体" w:hAnsi="宋体" w:cs="宋体"/>
                <w:color w:val="000000"/>
                <w:sz w:val="22"/>
                <w:highlight w:val="none"/>
              </w:rPr>
              <w:t>5</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56CF4EC6">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4E823ED0">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5B99F45B">
            <w:pPr>
              <w:widowControl/>
              <w:jc w:val="left"/>
              <w:rPr>
                <w:rFonts w:ascii="宋体" w:hAnsi="宋体" w:cs="宋体"/>
                <w:color w:val="000000"/>
                <w:sz w:val="22"/>
                <w:highlight w:val="none"/>
              </w:rPr>
            </w:pPr>
          </w:p>
        </w:tc>
      </w:tr>
      <w:tr w14:paraId="184263C6">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6D4FF586">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369703E4">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4A0E310C">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安检员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302F291">
            <w:pPr>
              <w:widowControl/>
              <w:jc w:val="center"/>
              <w:rPr>
                <w:rFonts w:ascii="宋体" w:hAnsi="宋体" w:cs="宋体" w:eastAsiaTheme="minorEastAsia"/>
                <w:color w:val="000000"/>
                <w:sz w:val="22"/>
                <w:szCs w:val="22"/>
                <w:highlight w:val="none"/>
              </w:rPr>
            </w:pPr>
            <w:r>
              <w:rPr>
                <w:rFonts w:hint="eastAsia" w:ascii="宋体" w:hAnsi="宋体" w:cs="宋体"/>
                <w:color w:val="000000"/>
                <w:sz w:val="22"/>
                <w:highlight w:val="none"/>
              </w:rPr>
              <w:t>5</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0F817392">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576F7D42">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02BE9E03">
            <w:pPr>
              <w:widowControl/>
              <w:jc w:val="left"/>
              <w:rPr>
                <w:rFonts w:ascii="宋体" w:hAnsi="宋体" w:cs="宋体"/>
                <w:color w:val="000000"/>
                <w:sz w:val="22"/>
                <w:highlight w:val="none"/>
              </w:rPr>
            </w:pPr>
          </w:p>
        </w:tc>
      </w:tr>
      <w:tr w14:paraId="5DCB874E">
        <w:tblPrEx>
          <w:tblCellMar>
            <w:top w:w="0" w:type="dxa"/>
            <w:left w:w="108" w:type="dxa"/>
            <w:bottom w:w="0" w:type="dxa"/>
            <w:right w:w="108" w:type="dxa"/>
          </w:tblCellMar>
        </w:tblPrEx>
        <w:trPr>
          <w:trHeight w:val="187" w:hRule="atLeast"/>
          <w:jc w:val="center"/>
        </w:trPr>
        <w:tc>
          <w:tcPr>
            <w:tcW w:w="608" w:type="dxa"/>
            <w:vMerge w:val="continue"/>
            <w:tcBorders>
              <w:top w:val="single" w:color="000000" w:sz="4" w:space="0"/>
              <w:left w:val="single" w:color="000000" w:sz="4" w:space="0"/>
              <w:bottom w:val="nil"/>
              <w:right w:val="single" w:color="000000" w:sz="4" w:space="0"/>
            </w:tcBorders>
            <w:noWrap w:val="0"/>
            <w:vAlign w:val="center"/>
          </w:tcPr>
          <w:p w14:paraId="1ECFF636">
            <w:pPr>
              <w:widowControl/>
              <w:jc w:val="left"/>
              <w:rPr>
                <w:rFonts w:ascii="宋体" w:hAnsi="宋体" w:cs="宋体"/>
                <w:color w:val="000000"/>
                <w:sz w:val="22"/>
                <w:highlight w:val="none"/>
              </w:rPr>
            </w:pPr>
          </w:p>
        </w:tc>
        <w:tc>
          <w:tcPr>
            <w:tcW w:w="742" w:type="dxa"/>
            <w:vMerge w:val="continue"/>
            <w:tcBorders>
              <w:top w:val="single" w:color="000000" w:sz="4" w:space="0"/>
              <w:left w:val="single" w:color="000000" w:sz="4" w:space="0"/>
              <w:bottom w:val="nil"/>
              <w:right w:val="single" w:color="000000" w:sz="4" w:space="0"/>
            </w:tcBorders>
            <w:noWrap w:val="0"/>
            <w:vAlign w:val="center"/>
          </w:tcPr>
          <w:p w14:paraId="6CA28CB3">
            <w:pPr>
              <w:widowControl/>
              <w:jc w:val="left"/>
              <w:rPr>
                <w:rFonts w:ascii="宋体" w:hAnsi="宋体" w:cs="宋体"/>
                <w:color w:val="000000"/>
                <w:sz w:val="22"/>
                <w:highlight w:val="none"/>
              </w:rPr>
            </w:pPr>
          </w:p>
        </w:tc>
        <w:tc>
          <w:tcPr>
            <w:tcW w:w="2226" w:type="dxa"/>
            <w:tcBorders>
              <w:top w:val="single" w:color="000000" w:sz="4" w:space="0"/>
              <w:left w:val="single" w:color="000000" w:sz="4" w:space="0"/>
              <w:bottom w:val="single" w:color="000000" w:sz="4" w:space="0"/>
              <w:right w:val="single" w:color="000000" w:sz="4" w:space="0"/>
            </w:tcBorders>
            <w:noWrap w:val="0"/>
            <w:vAlign w:val="center"/>
          </w:tcPr>
          <w:p w14:paraId="5D583DE7">
            <w:pPr>
              <w:widowControl/>
              <w:jc w:val="center"/>
              <w:rPr>
                <w:rFonts w:ascii="宋体" w:hAnsi="宋体" w:cs="宋体"/>
                <w:color w:val="000000"/>
                <w:sz w:val="22"/>
                <w:highlight w:val="none"/>
              </w:rPr>
            </w:pPr>
            <w:r>
              <w:rPr>
                <w:rFonts w:hint="eastAsia" w:ascii="宋体" w:hAnsi="宋体" w:cs="宋体"/>
                <w:color w:val="000000"/>
                <w:sz w:val="22"/>
                <w:highlight w:val="none"/>
              </w:rPr>
              <w:t>客服人员</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192E99F2">
            <w:pPr>
              <w:widowControl/>
              <w:jc w:val="center"/>
              <w:rPr>
                <w:rFonts w:ascii="宋体" w:hAnsi="宋体" w:cs="宋体"/>
                <w:color w:val="000000"/>
                <w:sz w:val="22"/>
                <w:highlight w:val="none"/>
              </w:rPr>
            </w:pPr>
            <w:r>
              <w:rPr>
                <w:rFonts w:hint="eastAsia" w:ascii="宋体" w:hAnsi="宋体" w:cs="宋体"/>
                <w:color w:val="000000"/>
                <w:sz w:val="22"/>
                <w:highlight w:val="none"/>
              </w:rPr>
              <w:t>2</w:t>
            </w: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6C5E324C">
            <w:pPr>
              <w:widowControl/>
              <w:jc w:val="center"/>
              <w:rPr>
                <w:rFonts w:ascii="宋体" w:hAnsi="宋体" w:cs="宋体"/>
                <w:color w:val="000000"/>
                <w:sz w:val="22"/>
                <w:highlight w:val="none"/>
              </w:rPr>
            </w:pPr>
          </w:p>
        </w:tc>
        <w:tc>
          <w:tcPr>
            <w:tcW w:w="992" w:type="dxa"/>
            <w:tcBorders>
              <w:top w:val="single" w:color="auto" w:sz="4" w:space="0"/>
              <w:left w:val="single" w:color="000000" w:sz="4" w:space="0"/>
              <w:bottom w:val="single" w:color="auto" w:sz="4" w:space="0"/>
              <w:right w:val="single" w:color="000000" w:sz="4" w:space="0"/>
            </w:tcBorders>
            <w:noWrap w:val="0"/>
            <w:vAlign w:val="center"/>
          </w:tcPr>
          <w:p w14:paraId="14BF9A0E">
            <w:pPr>
              <w:widowControl/>
              <w:jc w:val="center"/>
              <w:rPr>
                <w:rFonts w:ascii="宋体" w:hAnsi="宋体" w:cs="宋体"/>
                <w:color w:val="000000"/>
                <w:sz w:val="22"/>
                <w:highlight w:val="none"/>
              </w:rPr>
            </w:pPr>
          </w:p>
        </w:tc>
        <w:tc>
          <w:tcPr>
            <w:tcW w:w="3500" w:type="dxa"/>
            <w:vMerge w:val="continue"/>
            <w:tcBorders>
              <w:top w:val="single" w:color="000000" w:sz="4" w:space="0"/>
              <w:left w:val="single" w:color="000000" w:sz="4" w:space="0"/>
              <w:bottom w:val="nil"/>
              <w:right w:val="single" w:color="000000" w:sz="4" w:space="0"/>
            </w:tcBorders>
            <w:noWrap w:val="0"/>
            <w:vAlign w:val="center"/>
          </w:tcPr>
          <w:p w14:paraId="55D7EA4B">
            <w:pPr>
              <w:widowControl/>
              <w:jc w:val="left"/>
              <w:rPr>
                <w:rFonts w:ascii="宋体" w:hAnsi="宋体" w:cs="宋体"/>
                <w:color w:val="000000"/>
                <w:sz w:val="22"/>
                <w:highlight w:val="none"/>
              </w:rPr>
            </w:pPr>
          </w:p>
        </w:tc>
      </w:tr>
      <w:tr w14:paraId="590C5818">
        <w:tblPrEx>
          <w:tblCellMar>
            <w:top w:w="0" w:type="dxa"/>
            <w:left w:w="108" w:type="dxa"/>
            <w:bottom w:w="0" w:type="dxa"/>
            <w:right w:w="108" w:type="dxa"/>
          </w:tblCellMar>
        </w:tblPrEx>
        <w:trPr>
          <w:trHeight w:val="644"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0524FCE0">
            <w:pPr>
              <w:widowControl/>
              <w:jc w:val="center"/>
              <w:rPr>
                <w:rFonts w:ascii="宋体" w:hAnsi="宋体" w:cs="宋体"/>
                <w:color w:val="000000"/>
                <w:sz w:val="22"/>
                <w:highlight w:val="none"/>
              </w:rPr>
            </w:pPr>
            <w:r>
              <w:rPr>
                <w:rFonts w:hint="eastAsia" w:ascii="宋体" w:hAnsi="宋体" w:cs="宋体"/>
                <w:color w:val="000000"/>
                <w:sz w:val="22"/>
                <w:highlight w:val="none"/>
              </w:rPr>
              <w:t>2</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0625D80D">
            <w:pPr>
              <w:widowControl/>
              <w:jc w:val="center"/>
              <w:rPr>
                <w:rFonts w:ascii="宋体" w:hAnsi="宋体" w:cs="宋体"/>
                <w:color w:val="000000"/>
                <w:sz w:val="22"/>
                <w:highlight w:val="none"/>
              </w:rPr>
            </w:pPr>
            <w:r>
              <w:rPr>
                <w:rFonts w:hint="eastAsia" w:ascii="宋体" w:hAnsi="宋体" w:cs="宋体"/>
                <w:color w:val="000000"/>
                <w:sz w:val="22"/>
                <w:highlight w:val="none"/>
              </w:rPr>
              <w:t>社会保险</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7CFF4BF5">
            <w:pPr>
              <w:widowControl/>
              <w:jc w:val="center"/>
              <w:rPr>
                <w:rFonts w:hint="default" w:ascii="宋体" w:hAnsi="宋体" w:eastAsia="宋体" w:cs="宋体"/>
                <w:color w:val="000000"/>
                <w:sz w:val="22"/>
                <w:highlight w:val="none"/>
                <w:lang w:val="en-US" w:eastAsia="zh-CN"/>
              </w:rPr>
            </w:pPr>
            <w:r>
              <w:rPr>
                <w:rFonts w:hint="eastAsia"/>
                <w:highlight w:val="none"/>
                <w:lang w:val="en-US" w:eastAsia="zh-CN"/>
              </w:rPr>
              <w:t>35</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9343F37">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C18CD4E">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47051778">
            <w:pPr>
              <w:widowControl/>
              <w:jc w:val="center"/>
              <w:rPr>
                <w:rFonts w:ascii="宋体" w:hAnsi="宋体" w:cs="宋体"/>
                <w:color w:val="000000"/>
                <w:sz w:val="22"/>
                <w:highlight w:val="none"/>
              </w:rPr>
            </w:pPr>
            <w:r>
              <w:rPr>
                <w:rFonts w:hint="eastAsia" w:ascii="宋体" w:hAnsi="宋体" w:cs="宋体"/>
                <w:color w:val="000000"/>
                <w:sz w:val="22"/>
                <w:highlight w:val="none"/>
              </w:rPr>
              <w:t>按扬州市最新政策执行</w:t>
            </w:r>
          </w:p>
        </w:tc>
      </w:tr>
      <w:tr w14:paraId="0EA1701B">
        <w:tblPrEx>
          <w:tblCellMar>
            <w:top w:w="0" w:type="dxa"/>
            <w:left w:w="108" w:type="dxa"/>
            <w:bottom w:w="0" w:type="dxa"/>
            <w:right w:w="108" w:type="dxa"/>
          </w:tblCellMar>
        </w:tblPrEx>
        <w:trPr>
          <w:trHeight w:val="402"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4FBF835C">
            <w:pPr>
              <w:widowControl/>
              <w:jc w:val="center"/>
              <w:rPr>
                <w:rFonts w:ascii="宋体" w:hAnsi="宋体" w:cs="宋体"/>
                <w:color w:val="000000"/>
                <w:sz w:val="22"/>
                <w:highlight w:val="none"/>
              </w:rPr>
            </w:pPr>
            <w:r>
              <w:rPr>
                <w:rFonts w:hint="eastAsia" w:ascii="宋体" w:hAnsi="宋体" w:cs="宋体"/>
                <w:color w:val="000000"/>
                <w:sz w:val="22"/>
                <w:highlight w:val="none"/>
              </w:rPr>
              <w:t>3</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780C57C6">
            <w:pPr>
              <w:widowControl/>
              <w:jc w:val="center"/>
              <w:rPr>
                <w:rFonts w:ascii="宋体" w:hAnsi="宋体" w:cs="宋体"/>
                <w:color w:val="000000"/>
                <w:sz w:val="22"/>
                <w:highlight w:val="none"/>
              </w:rPr>
            </w:pPr>
            <w:r>
              <w:rPr>
                <w:rFonts w:hint="eastAsia" w:ascii="宋体" w:hAnsi="宋体" w:cs="宋体"/>
                <w:color w:val="000000"/>
                <w:sz w:val="22"/>
                <w:highlight w:val="none"/>
              </w:rPr>
              <w:t>医疗保险</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F56F641">
            <w:pPr>
              <w:widowControl/>
              <w:jc w:val="center"/>
              <w:rPr>
                <w:rFonts w:hint="default" w:ascii="宋体" w:hAnsi="宋体" w:eastAsia="宋体" w:cs="宋体"/>
                <w:color w:val="000000"/>
                <w:sz w:val="22"/>
                <w:highlight w:val="none"/>
                <w:lang w:val="en-US" w:eastAsia="zh-CN"/>
              </w:rPr>
            </w:pPr>
            <w:r>
              <w:rPr>
                <w:rFonts w:hint="eastAsia"/>
                <w:highlight w:val="none"/>
                <w:lang w:val="en-US" w:eastAsia="zh-CN"/>
              </w:rPr>
              <w:t>35</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A7F3D75">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F1DD27F">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2C40FF90">
            <w:pPr>
              <w:widowControl/>
              <w:jc w:val="center"/>
              <w:rPr>
                <w:rFonts w:ascii="宋体" w:hAnsi="宋体" w:cs="宋体"/>
                <w:color w:val="000000"/>
                <w:sz w:val="22"/>
                <w:highlight w:val="none"/>
              </w:rPr>
            </w:pPr>
            <w:r>
              <w:rPr>
                <w:rFonts w:hint="eastAsia" w:ascii="宋体" w:hAnsi="宋体" w:cs="宋体"/>
                <w:color w:val="000000"/>
                <w:sz w:val="22"/>
                <w:highlight w:val="none"/>
              </w:rPr>
              <w:t>按扬州市最新政策执行</w:t>
            </w:r>
          </w:p>
        </w:tc>
      </w:tr>
      <w:tr w14:paraId="417FFBD7">
        <w:tblPrEx>
          <w:tblCellMar>
            <w:top w:w="0" w:type="dxa"/>
            <w:left w:w="108" w:type="dxa"/>
            <w:bottom w:w="0" w:type="dxa"/>
            <w:right w:w="108" w:type="dxa"/>
          </w:tblCellMar>
        </w:tblPrEx>
        <w:trPr>
          <w:trHeight w:val="152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51851043">
            <w:pPr>
              <w:widowControl/>
              <w:jc w:val="center"/>
              <w:rPr>
                <w:rFonts w:ascii="宋体" w:hAnsi="宋体" w:cs="宋体"/>
                <w:color w:val="000000"/>
                <w:sz w:val="22"/>
                <w:highlight w:val="none"/>
              </w:rPr>
            </w:pPr>
            <w:r>
              <w:rPr>
                <w:rFonts w:hint="eastAsia" w:ascii="宋体" w:hAnsi="宋体" w:cs="宋体"/>
                <w:color w:val="000000"/>
                <w:sz w:val="22"/>
                <w:highlight w:val="none"/>
              </w:rPr>
              <w:t>4</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780395E4">
            <w:pPr>
              <w:widowControl/>
              <w:jc w:val="center"/>
              <w:rPr>
                <w:rFonts w:ascii="宋体" w:hAnsi="宋体" w:cs="宋体"/>
                <w:color w:val="000000"/>
                <w:sz w:val="22"/>
                <w:highlight w:val="none"/>
              </w:rPr>
            </w:pPr>
            <w:r>
              <w:rPr>
                <w:rFonts w:hint="eastAsia" w:ascii="宋体" w:hAnsi="宋体" w:cs="宋体"/>
                <w:color w:val="000000"/>
                <w:sz w:val="22"/>
                <w:highlight w:val="none"/>
              </w:rPr>
              <w:t>住房公积金（5%-12%）</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555FE507">
            <w:pPr>
              <w:widowControl/>
              <w:jc w:val="center"/>
              <w:rPr>
                <w:rFonts w:hint="default" w:ascii="宋体" w:hAnsi="宋体" w:eastAsia="宋体" w:cs="宋体"/>
                <w:color w:val="000000"/>
                <w:sz w:val="22"/>
                <w:highlight w:val="none"/>
                <w:lang w:val="en-US" w:eastAsia="zh-CN"/>
              </w:rPr>
            </w:pPr>
            <w:r>
              <w:rPr>
                <w:rFonts w:hint="eastAsia"/>
                <w:highlight w:val="none"/>
                <w:lang w:val="en-US" w:eastAsia="zh-CN"/>
              </w:rPr>
              <w:t>35</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42369ED">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014D4C">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17303348">
            <w:pPr>
              <w:widowControl/>
              <w:rPr>
                <w:rFonts w:ascii="宋体" w:hAnsi="宋体" w:cs="宋体"/>
                <w:color w:val="000000"/>
                <w:sz w:val="22"/>
                <w:highlight w:val="none"/>
              </w:rPr>
            </w:pPr>
            <w:r>
              <w:rPr>
                <w:rFonts w:hint="eastAsia" w:ascii="宋体" w:hAnsi="宋体" w:cs="宋体"/>
                <w:highlight w:val="none"/>
              </w:rPr>
              <w:t>按人社局要求，当项目人员工资报价-项目人员按下限自行缴存的住房公积金≤扬州市最低工资标准，测算的住房公积金应为企业缴纳和个人缴纳之和。</w:t>
            </w:r>
          </w:p>
        </w:tc>
      </w:tr>
      <w:tr w14:paraId="4553B126">
        <w:tblPrEx>
          <w:tblCellMar>
            <w:top w:w="0" w:type="dxa"/>
            <w:left w:w="108" w:type="dxa"/>
            <w:bottom w:w="0" w:type="dxa"/>
            <w:right w:w="108" w:type="dxa"/>
          </w:tblCellMar>
        </w:tblPrEx>
        <w:trPr>
          <w:trHeight w:val="62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5597F1E8">
            <w:pPr>
              <w:widowControl/>
              <w:jc w:val="center"/>
              <w:rPr>
                <w:rFonts w:hint="eastAsia" w:ascii="宋体" w:hAnsi="宋体" w:cs="宋体"/>
                <w:color w:val="000000"/>
                <w:sz w:val="22"/>
                <w:highlight w:val="none"/>
              </w:rPr>
            </w:pPr>
            <w:r>
              <w:rPr>
                <w:rFonts w:hint="eastAsia" w:ascii="宋体" w:hAnsi="宋体" w:cs="宋体"/>
                <w:color w:val="000000"/>
                <w:sz w:val="22"/>
                <w:highlight w:val="none"/>
              </w:rPr>
              <w:t>5</w:t>
            </w:r>
          </w:p>
        </w:tc>
        <w:tc>
          <w:tcPr>
            <w:tcW w:w="2968" w:type="dxa"/>
            <w:gridSpan w:val="2"/>
            <w:tcBorders>
              <w:top w:val="single" w:color="000000" w:sz="4" w:space="0"/>
              <w:left w:val="single" w:color="000000" w:sz="4" w:space="0"/>
              <w:bottom w:val="nil"/>
              <w:right w:val="single" w:color="000000" w:sz="4" w:space="0"/>
            </w:tcBorders>
            <w:noWrap w:val="0"/>
            <w:vAlign w:val="center"/>
          </w:tcPr>
          <w:p w14:paraId="489CC4C8">
            <w:pPr>
              <w:widowControl/>
              <w:jc w:val="center"/>
              <w:rPr>
                <w:rFonts w:hint="eastAsia" w:ascii="宋体" w:hAnsi="宋体" w:cs="宋体"/>
                <w:color w:val="000000"/>
                <w:sz w:val="22"/>
                <w:highlight w:val="none"/>
              </w:rPr>
            </w:pPr>
            <w:r>
              <w:rPr>
                <w:rFonts w:hint="eastAsia" w:ascii="宋体" w:hAnsi="宋体" w:cs="宋体"/>
                <w:highlight w:val="none"/>
              </w:rPr>
              <w:t>退休人员工伤保险</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05B2CA0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val="en-US" w:eastAsia="zh-CN"/>
              </w:rPr>
              <w:t>7</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8241A6D">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02C606">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6E1337A5">
            <w:pPr>
              <w:pBdr>
                <w:top w:val="none" w:color="000000" w:sz="0" w:space="0"/>
                <w:left w:val="none" w:color="000000" w:sz="0" w:space="0"/>
                <w:bottom w:val="none" w:color="000000" w:sz="0" w:space="0"/>
                <w:right w:val="none" w:color="000000" w:sz="0" w:space="0"/>
              </w:pBdr>
              <w:spacing w:before="0" w:after="0"/>
              <w:ind w:left="0" w:right="0" w:firstLine="0"/>
              <w:jc w:val="left"/>
            </w:pPr>
            <w:r>
              <w:rPr>
                <w:rFonts w:ascii="宋体" w:hAnsi="宋体" w:eastAsia="宋体" w:cs="宋体"/>
                <w:color w:val="FF0000"/>
                <w:sz w:val="21"/>
              </w:rPr>
              <w:t>扬州市现行社保缴费基数*0.4%。</w:t>
            </w:r>
          </w:p>
          <w:p w14:paraId="20CCAE09">
            <w:pPr>
              <w:widowControl/>
              <w:jc w:val="left"/>
              <w:rPr>
                <w:rFonts w:hint="eastAsia" w:ascii="宋体" w:hAnsi="宋体" w:cs="宋体"/>
                <w:color w:val="000000"/>
                <w:sz w:val="22"/>
                <w:highlight w:val="none"/>
              </w:rPr>
            </w:pPr>
            <w:r>
              <w:rPr>
                <w:rFonts w:ascii="宋体" w:hAnsi="宋体" w:eastAsia="宋体" w:cs="宋体"/>
                <w:color w:val="FF0000"/>
                <w:sz w:val="21"/>
              </w:rPr>
              <w:t>退休人员工伤保险若在履约期间无法缴纳，该费用自动转为意外伤害险，具体保额和缴纳费用与采购人商定后按实结算。</w:t>
            </w:r>
          </w:p>
        </w:tc>
      </w:tr>
      <w:tr w14:paraId="5BE3EB44">
        <w:tblPrEx>
          <w:tblCellMar>
            <w:top w:w="0" w:type="dxa"/>
            <w:left w:w="108" w:type="dxa"/>
            <w:bottom w:w="0" w:type="dxa"/>
            <w:right w:w="108" w:type="dxa"/>
          </w:tblCellMar>
        </w:tblPrEx>
        <w:trPr>
          <w:trHeight w:val="62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458B8BE0">
            <w:pPr>
              <w:widowControl/>
              <w:jc w:val="center"/>
              <w:rPr>
                <w:rFonts w:ascii="宋体" w:hAnsi="宋体" w:cs="宋体"/>
                <w:color w:val="000000"/>
                <w:sz w:val="22"/>
                <w:highlight w:val="none"/>
              </w:rPr>
            </w:pPr>
            <w:r>
              <w:rPr>
                <w:rFonts w:hint="eastAsia" w:ascii="宋体" w:hAnsi="宋体" w:cs="宋体"/>
                <w:color w:val="000000"/>
                <w:sz w:val="22"/>
                <w:highlight w:val="none"/>
              </w:rPr>
              <w:t>6</w:t>
            </w:r>
          </w:p>
        </w:tc>
        <w:tc>
          <w:tcPr>
            <w:tcW w:w="2968" w:type="dxa"/>
            <w:gridSpan w:val="2"/>
            <w:tcBorders>
              <w:top w:val="single" w:color="000000" w:sz="4" w:space="0"/>
              <w:left w:val="single" w:color="000000" w:sz="4" w:space="0"/>
              <w:bottom w:val="nil"/>
              <w:right w:val="single" w:color="000000" w:sz="4" w:space="0"/>
            </w:tcBorders>
            <w:noWrap w:val="0"/>
            <w:vAlign w:val="center"/>
          </w:tcPr>
          <w:p w14:paraId="2B3689E1">
            <w:pPr>
              <w:widowControl/>
              <w:jc w:val="center"/>
              <w:rPr>
                <w:rFonts w:ascii="宋体" w:hAnsi="宋体" w:cs="宋体"/>
                <w:color w:val="000000"/>
                <w:sz w:val="22"/>
                <w:highlight w:val="none"/>
              </w:rPr>
            </w:pPr>
            <w:r>
              <w:rPr>
                <w:rFonts w:hint="eastAsia" w:ascii="宋体" w:hAnsi="宋体" w:cs="宋体"/>
                <w:color w:val="000000"/>
                <w:sz w:val="22"/>
                <w:highlight w:val="none"/>
              </w:rPr>
              <w:t>法定节假日加班费</w:t>
            </w:r>
          </w:p>
          <w:p w14:paraId="631CD7FC">
            <w:pPr>
              <w:jc w:val="center"/>
              <w:rPr>
                <w:rFonts w:ascii="宋体" w:hAnsi="宋体" w:cs="宋体"/>
                <w:color w:val="000000"/>
                <w:sz w:val="22"/>
                <w:highlight w:val="none"/>
              </w:rPr>
            </w:pPr>
            <w:r>
              <w:rPr>
                <w:rFonts w:hint="eastAsia" w:ascii="宋体" w:hAnsi="宋体" w:cs="宋体"/>
                <w:color w:val="000000"/>
                <w:sz w:val="22"/>
                <w:highlight w:val="none"/>
              </w:rPr>
              <w:t>（按13天计算）</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350A0BE">
            <w:pPr>
              <w:widowControl/>
              <w:jc w:val="center"/>
              <w:rPr>
                <w:rFonts w:ascii="宋体" w:hAnsi="宋体" w:cs="宋体"/>
                <w:color w:val="000000"/>
                <w:sz w:val="22"/>
                <w:highlight w:val="none"/>
              </w:rPr>
            </w:pPr>
            <w:r>
              <w:rPr>
                <w:rFonts w:hint="eastAsia" w:ascii="宋体" w:hAnsi="宋体" w:cs="宋体"/>
                <w:color w:val="000000"/>
                <w:sz w:val="22"/>
                <w:highlight w:val="none"/>
              </w:rPr>
              <w:t>42</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DE9C4E1">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842AEBD">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6F8C5A5C">
            <w:pPr>
              <w:widowControl/>
              <w:jc w:val="center"/>
              <w:rPr>
                <w:rFonts w:ascii="宋体" w:hAnsi="宋体" w:cs="宋体"/>
                <w:color w:val="000000"/>
                <w:sz w:val="22"/>
                <w:highlight w:val="none"/>
              </w:rPr>
            </w:pPr>
            <w:r>
              <w:rPr>
                <w:rFonts w:hint="eastAsia" w:ascii="宋体" w:hAnsi="宋体" w:cs="宋体"/>
                <w:color w:val="000000"/>
                <w:sz w:val="22"/>
                <w:highlight w:val="none"/>
              </w:rPr>
              <w:t>基本工资/21.75*13天*3倍</w:t>
            </w:r>
          </w:p>
        </w:tc>
      </w:tr>
      <w:tr w14:paraId="382F6B2C">
        <w:tblPrEx>
          <w:tblCellMar>
            <w:top w:w="0" w:type="dxa"/>
            <w:left w:w="108" w:type="dxa"/>
            <w:bottom w:w="0" w:type="dxa"/>
            <w:right w:w="108" w:type="dxa"/>
          </w:tblCellMar>
        </w:tblPrEx>
        <w:trPr>
          <w:trHeight w:val="62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4AA47D1F">
            <w:pPr>
              <w:widowControl/>
              <w:jc w:val="center"/>
              <w:rPr>
                <w:rFonts w:ascii="宋体" w:hAnsi="宋体" w:cs="宋体"/>
                <w:color w:val="000000"/>
                <w:sz w:val="22"/>
                <w:highlight w:val="none"/>
              </w:rPr>
            </w:pPr>
            <w:r>
              <w:rPr>
                <w:rFonts w:hint="eastAsia" w:ascii="宋体" w:hAnsi="宋体" w:cs="宋体"/>
                <w:color w:val="000000"/>
                <w:sz w:val="22"/>
                <w:highlight w:val="none"/>
              </w:rPr>
              <w:t>7</w:t>
            </w:r>
          </w:p>
        </w:tc>
        <w:tc>
          <w:tcPr>
            <w:tcW w:w="2968" w:type="dxa"/>
            <w:gridSpan w:val="2"/>
            <w:tcBorders>
              <w:top w:val="single" w:color="000000" w:sz="4" w:space="0"/>
              <w:left w:val="single" w:color="000000" w:sz="4" w:space="0"/>
              <w:bottom w:val="nil"/>
              <w:right w:val="single" w:color="000000" w:sz="4" w:space="0"/>
            </w:tcBorders>
            <w:noWrap w:val="0"/>
            <w:vAlign w:val="center"/>
          </w:tcPr>
          <w:p w14:paraId="2EEEC6C8">
            <w:pPr>
              <w:widowControl/>
              <w:jc w:val="center"/>
              <w:rPr>
                <w:rFonts w:ascii="宋体" w:hAnsi="宋体" w:cs="宋体"/>
                <w:color w:val="000000"/>
                <w:sz w:val="22"/>
                <w:highlight w:val="none"/>
              </w:rPr>
            </w:pPr>
            <w:r>
              <w:rPr>
                <w:rFonts w:hint="eastAsia" w:ascii="宋体" w:hAnsi="宋体" w:cs="宋体"/>
                <w:color w:val="000000"/>
                <w:sz w:val="22"/>
                <w:highlight w:val="none"/>
              </w:rPr>
              <w:t>周末加班费</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15B0A7C3">
            <w:pPr>
              <w:widowControl/>
              <w:jc w:val="center"/>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28</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2FB6FA5">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F71F24F">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0F5A1150">
            <w:pPr>
              <w:widowControl/>
              <w:jc w:val="center"/>
              <w:rPr>
                <w:rFonts w:ascii="宋体" w:hAnsi="宋体" w:cs="宋体"/>
                <w:color w:val="000000"/>
                <w:sz w:val="22"/>
                <w:highlight w:val="none"/>
              </w:rPr>
            </w:pPr>
            <w:r>
              <w:rPr>
                <w:rFonts w:hint="eastAsia" w:ascii="宋体" w:hAnsi="宋体" w:cs="宋体"/>
                <w:color w:val="000000"/>
                <w:sz w:val="22"/>
                <w:highlight w:val="none"/>
              </w:rPr>
              <w:t>基本工资/21.75*52天*2倍</w:t>
            </w:r>
          </w:p>
        </w:tc>
      </w:tr>
      <w:tr w14:paraId="29B58F5F">
        <w:tblPrEx>
          <w:tblCellMar>
            <w:top w:w="0" w:type="dxa"/>
            <w:left w:w="108" w:type="dxa"/>
            <w:bottom w:w="0" w:type="dxa"/>
            <w:right w:w="108" w:type="dxa"/>
          </w:tblCellMar>
        </w:tblPrEx>
        <w:trPr>
          <w:trHeight w:val="76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6D885A12">
            <w:pPr>
              <w:widowControl/>
              <w:jc w:val="center"/>
              <w:rPr>
                <w:rFonts w:ascii="宋体" w:hAnsi="宋体" w:cs="宋体"/>
                <w:color w:val="000000"/>
                <w:sz w:val="22"/>
                <w:highlight w:val="none"/>
              </w:rPr>
            </w:pPr>
            <w:r>
              <w:rPr>
                <w:rFonts w:hint="eastAsia" w:ascii="宋体" w:hAnsi="宋体" w:cs="宋体"/>
                <w:color w:val="000000"/>
                <w:sz w:val="22"/>
                <w:highlight w:val="none"/>
              </w:rPr>
              <w:t>8</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20E5388D">
            <w:pPr>
              <w:widowControl/>
              <w:jc w:val="center"/>
              <w:rPr>
                <w:rFonts w:ascii="宋体" w:hAnsi="宋体" w:cs="宋体"/>
                <w:color w:val="000000"/>
                <w:sz w:val="22"/>
                <w:highlight w:val="none"/>
              </w:rPr>
            </w:pPr>
            <w:r>
              <w:rPr>
                <w:rFonts w:hint="eastAsia" w:ascii="宋体" w:hAnsi="宋体" w:cs="宋体"/>
                <w:color w:val="000000"/>
                <w:sz w:val="22"/>
                <w:highlight w:val="none"/>
              </w:rPr>
              <w:t>高温补贴</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946F04F">
            <w:pPr>
              <w:widowControl/>
              <w:jc w:val="center"/>
              <w:rPr>
                <w:rFonts w:ascii="宋体" w:hAnsi="宋体" w:cs="宋体"/>
                <w:color w:val="000000"/>
                <w:sz w:val="22"/>
                <w:highlight w:val="none"/>
              </w:rPr>
            </w:pPr>
            <w:r>
              <w:rPr>
                <w:rFonts w:hint="eastAsia" w:ascii="宋体" w:hAnsi="宋体" w:cs="宋体"/>
                <w:color w:val="000000"/>
                <w:sz w:val="22"/>
                <w:highlight w:val="none"/>
              </w:rPr>
              <w:t>42</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DCB919">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2640650">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106116CB">
            <w:pPr>
              <w:widowControl/>
              <w:jc w:val="center"/>
              <w:rPr>
                <w:rFonts w:ascii="宋体" w:hAnsi="宋体" w:cs="宋体"/>
                <w:color w:val="000000"/>
                <w:sz w:val="22"/>
                <w:highlight w:val="none"/>
              </w:rPr>
            </w:pPr>
            <w:r>
              <w:rPr>
                <w:rFonts w:hint="eastAsia" w:ascii="宋体" w:hAnsi="宋体" w:cs="宋体"/>
                <w:highlight w:val="none"/>
              </w:rPr>
              <w:t>高温补贴不低于国家相关规定标准300元/月，计4月/年/人。</w:t>
            </w:r>
          </w:p>
        </w:tc>
      </w:tr>
      <w:tr w14:paraId="3F788653">
        <w:tblPrEx>
          <w:tblCellMar>
            <w:top w:w="0" w:type="dxa"/>
            <w:left w:w="108" w:type="dxa"/>
            <w:bottom w:w="0" w:type="dxa"/>
            <w:right w:w="108" w:type="dxa"/>
          </w:tblCellMar>
        </w:tblPrEx>
        <w:trPr>
          <w:trHeight w:val="33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2FE3E461">
            <w:pPr>
              <w:widowControl/>
              <w:jc w:val="center"/>
              <w:rPr>
                <w:rFonts w:ascii="宋体" w:hAnsi="宋体" w:cs="宋体"/>
                <w:color w:val="000000"/>
                <w:sz w:val="22"/>
                <w:highlight w:val="none"/>
              </w:rPr>
            </w:pPr>
            <w:r>
              <w:rPr>
                <w:rFonts w:hint="eastAsia" w:ascii="宋体" w:hAnsi="宋体" w:cs="宋体"/>
                <w:color w:val="000000"/>
                <w:sz w:val="22"/>
                <w:highlight w:val="none"/>
              </w:rPr>
              <w:t>9</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1DC3EF96">
            <w:pPr>
              <w:widowControl/>
              <w:jc w:val="center"/>
              <w:rPr>
                <w:rFonts w:ascii="宋体" w:hAnsi="宋体" w:cs="宋体"/>
                <w:color w:val="000000"/>
                <w:sz w:val="22"/>
                <w:highlight w:val="none"/>
              </w:rPr>
            </w:pPr>
            <w:r>
              <w:rPr>
                <w:rFonts w:hint="eastAsia" w:ascii="宋体" w:hAnsi="宋体" w:cs="宋体"/>
                <w:color w:val="000000"/>
                <w:sz w:val="22"/>
                <w:highlight w:val="none"/>
              </w:rPr>
              <w:t>节假日福利费</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F8496C0">
            <w:pPr>
              <w:widowControl/>
              <w:jc w:val="center"/>
              <w:rPr>
                <w:rFonts w:ascii="宋体" w:hAnsi="宋体" w:cs="宋体"/>
                <w:color w:val="000000"/>
                <w:sz w:val="22"/>
                <w:highlight w:val="none"/>
              </w:rPr>
            </w:pPr>
            <w:r>
              <w:rPr>
                <w:rFonts w:hint="eastAsia" w:ascii="宋体" w:hAnsi="宋体" w:cs="宋体"/>
                <w:color w:val="000000"/>
                <w:sz w:val="22"/>
                <w:highlight w:val="none"/>
              </w:rPr>
              <w:t>42</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D241428">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4B1FEB0">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580617BB">
            <w:pPr>
              <w:widowControl/>
              <w:jc w:val="center"/>
              <w:rPr>
                <w:rFonts w:ascii="宋体" w:hAnsi="宋体" w:cs="宋体"/>
                <w:color w:val="000000"/>
                <w:sz w:val="22"/>
                <w:highlight w:val="none"/>
              </w:rPr>
            </w:pPr>
            <w:r>
              <w:rPr>
                <w:rFonts w:hint="eastAsia" w:ascii="宋体" w:hAnsi="宋体" w:cs="宋体"/>
                <w:color w:val="000000"/>
                <w:sz w:val="22"/>
                <w:highlight w:val="none"/>
              </w:rPr>
              <w:t>按本项目所需进行测算。</w:t>
            </w:r>
          </w:p>
        </w:tc>
      </w:tr>
      <w:tr w14:paraId="02AD3600">
        <w:tblPrEx>
          <w:tblCellMar>
            <w:top w:w="0" w:type="dxa"/>
            <w:left w:w="108" w:type="dxa"/>
            <w:bottom w:w="0" w:type="dxa"/>
            <w:right w:w="108" w:type="dxa"/>
          </w:tblCellMar>
        </w:tblPrEx>
        <w:trPr>
          <w:trHeight w:val="31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5B119913">
            <w:pPr>
              <w:widowControl/>
              <w:jc w:val="center"/>
              <w:rPr>
                <w:rFonts w:ascii="宋体" w:hAnsi="宋体" w:cs="宋体"/>
                <w:color w:val="000000"/>
                <w:sz w:val="22"/>
                <w:highlight w:val="none"/>
              </w:rPr>
            </w:pPr>
            <w:r>
              <w:rPr>
                <w:rFonts w:hint="eastAsia" w:ascii="宋体" w:hAnsi="宋体" w:cs="宋体"/>
                <w:color w:val="000000"/>
                <w:sz w:val="22"/>
                <w:highlight w:val="none"/>
              </w:rPr>
              <w:t>10</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7936B9E8">
            <w:pPr>
              <w:widowControl/>
              <w:jc w:val="center"/>
              <w:rPr>
                <w:rFonts w:ascii="宋体" w:hAnsi="宋体" w:cs="宋体"/>
                <w:color w:val="000000"/>
                <w:sz w:val="22"/>
                <w:highlight w:val="none"/>
              </w:rPr>
            </w:pPr>
            <w:r>
              <w:rPr>
                <w:rFonts w:hint="eastAsia" w:ascii="宋体" w:hAnsi="宋体" w:cs="宋体"/>
                <w:color w:val="000000"/>
                <w:sz w:val="22"/>
                <w:highlight w:val="none"/>
              </w:rPr>
              <w:t>服装费</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EFDA9E6">
            <w:pPr>
              <w:widowControl/>
              <w:jc w:val="center"/>
              <w:rPr>
                <w:rFonts w:ascii="宋体" w:hAnsi="宋体" w:cs="宋体"/>
                <w:color w:val="000000"/>
                <w:sz w:val="22"/>
                <w:highlight w:val="none"/>
              </w:rPr>
            </w:pPr>
            <w:r>
              <w:rPr>
                <w:rFonts w:hint="eastAsia" w:ascii="宋体" w:hAnsi="宋体" w:cs="宋体"/>
                <w:color w:val="000000"/>
                <w:sz w:val="22"/>
                <w:highlight w:val="none"/>
              </w:rPr>
              <w:t>42</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09C1861">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32CBE79">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01BFE112">
            <w:pPr>
              <w:widowControl/>
              <w:jc w:val="center"/>
              <w:rPr>
                <w:rFonts w:ascii="宋体" w:hAnsi="宋体" w:cs="宋体"/>
                <w:color w:val="000000"/>
                <w:sz w:val="22"/>
                <w:highlight w:val="none"/>
              </w:rPr>
            </w:pPr>
            <w:r>
              <w:rPr>
                <w:rFonts w:hint="eastAsia" w:ascii="宋体" w:hAnsi="宋体" w:cs="宋体"/>
                <w:color w:val="000000"/>
                <w:sz w:val="22"/>
                <w:highlight w:val="none"/>
              </w:rPr>
              <w:t>按本项目所需进行测算。</w:t>
            </w:r>
          </w:p>
        </w:tc>
      </w:tr>
      <w:tr w14:paraId="1193332D">
        <w:tblPrEx>
          <w:tblCellMar>
            <w:top w:w="0" w:type="dxa"/>
            <w:left w:w="108" w:type="dxa"/>
            <w:bottom w:w="0" w:type="dxa"/>
            <w:right w:w="108" w:type="dxa"/>
          </w:tblCellMar>
        </w:tblPrEx>
        <w:trPr>
          <w:trHeight w:val="35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18EE7788">
            <w:pPr>
              <w:widowControl/>
              <w:jc w:val="center"/>
              <w:rPr>
                <w:rFonts w:ascii="宋体" w:hAnsi="宋体" w:cs="宋体"/>
                <w:color w:val="000000"/>
                <w:sz w:val="22"/>
                <w:highlight w:val="none"/>
              </w:rPr>
            </w:pPr>
            <w:r>
              <w:rPr>
                <w:rFonts w:hint="eastAsia" w:ascii="宋体" w:hAnsi="宋体" w:cs="宋体"/>
                <w:color w:val="000000"/>
                <w:sz w:val="22"/>
                <w:highlight w:val="none"/>
              </w:rPr>
              <w:t>11</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6AB64A02">
            <w:pPr>
              <w:widowControl/>
              <w:jc w:val="center"/>
              <w:rPr>
                <w:rFonts w:ascii="宋体" w:hAnsi="宋体" w:cs="宋体"/>
                <w:color w:val="000000"/>
                <w:sz w:val="22"/>
                <w:highlight w:val="none"/>
              </w:rPr>
            </w:pPr>
            <w:r>
              <w:rPr>
                <w:rFonts w:hint="eastAsia" w:ascii="宋体" w:hAnsi="宋体" w:cs="宋体"/>
                <w:color w:val="000000"/>
                <w:sz w:val="22"/>
                <w:highlight w:val="none"/>
              </w:rPr>
              <w:t>保洁工具耗材</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35FBFB6">
            <w:pPr>
              <w:widowControl/>
              <w:jc w:val="center"/>
              <w:rPr>
                <w:rFonts w:ascii="宋体" w:hAnsi="宋体" w:cs="宋体"/>
                <w:color w:val="000000"/>
                <w:sz w:val="22"/>
                <w:highlight w:val="none"/>
              </w:rPr>
            </w:pPr>
            <w:r>
              <w:rPr>
                <w:rFonts w:hint="eastAsia" w:ascii="宋体" w:hAnsi="宋体" w:cs="宋体"/>
                <w:color w:val="000000"/>
                <w:sz w:val="22"/>
                <w:highlight w:val="none"/>
              </w:rPr>
              <w:t>1项</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E930D5F">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0D6810">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691D2883">
            <w:pPr>
              <w:widowControl/>
              <w:jc w:val="center"/>
              <w:rPr>
                <w:rFonts w:ascii="宋体" w:hAnsi="宋体" w:cs="宋体"/>
                <w:color w:val="000000"/>
                <w:sz w:val="22"/>
                <w:highlight w:val="none"/>
              </w:rPr>
            </w:pPr>
            <w:r>
              <w:rPr>
                <w:rFonts w:hint="eastAsia" w:ascii="宋体" w:hAnsi="宋体" w:cs="宋体"/>
                <w:color w:val="000000"/>
                <w:sz w:val="22"/>
                <w:highlight w:val="none"/>
              </w:rPr>
              <w:t>按本项目所需进行测算。</w:t>
            </w:r>
          </w:p>
        </w:tc>
      </w:tr>
      <w:tr w14:paraId="298A74DB">
        <w:tblPrEx>
          <w:tblCellMar>
            <w:top w:w="0" w:type="dxa"/>
            <w:left w:w="108" w:type="dxa"/>
            <w:bottom w:w="0" w:type="dxa"/>
            <w:right w:w="108" w:type="dxa"/>
          </w:tblCellMar>
        </w:tblPrEx>
        <w:trPr>
          <w:trHeight w:val="350" w:hRule="atLeast"/>
          <w:jc w:val="center"/>
        </w:trPr>
        <w:tc>
          <w:tcPr>
            <w:tcW w:w="608" w:type="dxa"/>
            <w:tcBorders>
              <w:top w:val="single" w:color="000000" w:sz="4" w:space="0"/>
              <w:left w:val="single" w:color="000000" w:sz="4" w:space="0"/>
              <w:bottom w:val="single" w:color="000000" w:sz="4" w:space="0"/>
              <w:right w:val="single" w:color="000000" w:sz="4" w:space="0"/>
            </w:tcBorders>
            <w:noWrap w:val="0"/>
            <w:vAlign w:val="center"/>
          </w:tcPr>
          <w:p w14:paraId="753D9EC8">
            <w:pPr>
              <w:widowControl/>
              <w:jc w:val="center"/>
              <w:rPr>
                <w:rFonts w:ascii="宋体" w:hAnsi="宋体" w:cs="宋体"/>
                <w:color w:val="000000"/>
                <w:sz w:val="22"/>
                <w:highlight w:val="none"/>
              </w:rPr>
            </w:pPr>
            <w:r>
              <w:rPr>
                <w:rFonts w:hint="eastAsia" w:ascii="宋体" w:hAnsi="宋体" w:cs="宋体"/>
                <w:color w:val="000000"/>
                <w:sz w:val="22"/>
                <w:highlight w:val="none"/>
              </w:rPr>
              <w:t>12</w:t>
            </w:r>
          </w:p>
        </w:tc>
        <w:tc>
          <w:tcPr>
            <w:tcW w:w="2968" w:type="dxa"/>
            <w:gridSpan w:val="2"/>
            <w:tcBorders>
              <w:top w:val="single" w:color="000000" w:sz="4" w:space="0"/>
              <w:left w:val="single" w:color="000000" w:sz="4" w:space="0"/>
              <w:bottom w:val="single" w:color="000000" w:sz="4" w:space="0"/>
              <w:right w:val="single" w:color="000000" w:sz="4" w:space="0"/>
            </w:tcBorders>
            <w:noWrap w:val="0"/>
            <w:vAlign w:val="center"/>
          </w:tcPr>
          <w:p w14:paraId="73CE7733">
            <w:pPr>
              <w:widowControl/>
              <w:jc w:val="center"/>
              <w:rPr>
                <w:rFonts w:ascii="宋体" w:hAnsi="宋体" w:cs="宋体"/>
                <w:color w:val="000000"/>
                <w:sz w:val="22"/>
                <w:highlight w:val="none"/>
              </w:rPr>
            </w:pPr>
            <w:r>
              <w:rPr>
                <w:rFonts w:hint="eastAsia" w:ascii="宋体" w:hAnsi="宋体" w:cs="宋体"/>
                <w:color w:val="000000"/>
                <w:sz w:val="22"/>
                <w:highlight w:val="none"/>
              </w:rPr>
              <w:t>保安工具耗材</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60B620BF">
            <w:pPr>
              <w:widowControl/>
              <w:jc w:val="center"/>
              <w:rPr>
                <w:rFonts w:ascii="宋体" w:hAnsi="宋体" w:cs="宋体"/>
                <w:color w:val="000000"/>
                <w:sz w:val="22"/>
                <w:highlight w:val="none"/>
              </w:rPr>
            </w:pPr>
            <w:r>
              <w:rPr>
                <w:rFonts w:hint="eastAsia" w:ascii="宋体" w:hAnsi="宋体" w:cs="宋体"/>
                <w:color w:val="000000"/>
                <w:sz w:val="22"/>
                <w:highlight w:val="none"/>
              </w:rPr>
              <w:t>1项</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D99BA1">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DB2EE6B">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000000" w:sz="4" w:space="0"/>
              <w:right w:val="single" w:color="000000" w:sz="4" w:space="0"/>
            </w:tcBorders>
            <w:noWrap w:val="0"/>
            <w:vAlign w:val="center"/>
          </w:tcPr>
          <w:p w14:paraId="57E067B7">
            <w:pPr>
              <w:widowControl/>
              <w:jc w:val="center"/>
              <w:rPr>
                <w:rFonts w:ascii="宋体" w:hAnsi="宋体" w:cs="宋体"/>
                <w:color w:val="000000"/>
                <w:sz w:val="22"/>
                <w:highlight w:val="none"/>
              </w:rPr>
            </w:pPr>
            <w:r>
              <w:rPr>
                <w:rFonts w:hint="eastAsia" w:ascii="宋体" w:hAnsi="宋体" w:cs="宋体"/>
                <w:color w:val="000000"/>
                <w:sz w:val="22"/>
                <w:highlight w:val="none"/>
              </w:rPr>
              <w:t>按本项目所需进行测算。</w:t>
            </w:r>
          </w:p>
        </w:tc>
      </w:tr>
      <w:tr w14:paraId="33ADA48E">
        <w:tblPrEx>
          <w:tblCellMar>
            <w:top w:w="0" w:type="dxa"/>
            <w:left w:w="108" w:type="dxa"/>
            <w:bottom w:w="0" w:type="dxa"/>
            <w:right w:w="108" w:type="dxa"/>
          </w:tblCellMar>
        </w:tblPrEx>
        <w:trPr>
          <w:trHeight w:val="175" w:hRule="atLeast"/>
          <w:jc w:val="center"/>
        </w:trPr>
        <w:tc>
          <w:tcPr>
            <w:tcW w:w="608" w:type="dxa"/>
            <w:tcBorders>
              <w:top w:val="single" w:color="000000" w:sz="4" w:space="0"/>
              <w:left w:val="single" w:color="000000" w:sz="4" w:space="0"/>
              <w:bottom w:val="single" w:color="auto" w:sz="4" w:space="0"/>
              <w:right w:val="single" w:color="000000" w:sz="4" w:space="0"/>
            </w:tcBorders>
            <w:noWrap w:val="0"/>
            <w:vAlign w:val="center"/>
          </w:tcPr>
          <w:p w14:paraId="559315F4">
            <w:pPr>
              <w:widowControl/>
              <w:jc w:val="center"/>
              <w:rPr>
                <w:rFonts w:ascii="宋体" w:hAnsi="宋体" w:cs="宋体"/>
                <w:color w:val="000000"/>
                <w:sz w:val="22"/>
                <w:highlight w:val="none"/>
              </w:rPr>
            </w:pPr>
            <w:r>
              <w:rPr>
                <w:rFonts w:hint="eastAsia" w:ascii="宋体" w:hAnsi="宋体" w:cs="宋体"/>
                <w:color w:val="000000"/>
                <w:sz w:val="22"/>
                <w:highlight w:val="none"/>
              </w:rPr>
              <w:t>13</w:t>
            </w:r>
          </w:p>
        </w:tc>
        <w:tc>
          <w:tcPr>
            <w:tcW w:w="2968" w:type="dxa"/>
            <w:gridSpan w:val="2"/>
            <w:tcBorders>
              <w:top w:val="single" w:color="000000" w:sz="4" w:space="0"/>
              <w:left w:val="single" w:color="000000" w:sz="4" w:space="0"/>
              <w:bottom w:val="single" w:color="auto" w:sz="4" w:space="0"/>
              <w:right w:val="single" w:color="000000" w:sz="4" w:space="0"/>
            </w:tcBorders>
            <w:noWrap w:val="0"/>
            <w:vAlign w:val="center"/>
          </w:tcPr>
          <w:p w14:paraId="4D0FAD80">
            <w:pPr>
              <w:widowControl/>
              <w:jc w:val="center"/>
              <w:rPr>
                <w:rFonts w:ascii="宋体" w:hAnsi="宋体" w:cs="宋体"/>
                <w:color w:val="000000"/>
                <w:sz w:val="22"/>
                <w:highlight w:val="none"/>
              </w:rPr>
            </w:pPr>
            <w:r>
              <w:rPr>
                <w:rFonts w:hint="eastAsia" w:ascii="宋体" w:hAnsi="宋体" w:cs="宋体"/>
                <w:color w:val="000000"/>
                <w:sz w:val="22"/>
                <w:highlight w:val="none"/>
              </w:rPr>
              <w:t>管理费</w:t>
            </w:r>
          </w:p>
        </w:tc>
        <w:tc>
          <w:tcPr>
            <w:tcW w:w="612" w:type="dxa"/>
            <w:tcBorders>
              <w:top w:val="single" w:color="000000" w:sz="4" w:space="0"/>
              <w:left w:val="single" w:color="000000" w:sz="4" w:space="0"/>
              <w:bottom w:val="single" w:color="auto" w:sz="4" w:space="0"/>
              <w:right w:val="single" w:color="000000" w:sz="4" w:space="0"/>
            </w:tcBorders>
            <w:noWrap w:val="0"/>
            <w:vAlign w:val="center"/>
          </w:tcPr>
          <w:p w14:paraId="7BEC7B70">
            <w:pPr>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auto" w:sz="4" w:space="0"/>
              <w:right w:val="single" w:color="000000" w:sz="4" w:space="0"/>
            </w:tcBorders>
            <w:noWrap w:val="0"/>
            <w:vAlign w:val="center"/>
          </w:tcPr>
          <w:p w14:paraId="66D42368">
            <w:pPr>
              <w:widowControl/>
              <w:jc w:val="center"/>
              <w:rPr>
                <w:rFonts w:ascii="宋体" w:hAnsi="宋体" w:cs="宋体"/>
                <w:color w:val="000000"/>
                <w:sz w:val="22"/>
                <w:highlight w:val="none"/>
              </w:rPr>
            </w:pPr>
          </w:p>
        </w:tc>
        <w:tc>
          <w:tcPr>
            <w:tcW w:w="992" w:type="dxa"/>
            <w:tcBorders>
              <w:top w:val="single" w:color="000000" w:sz="4" w:space="0"/>
              <w:left w:val="single" w:color="000000" w:sz="4" w:space="0"/>
              <w:bottom w:val="single" w:color="auto" w:sz="4" w:space="0"/>
              <w:right w:val="single" w:color="000000" w:sz="4" w:space="0"/>
            </w:tcBorders>
            <w:noWrap w:val="0"/>
            <w:vAlign w:val="center"/>
          </w:tcPr>
          <w:p w14:paraId="41FCF7E7">
            <w:pPr>
              <w:widowControl/>
              <w:jc w:val="center"/>
              <w:rPr>
                <w:rFonts w:ascii="宋体" w:hAnsi="宋体" w:cs="宋体"/>
                <w:color w:val="000000"/>
                <w:sz w:val="22"/>
                <w:highlight w:val="none"/>
              </w:rPr>
            </w:pPr>
          </w:p>
        </w:tc>
        <w:tc>
          <w:tcPr>
            <w:tcW w:w="3500" w:type="dxa"/>
            <w:tcBorders>
              <w:top w:val="single" w:color="000000" w:sz="4" w:space="0"/>
              <w:left w:val="single" w:color="000000" w:sz="4" w:space="0"/>
              <w:bottom w:val="single" w:color="auto" w:sz="4" w:space="0"/>
              <w:right w:val="single" w:color="000000" w:sz="4" w:space="0"/>
            </w:tcBorders>
            <w:noWrap w:val="0"/>
            <w:vAlign w:val="center"/>
          </w:tcPr>
          <w:p w14:paraId="596C0E3A">
            <w:pPr>
              <w:widowControl/>
              <w:jc w:val="center"/>
              <w:rPr>
                <w:rFonts w:ascii="宋体" w:hAnsi="宋体" w:cs="宋体"/>
                <w:color w:val="000000"/>
                <w:sz w:val="22"/>
                <w:highlight w:val="none"/>
              </w:rPr>
            </w:pPr>
            <w:r>
              <w:rPr>
                <w:rFonts w:hint="eastAsia" w:ascii="宋体" w:hAnsi="宋体" w:cs="宋体"/>
                <w:color w:val="000000"/>
                <w:sz w:val="22"/>
                <w:highlight w:val="none"/>
              </w:rPr>
              <w:t>按本项目所需进行测算。</w:t>
            </w:r>
          </w:p>
        </w:tc>
      </w:tr>
      <w:tr w14:paraId="510C9577">
        <w:tblPrEx>
          <w:tblCellMar>
            <w:top w:w="0" w:type="dxa"/>
            <w:left w:w="108" w:type="dxa"/>
            <w:bottom w:w="0" w:type="dxa"/>
            <w:right w:w="108" w:type="dxa"/>
          </w:tblCellMar>
        </w:tblPrEx>
        <w:trPr>
          <w:trHeight w:val="360" w:hRule="atLeast"/>
          <w:jc w:val="center"/>
        </w:trPr>
        <w:tc>
          <w:tcPr>
            <w:tcW w:w="608" w:type="dxa"/>
            <w:tcBorders>
              <w:top w:val="single" w:color="auto" w:sz="4" w:space="0"/>
              <w:left w:val="single" w:color="auto" w:sz="4" w:space="0"/>
              <w:bottom w:val="single" w:color="auto" w:sz="4" w:space="0"/>
              <w:right w:val="single" w:color="auto" w:sz="4" w:space="0"/>
            </w:tcBorders>
            <w:noWrap w:val="0"/>
            <w:vAlign w:val="center"/>
          </w:tcPr>
          <w:p w14:paraId="423195C5">
            <w:pPr>
              <w:widowControl/>
              <w:jc w:val="center"/>
              <w:rPr>
                <w:rFonts w:ascii="宋体" w:hAnsi="宋体" w:cs="宋体"/>
                <w:color w:val="000000"/>
                <w:sz w:val="22"/>
                <w:highlight w:val="none"/>
              </w:rPr>
            </w:pPr>
            <w:r>
              <w:rPr>
                <w:rFonts w:hint="eastAsia" w:ascii="宋体" w:hAnsi="宋体" w:cs="宋体"/>
                <w:color w:val="000000"/>
                <w:sz w:val="22"/>
                <w:highlight w:val="none"/>
              </w:rPr>
              <w:t>14</w:t>
            </w:r>
          </w:p>
        </w:tc>
        <w:tc>
          <w:tcPr>
            <w:tcW w:w="2968" w:type="dxa"/>
            <w:gridSpan w:val="2"/>
            <w:tcBorders>
              <w:top w:val="single" w:color="auto" w:sz="4" w:space="0"/>
              <w:left w:val="single" w:color="auto" w:sz="4" w:space="0"/>
              <w:bottom w:val="single" w:color="auto" w:sz="4" w:space="0"/>
              <w:right w:val="single" w:color="auto" w:sz="4" w:space="0"/>
            </w:tcBorders>
            <w:noWrap w:val="0"/>
            <w:vAlign w:val="center"/>
          </w:tcPr>
          <w:p w14:paraId="0608551F">
            <w:pPr>
              <w:widowControl/>
              <w:jc w:val="center"/>
              <w:rPr>
                <w:rFonts w:ascii="宋体" w:hAnsi="宋体" w:cs="宋体"/>
                <w:color w:val="000000"/>
                <w:sz w:val="22"/>
                <w:highlight w:val="none"/>
              </w:rPr>
            </w:pPr>
            <w:r>
              <w:rPr>
                <w:rFonts w:hint="eastAsia" w:ascii="宋体" w:hAnsi="宋体" w:cs="宋体"/>
                <w:color w:val="000000"/>
                <w:sz w:val="22"/>
                <w:highlight w:val="none"/>
              </w:rPr>
              <w:t>税费</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200DF3ED">
            <w:pPr>
              <w:jc w:val="center"/>
              <w:rPr>
                <w:rFonts w:ascii="宋体" w:hAnsi="宋体" w:cs="宋体"/>
                <w:color w:val="00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9DD83B5">
            <w:pPr>
              <w:jc w:val="center"/>
              <w:rPr>
                <w:rFonts w:ascii="宋体" w:hAnsi="宋体" w:cs="宋体"/>
                <w:color w:val="00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4F770C1">
            <w:pPr>
              <w:widowControl/>
              <w:jc w:val="center"/>
              <w:rPr>
                <w:rFonts w:ascii="宋体" w:hAnsi="宋体" w:cs="宋体"/>
                <w:color w:val="000000"/>
                <w:sz w:val="22"/>
                <w:highlight w:val="none"/>
              </w:rPr>
            </w:pPr>
          </w:p>
        </w:tc>
        <w:tc>
          <w:tcPr>
            <w:tcW w:w="3500" w:type="dxa"/>
            <w:tcBorders>
              <w:top w:val="single" w:color="auto" w:sz="4" w:space="0"/>
              <w:left w:val="single" w:color="auto" w:sz="4" w:space="0"/>
              <w:bottom w:val="single" w:color="auto" w:sz="4" w:space="0"/>
              <w:right w:val="single" w:color="auto" w:sz="4" w:space="0"/>
            </w:tcBorders>
            <w:noWrap w:val="0"/>
            <w:vAlign w:val="center"/>
          </w:tcPr>
          <w:p w14:paraId="00065823">
            <w:pPr>
              <w:widowControl/>
              <w:jc w:val="center"/>
              <w:rPr>
                <w:rFonts w:hint="eastAsia" w:ascii="宋体" w:hAnsi="宋体" w:eastAsia="宋体" w:cs="宋体"/>
                <w:color w:val="000000"/>
                <w:sz w:val="22"/>
                <w:highlight w:val="none"/>
                <w:lang w:eastAsia="zh-CN"/>
              </w:rPr>
            </w:pPr>
            <w:r>
              <w:rPr>
                <w:rFonts w:hint="eastAsia" w:ascii="宋体" w:hAnsi="宋体" w:cs="宋体"/>
                <w:highlight w:val="none"/>
              </w:rPr>
              <w:t>按国家</w:t>
            </w:r>
            <w:r>
              <w:rPr>
                <w:rFonts w:hint="eastAsia" w:ascii="宋体" w:hAnsi="宋体" w:cs="宋体"/>
                <w:highlight w:val="none"/>
                <w:lang w:val="en-US" w:eastAsia="zh-CN"/>
              </w:rPr>
              <w:t>现行</w:t>
            </w:r>
            <w:r>
              <w:rPr>
                <w:rFonts w:hint="eastAsia" w:ascii="宋体" w:hAnsi="宋体" w:cs="宋体"/>
                <w:highlight w:val="none"/>
              </w:rPr>
              <w:t>相关政策</w:t>
            </w:r>
            <w:r>
              <w:rPr>
                <w:rFonts w:hint="eastAsia" w:ascii="宋体" w:hAnsi="宋体" w:cs="宋体"/>
                <w:highlight w:val="none"/>
                <w:lang w:eastAsia="zh-CN"/>
              </w:rPr>
              <w:t>。</w:t>
            </w:r>
          </w:p>
        </w:tc>
      </w:tr>
      <w:tr w14:paraId="24DCC5DC">
        <w:tblPrEx>
          <w:tblCellMar>
            <w:top w:w="0" w:type="dxa"/>
            <w:left w:w="108" w:type="dxa"/>
            <w:bottom w:w="0" w:type="dxa"/>
            <w:right w:w="108" w:type="dxa"/>
          </w:tblCellMar>
        </w:tblPrEx>
        <w:trPr>
          <w:trHeight w:val="440" w:hRule="atLeast"/>
          <w:jc w:val="center"/>
        </w:trPr>
        <w:tc>
          <w:tcPr>
            <w:tcW w:w="608" w:type="dxa"/>
            <w:tcBorders>
              <w:top w:val="single" w:color="auto" w:sz="4" w:space="0"/>
              <w:left w:val="single" w:color="auto" w:sz="4" w:space="0"/>
              <w:bottom w:val="single" w:color="auto" w:sz="4" w:space="0"/>
              <w:right w:val="single" w:color="auto" w:sz="4" w:space="0"/>
            </w:tcBorders>
            <w:noWrap w:val="0"/>
            <w:vAlign w:val="center"/>
          </w:tcPr>
          <w:p w14:paraId="6AAF2B80">
            <w:pPr>
              <w:widowControl/>
              <w:jc w:val="center"/>
              <w:rPr>
                <w:rFonts w:ascii="宋体" w:hAnsi="宋体" w:cs="宋体"/>
                <w:color w:val="000000"/>
                <w:sz w:val="22"/>
                <w:highlight w:val="none"/>
              </w:rPr>
            </w:pPr>
            <w:r>
              <w:rPr>
                <w:rFonts w:hint="eastAsia" w:ascii="宋体" w:hAnsi="宋体" w:cs="宋体"/>
                <w:color w:val="000000"/>
                <w:sz w:val="22"/>
                <w:highlight w:val="none"/>
              </w:rPr>
              <w:t>15</w:t>
            </w:r>
          </w:p>
        </w:tc>
        <w:tc>
          <w:tcPr>
            <w:tcW w:w="2968" w:type="dxa"/>
            <w:gridSpan w:val="2"/>
            <w:tcBorders>
              <w:top w:val="single" w:color="auto" w:sz="4" w:space="0"/>
              <w:left w:val="single" w:color="auto" w:sz="4" w:space="0"/>
              <w:bottom w:val="single" w:color="auto" w:sz="4" w:space="0"/>
              <w:right w:val="single" w:color="auto" w:sz="4" w:space="0"/>
            </w:tcBorders>
            <w:noWrap w:val="0"/>
            <w:vAlign w:val="center"/>
          </w:tcPr>
          <w:p w14:paraId="4312F483">
            <w:pPr>
              <w:widowControl/>
              <w:jc w:val="center"/>
              <w:rPr>
                <w:rFonts w:ascii="宋体" w:hAnsi="宋体" w:cs="宋体"/>
                <w:color w:val="000000"/>
                <w:sz w:val="22"/>
                <w:highlight w:val="none"/>
              </w:rPr>
            </w:pPr>
            <w:r>
              <w:rPr>
                <w:rFonts w:hint="eastAsia" w:ascii="宋体" w:hAnsi="宋体" w:cs="宋体"/>
                <w:color w:val="000000"/>
                <w:sz w:val="22"/>
                <w:highlight w:val="none"/>
              </w:rPr>
              <w:t>其他费用</w:t>
            </w:r>
          </w:p>
          <w:p w14:paraId="3690B6C5">
            <w:pPr>
              <w:widowControl/>
              <w:jc w:val="center"/>
              <w:rPr>
                <w:rFonts w:ascii="宋体" w:hAnsi="宋体" w:cs="宋体"/>
                <w:color w:val="000000"/>
                <w:sz w:val="22"/>
                <w:highlight w:val="none"/>
              </w:rPr>
            </w:pPr>
            <w:r>
              <w:rPr>
                <w:rFonts w:hint="eastAsia" w:ascii="宋体" w:hAnsi="宋体" w:cs="宋体"/>
                <w:color w:val="000000"/>
                <w:sz w:val="22"/>
                <w:highlight w:val="none"/>
              </w:rPr>
              <w:t>（投标人可自行添加）</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77731BEF">
            <w:pPr>
              <w:jc w:val="center"/>
              <w:rPr>
                <w:rFonts w:ascii="宋体" w:hAnsi="宋体" w:cs="宋体"/>
                <w:color w:val="FF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3B762A">
            <w:pPr>
              <w:jc w:val="center"/>
              <w:rPr>
                <w:rFonts w:ascii="宋体" w:hAnsi="宋体" w:cs="宋体"/>
                <w:color w:val="FF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0E177A6">
            <w:pPr>
              <w:jc w:val="center"/>
              <w:rPr>
                <w:rFonts w:ascii="宋体" w:hAnsi="宋体" w:cs="宋体"/>
                <w:color w:val="FF0000"/>
                <w:sz w:val="22"/>
                <w:highlight w:val="none"/>
              </w:rPr>
            </w:pPr>
          </w:p>
        </w:tc>
        <w:tc>
          <w:tcPr>
            <w:tcW w:w="3500" w:type="dxa"/>
            <w:tcBorders>
              <w:top w:val="single" w:color="auto" w:sz="4" w:space="0"/>
              <w:left w:val="single" w:color="auto" w:sz="4" w:space="0"/>
              <w:bottom w:val="single" w:color="auto" w:sz="4" w:space="0"/>
              <w:right w:val="single" w:color="auto" w:sz="4" w:space="0"/>
            </w:tcBorders>
            <w:noWrap w:val="0"/>
            <w:vAlign w:val="center"/>
          </w:tcPr>
          <w:p w14:paraId="2E26F358">
            <w:pPr>
              <w:jc w:val="center"/>
              <w:rPr>
                <w:rFonts w:ascii="宋体" w:hAnsi="宋体" w:cs="宋体"/>
                <w:color w:val="FF0000"/>
                <w:sz w:val="22"/>
                <w:highlight w:val="none"/>
              </w:rPr>
            </w:pPr>
            <w:r>
              <w:rPr>
                <w:rFonts w:hint="eastAsia" w:ascii="宋体" w:hAnsi="宋体" w:cs="宋体"/>
                <w:color w:val="000000"/>
                <w:sz w:val="22"/>
                <w:highlight w:val="none"/>
              </w:rPr>
              <w:t>按本项目所需进行测算。</w:t>
            </w:r>
          </w:p>
        </w:tc>
      </w:tr>
      <w:tr w14:paraId="5CB775F8">
        <w:tblPrEx>
          <w:tblCellMar>
            <w:top w:w="0" w:type="dxa"/>
            <w:left w:w="108" w:type="dxa"/>
            <w:bottom w:w="0" w:type="dxa"/>
            <w:right w:w="108" w:type="dxa"/>
          </w:tblCellMar>
        </w:tblPrEx>
        <w:trPr>
          <w:trHeight w:val="215" w:hRule="atLeast"/>
          <w:jc w:val="center"/>
        </w:trPr>
        <w:tc>
          <w:tcPr>
            <w:tcW w:w="608" w:type="dxa"/>
            <w:tcBorders>
              <w:top w:val="single" w:color="auto" w:sz="4" w:space="0"/>
              <w:left w:val="single" w:color="auto" w:sz="4" w:space="0"/>
              <w:bottom w:val="single" w:color="auto" w:sz="4" w:space="0"/>
              <w:right w:val="single" w:color="auto" w:sz="4" w:space="0"/>
            </w:tcBorders>
            <w:noWrap w:val="0"/>
            <w:vAlign w:val="center"/>
          </w:tcPr>
          <w:p w14:paraId="782C2A2C">
            <w:pPr>
              <w:widowControl/>
              <w:jc w:val="center"/>
              <w:rPr>
                <w:rFonts w:ascii="宋体" w:hAnsi="宋体" w:cs="宋体"/>
                <w:color w:val="000000"/>
                <w:sz w:val="22"/>
                <w:highlight w:val="none"/>
              </w:rPr>
            </w:pPr>
          </w:p>
        </w:tc>
        <w:tc>
          <w:tcPr>
            <w:tcW w:w="2968" w:type="dxa"/>
            <w:gridSpan w:val="2"/>
            <w:tcBorders>
              <w:top w:val="single" w:color="auto" w:sz="4" w:space="0"/>
              <w:left w:val="single" w:color="auto" w:sz="4" w:space="0"/>
              <w:bottom w:val="single" w:color="auto" w:sz="4" w:space="0"/>
              <w:right w:val="single" w:color="auto" w:sz="4" w:space="0"/>
            </w:tcBorders>
            <w:noWrap w:val="0"/>
            <w:vAlign w:val="center"/>
          </w:tcPr>
          <w:p w14:paraId="3A86F8B4">
            <w:pPr>
              <w:widowControl/>
              <w:jc w:val="center"/>
              <w:rPr>
                <w:rFonts w:ascii="宋体" w:hAnsi="宋体" w:cs="宋体"/>
                <w:color w:val="000000"/>
                <w:sz w:val="22"/>
                <w:highlight w:val="none"/>
              </w:rPr>
            </w:pPr>
            <w:r>
              <w:rPr>
                <w:rFonts w:hint="eastAsia" w:ascii="宋体" w:hAnsi="宋体" w:cs="宋体"/>
                <w:color w:val="000000"/>
                <w:sz w:val="22"/>
                <w:highlight w:val="none"/>
              </w:rPr>
              <w:t>合计</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4EB21149">
            <w:pPr>
              <w:jc w:val="center"/>
              <w:rPr>
                <w:rFonts w:ascii="宋体" w:hAnsi="宋体" w:cs="宋体"/>
                <w:color w:val="00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F838798">
            <w:pPr>
              <w:jc w:val="center"/>
              <w:rPr>
                <w:rFonts w:ascii="宋体" w:hAnsi="宋体" w:cs="宋体"/>
                <w:color w:val="000000"/>
                <w:sz w:val="22"/>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3DAF2C">
            <w:pPr>
              <w:widowControl/>
              <w:jc w:val="center"/>
              <w:rPr>
                <w:rFonts w:ascii="宋体" w:hAnsi="宋体" w:cs="宋体"/>
                <w:color w:val="000000"/>
                <w:sz w:val="22"/>
                <w:highlight w:val="none"/>
              </w:rPr>
            </w:pPr>
          </w:p>
        </w:tc>
        <w:tc>
          <w:tcPr>
            <w:tcW w:w="3500" w:type="dxa"/>
            <w:tcBorders>
              <w:top w:val="single" w:color="auto" w:sz="4" w:space="0"/>
              <w:left w:val="single" w:color="auto" w:sz="4" w:space="0"/>
              <w:bottom w:val="single" w:color="auto" w:sz="4" w:space="0"/>
              <w:right w:val="single" w:color="auto" w:sz="4" w:space="0"/>
            </w:tcBorders>
            <w:noWrap w:val="0"/>
            <w:vAlign w:val="center"/>
          </w:tcPr>
          <w:p w14:paraId="7B5B09B6">
            <w:pPr>
              <w:jc w:val="center"/>
              <w:rPr>
                <w:rFonts w:ascii="宋体" w:hAnsi="宋体" w:cs="宋体"/>
                <w:color w:val="000000"/>
                <w:sz w:val="22"/>
                <w:highlight w:val="none"/>
              </w:rPr>
            </w:pPr>
          </w:p>
        </w:tc>
      </w:tr>
      <w:tr w14:paraId="544894BE">
        <w:tblPrEx>
          <w:tblCellMar>
            <w:top w:w="0" w:type="dxa"/>
            <w:left w:w="108" w:type="dxa"/>
            <w:bottom w:w="0" w:type="dxa"/>
            <w:right w:w="108" w:type="dxa"/>
          </w:tblCellMar>
        </w:tblPrEx>
        <w:trPr>
          <w:trHeight w:val="90" w:hRule="atLeast"/>
          <w:jc w:val="center"/>
        </w:trPr>
        <w:tc>
          <w:tcPr>
            <w:tcW w:w="9672" w:type="dxa"/>
            <w:gridSpan w:val="7"/>
            <w:tcBorders>
              <w:top w:val="single" w:color="auto" w:sz="4" w:space="0"/>
              <w:left w:val="nil"/>
              <w:bottom w:val="nil"/>
              <w:right w:val="nil"/>
            </w:tcBorders>
            <w:noWrap w:val="0"/>
            <w:vAlign w:val="center"/>
          </w:tcPr>
          <w:p w14:paraId="1AFCBA58">
            <w:pPr>
              <w:jc w:val="left"/>
              <w:rPr>
                <w:rFonts w:ascii="宋体" w:hAnsi="宋体" w:cs="宋体"/>
                <w:b/>
                <w:bCs/>
                <w:i/>
                <w:iCs/>
                <w:color w:val="000000"/>
                <w:sz w:val="22"/>
                <w:highlight w:val="none"/>
                <w:u w:val="single"/>
              </w:rPr>
            </w:pPr>
          </w:p>
        </w:tc>
      </w:tr>
      <w:tr w14:paraId="281F5F3D">
        <w:tblPrEx>
          <w:tblCellMar>
            <w:top w:w="0" w:type="dxa"/>
            <w:left w:w="108" w:type="dxa"/>
            <w:bottom w:w="0" w:type="dxa"/>
            <w:right w:w="108" w:type="dxa"/>
          </w:tblCellMar>
        </w:tblPrEx>
        <w:trPr>
          <w:trHeight w:val="840" w:hRule="atLeast"/>
          <w:jc w:val="center"/>
        </w:trPr>
        <w:tc>
          <w:tcPr>
            <w:tcW w:w="9672" w:type="dxa"/>
            <w:gridSpan w:val="7"/>
            <w:noWrap w:val="0"/>
            <w:vAlign w:val="center"/>
          </w:tcPr>
          <w:p w14:paraId="633C6F8C">
            <w:pPr>
              <w:rPr>
                <w:rFonts w:ascii="宋体" w:hAnsi="宋体" w:cs="Calibri"/>
                <w:i/>
                <w:iCs/>
                <w:sz w:val="24"/>
                <w:szCs w:val="24"/>
                <w:highlight w:val="none"/>
                <w:u w:val="single"/>
              </w:rPr>
            </w:pPr>
            <w:r>
              <w:rPr>
                <w:rFonts w:hint="eastAsia" w:ascii="宋体" w:hAnsi="宋体" w:cs="Calibri"/>
                <w:i/>
                <w:iCs/>
                <w:sz w:val="24"/>
                <w:szCs w:val="24"/>
                <w:highlight w:val="none"/>
                <w:u w:val="single"/>
              </w:rPr>
              <w:t>1、分项报价表中已注明的“数量”这一列的具体数字只可适当增加但不可减少。</w:t>
            </w:r>
          </w:p>
          <w:p w14:paraId="265D3C5E">
            <w:pPr>
              <w:rPr>
                <w:rFonts w:ascii="宋体" w:hAnsi="宋体" w:cs="Calibri"/>
                <w:i/>
                <w:iCs/>
                <w:sz w:val="24"/>
                <w:szCs w:val="24"/>
                <w:highlight w:val="none"/>
                <w:u w:val="single"/>
              </w:rPr>
            </w:pPr>
            <w:r>
              <w:rPr>
                <w:rFonts w:hint="eastAsia" w:ascii="宋体" w:hAnsi="宋体" w:cs="Calibri"/>
                <w:i/>
                <w:iCs/>
                <w:sz w:val="24"/>
                <w:szCs w:val="24"/>
                <w:highlight w:val="none"/>
                <w:u w:val="single"/>
              </w:rPr>
              <w:t>2、分项报价表中（除其他费用可自行添加外）列明的项目不可修改。</w:t>
            </w:r>
          </w:p>
          <w:p w14:paraId="410A18B0">
            <w:pPr>
              <w:rPr>
                <w:rFonts w:ascii="宋体" w:hAnsi="宋体" w:cs="Calibri"/>
                <w:i/>
                <w:iCs/>
                <w:sz w:val="24"/>
                <w:szCs w:val="24"/>
                <w:highlight w:val="none"/>
                <w:u w:val="single"/>
              </w:rPr>
            </w:pPr>
            <w:r>
              <w:rPr>
                <w:rFonts w:hint="eastAsia" w:ascii="宋体" w:hAnsi="宋体" w:cs="Calibri"/>
                <w:i/>
                <w:iCs/>
                <w:sz w:val="24"/>
                <w:szCs w:val="24"/>
                <w:highlight w:val="none"/>
                <w:u w:val="single"/>
              </w:rPr>
              <w:t>3、分项报价表严禁总价让利。</w:t>
            </w:r>
          </w:p>
          <w:p w14:paraId="6376436A">
            <w:pPr>
              <w:rPr>
                <w:rFonts w:ascii="宋体" w:hAnsi="宋体" w:cs="Calibri"/>
                <w:i/>
                <w:iCs/>
                <w:sz w:val="24"/>
                <w:szCs w:val="24"/>
                <w:highlight w:val="none"/>
                <w:u w:val="single"/>
              </w:rPr>
            </w:pPr>
            <w:r>
              <w:rPr>
                <w:rFonts w:hint="eastAsia" w:ascii="宋体" w:hAnsi="宋体" w:cs="Calibri"/>
                <w:i/>
                <w:iCs/>
                <w:sz w:val="24"/>
                <w:szCs w:val="24"/>
                <w:highlight w:val="none"/>
                <w:u w:val="single"/>
              </w:rPr>
              <w:t>4、分项报价表中所列明的项目不接受赠送。</w:t>
            </w:r>
          </w:p>
          <w:p w14:paraId="494F2991">
            <w:pPr>
              <w:rPr>
                <w:rFonts w:hint="eastAsia" w:ascii="宋体" w:hAnsi="宋体" w:cs="Calibri"/>
                <w:i/>
                <w:iCs/>
                <w:sz w:val="24"/>
                <w:szCs w:val="24"/>
                <w:highlight w:val="none"/>
                <w:u w:val="single"/>
              </w:rPr>
            </w:pPr>
            <w:r>
              <w:rPr>
                <w:rFonts w:hint="eastAsia" w:ascii="宋体" w:hAnsi="宋体" w:cs="Calibri"/>
                <w:i/>
                <w:iCs/>
                <w:sz w:val="24"/>
                <w:szCs w:val="24"/>
                <w:highlight w:val="none"/>
                <w:u w:val="single"/>
              </w:rPr>
              <w:t>5、本项目不接受退伍军人税收补助优惠政策。依法缴纳社保、医保、住房公积金的人数</w:t>
            </w:r>
            <w:r>
              <w:rPr>
                <w:rFonts w:hint="eastAsia" w:ascii="宋体" w:hAnsi="宋体" w:cs="Calibri"/>
                <w:i/>
                <w:iCs/>
                <w:color w:val="FF0000"/>
                <w:sz w:val="24"/>
                <w:szCs w:val="24"/>
                <w:highlight w:val="none"/>
                <w:u w:val="single"/>
                <w:lang w:val="en-US" w:eastAsia="zh-CN"/>
              </w:rPr>
              <w:t>35</w:t>
            </w:r>
            <w:r>
              <w:rPr>
                <w:rFonts w:hint="eastAsia" w:ascii="宋体" w:hAnsi="宋体" w:cs="Calibri"/>
                <w:i/>
                <w:iCs/>
                <w:sz w:val="24"/>
                <w:szCs w:val="24"/>
                <w:highlight w:val="none"/>
                <w:u w:val="single"/>
              </w:rPr>
              <w:t>人（不考虑扣除国家补贴、优惠、减免等相关政策费用），依法缴纳退休人员工伤保险的人数</w:t>
            </w:r>
            <w:r>
              <w:rPr>
                <w:rFonts w:hint="eastAsia" w:ascii="宋体" w:hAnsi="宋体" w:cs="Calibri"/>
                <w:i/>
                <w:iCs/>
                <w:color w:val="FF0000"/>
                <w:sz w:val="24"/>
                <w:szCs w:val="24"/>
                <w:highlight w:val="none"/>
                <w:u w:val="single"/>
                <w:lang w:val="en-US" w:eastAsia="zh-CN"/>
              </w:rPr>
              <w:t>7</w:t>
            </w:r>
            <w:r>
              <w:rPr>
                <w:rFonts w:hint="eastAsia" w:ascii="宋体" w:hAnsi="宋体" w:cs="Calibri"/>
                <w:i/>
                <w:iCs/>
                <w:sz w:val="24"/>
                <w:szCs w:val="24"/>
                <w:highlight w:val="none"/>
                <w:u w:val="single"/>
              </w:rPr>
              <w:t>人。</w:t>
            </w:r>
          </w:p>
          <w:p w14:paraId="01B6DB66">
            <w:pPr>
              <w:rPr>
                <w:rFonts w:hint="eastAsia" w:ascii="宋体" w:hAnsi="宋体" w:cs="Calibri"/>
                <w:i/>
                <w:iCs/>
                <w:sz w:val="24"/>
                <w:szCs w:val="24"/>
                <w:highlight w:val="none"/>
                <w:u w:val="single"/>
              </w:rPr>
            </w:pPr>
          </w:p>
          <w:p w14:paraId="19DB5F85">
            <w:pPr>
              <w:rPr>
                <w:rFonts w:hint="eastAsia" w:ascii="宋体" w:hAnsi="宋体" w:cs="Calibri"/>
                <w:i/>
                <w:iCs/>
                <w:sz w:val="24"/>
                <w:szCs w:val="24"/>
                <w:highlight w:val="none"/>
                <w:u w:val="single"/>
              </w:rPr>
            </w:pPr>
          </w:p>
          <w:p w14:paraId="5676CD26">
            <w:pPr>
              <w:rPr>
                <w:rFonts w:hint="eastAsia" w:ascii="宋体" w:hAnsi="宋体" w:cs="Calibri"/>
                <w:i/>
                <w:iCs/>
                <w:sz w:val="24"/>
                <w:szCs w:val="24"/>
                <w:highlight w:val="none"/>
                <w:u w:val="single"/>
              </w:rPr>
            </w:pPr>
          </w:p>
          <w:p w14:paraId="57507625">
            <w:pPr>
              <w:rPr>
                <w:rFonts w:hint="eastAsia" w:ascii="宋体" w:hAnsi="宋体" w:cs="Calibri"/>
                <w:i/>
                <w:iCs/>
                <w:sz w:val="24"/>
                <w:szCs w:val="24"/>
                <w:highlight w:val="none"/>
                <w:u w:val="single"/>
              </w:rPr>
            </w:pPr>
          </w:p>
          <w:p w14:paraId="62F20B16">
            <w:pPr>
              <w:ind w:firstLine="3373" w:firstLineChars="1400"/>
              <w:rPr>
                <w:rFonts w:hint="eastAsia" w:ascii="宋体" w:hAnsi="宋体" w:cs="Calibri"/>
                <w:b/>
                <w:bCs/>
                <w:i/>
                <w:iCs/>
                <w:color w:val="FF0000"/>
                <w:sz w:val="24"/>
                <w:szCs w:val="24"/>
                <w:highlight w:val="none"/>
                <w:u w:val="single"/>
              </w:rPr>
            </w:pPr>
            <w:r>
              <w:rPr>
                <w:rFonts w:hint="eastAsia" w:ascii="宋体" w:hAnsi="宋体" w:cs="Calibri"/>
                <w:b/>
                <w:bCs/>
                <w:i/>
                <w:iCs/>
                <w:color w:val="FF0000"/>
                <w:sz w:val="24"/>
                <w:szCs w:val="24"/>
                <w:highlight w:val="none"/>
                <w:u w:val="single"/>
              </w:rPr>
              <w:t>保洁工具耗材明细表（1年）</w:t>
            </w:r>
          </w:p>
          <w:p w14:paraId="6850647A">
            <w:pPr>
              <w:widowControl/>
              <w:jc w:val="left"/>
              <w:rPr>
                <w:rFonts w:ascii="宋体" w:hAnsi="宋体" w:cs="宋体"/>
                <w:b/>
                <w:bCs/>
                <w:iCs/>
                <w:color w:val="000000"/>
                <w:sz w:val="22"/>
                <w:highlight w:val="none"/>
              </w:rPr>
            </w:pPr>
          </w:p>
          <w:tbl>
            <w:tblPr>
              <w:tblStyle w:val="35"/>
              <w:tblW w:w="1092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381"/>
              <w:gridCol w:w="709"/>
              <w:gridCol w:w="784"/>
              <w:gridCol w:w="1195"/>
              <w:gridCol w:w="1095"/>
              <w:gridCol w:w="1083"/>
              <w:gridCol w:w="2415"/>
            </w:tblGrid>
            <w:tr w14:paraId="326C4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F08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914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327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C30B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02C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单价最高限价（元）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822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3B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总价（元）</w:t>
                  </w:r>
                </w:p>
              </w:tc>
              <w:tc>
                <w:tcPr>
                  <w:tcW w:w="2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3A89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55B7D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D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C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保洁篮</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B5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7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CE50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B0E4D82">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55C9EDC9">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1DA48A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29.5cm*21.5cm*11.4cm</w:t>
                  </w:r>
                </w:p>
              </w:tc>
            </w:tr>
            <w:tr w14:paraId="4395D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1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E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小喷壶      </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82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D2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6CF4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758873E">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058CA116">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3634F2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500ml</w:t>
                  </w:r>
                </w:p>
              </w:tc>
            </w:tr>
            <w:tr w14:paraId="2091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8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1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尘推架</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EB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C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4D60D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A853065">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9160E54">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7FB3A1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90cm宽</w:t>
                  </w:r>
                </w:p>
              </w:tc>
            </w:tr>
            <w:tr w14:paraId="7453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32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E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尘推布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23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09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3DBFE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48D439C">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7FD529F">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013D0B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90cm宽</w:t>
                  </w:r>
                </w:p>
              </w:tc>
            </w:tr>
            <w:tr w14:paraId="2797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92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8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  头</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7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3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E9B7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B91B231">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508350E">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6A9507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35cm</w:t>
                  </w:r>
                </w:p>
              </w:tc>
            </w:tr>
            <w:tr w14:paraId="4FBC1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4E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5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刮  子</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3D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2C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33868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B6F6061">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A8536C1">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2ABFC8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35cm</w:t>
                  </w:r>
                </w:p>
              </w:tc>
            </w:tr>
            <w:tr w14:paraId="172F9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C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8D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纤维掸</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CA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CF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F20C5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259703CD">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3CB6D9FA">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F119C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伸缩纤维掸2.8m</w:t>
                  </w:r>
                </w:p>
              </w:tc>
            </w:tr>
            <w:tr w14:paraId="006D7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E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70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伸缩玻璃刮杆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3E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7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3A5365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5D562C0B">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13F3A72">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188B23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3.6m加厚伸缩</w:t>
                  </w:r>
                </w:p>
              </w:tc>
            </w:tr>
            <w:tr w14:paraId="136E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D9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6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 桶</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A7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2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3CC36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1C05703E">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B102258">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765FB5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13L加厚无盖</w:t>
                  </w:r>
                </w:p>
              </w:tc>
            </w:tr>
            <w:tr w14:paraId="3BED6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A1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B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大型垃圾桶</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BD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299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07F7F8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9344BFA">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A106F2F">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22B923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240L加厚</w:t>
                  </w:r>
                </w:p>
              </w:tc>
            </w:tr>
            <w:tr w14:paraId="53301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1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C7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塑料水盆</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246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6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4857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8CDEDC0">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BEAC31D">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04073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36cm*12.5cm</w:t>
                  </w:r>
                </w:p>
              </w:tc>
            </w:tr>
            <w:tr w14:paraId="0A44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E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1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榨水车</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1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7D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215A9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4982D7F7">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509389B7">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41039B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28L</w:t>
                  </w:r>
                </w:p>
              </w:tc>
            </w:tr>
            <w:tr w14:paraId="6C1F2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565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D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卫生间垃圾桶</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2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5A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4889E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3C5178E9">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0FBE3BAA">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25ED013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10L</w:t>
                  </w:r>
                </w:p>
              </w:tc>
            </w:tr>
            <w:tr w14:paraId="693B0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E3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38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温馨提示牌</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31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4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40B84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34403A74">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6DEABCDC">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658906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64cm*30cm</w:t>
                  </w:r>
                </w:p>
              </w:tc>
            </w:tr>
            <w:tr w14:paraId="3780C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53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68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塑料簸箕扫帚</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9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B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BDB6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47FDEA8">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B09E7FC">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45CA9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套装</w:t>
                  </w:r>
                </w:p>
              </w:tc>
            </w:tr>
            <w:tr w14:paraId="69D2D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2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E9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抹  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AAA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C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0712AC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2FF42394">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07E1D0F6">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4B30FA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30cm*60cm</w:t>
                  </w:r>
                </w:p>
              </w:tc>
            </w:tr>
            <w:tr w14:paraId="19858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9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05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橡胶手套</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09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0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8627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2A1B9276">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C415E1B">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04C39117">
                  <w:pPr>
                    <w:rPr>
                      <w:rFonts w:hint="eastAsia" w:ascii="宋体" w:hAnsi="宋体" w:eastAsia="宋体" w:cs="宋体"/>
                      <w:i w:val="0"/>
                      <w:iCs w:val="0"/>
                      <w:color w:val="000000"/>
                      <w:sz w:val="22"/>
                      <w:szCs w:val="22"/>
                      <w:u w:val="none"/>
                    </w:rPr>
                  </w:pPr>
                </w:p>
              </w:tc>
            </w:tr>
            <w:tr w14:paraId="690D9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6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7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洁厕刷（软）</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1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48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5E153E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5504C791">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825DF94">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439FE9D6">
                  <w:pPr>
                    <w:rPr>
                      <w:rFonts w:hint="eastAsia" w:ascii="宋体" w:hAnsi="宋体" w:eastAsia="宋体" w:cs="宋体"/>
                      <w:i w:val="0"/>
                      <w:iCs w:val="0"/>
                      <w:color w:val="000000"/>
                      <w:sz w:val="22"/>
                      <w:szCs w:val="22"/>
                      <w:u w:val="none"/>
                    </w:rPr>
                  </w:pPr>
                </w:p>
              </w:tc>
            </w:tr>
            <w:tr w14:paraId="5D1AF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7B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4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洁厕刷（硬）</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288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37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7633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3405F694">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555BB2D">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8543256">
                  <w:pPr>
                    <w:rPr>
                      <w:rFonts w:hint="eastAsia" w:ascii="宋体" w:hAnsi="宋体" w:eastAsia="宋体" w:cs="宋体"/>
                      <w:i w:val="0"/>
                      <w:iCs w:val="0"/>
                      <w:color w:val="000000"/>
                      <w:sz w:val="22"/>
                      <w:szCs w:val="22"/>
                      <w:u w:val="none"/>
                    </w:rPr>
                  </w:pPr>
                </w:p>
              </w:tc>
            </w:tr>
            <w:tr w14:paraId="49686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78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DD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面盆刷</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2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2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4B5B7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6FA3AFC">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5BC3824">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70FFC9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长柄</w:t>
                  </w:r>
                </w:p>
              </w:tc>
            </w:tr>
            <w:tr w14:paraId="082D5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40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B5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长柄地刷</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A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21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7C612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277EF91A">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DDC9B4A">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2B58B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40cm*120cm</w:t>
                  </w:r>
                </w:p>
              </w:tc>
            </w:tr>
            <w:tr w14:paraId="05A98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A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B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拖  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F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4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60CD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184B25AC">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54A58F4C">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6EF5DE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木杆+白色棉线头</w:t>
                  </w:r>
                </w:p>
              </w:tc>
            </w:tr>
            <w:tr w14:paraId="23014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C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6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胶棉拖把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E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5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0C47F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458AF4C9">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6E4B8D6">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75475B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28cm（共2个棉头）</w:t>
                  </w:r>
                </w:p>
              </w:tc>
            </w:tr>
            <w:tr w14:paraId="4927C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A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5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牙刷牙膏</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A5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D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4092B6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13D74DD">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196B7A7">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39154D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套装</w:t>
                  </w:r>
                </w:p>
              </w:tc>
            </w:tr>
            <w:tr w14:paraId="49D35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64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6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洁厕剂</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157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5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FA36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49703440">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81D552D">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6CBC13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500ml</w:t>
                  </w:r>
                </w:p>
              </w:tc>
            </w:tr>
            <w:tr w14:paraId="008B5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0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0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空气清新剂</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03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1C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75027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5D9567A0">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6FE7F91">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3FD70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500ml</w:t>
                  </w:r>
                </w:p>
              </w:tc>
            </w:tr>
            <w:tr w14:paraId="6DEA7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A2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0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不锈钢清洁剂</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1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3C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D34C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C0B0ED9">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1A199AF">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10A45B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500ml</w:t>
                  </w:r>
                </w:p>
              </w:tc>
            </w:tr>
            <w:tr w14:paraId="15D93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C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06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84消毒液</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1E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2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1CEBE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21EA646">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0E724BB">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A53D9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r>
            <w:tr w14:paraId="3EA6F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F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9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洗衣粉</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9B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B9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4A128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4AB593E">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3EC5BC69">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74D36D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5kg</w:t>
                  </w:r>
                </w:p>
              </w:tc>
            </w:tr>
            <w:tr w14:paraId="01C0E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9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0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香精球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7B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07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B4B3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22A11C57">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D1715D4">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02EC1F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50颗/袋</w:t>
                  </w:r>
                </w:p>
              </w:tc>
            </w:tr>
            <w:tr w14:paraId="10825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CF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0C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大扫把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1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CE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6B9AFA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D3A74CA">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5DCD2158">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3E3E12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约1.5米</w:t>
                  </w:r>
                </w:p>
              </w:tc>
            </w:tr>
            <w:tr w14:paraId="4464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7F4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B4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塑料簸箕扫把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DC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E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3F57E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9C7F37E">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B0E47FB">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23DDBE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套装</w:t>
                  </w:r>
                </w:p>
              </w:tc>
            </w:tr>
            <w:tr w14:paraId="1A7AE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8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12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垃圾袋（大）</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C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4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3AF6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1223A641">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656C5B10">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700CE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1包50卷  120cm*140cm</w:t>
                  </w:r>
                </w:p>
              </w:tc>
            </w:tr>
            <w:tr w14:paraId="578F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C63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E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垃圾袋（中）</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8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6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57BA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3118DEEE">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7DD6FA8B">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65C165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1包50卷  70cm*80cm</w:t>
                  </w:r>
                </w:p>
              </w:tc>
            </w:tr>
            <w:tr w14:paraId="595BB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747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B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垃圾袋（小）</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0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BC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F96C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147476B">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0C524B5E">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5377D5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1卷20只  50cm*60cm</w:t>
                  </w:r>
                </w:p>
              </w:tc>
            </w:tr>
            <w:tr w14:paraId="43A04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E5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E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雨衣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5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A8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5ECA4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70A5B578">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4794201F">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19B1DD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套装</w:t>
                  </w:r>
                </w:p>
              </w:tc>
            </w:tr>
            <w:tr w14:paraId="2EAA1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15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CC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雨鞋</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8E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F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706387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6A4BEFDD">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364099FF">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3C363F93">
                  <w:pPr>
                    <w:rPr>
                      <w:rFonts w:hint="eastAsia" w:ascii="宋体" w:hAnsi="宋体" w:eastAsia="宋体" w:cs="宋体"/>
                      <w:i w:val="0"/>
                      <w:iCs w:val="0"/>
                      <w:color w:val="000000"/>
                      <w:sz w:val="22"/>
                      <w:szCs w:val="22"/>
                      <w:u w:val="none"/>
                    </w:rPr>
                  </w:pPr>
                </w:p>
              </w:tc>
            </w:tr>
            <w:tr w14:paraId="6D6E6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E2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3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草帽</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2E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1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102C9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12AC37AD">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2BFB0500">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2D5D1C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45cm包边</w:t>
                  </w:r>
                </w:p>
              </w:tc>
            </w:tr>
            <w:tr w14:paraId="38FCE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24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9B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810" w:type="dxa"/>
                  <w:tcBorders>
                    <w:top w:val="single" w:color="000000" w:sz="4" w:space="0"/>
                    <w:left w:val="nil"/>
                    <w:bottom w:val="single" w:color="000000" w:sz="4" w:space="0"/>
                    <w:right w:val="single" w:color="000000" w:sz="4" w:space="0"/>
                  </w:tcBorders>
                  <w:shd w:val="clear" w:color="auto" w:fill="auto"/>
                  <w:noWrap/>
                  <w:vAlign w:val="center"/>
                </w:tcPr>
                <w:p w14:paraId="18806E41">
                  <w:pPr>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70B3">
                  <w:pPr>
                    <w:rPr>
                      <w:rFonts w:hint="eastAsia" w:ascii="宋体" w:hAnsi="宋体" w:eastAsia="宋体" w:cs="宋体"/>
                      <w:i w:val="0"/>
                      <w:iCs w:val="0"/>
                      <w:color w:val="000000"/>
                      <w:sz w:val="22"/>
                      <w:szCs w:val="22"/>
                      <w:u w:val="none"/>
                    </w:rPr>
                  </w:pPr>
                </w:p>
              </w:tc>
              <w:tc>
                <w:tcPr>
                  <w:tcW w:w="1395" w:type="dxa"/>
                  <w:tcBorders>
                    <w:top w:val="single" w:color="000000" w:sz="4" w:space="0"/>
                    <w:left w:val="nil"/>
                    <w:bottom w:val="single" w:color="000000" w:sz="4" w:space="0"/>
                    <w:right w:val="single" w:color="000000" w:sz="4" w:space="0"/>
                  </w:tcBorders>
                  <w:shd w:val="clear" w:color="auto" w:fill="auto"/>
                  <w:noWrap/>
                  <w:vAlign w:val="center"/>
                </w:tcPr>
                <w:p w14:paraId="23DB88B0">
                  <w:pPr>
                    <w:jc w:val="center"/>
                    <w:rPr>
                      <w:rFonts w:hint="eastAsia" w:ascii="宋体" w:hAnsi="宋体" w:eastAsia="宋体" w:cs="宋体"/>
                      <w:i w:val="0"/>
                      <w:iCs w:val="0"/>
                      <w:color w:val="000000"/>
                      <w:sz w:val="22"/>
                      <w:szCs w:val="22"/>
                      <w:u w:val="none"/>
                    </w:rPr>
                  </w:pPr>
                </w:p>
              </w:tc>
              <w:tc>
                <w:tcPr>
                  <w:tcW w:w="1275" w:type="dxa"/>
                  <w:tcBorders>
                    <w:top w:val="single" w:color="000000" w:sz="4" w:space="0"/>
                    <w:left w:val="nil"/>
                    <w:bottom w:val="single" w:color="000000" w:sz="4" w:space="0"/>
                    <w:right w:val="single" w:color="000000" w:sz="4" w:space="0"/>
                  </w:tcBorders>
                  <w:shd w:val="clear" w:color="auto" w:fill="auto"/>
                  <w:noWrap/>
                  <w:vAlign w:val="center"/>
                </w:tcPr>
                <w:p w14:paraId="0E6A0164">
                  <w:pPr>
                    <w:rPr>
                      <w:rFonts w:hint="eastAsia" w:ascii="宋体" w:hAnsi="宋体" w:eastAsia="宋体" w:cs="宋体"/>
                      <w:i w:val="0"/>
                      <w:iCs w:val="0"/>
                      <w:color w:val="000000"/>
                      <w:sz w:val="22"/>
                      <w:szCs w:val="22"/>
                      <w:u w:val="none"/>
                    </w:rPr>
                  </w:pPr>
                </w:p>
              </w:tc>
              <w:tc>
                <w:tcPr>
                  <w:tcW w:w="1260" w:type="dxa"/>
                  <w:tcBorders>
                    <w:top w:val="single" w:color="000000" w:sz="4" w:space="0"/>
                    <w:left w:val="nil"/>
                    <w:bottom w:val="single" w:color="000000" w:sz="4" w:space="0"/>
                    <w:right w:val="single" w:color="000000" w:sz="4" w:space="0"/>
                  </w:tcBorders>
                  <w:shd w:val="clear" w:color="auto" w:fill="auto"/>
                  <w:noWrap/>
                  <w:vAlign w:val="center"/>
                </w:tcPr>
                <w:p w14:paraId="1FA5F937">
                  <w:pPr>
                    <w:rPr>
                      <w:rFonts w:hint="eastAsia" w:ascii="宋体" w:hAnsi="宋体" w:eastAsia="宋体" w:cs="宋体"/>
                      <w:i w:val="0"/>
                      <w:iCs w:val="0"/>
                      <w:color w:val="000000"/>
                      <w:sz w:val="22"/>
                      <w:szCs w:val="22"/>
                      <w:u w:val="none"/>
                    </w:rPr>
                  </w:pPr>
                </w:p>
              </w:tc>
              <w:tc>
                <w:tcPr>
                  <w:tcW w:w="2865" w:type="dxa"/>
                  <w:tcBorders>
                    <w:top w:val="single" w:color="000000" w:sz="4" w:space="0"/>
                    <w:left w:val="nil"/>
                    <w:bottom w:val="single" w:color="000000" w:sz="4" w:space="0"/>
                    <w:right w:val="single" w:color="000000" w:sz="4" w:space="0"/>
                  </w:tcBorders>
                  <w:shd w:val="clear" w:color="auto" w:fill="auto"/>
                  <w:noWrap/>
                  <w:vAlign w:val="center"/>
                </w:tcPr>
                <w:p w14:paraId="4376A1CE">
                  <w:pPr>
                    <w:rPr>
                      <w:rFonts w:hint="eastAsia" w:ascii="宋体" w:hAnsi="宋体" w:eastAsia="宋体" w:cs="宋体"/>
                      <w:i w:val="0"/>
                      <w:iCs w:val="0"/>
                      <w:color w:val="000000"/>
                      <w:sz w:val="22"/>
                      <w:szCs w:val="22"/>
                      <w:u w:val="none"/>
                    </w:rPr>
                  </w:pPr>
                </w:p>
              </w:tc>
            </w:tr>
          </w:tbl>
          <w:p w14:paraId="0F2EABDE">
            <w:pPr>
              <w:widowControl/>
              <w:jc w:val="left"/>
              <w:rPr>
                <w:rFonts w:asciiTheme="minorHAnsi" w:hAnsiTheme="minorHAnsi"/>
                <w:szCs w:val="22"/>
                <w:highlight w:val="none"/>
              </w:rPr>
            </w:pPr>
          </w:p>
        </w:tc>
      </w:tr>
    </w:tbl>
    <w:p w14:paraId="28269837">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（1）表中已注明的“数量”这一列的具体数字只可适当增加但不可减少。</w:t>
      </w:r>
    </w:p>
    <w:p w14:paraId="0AEE824A">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（2）表中已列明的项目不可删减。</w:t>
      </w:r>
    </w:p>
    <w:p w14:paraId="67662783">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（3）投标人可根据服务需要自行增加相关耗材。</w:t>
      </w:r>
    </w:p>
    <w:p w14:paraId="2B8F676E">
      <w:pPr>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i/>
          <w:sz w:val="24"/>
          <w:szCs w:val="24"/>
          <w:u w:val="single"/>
        </w:rPr>
        <w:t>（4）耗材费用，不接受赠送</w:t>
      </w:r>
      <w:r>
        <w:rPr>
          <w:rFonts w:hint="eastAsia" w:cs="宋体" w:asciiTheme="minorEastAsia" w:hAnsiTheme="minorEastAsia" w:eastAsiaTheme="minorEastAsia"/>
          <w:i/>
          <w:sz w:val="24"/>
          <w:szCs w:val="24"/>
          <w:u w:val="single"/>
          <w:lang w:eastAsia="zh-CN"/>
        </w:rPr>
        <w:t>。报价合理合规，每小项单价的投标（响应）报价低于单价最高限价</w:t>
      </w:r>
      <w:r>
        <w:rPr>
          <w:rFonts w:hint="eastAsia" w:cs="宋体" w:asciiTheme="minorEastAsia" w:hAnsiTheme="minorEastAsia" w:eastAsiaTheme="minorEastAsia"/>
          <w:i/>
          <w:sz w:val="24"/>
          <w:szCs w:val="24"/>
          <w:u w:val="single"/>
          <w:lang w:val="en-US" w:eastAsia="zh-CN"/>
        </w:rPr>
        <w:t>50</w:t>
      </w:r>
      <w:r>
        <w:rPr>
          <w:rFonts w:hint="eastAsia" w:cs="宋体" w:asciiTheme="minorEastAsia" w:hAnsiTheme="minorEastAsia" w:eastAsiaTheme="minorEastAsia"/>
          <w:i/>
          <w:sz w:val="24"/>
          <w:szCs w:val="24"/>
          <w:u w:val="single"/>
          <w:lang w:eastAsia="zh-CN"/>
        </w:rPr>
        <w:t>%的，即投标（响应）报价&lt;采购项目最高限价</w:t>
      </w:r>
      <w:r>
        <w:rPr>
          <w:rFonts w:hint="eastAsia" w:cs="宋体" w:asciiTheme="minorEastAsia" w:hAnsiTheme="minorEastAsia" w:eastAsiaTheme="minorEastAsia"/>
          <w:i/>
          <w:sz w:val="24"/>
          <w:szCs w:val="24"/>
          <w:u w:val="single"/>
          <w:lang w:val="en-US" w:eastAsia="zh-CN"/>
        </w:rPr>
        <w:t>50</w:t>
      </w:r>
      <w:r>
        <w:rPr>
          <w:rFonts w:hint="eastAsia" w:cs="宋体" w:asciiTheme="minorEastAsia" w:hAnsiTheme="minorEastAsia" w:eastAsiaTheme="minorEastAsia"/>
          <w:i/>
          <w:sz w:val="24"/>
          <w:szCs w:val="24"/>
          <w:u w:val="single"/>
          <w:lang w:eastAsia="zh-CN"/>
        </w:rPr>
        <w:t>%，须提供往年采购记录，</w:t>
      </w:r>
      <w:r>
        <w:rPr>
          <w:rFonts w:hint="eastAsia" w:cs="宋体" w:asciiTheme="minorEastAsia" w:hAnsiTheme="minorEastAsia" w:eastAsiaTheme="minorEastAsia"/>
          <w:i/>
          <w:sz w:val="24"/>
          <w:szCs w:val="24"/>
          <w:u w:val="single"/>
          <w:lang w:val="en-US" w:eastAsia="zh-CN"/>
        </w:rPr>
        <w:t>否则</w:t>
      </w:r>
      <w:r>
        <w:rPr>
          <w:rFonts w:hint="eastAsia" w:cs="宋体" w:asciiTheme="minorEastAsia" w:hAnsiTheme="minorEastAsia" w:eastAsiaTheme="minorEastAsia"/>
          <w:i/>
          <w:sz w:val="24"/>
          <w:szCs w:val="24"/>
          <w:u w:val="single"/>
          <w:lang w:eastAsia="zh-CN"/>
        </w:rPr>
        <w:t>视为异常低价投标（响应）。</w:t>
      </w:r>
    </w:p>
    <w:p w14:paraId="195A60B4">
      <w:pPr>
        <w:tabs>
          <w:tab w:val="left" w:pos="0"/>
        </w:tabs>
        <w:spacing w:line="360" w:lineRule="auto"/>
        <w:rPr>
          <w:rFonts w:ascii="宋体" w:hAnsi="宋体" w:cs="宋体"/>
          <w:color w:val="000000"/>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w:t>
      </w:r>
      <w:r>
        <w:rPr>
          <w:rFonts w:hint="eastAsia" w:ascii="宋体" w:hAnsi="宋体" w:cs="宋体"/>
          <w:color w:val="000000"/>
          <w:sz w:val="24"/>
          <w:szCs w:val="24"/>
        </w:rPr>
        <w:t>本表数量为年采购量。</w:t>
      </w:r>
    </w:p>
    <w:p w14:paraId="26DD255A">
      <w:pPr>
        <w:jc w:val="center"/>
        <w:rPr>
          <w:rFonts w:cs="宋体"/>
          <w:b/>
          <w:i/>
          <w:color w:val="000000"/>
          <w:sz w:val="24"/>
          <w:szCs w:val="24"/>
          <w:u w:val="single"/>
        </w:rPr>
      </w:pPr>
    </w:p>
    <w:p w14:paraId="0B63C74C">
      <w:pPr>
        <w:pStyle w:val="34"/>
        <w:ind w:firstLine="0"/>
        <w:rPr>
          <w:rFonts w:cs="宋体"/>
          <w:b/>
          <w:i/>
          <w:color w:val="000000"/>
          <w:sz w:val="24"/>
          <w:szCs w:val="24"/>
          <w:u w:val="single"/>
        </w:rPr>
      </w:pPr>
    </w:p>
    <w:p w14:paraId="7021A34B">
      <w:pPr>
        <w:pStyle w:val="34"/>
        <w:ind w:firstLine="0"/>
        <w:rPr>
          <w:rFonts w:cs="宋体"/>
          <w:b/>
          <w:i/>
          <w:color w:val="000000"/>
          <w:sz w:val="24"/>
          <w:szCs w:val="24"/>
          <w:u w:val="single"/>
        </w:rPr>
      </w:pPr>
    </w:p>
    <w:p w14:paraId="0B244ADA">
      <w:pPr>
        <w:ind w:firstLine="2891" w:firstLineChars="1200"/>
        <w:rPr>
          <w:rFonts w:hint="eastAsia" w:ascii="宋体" w:hAnsi="宋体" w:eastAsia="宋体" w:cs="Calibri"/>
          <w:b/>
          <w:bCs/>
          <w:i/>
          <w:iCs/>
          <w:color w:val="FF0000"/>
          <w:sz w:val="24"/>
          <w:szCs w:val="24"/>
          <w:highlight w:val="none"/>
          <w:u w:val="single"/>
        </w:rPr>
      </w:pPr>
    </w:p>
    <w:p w14:paraId="6FDEEF8E">
      <w:pPr>
        <w:ind w:firstLine="2891" w:firstLineChars="1200"/>
        <w:rPr>
          <w:rFonts w:hint="eastAsia" w:ascii="宋体" w:hAnsi="宋体" w:eastAsia="宋体" w:cs="Calibri"/>
          <w:b/>
          <w:bCs/>
          <w:i/>
          <w:iCs/>
          <w:color w:val="FF0000"/>
          <w:sz w:val="24"/>
          <w:szCs w:val="24"/>
          <w:highlight w:val="none"/>
          <w:u w:val="single"/>
        </w:rPr>
      </w:pPr>
    </w:p>
    <w:p w14:paraId="4EE61D2A">
      <w:pPr>
        <w:ind w:firstLine="2891" w:firstLineChars="1200"/>
        <w:rPr>
          <w:rFonts w:hint="eastAsia" w:ascii="宋体" w:hAnsi="宋体" w:eastAsia="宋体" w:cs="Calibri"/>
          <w:b/>
          <w:bCs/>
          <w:i/>
          <w:iCs/>
          <w:color w:val="FF0000"/>
          <w:sz w:val="24"/>
          <w:szCs w:val="24"/>
          <w:highlight w:val="none"/>
          <w:u w:val="single"/>
        </w:rPr>
      </w:pPr>
      <w:bookmarkStart w:id="4" w:name="_GoBack"/>
      <w:bookmarkEnd w:id="4"/>
    </w:p>
    <w:p w14:paraId="0EEC2655">
      <w:pPr>
        <w:ind w:firstLine="2891" w:firstLineChars="1200"/>
        <w:rPr>
          <w:rFonts w:hint="eastAsia" w:ascii="宋体" w:hAnsi="宋体" w:eastAsia="宋体" w:cs="Calibri"/>
          <w:b/>
          <w:bCs/>
          <w:i/>
          <w:iCs/>
          <w:color w:val="FF0000"/>
          <w:sz w:val="24"/>
          <w:szCs w:val="24"/>
          <w:highlight w:val="none"/>
          <w:u w:val="single"/>
        </w:rPr>
      </w:pPr>
    </w:p>
    <w:p w14:paraId="3ADD0809">
      <w:pPr>
        <w:ind w:firstLine="2891" w:firstLineChars="1200"/>
        <w:rPr>
          <w:rFonts w:hint="eastAsia" w:ascii="宋体" w:hAnsi="宋体" w:eastAsia="宋体" w:cs="Calibri"/>
          <w:b/>
          <w:bCs/>
          <w:i/>
          <w:iCs/>
          <w:color w:val="FF0000"/>
          <w:sz w:val="24"/>
          <w:szCs w:val="24"/>
          <w:highlight w:val="none"/>
          <w:u w:val="single"/>
        </w:rPr>
      </w:pPr>
    </w:p>
    <w:p w14:paraId="40ED2A5D">
      <w:pPr>
        <w:ind w:firstLine="2891" w:firstLineChars="1200"/>
        <w:rPr>
          <w:rFonts w:hint="eastAsia" w:ascii="宋体" w:hAnsi="宋体" w:eastAsia="宋体" w:cs="Calibri"/>
          <w:b/>
          <w:bCs/>
          <w:i/>
          <w:iCs/>
          <w:color w:val="FF0000"/>
          <w:sz w:val="24"/>
          <w:szCs w:val="24"/>
          <w:highlight w:val="none"/>
          <w:u w:val="single"/>
        </w:rPr>
      </w:pPr>
    </w:p>
    <w:p w14:paraId="74A89206">
      <w:pPr>
        <w:ind w:firstLine="2891" w:firstLineChars="1200"/>
        <w:rPr>
          <w:rFonts w:hint="eastAsia" w:ascii="宋体" w:hAnsi="宋体" w:eastAsia="宋体" w:cs="Calibri"/>
          <w:b/>
          <w:bCs/>
          <w:i/>
          <w:iCs/>
          <w:color w:val="FF0000"/>
          <w:sz w:val="24"/>
          <w:szCs w:val="24"/>
          <w:highlight w:val="none"/>
          <w:u w:val="single"/>
        </w:rPr>
      </w:pPr>
    </w:p>
    <w:p w14:paraId="36164F28">
      <w:pPr>
        <w:ind w:firstLine="2891" w:firstLineChars="1200"/>
        <w:rPr>
          <w:rFonts w:hint="eastAsia" w:ascii="宋体" w:hAnsi="宋体" w:eastAsia="宋体" w:cs="Calibri"/>
          <w:b/>
          <w:bCs/>
          <w:i/>
          <w:iCs/>
          <w:color w:val="FF0000"/>
          <w:sz w:val="24"/>
          <w:szCs w:val="24"/>
          <w:highlight w:val="none"/>
          <w:u w:val="single"/>
        </w:rPr>
      </w:pPr>
    </w:p>
    <w:p w14:paraId="2225F764">
      <w:pPr>
        <w:ind w:firstLine="2891" w:firstLineChars="1200"/>
        <w:rPr>
          <w:rFonts w:hint="eastAsia" w:ascii="宋体" w:hAnsi="宋体" w:eastAsia="宋体" w:cs="Calibri"/>
          <w:b/>
          <w:bCs/>
          <w:i/>
          <w:iCs/>
          <w:color w:val="FF0000"/>
          <w:sz w:val="24"/>
          <w:szCs w:val="24"/>
          <w:highlight w:val="none"/>
          <w:u w:val="single"/>
        </w:rPr>
      </w:pPr>
    </w:p>
    <w:p w14:paraId="54492987">
      <w:pPr>
        <w:ind w:firstLine="2891" w:firstLineChars="1200"/>
        <w:rPr>
          <w:rFonts w:hint="eastAsia" w:ascii="宋体" w:hAnsi="宋体" w:eastAsia="宋体" w:cs="Calibri"/>
          <w:b/>
          <w:bCs/>
          <w:i/>
          <w:iCs/>
          <w:color w:val="FF0000"/>
          <w:sz w:val="24"/>
          <w:szCs w:val="24"/>
          <w:highlight w:val="none"/>
          <w:u w:val="single"/>
        </w:rPr>
      </w:pPr>
    </w:p>
    <w:p w14:paraId="07E811C1">
      <w:pPr>
        <w:ind w:firstLine="2891" w:firstLineChars="1200"/>
        <w:rPr>
          <w:rFonts w:hint="eastAsia" w:ascii="宋体" w:hAnsi="宋体" w:eastAsia="宋体" w:cs="Calibri"/>
          <w:b/>
          <w:bCs/>
          <w:i/>
          <w:iCs/>
          <w:color w:val="FF0000"/>
          <w:sz w:val="24"/>
          <w:szCs w:val="24"/>
          <w:highlight w:val="none"/>
          <w:u w:val="single"/>
        </w:rPr>
      </w:pPr>
    </w:p>
    <w:p w14:paraId="4C1C486C">
      <w:pPr>
        <w:ind w:firstLine="2891" w:firstLineChars="1200"/>
        <w:rPr>
          <w:rFonts w:hint="eastAsia" w:ascii="宋体" w:hAnsi="宋体" w:eastAsia="宋体" w:cs="Calibri"/>
          <w:b/>
          <w:bCs/>
          <w:i/>
          <w:iCs/>
          <w:color w:val="FF0000"/>
          <w:sz w:val="24"/>
          <w:szCs w:val="24"/>
          <w:highlight w:val="none"/>
          <w:u w:val="single"/>
        </w:rPr>
      </w:pPr>
    </w:p>
    <w:p w14:paraId="33A3355D">
      <w:pPr>
        <w:ind w:firstLine="2891" w:firstLineChars="1200"/>
        <w:rPr>
          <w:rFonts w:hint="eastAsia" w:ascii="宋体" w:hAnsi="宋体" w:eastAsia="宋体" w:cs="Calibri"/>
          <w:b/>
          <w:bCs/>
          <w:i/>
          <w:iCs/>
          <w:color w:val="FF0000"/>
          <w:sz w:val="24"/>
          <w:szCs w:val="24"/>
          <w:highlight w:val="none"/>
          <w:u w:val="single"/>
        </w:rPr>
      </w:pPr>
      <w:r>
        <w:rPr>
          <w:rFonts w:hint="eastAsia" w:ascii="宋体" w:hAnsi="宋体" w:eastAsia="宋体" w:cs="Calibri"/>
          <w:b/>
          <w:bCs/>
          <w:i/>
          <w:iCs/>
          <w:color w:val="FF0000"/>
          <w:sz w:val="24"/>
          <w:szCs w:val="24"/>
          <w:highlight w:val="none"/>
          <w:u w:val="single"/>
        </w:rPr>
        <w:t>保安工具耗材明细表（1年）</w:t>
      </w:r>
    </w:p>
    <w:tbl>
      <w:tblPr>
        <w:tblStyle w:val="35"/>
        <w:tblpPr w:leftFromText="180" w:rightFromText="180" w:vertAnchor="text" w:horzAnchor="page" w:tblpX="978" w:tblpY="254"/>
        <w:tblOverlap w:val="never"/>
        <w:tblW w:w="98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1216"/>
        <w:gridCol w:w="658"/>
        <w:gridCol w:w="658"/>
        <w:gridCol w:w="1286"/>
        <w:gridCol w:w="1256"/>
        <w:gridCol w:w="1436"/>
        <w:gridCol w:w="2603"/>
      </w:tblGrid>
      <w:tr w14:paraId="2E18B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15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0B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72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3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6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单价最高限价</w:t>
            </w:r>
          </w:p>
          <w:p w14:paraId="3C481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（元）</w:t>
            </w:r>
          </w:p>
        </w:tc>
        <w:tc>
          <w:tcPr>
            <w:tcW w:w="1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C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4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D8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总价（元）</w:t>
            </w:r>
          </w:p>
        </w:tc>
        <w:tc>
          <w:tcPr>
            <w:tcW w:w="2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A3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331F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649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4B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橡皮棍</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B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1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3AB156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2A6844C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2BAC0DB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3E0C16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60cm PC</w:t>
            </w:r>
          </w:p>
        </w:tc>
      </w:tr>
      <w:tr w14:paraId="713B7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67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BCA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雨具</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08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CF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3126BB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0DA8914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742805D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60B6FE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套装</w:t>
            </w:r>
          </w:p>
        </w:tc>
      </w:tr>
      <w:tr w14:paraId="39306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D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06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B4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4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150091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4CD8D80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38E748D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243D11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白手套</w:t>
            </w:r>
          </w:p>
        </w:tc>
      </w:tr>
      <w:tr w14:paraId="19AE1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77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C1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应急灯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40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CA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646F8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3C44C92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3184294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1E2311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基础版</w:t>
            </w:r>
          </w:p>
        </w:tc>
      </w:tr>
      <w:tr w14:paraId="0ECF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9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2A0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钢盔</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23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2A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306C06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09F9995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3F60DBF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47755F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28.5cm*25cm*15cm</w:t>
            </w:r>
          </w:p>
        </w:tc>
      </w:tr>
      <w:tr w14:paraId="24EB3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A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07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防护钢叉</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3B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46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3B1B21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511A03D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32B2C93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45D5225B">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r>
      <w:tr w14:paraId="07F4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1D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E5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防护盾牌</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DB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CA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3B1AE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35EE42C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4EB25B6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1C86CF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方盾3mm厚、900mm*500mm</w:t>
            </w:r>
          </w:p>
        </w:tc>
      </w:tr>
      <w:tr w14:paraId="6A303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A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BD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防割手套</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F7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副</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50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612507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4B37B476">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74C6E90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1AD29C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pu款</w:t>
            </w:r>
          </w:p>
        </w:tc>
      </w:tr>
      <w:tr w14:paraId="53B72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42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lang w:val="en-US" w:eastAsia="zh-CN" w:bidi="ar"/>
              </w:rPr>
              <w:t>合计</w:t>
            </w:r>
          </w:p>
        </w:tc>
        <w:tc>
          <w:tcPr>
            <w:tcW w:w="658" w:type="dxa"/>
            <w:tcBorders>
              <w:top w:val="single" w:color="000000" w:sz="4" w:space="0"/>
              <w:left w:val="nil"/>
              <w:bottom w:val="single" w:color="000000" w:sz="4" w:space="0"/>
              <w:right w:val="single" w:color="000000" w:sz="4" w:space="0"/>
            </w:tcBorders>
            <w:shd w:val="clear" w:color="auto" w:fill="auto"/>
            <w:noWrap/>
            <w:vAlign w:val="center"/>
          </w:tcPr>
          <w:p w14:paraId="0582B193">
            <w:pPr>
              <w:snapToGrid w:val="0"/>
              <w:ind w:left="0" w:leftChars="0" w:right="0" w:rightChars="0" w:firstLine="0" w:firstLineChars="0"/>
              <w:jc w:val="left"/>
              <w:rPr>
                <w:rFonts w:hint="eastAsia" w:ascii="宋体" w:hAnsi="宋体" w:eastAsia="宋体" w:cs="宋体"/>
                <w:b/>
                <w:i w:val="0"/>
                <w:iCs w:val="0"/>
                <w:color w:val="000000"/>
                <w:sz w:val="22"/>
                <w:szCs w:val="22"/>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F5C45">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1286" w:type="dxa"/>
            <w:tcBorders>
              <w:top w:val="single" w:color="000000" w:sz="4" w:space="0"/>
              <w:left w:val="nil"/>
              <w:bottom w:val="single" w:color="000000" w:sz="4" w:space="0"/>
              <w:right w:val="single" w:color="000000" w:sz="4" w:space="0"/>
            </w:tcBorders>
            <w:shd w:val="clear" w:color="auto" w:fill="auto"/>
            <w:noWrap/>
            <w:vAlign w:val="center"/>
          </w:tcPr>
          <w:p w14:paraId="63C8175B">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1256" w:type="dxa"/>
            <w:tcBorders>
              <w:top w:val="single" w:color="000000" w:sz="4" w:space="0"/>
              <w:left w:val="nil"/>
              <w:bottom w:val="single" w:color="000000" w:sz="4" w:space="0"/>
              <w:right w:val="single" w:color="000000" w:sz="4" w:space="0"/>
            </w:tcBorders>
            <w:shd w:val="clear" w:color="auto" w:fill="auto"/>
            <w:noWrap/>
            <w:vAlign w:val="center"/>
          </w:tcPr>
          <w:p w14:paraId="246C4955">
            <w:pPr>
              <w:snapToGrid w:val="0"/>
              <w:ind w:left="0" w:leftChars="0" w:right="0" w:rightChars="0" w:firstLine="0" w:firstLineChars="0"/>
              <w:jc w:val="right"/>
              <w:rPr>
                <w:rFonts w:hint="eastAsia" w:ascii="宋体" w:hAnsi="宋体" w:eastAsia="宋体" w:cs="宋体"/>
                <w:b/>
                <w:i w:val="0"/>
                <w:iCs w:val="0"/>
                <w:color w:val="000000"/>
                <w:sz w:val="22"/>
                <w:szCs w:val="22"/>
                <w:u w:val="none"/>
              </w:rPr>
            </w:pPr>
          </w:p>
        </w:tc>
        <w:tc>
          <w:tcPr>
            <w:tcW w:w="1436" w:type="dxa"/>
            <w:tcBorders>
              <w:top w:val="single" w:color="000000" w:sz="4" w:space="0"/>
              <w:left w:val="nil"/>
              <w:bottom w:val="single" w:color="000000" w:sz="4" w:space="0"/>
              <w:right w:val="single" w:color="000000" w:sz="4" w:space="0"/>
            </w:tcBorders>
            <w:shd w:val="clear" w:color="auto" w:fill="auto"/>
            <w:noWrap/>
            <w:vAlign w:val="center"/>
          </w:tcPr>
          <w:p w14:paraId="044D8FB4">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2603" w:type="dxa"/>
            <w:tcBorders>
              <w:top w:val="single" w:color="000000" w:sz="4" w:space="0"/>
              <w:left w:val="nil"/>
              <w:bottom w:val="single" w:color="000000" w:sz="4" w:space="0"/>
              <w:right w:val="single" w:color="000000" w:sz="4" w:space="0"/>
            </w:tcBorders>
            <w:shd w:val="clear" w:color="auto" w:fill="auto"/>
            <w:noWrap/>
            <w:vAlign w:val="center"/>
          </w:tcPr>
          <w:p w14:paraId="5FDBD92A">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r>
    </w:tbl>
    <w:p w14:paraId="74AC8017">
      <w:pPr>
        <w:jc w:val="center"/>
        <w:rPr>
          <w:rFonts w:ascii="宋体" w:hAnsi="宋体" w:cs="宋体"/>
          <w:b/>
          <w:bCs/>
          <w:i/>
          <w:iCs/>
          <w:color w:val="FF0000"/>
          <w:u w:val="single"/>
        </w:rPr>
      </w:pPr>
    </w:p>
    <w:p w14:paraId="40004848">
      <w:pPr>
        <w:rPr>
          <w:rFonts w:ascii="宋体" w:hAnsi="宋体" w:cs="宋体" w:eastAsiaTheme="minorEastAsia"/>
        </w:rPr>
      </w:pPr>
    </w:p>
    <w:p w14:paraId="3002539B">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（1）表中已注明的“数量”这一列的具体数字只可适当增加但不可减少。</w:t>
      </w:r>
    </w:p>
    <w:p w14:paraId="3A4517B9">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（2）表中已列明的项目不可删减。</w:t>
      </w:r>
    </w:p>
    <w:p w14:paraId="169CD016">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（3）投标人可根据服务需要自行增加相关耗材。</w:t>
      </w:r>
    </w:p>
    <w:p w14:paraId="6BB8C8A6">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（4）耗材费用，不接受赠送</w:t>
      </w:r>
      <w:r>
        <w:rPr>
          <w:rFonts w:ascii="宋体" w:hAnsi="宋体" w:eastAsia="宋体" w:cs="宋体"/>
          <w:i/>
          <w:color w:val="000000"/>
          <w:sz w:val="24"/>
          <w:u w:val="single"/>
        </w:rPr>
        <w:t>。</w:t>
      </w:r>
      <w:r>
        <w:rPr>
          <w:rFonts w:hint="eastAsia" w:cs="宋体" w:asciiTheme="minorEastAsia" w:hAnsiTheme="minorEastAsia" w:eastAsiaTheme="minorEastAsia"/>
          <w:i/>
          <w:sz w:val="24"/>
          <w:szCs w:val="24"/>
          <w:u w:val="single"/>
          <w:lang w:eastAsia="zh-CN"/>
        </w:rPr>
        <w:t>报价合理合规，每小项单价的投标（响应）报价低于单价最高限价</w:t>
      </w:r>
      <w:r>
        <w:rPr>
          <w:rFonts w:hint="eastAsia" w:cs="宋体" w:asciiTheme="minorEastAsia" w:hAnsiTheme="minorEastAsia" w:eastAsiaTheme="minorEastAsia"/>
          <w:i/>
          <w:sz w:val="24"/>
          <w:szCs w:val="24"/>
          <w:u w:val="single"/>
          <w:lang w:val="en-US" w:eastAsia="zh-CN"/>
        </w:rPr>
        <w:t>50</w:t>
      </w:r>
      <w:r>
        <w:rPr>
          <w:rFonts w:hint="eastAsia" w:cs="宋体" w:asciiTheme="minorEastAsia" w:hAnsiTheme="minorEastAsia" w:eastAsiaTheme="minorEastAsia"/>
          <w:i/>
          <w:sz w:val="24"/>
          <w:szCs w:val="24"/>
          <w:u w:val="single"/>
          <w:lang w:eastAsia="zh-CN"/>
        </w:rPr>
        <w:t>%的，即投标（响应）报价&lt;采购项目最高限价</w:t>
      </w:r>
      <w:r>
        <w:rPr>
          <w:rFonts w:hint="eastAsia" w:cs="宋体" w:asciiTheme="minorEastAsia" w:hAnsiTheme="minorEastAsia" w:eastAsiaTheme="minorEastAsia"/>
          <w:i/>
          <w:sz w:val="24"/>
          <w:szCs w:val="24"/>
          <w:u w:val="single"/>
          <w:lang w:val="en-US" w:eastAsia="zh-CN"/>
        </w:rPr>
        <w:t>50</w:t>
      </w:r>
      <w:r>
        <w:rPr>
          <w:rFonts w:hint="eastAsia" w:cs="宋体" w:asciiTheme="minorEastAsia" w:hAnsiTheme="minorEastAsia" w:eastAsiaTheme="minorEastAsia"/>
          <w:i/>
          <w:sz w:val="24"/>
          <w:szCs w:val="24"/>
          <w:u w:val="single"/>
          <w:lang w:eastAsia="zh-CN"/>
        </w:rPr>
        <w:t>%，须提供往年采购记录，</w:t>
      </w:r>
      <w:r>
        <w:rPr>
          <w:rFonts w:hint="eastAsia" w:cs="宋体" w:asciiTheme="minorEastAsia" w:hAnsiTheme="minorEastAsia" w:eastAsiaTheme="minorEastAsia"/>
          <w:i/>
          <w:sz w:val="24"/>
          <w:szCs w:val="24"/>
          <w:u w:val="single"/>
          <w:lang w:val="en-US" w:eastAsia="zh-CN"/>
        </w:rPr>
        <w:t>否则</w:t>
      </w:r>
      <w:r>
        <w:rPr>
          <w:rFonts w:hint="eastAsia" w:cs="宋体" w:asciiTheme="minorEastAsia" w:hAnsiTheme="minorEastAsia" w:eastAsiaTheme="minorEastAsia"/>
          <w:i/>
          <w:sz w:val="24"/>
          <w:szCs w:val="24"/>
          <w:u w:val="single"/>
          <w:lang w:eastAsia="zh-CN"/>
        </w:rPr>
        <w:t>视为异常低价投标（响应）。</w:t>
      </w:r>
    </w:p>
    <w:p w14:paraId="16242D8E">
      <w:pPr>
        <w:tabs>
          <w:tab w:val="left" w:pos="0"/>
        </w:tabs>
        <w:spacing w:line="360" w:lineRule="auto"/>
        <w:rPr>
          <w:rFonts w:ascii="宋体" w:hAnsi="宋体" w:cs="宋体"/>
          <w:color w:val="000000"/>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w:t>
      </w:r>
      <w:r>
        <w:rPr>
          <w:rFonts w:hint="eastAsia" w:ascii="宋体" w:hAnsi="宋体" w:cs="宋体"/>
          <w:color w:val="000000"/>
          <w:sz w:val="24"/>
          <w:szCs w:val="24"/>
        </w:rPr>
        <w:t>本表数量为年采购量。</w:t>
      </w:r>
    </w:p>
    <w:p w14:paraId="04158307">
      <w:pPr>
        <w:pBdr>
          <w:top w:val="none" w:color="000000" w:sz="0" w:space="0"/>
          <w:left w:val="none" w:color="000000" w:sz="0" w:space="0"/>
          <w:bottom w:val="none" w:color="000000" w:sz="0" w:space="0"/>
          <w:right w:val="none" w:color="000000" w:sz="0" w:space="0"/>
        </w:pBdr>
      </w:pPr>
    </w:p>
    <w:p w14:paraId="5C964C71">
      <w:pPr>
        <w:pBdr>
          <w:top w:val="none" w:color="000000" w:sz="0" w:space="0"/>
          <w:left w:val="none" w:color="000000" w:sz="0" w:space="0"/>
          <w:bottom w:val="none" w:color="000000" w:sz="0" w:space="0"/>
          <w:right w:val="none" w:color="000000" w:sz="0" w:space="0"/>
        </w:pBdr>
        <w:rPr>
          <w:rFonts w:ascii="宋体" w:hAnsi="宋体" w:cs="宋体"/>
          <w:b/>
          <w:bCs/>
          <w:color w:val="000000"/>
          <w:sz w:val="24"/>
          <w:szCs w:val="24"/>
        </w:rPr>
      </w:pPr>
    </w:p>
    <w:p w14:paraId="5C304EA1">
      <w:pPr>
        <w:pBdr>
          <w:top w:val="none" w:color="000000" w:sz="0" w:space="0"/>
          <w:left w:val="none" w:color="000000" w:sz="0" w:space="0"/>
          <w:bottom w:val="none" w:color="000000" w:sz="0" w:space="0"/>
          <w:right w:val="none" w:color="000000" w:sz="0" w:space="0"/>
        </w:pBdr>
        <w:rPr>
          <w:rFonts w:ascii="宋体" w:hAnsi="宋体" w:cs="宋体"/>
          <w:b/>
          <w:bCs/>
          <w:color w:val="000000"/>
          <w:sz w:val="24"/>
          <w:szCs w:val="24"/>
        </w:rPr>
      </w:pPr>
    </w:p>
    <w:p w14:paraId="61F40E5F">
      <w:pPr>
        <w:pBdr>
          <w:top w:val="none" w:color="000000" w:sz="0" w:space="0"/>
          <w:left w:val="none" w:color="000000" w:sz="0" w:space="0"/>
          <w:bottom w:val="none" w:color="000000" w:sz="0" w:space="0"/>
          <w:right w:val="none" w:color="000000" w:sz="0" w:space="0"/>
        </w:pBdr>
        <w:rPr>
          <w:rFonts w:ascii="宋体" w:hAnsi="宋体" w:cs="宋体"/>
          <w:b/>
          <w:bCs/>
          <w:color w:val="000000"/>
          <w:sz w:val="24"/>
          <w:szCs w:val="24"/>
        </w:rPr>
      </w:pPr>
    </w:p>
    <w:p w14:paraId="058615E9">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6A3A1E08">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6601AAEA">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113FB1D9">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附件3       技术要求响应及偏离表（采购包号：**）</w:t>
      </w:r>
    </w:p>
    <w:tbl>
      <w:tblPr>
        <w:tblStyle w:val="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1770"/>
      </w:tblGrid>
      <w:tr w14:paraId="3C9C5B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49215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72C68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158139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177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56F688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009596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BE90C8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1AA686A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5C3715E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70" w:type="dxa"/>
            <w:tcBorders>
              <w:top w:val="nil"/>
              <w:left w:val="nil"/>
              <w:bottom w:val="single" w:color="000000" w:sz="8" w:space="0"/>
              <w:right w:val="single" w:color="000000" w:sz="8" w:space="0"/>
            </w:tcBorders>
            <w:noWrap w:val="0"/>
            <w:tcMar>
              <w:top w:w="0" w:type="dxa"/>
              <w:left w:w="108" w:type="dxa"/>
              <w:bottom w:w="0" w:type="dxa"/>
              <w:right w:w="108" w:type="dxa"/>
            </w:tcMar>
          </w:tcPr>
          <w:p w14:paraId="18EBFFE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3AAD69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A8AD17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04F6437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4D8939C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70" w:type="dxa"/>
            <w:tcBorders>
              <w:top w:val="nil"/>
              <w:left w:val="nil"/>
              <w:bottom w:val="single" w:color="000000" w:sz="8" w:space="0"/>
              <w:right w:val="single" w:color="000000" w:sz="8" w:space="0"/>
            </w:tcBorders>
            <w:noWrap w:val="0"/>
            <w:tcMar>
              <w:top w:w="0" w:type="dxa"/>
              <w:left w:w="108" w:type="dxa"/>
              <w:bottom w:w="0" w:type="dxa"/>
              <w:right w:w="108" w:type="dxa"/>
            </w:tcMar>
          </w:tcPr>
          <w:p w14:paraId="690A868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04CB087F">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附件3-1  证明材料1，证明材料2，……</w:t>
      </w:r>
    </w:p>
    <w:p w14:paraId="08F728F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0D977B0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1.投标人需对技术要求（未加斜体下划线的非实质性要求）逐条做出明确响应。</w:t>
      </w:r>
    </w:p>
    <w:p w14:paraId="26DCB87B">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2.如果招标文件要求提供证明材料，投标人需将证明材料列于该表之下。</w:t>
      </w:r>
    </w:p>
    <w:p w14:paraId="2649922C">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620F34CD">
      <w:pPr>
        <w:pBdr>
          <w:top w:val="none" w:color="000000" w:sz="0" w:space="0"/>
          <w:left w:val="none" w:color="000000" w:sz="0" w:space="0"/>
          <w:bottom w:val="none" w:color="000000" w:sz="0" w:space="0"/>
          <w:right w:val="none" w:color="000000" w:sz="0" w:space="0"/>
        </w:pBdr>
        <w:spacing w:line="450" w:lineRule="atLeast"/>
      </w:pPr>
      <w:r>
        <w:rPr>
          <w:rFonts w:ascii="仿宋" w:hAnsi="仿宋" w:eastAsia="仿宋" w:cs="仿宋"/>
          <w:color w:val="000000"/>
          <w:sz w:val="24"/>
        </w:rPr>
        <w:t> </w:t>
      </w:r>
    </w:p>
    <w:p w14:paraId="3518D50D">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14:paraId="44C7CFA8">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附件4          商务要求响应及偏离表（采购包号：**）</w:t>
      </w:r>
    </w:p>
    <w:tbl>
      <w:tblPr>
        <w:tblStyle w:val="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1716"/>
      </w:tblGrid>
      <w:tr w14:paraId="4D9ADD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1EFFD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AD965D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商务要求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EB37F4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171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7F4322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522B4F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ED9097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2639EA5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238F7B0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16" w:type="dxa"/>
            <w:tcBorders>
              <w:top w:val="nil"/>
              <w:left w:val="nil"/>
              <w:bottom w:val="single" w:color="000000" w:sz="8" w:space="0"/>
              <w:right w:val="single" w:color="000000" w:sz="8" w:space="0"/>
            </w:tcBorders>
            <w:noWrap w:val="0"/>
            <w:tcMar>
              <w:top w:w="0" w:type="dxa"/>
              <w:left w:w="108" w:type="dxa"/>
              <w:bottom w:w="0" w:type="dxa"/>
              <w:right w:w="108" w:type="dxa"/>
            </w:tcMar>
          </w:tcPr>
          <w:p w14:paraId="1E95DF5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1441D9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CDFC9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tcPr>
          <w:p w14:paraId="29AF609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tcPr>
          <w:p w14:paraId="4993228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16" w:type="dxa"/>
            <w:tcBorders>
              <w:top w:val="nil"/>
              <w:left w:val="nil"/>
              <w:bottom w:val="single" w:color="000000" w:sz="8" w:space="0"/>
              <w:right w:val="single" w:color="000000" w:sz="8" w:space="0"/>
            </w:tcBorders>
            <w:noWrap w:val="0"/>
            <w:tcMar>
              <w:top w:w="0" w:type="dxa"/>
              <w:left w:w="108" w:type="dxa"/>
              <w:bottom w:w="0" w:type="dxa"/>
              <w:right w:w="108" w:type="dxa"/>
            </w:tcMar>
          </w:tcPr>
          <w:p w14:paraId="7D1F84B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01B40151">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附件4-1  证明材料1，证明材料2，……</w:t>
      </w:r>
    </w:p>
    <w:p w14:paraId="06F404D0">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69B75E0D">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2F36ABEE">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1.投标人需对商务要求（未加斜体下划线的非实质性要求）逐条做出明确响应。</w:t>
      </w:r>
    </w:p>
    <w:p w14:paraId="340EA758">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2.如果招标文件要求提供证明材料，投标人需将证明材料列于该表之下。</w:t>
      </w:r>
    </w:p>
    <w:p w14:paraId="63A99CA9">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6EBE4244">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67F1852C">
      <w:pPr>
        <w:pBdr>
          <w:top w:val="none" w:color="000000" w:sz="0" w:space="0"/>
          <w:left w:val="none" w:color="000000" w:sz="0" w:space="0"/>
          <w:bottom w:val="none" w:color="000000" w:sz="0" w:space="0"/>
          <w:right w:val="none" w:color="000000" w:sz="0" w:space="0"/>
        </w:pBdr>
        <w:spacing w:line="450" w:lineRule="atLeast"/>
        <w:ind w:firstLine="200"/>
        <w:rPr>
          <w:rFonts w:ascii="仿宋" w:hAnsi="仿宋" w:eastAsia="仿宋" w:cs="仿宋"/>
          <w:b/>
          <w:color w:val="000000"/>
          <w:sz w:val="24"/>
        </w:rPr>
      </w:pPr>
      <w:r>
        <w:rPr>
          <w:rFonts w:ascii="仿宋" w:hAnsi="仿宋" w:eastAsia="仿宋" w:cs="仿宋"/>
          <w:b/>
          <w:color w:val="000000"/>
          <w:sz w:val="24"/>
        </w:rPr>
        <w:t> </w:t>
      </w:r>
    </w:p>
    <w:p w14:paraId="0280DF3B">
      <w:pPr>
        <w:pBdr>
          <w:top w:val="none" w:color="000000" w:sz="0" w:space="0"/>
          <w:left w:val="none" w:color="000000" w:sz="0" w:space="0"/>
          <w:bottom w:val="none" w:color="000000" w:sz="0" w:space="0"/>
          <w:right w:val="none" w:color="000000" w:sz="0" w:space="0"/>
        </w:pBdr>
        <w:spacing w:line="450" w:lineRule="atLeast"/>
        <w:ind w:firstLine="200"/>
        <w:rPr>
          <w:rFonts w:ascii="仿宋" w:hAnsi="仿宋" w:eastAsia="仿宋" w:cs="仿宋"/>
          <w:b/>
          <w:color w:val="000000"/>
          <w:sz w:val="24"/>
        </w:rPr>
      </w:pPr>
    </w:p>
    <w:p w14:paraId="3344CDF2">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附件5                  法人授权书</w:t>
      </w:r>
    </w:p>
    <w:p w14:paraId="39833E3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本授权书声明：____________（投标人名称）授权</w:t>
      </w:r>
      <w:r>
        <w:rPr>
          <w:rFonts w:eastAsia="Times New Roman"/>
          <w:color w:val="000000"/>
          <w:sz w:val="24"/>
        </w:rPr>
        <w:t>________________</w:t>
      </w:r>
      <w:r>
        <w:rPr>
          <w:rFonts w:ascii="宋体" w:hAnsi="宋体" w:cs="宋体"/>
          <w:color w:val="000000"/>
          <w:sz w:val="24"/>
        </w:rPr>
        <w:t>（被授权人的姓名）为我方就</w:t>
      </w:r>
      <w:r>
        <w:rPr>
          <w:rFonts w:eastAsia="Times New Roman"/>
          <w:color w:val="000000"/>
          <w:sz w:val="24"/>
          <w:u w:val="single"/>
        </w:rPr>
        <w:t>***</w:t>
      </w:r>
      <w:r>
        <w:rPr>
          <w:rFonts w:ascii="宋体" w:hAnsi="宋体" w:cs="宋体"/>
          <w:color w:val="000000"/>
          <w:sz w:val="24"/>
        </w:rPr>
        <w:t>号项目采购活动的合法代理人，以本单位名义全权处理一切与该项目采购有关的事务。</w:t>
      </w:r>
    </w:p>
    <w:p w14:paraId="4C7D3E1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本授权书于______年</w:t>
      </w:r>
      <w:r>
        <w:rPr>
          <w:rFonts w:eastAsia="Times New Roman"/>
          <w:color w:val="000000"/>
          <w:sz w:val="24"/>
        </w:rPr>
        <w:t>____</w:t>
      </w:r>
      <w:r>
        <w:rPr>
          <w:rFonts w:ascii="宋体" w:hAnsi="宋体" w:cs="宋体"/>
          <w:color w:val="000000"/>
          <w:sz w:val="24"/>
        </w:rPr>
        <w:t>月</w:t>
      </w:r>
      <w:r>
        <w:rPr>
          <w:rFonts w:eastAsia="Times New Roman"/>
          <w:color w:val="000000"/>
          <w:sz w:val="24"/>
        </w:rPr>
        <w:t>____</w:t>
      </w:r>
      <w:r>
        <w:rPr>
          <w:rFonts w:ascii="宋体" w:hAnsi="宋体" w:cs="宋体"/>
          <w:color w:val="000000"/>
          <w:sz w:val="24"/>
        </w:rPr>
        <w:t>日起生效，特此声明。</w:t>
      </w:r>
    </w:p>
    <w:p w14:paraId="77195F41">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被授权人身份证号码：           </w:t>
      </w:r>
    </w:p>
    <w:p w14:paraId="0D064A86">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被授权人联系电话：（手机）           </w:t>
      </w:r>
    </w:p>
    <w:p w14:paraId="5E301A46">
      <w:pPr>
        <w:pBdr>
          <w:top w:val="none" w:color="000000" w:sz="0" w:space="0"/>
          <w:left w:val="none" w:color="000000" w:sz="0" w:space="0"/>
          <w:bottom w:val="none" w:color="000000" w:sz="0" w:space="0"/>
          <w:right w:val="none" w:color="000000" w:sz="0" w:space="0"/>
        </w:pBdr>
        <w:spacing w:line="400" w:lineRule="atLeast"/>
        <w:ind w:firstLine="1200"/>
        <w:rPr>
          <w:color w:val="auto"/>
        </w:rPr>
      </w:pPr>
      <w:r>
        <w:rPr>
          <w:rFonts w:ascii="宋体" w:hAnsi="宋体" w:cs="宋体"/>
          <w:color w:val="auto"/>
          <w:sz w:val="24"/>
        </w:rPr>
        <w:t>被授权人电子邮箱：</w:t>
      </w:r>
      <w:r>
        <w:rPr>
          <w:rFonts w:ascii="宋体" w:hAnsi="宋体" w:cs="宋体"/>
          <w:color w:val="auto"/>
          <w:sz w:val="24"/>
          <w:u w:val="single"/>
        </w:rPr>
        <w:t>           </w:t>
      </w:r>
    </w:p>
    <w:p w14:paraId="2B3E8D97">
      <w:pPr>
        <w:pBdr>
          <w:top w:val="none" w:color="000000" w:sz="0" w:space="0"/>
          <w:left w:val="none" w:color="000000" w:sz="0" w:space="0"/>
          <w:bottom w:val="none" w:color="000000" w:sz="0" w:space="0"/>
          <w:right w:val="none" w:color="000000" w:sz="0" w:space="0"/>
        </w:pBdr>
        <w:spacing w:line="400" w:lineRule="atLeast"/>
        <w:ind w:firstLine="1200"/>
      </w:pPr>
      <w:r>
        <w:rPr>
          <w:rFonts w:ascii="宋体" w:hAnsi="宋体" w:cs="宋体"/>
          <w:color w:val="000000"/>
          <w:sz w:val="24"/>
        </w:rPr>
        <w:t>授权单位名称：</w:t>
      </w:r>
      <w:r>
        <w:rPr>
          <w:rFonts w:ascii="宋体" w:hAnsi="宋体" w:cs="宋体"/>
          <w:color w:val="000000"/>
          <w:sz w:val="24"/>
          <w:u w:val="single"/>
        </w:rPr>
        <w:t>（加盖CA电子公章）</w:t>
      </w:r>
    </w:p>
    <w:p w14:paraId="47612B24">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单位地址：           </w:t>
      </w:r>
    </w:p>
    <w:p w14:paraId="0599EDA9">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日期：           </w:t>
      </w:r>
    </w:p>
    <w:p w14:paraId="34BD6EC1">
      <w:pPr>
        <w:pBdr>
          <w:top w:val="none" w:color="000000" w:sz="0" w:space="0"/>
          <w:left w:val="none" w:color="000000" w:sz="0" w:space="0"/>
          <w:bottom w:val="none" w:color="000000" w:sz="0" w:space="0"/>
          <w:right w:val="none" w:color="000000" w:sz="0" w:space="0"/>
        </w:pBdr>
        <w:spacing w:before="260" w:after="260"/>
        <w:rPr>
          <w:rFonts w:ascii="宋体" w:hAnsi="宋体" w:cs="宋体"/>
          <w:b/>
          <w:color w:val="000000"/>
          <w:sz w:val="24"/>
        </w:rPr>
      </w:pPr>
    </w:p>
    <w:p w14:paraId="6A52059A">
      <w:pPr>
        <w:pBdr>
          <w:top w:val="none" w:color="000000" w:sz="0" w:space="0"/>
          <w:left w:val="none" w:color="000000" w:sz="0" w:space="0"/>
          <w:bottom w:val="none" w:color="000000" w:sz="0" w:space="0"/>
          <w:right w:val="none" w:color="000000" w:sz="0" w:space="0"/>
        </w:pBdr>
        <w:spacing w:before="260" w:after="260"/>
        <w:rPr>
          <w:rFonts w:ascii="宋体" w:hAnsi="宋体" w:cs="宋体"/>
          <w:b/>
          <w:color w:val="000000"/>
          <w:sz w:val="24"/>
        </w:rPr>
      </w:pPr>
    </w:p>
    <w:p w14:paraId="48AA31CD">
      <w:pPr>
        <w:pBdr>
          <w:top w:val="none" w:color="000000" w:sz="0" w:space="0"/>
          <w:left w:val="none" w:color="000000" w:sz="0" w:space="0"/>
          <w:bottom w:val="none" w:color="000000" w:sz="0" w:space="0"/>
          <w:right w:val="none" w:color="000000" w:sz="0" w:space="0"/>
        </w:pBdr>
        <w:spacing w:before="260" w:after="260"/>
        <w:rPr>
          <w:rFonts w:ascii="宋体" w:hAnsi="宋体" w:cs="宋体"/>
          <w:b/>
          <w:color w:val="000000"/>
          <w:sz w:val="24"/>
        </w:rPr>
      </w:pPr>
    </w:p>
    <w:p w14:paraId="735199E6">
      <w:pPr>
        <w:pBdr>
          <w:top w:val="none" w:color="000000" w:sz="0" w:space="0"/>
          <w:left w:val="none" w:color="000000" w:sz="0" w:space="0"/>
          <w:bottom w:val="none" w:color="000000" w:sz="0" w:space="0"/>
          <w:right w:val="none" w:color="000000" w:sz="0" w:space="0"/>
        </w:pBdr>
        <w:spacing w:before="260" w:after="260"/>
        <w:rPr>
          <w:rFonts w:ascii="宋体" w:hAnsi="宋体" w:cs="宋体"/>
          <w:b/>
          <w:color w:val="000000"/>
          <w:sz w:val="24"/>
        </w:rPr>
      </w:pPr>
    </w:p>
    <w:p w14:paraId="3B534F35">
      <w:pPr>
        <w:pBdr>
          <w:top w:val="none" w:color="000000" w:sz="0" w:space="0"/>
          <w:left w:val="none" w:color="000000" w:sz="0" w:space="0"/>
          <w:bottom w:val="none" w:color="000000" w:sz="0" w:space="0"/>
          <w:right w:val="none" w:color="000000" w:sz="0" w:space="0"/>
        </w:pBdr>
        <w:spacing w:before="260" w:after="260"/>
        <w:rPr>
          <w:rFonts w:ascii="宋体" w:hAnsi="宋体" w:cs="宋体"/>
          <w:b/>
          <w:color w:val="000000"/>
          <w:sz w:val="24"/>
        </w:rPr>
      </w:pPr>
    </w:p>
    <w:p w14:paraId="18FE8D6F">
      <w:pPr>
        <w:pBdr>
          <w:top w:val="none" w:color="000000" w:sz="0" w:space="0"/>
          <w:left w:val="none" w:color="000000" w:sz="0" w:space="0"/>
          <w:bottom w:val="none" w:color="000000" w:sz="0" w:space="0"/>
          <w:right w:val="none" w:color="000000" w:sz="0" w:space="0"/>
        </w:pBdr>
        <w:spacing w:before="260" w:after="260"/>
      </w:pPr>
      <w:r>
        <w:rPr>
          <w:rFonts w:ascii="宋体" w:hAnsi="宋体" w:cs="宋体"/>
          <w:b/>
          <w:color w:val="000000"/>
          <w:sz w:val="24"/>
        </w:rPr>
        <w:t xml:space="preserve">附件6                  </w:t>
      </w:r>
      <w:r>
        <w:rPr>
          <w:rFonts w:hint="eastAsia" w:ascii="宋体" w:hAnsi="宋体" w:cs="宋体"/>
          <w:b/>
          <w:color w:val="000000"/>
          <w:sz w:val="24"/>
        </w:rPr>
        <w:t xml:space="preserve">  </w:t>
      </w:r>
      <w:r>
        <w:rPr>
          <w:rFonts w:ascii="宋体" w:hAnsi="宋体" w:cs="宋体"/>
          <w:b/>
          <w:color w:val="000000"/>
          <w:sz w:val="24"/>
        </w:rPr>
        <w:t>投标函</w:t>
      </w:r>
    </w:p>
    <w:p w14:paraId="3304F754">
      <w:pPr>
        <w:pBdr>
          <w:top w:val="none" w:color="000000" w:sz="0" w:space="0"/>
          <w:left w:val="none" w:color="000000" w:sz="0" w:space="0"/>
          <w:bottom w:val="none" w:color="000000" w:sz="0" w:space="0"/>
          <w:right w:val="none" w:color="000000" w:sz="0" w:space="0"/>
        </w:pBdr>
        <w:spacing w:line="418" w:lineRule="atLeast"/>
      </w:pPr>
      <w:r>
        <w:rPr>
          <w:rFonts w:ascii="宋体" w:hAnsi="宋体" w:cs="宋体"/>
          <w:color w:val="000000"/>
          <w:sz w:val="24"/>
        </w:rPr>
        <w:t>致：扬州市公共资源交易中心：</w:t>
      </w:r>
    </w:p>
    <w:p w14:paraId="21D5EB75">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根据贵方的</w:t>
      </w:r>
      <w:r>
        <w:rPr>
          <w:rFonts w:ascii="宋体" w:hAnsi="宋体" w:cs="宋体"/>
          <w:color w:val="000000"/>
          <w:sz w:val="24"/>
          <w:u w:val="single"/>
        </w:rPr>
        <w:t>****</w:t>
      </w:r>
      <w:r>
        <w:rPr>
          <w:rFonts w:ascii="宋体" w:hAnsi="宋体" w:cs="宋体"/>
          <w:color w:val="000000"/>
          <w:sz w:val="24"/>
        </w:rPr>
        <w:t>号招标文件，正式授权下述签字人_____(姓名)代表我方_______（投标人的名称），全权处理本次项目投标的有关事宜。</w:t>
      </w:r>
    </w:p>
    <w:p w14:paraId="21212FEA">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据此函，__________签字人兹宣布同意如下：</w:t>
      </w:r>
    </w:p>
    <w:p w14:paraId="5E501A88">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1.按招标文件规定的各项要求，向买方提供所需货物（包含与货物相关的服务）。</w:t>
      </w:r>
    </w:p>
    <w:p w14:paraId="6A6C2BBE">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2.我们完全理解贵方不一定将合同授予最低报价的投标人。</w:t>
      </w:r>
    </w:p>
    <w:p w14:paraId="7B3A880D">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7869941F">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4.我们同意从规定的开标日期起遵循本投标文件，并在规定的投标有效期期满之前均具有约束力。</w:t>
      </w:r>
    </w:p>
    <w:p w14:paraId="2D346D5A">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17A7C194">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2E459EED">
      <w:pPr>
        <w:pBdr>
          <w:top w:val="none" w:color="000000" w:sz="0" w:space="0"/>
          <w:left w:val="none" w:color="000000" w:sz="0" w:space="0"/>
          <w:bottom w:val="none" w:color="000000" w:sz="0" w:space="0"/>
          <w:right w:val="none" w:color="000000" w:sz="0" w:space="0"/>
        </w:pBdr>
        <w:spacing w:line="418" w:lineRule="atLeast"/>
        <w:ind w:left="425"/>
      </w:pPr>
      <w:r>
        <w:rPr>
          <w:rFonts w:ascii="宋体" w:hAnsi="宋体" w:cs="宋体"/>
          <w:color w:val="000000"/>
          <w:sz w:val="24"/>
        </w:rPr>
        <w:t>7.与本投标有关的正式通讯地址为：</w:t>
      </w:r>
    </w:p>
    <w:p w14:paraId="0C8FA481">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地址：</w:t>
      </w:r>
    </w:p>
    <w:p w14:paraId="6D3E75FD">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邮编：</w:t>
      </w:r>
    </w:p>
    <w:p w14:paraId="24F9FEB5">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电话：</w:t>
      </w:r>
    </w:p>
    <w:p w14:paraId="6A6AE1F8">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传真：</w:t>
      </w:r>
    </w:p>
    <w:p w14:paraId="499D1671">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投标人开户行：</w:t>
      </w:r>
    </w:p>
    <w:p w14:paraId="4E800B8F">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 xml:space="preserve">账号： </w:t>
      </w:r>
    </w:p>
    <w:p w14:paraId="77CC9132">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日期：______年____月____日</w:t>
      </w:r>
    </w:p>
    <w:p w14:paraId="5E521238">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150A019A">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14:paraId="0176CBF4">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14:paraId="25192A12">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14:paraId="3974E08C">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14:paraId="2D82957A">
      <w:pPr>
        <w:pBdr>
          <w:top w:val="none" w:color="000000" w:sz="0" w:space="0"/>
          <w:left w:val="none" w:color="000000" w:sz="0" w:space="0"/>
          <w:bottom w:val="none" w:color="000000" w:sz="0" w:space="0"/>
          <w:right w:val="none" w:color="000000" w:sz="0" w:space="0"/>
        </w:pBdr>
        <w:spacing w:line="450" w:lineRule="atLeast"/>
        <w:ind w:firstLine="200"/>
        <w:rPr>
          <w:rFonts w:ascii="宋体" w:hAnsi="宋体" w:cs="宋体"/>
          <w:b/>
          <w:color w:val="000000"/>
          <w:sz w:val="24"/>
        </w:rPr>
      </w:pPr>
      <w:r>
        <w:rPr>
          <w:rFonts w:ascii="宋体" w:hAnsi="宋体" w:cs="宋体"/>
          <w:b/>
          <w:color w:val="000000"/>
          <w:sz w:val="24"/>
        </w:rPr>
        <w:t> </w:t>
      </w:r>
    </w:p>
    <w:p w14:paraId="698D6EC7">
      <w:pPr>
        <w:pBdr>
          <w:top w:val="none" w:color="000000" w:sz="0" w:space="0"/>
          <w:left w:val="none" w:color="000000" w:sz="0" w:space="0"/>
          <w:bottom w:val="none" w:color="000000" w:sz="0" w:space="0"/>
          <w:right w:val="none" w:color="000000" w:sz="0" w:space="0"/>
        </w:pBdr>
        <w:spacing w:line="450" w:lineRule="atLeast"/>
        <w:ind w:firstLine="200"/>
        <w:rPr>
          <w:rFonts w:ascii="宋体" w:hAnsi="宋体" w:cs="宋体"/>
          <w:b/>
          <w:color w:val="000000"/>
          <w:sz w:val="24"/>
        </w:rPr>
      </w:pPr>
    </w:p>
    <w:p w14:paraId="42CBA8B1">
      <w:pPr>
        <w:pBdr>
          <w:top w:val="none" w:color="000000" w:sz="0" w:space="0"/>
          <w:left w:val="none" w:color="000000" w:sz="0" w:space="0"/>
          <w:bottom w:val="none" w:color="000000" w:sz="0" w:space="0"/>
          <w:right w:val="none" w:color="000000" w:sz="0" w:space="0"/>
        </w:pBdr>
        <w:spacing w:line="450" w:lineRule="atLeast"/>
        <w:ind w:firstLine="200"/>
        <w:rPr>
          <w:rFonts w:ascii="宋体" w:hAnsi="宋体" w:cs="宋体"/>
          <w:b/>
          <w:color w:val="000000"/>
          <w:sz w:val="24"/>
        </w:rPr>
      </w:pPr>
    </w:p>
    <w:p w14:paraId="786F765D">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2AA8DBC5">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附件7           主要标的信息（中标后将公示）</w:t>
      </w:r>
    </w:p>
    <w:p w14:paraId="6C24A5BA">
      <w:pPr>
        <w:pBdr>
          <w:top w:val="none" w:color="000000" w:sz="0" w:space="0"/>
          <w:left w:val="none" w:color="000000" w:sz="0" w:space="0"/>
          <w:bottom w:val="none" w:color="000000" w:sz="0" w:space="0"/>
          <w:right w:val="none" w:color="000000" w:sz="0" w:space="0"/>
        </w:pBdr>
        <w:spacing w:after="312"/>
      </w:pPr>
      <w:r>
        <w:rPr>
          <w:rFonts w:ascii="宋体" w:hAnsi="宋体" w:cs="宋体"/>
          <w:color w:val="000000"/>
          <w:sz w:val="24"/>
        </w:rPr>
        <w:t>投标人全称：</w:t>
      </w:r>
    </w:p>
    <w:tbl>
      <w:tblPr>
        <w:tblStyle w:val="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433"/>
        <w:gridCol w:w="3296"/>
      </w:tblGrid>
      <w:tr w14:paraId="2D9C6D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4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2D668F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货物类</w:t>
            </w:r>
          </w:p>
        </w:tc>
        <w:tc>
          <w:tcPr>
            <w:tcW w:w="32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tcPr>
          <w:p w14:paraId="09AB05E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服务类</w:t>
            </w:r>
          </w:p>
        </w:tc>
      </w:tr>
      <w:tr w14:paraId="592E2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4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D6DFA7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名称：</w:t>
            </w:r>
          </w:p>
          <w:p w14:paraId="2304A9F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品牌（如有）：</w:t>
            </w:r>
          </w:p>
          <w:p w14:paraId="3ECCF083">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规格型号：</w:t>
            </w:r>
          </w:p>
          <w:p w14:paraId="1F96467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数量：</w:t>
            </w:r>
          </w:p>
          <w:p w14:paraId="3D5DF05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单价：</w:t>
            </w:r>
          </w:p>
        </w:tc>
        <w:tc>
          <w:tcPr>
            <w:tcW w:w="3296" w:type="dxa"/>
            <w:tcBorders>
              <w:top w:val="nil"/>
              <w:left w:val="nil"/>
              <w:bottom w:val="single" w:color="000000" w:sz="8" w:space="0"/>
              <w:right w:val="single" w:color="000000" w:sz="8" w:space="0"/>
            </w:tcBorders>
            <w:noWrap w:val="0"/>
            <w:tcMar>
              <w:top w:w="0" w:type="dxa"/>
              <w:left w:w="108" w:type="dxa"/>
              <w:bottom w:w="0" w:type="dxa"/>
              <w:right w:w="108" w:type="dxa"/>
            </w:tcMar>
          </w:tcPr>
          <w:p w14:paraId="37EF5A3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名称：</w:t>
            </w:r>
          </w:p>
          <w:p w14:paraId="3852477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服务范围：</w:t>
            </w:r>
          </w:p>
          <w:p w14:paraId="2788BB2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服务要求：</w:t>
            </w:r>
          </w:p>
          <w:p w14:paraId="19571A2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服务时间：</w:t>
            </w:r>
          </w:p>
          <w:p w14:paraId="5DC1F1D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服务标准：</w:t>
            </w:r>
          </w:p>
        </w:tc>
      </w:tr>
    </w:tbl>
    <w:p w14:paraId="52336923">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14:paraId="2AAFE8DD">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31B79BBA">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0BF118A5">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701A34A1">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0F0973FF">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07BB3F49">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47BE603E">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3DE7A57A">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32367618">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719E4FE7">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42D8804E">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0280891C">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78A2EAA6">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7FF58685">
      <w:pPr>
        <w:pBdr>
          <w:top w:val="none" w:color="000000" w:sz="0" w:space="0"/>
          <w:left w:val="none" w:color="000000" w:sz="0" w:space="0"/>
          <w:bottom w:val="none" w:color="000000" w:sz="0" w:space="0"/>
          <w:right w:val="none" w:color="000000" w:sz="0" w:space="0"/>
        </w:pBdr>
        <w:spacing w:line="450" w:lineRule="atLeast"/>
        <w:ind w:firstLine="200"/>
        <w:rPr>
          <w:rFonts w:ascii="仿宋" w:hAnsi="仿宋" w:eastAsia="仿宋" w:cs="仿宋"/>
          <w:b/>
          <w:color w:val="000000"/>
          <w:sz w:val="24"/>
        </w:rPr>
      </w:pPr>
      <w:r>
        <w:rPr>
          <w:rFonts w:ascii="仿宋" w:hAnsi="仿宋" w:eastAsia="仿宋" w:cs="仿宋"/>
          <w:b/>
          <w:color w:val="000000"/>
          <w:sz w:val="24"/>
        </w:rPr>
        <w:t> </w:t>
      </w:r>
    </w:p>
    <w:p w14:paraId="53B8CBF7">
      <w:pPr>
        <w:pBdr>
          <w:top w:val="none" w:color="000000" w:sz="0" w:space="0"/>
          <w:left w:val="none" w:color="000000" w:sz="0" w:space="0"/>
          <w:bottom w:val="none" w:color="000000" w:sz="0" w:space="0"/>
          <w:right w:val="none" w:color="000000" w:sz="0" w:space="0"/>
        </w:pBdr>
        <w:spacing w:line="450" w:lineRule="atLeast"/>
        <w:ind w:firstLine="200"/>
        <w:rPr>
          <w:rFonts w:ascii="仿宋" w:hAnsi="仿宋" w:eastAsia="仿宋" w:cs="仿宋"/>
          <w:b/>
          <w:color w:val="000000"/>
          <w:sz w:val="24"/>
        </w:rPr>
      </w:pPr>
    </w:p>
    <w:p w14:paraId="72980145">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29097306">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7769E7E6">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14:paraId="391E001A">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附件8</w:t>
      </w:r>
    </w:p>
    <w:p w14:paraId="61E2BB55">
      <w:pPr>
        <w:pBdr>
          <w:top w:val="none" w:color="000000" w:sz="0" w:space="0"/>
          <w:left w:val="none" w:color="000000" w:sz="0" w:space="0"/>
          <w:bottom w:val="none" w:color="000000" w:sz="0" w:space="0"/>
          <w:right w:val="none" w:color="000000" w:sz="0" w:space="0"/>
        </w:pBdr>
        <w:ind w:firstLine="1205"/>
      </w:pPr>
      <w:r>
        <w:rPr>
          <w:rFonts w:ascii="宋体" w:hAnsi="宋体" w:cs="宋体"/>
          <w:b/>
          <w:color w:val="000000"/>
          <w:sz w:val="24"/>
        </w:rPr>
        <w:t>具备履行合同所必需的设备和专业技术能力的书面声明</w:t>
      </w:r>
    </w:p>
    <w:p w14:paraId="56C27493">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14:paraId="0159BDB5">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主要设备有：</w:t>
      </w:r>
      <w:r>
        <w:rPr>
          <w:rFonts w:ascii="宋体" w:hAnsi="宋体" w:cs="宋体"/>
          <w:color w:val="000000"/>
          <w:sz w:val="24"/>
          <w:u w:val="single"/>
        </w:rPr>
        <w:t>           </w:t>
      </w:r>
      <w:r>
        <w:rPr>
          <w:rFonts w:ascii="宋体" w:hAnsi="宋体" w:cs="宋体"/>
          <w:color w:val="000000"/>
          <w:sz w:val="24"/>
        </w:rPr>
        <w:t>。</w:t>
      </w:r>
    </w:p>
    <w:p w14:paraId="74006E9F">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主要专业技术能力有：</w:t>
      </w:r>
      <w:r>
        <w:rPr>
          <w:rFonts w:ascii="宋体" w:hAnsi="宋体" w:cs="宋体"/>
          <w:color w:val="000000"/>
          <w:sz w:val="24"/>
          <w:u w:val="single"/>
        </w:rPr>
        <w:t>           </w:t>
      </w:r>
      <w:r>
        <w:rPr>
          <w:rFonts w:ascii="宋体" w:hAnsi="宋体" w:cs="宋体"/>
          <w:color w:val="000000"/>
          <w:sz w:val="24"/>
        </w:rPr>
        <w:t>。</w:t>
      </w:r>
    </w:p>
    <w:p w14:paraId="48D0BED8">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14:paraId="60570D39">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14:paraId="15D03B5B">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14:paraId="196CA45D">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附件9</w:t>
      </w:r>
    </w:p>
    <w:p w14:paraId="1FFAA431">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14:paraId="3405157F">
      <w:pPr>
        <w:pBdr>
          <w:top w:val="none" w:color="000000" w:sz="0" w:space="0"/>
          <w:left w:val="none" w:color="000000" w:sz="0" w:space="0"/>
          <w:bottom w:val="none" w:color="000000" w:sz="0" w:space="0"/>
          <w:right w:val="none" w:color="000000" w:sz="0" w:space="0"/>
        </w:pBdr>
        <w:ind w:left="480"/>
      </w:pPr>
      <w:r>
        <w:rPr>
          <w:rFonts w:ascii="宋体" w:hAnsi="宋体" w:cs="宋体"/>
          <w:b/>
          <w:color w:val="000000"/>
          <w:sz w:val="24"/>
        </w:rPr>
        <w:t>参加政府采购活动前 3 年内在经营活动中没有重大违法记录的书面声明</w:t>
      </w:r>
    </w:p>
    <w:p w14:paraId="488A852E">
      <w:pPr>
        <w:pBdr>
          <w:top w:val="none" w:color="000000" w:sz="0" w:space="0"/>
          <w:left w:val="none" w:color="000000" w:sz="0" w:space="0"/>
          <w:bottom w:val="none" w:color="000000" w:sz="0" w:space="0"/>
          <w:right w:val="none" w:color="000000" w:sz="0" w:space="0"/>
        </w:pBdr>
        <w:spacing w:line="460" w:lineRule="atLeast"/>
        <w:jc w:val="center"/>
      </w:pPr>
      <w:r>
        <w:rPr>
          <w:rFonts w:ascii="宋体" w:hAnsi="宋体" w:cs="宋体"/>
          <w:b/>
          <w:color w:val="000000"/>
          <w:sz w:val="24"/>
        </w:rPr>
        <w:t> </w:t>
      </w:r>
    </w:p>
    <w:p w14:paraId="051ED688">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我单位郑重声明：参加本次政府采购活动前3年内，我单位在经营活动中没有因违法经营受到刑事处罚或者责令停产停业、吊销许可证或者执照、较大数额罚款等行政处罚。</w:t>
      </w:r>
    </w:p>
    <w:p w14:paraId="67808A71">
      <w:pPr>
        <w:pBdr>
          <w:top w:val="none" w:color="000000" w:sz="0" w:space="0"/>
          <w:left w:val="none" w:color="000000" w:sz="0" w:space="0"/>
          <w:bottom w:val="none" w:color="000000" w:sz="0" w:space="0"/>
          <w:right w:val="none" w:color="000000" w:sz="0" w:space="0"/>
        </w:pBdr>
        <w:spacing w:line="460" w:lineRule="atLeast"/>
      </w:pPr>
      <w:r>
        <w:rPr>
          <w:rFonts w:ascii="宋体" w:hAnsi="宋体" w:cs="宋体"/>
          <w:b/>
          <w:color w:val="000000"/>
          <w:sz w:val="24"/>
        </w:rPr>
        <w:t> </w:t>
      </w:r>
    </w:p>
    <w:p w14:paraId="74E39E8B">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 </w:t>
      </w:r>
    </w:p>
    <w:p w14:paraId="5A67A94B">
      <w:pPr>
        <w:pBdr>
          <w:top w:val="none" w:color="000000" w:sz="0" w:space="0"/>
          <w:left w:val="none" w:color="000000" w:sz="0" w:space="0"/>
          <w:bottom w:val="none" w:color="000000" w:sz="0" w:space="0"/>
          <w:right w:val="none" w:color="000000" w:sz="0" w:space="0"/>
        </w:pBdr>
        <w:spacing w:line="460" w:lineRule="atLeast"/>
      </w:pPr>
      <w:r>
        <w:rPr>
          <w:rFonts w:ascii="宋体" w:hAnsi="宋体" w:cs="宋体"/>
          <w:b/>
          <w:color w:val="000000"/>
          <w:sz w:val="24"/>
        </w:rPr>
        <w:t> </w:t>
      </w:r>
    </w:p>
    <w:p w14:paraId="0F894A92">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 </w:t>
      </w:r>
    </w:p>
    <w:p w14:paraId="6752DB35">
      <w:pPr>
        <w:pBdr>
          <w:top w:val="none" w:color="000000" w:sz="0" w:space="0"/>
          <w:left w:val="none" w:color="000000" w:sz="0" w:space="0"/>
          <w:bottom w:val="none" w:color="000000" w:sz="0" w:space="0"/>
          <w:right w:val="none" w:color="000000" w:sz="0" w:space="0"/>
        </w:pBdr>
        <w:spacing w:line="499" w:lineRule="atLeast"/>
      </w:pPr>
      <w:r>
        <w:rPr>
          <w:rFonts w:ascii="宋体" w:hAnsi="宋体" w:cs="宋体"/>
          <w:b/>
          <w:color w:val="000000"/>
          <w:sz w:val="24"/>
        </w:rPr>
        <w:t>附件10            供应商信用承诺函</w:t>
      </w:r>
    </w:p>
    <w:p w14:paraId="0A77C082">
      <w:pPr>
        <w:pBdr>
          <w:top w:val="none" w:color="000000" w:sz="0" w:space="0"/>
          <w:left w:val="none" w:color="000000" w:sz="0" w:space="0"/>
          <w:bottom w:val="none" w:color="000000" w:sz="0" w:space="0"/>
          <w:right w:val="none" w:color="000000" w:sz="0" w:space="0"/>
        </w:pBdr>
        <w:spacing w:line="499" w:lineRule="atLeast"/>
      </w:pPr>
      <w:r>
        <w:rPr>
          <w:rFonts w:ascii="仿宋" w:hAnsi="仿宋" w:eastAsia="仿宋" w:cs="仿宋"/>
          <w:color w:val="000000"/>
          <w:sz w:val="24"/>
        </w:rPr>
        <w:t> </w:t>
      </w:r>
    </w:p>
    <w:p w14:paraId="0E0FA4BC">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承诺主体名称：</w:t>
      </w:r>
    </w:p>
    <w:p w14:paraId="6D834538">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统一社会信用代码：</w:t>
      </w:r>
    </w:p>
    <w:p w14:paraId="06E25AA9">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14:paraId="59DBF99F">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14:paraId="599EA1DB">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一、对提供给注册登记部门、行业管理部门、司法部门、行业组织以及在政府采购活动中提交的所有资料的合法性、真实性、准确性和有效性负责；</w:t>
      </w:r>
    </w:p>
    <w:p w14:paraId="0D60FBE2">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二、严格按照国家法律、法规和规章开展采购活动，全面履行应尽的责任和义务，全面做到履约守信，具备《中华人民共和国政府采购法》第二十二条第一款规定的条件;</w:t>
      </w:r>
    </w:p>
    <w:p w14:paraId="163EF4E0">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三、严格依法开展生产经营活动，主动接受行业监管，自愿接受依法开展的日常检查；违法失信经营后将自愿接受约束和惩戒，并依法承担相应责任；</w:t>
      </w:r>
    </w:p>
    <w:p w14:paraId="0D51DB19">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四、自觉接受行政管理部门、行业组织、社会公众、新闻舆论的监督；</w:t>
      </w:r>
    </w:p>
    <w:p w14:paraId="12E1C0E2">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五、自觉做到自我约束、自我管理，不制假售假、商标侵权、虚假宣传、违约毁约、恶意逃债、偷税漏税、垄断和不正当竞争，维护经营者、消费者的合法权益；</w:t>
      </w:r>
    </w:p>
    <w:p w14:paraId="39DF7FA6">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六、提出政府采购质疑和投诉坚持依法依规、诚实信用原则，在全国范围12个月内没有三次以上查无实据的政府采购投诉；</w:t>
      </w:r>
    </w:p>
    <w:p w14:paraId="6CACC167">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七、严格遵守信用信息公示相关规定，向社会公示信用信息；</w:t>
      </w:r>
    </w:p>
    <w:p w14:paraId="152FC672">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八、在“信用中国”和“中国政府采购网”网站中无严重失信记录；</w:t>
      </w:r>
    </w:p>
    <w:p w14:paraId="5CCE41C0">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14:paraId="331281B8">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十、本承诺书自签订之日起生效。</w:t>
      </w:r>
    </w:p>
    <w:p w14:paraId="5F9DEF85">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 （注：法定代表人或负责人、主体名称发生变更的应当重新做出承诺。）</w:t>
      </w:r>
    </w:p>
    <w:p w14:paraId="4F64ED79">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14:paraId="2FC184C4">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14:paraId="0FB037F5">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14:paraId="1F3C6E05">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承诺单位（加盖CA电子公章）：    </w:t>
      </w:r>
    </w:p>
    <w:p w14:paraId="126DADEE">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年  月  日</w:t>
      </w:r>
    </w:p>
    <w:p w14:paraId="7631B7A5">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w:t>
      </w:r>
    </w:p>
    <w:p w14:paraId="4F2E9D20">
      <w:pPr>
        <w:pBdr>
          <w:top w:val="none" w:color="000000" w:sz="0" w:space="0"/>
          <w:left w:val="none" w:color="000000" w:sz="0" w:space="0"/>
          <w:bottom w:val="none" w:color="000000" w:sz="0" w:space="0"/>
          <w:right w:val="none" w:color="000000" w:sz="0" w:space="0"/>
        </w:pBdr>
        <w:spacing w:after="361"/>
        <w:rPr>
          <w:rFonts w:ascii="宋体" w:hAnsi="宋体" w:cs="宋体"/>
          <w:b/>
          <w:color w:val="000000"/>
          <w:sz w:val="24"/>
        </w:rPr>
      </w:pPr>
    </w:p>
    <w:p w14:paraId="5B0331E2">
      <w:pPr>
        <w:pBdr>
          <w:top w:val="none" w:color="000000" w:sz="0" w:space="0"/>
          <w:left w:val="none" w:color="000000" w:sz="0" w:space="0"/>
          <w:bottom w:val="none" w:color="000000" w:sz="0" w:space="0"/>
          <w:right w:val="none" w:color="000000" w:sz="0" w:space="0"/>
        </w:pBdr>
        <w:spacing w:after="361"/>
      </w:pPr>
      <w:r>
        <w:rPr>
          <w:rFonts w:ascii="宋体" w:hAnsi="宋体" w:cs="宋体"/>
          <w:b/>
          <w:color w:val="000000"/>
          <w:sz w:val="24"/>
        </w:rPr>
        <w:t>附件11        中小企业声明函（服务类项目）（采购包号：**）</w:t>
      </w:r>
    </w:p>
    <w:p w14:paraId="0C48DBB1">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（项目名称）（采购包号：**）</w:t>
      </w:r>
      <w:r>
        <w:rPr>
          <w:rFonts w:ascii="宋体" w:hAnsi="宋体" w:cs="宋体"/>
          <w:color w:val="000000"/>
          <w:sz w:val="24"/>
        </w:rPr>
        <w:t>的采购活动，服务全部由符合政策的中小企业承接。相关企业（含联合体中的中小企业、签订采购包意向协议的中小企业）的具体情况如下：</w:t>
      </w:r>
    </w:p>
    <w:p w14:paraId="02CE1A10">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w:t>
      </w:r>
      <w:r>
        <w:rPr>
          <w:rFonts w:hint="eastAsia" w:ascii="宋体" w:hAnsi="宋体" w:cs="宋体"/>
          <w:color w:val="FF0000"/>
          <w:sz w:val="24"/>
          <w:u w:val="single"/>
        </w:rPr>
        <w:t>物业管理</w:t>
      </w:r>
      <w:r>
        <w:rPr>
          <w:rFonts w:ascii="宋体" w:hAnsi="宋体" w:cs="宋体"/>
          <w:color w:val="FF0000"/>
          <w:sz w:val="24"/>
          <w:u w:val="single"/>
        </w:rPr>
        <w:t>）</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14:paraId="6951EEB7">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w:t>
      </w:r>
      <w:r>
        <w:rPr>
          <w:rFonts w:hint="eastAsia" w:ascii="宋体" w:hAnsi="宋体" w:cs="宋体"/>
          <w:color w:val="FF0000"/>
          <w:sz w:val="24"/>
          <w:u w:val="single"/>
        </w:rPr>
        <w:t>物业管理</w:t>
      </w:r>
      <w:r>
        <w:rPr>
          <w:rFonts w:ascii="宋体" w:hAnsi="宋体" w:cs="宋体"/>
          <w:color w:val="FF0000"/>
          <w:sz w:val="24"/>
          <w:u w:val="single"/>
        </w:rPr>
        <w:t>）</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14:paraId="777B5F6F">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w:t>
      </w:r>
    </w:p>
    <w:p w14:paraId="6DC79B5C">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以上企业，不属于大企业的分支机构，不存在控股股东为大企业的情形，也不存在与大企业的负责人为同一人的情形。</w:t>
      </w:r>
    </w:p>
    <w:p w14:paraId="4EF04D56">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本企业对上述声明内容的真实性负责。如有虚假，将依法承担相应责任</w:t>
      </w:r>
    </w:p>
    <w:p w14:paraId="1F3533FD">
      <w:pPr>
        <w:pBdr>
          <w:top w:val="none" w:color="000000" w:sz="0" w:space="0"/>
          <w:left w:val="none" w:color="000000" w:sz="0" w:space="0"/>
          <w:bottom w:val="none" w:color="000000" w:sz="0" w:space="0"/>
          <w:right w:val="none" w:color="000000" w:sz="0" w:space="0"/>
        </w:pBdr>
        <w:ind w:right="720"/>
      </w:pPr>
      <w:r>
        <w:rPr>
          <w:rFonts w:eastAsia="Times New Roman"/>
          <w:color w:val="000000"/>
          <w:sz w:val="24"/>
        </w:rPr>
        <w:t> </w:t>
      </w:r>
    </w:p>
    <w:p w14:paraId="763F621A">
      <w:pPr>
        <w:pBdr>
          <w:top w:val="none" w:color="000000" w:sz="0" w:space="0"/>
          <w:left w:val="none" w:color="000000" w:sz="0" w:space="0"/>
          <w:bottom w:val="none" w:color="000000" w:sz="0" w:space="0"/>
          <w:right w:val="none" w:color="000000" w:sz="0" w:space="0"/>
        </w:pBdr>
        <w:ind w:right="180" w:firstLine="360"/>
        <w:jc w:val="right"/>
      </w:pPr>
      <w:r>
        <w:rPr>
          <w:rFonts w:ascii="宋体" w:hAnsi="宋体" w:cs="宋体"/>
          <w:color w:val="000000"/>
          <w:sz w:val="24"/>
        </w:rPr>
        <w:t>企业名称（加盖CA电子公章）：</w:t>
      </w:r>
    </w:p>
    <w:p w14:paraId="165A1EFB">
      <w:pPr>
        <w:pBdr>
          <w:top w:val="none" w:color="000000" w:sz="0" w:space="0"/>
          <w:left w:val="none" w:color="000000" w:sz="0" w:space="0"/>
          <w:bottom w:val="none" w:color="000000" w:sz="0" w:space="0"/>
          <w:right w:val="none" w:color="000000" w:sz="0" w:space="0"/>
        </w:pBdr>
        <w:ind w:right="480" w:firstLine="5400"/>
      </w:pPr>
      <w:r>
        <w:rPr>
          <w:rFonts w:ascii="宋体" w:hAnsi="宋体" w:cs="宋体"/>
          <w:color w:val="000000"/>
          <w:sz w:val="24"/>
        </w:rPr>
        <w:t>日  期：</w:t>
      </w:r>
    </w:p>
    <w:p w14:paraId="271C73E9">
      <w:pPr>
        <w:pBdr>
          <w:top w:val="none" w:color="000000" w:sz="0" w:space="0"/>
          <w:left w:val="none" w:color="000000" w:sz="0" w:space="0"/>
          <w:bottom w:val="none" w:color="000000" w:sz="0" w:space="0"/>
          <w:right w:val="none" w:color="000000" w:sz="0" w:space="0"/>
        </w:pBdr>
        <w:ind w:firstLine="240"/>
      </w:pPr>
      <w:r>
        <w:rPr>
          <w:rFonts w:eastAsia="Times New Roman"/>
          <w:color w:val="000000"/>
          <w:sz w:val="24"/>
        </w:rPr>
        <w:t> </w:t>
      </w:r>
    </w:p>
    <w:p w14:paraId="6A5B72B4">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备注：</w:t>
      </w:r>
    </w:p>
    <w:p w14:paraId="21CF658B">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1.从业人员、营业收入、资产总额填报上一年度数据，无上一年度数据的新成立企业可不填报。</w:t>
      </w:r>
    </w:p>
    <w:p w14:paraId="5A97C2F6">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65B4F35A">
      <w:pPr>
        <w:pBdr>
          <w:top w:val="none" w:color="000000" w:sz="0" w:space="0"/>
          <w:left w:val="none" w:color="000000" w:sz="0" w:space="0"/>
          <w:bottom w:val="none" w:color="000000" w:sz="0" w:space="0"/>
          <w:right w:val="none" w:color="000000" w:sz="0" w:space="0"/>
        </w:pBdr>
        <w:ind w:left="540" w:hanging="120"/>
      </w:pPr>
      <w:r>
        <w:rPr>
          <w:rFonts w:ascii="宋体" w:hAnsi="宋体" w:cs="宋体"/>
          <w:color w:val="FF0000"/>
          <w:sz w:val="24"/>
        </w:rPr>
        <w:t>3.供应商应对照《工业和信息化部、国家统计局、国家发展和改革委员会、财政</w:t>
      </w:r>
    </w:p>
    <w:p w14:paraId="25A4BF89">
      <w:pPr>
        <w:pBdr>
          <w:top w:val="none" w:color="000000" w:sz="0" w:space="0"/>
          <w:left w:val="none" w:color="000000" w:sz="0" w:space="0"/>
          <w:bottom w:val="none" w:color="000000" w:sz="0" w:space="0"/>
          <w:right w:val="none" w:color="000000" w:sz="0" w:space="0"/>
        </w:pBdr>
      </w:pPr>
      <w:r>
        <w:rPr>
          <w:rFonts w:ascii="宋体" w:hAnsi="宋体" w:cs="宋体"/>
          <w:color w:val="FF0000"/>
          <w:sz w:val="24"/>
        </w:rPr>
        <w:t>部关于印发中小企业划型标准规定的通知》(工信部联企业[2011]300号)《国家统计局关于印发〈统计上大中小微型企业划分办法（2017）〉的通知》（国统字〔2017〕213号）的规定，自行勾选承接企业的企业规模类型。 </w:t>
      </w:r>
    </w:p>
    <w:p w14:paraId="649BC925">
      <w:pPr>
        <w:pBdr>
          <w:top w:val="none" w:color="000000" w:sz="0" w:space="0"/>
          <w:left w:val="none" w:color="000000" w:sz="0" w:space="0"/>
          <w:bottom w:val="none" w:color="000000" w:sz="0" w:space="0"/>
          <w:right w:val="none" w:color="000000" w:sz="0" w:space="0"/>
        </w:pBdr>
      </w:pPr>
      <w:r>
        <w:rPr>
          <w:rFonts w:ascii="宋体" w:hAnsi="宋体" w:cs="宋体"/>
          <w:color w:val="FF0000"/>
          <w:sz w:val="24"/>
        </w:rPr>
        <w:t> </w:t>
      </w:r>
    </w:p>
    <w:p w14:paraId="3830BA24">
      <w:pPr>
        <w:pBdr>
          <w:top w:val="none" w:color="000000" w:sz="0" w:space="0"/>
          <w:left w:val="none" w:color="000000" w:sz="0" w:space="0"/>
          <w:bottom w:val="none" w:color="000000" w:sz="0" w:space="0"/>
          <w:right w:val="none" w:color="000000" w:sz="0" w:space="0"/>
        </w:pBdr>
        <w:jc w:val="center"/>
      </w:pPr>
      <w:r>
        <w:rPr>
          <w:rFonts w:eastAsia="Times New Roman"/>
          <w:b/>
          <w:color w:val="0070C0"/>
        </w:rPr>
        <w:t> </w:t>
      </w:r>
    </w:p>
    <w:p w14:paraId="5480D6CA">
      <w:pPr>
        <w:pBdr>
          <w:top w:val="none" w:color="000000" w:sz="0" w:space="0"/>
          <w:left w:val="none" w:color="000000" w:sz="0" w:space="0"/>
          <w:bottom w:val="none" w:color="000000" w:sz="0" w:space="0"/>
          <w:right w:val="none" w:color="000000" w:sz="0" w:space="0"/>
        </w:pBdr>
        <w:spacing w:before="300" w:after="452"/>
      </w:pPr>
      <w:r>
        <w:rPr>
          <w:rFonts w:ascii="等线" w:hAnsi="等线" w:eastAsia="等线" w:cs="等线"/>
          <w:b/>
          <w:color w:val="666666"/>
        </w:rPr>
        <w:t>中小微企业划型标准如下：</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417"/>
        <w:gridCol w:w="1276"/>
        <w:gridCol w:w="1134"/>
        <w:gridCol w:w="1701"/>
        <w:gridCol w:w="1559"/>
      </w:tblGrid>
      <w:tr w14:paraId="393215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5583B6D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行业名称</w:t>
            </w:r>
          </w:p>
        </w:tc>
        <w:tc>
          <w:tcPr>
            <w:tcW w:w="1417" w:type="dxa"/>
            <w:tcBorders>
              <w:top w:val="nil"/>
              <w:left w:val="nil"/>
              <w:bottom w:val="nil"/>
              <w:right w:val="nil"/>
            </w:tcBorders>
            <w:noWrap w:val="0"/>
            <w:tcMar>
              <w:top w:w="0" w:type="dxa"/>
              <w:left w:w="105" w:type="dxa"/>
              <w:bottom w:w="0" w:type="dxa"/>
              <w:right w:w="105" w:type="dxa"/>
            </w:tcMar>
            <w:vAlign w:val="center"/>
          </w:tcPr>
          <w:p w14:paraId="7DF78C6D">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指标名称</w:t>
            </w:r>
          </w:p>
        </w:tc>
        <w:tc>
          <w:tcPr>
            <w:tcW w:w="1276" w:type="dxa"/>
            <w:tcBorders>
              <w:top w:val="nil"/>
              <w:left w:val="nil"/>
              <w:bottom w:val="nil"/>
              <w:right w:val="nil"/>
            </w:tcBorders>
            <w:noWrap w:val="0"/>
            <w:tcMar>
              <w:top w:w="0" w:type="dxa"/>
              <w:left w:w="105" w:type="dxa"/>
              <w:bottom w:w="0" w:type="dxa"/>
              <w:right w:w="105" w:type="dxa"/>
            </w:tcMar>
            <w:vAlign w:val="center"/>
          </w:tcPr>
          <w:p w14:paraId="410AE4D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计量单位</w:t>
            </w:r>
          </w:p>
        </w:tc>
        <w:tc>
          <w:tcPr>
            <w:tcW w:w="1134" w:type="dxa"/>
            <w:tcBorders>
              <w:top w:val="nil"/>
              <w:left w:val="nil"/>
              <w:bottom w:val="nil"/>
              <w:right w:val="nil"/>
            </w:tcBorders>
            <w:noWrap w:val="0"/>
            <w:tcMar>
              <w:top w:w="0" w:type="dxa"/>
              <w:left w:w="105" w:type="dxa"/>
              <w:bottom w:w="0" w:type="dxa"/>
              <w:right w:w="105" w:type="dxa"/>
            </w:tcMar>
            <w:vAlign w:val="center"/>
          </w:tcPr>
          <w:p w14:paraId="531EC20F">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中型</w:t>
            </w:r>
          </w:p>
        </w:tc>
        <w:tc>
          <w:tcPr>
            <w:tcW w:w="1701" w:type="dxa"/>
            <w:tcBorders>
              <w:top w:val="nil"/>
              <w:left w:val="nil"/>
              <w:bottom w:val="nil"/>
              <w:right w:val="nil"/>
            </w:tcBorders>
            <w:noWrap w:val="0"/>
            <w:tcMar>
              <w:top w:w="0" w:type="dxa"/>
              <w:left w:w="105" w:type="dxa"/>
              <w:bottom w:w="0" w:type="dxa"/>
              <w:right w:w="105" w:type="dxa"/>
            </w:tcMar>
            <w:vAlign w:val="center"/>
          </w:tcPr>
          <w:p w14:paraId="58655D5A">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小型</w:t>
            </w:r>
          </w:p>
        </w:tc>
        <w:tc>
          <w:tcPr>
            <w:tcW w:w="1559" w:type="dxa"/>
            <w:tcBorders>
              <w:top w:val="nil"/>
              <w:left w:val="nil"/>
              <w:bottom w:val="nil"/>
              <w:right w:val="nil"/>
            </w:tcBorders>
            <w:noWrap w:val="0"/>
            <w:tcMar>
              <w:top w:w="0" w:type="dxa"/>
              <w:left w:w="105" w:type="dxa"/>
              <w:bottom w:w="0" w:type="dxa"/>
              <w:right w:w="105" w:type="dxa"/>
            </w:tcMar>
            <w:vAlign w:val="center"/>
          </w:tcPr>
          <w:p w14:paraId="59D34BD8">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微型</w:t>
            </w:r>
          </w:p>
        </w:tc>
      </w:tr>
      <w:tr w14:paraId="5180CA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3588AC1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农、林、牧、渔</w:t>
            </w:r>
          </w:p>
        </w:tc>
        <w:tc>
          <w:tcPr>
            <w:tcW w:w="1417" w:type="dxa"/>
            <w:tcBorders>
              <w:top w:val="nil"/>
              <w:left w:val="nil"/>
              <w:bottom w:val="nil"/>
              <w:right w:val="nil"/>
            </w:tcBorders>
            <w:noWrap w:val="0"/>
            <w:tcMar>
              <w:top w:w="0" w:type="dxa"/>
              <w:left w:w="105" w:type="dxa"/>
              <w:bottom w:w="0" w:type="dxa"/>
              <w:right w:w="105" w:type="dxa"/>
            </w:tcMar>
            <w:vAlign w:val="center"/>
          </w:tcPr>
          <w:p w14:paraId="334918D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40B3685">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06D0545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1C6A3A02">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6E998727">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w:t>
            </w:r>
          </w:p>
        </w:tc>
      </w:tr>
      <w:tr w14:paraId="0F559F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D315AAD">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工业</w:t>
            </w:r>
          </w:p>
        </w:tc>
        <w:tc>
          <w:tcPr>
            <w:tcW w:w="1417" w:type="dxa"/>
            <w:tcBorders>
              <w:top w:val="nil"/>
              <w:left w:val="nil"/>
              <w:bottom w:val="nil"/>
              <w:right w:val="nil"/>
            </w:tcBorders>
            <w:noWrap w:val="0"/>
            <w:tcMar>
              <w:top w:w="0" w:type="dxa"/>
              <w:left w:w="105" w:type="dxa"/>
              <w:bottom w:w="0" w:type="dxa"/>
              <w:right w:w="105" w:type="dxa"/>
            </w:tcMar>
            <w:vAlign w:val="center"/>
          </w:tcPr>
          <w:p w14:paraId="09937CD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680515B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34C46F9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63CA10C6">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4E785F0E">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14:paraId="5AED78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640CD02C"/>
        </w:tc>
        <w:tc>
          <w:tcPr>
            <w:tcW w:w="1417" w:type="dxa"/>
            <w:tcBorders>
              <w:top w:val="nil"/>
              <w:left w:val="nil"/>
              <w:bottom w:val="nil"/>
              <w:right w:val="nil"/>
            </w:tcBorders>
            <w:noWrap w:val="0"/>
            <w:tcMar>
              <w:top w:w="0" w:type="dxa"/>
              <w:left w:w="105" w:type="dxa"/>
              <w:bottom w:w="0" w:type="dxa"/>
              <w:right w:w="105" w:type="dxa"/>
            </w:tcMar>
            <w:vAlign w:val="center"/>
          </w:tcPr>
          <w:p w14:paraId="7E167388">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FCFA2F8">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66FB596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2D756E30">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3EC7FFD0">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300</w:t>
            </w:r>
          </w:p>
        </w:tc>
      </w:tr>
      <w:tr w14:paraId="736C08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2DF7AE4">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建筑业</w:t>
            </w:r>
          </w:p>
        </w:tc>
        <w:tc>
          <w:tcPr>
            <w:tcW w:w="1417" w:type="dxa"/>
            <w:tcBorders>
              <w:top w:val="nil"/>
              <w:left w:val="nil"/>
              <w:bottom w:val="nil"/>
              <w:right w:val="nil"/>
            </w:tcBorders>
            <w:noWrap w:val="0"/>
            <w:tcMar>
              <w:top w:w="0" w:type="dxa"/>
              <w:left w:w="105" w:type="dxa"/>
              <w:bottom w:w="0" w:type="dxa"/>
              <w:right w:w="105" w:type="dxa"/>
            </w:tcMar>
            <w:vAlign w:val="center"/>
          </w:tcPr>
          <w:p w14:paraId="1A1FA29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F0E1E4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FC906F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6000≤</w:t>
            </w:r>
            <w:r>
              <w:rPr>
                <w:rFonts w:ascii="宋体" w:hAnsi="宋体" w:cs="宋体"/>
                <w:b/>
                <w:color w:val="666666"/>
              </w:rPr>
              <w:t>Y</w:t>
            </w:r>
            <w:r>
              <w:rPr>
                <w:rFonts w:ascii="等线" w:hAnsi="等线" w:eastAsia="等线" w:cs="等线"/>
                <w:b/>
                <w:color w:val="666666"/>
              </w:rPr>
              <w:t>＜</w:t>
            </w:r>
            <w:r>
              <w:rPr>
                <w:rFonts w:ascii="宋体" w:hAnsi="宋体" w:cs="宋体"/>
                <w:b/>
                <w:color w:val="666666"/>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3D8D5177">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6000</w:t>
            </w:r>
          </w:p>
        </w:tc>
        <w:tc>
          <w:tcPr>
            <w:tcW w:w="1559" w:type="dxa"/>
            <w:tcBorders>
              <w:top w:val="nil"/>
              <w:left w:val="nil"/>
              <w:bottom w:val="nil"/>
              <w:right w:val="nil"/>
            </w:tcBorders>
            <w:noWrap w:val="0"/>
            <w:tcMar>
              <w:top w:w="0" w:type="dxa"/>
              <w:left w:w="105" w:type="dxa"/>
              <w:bottom w:w="0" w:type="dxa"/>
              <w:right w:w="105" w:type="dxa"/>
            </w:tcMar>
            <w:vAlign w:val="center"/>
          </w:tcPr>
          <w:p w14:paraId="282319AC">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300</w:t>
            </w:r>
          </w:p>
        </w:tc>
      </w:tr>
      <w:tr w14:paraId="54A715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1C6EE862"/>
        </w:tc>
        <w:tc>
          <w:tcPr>
            <w:tcW w:w="1417" w:type="dxa"/>
            <w:tcBorders>
              <w:top w:val="nil"/>
              <w:left w:val="nil"/>
              <w:bottom w:val="nil"/>
              <w:right w:val="nil"/>
            </w:tcBorders>
            <w:noWrap w:val="0"/>
            <w:tcMar>
              <w:top w:w="0" w:type="dxa"/>
              <w:left w:w="105" w:type="dxa"/>
              <w:bottom w:w="0" w:type="dxa"/>
              <w:right w:w="105" w:type="dxa"/>
            </w:tcMar>
            <w:vAlign w:val="center"/>
          </w:tcPr>
          <w:p w14:paraId="2C3C76D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24AC3DE">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226B667">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80000</w:t>
            </w:r>
          </w:p>
        </w:tc>
        <w:tc>
          <w:tcPr>
            <w:tcW w:w="1701" w:type="dxa"/>
            <w:tcBorders>
              <w:top w:val="nil"/>
              <w:left w:val="nil"/>
              <w:bottom w:val="nil"/>
              <w:right w:val="nil"/>
            </w:tcBorders>
            <w:noWrap w:val="0"/>
            <w:tcMar>
              <w:top w:w="0" w:type="dxa"/>
              <w:left w:w="105" w:type="dxa"/>
              <w:bottom w:w="0" w:type="dxa"/>
              <w:right w:w="105" w:type="dxa"/>
            </w:tcMar>
            <w:vAlign w:val="center"/>
          </w:tcPr>
          <w:p w14:paraId="6362E41E">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Z</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3FAD15A0">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Z＜</w:t>
            </w:r>
            <w:r>
              <w:rPr>
                <w:rFonts w:ascii="宋体" w:hAnsi="宋体" w:cs="宋体"/>
                <w:b/>
                <w:color w:val="666666"/>
              </w:rPr>
              <w:t>300</w:t>
            </w:r>
          </w:p>
        </w:tc>
      </w:tr>
      <w:tr w14:paraId="4B67C4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19ECEAB">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批发业</w:t>
            </w:r>
          </w:p>
        </w:tc>
        <w:tc>
          <w:tcPr>
            <w:tcW w:w="1417" w:type="dxa"/>
            <w:tcBorders>
              <w:top w:val="nil"/>
              <w:left w:val="nil"/>
              <w:bottom w:val="nil"/>
              <w:right w:val="nil"/>
            </w:tcBorders>
            <w:noWrap w:val="0"/>
            <w:tcMar>
              <w:top w:w="0" w:type="dxa"/>
              <w:left w:w="105" w:type="dxa"/>
              <w:bottom w:w="0" w:type="dxa"/>
              <w:right w:w="105" w:type="dxa"/>
            </w:tcMar>
            <w:vAlign w:val="center"/>
          </w:tcPr>
          <w:p w14:paraId="5DFB2CA1">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4B74C45">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0AB0B70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262113A9">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w:t>
            </w:r>
            <w:r>
              <w:rPr>
                <w:rFonts w:ascii="宋体" w:hAnsi="宋体" w:cs="宋体"/>
                <w:b/>
                <w:color w:val="666666"/>
              </w:rPr>
              <w:t>X</w:t>
            </w:r>
            <w:r>
              <w:rPr>
                <w:rFonts w:ascii="等线" w:hAnsi="等线" w:eastAsia="等线" w:cs="等线"/>
                <w:b/>
                <w:color w:val="666666"/>
              </w:rPr>
              <w:t>＜</w:t>
            </w:r>
            <w:r>
              <w:rPr>
                <w:rFonts w:ascii="宋体" w:hAnsi="宋体" w:cs="宋体"/>
                <w:b/>
                <w:color w:val="666666"/>
              </w:rPr>
              <w:t>20</w:t>
            </w:r>
          </w:p>
        </w:tc>
        <w:tc>
          <w:tcPr>
            <w:tcW w:w="1559" w:type="dxa"/>
            <w:tcBorders>
              <w:top w:val="nil"/>
              <w:left w:val="nil"/>
              <w:bottom w:val="nil"/>
              <w:right w:val="nil"/>
            </w:tcBorders>
            <w:noWrap w:val="0"/>
            <w:tcMar>
              <w:top w:w="0" w:type="dxa"/>
              <w:left w:w="105" w:type="dxa"/>
              <w:bottom w:w="0" w:type="dxa"/>
              <w:right w:w="105" w:type="dxa"/>
            </w:tcMar>
            <w:vAlign w:val="center"/>
          </w:tcPr>
          <w:p w14:paraId="7D493645">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5</w:t>
            </w:r>
          </w:p>
        </w:tc>
      </w:tr>
      <w:tr w14:paraId="32BA03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FEAC70A"/>
        </w:tc>
        <w:tc>
          <w:tcPr>
            <w:tcW w:w="1417" w:type="dxa"/>
            <w:tcBorders>
              <w:top w:val="nil"/>
              <w:left w:val="nil"/>
              <w:bottom w:val="nil"/>
              <w:right w:val="nil"/>
            </w:tcBorders>
            <w:noWrap w:val="0"/>
            <w:tcMar>
              <w:top w:w="0" w:type="dxa"/>
              <w:left w:w="105" w:type="dxa"/>
              <w:bottom w:w="0" w:type="dxa"/>
              <w:right w:w="105" w:type="dxa"/>
            </w:tcMar>
            <w:vAlign w:val="center"/>
          </w:tcPr>
          <w:p w14:paraId="10A2B7F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AE72AA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2F62BD38">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701" w:type="dxa"/>
            <w:tcBorders>
              <w:top w:val="nil"/>
              <w:left w:val="nil"/>
              <w:bottom w:val="nil"/>
              <w:right w:val="nil"/>
            </w:tcBorders>
            <w:noWrap w:val="0"/>
            <w:tcMar>
              <w:top w:w="0" w:type="dxa"/>
              <w:left w:w="105" w:type="dxa"/>
              <w:bottom w:w="0" w:type="dxa"/>
              <w:right w:w="105" w:type="dxa"/>
            </w:tcMar>
            <w:vAlign w:val="center"/>
          </w:tcPr>
          <w:p w14:paraId="16646944">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19DCE4E0">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1000</w:t>
            </w:r>
          </w:p>
        </w:tc>
      </w:tr>
      <w:tr w14:paraId="377543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DE94D2F">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零售业</w:t>
            </w:r>
          </w:p>
        </w:tc>
        <w:tc>
          <w:tcPr>
            <w:tcW w:w="1417" w:type="dxa"/>
            <w:tcBorders>
              <w:top w:val="nil"/>
              <w:left w:val="nil"/>
              <w:bottom w:val="nil"/>
              <w:right w:val="nil"/>
            </w:tcBorders>
            <w:noWrap w:val="0"/>
            <w:tcMar>
              <w:top w:w="0" w:type="dxa"/>
              <w:left w:w="105" w:type="dxa"/>
              <w:bottom w:w="0" w:type="dxa"/>
              <w:right w:w="105" w:type="dxa"/>
            </w:tcMar>
            <w:vAlign w:val="center"/>
          </w:tcPr>
          <w:p w14:paraId="57FCCEF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3444C87">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252C51E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279DCB8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50</w:t>
            </w:r>
          </w:p>
        </w:tc>
        <w:tc>
          <w:tcPr>
            <w:tcW w:w="1559" w:type="dxa"/>
            <w:tcBorders>
              <w:top w:val="nil"/>
              <w:left w:val="nil"/>
              <w:bottom w:val="nil"/>
              <w:right w:val="nil"/>
            </w:tcBorders>
            <w:noWrap w:val="0"/>
            <w:tcMar>
              <w:top w:w="0" w:type="dxa"/>
              <w:left w:w="105" w:type="dxa"/>
              <w:bottom w:w="0" w:type="dxa"/>
              <w:right w:w="105" w:type="dxa"/>
            </w:tcMar>
            <w:vAlign w:val="center"/>
          </w:tcPr>
          <w:p w14:paraId="5BB51898">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58B424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3DCBBCC5"/>
        </w:tc>
        <w:tc>
          <w:tcPr>
            <w:tcW w:w="1417" w:type="dxa"/>
            <w:tcBorders>
              <w:top w:val="nil"/>
              <w:left w:val="nil"/>
              <w:bottom w:val="nil"/>
              <w:right w:val="nil"/>
            </w:tcBorders>
            <w:noWrap w:val="0"/>
            <w:tcMar>
              <w:top w:w="0" w:type="dxa"/>
              <w:left w:w="105" w:type="dxa"/>
              <w:bottom w:w="0" w:type="dxa"/>
              <w:right w:w="105" w:type="dxa"/>
            </w:tcMar>
            <w:vAlign w:val="center"/>
          </w:tcPr>
          <w:p w14:paraId="3ACE3E1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E82621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73B7B3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701" w:type="dxa"/>
            <w:tcBorders>
              <w:top w:val="nil"/>
              <w:left w:val="nil"/>
              <w:bottom w:val="nil"/>
              <w:right w:val="nil"/>
            </w:tcBorders>
            <w:noWrap w:val="0"/>
            <w:tcMar>
              <w:top w:w="0" w:type="dxa"/>
              <w:left w:w="105" w:type="dxa"/>
              <w:bottom w:w="0" w:type="dxa"/>
              <w:right w:w="105" w:type="dxa"/>
            </w:tcMar>
            <w:vAlign w:val="center"/>
          </w:tcPr>
          <w:p w14:paraId="3E2633D6">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146657AF">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4B7289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2D4059F">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交通运输业</w:t>
            </w:r>
          </w:p>
        </w:tc>
        <w:tc>
          <w:tcPr>
            <w:tcW w:w="1417" w:type="dxa"/>
            <w:tcBorders>
              <w:top w:val="nil"/>
              <w:left w:val="nil"/>
              <w:bottom w:val="nil"/>
              <w:right w:val="nil"/>
            </w:tcBorders>
            <w:noWrap w:val="0"/>
            <w:tcMar>
              <w:top w:w="0" w:type="dxa"/>
              <w:left w:w="105" w:type="dxa"/>
              <w:bottom w:w="0" w:type="dxa"/>
              <w:right w:w="105" w:type="dxa"/>
            </w:tcMar>
            <w:vAlign w:val="center"/>
          </w:tcPr>
          <w:p w14:paraId="5ACA2EF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A5507E3">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02AFE49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6B5E740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3C225BE8">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14:paraId="26496C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34817053"/>
        </w:tc>
        <w:tc>
          <w:tcPr>
            <w:tcW w:w="1417" w:type="dxa"/>
            <w:tcBorders>
              <w:top w:val="nil"/>
              <w:left w:val="nil"/>
              <w:bottom w:val="nil"/>
              <w:right w:val="nil"/>
            </w:tcBorders>
            <w:noWrap w:val="0"/>
            <w:tcMar>
              <w:top w:w="0" w:type="dxa"/>
              <w:left w:w="105" w:type="dxa"/>
              <w:bottom w:w="0" w:type="dxa"/>
              <w:right w:w="105" w:type="dxa"/>
            </w:tcMar>
            <w:vAlign w:val="center"/>
          </w:tcPr>
          <w:p w14:paraId="6356AB0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A119C21">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45EBBCD7">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3005462E">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w:t>
            </w:r>
          </w:p>
        </w:tc>
        <w:tc>
          <w:tcPr>
            <w:tcW w:w="1559" w:type="dxa"/>
            <w:tcBorders>
              <w:top w:val="nil"/>
              <w:left w:val="nil"/>
              <w:bottom w:val="nil"/>
              <w:right w:val="nil"/>
            </w:tcBorders>
            <w:noWrap w:val="0"/>
            <w:tcMar>
              <w:top w:w="0" w:type="dxa"/>
              <w:left w:w="105" w:type="dxa"/>
              <w:bottom w:w="0" w:type="dxa"/>
              <w:right w:w="105" w:type="dxa"/>
            </w:tcMar>
            <w:vAlign w:val="center"/>
          </w:tcPr>
          <w:p w14:paraId="6FA7CEDC">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200</w:t>
            </w:r>
          </w:p>
        </w:tc>
      </w:tr>
      <w:tr w14:paraId="480D39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94AC62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仓储业</w:t>
            </w:r>
          </w:p>
        </w:tc>
        <w:tc>
          <w:tcPr>
            <w:tcW w:w="1417" w:type="dxa"/>
            <w:tcBorders>
              <w:top w:val="nil"/>
              <w:left w:val="nil"/>
              <w:bottom w:val="nil"/>
              <w:right w:val="nil"/>
            </w:tcBorders>
            <w:noWrap w:val="0"/>
            <w:tcMar>
              <w:top w:w="0" w:type="dxa"/>
              <w:left w:w="105" w:type="dxa"/>
              <w:bottom w:w="0" w:type="dxa"/>
              <w:right w:w="105" w:type="dxa"/>
            </w:tcMar>
            <w:vAlign w:val="center"/>
          </w:tcPr>
          <w:p w14:paraId="5B7B0795">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D995BC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146D5BF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701" w:type="dxa"/>
            <w:tcBorders>
              <w:top w:val="nil"/>
              <w:left w:val="nil"/>
              <w:bottom w:val="nil"/>
              <w:right w:val="nil"/>
            </w:tcBorders>
            <w:noWrap w:val="0"/>
            <w:tcMar>
              <w:top w:w="0" w:type="dxa"/>
              <w:left w:w="105" w:type="dxa"/>
              <w:bottom w:w="0" w:type="dxa"/>
              <w:right w:w="105" w:type="dxa"/>
            </w:tcMar>
            <w:vAlign w:val="center"/>
          </w:tcPr>
          <w:p w14:paraId="2475901E">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E22741D">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14:paraId="4C02F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1449F39"/>
        </w:tc>
        <w:tc>
          <w:tcPr>
            <w:tcW w:w="1417" w:type="dxa"/>
            <w:tcBorders>
              <w:top w:val="nil"/>
              <w:left w:val="nil"/>
              <w:bottom w:val="nil"/>
              <w:right w:val="nil"/>
            </w:tcBorders>
            <w:noWrap w:val="0"/>
            <w:tcMar>
              <w:top w:w="0" w:type="dxa"/>
              <w:left w:w="105" w:type="dxa"/>
              <w:bottom w:w="0" w:type="dxa"/>
              <w:right w:w="105" w:type="dxa"/>
            </w:tcMar>
            <w:vAlign w:val="center"/>
          </w:tcPr>
          <w:p w14:paraId="790E125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46EF893">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421DEB9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0D86E2D9">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00E603D2">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63B65F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D6546C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邮政业</w:t>
            </w:r>
          </w:p>
        </w:tc>
        <w:tc>
          <w:tcPr>
            <w:tcW w:w="1417" w:type="dxa"/>
            <w:tcBorders>
              <w:top w:val="nil"/>
              <w:left w:val="nil"/>
              <w:bottom w:val="nil"/>
              <w:right w:val="nil"/>
            </w:tcBorders>
            <w:noWrap w:val="0"/>
            <w:tcMar>
              <w:top w:w="0" w:type="dxa"/>
              <w:left w:w="105" w:type="dxa"/>
              <w:bottom w:w="0" w:type="dxa"/>
              <w:right w:w="105" w:type="dxa"/>
            </w:tcMar>
            <w:vAlign w:val="center"/>
          </w:tcPr>
          <w:p w14:paraId="053D327C">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B7F879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386913D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18A92BF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6346975F">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14:paraId="3B284A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20EC17B"/>
        </w:tc>
        <w:tc>
          <w:tcPr>
            <w:tcW w:w="1417" w:type="dxa"/>
            <w:tcBorders>
              <w:top w:val="nil"/>
              <w:left w:val="nil"/>
              <w:bottom w:val="nil"/>
              <w:right w:val="nil"/>
            </w:tcBorders>
            <w:noWrap w:val="0"/>
            <w:tcMar>
              <w:top w:w="0" w:type="dxa"/>
              <w:left w:w="105" w:type="dxa"/>
              <w:bottom w:w="0" w:type="dxa"/>
              <w:right w:w="105" w:type="dxa"/>
            </w:tcMar>
            <w:vAlign w:val="center"/>
          </w:tcPr>
          <w:p w14:paraId="452F4AA3">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EED089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4423DF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noWrap w:val="0"/>
            <w:tcMar>
              <w:top w:w="0" w:type="dxa"/>
              <w:left w:w="105" w:type="dxa"/>
              <w:bottom w:w="0" w:type="dxa"/>
              <w:right w:w="105" w:type="dxa"/>
            </w:tcMar>
            <w:vAlign w:val="center"/>
          </w:tcPr>
          <w:p w14:paraId="1DD0D244">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35A8D696">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7BCF6D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B9F9612">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住宿业</w:t>
            </w:r>
          </w:p>
        </w:tc>
        <w:tc>
          <w:tcPr>
            <w:tcW w:w="1417" w:type="dxa"/>
            <w:tcBorders>
              <w:top w:val="nil"/>
              <w:left w:val="nil"/>
              <w:bottom w:val="nil"/>
              <w:right w:val="nil"/>
            </w:tcBorders>
            <w:noWrap w:val="0"/>
            <w:tcMar>
              <w:top w:w="0" w:type="dxa"/>
              <w:left w:w="105" w:type="dxa"/>
              <w:bottom w:w="0" w:type="dxa"/>
              <w:right w:w="105" w:type="dxa"/>
            </w:tcMar>
            <w:vAlign w:val="center"/>
          </w:tcPr>
          <w:p w14:paraId="50C4FBE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755CE97">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30F1F70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4DB969C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707D2CE8">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538BAD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67BC50B7"/>
        </w:tc>
        <w:tc>
          <w:tcPr>
            <w:tcW w:w="1417" w:type="dxa"/>
            <w:tcBorders>
              <w:top w:val="nil"/>
              <w:left w:val="nil"/>
              <w:bottom w:val="nil"/>
              <w:right w:val="nil"/>
            </w:tcBorders>
            <w:noWrap w:val="0"/>
            <w:tcMar>
              <w:top w:w="0" w:type="dxa"/>
              <w:left w:w="105" w:type="dxa"/>
              <w:bottom w:w="0" w:type="dxa"/>
              <w:right w:w="105" w:type="dxa"/>
            </w:tcMar>
            <w:vAlign w:val="center"/>
          </w:tcPr>
          <w:p w14:paraId="37F6FEFF">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2A7898E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4271FC8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1EC3DEB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5756A1F0">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1A43B1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B1B5608">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餐饮业</w:t>
            </w:r>
          </w:p>
        </w:tc>
        <w:tc>
          <w:tcPr>
            <w:tcW w:w="1417" w:type="dxa"/>
            <w:tcBorders>
              <w:top w:val="nil"/>
              <w:left w:val="nil"/>
              <w:bottom w:val="nil"/>
              <w:right w:val="nil"/>
            </w:tcBorders>
            <w:noWrap w:val="0"/>
            <w:tcMar>
              <w:top w:w="0" w:type="dxa"/>
              <w:left w:w="105" w:type="dxa"/>
              <w:bottom w:w="0" w:type="dxa"/>
              <w:right w:w="105" w:type="dxa"/>
            </w:tcMar>
            <w:vAlign w:val="center"/>
          </w:tcPr>
          <w:p w14:paraId="2E3EC0F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6B39B7D">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4608BD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439A559A">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60A5F495">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10BF94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7E0C8773"/>
        </w:tc>
        <w:tc>
          <w:tcPr>
            <w:tcW w:w="1417" w:type="dxa"/>
            <w:tcBorders>
              <w:top w:val="nil"/>
              <w:left w:val="nil"/>
              <w:bottom w:val="nil"/>
              <w:right w:val="nil"/>
            </w:tcBorders>
            <w:noWrap w:val="0"/>
            <w:tcMar>
              <w:top w:w="0" w:type="dxa"/>
              <w:left w:w="105" w:type="dxa"/>
              <w:bottom w:w="0" w:type="dxa"/>
              <w:right w:w="105" w:type="dxa"/>
            </w:tcMar>
            <w:vAlign w:val="center"/>
          </w:tcPr>
          <w:p w14:paraId="73F1708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3AE28A7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C8BD731">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01ADBEAC">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7A29B04F">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0CFF09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56692B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信息传输业</w:t>
            </w:r>
          </w:p>
        </w:tc>
        <w:tc>
          <w:tcPr>
            <w:tcW w:w="1417" w:type="dxa"/>
            <w:tcBorders>
              <w:top w:val="nil"/>
              <w:left w:val="nil"/>
              <w:bottom w:val="nil"/>
              <w:right w:val="nil"/>
            </w:tcBorders>
            <w:noWrap w:val="0"/>
            <w:tcMar>
              <w:top w:w="0" w:type="dxa"/>
              <w:left w:w="105" w:type="dxa"/>
              <w:bottom w:w="0" w:type="dxa"/>
              <w:right w:w="105" w:type="dxa"/>
            </w:tcMar>
            <w:vAlign w:val="center"/>
          </w:tcPr>
          <w:p w14:paraId="3406C77F">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08CFD12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532E216F">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2000</w:t>
            </w:r>
          </w:p>
        </w:tc>
        <w:tc>
          <w:tcPr>
            <w:tcW w:w="1701" w:type="dxa"/>
            <w:tcBorders>
              <w:top w:val="nil"/>
              <w:left w:val="nil"/>
              <w:bottom w:val="nil"/>
              <w:right w:val="nil"/>
            </w:tcBorders>
            <w:noWrap w:val="0"/>
            <w:tcMar>
              <w:top w:w="0" w:type="dxa"/>
              <w:left w:w="105" w:type="dxa"/>
              <w:bottom w:w="0" w:type="dxa"/>
              <w:right w:w="105" w:type="dxa"/>
            </w:tcMar>
            <w:vAlign w:val="center"/>
          </w:tcPr>
          <w:p w14:paraId="52C6D283">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1E452F28">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6477CD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121BC5D4"/>
        </w:tc>
        <w:tc>
          <w:tcPr>
            <w:tcW w:w="1417" w:type="dxa"/>
            <w:tcBorders>
              <w:top w:val="nil"/>
              <w:left w:val="nil"/>
              <w:bottom w:val="nil"/>
              <w:right w:val="nil"/>
            </w:tcBorders>
            <w:noWrap w:val="0"/>
            <w:tcMar>
              <w:top w:w="0" w:type="dxa"/>
              <w:left w:w="105" w:type="dxa"/>
              <w:bottom w:w="0" w:type="dxa"/>
              <w:right w:w="105" w:type="dxa"/>
            </w:tcMar>
            <w:vAlign w:val="center"/>
          </w:tcPr>
          <w:p w14:paraId="162DA25D">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7E8A45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4B09A43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100000</w:t>
            </w:r>
          </w:p>
        </w:tc>
        <w:tc>
          <w:tcPr>
            <w:tcW w:w="1701" w:type="dxa"/>
            <w:tcBorders>
              <w:top w:val="nil"/>
              <w:left w:val="nil"/>
              <w:bottom w:val="nil"/>
              <w:right w:val="nil"/>
            </w:tcBorders>
            <w:noWrap w:val="0"/>
            <w:tcMar>
              <w:top w:w="0" w:type="dxa"/>
              <w:left w:w="105" w:type="dxa"/>
              <w:bottom w:w="0" w:type="dxa"/>
              <w:right w:w="105" w:type="dxa"/>
            </w:tcMar>
            <w:vAlign w:val="center"/>
          </w:tcPr>
          <w:p w14:paraId="5C24FF59">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4BB365C9">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7D90B3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178852B">
            <w:pPr>
              <w:pBdr>
                <w:top w:val="none" w:color="000000" w:sz="0" w:space="0"/>
                <w:left w:val="none" w:color="000000" w:sz="0" w:space="0"/>
                <w:bottom w:val="none" w:color="000000" w:sz="0" w:space="0"/>
                <w:right w:val="none" w:color="000000" w:sz="0" w:space="0"/>
              </w:pBdr>
              <w:spacing w:after="150"/>
              <w:ind w:firstLine="420"/>
              <w:jc w:val="center"/>
            </w:pPr>
            <w:r>
              <w:rPr>
                <w:rFonts w:ascii="等线" w:hAnsi="等线" w:eastAsia="等线" w:cs="等线"/>
                <w:b/>
                <w:color w:val="666666"/>
              </w:rPr>
              <w:t>软件和信息技术服务业</w:t>
            </w:r>
          </w:p>
        </w:tc>
        <w:tc>
          <w:tcPr>
            <w:tcW w:w="1417" w:type="dxa"/>
            <w:tcBorders>
              <w:top w:val="nil"/>
              <w:left w:val="nil"/>
              <w:bottom w:val="nil"/>
              <w:right w:val="nil"/>
            </w:tcBorders>
            <w:noWrap w:val="0"/>
            <w:tcMar>
              <w:top w:w="0" w:type="dxa"/>
              <w:left w:w="105" w:type="dxa"/>
              <w:bottom w:w="0" w:type="dxa"/>
              <w:right w:w="105" w:type="dxa"/>
            </w:tcMar>
            <w:vAlign w:val="center"/>
          </w:tcPr>
          <w:p w14:paraId="1B833AF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05E3217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397DA60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22A3D8DC">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E7AA5E5">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4CBF57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3F6D915"/>
        </w:tc>
        <w:tc>
          <w:tcPr>
            <w:tcW w:w="1417" w:type="dxa"/>
            <w:tcBorders>
              <w:top w:val="nil"/>
              <w:left w:val="nil"/>
              <w:bottom w:val="nil"/>
              <w:right w:val="nil"/>
            </w:tcBorders>
            <w:noWrap w:val="0"/>
            <w:tcMar>
              <w:top w:w="0" w:type="dxa"/>
              <w:left w:w="105" w:type="dxa"/>
              <w:bottom w:w="0" w:type="dxa"/>
              <w:right w:w="105" w:type="dxa"/>
            </w:tcMar>
            <w:vAlign w:val="center"/>
          </w:tcPr>
          <w:p w14:paraId="4183903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BAF4EC7">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1797BCD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155A5D7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74BFD06D">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w:t>
            </w:r>
          </w:p>
        </w:tc>
      </w:tr>
      <w:tr w14:paraId="040963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5A8D952">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房地产开发经营</w:t>
            </w:r>
          </w:p>
        </w:tc>
        <w:tc>
          <w:tcPr>
            <w:tcW w:w="1417" w:type="dxa"/>
            <w:tcBorders>
              <w:top w:val="nil"/>
              <w:left w:val="nil"/>
              <w:bottom w:val="nil"/>
              <w:right w:val="nil"/>
            </w:tcBorders>
            <w:noWrap w:val="0"/>
            <w:tcMar>
              <w:top w:w="0" w:type="dxa"/>
              <w:left w:w="105" w:type="dxa"/>
              <w:bottom w:w="0" w:type="dxa"/>
              <w:right w:w="105" w:type="dxa"/>
            </w:tcMar>
            <w:vAlign w:val="center"/>
          </w:tcPr>
          <w:p w14:paraId="6CF12496">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B226E4D">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4F068CC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200000</w:t>
            </w:r>
          </w:p>
        </w:tc>
        <w:tc>
          <w:tcPr>
            <w:tcW w:w="1701" w:type="dxa"/>
            <w:tcBorders>
              <w:top w:val="nil"/>
              <w:left w:val="nil"/>
              <w:bottom w:val="nil"/>
              <w:right w:val="nil"/>
            </w:tcBorders>
            <w:noWrap w:val="0"/>
            <w:tcMar>
              <w:top w:w="0" w:type="dxa"/>
              <w:left w:w="105" w:type="dxa"/>
              <w:bottom w:w="0" w:type="dxa"/>
              <w:right w:w="105" w:type="dxa"/>
            </w:tcMar>
            <w:vAlign w:val="center"/>
          </w:tcPr>
          <w:p w14:paraId="4ACB8465">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0A55ECA3">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100</w:t>
            </w:r>
          </w:p>
        </w:tc>
      </w:tr>
      <w:tr w14:paraId="56716A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5980BF75"/>
        </w:tc>
        <w:tc>
          <w:tcPr>
            <w:tcW w:w="1417" w:type="dxa"/>
            <w:tcBorders>
              <w:top w:val="nil"/>
              <w:left w:val="nil"/>
              <w:bottom w:val="nil"/>
              <w:right w:val="nil"/>
            </w:tcBorders>
            <w:noWrap w:val="0"/>
            <w:tcMar>
              <w:top w:w="0" w:type="dxa"/>
              <w:left w:w="105" w:type="dxa"/>
              <w:bottom w:w="0" w:type="dxa"/>
              <w:right w:w="105" w:type="dxa"/>
            </w:tcMar>
            <w:vAlign w:val="center"/>
          </w:tcPr>
          <w:p w14:paraId="5CC2A19C">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96E283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2A422BE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noWrap w:val="0"/>
            <w:tcMar>
              <w:top w:w="0" w:type="dxa"/>
              <w:left w:w="105" w:type="dxa"/>
              <w:bottom w:w="0" w:type="dxa"/>
              <w:right w:w="105" w:type="dxa"/>
            </w:tcMar>
            <w:vAlign w:val="center"/>
          </w:tcPr>
          <w:p w14:paraId="72BC1F11">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0CC2BFEA">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2000</w:t>
            </w:r>
          </w:p>
        </w:tc>
      </w:tr>
      <w:tr w14:paraId="4BDD56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D469ED0">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物业管理</w:t>
            </w:r>
          </w:p>
        </w:tc>
        <w:tc>
          <w:tcPr>
            <w:tcW w:w="1417" w:type="dxa"/>
            <w:tcBorders>
              <w:top w:val="nil"/>
              <w:left w:val="nil"/>
              <w:bottom w:val="nil"/>
              <w:right w:val="nil"/>
            </w:tcBorders>
            <w:noWrap w:val="0"/>
            <w:tcMar>
              <w:top w:w="0" w:type="dxa"/>
              <w:left w:w="105" w:type="dxa"/>
              <w:bottom w:w="0" w:type="dxa"/>
              <w:right w:w="105" w:type="dxa"/>
            </w:tcMar>
            <w:vAlign w:val="center"/>
          </w:tcPr>
          <w:p w14:paraId="42A925B4">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165A307A">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5F9AC4C9">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noWrap w:val="0"/>
            <w:tcMar>
              <w:top w:w="0" w:type="dxa"/>
              <w:left w:w="105" w:type="dxa"/>
              <w:bottom w:w="0" w:type="dxa"/>
              <w:right w:w="105" w:type="dxa"/>
            </w:tcMar>
            <w:vAlign w:val="center"/>
          </w:tcPr>
          <w:p w14:paraId="6A082026">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5D7866F3">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100</w:t>
            </w:r>
          </w:p>
        </w:tc>
      </w:tr>
      <w:tr w14:paraId="6B24F0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095852F4"/>
        </w:tc>
        <w:tc>
          <w:tcPr>
            <w:tcW w:w="1417" w:type="dxa"/>
            <w:tcBorders>
              <w:top w:val="nil"/>
              <w:left w:val="nil"/>
              <w:bottom w:val="nil"/>
              <w:right w:val="nil"/>
            </w:tcBorders>
            <w:noWrap w:val="0"/>
            <w:tcMar>
              <w:top w:w="0" w:type="dxa"/>
              <w:left w:w="105" w:type="dxa"/>
              <w:bottom w:w="0" w:type="dxa"/>
              <w:right w:w="105" w:type="dxa"/>
            </w:tcMar>
            <w:vAlign w:val="center"/>
          </w:tcPr>
          <w:p w14:paraId="28C756DF">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561BCA2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0105DA45">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701" w:type="dxa"/>
            <w:tcBorders>
              <w:top w:val="nil"/>
              <w:left w:val="nil"/>
              <w:bottom w:val="nil"/>
              <w:right w:val="nil"/>
            </w:tcBorders>
            <w:noWrap w:val="0"/>
            <w:tcMar>
              <w:top w:w="0" w:type="dxa"/>
              <w:left w:w="105" w:type="dxa"/>
              <w:bottom w:w="0" w:type="dxa"/>
              <w:right w:w="105" w:type="dxa"/>
            </w:tcMar>
            <w:vAlign w:val="center"/>
          </w:tcPr>
          <w:p w14:paraId="043B40C4">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1B390512">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500</w:t>
            </w:r>
          </w:p>
        </w:tc>
      </w:tr>
      <w:tr w14:paraId="6774A1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9AA1BB5">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租赁和商务服务业</w:t>
            </w:r>
          </w:p>
        </w:tc>
        <w:tc>
          <w:tcPr>
            <w:tcW w:w="1417" w:type="dxa"/>
            <w:tcBorders>
              <w:top w:val="nil"/>
              <w:left w:val="nil"/>
              <w:bottom w:val="nil"/>
              <w:right w:val="nil"/>
            </w:tcBorders>
            <w:noWrap w:val="0"/>
            <w:tcMar>
              <w:top w:w="0" w:type="dxa"/>
              <w:left w:w="105" w:type="dxa"/>
              <w:bottom w:w="0" w:type="dxa"/>
              <w:right w:w="105" w:type="dxa"/>
            </w:tcMar>
            <w:vAlign w:val="center"/>
          </w:tcPr>
          <w:p w14:paraId="1473388B">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0A0FA1C0">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073D6F6F">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02428C09">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2DF11030">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14:paraId="6D128E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continue"/>
            <w:noWrap w:val="0"/>
          </w:tcPr>
          <w:p w14:paraId="41F4E7D2"/>
        </w:tc>
        <w:tc>
          <w:tcPr>
            <w:tcW w:w="1417" w:type="dxa"/>
            <w:tcBorders>
              <w:top w:val="nil"/>
              <w:left w:val="nil"/>
              <w:bottom w:val="nil"/>
              <w:right w:val="nil"/>
            </w:tcBorders>
            <w:noWrap w:val="0"/>
            <w:tcMar>
              <w:top w:w="0" w:type="dxa"/>
              <w:left w:w="105" w:type="dxa"/>
              <w:bottom w:w="0" w:type="dxa"/>
              <w:right w:w="105" w:type="dxa"/>
            </w:tcMar>
            <w:vAlign w:val="center"/>
          </w:tcPr>
          <w:p w14:paraId="42C8614C">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787AA705">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noWrap w:val="0"/>
            <w:tcMar>
              <w:top w:w="0" w:type="dxa"/>
              <w:left w:w="105" w:type="dxa"/>
              <w:bottom w:w="0" w:type="dxa"/>
              <w:right w:w="105" w:type="dxa"/>
            </w:tcMar>
            <w:vAlign w:val="center"/>
          </w:tcPr>
          <w:p w14:paraId="7D975053">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8000≤</w:t>
            </w:r>
            <w:r>
              <w:rPr>
                <w:rFonts w:ascii="宋体" w:hAnsi="宋体" w:cs="宋体"/>
                <w:b/>
                <w:color w:val="666666"/>
              </w:rPr>
              <w:t>Z</w:t>
            </w:r>
            <w:r>
              <w:rPr>
                <w:rFonts w:ascii="等线" w:hAnsi="等线" w:eastAsia="等线" w:cs="等线"/>
                <w:b/>
                <w:color w:val="666666"/>
              </w:rPr>
              <w:t>＜</w:t>
            </w:r>
            <w:r>
              <w:rPr>
                <w:rFonts w:ascii="宋体" w:hAnsi="宋体" w:cs="宋体"/>
                <w:b/>
                <w:color w:val="666666"/>
              </w:rPr>
              <w:t>120000</w:t>
            </w:r>
          </w:p>
        </w:tc>
        <w:tc>
          <w:tcPr>
            <w:tcW w:w="1701" w:type="dxa"/>
            <w:tcBorders>
              <w:top w:val="nil"/>
              <w:left w:val="nil"/>
              <w:bottom w:val="nil"/>
              <w:right w:val="nil"/>
            </w:tcBorders>
            <w:noWrap w:val="0"/>
            <w:tcMar>
              <w:top w:w="0" w:type="dxa"/>
              <w:left w:w="105" w:type="dxa"/>
              <w:bottom w:w="0" w:type="dxa"/>
              <w:right w:w="105" w:type="dxa"/>
            </w:tcMar>
            <w:vAlign w:val="center"/>
          </w:tcPr>
          <w:p w14:paraId="41AAB324">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w:t>
            </w:r>
          </w:p>
        </w:tc>
        <w:tc>
          <w:tcPr>
            <w:tcW w:w="1559" w:type="dxa"/>
            <w:tcBorders>
              <w:top w:val="nil"/>
              <w:left w:val="nil"/>
              <w:bottom w:val="nil"/>
              <w:right w:val="nil"/>
            </w:tcBorders>
            <w:noWrap w:val="0"/>
            <w:tcMar>
              <w:top w:w="0" w:type="dxa"/>
              <w:left w:w="105" w:type="dxa"/>
              <w:bottom w:w="0" w:type="dxa"/>
              <w:right w:w="105" w:type="dxa"/>
            </w:tcMar>
            <w:vAlign w:val="center"/>
          </w:tcPr>
          <w:p w14:paraId="23805A41">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14:paraId="703BC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3607CAFC">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其他未列明行业</w:t>
            </w:r>
          </w:p>
        </w:tc>
        <w:tc>
          <w:tcPr>
            <w:tcW w:w="1417" w:type="dxa"/>
            <w:tcBorders>
              <w:top w:val="nil"/>
              <w:left w:val="nil"/>
              <w:bottom w:val="nil"/>
              <w:right w:val="nil"/>
            </w:tcBorders>
            <w:noWrap w:val="0"/>
            <w:tcMar>
              <w:top w:w="0" w:type="dxa"/>
              <w:left w:w="105" w:type="dxa"/>
              <w:bottom w:w="0" w:type="dxa"/>
              <w:right w:w="105" w:type="dxa"/>
            </w:tcMar>
            <w:vAlign w:val="center"/>
          </w:tcPr>
          <w:p w14:paraId="3FD98BE2">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noWrap w:val="0"/>
            <w:tcMar>
              <w:top w:w="0" w:type="dxa"/>
              <w:left w:w="105" w:type="dxa"/>
              <w:bottom w:w="0" w:type="dxa"/>
              <w:right w:w="105" w:type="dxa"/>
            </w:tcMar>
            <w:vAlign w:val="center"/>
          </w:tcPr>
          <w:p w14:paraId="43CFA2DC">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noWrap w:val="0"/>
            <w:tcMar>
              <w:top w:w="0" w:type="dxa"/>
              <w:left w:w="105" w:type="dxa"/>
              <w:bottom w:w="0" w:type="dxa"/>
              <w:right w:w="105" w:type="dxa"/>
            </w:tcMar>
            <w:vAlign w:val="center"/>
          </w:tcPr>
          <w:p w14:paraId="4A2A1321">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noWrap w:val="0"/>
            <w:tcMar>
              <w:top w:w="0" w:type="dxa"/>
              <w:left w:w="105" w:type="dxa"/>
              <w:bottom w:w="0" w:type="dxa"/>
              <w:right w:w="105" w:type="dxa"/>
            </w:tcMar>
            <w:vAlign w:val="center"/>
          </w:tcPr>
          <w:p w14:paraId="54B969A9">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9DCC50A">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bl>
    <w:p w14:paraId="5813D859">
      <w:pPr>
        <w:pBdr>
          <w:top w:val="none" w:color="000000" w:sz="0" w:space="0"/>
          <w:left w:val="none" w:color="000000" w:sz="0" w:space="0"/>
          <w:bottom w:val="none" w:color="000000" w:sz="0" w:space="0"/>
          <w:right w:val="none" w:color="000000" w:sz="0" w:space="0"/>
        </w:pBdr>
        <w:spacing w:before="300" w:after="452"/>
        <w:ind w:firstLine="810"/>
      </w:pPr>
      <w:r>
        <w:rPr>
          <w:rFonts w:ascii="等线" w:hAnsi="等线" w:eastAsia="等线" w:cs="等线"/>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2E4D9F09">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09437597">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2349C7C8">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r>
        <w:rPr>
          <w:rFonts w:ascii="宋体" w:hAnsi="宋体" w:cs="宋体"/>
          <w:b/>
          <w:color w:val="000000"/>
          <w:sz w:val="24"/>
        </w:rPr>
        <w:t> </w:t>
      </w:r>
    </w:p>
    <w:p w14:paraId="4FFC3C24">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4E64980A">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1EB70B4">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3A51C448">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2A7CF8D0">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BE02920">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5AF4EA05">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4F97B64">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520AC013">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4051D2BF">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0E39E1E8">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5ABA0658">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6F0DDE10">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附件12     残疾人福利性单位声明函（服务类项目）（采购包号：**）</w:t>
      </w:r>
    </w:p>
    <w:p w14:paraId="4A8A4A3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6260FF3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14:paraId="2070725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本单位对上述声明的真实性负责。如有虚假，将依法承担相应责任。</w:t>
      </w:r>
    </w:p>
    <w:p w14:paraId="10E1B21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41373A9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备注：</w:t>
      </w:r>
    </w:p>
    <w:p w14:paraId="759CDBF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1.专门面向中小微型企业采购的项目，供应商为残疾人福利性单位并提供服务的必须提供此声明函，否则将不能通过资格审查。</w:t>
      </w:r>
    </w:p>
    <w:p w14:paraId="5EE87EF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2.非专门面向中小微型企业采购的项目，供应商如不提供此声明函，价格将不做相应扣除。</w:t>
      </w:r>
    </w:p>
    <w:p w14:paraId="71BCC09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3.中标/成交供应商为残疾人福利性单位的，此声明函将随中标/成交结果同时公告，接受社会监督</w:t>
      </w:r>
    </w:p>
    <w:p w14:paraId="5D346F5B">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433917F3">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供应商全称（加盖CA电子公章）：</w:t>
      </w:r>
    </w:p>
    <w:p w14:paraId="593E091E">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日期：</w:t>
      </w:r>
    </w:p>
    <w:p w14:paraId="0A9AA324">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50D9A126">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r>
        <w:rPr>
          <w:rFonts w:ascii="宋体" w:hAnsi="宋体" w:cs="宋体"/>
          <w:b/>
          <w:color w:val="000000"/>
          <w:sz w:val="24"/>
        </w:rPr>
        <w:t> </w:t>
      </w:r>
    </w:p>
    <w:p w14:paraId="7606CA37">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099EA95">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4F5CC465">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25C1353">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5C5CBEFB">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F48ED85">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03CEDF23">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26EFD11F">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19DF54F8">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5014E0BB">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1B15A0D2">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0A8F8ED8">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2111AD0A">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7983E757">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14:paraId="6A7B3139">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14:paraId="5D89DC52">
      <w:pPr>
        <w:pBdr>
          <w:top w:val="none" w:color="000000" w:sz="0" w:space="0"/>
          <w:left w:val="none" w:color="000000" w:sz="0" w:space="0"/>
          <w:bottom w:val="none" w:color="000000" w:sz="0" w:space="0"/>
          <w:right w:val="none" w:color="000000" w:sz="0" w:space="0"/>
        </w:pBdr>
        <w:spacing w:line="400" w:lineRule="atLeast"/>
        <w:rPr>
          <w:rFonts w:ascii="宋体" w:hAnsi="宋体" w:cs="宋体"/>
          <w:b/>
          <w:bCs/>
          <w:color w:val="000000"/>
          <w:sz w:val="24"/>
          <w:szCs w:val="24"/>
        </w:rPr>
      </w:pPr>
      <w:r>
        <w:rPr>
          <w:rFonts w:ascii="宋体" w:hAnsi="宋体" w:cs="宋体"/>
          <w:b/>
          <w:color w:val="000000"/>
          <w:sz w:val="24"/>
        </w:rPr>
        <w:t>附件13          联合体协议（参考格式）（采购包号：**）</w:t>
      </w:r>
    </w:p>
    <w:p w14:paraId="7103986D">
      <w:pPr>
        <w:pBdr>
          <w:top w:val="none" w:color="000000" w:sz="0" w:space="0"/>
          <w:left w:val="none" w:color="000000" w:sz="0" w:space="0"/>
          <w:bottom w:val="none" w:color="000000" w:sz="0" w:space="0"/>
          <w:right w:val="none" w:color="000000" w:sz="0" w:space="0"/>
        </w:pBdr>
        <w:spacing w:line="400" w:lineRule="atLeast"/>
      </w:pPr>
    </w:p>
    <w:p w14:paraId="607AA0B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（联合体中各供应商全称）在此达成以下协议：</w:t>
      </w:r>
    </w:p>
    <w:p w14:paraId="2DCDE1E1">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1、我们</w:t>
      </w:r>
      <w:r>
        <w:rPr>
          <w:rFonts w:ascii="宋体" w:hAnsi="宋体" w:cs="宋体"/>
          <w:color w:val="000000"/>
          <w:sz w:val="24"/>
          <w:u w:val="single"/>
        </w:rPr>
        <w:t> （供应商1），（供应商2） ，……</w:t>
      </w:r>
      <w:r>
        <w:rPr>
          <w:rFonts w:ascii="宋体" w:hAnsi="宋体" w:cs="宋体"/>
          <w:color w:val="000000"/>
          <w:sz w:val="24"/>
        </w:rPr>
        <w:t>自愿组成联合体，参加扬州市公共资源交易中心组织的采购编号为</w:t>
      </w:r>
      <w:r>
        <w:rPr>
          <w:rFonts w:ascii="宋体" w:hAnsi="宋体" w:cs="宋体"/>
          <w:color w:val="000000"/>
          <w:sz w:val="24"/>
          <w:u w:val="single"/>
        </w:rPr>
        <w:t>（编号全称），（项目全称）</w:t>
      </w:r>
      <w:r>
        <w:rPr>
          <w:rFonts w:ascii="宋体" w:hAnsi="宋体" w:cs="宋体"/>
          <w:color w:val="000000"/>
          <w:sz w:val="24"/>
        </w:rPr>
        <w:t>项目（采购包号：**）的政府采购活动，我联合体指定</w:t>
      </w:r>
      <w:r>
        <w:rPr>
          <w:rFonts w:ascii="宋体" w:hAnsi="宋体" w:cs="宋体"/>
          <w:color w:val="000000"/>
          <w:sz w:val="24"/>
          <w:u w:val="single"/>
        </w:rPr>
        <w:t>（供应商*）</w:t>
      </w:r>
      <w:r>
        <w:rPr>
          <w:rFonts w:ascii="宋体" w:hAnsi="宋体" w:cs="宋体"/>
          <w:color w:val="000000"/>
          <w:sz w:val="24"/>
        </w:rPr>
        <w:t>为牵头单位（牵头单位必须为联合体成员）。</w:t>
      </w:r>
    </w:p>
    <w:p w14:paraId="4297C3A1">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D433B35">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3、其中</w:t>
      </w:r>
      <w:r>
        <w:rPr>
          <w:rFonts w:ascii="宋体" w:hAnsi="宋体" w:cs="宋体"/>
          <w:color w:val="000000"/>
          <w:sz w:val="24"/>
          <w:u w:val="single"/>
        </w:rPr>
        <w:t>      </w:t>
      </w:r>
      <w:r>
        <w:rPr>
          <w:rFonts w:ascii="宋体" w:hAnsi="宋体" w:cs="宋体"/>
          <w:color w:val="000000"/>
          <w:sz w:val="24"/>
        </w:rPr>
        <w:t>（小型、微型企业/残疾人福利性单位/监狱企业全称）为</w:t>
      </w:r>
      <w:r>
        <w:rPr>
          <w:rFonts w:ascii="宋体" w:hAnsi="宋体" w:cs="宋体"/>
          <w:color w:val="000000"/>
          <w:sz w:val="24"/>
          <w:u w:val="single"/>
        </w:rPr>
        <w:t>    </w:t>
      </w:r>
      <w:r>
        <w:rPr>
          <w:rFonts w:ascii="宋体" w:hAnsi="宋体" w:cs="宋体"/>
          <w:color w:val="000000"/>
          <w:sz w:val="24"/>
        </w:rPr>
        <w:t>（小型、微型企业/残疾人福利性单位/监狱企业）企业，且我们约定该公司/单位所承担的合同金额将占本项目合同总金额的</w:t>
      </w:r>
      <w:r>
        <w:rPr>
          <w:rFonts w:ascii="宋体" w:hAnsi="宋体" w:cs="宋体"/>
          <w:color w:val="000000"/>
          <w:sz w:val="24"/>
          <w:u w:val="single"/>
        </w:rPr>
        <w:t>  </w:t>
      </w:r>
      <w:r>
        <w:rPr>
          <w:rFonts w:ascii="宋体" w:hAnsi="宋体" w:cs="宋体"/>
          <w:color w:val="000000"/>
          <w:sz w:val="24"/>
        </w:rPr>
        <w:t> %。</w:t>
      </w:r>
    </w:p>
    <w:p w14:paraId="6C5DFF9A">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65E8E11C">
      <w:pPr>
        <w:pBdr>
          <w:top w:val="none" w:color="000000" w:sz="0" w:space="0"/>
          <w:left w:val="none" w:color="000000" w:sz="0" w:space="0"/>
          <w:bottom w:val="none" w:color="000000" w:sz="0" w:space="0"/>
          <w:right w:val="none" w:color="000000" w:sz="0" w:space="0"/>
        </w:pBdr>
        <w:spacing w:line="400" w:lineRule="atLeast"/>
        <w:ind w:firstLine="646"/>
        <w:jc w:val="right"/>
      </w:pPr>
      <w:r>
        <w:rPr>
          <w:rFonts w:ascii="宋体" w:hAnsi="宋体" w:cs="宋体"/>
          <w:color w:val="000000"/>
          <w:sz w:val="24"/>
        </w:rPr>
        <w:t>联合体中各供应商全称（公章）：     </w:t>
      </w:r>
    </w:p>
    <w:p w14:paraId="6C758D3D">
      <w:pPr>
        <w:pBdr>
          <w:top w:val="none" w:color="000000" w:sz="0" w:space="0"/>
          <w:left w:val="none" w:color="000000" w:sz="0" w:space="0"/>
          <w:bottom w:val="none" w:color="000000" w:sz="0" w:space="0"/>
          <w:right w:val="none" w:color="000000" w:sz="0" w:space="0"/>
        </w:pBdr>
        <w:spacing w:line="400" w:lineRule="atLeast"/>
        <w:ind w:firstLine="646"/>
      </w:pPr>
      <w:r>
        <w:rPr>
          <w:rFonts w:ascii="宋体" w:hAnsi="宋体" w:cs="宋体"/>
          <w:color w:val="000000"/>
          <w:sz w:val="24"/>
        </w:rPr>
        <w:t>                                       </w:t>
      </w:r>
      <w:r>
        <w:rPr>
          <w:rFonts w:hint="eastAsia" w:ascii="宋体" w:hAnsi="宋体" w:cs="宋体"/>
          <w:color w:val="000000"/>
          <w:sz w:val="24"/>
          <w:lang w:val="en-US" w:eastAsia="zh-CN"/>
        </w:rPr>
        <w:t xml:space="preserve">                                 </w:t>
      </w:r>
      <w:r>
        <w:rPr>
          <w:rFonts w:ascii="宋体" w:hAnsi="宋体" w:cs="宋体"/>
          <w:color w:val="000000"/>
          <w:sz w:val="24"/>
        </w:rPr>
        <w:t> 日期：</w:t>
      </w:r>
    </w:p>
    <w:p w14:paraId="67773BA4">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 </w:t>
      </w:r>
    </w:p>
    <w:p w14:paraId="22F48528">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 </w:t>
      </w:r>
    </w:p>
    <w:p w14:paraId="7C430CAD">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备注：本招标文件中要求加盖CA电子签章的地方，仅需加盖牵头单位的CA电子签章。</w:t>
      </w:r>
    </w:p>
    <w:p w14:paraId="5DEE64D2">
      <w:pPr>
        <w:pBdr>
          <w:top w:val="none" w:color="000000" w:sz="0" w:space="0"/>
          <w:left w:val="none" w:color="000000" w:sz="0" w:space="0"/>
          <w:bottom w:val="none" w:color="000000" w:sz="0" w:space="0"/>
          <w:right w:val="none" w:color="000000" w:sz="0" w:space="0"/>
        </w:pBdr>
        <w:rPr>
          <w:rFonts w:eastAsia="Times New Roman"/>
          <w:color w:val="000000"/>
        </w:rPr>
      </w:pPr>
      <w:r>
        <w:rPr>
          <w:rFonts w:eastAsia="Times New Roman"/>
          <w:color w:val="000000"/>
        </w:rPr>
        <w:t> </w:t>
      </w:r>
    </w:p>
    <w:p w14:paraId="428A0DFF">
      <w:pPr>
        <w:pBdr>
          <w:top w:val="none" w:color="000000" w:sz="0" w:space="0"/>
          <w:left w:val="none" w:color="000000" w:sz="0" w:space="0"/>
          <w:bottom w:val="none" w:color="000000" w:sz="0" w:space="0"/>
          <w:right w:val="none" w:color="000000" w:sz="0" w:space="0"/>
        </w:pBdr>
        <w:rPr>
          <w:rFonts w:eastAsia="Times New Roman"/>
          <w:color w:val="000000"/>
        </w:rPr>
      </w:pPr>
    </w:p>
    <w:p w14:paraId="37A177E6">
      <w:pPr>
        <w:pBdr>
          <w:top w:val="none" w:color="000000" w:sz="0" w:space="0"/>
          <w:left w:val="none" w:color="000000" w:sz="0" w:space="0"/>
          <w:bottom w:val="none" w:color="000000" w:sz="0" w:space="0"/>
          <w:right w:val="none" w:color="000000" w:sz="0" w:space="0"/>
        </w:pBdr>
        <w:rPr>
          <w:rFonts w:eastAsia="Times New Roman"/>
          <w:color w:val="000000"/>
        </w:rPr>
      </w:pPr>
    </w:p>
    <w:p w14:paraId="3C93021E">
      <w:pPr>
        <w:pBdr>
          <w:top w:val="none" w:color="000000" w:sz="0" w:space="0"/>
          <w:left w:val="none" w:color="000000" w:sz="0" w:space="0"/>
          <w:bottom w:val="none" w:color="000000" w:sz="0" w:space="0"/>
          <w:right w:val="none" w:color="000000" w:sz="0" w:space="0"/>
        </w:pBdr>
        <w:rPr>
          <w:rFonts w:eastAsia="Times New Roman"/>
          <w:color w:val="000000"/>
        </w:rPr>
      </w:pPr>
    </w:p>
    <w:p w14:paraId="15E2203E">
      <w:pPr>
        <w:pBdr>
          <w:top w:val="none" w:color="000000" w:sz="0" w:space="0"/>
          <w:left w:val="none" w:color="000000" w:sz="0" w:space="0"/>
          <w:bottom w:val="none" w:color="000000" w:sz="0" w:space="0"/>
          <w:right w:val="none" w:color="000000" w:sz="0" w:space="0"/>
        </w:pBdr>
        <w:rPr>
          <w:rFonts w:eastAsia="Times New Roman"/>
          <w:color w:val="000000"/>
        </w:rPr>
      </w:pPr>
    </w:p>
    <w:p w14:paraId="37FF7AE9">
      <w:pPr>
        <w:pBdr>
          <w:top w:val="none" w:color="000000" w:sz="0" w:space="0"/>
          <w:left w:val="none" w:color="000000" w:sz="0" w:space="0"/>
          <w:bottom w:val="none" w:color="000000" w:sz="0" w:space="0"/>
          <w:right w:val="none" w:color="000000" w:sz="0" w:space="0"/>
        </w:pBdr>
        <w:rPr>
          <w:rFonts w:eastAsia="Times New Roman"/>
          <w:color w:val="000000"/>
        </w:rPr>
      </w:pPr>
    </w:p>
    <w:p w14:paraId="25EB47E9">
      <w:pPr>
        <w:pBdr>
          <w:top w:val="none" w:color="000000" w:sz="0" w:space="0"/>
          <w:left w:val="none" w:color="000000" w:sz="0" w:space="0"/>
          <w:bottom w:val="none" w:color="000000" w:sz="0" w:space="0"/>
          <w:right w:val="none" w:color="000000" w:sz="0" w:space="0"/>
        </w:pBdr>
        <w:rPr>
          <w:rFonts w:eastAsia="Times New Roman"/>
          <w:color w:val="000000"/>
        </w:rPr>
      </w:pPr>
    </w:p>
    <w:p w14:paraId="03A8380E">
      <w:pPr>
        <w:pBdr>
          <w:top w:val="none" w:color="000000" w:sz="0" w:space="0"/>
          <w:left w:val="none" w:color="000000" w:sz="0" w:space="0"/>
          <w:bottom w:val="none" w:color="000000" w:sz="0" w:space="0"/>
          <w:right w:val="none" w:color="000000" w:sz="0" w:space="0"/>
        </w:pBdr>
        <w:rPr>
          <w:rFonts w:eastAsia="Times New Roman"/>
          <w:color w:val="000000"/>
        </w:rPr>
      </w:pPr>
    </w:p>
    <w:p w14:paraId="685308DE">
      <w:pPr>
        <w:pBdr>
          <w:top w:val="none" w:color="000000" w:sz="0" w:space="0"/>
          <w:left w:val="none" w:color="000000" w:sz="0" w:space="0"/>
          <w:bottom w:val="none" w:color="000000" w:sz="0" w:space="0"/>
          <w:right w:val="none" w:color="000000" w:sz="0" w:space="0"/>
        </w:pBdr>
        <w:rPr>
          <w:rFonts w:eastAsia="Times New Roman"/>
          <w:color w:val="000000"/>
        </w:rPr>
      </w:pPr>
    </w:p>
    <w:p w14:paraId="6660A67E">
      <w:pPr>
        <w:pBdr>
          <w:top w:val="none" w:color="000000" w:sz="0" w:space="0"/>
          <w:left w:val="none" w:color="000000" w:sz="0" w:space="0"/>
          <w:bottom w:val="none" w:color="000000" w:sz="0" w:space="0"/>
          <w:right w:val="none" w:color="000000" w:sz="0" w:space="0"/>
        </w:pBdr>
        <w:rPr>
          <w:rFonts w:eastAsia="Times New Roman"/>
          <w:color w:val="000000"/>
        </w:rPr>
      </w:pPr>
    </w:p>
    <w:p w14:paraId="5E7BAEF7">
      <w:pPr>
        <w:pBdr>
          <w:top w:val="none" w:color="000000" w:sz="0" w:space="0"/>
          <w:left w:val="none" w:color="000000" w:sz="0" w:space="0"/>
          <w:bottom w:val="none" w:color="000000" w:sz="0" w:space="0"/>
          <w:right w:val="none" w:color="000000" w:sz="0" w:space="0"/>
        </w:pBdr>
        <w:rPr>
          <w:rFonts w:eastAsia="Times New Roman"/>
          <w:color w:val="000000"/>
        </w:rPr>
      </w:pPr>
    </w:p>
    <w:p w14:paraId="0DB05255">
      <w:pPr>
        <w:pBdr>
          <w:top w:val="none" w:color="000000" w:sz="0" w:space="0"/>
          <w:left w:val="none" w:color="000000" w:sz="0" w:space="0"/>
          <w:bottom w:val="none" w:color="000000" w:sz="0" w:space="0"/>
          <w:right w:val="none" w:color="000000" w:sz="0" w:space="0"/>
        </w:pBdr>
        <w:rPr>
          <w:rFonts w:eastAsia="Times New Roman"/>
          <w:color w:val="000000"/>
        </w:rPr>
      </w:pPr>
    </w:p>
    <w:p w14:paraId="45115161">
      <w:pPr>
        <w:pBdr>
          <w:top w:val="none" w:color="000000" w:sz="0" w:space="0"/>
          <w:left w:val="none" w:color="000000" w:sz="0" w:space="0"/>
          <w:bottom w:val="none" w:color="000000" w:sz="0" w:space="0"/>
          <w:right w:val="none" w:color="000000" w:sz="0" w:space="0"/>
        </w:pBdr>
        <w:rPr>
          <w:rFonts w:eastAsia="Times New Roman"/>
          <w:color w:val="000000"/>
        </w:rPr>
      </w:pPr>
    </w:p>
    <w:p w14:paraId="55027946">
      <w:pPr>
        <w:pBdr>
          <w:top w:val="none" w:color="000000" w:sz="0" w:space="0"/>
          <w:left w:val="none" w:color="000000" w:sz="0" w:space="0"/>
          <w:bottom w:val="none" w:color="000000" w:sz="0" w:space="0"/>
          <w:right w:val="none" w:color="000000" w:sz="0" w:space="0"/>
        </w:pBdr>
        <w:rPr>
          <w:rFonts w:eastAsia="Times New Roman"/>
          <w:color w:val="000000"/>
        </w:rPr>
      </w:pPr>
    </w:p>
    <w:p w14:paraId="47F643EF">
      <w:pPr>
        <w:pBdr>
          <w:top w:val="none" w:color="000000" w:sz="0" w:space="0"/>
          <w:left w:val="none" w:color="000000" w:sz="0" w:space="0"/>
          <w:bottom w:val="none" w:color="000000" w:sz="0" w:space="0"/>
          <w:right w:val="none" w:color="000000" w:sz="0" w:space="0"/>
        </w:pBdr>
        <w:rPr>
          <w:rFonts w:eastAsia="Times New Roman"/>
          <w:color w:val="000000"/>
        </w:rPr>
      </w:pPr>
    </w:p>
    <w:p w14:paraId="40AE1C08">
      <w:pPr>
        <w:pBdr>
          <w:top w:val="none" w:color="000000" w:sz="0" w:space="0"/>
          <w:left w:val="none" w:color="000000" w:sz="0" w:space="0"/>
          <w:bottom w:val="none" w:color="000000" w:sz="0" w:space="0"/>
          <w:right w:val="none" w:color="000000" w:sz="0" w:space="0"/>
        </w:pBdr>
        <w:rPr>
          <w:rFonts w:eastAsia="Times New Roman"/>
          <w:color w:val="000000"/>
        </w:rPr>
      </w:pPr>
    </w:p>
    <w:p w14:paraId="3EFAB257">
      <w:pPr>
        <w:pBdr>
          <w:top w:val="none" w:color="000000" w:sz="0" w:space="0"/>
          <w:left w:val="none" w:color="000000" w:sz="0" w:space="0"/>
          <w:bottom w:val="none" w:color="000000" w:sz="0" w:space="0"/>
          <w:right w:val="none" w:color="000000" w:sz="0" w:space="0"/>
        </w:pBdr>
        <w:rPr>
          <w:rFonts w:eastAsia="Times New Roman"/>
          <w:color w:val="000000"/>
        </w:rPr>
      </w:pPr>
    </w:p>
    <w:p w14:paraId="6E858749">
      <w:pPr>
        <w:pBdr>
          <w:top w:val="none" w:color="000000" w:sz="0" w:space="0"/>
          <w:left w:val="none" w:color="000000" w:sz="0" w:space="0"/>
          <w:bottom w:val="none" w:color="000000" w:sz="0" w:space="0"/>
          <w:right w:val="none" w:color="000000" w:sz="0" w:space="0"/>
        </w:pBdr>
        <w:rPr>
          <w:rFonts w:eastAsia="Times New Roman"/>
          <w:color w:val="000000"/>
        </w:rPr>
      </w:pPr>
    </w:p>
    <w:p w14:paraId="519B71DC">
      <w:pPr>
        <w:pBdr>
          <w:top w:val="none" w:color="000000" w:sz="0" w:space="0"/>
          <w:left w:val="none" w:color="000000" w:sz="0" w:space="0"/>
          <w:bottom w:val="none" w:color="000000" w:sz="0" w:space="0"/>
          <w:right w:val="none" w:color="000000" w:sz="0" w:space="0"/>
        </w:pBdr>
        <w:rPr>
          <w:rFonts w:eastAsia="Times New Roman"/>
          <w:color w:val="000000"/>
        </w:rPr>
      </w:pPr>
    </w:p>
    <w:p w14:paraId="0B228104">
      <w:pPr>
        <w:pBdr>
          <w:top w:val="none" w:color="000000" w:sz="0" w:space="0"/>
          <w:left w:val="none" w:color="000000" w:sz="0" w:space="0"/>
          <w:bottom w:val="none" w:color="000000" w:sz="0" w:space="0"/>
          <w:right w:val="none" w:color="000000" w:sz="0" w:space="0"/>
        </w:pBdr>
        <w:rPr>
          <w:rFonts w:eastAsia="Times New Roman"/>
          <w:color w:val="000000"/>
        </w:rPr>
      </w:pPr>
    </w:p>
    <w:p w14:paraId="0F0BAB11">
      <w:pPr>
        <w:pBdr>
          <w:top w:val="none" w:color="000000" w:sz="0" w:space="0"/>
          <w:left w:val="none" w:color="000000" w:sz="0" w:space="0"/>
          <w:bottom w:val="none" w:color="000000" w:sz="0" w:space="0"/>
          <w:right w:val="none" w:color="000000" w:sz="0" w:space="0"/>
        </w:pBdr>
        <w:rPr>
          <w:rFonts w:eastAsia="Times New Roman"/>
          <w:color w:val="000000"/>
        </w:rPr>
      </w:pPr>
    </w:p>
    <w:p w14:paraId="6AE5568C">
      <w:pPr>
        <w:pBdr>
          <w:top w:val="none" w:color="000000" w:sz="0" w:space="0"/>
          <w:left w:val="none" w:color="000000" w:sz="0" w:space="0"/>
          <w:bottom w:val="none" w:color="000000" w:sz="0" w:space="0"/>
          <w:right w:val="none" w:color="000000" w:sz="0" w:space="0"/>
        </w:pBdr>
        <w:spacing w:after="361"/>
      </w:pPr>
      <w:r>
        <w:rPr>
          <w:rFonts w:ascii="宋体" w:hAnsi="宋体" w:cs="宋体"/>
          <w:b/>
          <w:color w:val="000000"/>
          <w:sz w:val="24"/>
        </w:rPr>
        <w:t>附件14          实质性要求响应及偏离表（采购包号：**）</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9"/>
        <w:gridCol w:w="2837"/>
        <w:gridCol w:w="2551"/>
        <w:gridCol w:w="1266"/>
      </w:tblGrid>
      <w:tr w14:paraId="035733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CB107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18F117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p>
        </w:tc>
        <w:tc>
          <w:tcPr>
            <w:tcW w:w="25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2264AF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126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DD240A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30ABB2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FBEBFB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tcPr>
          <w:p w14:paraId="3455B99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tcPr>
          <w:p w14:paraId="68BB89E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266" w:type="dxa"/>
            <w:tcBorders>
              <w:top w:val="nil"/>
              <w:left w:val="nil"/>
              <w:bottom w:val="single" w:color="000000" w:sz="8" w:space="0"/>
              <w:right w:val="single" w:color="000000" w:sz="8" w:space="0"/>
            </w:tcBorders>
            <w:noWrap w:val="0"/>
            <w:tcMar>
              <w:top w:w="0" w:type="dxa"/>
              <w:left w:w="108" w:type="dxa"/>
              <w:bottom w:w="0" w:type="dxa"/>
              <w:right w:w="108" w:type="dxa"/>
            </w:tcMar>
          </w:tcPr>
          <w:p w14:paraId="50DE52B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0360C0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539FA7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2</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tcPr>
          <w:p w14:paraId="69EF544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tcPr>
          <w:p w14:paraId="44865E5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266" w:type="dxa"/>
            <w:tcBorders>
              <w:top w:val="nil"/>
              <w:left w:val="nil"/>
              <w:bottom w:val="single" w:color="000000" w:sz="8" w:space="0"/>
              <w:right w:val="single" w:color="000000" w:sz="8" w:space="0"/>
            </w:tcBorders>
            <w:noWrap w:val="0"/>
            <w:tcMar>
              <w:top w:w="0" w:type="dxa"/>
              <w:left w:w="108" w:type="dxa"/>
              <w:bottom w:w="0" w:type="dxa"/>
              <w:right w:w="108" w:type="dxa"/>
            </w:tcMar>
          </w:tcPr>
          <w:p w14:paraId="12AF3B8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1BDB04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530A1A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tcPr>
          <w:p w14:paraId="522C9BD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tcPr>
          <w:p w14:paraId="646F86F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266" w:type="dxa"/>
            <w:tcBorders>
              <w:top w:val="nil"/>
              <w:left w:val="nil"/>
              <w:bottom w:val="single" w:color="000000" w:sz="8" w:space="0"/>
              <w:right w:val="single" w:color="000000" w:sz="8" w:space="0"/>
            </w:tcBorders>
            <w:noWrap w:val="0"/>
            <w:tcMar>
              <w:top w:w="0" w:type="dxa"/>
              <w:left w:w="108" w:type="dxa"/>
              <w:bottom w:w="0" w:type="dxa"/>
              <w:right w:w="108" w:type="dxa"/>
            </w:tcMar>
          </w:tcPr>
          <w:p w14:paraId="278CCB1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4E3E3A4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附件14-1 证明材料1，证明材料2，……</w:t>
      </w:r>
    </w:p>
    <w:p w14:paraId="11B127B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04E22080">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1894EBC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1.投标人必须对技术要求和商务要求中的实质性要求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r>
        <w:rPr>
          <w:rFonts w:ascii="宋体" w:hAnsi="宋体" w:cs="宋体"/>
          <w:color w:val="000000"/>
          <w:sz w:val="24"/>
        </w:rPr>
        <w:t>逐条做出明确响应。</w:t>
      </w:r>
    </w:p>
    <w:p w14:paraId="0E9D114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2.如果招标文件要求提供证明材料，投标人必须将证明材料列于该表之下。</w:t>
      </w:r>
    </w:p>
    <w:p w14:paraId="62DE663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3.投标人未对实质性要求逐条作出明确响应的，或未按招标文件要求提供证明材料的，该采购包作无效投标处理。</w:t>
      </w:r>
    </w:p>
    <w:p w14:paraId="34F84A61">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w:t>
      </w:r>
    </w:p>
    <w:p w14:paraId="18B0CAB8">
      <w:pPr>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32"/>
        </w:rPr>
        <w:t> </w:t>
      </w:r>
    </w:p>
    <w:p w14:paraId="66B76C7D">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w:t>
      </w:r>
    </w:p>
    <w:p w14:paraId="569DC8B5">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16BD2C9C">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60F6C973">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70426C79">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25AAE5E6">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3F573C0B">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28425DBA">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51BA8E42">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78ED7BA8">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33BEA593">
      <w:pPr>
        <w:pBdr>
          <w:top w:val="none" w:color="000000" w:sz="0" w:space="0"/>
          <w:left w:val="none" w:color="000000" w:sz="0" w:space="0"/>
          <w:bottom w:val="none" w:color="000000" w:sz="0" w:space="0"/>
          <w:right w:val="none" w:color="000000" w:sz="0" w:space="0"/>
        </w:pBdr>
        <w:jc w:val="left"/>
        <w:rPr>
          <w:rFonts w:ascii="宋体" w:hAnsi="宋体" w:cs="宋体"/>
          <w:b/>
          <w:bCs/>
          <w:color w:val="000000"/>
          <w:sz w:val="32"/>
          <w:szCs w:val="32"/>
        </w:rPr>
      </w:pPr>
    </w:p>
    <w:p w14:paraId="7DE4160F">
      <w:pPr>
        <w:pBdr>
          <w:top w:val="none" w:color="000000" w:sz="0" w:space="0"/>
          <w:left w:val="none" w:color="000000" w:sz="0" w:space="0"/>
          <w:bottom w:val="none" w:color="000000" w:sz="0" w:space="0"/>
          <w:right w:val="none" w:color="000000" w:sz="0" w:space="0"/>
        </w:pBdr>
        <w:jc w:val="left"/>
        <w:rPr>
          <w:rFonts w:ascii="宋体" w:hAnsi="宋体" w:cs="宋体"/>
          <w:b/>
          <w:bCs/>
          <w:color w:val="000000"/>
          <w:sz w:val="32"/>
          <w:szCs w:val="32"/>
        </w:rPr>
      </w:pPr>
    </w:p>
    <w:p w14:paraId="23DC78B1">
      <w:pPr>
        <w:pBdr>
          <w:top w:val="none" w:color="000000" w:sz="0" w:space="0"/>
          <w:left w:val="none" w:color="000000" w:sz="0" w:space="0"/>
          <w:bottom w:val="none" w:color="000000" w:sz="0" w:space="0"/>
          <w:right w:val="none" w:color="000000" w:sz="0" w:space="0"/>
        </w:pBdr>
        <w:jc w:val="center"/>
        <w:rPr>
          <w:rFonts w:ascii="宋体" w:hAnsi="宋体" w:cs="宋体"/>
          <w:b/>
          <w:color w:val="000000"/>
          <w:sz w:val="32"/>
        </w:rPr>
      </w:pPr>
    </w:p>
    <w:p w14:paraId="5BC9C83A">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2"/>
        </w:rPr>
        <w:t>质疑函范本</w:t>
      </w:r>
    </w:p>
    <w:p w14:paraId="3D6B6D42">
      <w:pPr>
        <w:pBdr>
          <w:top w:val="none" w:color="000000" w:sz="0" w:space="0"/>
          <w:left w:val="none" w:color="000000" w:sz="0" w:space="0"/>
          <w:bottom w:val="none" w:color="000000" w:sz="0" w:space="0"/>
          <w:right w:val="none" w:color="000000" w:sz="0" w:space="0"/>
        </w:pBdr>
        <w:spacing w:before="312"/>
      </w:pPr>
      <w:r>
        <w:rPr>
          <w:rFonts w:ascii="宋体" w:hAnsi="宋体" w:cs="宋体"/>
          <w:color w:val="000000"/>
          <w:sz w:val="24"/>
        </w:rPr>
        <w:t>一、质疑供应商基本信息</w:t>
      </w:r>
    </w:p>
    <w:p w14:paraId="159166D3">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质疑供应商：</w:t>
      </w:r>
      <w:r>
        <w:rPr>
          <w:rFonts w:ascii="宋体" w:hAnsi="宋体" w:cs="宋体"/>
          <w:color w:val="000000"/>
          <w:sz w:val="24"/>
          <w:u w:val="single"/>
        </w:rPr>
        <w:t>           </w:t>
      </w:r>
    </w:p>
    <w:p w14:paraId="186E2706">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14:paraId="1B9E51C9">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联系人：</w:t>
      </w:r>
      <w:r>
        <w:rPr>
          <w:rFonts w:ascii="宋体" w:hAnsi="宋体" w:cs="宋体"/>
          <w:color w:val="000000"/>
          <w:sz w:val="24"/>
          <w:u w:val="single"/>
        </w:rPr>
        <w:t>           </w:t>
      </w:r>
      <w:r>
        <w:rPr>
          <w:rFonts w:ascii="宋体" w:hAnsi="宋体" w:cs="宋体"/>
          <w:color w:val="000000"/>
          <w:sz w:val="24"/>
        </w:rPr>
        <w:t>联系电话</w:t>
      </w:r>
      <w:r>
        <w:rPr>
          <w:rFonts w:ascii="宋体" w:hAnsi="宋体" w:cs="宋体"/>
          <w:color w:val="000000"/>
        </w:rPr>
        <w:t>：</w:t>
      </w:r>
      <w:r>
        <w:rPr>
          <w:rFonts w:ascii="宋体" w:hAnsi="宋体" w:cs="宋体"/>
          <w:color w:val="000000"/>
          <w:u w:val="single"/>
        </w:rPr>
        <w:t>      </w:t>
      </w:r>
    </w:p>
    <w:p w14:paraId="75CE77C6">
      <w:pPr>
        <w:pBdr>
          <w:top w:val="none" w:color="000000" w:sz="0" w:space="0"/>
          <w:left w:val="none" w:color="000000" w:sz="0" w:space="0"/>
          <w:bottom w:val="none" w:color="000000" w:sz="0" w:space="0"/>
          <w:right w:val="none" w:color="000000" w:sz="0" w:space="0"/>
        </w:pBdr>
      </w:pPr>
      <w:r>
        <w:rPr>
          <w:rFonts w:ascii="宋体" w:hAnsi="宋体" w:cs="宋体"/>
          <w:color w:val="000000"/>
          <w:sz w:val="24"/>
        </w:rPr>
        <w:t>授权代表：</w:t>
      </w:r>
      <w:r>
        <w:rPr>
          <w:rFonts w:ascii="宋体" w:hAnsi="宋体" w:cs="宋体"/>
          <w:color w:val="000000"/>
          <w:sz w:val="24"/>
          <w:u w:val="single"/>
        </w:rPr>
        <w:t>           </w:t>
      </w:r>
    </w:p>
    <w:p w14:paraId="7D5DC51B">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联系电话：</w:t>
      </w:r>
      <w:r>
        <w:rPr>
          <w:rFonts w:ascii="宋体" w:hAnsi="宋体" w:cs="宋体"/>
          <w:color w:val="000000"/>
          <w:sz w:val="24"/>
          <w:u w:val="single"/>
        </w:rPr>
        <w:t>           </w:t>
      </w:r>
    </w:p>
    <w:p w14:paraId="101D79C1">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14:paraId="55958AEB">
      <w:pPr>
        <w:pBdr>
          <w:top w:val="none" w:color="000000" w:sz="0" w:space="0"/>
          <w:left w:val="none" w:color="000000" w:sz="0" w:space="0"/>
          <w:bottom w:val="none" w:color="000000" w:sz="0" w:space="0"/>
          <w:right w:val="none" w:color="000000" w:sz="0" w:space="0"/>
        </w:pBdr>
      </w:pPr>
      <w:r>
        <w:rPr>
          <w:rFonts w:ascii="宋体" w:hAnsi="宋体" w:cs="宋体"/>
          <w:color w:val="000000"/>
          <w:sz w:val="24"/>
        </w:rPr>
        <w:t>二、质疑项目基本情况</w:t>
      </w:r>
    </w:p>
    <w:p w14:paraId="117B79EF">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质疑项目的名称：</w:t>
      </w:r>
      <w:r>
        <w:rPr>
          <w:rFonts w:ascii="宋体" w:hAnsi="宋体" w:cs="宋体"/>
          <w:color w:val="000000"/>
          <w:sz w:val="24"/>
          <w:u w:val="single"/>
        </w:rPr>
        <w:t>           </w:t>
      </w:r>
    </w:p>
    <w:p w14:paraId="05E30617">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质疑项目的编号：</w:t>
      </w:r>
      <w:r>
        <w:rPr>
          <w:rFonts w:ascii="宋体" w:hAnsi="宋体" w:cs="宋体"/>
          <w:color w:val="000000"/>
          <w:sz w:val="24"/>
          <w:u w:val="single"/>
        </w:rPr>
        <w:t>           </w:t>
      </w:r>
      <w:r>
        <w:rPr>
          <w:rFonts w:ascii="宋体" w:hAnsi="宋体" w:cs="宋体"/>
          <w:color w:val="000000"/>
          <w:sz w:val="24"/>
        </w:rPr>
        <w:t>包号：</w:t>
      </w:r>
      <w:r>
        <w:rPr>
          <w:rFonts w:ascii="宋体" w:hAnsi="宋体" w:cs="宋体"/>
          <w:color w:val="000000"/>
          <w:sz w:val="24"/>
          <w:u w:val="single"/>
        </w:rPr>
        <w:t>           </w:t>
      </w:r>
    </w:p>
    <w:p w14:paraId="7A4FB7F8">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采购人名称：</w:t>
      </w:r>
      <w:r>
        <w:rPr>
          <w:rFonts w:ascii="宋体" w:hAnsi="宋体" w:cs="宋体"/>
          <w:color w:val="000000"/>
          <w:sz w:val="24"/>
          <w:u w:val="single"/>
        </w:rPr>
        <w:t>           </w:t>
      </w:r>
    </w:p>
    <w:p w14:paraId="46EAE052">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采购文件获取日期：</w:t>
      </w:r>
      <w:r>
        <w:rPr>
          <w:rFonts w:ascii="宋体" w:hAnsi="宋体" w:cs="宋体"/>
          <w:color w:val="000000"/>
          <w:sz w:val="24"/>
          <w:u w:val="single"/>
        </w:rPr>
        <w:t>           </w:t>
      </w:r>
    </w:p>
    <w:p w14:paraId="2930C17B">
      <w:pPr>
        <w:pBdr>
          <w:top w:val="none" w:color="000000" w:sz="0" w:space="0"/>
          <w:left w:val="none" w:color="000000" w:sz="0" w:space="0"/>
          <w:bottom w:val="none" w:color="000000" w:sz="0" w:space="0"/>
          <w:right w:val="none" w:color="000000" w:sz="0" w:space="0"/>
        </w:pBdr>
      </w:pPr>
      <w:r>
        <w:rPr>
          <w:rFonts w:ascii="宋体" w:hAnsi="宋体" w:cs="宋体"/>
          <w:color w:val="000000"/>
          <w:sz w:val="24"/>
        </w:rPr>
        <w:t>三、质疑事项具体内容</w:t>
      </w:r>
    </w:p>
    <w:p w14:paraId="442DA928">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质疑事项1：</w:t>
      </w:r>
      <w:r>
        <w:rPr>
          <w:rFonts w:ascii="宋体" w:hAnsi="宋体" w:cs="宋体"/>
          <w:color w:val="000000"/>
          <w:sz w:val="24"/>
          <w:u w:val="single"/>
        </w:rPr>
        <w:t>           </w:t>
      </w:r>
    </w:p>
    <w:p w14:paraId="11606EAF">
      <w:pPr>
        <w:pBdr>
          <w:top w:val="none" w:color="000000" w:sz="0" w:space="0"/>
          <w:left w:val="none" w:color="000000" w:sz="0" w:space="0"/>
          <w:bottom w:val="none" w:color="000000" w:sz="0" w:space="0"/>
          <w:right w:val="none" w:color="000000" w:sz="0" w:space="0"/>
        </w:pBdr>
      </w:pPr>
      <w:r>
        <w:rPr>
          <w:rFonts w:ascii="宋体" w:hAnsi="宋体" w:cs="宋体"/>
          <w:color w:val="000000"/>
          <w:sz w:val="24"/>
        </w:rPr>
        <w:t>事实依据：</w:t>
      </w:r>
      <w:r>
        <w:rPr>
          <w:rFonts w:ascii="宋体" w:hAnsi="宋体" w:cs="宋体"/>
          <w:color w:val="000000"/>
          <w:sz w:val="24"/>
          <w:u w:val="single"/>
        </w:rPr>
        <w:t>           </w:t>
      </w:r>
    </w:p>
    <w:p w14:paraId="67021DEC">
      <w:pPr>
        <w:pBdr>
          <w:top w:val="none" w:color="000000" w:sz="0" w:space="0"/>
          <w:left w:val="none" w:color="000000" w:sz="0" w:space="0"/>
          <w:bottom w:val="none" w:color="000000" w:sz="0" w:space="0"/>
          <w:right w:val="none" w:color="000000" w:sz="0" w:space="0"/>
        </w:pBdr>
      </w:pPr>
      <w:r>
        <w:rPr>
          <w:rFonts w:ascii="宋体" w:hAnsi="宋体" w:cs="宋体"/>
          <w:color w:val="000000"/>
          <w:sz w:val="24"/>
        </w:rPr>
        <w:t>法律依据：</w:t>
      </w:r>
      <w:r>
        <w:rPr>
          <w:rFonts w:ascii="宋体" w:hAnsi="宋体" w:cs="宋体"/>
          <w:color w:val="000000"/>
          <w:sz w:val="24"/>
          <w:u w:val="single"/>
        </w:rPr>
        <w:t>           </w:t>
      </w:r>
    </w:p>
    <w:p w14:paraId="52E9F2F4">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质疑事项2</w:t>
      </w:r>
    </w:p>
    <w:p w14:paraId="4750A3CD">
      <w:pPr>
        <w:pBdr>
          <w:top w:val="none" w:color="000000" w:sz="0" w:space="0"/>
          <w:left w:val="none" w:color="000000" w:sz="0" w:space="0"/>
          <w:bottom w:val="none" w:color="000000" w:sz="0" w:space="0"/>
          <w:right w:val="none" w:color="000000" w:sz="0" w:space="0"/>
        </w:pBdr>
      </w:pPr>
      <w:r>
        <w:rPr>
          <w:rFonts w:ascii="宋体" w:hAnsi="宋体" w:cs="宋体"/>
          <w:color w:val="000000"/>
          <w:sz w:val="24"/>
        </w:rPr>
        <w:t>……</w:t>
      </w:r>
    </w:p>
    <w:p w14:paraId="6B11F881">
      <w:pPr>
        <w:pBdr>
          <w:top w:val="none" w:color="000000" w:sz="0" w:space="0"/>
          <w:left w:val="none" w:color="000000" w:sz="0" w:space="0"/>
          <w:bottom w:val="none" w:color="000000" w:sz="0" w:space="0"/>
          <w:right w:val="none" w:color="000000" w:sz="0" w:space="0"/>
        </w:pBdr>
      </w:pPr>
      <w:r>
        <w:rPr>
          <w:rFonts w:ascii="宋体" w:hAnsi="宋体" w:cs="宋体"/>
          <w:color w:val="000000"/>
          <w:sz w:val="24"/>
        </w:rPr>
        <w:t>四、与质疑事项相关的质疑请求</w:t>
      </w:r>
    </w:p>
    <w:p w14:paraId="7A2E8099">
      <w:pPr>
        <w:pBdr>
          <w:top w:val="none" w:color="000000" w:sz="0" w:space="0"/>
          <w:left w:val="none" w:color="000000" w:sz="0" w:space="0"/>
          <w:bottom w:val="none" w:color="000000" w:sz="0" w:space="0"/>
          <w:right w:val="none" w:color="000000" w:sz="0" w:space="0"/>
        </w:pBdr>
      </w:pPr>
      <w:r>
        <w:rPr>
          <w:rFonts w:ascii="宋体" w:hAnsi="宋体" w:cs="宋体"/>
          <w:color w:val="000000"/>
          <w:sz w:val="24"/>
        </w:rPr>
        <w:t>请求：</w:t>
      </w:r>
      <w:r>
        <w:rPr>
          <w:rFonts w:ascii="宋体" w:hAnsi="宋体" w:cs="宋体"/>
          <w:color w:val="000000"/>
          <w:sz w:val="24"/>
          <w:u w:val="single"/>
        </w:rPr>
        <w:t>           </w:t>
      </w:r>
    </w:p>
    <w:p w14:paraId="48654EE8">
      <w:pPr>
        <w:pBdr>
          <w:top w:val="none" w:color="000000" w:sz="0" w:space="0"/>
          <w:left w:val="none" w:color="000000" w:sz="0" w:space="0"/>
          <w:bottom w:val="none" w:color="000000" w:sz="0" w:space="0"/>
          <w:right w:val="none" w:color="000000" w:sz="0" w:space="0"/>
        </w:pBdr>
        <w:rPr>
          <w:rFonts w:hint="eastAsia" w:ascii="宋体" w:hAnsi="宋体" w:cs="宋体"/>
          <w:color w:val="000000"/>
          <w:sz w:val="24"/>
          <w:lang w:val="en-US" w:eastAsia="zh-CN"/>
        </w:rPr>
      </w:pPr>
      <w:r>
        <w:rPr>
          <w:rFonts w:ascii="宋体" w:hAnsi="宋体" w:cs="宋体"/>
          <w:color w:val="000000"/>
          <w:sz w:val="24"/>
        </w:rPr>
        <w:t>签字(签章)：                  </w:t>
      </w:r>
      <w:r>
        <w:rPr>
          <w:rFonts w:hint="eastAsia" w:ascii="宋体" w:hAnsi="宋体" w:cs="宋体"/>
          <w:color w:val="000000"/>
          <w:sz w:val="24"/>
          <w:lang w:val="en-US" w:eastAsia="zh-CN"/>
        </w:rPr>
        <w:t xml:space="preserve">  </w:t>
      </w:r>
    </w:p>
    <w:p w14:paraId="617877CE">
      <w:pPr>
        <w:pBdr>
          <w:top w:val="none" w:color="000000" w:sz="0" w:space="0"/>
          <w:left w:val="none" w:color="000000" w:sz="0" w:space="0"/>
          <w:bottom w:val="none" w:color="000000" w:sz="0" w:space="0"/>
          <w:right w:val="none" w:color="000000" w:sz="0" w:space="0"/>
        </w:pBdr>
      </w:pPr>
      <w:r>
        <w:rPr>
          <w:rFonts w:ascii="宋体" w:hAnsi="宋体" w:cs="宋体"/>
          <w:color w:val="000000"/>
          <w:sz w:val="24"/>
        </w:rPr>
        <w:t>公章：                      </w:t>
      </w:r>
    </w:p>
    <w:p w14:paraId="26DB7E6E">
      <w:pPr>
        <w:pBdr>
          <w:top w:val="none" w:color="000000" w:sz="0" w:space="0"/>
          <w:left w:val="none" w:color="000000" w:sz="0" w:space="0"/>
          <w:bottom w:val="none" w:color="000000" w:sz="0" w:space="0"/>
          <w:right w:val="none" w:color="000000" w:sz="0" w:space="0"/>
        </w:pBdr>
      </w:pPr>
      <w:r>
        <w:rPr>
          <w:rFonts w:ascii="宋体" w:hAnsi="宋体" w:cs="宋体"/>
          <w:color w:val="000000"/>
          <w:sz w:val="24"/>
        </w:rPr>
        <w:t>日期：</w:t>
      </w:r>
    </w:p>
    <w:p w14:paraId="41EADDE0">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质疑函制作说明：</w:t>
      </w:r>
    </w:p>
    <w:p w14:paraId="7A445EC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1.供应商提出质疑时，应提交质疑函和必要的证明材料。</w:t>
      </w:r>
    </w:p>
    <w:p w14:paraId="2396968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04A5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3.质疑供应商若对项目的某一采购包进行质疑，质疑函中应列明具体采购包号。</w:t>
      </w:r>
    </w:p>
    <w:p w14:paraId="019BFD4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4.质疑函的质疑事项应具体、明确，并有必要的事实依据和法律依据。</w:t>
      </w:r>
    </w:p>
    <w:p w14:paraId="48B5CBE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5.质疑函的质疑请求应与质疑事项相关。</w:t>
      </w:r>
    </w:p>
    <w:p w14:paraId="56E28C6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6.质疑供应商为自然人的，质疑函应由本人签字；质疑供应商为法人或者其他组织的，质疑函应由法定代表人、主要负责人，或者其授权代表签字或者盖章，并加盖公章。</w:t>
      </w:r>
    </w:p>
    <w:p w14:paraId="6E0B5D97">
      <w:pPr>
        <w:pBdr>
          <w:top w:val="none" w:color="000000" w:sz="0" w:space="0"/>
          <w:left w:val="none" w:color="000000" w:sz="0" w:space="0"/>
          <w:bottom w:val="none" w:color="000000" w:sz="0" w:space="0"/>
          <w:right w:val="none" w:color="000000" w:sz="0" w:space="0"/>
        </w:pBdr>
        <w:spacing w:line="400" w:lineRule="atLeast"/>
        <w:ind w:firstLine="480"/>
      </w:pPr>
      <w:r>
        <w:rPr>
          <w:rFonts w:eastAsia="Times New Roman"/>
          <w:color w:val="000000"/>
        </w:rPr>
        <w:t> </w:t>
      </w:r>
    </w:p>
    <w:p w14:paraId="3BF6E7BF">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42DEC5C9">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2EE9FC54">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5D233E3C">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sectPr>
      <w:footerReference r:id="rId6" w:type="first"/>
      <w:footerReference r:id="rId5" w:type="default"/>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F860E">
    <w:pPr>
      <w:pStyle w:val="248"/>
      <w:framePr w:wrap="around" w:vAnchor="text" w:hAnchor="margin" w:xAlign="center" w:y="1"/>
      <w:rPr>
        <w:rStyle w:val="269"/>
      </w:rPr>
    </w:pPr>
    <w:r>
      <w:fldChar w:fldCharType="begin"/>
    </w:r>
    <w:r>
      <w:rPr>
        <w:rStyle w:val="269"/>
      </w:rPr>
      <w:instrText xml:space="preserve">PAGE  </w:instrText>
    </w:r>
    <w:r>
      <w:fldChar w:fldCharType="separate"/>
    </w:r>
    <w:r>
      <w:rPr>
        <w:rStyle w:val="269"/>
      </w:rPr>
      <w:t>1</w:t>
    </w:r>
    <w:r>
      <w:fldChar w:fldCharType="end"/>
    </w:r>
  </w:p>
  <w:p w14:paraId="6CCA9928">
    <w:pPr>
      <w:pStyle w:val="24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73531">
    <w:pPr>
      <w:pStyle w:val="22"/>
    </w:pPr>
    <w:r>
      <mc:AlternateContent>
        <mc:Choice Requires="wps">
          <w:drawing>
            <wp:anchor distT="0" distB="0" distL="114300" distR="114300" simplePos="0" relativeHeight="251659264" behindDoc="0" locked="0" layoutInCell="1" allowOverlap="1">
              <wp:simplePos x="0" y="0"/>
              <wp:positionH relativeFrom="margin">
                <wp:posOffset>2808605</wp:posOffset>
              </wp:positionH>
              <wp:positionV relativeFrom="paragraph">
                <wp:posOffset>-17145</wp:posOffset>
              </wp:positionV>
              <wp:extent cx="460375" cy="153035"/>
              <wp:effectExtent l="3175" t="3175" r="3175" b="3175"/>
              <wp:wrapNone/>
              <wp:docPr id="1" name="文本框 1"/>
              <wp:cNvGraphicFramePr/>
              <a:graphic xmlns:a="http://schemas.openxmlformats.org/drawingml/2006/main">
                <a:graphicData uri="http://schemas.microsoft.com/office/word/2010/wordprocessingShape">
                  <wps:wsp>
                    <wps:cNvSpPr txBox="1"/>
                    <wps:spPr bwMode="auto">
                      <a:xfrm>
                        <a:off x="0" y="0"/>
                        <a:ext cx="46025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379D6E">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1.15pt;margin-top:-1.35pt;height:12.05pt;width:36.25pt;mso-position-horizontal-relative:margin;z-index:251659264;mso-width-relative:page;mso-height-relative:page;" filled="f" stroked="f" coordsize="21600,21600" o:gfxdata="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WlLbtcAAAAJAQAADwAAAAAAAAABACAAAAAiAAAAZHJzL2Rv&#10;d25yZXYueG1sUEsBAhQAFAAAAAgAh07iQPiEWNg7AgAAYwQAAA4AAAAAAAAAAQAgAAAAJgEAAGRy&#10;cy9lMm9Eb2MueG1sUEsFBgAAAAAGAAYAWQEAANMFAAAAAA==&#10;">
              <v:fill on="f" focussize="0,0"/>
              <v:stroke on="f" weight="0.5pt"/>
              <v:imagedata o:title=""/>
              <o:lock v:ext="edit" aspectratio="f"/>
              <v:textbox inset="0mm,0mm,0mm,0mm">
                <w:txbxContent>
                  <w:p w14:paraId="41379D6E">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200E3">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77BD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69277BD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25EB4">
    <w:pPr>
      <w:pStyle w:val="28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1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3"/>
      <w:suff w:val="nothing"/>
      <w:lvlText w:val=""/>
      <w:lvlJc w:val="left"/>
      <w:pPr>
        <w:ind w:left="0" w:firstLine="0"/>
      </w:pPr>
      <w:rPr>
        <w:rFonts w:hint="eastAsia"/>
      </w:rPr>
    </w:lvl>
    <w:lvl w:ilvl="6" w:tentative="0">
      <w:start w:val="1"/>
      <w:numFmt w:val="decimal"/>
      <w:pStyle w:val="234"/>
      <w:suff w:val="nothing"/>
      <w:lvlText w:val=""/>
      <w:lvlJc w:val="left"/>
      <w:pPr>
        <w:ind w:left="0" w:firstLine="0"/>
      </w:pPr>
      <w:rPr>
        <w:rFonts w:hint="eastAsia"/>
      </w:rPr>
    </w:lvl>
    <w:lvl w:ilvl="7" w:tentative="0">
      <w:start w:val="1"/>
      <w:numFmt w:val="decimal"/>
      <w:pStyle w:val="235"/>
      <w:suff w:val="nothing"/>
      <w:lvlText w:val=""/>
      <w:lvlJc w:val="left"/>
      <w:pPr>
        <w:ind w:left="0" w:firstLine="0"/>
      </w:pPr>
      <w:rPr>
        <w:rFonts w:hint="eastAsia"/>
      </w:rPr>
    </w:lvl>
    <w:lvl w:ilvl="8" w:tentative="0">
      <w:start w:val="1"/>
      <w:numFmt w:val="decimal"/>
      <w:pStyle w:val="236"/>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pStyle w:val="33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7"/>
  </w:num>
  <w:num w:numId="4">
    <w:abstractNumId w:val="1"/>
  </w:num>
  <w:num w:numId="5">
    <w:abstractNumId w:val="0"/>
    <w:lvlOverride w:ilvl="0">
      <w:startOverride w:val="1"/>
    </w:lvlOverride>
  </w:num>
  <w:num w:numId="6">
    <w:abstractNumId w:val="5"/>
    <w:lvlOverride w:ilvl="0">
      <w:startOverride w:val="1"/>
    </w:lvlOverride>
  </w:num>
  <w:num w:numId="7">
    <w:abstractNumId w:val="4"/>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8B0670"/>
    <w:rsid w:val="0FC33433"/>
    <w:rsid w:val="230022FA"/>
    <w:rsid w:val="2A834AE2"/>
    <w:rsid w:val="3D55340E"/>
    <w:rsid w:val="4076614E"/>
    <w:rsid w:val="41B65CDD"/>
    <w:rsid w:val="58490CC2"/>
    <w:rsid w:val="672627B9"/>
    <w:rsid w:val="6FA27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7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8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7"/>
    <w:unhideWhenUsed/>
    <w:qFormat/>
    <w:uiPriority w:val="9"/>
    <w:pPr>
      <w:keepNext/>
      <w:keepLines/>
      <w:spacing w:before="320" w:after="200"/>
      <w:outlineLvl w:val="8"/>
    </w:pPr>
    <w:rPr>
      <w:rFonts w:ascii="Arial" w:hAnsi="Arial" w:eastAsia="Arial" w:cs="Arial"/>
      <w:i/>
      <w:iCs/>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42"/>
    <w:semiHidden/>
    <w:unhideWhenUsed/>
    <w:qFormat/>
    <w:uiPriority w:val="99"/>
    <w:pPr>
      <w:jc w:val="left"/>
    </w:pPr>
  </w:style>
  <w:style w:type="paragraph" w:styleId="15">
    <w:name w:val="Body Text Indent"/>
    <w:basedOn w:val="1"/>
    <w:qFormat/>
    <w:uiPriority w:val="0"/>
    <w:pPr>
      <w:ind w:firstLine="645"/>
    </w:pPr>
    <w:rPr>
      <w:rFonts w:ascii="楷体_GB2312" w:eastAsia="楷体_GB2312"/>
      <w:sz w:val="32"/>
      <w:szCs w:val="32"/>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99"/>
    <w:rPr>
      <w:rFonts w:ascii="宋体" w:hAnsi="Courier New" w:cs="Courier New"/>
    </w:r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Balloon Text"/>
    <w:basedOn w:val="1"/>
    <w:link w:val="341"/>
    <w:semiHidden/>
    <w:unhideWhenUsed/>
    <w:qFormat/>
    <w:uiPriority w:val="99"/>
    <w:rPr>
      <w:sz w:val="18"/>
      <w:szCs w:val="18"/>
    </w:rPr>
  </w:style>
  <w:style w:type="paragraph" w:styleId="22">
    <w:name w:val="footer"/>
    <w:basedOn w:val="1"/>
    <w:link w:val="98"/>
    <w:unhideWhenUsed/>
    <w:qFormat/>
    <w:uiPriority w:val="99"/>
    <w:pPr>
      <w:tabs>
        <w:tab w:val="center" w:pos="7143"/>
        <w:tab w:val="right" w:pos="14287"/>
      </w:tabs>
    </w:pPr>
  </w:style>
  <w:style w:type="paragraph" w:styleId="23">
    <w:name w:val="header"/>
    <w:basedOn w:val="1"/>
    <w:link w:val="96"/>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1"/>
    <w:qFormat/>
    <w:uiPriority w:val="11"/>
    <w:pPr>
      <w:spacing w:before="200" w:after="200"/>
    </w:pPr>
    <w:rPr>
      <w:sz w:val="24"/>
      <w:szCs w:val="24"/>
    </w:rPr>
  </w:style>
  <w:style w:type="paragraph" w:styleId="27">
    <w:name w:val="footnote text"/>
    <w:basedOn w:val="1"/>
    <w:link w:val="22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90"/>
    <w:qFormat/>
    <w:uiPriority w:val="10"/>
    <w:pPr>
      <w:spacing w:before="300" w:after="200"/>
      <w:contextualSpacing/>
    </w:pPr>
    <w:rPr>
      <w:sz w:val="48"/>
      <w:szCs w:val="48"/>
    </w:rPr>
  </w:style>
  <w:style w:type="paragraph" w:styleId="33">
    <w:name w:val="annotation subject"/>
    <w:basedOn w:val="14"/>
    <w:next w:val="14"/>
    <w:link w:val="343"/>
    <w:semiHidden/>
    <w:unhideWhenUsed/>
    <w:qFormat/>
    <w:uiPriority w:val="99"/>
    <w:rPr>
      <w:b/>
      <w:bCs/>
    </w:rPr>
  </w:style>
  <w:style w:type="paragraph" w:styleId="34">
    <w:name w:val="Body Text First Indent 2"/>
    <w:basedOn w:val="15"/>
    <w:qFormat/>
    <w:uiPriority w:val="0"/>
    <w:pPr>
      <w:spacing w:line="360" w:lineRule="auto"/>
      <w:ind w:firstLine="420"/>
    </w:pPr>
    <w:rPr>
      <w:rFonts w:ascii="宋体" w:hAnsi="宋体" w:eastAsia="宋体"/>
      <w:sz w:val="21"/>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7"/>
    <w:semiHidden/>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Caption Char"/>
    <w:qFormat/>
    <w:uiPriority w:val="99"/>
  </w:style>
  <w:style w:type="table" w:customStyle="1" w:styleId="5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character" w:customStyle="1" w:styleId="79">
    <w:name w:val="标题 1 字符"/>
    <w:link w:val="2"/>
    <w:qFormat/>
    <w:uiPriority w:val="9"/>
    <w:rPr>
      <w:rFonts w:ascii="Arial" w:hAnsi="Arial" w:eastAsia="Arial" w:cs="Arial"/>
      <w:sz w:val="40"/>
      <w:szCs w:val="40"/>
    </w:rPr>
  </w:style>
  <w:style w:type="character" w:customStyle="1" w:styleId="80">
    <w:name w:val="标题 2 字符"/>
    <w:link w:val="3"/>
    <w:qFormat/>
    <w:uiPriority w:val="9"/>
    <w:rPr>
      <w:rFonts w:ascii="Arial" w:hAnsi="Arial" w:eastAsia="Arial" w:cs="Arial"/>
      <w:sz w:val="34"/>
    </w:rPr>
  </w:style>
  <w:style w:type="character" w:customStyle="1" w:styleId="81">
    <w:name w:val="标题 3 字符"/>
    <w:link w:val="5"/>
    <w:qFormat/>
    <w:uiPriority w:val="9"/>
    <w:rPr>
      <w:rFonts w:ascii="Arial" w:hAnsi="Arial" w:eastAsia="Arial" w:cs="Arial"/>
      <w:sz w:val="30"/>
      <w:szCs w:val="30"/>
    </w:rPr>
  </w:style>
  <w:style w:type="character" w:customStyle="1" w:styleId="82">
    <w:name w:val="标题 4 字符"/>
    <w:link w:val="6"/>
    <w:qFormat/>
    <w:uiPriority w:val="9"/>
    <w:rPr>
      <w:rFonts w:ascii="Arial" w:hAnsi="Arial" w:eastAsia="Arial" w:cs="Arial"/>
      <w:b/>
      <w:bCs/>
      <w:sz w:val="26"/>
      <w:szCs w:val="26"/>
    </w:rPr>
  </w:style>
  <w:style w:type="character" w:customStyle="1" w:styleId="83">
    <w:name w:val="标题 5 字符"/>
    <w:link w:val="7"/>
    <w:qFormat/>
    <w:uiPriority w:val="9"/>
    <w:rPr>
      <w:rFonts w:ascii="Arial" w:hAnsi="Arial" w:eastAsia="Arial" w:cs="Arial"/>
      <w:b/>
      <w:bCs/>
      <w:sz w:val="24"/>
      <w:szCs w:val="24"/>
    </w:rPr>
  </w:style>
  <w:style w:type="character" w:customStyle="1" w:styleId="84">
    <w:name w:val="标题 6 字符"/>
    <w:link w:val="8"/>
    <w:qFormat/>
    <w:uiPriority w:val="9"/>
    <w:rPr>
      <w:rFonts w:ascii="Arial" w:hAnsi="Arial" w:eastAsia="Arial" w:cs="Arial"/>
      <w:b/>
      <w:bCs/>
      <w:sz w:val="22"/>
      <w:szCs w:val="22"/>
    </w:rPr>
  </w:style>
  <w:style w:type="character" w:customStyle="1" w:styleId="85">
    <w:name w:val="标题 7 字符"/>
    <w:link w:val="9"/>
    <w:qFormat/>
    <w:uiPriority w:val="9"/>
    <w:rPr>
      <w:rFonts w:ascii="Arial" w:hAnsi="Arial" w:eastAsia="Arial" w:cs="Arial"/>
      <w:b/>
      <w:bCs/>
      <w:i/>
      <w:iCs/>
      <w:sz w:val="22"/>
      <w:szCs w:val="22"/>
    </w:rPr>
  </w:style>
  <w:style w:type="character" w:customStyle="1" w:styleId="86">
    <w:name w:val="标题 8 字符"/>
    <w:link w:val="10"/>
    <w:qFormat/>
    <w:uiPriority w:val="9"/>
    <w:rPr>
      <w:rFonts w:ascii="Arial" w:hAnsi="Arial" w:eastAsia="Arial" w:cs="Arial"/>
      <w:i/>
      <w:iCs/>
      <w:sz w:val="22"/>
      <w:szCs w:val="22"/>
    </w:rPr>
  </w:style>
  <w:style w:type="character" w:customStyle="1" w:styleId="87">
    <w:name w:val="标题 9 字符"/>
    <w:link w:val="11"/>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paragraph" w:styleId="89">
    <w:name w:val="No Spacing"/>
    <w:qFormat/>
    <w:uiPriority w:val="1"/>
    <w:rPr>
      <w:rFonts w:hint="default" w:ascii="Times New Roman" w:hAnsi="Times New Roman" w:eastAsia="宋体" w:cs="Times New Roman"/>
      <w:lang w:val="en-US" w:eastAsia="zh-CN" w:bidi="ar-SA"/>
    </w:rPr>
  </w:style>
  <w:style w:type="character" w:customStyle="1" w:styleId="90">
    <w:name w:val="标题 字符"/>
    <w:link w:val="32"/>
    <w:qFormat/>
    <w:uiPriority w:val="10"/>
    <w:rPr>
      <w:sz w:val="48"/>
      <w:szCs w:val="48"/>
    </w:rPr>
  </w:style>
  <w:style w:type="character" w:customStyle="1" w:styleId="91">
    <w:name w:val="副标题 字符"/>
    <w:link w:val="26"/>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
    <w:link w:val="23"/>
    <w:qFormat/>
    <w:uiPriority w:val="99"/>
  </w:style>
  <w:style w:type="character" w:customStyle="1" w:styleId="97">
    <w:name w:val="Footer Char"/>
    <w:qFormat/>
    <w:uiPriority w:val="99"/>
  </w:style>
  <w:style w:type="character" w:customStyle="1" w:styleId="98">
    <w:name w:val="页脚 字符"/>
    <w:link w:val="22"/>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27"/>
    <w:qFormat/>
    <w:uiPriority w:val="99"/>
    <w:rPr>
      <w:sz w:val="18"/>
    </w:rPr>
  </w:style>
  <w:style w:type="character" w:customStyle="1" w:styleId="225">
    <w:name w:val="尾注文本 字符"/>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62"/>
    <w:qFormat/>
    <w:uiPriority w:val="0"/>
    <w:pPr>
      <w:keepNext/>
      <w:jc w:val="center"/>
      <w:outlineLvl w:val="0"/>
    </w:pPr>
    <w:rPr>
      <w:rFonts w:ascii="楷体_GB2312" w:hAnsi="楷体_GB2312" w:eastAsia="黑体"/>
      <w:sz w:val="44"/>
      <w:szCs w:val="28"/>
    </w:rPr>
  </w:style>
  <w:style w:type="paragraph" w:customStyle="1" w:styleId="228">
    <w:name w:val="标题 21"/>
    <w:basedOn w:val="1"/>
    <w:next w:val="229"/>
    <w:link w:val="24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29">
    <w:name w:val="正文缩进1"/>
    <w:basedOn w:val="1"/>
    <w:link w:val="268"/>
    <w:qFormat/>
    <w:uiPriority w:val="0"/>
    <w:pPr>
      <w:ind w:firstLine="420"/>
    </w:pPr>
  </w:style>
  <w:style w:type="paragraph" w:customStyle="1" w:styleId="230">
    <w:name w:val="标题 31"/>
    <w:basedOn w:val="1"/>
    <w:next w:val="229"/>
    <w:link w:val="239"/>
    <w:qFormat/>
    <w:uiPriority w:val="0"/>
    <w:pPr>
      <w:keepNext/>
      <w:keepLines/>
      <w:spacing w:before="260" w:after="260" w:line="416" w:lineRule="auto"/>
      <w:outlineLvl w:val="2"/>
    </w:pPr>
    <w:rPr>
      <w:b/>
      <w:bCs/>
      <w:sz w:val="32"/>
      <w:szCs w:val="32"/>
    </w:rPr>
  </w:style>
  <w:style w:type="paragraph" w:customStyle="1" w:styleId="231">
    <w:name w:val="标题 41"/>
    <w:basedOn w:val="1"/>
    <w:next w:val="229"/>
    <w:link w:val="28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2">
    <w:name w:val="标题 51"/>
    <w:basedOn w:val="1"/>
    <w:next w:val="229"/>
    <w:link w:val="274"/>
    <w:qFormat/>
    <w:uiPriority w:val="0"/>
    <w:pPr>
      <w:keepNext/>
      <w:outlineLvl w:val="4"/>
    </w:pPr>
    <w:rPr>
      <w:rFonts w:ascii="宋体"/>
      <w:color w:val="000000"/>
      <w:sz w:val="28"/>
      <w:szCs w:val="28"/>
    </w:rPr>
  </w:style>
  <w:style w:type="paragraph" w:customStyle="1" w:styleId="233">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4">
    <w:name w:val="标题 71"/>
    <w:basedOn w:val="1"/>
    <w:next w:val="1"/>
    <w:link w:val="270"/>
    <w:qFormat/>
    <w:uiPriority w:val="0"/>
    <w:pPr>
      <w:keepNext/>
      <w:keepLines/>
      <w:numPr>
        <w:ilvl w:val="6"/>
        <w:numId w:val="1"/>
      </w:numPr>
      <w:spacing w:before="240" w:after="64" w:line="320" w:lineRule="auto"/>
      <w:outlineLvl w:val="6"/>
    </w:pPr>
    <w:rPr>
      <w:b/>
      <w:bCs/>
      <w:sz w:val="24"/>
      <w:szCs w:val="24"/>
    </w:rPr>
  </w:style>
  <w:style w:type="paragraph" w:customStyle="1" w:styleId="235">
    <w:name w:val="标题 81"/>
    <w:basedOn w:val="1"/>
    <w:next w:val="1"/>
    <w:link w:val="29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6">
    <w:name w:val="标题 91"/>
    <w:basedOn w:val="1"/>
    <w:next w:val="1"/>
    <w:link w:val="272"/>
    <w:qFormat/>
    <w:uiPriority w:val="0"/>
    <w:pPr>
      <w:keepNext/>
      <w:keepLines/>
      <w:numPr>
        <w:ilvl w:val="8"/>
        <w:numId w:val="1"/>
      </w:numPr>
      <w:spacing w:before="240" w:after="64" w:line="320" w:lineRule="auto"/>
      <w:outlineLvl w:val="8"/>
    </w:pPr>
    <w:rPr>
      <w:rFonts w:ascii="Arial" w:hAnsi="Arial" w:eastAsia="黑体"/>
    </w:rPr>
  </w:style>
  <w:style w:type="character" w:customStyle="1" w:styleId="237">
    <w:name w:val="默认段落字体1"/>
    <w:unhideWhenUsed/>
    <w:qFormat/>
    <w:uiPriority w:val="1"/>
  </w:style>
  <w:style w:type="table" w:customStyle="1" w:styleId="238">
    <w:name w:val="普通表格1"/>
    <w:unhideWhenUsed/>
    <w:qFormat/>
    <w:uiPriority w:val="99"/>
    <w:tblPr>
      <w:tblCellMar>
        <w:top w:w="0" w:type="dxa"/>
        <w:left w:w="0" w:type="dxa"/>
        <w:bottom w:w="0" w:type="dxa"/>
        <w:right w:w="0" w:type="dxa"/>
      </w:tblCellMar>
    </w:tblPr>
  </w:style>
  <w:style w:type="character" w:customStyle="1" w:styleId="239">
    <w:name w:val="标题 3 Char"/>
    <w:link w:val="230"/>
    <w:qFormat/>
    <w:uiPriority w:val="0"/>
    <w:rPr>
      <w:rFonts w:ascii="Times New Roman" w:hAnsi="Times New Roman" w:eastAsia="宋体" w:cs="Times New Roman"/>
      <w:b/>
      <w:bCs/>
      <w:sz w:val="32"/>
      <w:szCs w:val="32"/>
    </w:rPr>
  </w:style>
  <w:style w:type="character" w:customStyle="1" w:styleId="240">
    <w:name w:val="标题 2 Char"/>
    <w:link w:val="228"/>
    <w:qFormat/>
    <w:uiPriority w:val="0"/>
    <w:rPr>
      <w:rFonts w:ascii="Arial" w:hAnsi="Arial" w:eastAsia="幼圆" w:cs="Arial"/>
      <w:b/>
      <w:bCs/>
      <w:sz w:val="44"/>
      <w:szCs w:val="44"/>
    </w:rPr>
  </w:style>
  <w:style w:type="character" w:customStyle="1" w:styleId="241">
    <w:name w:val="批注引用1"/>
    <w:semiHidden/>
    <w:qFormat/>
    <w:uiPriority w:val="0"/>
    <w:rPr>
      <w:sz w:val="21"/>
      <w:szCs w:val="21"/>
    </w:rPr>
  </w:style>
  <w:style w:type="character" w:customStyle="1" w:styleId="242">
    <w:name w:val="纯文本 Char"/>
    <w:link w:val="243"/>
    <w:qFormat/>
    <w:uiPriority w:val="0"/>
    <w:rPr>
      <w:rFonts w:ascii="宋体" w:hAnsi="Courier New" w:eastAsia="宋体" w:cs="Courier New"/>
      <w:szCs w:val="21"/>
    </w:rPr>
  </w:style>
  <w:style w:type="paragraph" w:customStyle="1" w:styleId="243">
    <w:name w:val="纯文本1"/>
    <w:basedOn w:val="1"/>
    <w:link w:val="242"/>
    <w:qFormat/>
    <w:uiPriority w:val="0"/>
    <w:rPr>
      <w:rFonts w:ascii="宋体" w:hAnsi="Courier New" w:cs="Courier New"/>
    </w:rPr>
  </w:style>
  <w:style w:type="character" w:customStyle="1" w:styleId="244">
    <w:name w:val="文档结构图 Char"/>
    <w:link w:val="245"/>
    <w:semiHidden/>
    <w:qFormat/>
    <w:uiPriority w:val="0"/>
    <w:rPr>
      <w:rFonts w:ascii="Times New Roman" w:hAnsi="Times New Roman" w:eastAsia="宋体" w:cs="Times New Roman"/>
      <w:szCs w:val="21"/>
      <w:shd w:val="clear" w:color="auto" w:fill="000080"/>
    </w:rPr>
  </w:style>
  <w:style w:type="paragraph" w:customStyle="1" w:styleId="245">
    <w:name w:val="文档结构图1"/>
    <w:basedOn w:val="1"/>
    <w:link w:val="244"/>
    <w:semiHidden/>
    <w:qFormat/>
    <w:uiPriority w:val="0"/>
    <w:pPr>
      <w:shd w:val="clear" w:color="auto" w:fill="000080"/>
    </w:pPr>
  </w:style>
  <w:style w:type="character" w:customStyle="1" w:styleId="246">
    <w:name w:val="要点1"/>
    <w:qFormat/>
    <w:uiPriority w:val="0"/>
    <w:rPr>
      <w:b/>
      <w:bCs/>
    </w:rPr>
  </w:style>
  <w:style w:type="character" w:customStyle="1" w:styleId="247">
    <w:name w:val="页脚 Char"/>
    <w:link w:val="248"/>
    <w:qFormat/>
    <w:uiPriority w:val="0"/>
    <w:rPr>
      <w:rFonts w:ascii="Times New Roman" w:hAnsi="Times New Roman" w:eastAsia="宋体" w:cs="Times New Roman"/>
      <w:sz w:val="18"/>
      <w:szCs w:val="18"/>
    </w:rPr>
  </w:style>
  <w:style w:type="paragraph" w:customStyle="1" w:styleId="248">
    <w:name w:val="页脚1"/>
    <w:basedOn w:val="1"/>
    <w:link w:val="247"/>
    <w:qFormat/>
    <w:uiPriority w:val="0"/>
    <w:pPr>
      <w:tabs>
        <w:tab w:val="center" w:pos="4153"/>
        <w:tab w:val="right" w:pos="8306"/>
      </w:tabs>
      <w:jc w:val="left"/>
    </w:pPr>
    <w:rPr>
      <w:sz w:val="18"/>
      <w:szCs w:val="18"/>
    </w:rPr>
  </w:style>
  <w:style w:type="character" w:customStyle="1" w:styleId="249">
    <w:name w:val="列出段落 Char"/>
    <w:link w:val="250"/>
    <w:qFormat/>
    <w:uiPriority w:val="0"/>
    <w:rPr>
      <w:rFonts w:ascii="Calibri" w:hAnsi="Calibri"/>
      <w:sz w:val="24"/>
      <w:szCs w:val="24"/>
      <w:lang w:eastAsia="en-US" w:bidi="en-US"/>
    </w:rPr>
  </w:style>
  <w:style w:type="paragraph" w:customStyle="1" w:styleId="250">
    <w:name w:val="列出段落1"/>
    <w:basedOn w:val="1"/>
    <w:link w:val="249"/>
    <w:qFormat/>
    <w:uiPriority w:val="0"/>
    <w:pPr>
      <w:widowControl/>
      <w:ind w:left="720"/>
      <w:contextualSpacing/>
      <w:jc w:val="left"/>
    </w:pPr>
    <w:rPr>
      <w:rFonts w:ascii="Calibri" w:hAnsi="Calibri"/>
      <w:sz w:val="24"/>
      <w:szCs w:val="24"/>
      <w:lang w:eastAsia="en-US" w:bidi="en-US"/>
    </w:rPr>
  </w:style>
  <w:style w:type="character" w:customStyle="1" w:styleId="251">
    <w:name w:val="标题 6 Char"/>
    <w:link w:val="233"/>
    <w:qFormat/>
    <w:uiPriority w:val="0"/>
    <w:rPr>
      <w:rFonts w:ascii="Arial" w:hAnsi="Arial" w:eastAsia="黑体" w:cs="Times New Roman"/>
      <w:b/>
      <w:bCs/>
      <w:sz w:val="24"/>
      <w:szCs w:val="24"/>
    </w:rPr>
  </w:style>
  <w:style w:type="character" w:customStyle="1" w:styleId="252">
    <w:name w:val="批注主题 Char"/>
    <w:link w:val="253"/>
    <w:semiHidden/>
    <w:qFormat/>
    <w:uiPriority w:val="0"/>
    <w:rPr>
      <w:rFonts w:ascii="Times New Roman" w:hAnsi="Times New Roman" w:eastAsia="宋体" w:cs="Times New Roman"/>
      <w:b/>
      <w:bCs/>
      <w:szCs w:val="21"/>
    </w:rPr>
  </w:style>
  <w:style w:type="paragraph" w:customStyle="1" w:styleId="253">
    <w:name w:val="批注主题1"/>
    <w:basedOn w:val="254"/>
    <w:next w:val="254"/>
    <w:link w:val="252"/>
    <w:semiHidden/>
    <w:qFormat/>
    <w:uiPriority w:val="0"/>
    <w:rPr>
      <w:b/>
      <w:bCs/>
    </w:rPr>
  </w:style>
  <w:style w:type="paragraph" w:customStyle="1" w:styleId="254">
    <w:name w:val="批注文字1"/>
    <w:basedOn w:val="1"/>
    <w:link w:val="273"/>
    <w:semiHidden/>
    <w:qFormat/>
    <w:uiPriority w:val="0"/>
    <w:pPr>
      <w:jc w:val="left"/>
    </w:pPr>
  </w:style>
  <w:style w:type="character" w:customStyle="1" w:styleId="255">
    <w:name w:val="正文文本 2 Char"/>
    <w:link w:val="256"/>
    <w:qFormat/>
    <w:uiPriority w:val="0"/>
    <w:rPr>
      <w:rFonts w:ascii="楷体_GB2312" w:hAnsi="Times New Roman" w:eastAsia="楷体_GB2312" w:cs="Times New Roman"/>
      <w:sz w:val="28"/>
      <w:szCs w:val="28"/>
    </w:rPr>
  </w:style>
  <w:style w:type="paragraph" w:customStyle="1" w:styleId="256">
    <w:name w:val="正文文本 21"/>
    <w:basedOn w:val="1"/>
    <w:link w:val="255"/>
    <w:qFormat/>
    <w:uiPriority w:val="0"/>
    <w:pPr>
      <w:widowControl/>
      <w:jc w:val="center"/>
    </w:pPr>
    <w:rPr>
      <w:rFonts w:ascii="楷体_GB2312" w:eastAsia="楷体_GB2312"/>
      <w:sz w:val="28"/>
      <w:szCs w:val="28"/>
    </w:rPr>
  </w:style>
  <w:style w:type="character" w:customStyle="1" w:styleId="257">
    <w:name w:val="正文首行缩进 Char"/>
    <w:link w:val="258"/>
    <w:qFormat/>
    <w:uiPriority w:val="0"/>
    <w:rPr>
      <w:rFonts w:ascii="仿宋_GB2312" w:hAnsi="Times New Roman" w:eastAsia="仿宋_GB2312" w:cs="Times New Roman"/>
      <w:sz w:val="30"/>
      <w:szCs w:val="30"/>
    </w:rPr>
  </w:style>
  <w:style w:type="paragraph" w:customStyle="1" w:styleId="258">
    <w:name w:val="正文首行缩进1"/>
    <w:basedOn w:val="1"/>
    <w:link w:val="257"/>
    <w:qFormat/>
    <w:uiPriority w:val="0"/>
    <w:pPr>
      <w:spacing w:line="360" w:lineRule="auto"/>
      <w:ind w:firstLine="200"/>
    </w:pPr>
    <w:rPr>
      <w:rFonts w:ascii="仿宋_GB2312" w:eastAsia="仿宋_GB2312"/>
      <w:sz w:val="30"/>
      <w:szCs w:val="30"/>
    </w:rPr>
  </w:style>
  <w:style w:type="character" w:customStyle="1" w:styleId="259">
    <w:name w:val="正文首行缩进 2 Char"/>
    <w:link w:val="260"/>
    <w:qFormat/>
    <w:uiPriority w:val="0"/>
    <w:rPr>
      <w:rFonts w:ascii="宋体" w:hAnsi="宋体" w:eastAsia="宋体" w:cs="Times New Roman"/>
      <w:sz w:val="32"/>
      <w:szCs w:val="20"/>
    </w:rPr>
  </w:style>
  <w:style w:type="paragraph" w:customStyle="1" w:styleId="260">
    <w:name w:val="正文首行缩进 21"/>
    <w:basedOn w:val="261"/>
    <w:link w:val="259"/>
    <w:qFormat/>
    <w:uiPriority w:val="0"/>
    <w:pPr>
      <w:spacing w:line="360" w:lineRule="auto"/>
      <w:ind w:firstLine="420"/>
    </w:pPr>
    <w:rPr>
      <w:rFonts w:ascii="宋体" w:hAnsi="宋体" w:eastAsia="宋体"/>
      <w:sz w:val="21"/>
      <w:szCs w:val="20"/>
    </w:rPr>
  </w:style>
  <w:style w:type="paragraph" w:customStyle="1" w:styleId="261">
    <w:name w:val="正文文本缩进1"/>
    <w:basedOn w:val="1"/>
    <w:link w:val="271"/>
    <w:qFormat/>
    <w:uiPriority w:val="0"/>
    <w:pPr>
      <w:ind w:firstLine="645"/>
    </w:pPr>
    <w:rPr>
      <w:rFonts w:ascii="楷体_GB2312" w:eastAsia="楷体_GB2312"/>
      <w:sz w:val="32"/>
      <w:szCs w:val="32"/>
    </w:rPr>
  </w:style>
  <w:style w:type="character" w:customStyle="1" w:styleId="262">
    <w:name w:val="标题 1 Char"/>
    <w:link w:val="227"/>
    <w:qFormat/>
    <w:uiPriority w:val="0"/>
    <w:rPr>
      <w:rFonts w:ascii="楷体_GB2312" w:hAnsi="楷体_GB2312" w:eastAsia="黑体" w:cs="Times New Roman"/>
      <w:sz w:val="44"/>
      <w:szCs w:val="28"/>
    </w:rPr>
  </w:style>
  <w:style w:type="character" w:customStyle="1" w:styleId="263">
    <w:name w:val="已访问的超链接1"/>
    <w:qFormat/>
    <w:uiPriority w:val="0"/>
    <w:rPr>
      <w:color w:val="800080"/>
      <w:u w:val="single"/>
    </w:rPr>
  </w:style>
  <w:style w:type="character" w:customStyle="1" w:styleId="264">
    <w:name w:val="正文文本 3 Char"/>
    <w:link w:val="265"/>
    <w:qFormat/>
    <w:uiPriority w:val="0"/>
    <w:rPr>
      <w:rFonts w:ascii="仿宋_GB2312" w:hAnsi="Arial" w:eastAsia="仿宋_GB2312" w:cs="Times New Roman"/>
      <w:sz w:val="32"/>
      <w:szCs w:val="32"/>
    </w:rPr>
  </w:style>
  <w:style w:type="paragraph" w:customStyle="1" w:styleId="265">
    <w:name w:val="正文文本 31"/>
    <w:basedOn w:val="1"/>
    <w:link w:val="264"/>
    <w:qFormat/>
    <w:uiPriority w:val="0"/>
    <w:rPr>
      <w:rFonts w:ascii="仿宋_GB2312" w:hAnsi="Arial" w:eastAsia="仿宋_GB2312"/>
      <w:sz w:val="32"/>
      <w:szCs w:val="32"/>
    </w:rPr>
  </w:style>
  <w:style w:type="character" w:customStyle="1" w:styleId="266">
    <w:name w:val="二级目录 Char"/>
    <w:link w:val="267"/>
    <w:qFormat/>
    <w:uiPriority w:val="0"/>
    <w:rPr>
      <w:b/>
      <w:sz w:val="30"/>
      <w:szCs w:val="28"/>
    </w:rPr>
  </w:style>
  <w:style w:type="paragraph" w:customStyle="1" w:styleId="267">
    <w:name w:val="二级目录"/>
    <w:next w:val="1"/>
    <w:link w:val="266"/>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68">
    <w:name w:val="正文缩进 Char"/>
    <w:link w:val="229"/>
    <w:qFormat/>
    <w:uiPriority w:val="0"/>
    <w:rPr>
      <w:rFonts w:ascii="Times New Roman" w:hAnsi="Times New Roman" w:eastAsia="宋体" w:cs="Times New Roman"/>
      <w:szCs w:val="21"/>
    </w:rPr>
  </w:style>
  <w:style w:type="character" w:customStyle="1" w:styleId="269">
    <w:name w:val="页码1"/>
    <w:qFormat/>
    <w:uiPriority w:val="0"/>
  </w:style>
  <w:style w:type="character" w:customStyle="1" w:styleId="270">
    <w:name w:val="标题 7 Char"/>
    <w:link w:val="234"/>
    <w:qFormat/>
    <w:uiPriority w:val="0"/>
    <w:rPr>
      <w:rFonts w:ascii="Times New Roman" w:hAnsi="Times New Roman" w:eastAsia="宋体" w:cs="Times New Roman"/>
      <w:b/>
      <w:bCs/>
      <w:sz w:val="24"/>
      <w:szCs w:val="24"/>
    </w:rPr>
  </w:style>
  <w:style w:type="character" w:customStyle="1" w:styleId="271">
    <w:name w:val="正文文本缩进 Char"/>
    <w:link w:val="261"/>
    <w:qFormat/>
    <w:uiPriority w:val="0"/>
    <w:rPr>
      <w:rFonts w:ascii="楷体_GB2312" w:hAnsi="Times New Roman" w:eastAsia="楷体_GB2312" w:cs="Times New Roman"/>
      <w:sz w:val="32"/>
      <w:szCs w:val="32"/>
    </w:rPr>
  </w:style>
  <w:style w:type="character" w:customStyle="1" w:styleId="272">
    <w:name w:val="标题 9 Char"/>
    <w:link w:val="236"/>
    <w:qFormat/>
    <w:uiPriority w:val="0"/>
    <w:rPr>
      <w:rFonts w:ascii="Arial" w:hAnsi="Arial" w:eastAsia="黑体" w:cs="Times New Roman"/>
      <w:szCs w:val="21"/>
    </w:rPr>
  </w:style>
  <w:style w:type="character" w:customStyle="1" w:styleId="273">
    <w:name w:val="批注文字 Char"/>
    <w:link w:val="254"/>
    <w:semiHidden/>
    <w:qFormat/>
    <w:uiPriority w:val="0"/>
    <w:rPr>
      <w:rFonts w:ascii="Times New Roman" w:hAnsi="Times New Roman" w:eastAsia="宋体" w:cs="Times New Roman"/>
      <w:szCs w:val="21"/>
    </w:rPr>
  </w:style>
  <w:style w:type="character" w:customStyle="1" w:styleId="274">
    <w:name w:val="标题 5 Char"/>
    <w:link w:val="232"/>
    <w:qFormat/>
    <w:uiPriority w:val="0"/>
    <w:rPr>
      <w:rFonts w:ascii="宋体" w:hAnsi="Times New Roman" w:eastAsia="宋体" w:cs="Times New Roman"/>
      <w:color w:val="000000"/>
      <w:sz w:val="28"/>
      <w:szCs w:val="28"/>
    </w:rPr>
  </w:style>
  <w:style w:type="character" w:customStyle="1" w:styleId="275">
    <w:name w:val="正文文本缩进 2 Char"/>
    <w:link w:val="276"/>
    <w:qFormat/>
    <w:uiPriority w:val="0"/>
    <w:rPr>
      <w:rFonts w:ascii="Arial" w:hAnsi="Arial" w:eastAsia="仿宋_GB2312" w:cs="Arial"/>
      <w:sz w:val="32"/>
      <w:szCs w:val="32"/>
    </w:rPr>
  </w:style>
  <w:style w:type="paragraph" w:customStyle="1" w:styleId="276">
    <w:name w:val="正文文本缩进 21"/>
    <w:basedOn w:val="1"/>
    <w:link w:val="275"/>
    <w:qFormat/>
    <w:uiPriority w:val="0"/>
    <w:pPr>
      <w:ind w:left="630" w:firstLine="645"/>
    </w:pPr>
    <w:rPr>
      <w:rFonts w:ascii="Arial" w:hAnsi="Arial" w:eastAsia="仿宋_GB2312" w:cs="Arial"/>
      <w:sz w:val="32"/>
      <w:szCs w:val="32"/>
    </w:rPr>
  </w:style>
  <w:style w:type="character" w:customStyle="1" w:styleId="277">
    <w:name w:val="日期 Char"/>
    <w:link w:val="278"/>
    <w:qFormat/>
    <w:uiPriority w:val="0"/>
    <w:rPr>
      <w:rFonts w:ascii="Times New Roman" w:hAnsi="Times New Roman" w:eastAsia="宋体" w:cs="Times New Roman"/>
      <w:sz w:val="24"/>
      <w:szCs w:val="24"/>
    </w:rPr>
  </w:style>
  <w:style w:type="paragraph" w:customStyle="1" w:styleId="278">
    <w:name w:val="日期1"/>
    <w:basedOn w:val="1"/>
    <w:next w:val="1"/>
    <w:link w:val="277"/>
    <w:qFormat/>
    <w:uiPriority w:val="0"/>
    <w:rPr>
      <w:sz w:val="24"/>
      <w:szCs w:val="24"/>
    </w:rPr>
  </w:style>
  <w:style w:type="character" w:customStyle="1" w:styleId="279">
    <w:name w:val="超链接1"/>
    <w:qFormat/>
    <w:uiPriority w:val="0"/>
    <w:rPr>
      <w:color w:val="0000FF"/>
      <w:u w:val="single"/>
    </w:rPr>
  </w:style>
  <w:style w:type="character" w:customStyle="1" w:styleId="280">
    <w:name w:val="批注框文本 Char"/>
    <w:link w:val="281"/>
    <w:semiHidden/>
    <w:qFormat/>
    <w:uiPriority w:val="0"/>
    <w:rPr>
      <w:rFonts w:ascii="Times New Roman" w:hAnsi="Times New Roman" w:eastAsia="宋体" w:cs="Times New Roman"/>
      <w:sz w:val="18"/>
      <w:szCs w:val="18"/>
    </w:rPr>
  </w:style>
  <w:style w:type="paragraph" w:customStyle="1" w:styleId="281">
    <w:name w:val="批注框文本1"/>
    <w:basedOn w:val="1"/>
    <w:link w:val="280"/>
    <w:semiHidden/>
    <w:qFormat/>
    <w:uiPriority w:val="0"/>
    <w:rPr>
      <w:sz w:val="18"/>
      <w:szCs w:val="18"/>
    </w:rPr>
  </w:style>
  <w:style w:type="character" w:customStyle="1" w:styleId="282">
    <w:name w:val="标题 4 Char"/>
    <w:link w:val="231"/>
    <w:qFormat/>
    <w:uiPriority w:val="0"/>
    <w:rPr>
      <w:rFonts w:ascii="Arial" w:hAnsi="Arial" w:eastAsia="黑体" w:cs="Arial"/>
      <w:b/>
      <w:bCs/>
      <w:sz w:val="28"/>
      <w:szCs w:val="28"/>
    </w:rPr>
  </w:style>
  <w:style w:type="character" w:customStyle="1" w:styleId="283">
    <w:name w:val="font5 Char"/>
    <w:qFormat/>
    <w:uiPriority w:val="0"/>
    <w:rPr>
      <w:rFonts w:ascii="宋体" w:hAnsi="宋体" w:eastAsia="宋体"/>
      <w:sz w:val="28"/>
      <w:szCs w:val="28"/>
      <w:lang w:val="en-US" w:eastAsia="zh-CN" w:bidi="ar-SA"/>
    </w:rPr>
  </w:style>
  <w:style w:type="character" w:customStyle="1" w:styleId="284">
    <w:name w:val="页眉 Char"/>
    <w:link w:val="285"/>
    <w:qFormat/>
    <w:uiPriority w:val="0"/>
    <w:rPr>
      <w:rFonts w:ascii="Times New Roman" w:hAnsi="Times New Roman" w:eastAsia="宋体" w:cs="Times New Roman"/>
      <w:sz w:val="18"/>
      <w:szCs w:val="18"/>
    </w:rPr>
  </w:style>
  <w:style w:type="paragraph" w:customStyle="1" w:styleId="285">
    <w:name w:val="页眉1"/>
    <w:basedOn w:val="1"/>
    <w:link w:val="284"/>
    <w:qFormat/>
    <w:uiPriority w:val="0"/>
    <w:pPr>
      <w:pBdr>
        <w:bottom w:val="single" w:color="000000" w:sz="6" w:space="1"/>
      </w:pBdr>
      <w:tabs>
        <w:tab w:val="center" w:pos="4153"/>
        <w:tab w:val="right" w:pos="8306"/>
      </w:tabs>
      <w:jc w:val="center"/>
    </w:pPr>
    <w:rPr>
      <w:sz w:val="18"/>
      <w:szCs w:val="18"/>
    </w:rPr>
  </w:style>
  <w:style w:type="character" w:customStyle="1" w:styleId="286">
    <w:name w:val="正文文本 Char"/>
    <w:link w:val="287"/>
    <w:qFormat/>
    <w:uiPriority w:val="0"/>
    <w:rPr>
      <w:rFonts w:ascii="楷体_GB2312" w:hAnsi="Arial" w:eastAsia="楷体_GB2312" w:cs="Times New Roman"/>
      <w:sz w:val="28"/>
      <w:szCs w:val="28"/>
    </w:rPr>
  </w:style>
  <w:style w:type="paragraph" w:customStyle="1" w:styleId="287">
    <w:name w:val="正文文本1"/>
    <w:basedOn w:val="1"/>
    <w:link w:val="286"/>
    <w:qFormat/>
    <w:uiPriority w:val="0"/>
    <w:rPr>
      <w:rFonts w:ascii="楷体_GB2312" w:hAnsi="Arial" w:eastAsia="楷体_GB2312"/>
      <w:sz w:val="28"/>
      <w:szCs w:val="28"/>
    </w:rPr>
  </w:style>
  <w:style w:type="character" w:customStyle="1" w:styleId="288">
    <w:name w:val="正文文本缩进 3 Char"/>
    <w:link w:val="289"/>
    <w:qFormat/>
    <w:uiPriority w:val="0"/>
    <w:rPr>
      <w:rFonts w:ascii="Arial" w:hAnsi="Arial" w:eastAsia="仿宋_GB2312" w:cs="Arial"/>
      <w:color w:val="FFFF00"/>
      <w:sz w:val="32"/>
      <w:szCs w:val="32"/>
    </w:rPr>
  </w:style>
  <w:style w:type="paragraph" w:customStyle="1" w:styleId="289">
    <w:name w:val="正文文本缩进 31"/>
    <w:basedOn w:val="1"/>
    <w:link w:val="288"/>
    <w:qFormat/>
    <w:uiPriority w:val="0"/>
    <w:pPr>
      <w:ind w:left="645" w:firstLine="645"/>
    </w:pPr>
    <w:rPr>
      <w:rFonts w:ascii="Arial" w:hAnsi="Arial" w:eastAsia="仿宋_GB2312" w:cs="Arial"/>
      <w:color w:val="FFFF00"/>
      <w:sz w:val="32"/>
      <w:szCs w:val="32"/>
    </w:rPr>
  </w:style>
  <w:style w:type="character" w:customStyle="1" w:styleId="290">
    <w:name w:val="标题 8 Char"/>
    <w:link w:val="235"/>
    <w:qFormat/>
    <w:uiPriority w:val="0"/>
    <w:rPr>
      <w:rFonts w:ascii="Arial" w:hAnsi="Arial" w:eastAsia="黑体" w:cs="Times New Roman"/>
      <w:sz w:val="24"/>
      <w:szCs w:val="24"/>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4">
    <w:name w:val="目录 31"/>
    <w:basedOn w:val="1"/>
    <w:next w:val="1"/>
    <w:semiHidden/>
    <w:qFormat/>
    <w:uiPriority w:val="0"/>
    <w:pPr>
      <w:ind w:left="420"/>
      <w:jc w:val="left"/>
    </w:pPr>
    <w:rPr>
      <w:i/>
      <w:iCs/>
      <w:szCs w:val="24"/>
    </w:rPr>
  </w:style>
  <w:style w:type="paragraph" w:customStyle="1" w:styleId="29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列表 31"/>
    <w:basedOn w:val="1"/>
    <w:qFormat/>
    <w:uiPriority w:val="0"/>
    <w:pPr>
      <w:ind w:left="100" w:hanging="200"/>
    </w:pPr>
  </w:style>
  <w:style w:type="paragraph" w:customStyle="1" w:styleId="300">
    <w:name w:val="列表1"/>
    <w:basedOn w:val="1"/>
    <w:qFormat/>
    <w:uiPriority w:val="0"/>
    <w:pPr>
      <w:ind w:left="200" w:hanging="200"/>
    </w:pPr>
  </w:style>
  <w:style w:type="paragraph" w:customStyle="1" w:styleId="301">
    <w:name w:val="Char Char Char Char"/>
    <w:basedOn w:val="245"/>
    <w:qFormat/>
    <w:uiPriority w:val="0"/>
    <w:pPr>
      <w:spacing w:line="360" w:lineRule="auto"/>
    </w:pPr>
    <w:rPr>
      <w:rFonts w:ascii="Tahoma" w:hAnsi="Tahoma"/>
      <w:sz w:val="24"/>
      <w:szCs w:val="24"/>
    </w:rPr>
  </w:style>
  <w:style w:type="paragraph" w:customStyle="1" w:styleId="302">
    <w:name w:val="目录 81"/>
    <w:basedOn w:val="1"/>
    <w:next w:val="1"/>
    <w:semiHidden/>
    <w:qFormat/>
    <w:uiPriority w:val="0"/>
    <w:pPr>
      <w:ind w:left="1470"/>
      <w:jc w:val="left"/>
    </w:pPr>
  </w:style>
  <w:style w:type="paragraph" w:customStyle="1" w:styleId="303">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04">
    <w:name w:val="列表 21"/>
    <w:basedOn w:val="1"/>
    <w:qFormat/>
    <w:uiPriority w:val="0"/>
    <w:pPr>
      <w:ind w:left="100" w:hanging="200"/>
    </w:pPr>
  </w:style>
  <w:style w:type="paragraph" w:customStyle="1" w:styleId="30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6">
    <w:name w:val="目录 51"/>
    <w:basedOn w:val="1"/>
    <w:next w:val="1"/>
    <w:semiHidden/>
    <w:qFormat/>
    <w:uiPriority w:val="0"/>
    <w:pPr>
      <w:ind w:left="840"/>
      <w:jc w:val="left"/>
    </w:pPr>
  </w:style>
  <w:style w:type="paragraph" w:customStyle="1" w:styleId="30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0">
    <w:name w:val="索引 11"/>
    <w:basedOn w:val="1"/>
    <w:next w:val="1"/>
    <w:semiHidden/>
    <w:qFormat/>
    <w:uiPriority w:val="0"/>
    <w:pPr>
      <w:spacing w:line="240" w:lineRule="atLeast"/>
    </w:pPr>
    <w:rPr>
      <w:b/>
      <w:bCs/>
    </w:rPr>
  </w:style>
  <w:style w:type="paragraph" w:customStyle="1" w:styleId="311">
    <w:name w:val="目录 61"/>
    <w:basedOn w:val="1"/>
    <w:next w:val="1"/>
    <w:semiHidden/>
    <w:qFormat/>
    <w:uiPriority w:val="0"/>
    <w:pPr>
      <w:ind w:left="1050"/>
      <w:jc w:val="left"/>
    </w:pPr>
  </w:style>
  <w:style w:type="paragraph" w:customStyle="1" w:styleId="31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3">
    <w:name w:val="table_lines"/>
    <w:basedOn w:val="1"/>
    <w:qFormat/>
    <w:uiPriority w:val="0"/>
    <w:pPr>
      <w:widowControl/>
      <w:jc w:val="left"/>
    </w:pPr>
    <w:rPr>
      <w:sz w:val="20"/>
      <w:szCs w:val="20"/>
      <w:lang w:val="de-DE" w:eastAsia="de-DE"/>
    </w:rPr>
  </w:style>
  <w:style w:type="paragraph" w:customStyle="1" w:styleId="314">
    <w:name w:val="Char"/>
    <w:basedOn w:val="245"/>
    <w:qFormat/>
    <w:uiPriority w:val="0"/>
    <w:rPr>
      <w:rFonts w:ascii="Tahoma" w:hAnsi="Tahoma"/>
      <w:sz w:val="24"/>
      <w:szCs w:val="24"/>
    </w:rPr>
  </w:style>
  <w:style w:type="paragraph" w:customStyle="1" w:styleId="31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17">
    <w:name w:val="图表目录1"/>
    <w:basedOn w:val="1"/>
    <w:next w:val="1"/>
    <w:semiHidden/>
    <w:qFormat/>
    <w:uiPriority w:val="0"/>
    <w:pPr>
      <w:ind w:left="840" w:hanging="420"/>
    </w:pPr>
  </w:style>
  <w:style w:type="paragraph" w:customStyle="1" w:styleId="318">
    <w:name w:val="Body Text(ch)"/>
    <w:basedOn w:val="1"/>
    <w:next w:val="287"/>
    <w:qFormat/>
    <w:uiPriority w:val="0"/>
    <w:pPr>
      <w:spacing w:after="120"/>
    </w:pPr>
    <w:rPr>
      <w:rFonts w:ascii="宋体" w:hAnsi="Arial"/>
      <w:bCs/>
      <w:iCs/>
      <w:szCs w:val="24"/>
    </w:rPr>
  </w:style>
  <w:style w:type="paragraph" w:customStyle="1" w:styleId="319">
    <w:name w:val="目录 91"/>
    <w:basedOn w:val="1"/>
    <w:next w:val="1"/>
    <w:semiHidden/>
    <w:qFormat/>
    <w:uiPriority w:val="0"/>
    <w:pPr>
      <w:ind w:left="1680"/>
      <w:jc w:val="left"/>
    </w:pPr>
  </w:style>
  <w:style w:type="paragraph" w:customStyle="1" w:styleId="32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2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2">
    <w:name w:val="目录 21"/>
    <w:basedOn w:val="1"/>
    <w:next w:val="1"/>
    <w:semiHidden/>
    <w:qFormat/>
    <w:uiPriority w:val="0"/>
    <w:pPr>
      <w:ind w:left="210"/>
      <w:jc w:val="left"/>
    </w:pPr>
    <w:rPr>
      <w:smallCaps/>
      <w:szCs w:val="24"/>
    </w:rPr>
  </w:style>
  <w:style w:type="paragraph" w:customStyle="1" w:styleId="32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4">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25">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6">
    <w:name w:val="目录 71"/>
    <w:basedOn w:val="1"/>
    <w:next w:val="1"/>
    <w:semiHidden/>
    <w:qFormat/>
    <w:uiPriority w:val="0"/>
    <w:pPr>
      <w:ind w:left="1260"/>
      <w:jc w:val="left"/>
    </w:pPr>
  </w:style>
  <w:style w:type="paragraph" w:customStyle="1" w:styleId="327">
    <w:name w:val="目录 41"/>
    <w:basedOn w:val="1"/>
    <w:next w:val="1"/>
    <w:semiHidden/>
    <w:qFormat/>
    <w:uiPriority w:val="0"/>
    <w:pPr>
      <w:ind w:left="630"/>
      <w:jc w:val="left"/>
    </w:pPr>
  </w:style>
  <w:style w:type="paragraph" w:customStyle="1" w:styleId="32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0">
    <w:name w:val="Char1"/>
    <w:basedOn w:val="1"/>
    <w:qFormat/>
    <w:uiPriority w:val="0"/>
    <w:pPr>
      <w:tabs>
        <w:tab w:val="left" w:pos="360"/>
      </w:tabs>
      <w:ind w:firstLine="200"/>
    </w:pPr>
    <w:rPr>
      <w:sz w:val="28"/>
      <w:szCs w:val="30"/>
    </w:rPr>
  </w:style>
  <w:style w:type="paragraph" w:customStyle="1" w:styleId="331">
    <w:name w:val="4"/>
    <w:basedOn w:val="1"/>
    <w:next w:val="289"/>
    <w:qFormat/>
    <w:uiPriority w:val="0"/>
    <w:pPr>
      <w:spacing w:line="360" w:lineRule="auto"/>
      <w:ind w:firstLine="420"/>
    </w:pPr>
    <w:rPr>
      <w:color w:val="FF0000"/>
      <w:sz w:val="24"/>
      <w:szCs w:val="24"/>
    </w:rPr>
  </w:style>
  <w:style w:type="paragraph" w:customStyle="1" w:styleId="332">
    <w:name w:val="Char Char Char Char Char Char Char Char Char Char"/>
    <w:basedOn w:val="1"/>
    <w:qFormat/>
    <w:uiPriority w:val="0"/>
    <w:pPr>
      <w:spacing w:line="360" w:lineRule="auto"/>
    </w:pPr>
    <w:rPr>
      <w:sz w:val="24"/>
      <w:szCs w:val="20"/>
    </w:rPr>
  </w:style>
  <w:style w:type="paragraph" w:customStyle="1" w:styleId="333">
    <w:name w:val="样式1"/>
    <w:basedOn w:val="1"/>
    <w:qFormat/>
    <w:uiPriority w:val="0"/>
    <w:pPr>
      <w:numPr>
        <w:ilvl w:val="0"/>
        <w:numId w:val="3"/>
      </w:numPr>
    </w:pPr>
    <w:rPr>
      <w:rFonts w:ascii="宋体" w:hAnsi="宋体"/>
    </w:rPr>
  </w:style>
  <w:style w:type="paragraph" w:customStyle="1" w:styleId="33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5">
    <w:name w:val="Char Char Char Char1"/>
    <w:basedOn w:val="245"/>
    <w:qFormat/>
    <w:uiPriority w:val="0"/>
    <w:pPr>
      <w:spacing w:line="360" w:lineRule="auto"/>
    </w:pPr>
    <w:rPr>
      <w:rFonts w:ascii="Tahoma" w:hAnsi="Tahoma"/>
      <w:sz w:val="24"/>
      <w:szCs w:val="24"/>
    </w:rPr>
  </w:style>
  <w:style w:type="paragraph" w:customStyle="1" w:styleId="336">
    <w:name w:val="table_1stline"/>
    <w:basedOn w:val="1"/>
    <w:qFormat/>
    <w:uiPriority w:val="0"/>
    <w:pPr>
      <w:widowControl/>
      <w:spacing w:before="120"/>
      <w:jc w:val="left"/>
    </w:pPr>
    <w:rPr>
      <w:bCs/>
      <w:sz w:val="20"/>
      <w:szCs w:val="20"/>
      <w:lang w:val="de-DE" w:eastAsia="de-DE"/>
    </w:rPr>
  </w:style>
  <w:style w:type="table" w:customStyle="1" w:styleId="337">
    <w:name w:val="网格型1"/>
    <w:basedOn w:val="238"/>
    <w:qFormat/>
    <w:uiPriority w:val="0"/>
    <w:pPr>
      <w:widowControl w:val="0"/>
      <w:jc w:val="both"/>
    </w:pPr>
  </w:style>
  <w:style w:type="paragraph" w:customStyle="1" w:styleId="338">
    <w:name w:val="正文2"/>
    <w:basedOn w:val="1"/>
    <w:qFormat/>
    <w:uiPriority w:val="0"/>
    <w:pPr>
      <w:spacing w:before="156" w:line="360" w:lineRule="auto"/>
      <w:ind w:firstLine="510"/>
    </w:pPr>
    <w:rPr>
      <w:rFonts w:ascii="Calibri" w:hAnsi="Calibri"/>
      <w:sz w:val="24"/>
      <w:szCs w:val="20"/>
    </w:rPr>
  </w:style>
  <w:style w:type="paragraph" w:customStyle="1" w:styleId="339">
    <w:name w:val="_Style 2"/>
    <w:basedOn w:val="1"/>
    <w:qFormat/>
    <w:uiPriority w:val="0"/>
    <w:pPr>
      <w:widowControl/>
      <w:jc w:val="left"/>
    </w:pPr>
    <w:rPr>
      <w:rFonts w:ascii="Calibri" w:hAnsi="Calibri"/>
      <w:sz w:val="22"/>
      <w:szCs w:val="22"/>
    </w:rPr>
  </w:style>
  <w:style w:type="paragraph" w:customStyle="1" w:styleId="340">
    <w:name w:val="首行缩进"/>
    <w:basedOn w:val="1"/>
    <w:qFormat/>
    <w:uiPriority w:val="0"/>
    <w:pPr>
      <w:ind w:firstLine="480"/>
    </w:pPr>
    <w:rPr>
      <w:lang w:val="zh-CN"/>
    </w:rPr>
  </w:style>
  <w:style w:type="character" w:customStyle="1" w:styleId="341">
    <w:name w:val="批注框文本 字符"/>
    <w:basedOn w:val="37"/>
    <w:link w:val="21"/>
    <w:semiHidden/>
    <w:qFormat/>
    <w:uiPriority w:val="99"/>
    <w:rPr>
      <w:sz w:val="18"/>
      <w:szCs w:val="18"/>
    </w:rPr>
  </w:style>
  <w:style w:type="character" w:customStyle="1" w:styleId="342">
    <w:name w:val="批注文字 字符"/>
    <w:basedOn w:val="37"/>
    <w:link w:val="14"/>
    <w:semiHidden/>
    <w:qFormat/>
    <w:uiPriority w:val="99"/>
    <w:rPr>
      <w:sz w:val="21"/>
      <w:szCs w:val="21"/>
    </w:rPr>
  </w:style>
  <w:style w:type="character" w:customStyle="1" w:styleId="343">
    <w:name w:val="批注主题 字符"/>
    <w:basedOn w:val="342"/>
    <w:link w:val="33"/>
    <w:semiHidden/>
    <w:qFormat/>
    <w:uiPriority w:val="99"/>
    <w:rPr>
      <w:b/>
      <w:bCs/>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63</Pages>
  <Words>300</Words>
  <Characters>362</Characters>
  <TotalTime>29</TotalTime>
  <ScaleCrop>false</ScaleCrop>
  <LinksUpToDate>false</LinksUpToDate>
  <CharactersWithSpaces>452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2026-07-14T01:26:00Z</dcterms:created>
  <dc:creator>赵国</dc:creator>
  <cp:lastModifiedBy>舒畅</cp:lastModifiedBy>
  <dcterms:modified xsi:type="dcterms:W3CDTF">2026-10-23T07:34:51Z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CE624506A3BF432088C37D19D75A77E2_13</vt:lpwstr>
  </property>
  <property fmtid="{D5CDD505-2E9C-101B-9397-08002B2CF9AE}" pid="4" name="KSOTemplateDocerSaveRecord">
    <vt:lpwstr>eyJoZGlkIjoiZWM1OGUwNGQzNTE2MWE1ZTFhMmE2Y2U2NzkwZmQwNDYiLCJ1c2VySWQiOiIyMzE3MzYwNzAifQ==</vt:lpwstr>
  </property>
</Properties>
</file>