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color w:val="auto"/>
          <w:sz w:val="84"/>
          <w:szCs w:val="84"/>
          <w:highlight w:val="none"/>
        </w:rPr>
      </w:pPr>
      <w:r/>
      <w:bookmarkStart w:id="226" w:name="_GoBack"/>
      <w:r>
        <w:rPr>
          <w:rFonts w:hint="eastAsia" w:ascii="宋体" w:hAnsi="宋体" w:cs="宋体"/>
          <w:b/>
          <w:bCs/>
          <w:color w:val="auto"/>
          <w:sz w:val="84"/>
          <w:szCs w:val="84"/>
          <w:highlight w:val="none"/>
        </w:rPr>
        <w:t xml:space="preserve"> </w:t>
      </w:r>
      <w:r/>
    </w:p>
    <w:p>
      <w:pPr>
        <w:pStyle w:val="896"/>
        <w:ind w:firstLine="0"/>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招　标　文　件 </w:t>
      </w:r>
      <w:r/>
    </w:p>
    <w:p>
      <w:pPr>
        <w:pStyle w:val="896"/>
        <w:ind w:firstLine="0"/>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南丰镇2026-2029年度综治平安监控租赁项目</w:t>
      </w:r>
      <w:r/>
    </w:p>
    <w:p>
      <w:pPr>
        <w:pStyle w:val="896"/>
        <w:ind w:firstLine="0"/>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标书编号：JSZC-320582-JHYZ-G2026-0007</w:t>
      </w:r>
      <w:r>
        <w:rPr>
          <w:rFonts w:hint="eastAsia" w:ascii="宋体" w:hAnsi="宋体" w:cs="宋体"/>
          <w:b/>
          <w:color w:val="auto"/>
          <w:sz w:val="32"/>
          <w:szCs w:val="32"/>
          <w:highlight w:val="none"/>
          <w:lang w:val="en-US" w:eastAsia="zh-CN"/>
        </w:rPr>
        <w:t xml:space="preserve"> </w:t>
      </w:r>
      <w:r/>
    </w:p>
    <w:p>
      <w:pPr>
        <w:pStyle w:val="896"/>
        <w:ind w:firstLine="0"/>
        <w:jc w:val="center"/>
        <w:rPr>
          <w:rFonts w:ascii="宋体" w:hAnsi="宋体"/>
          <w:b/>
          <w:color w:val="auto"/>
          <w:sz w:val="32"/>
          <w:szCs w:val="32"/>
          <w:highlight w:val="none"/>
        </w:rPr>
      </w:pPr>
      <w:r>
        <w:rPr>
          <w:rFonts w:hint="eastAsia" w:ascii="宋体" w:hAnsi="宋体"/>
          <w:b/>
          <w:color w:val="auto"/>
          <w:sz w:val="32"/>
          <w:szCs w:val="32"/>
          <w:highlight w:val="none"/>
        </w:rPr>
        <w:t xml:space="preserve">项目属性：服务类</w:t>
      </w:r>
      <w:r/>
    </w:p>
    <w:p>
      <w:pPr>
        <w:pStyle w:val="896"/>
        <w:ind w:firstLine="0"/>
        <w:spacing w:before="0" w:after="0"/>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p>
    <w:p>
      <w:pPr>
        <w:pStyle w:val="896"/>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896"/>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896"/>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896"/>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896"/>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896"/>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896"/>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897"/>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张家港市金浩源招投标代理有限公司</w:t>
      </w:r>
      <w:r/>
    </w:p>
    <w:p>
      <w:pPr>
        <w:pStyle w:val="896"/>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09</w:t>
      </w:r>
      <w:r>
        <w:rPr>
          <w:rFonts w:hint="eastAsia" w:ascii="宋体" w:hAnsi="宋体" w:cs="宋体"/>
          <w:b/>
          <w:bCs/>
          <w:color w:val="auto"/>
          <w:sz w:val="32"/>
          <w:highlight w:val="none"/>
        </w:rPr>
        <w:t xml:space="preserve">月30</w:t>
      </w:r>
      <w:r>
        <w:rPr>
          <w:rFonts w:hint="eastAsia" w:ascii="宋体" w:hAnsi="宋体" w:cs="宋体"/>
          <w:b/>
          <w:bCs/>
          <w:color w:val="auto"/>
          <w:sz w:val="32"/>
          <w:highlight w:val="none"/>
        </w:rPr>
        <w:t xml:space="preserve">日</w:t>
      </w:r>
      <w:r/>
    </w:p>
    <w:p>
      <w:pPr>
        <w:jc w:val="center"/>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360" w:lineRule="auto"/>
        <w:rPr>
          <w:rFonts w:hint="eastAsia" w:ascii="宋体" w:hAnsi="宋体" w:cs="宋体"/>
          <w:b/>
          <w:bCs/>
          <w:color w:val="auto"/>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bookmarkStart w:id="0" w:name="_Toc120614210"/>
      <w:r/>
      <w:bookmarkStart w:id="1" w:name="_Toc479757206"/>
      <w:r/>
      <w:bookmarkStart w:id="2" w:name="_Toc523127445"/>
      <w:r/>
      <w:bookmarkStart w:id="3" w:name="_Toc513029200"/>
      <w:r/>
      <w:bookmarkStart w:id="4" w:name="_Toc20823272"/>
      <w:r/>
      <w:bookmarkStart w:id="5" w:name="_Toc16938516"/>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总  目  录</w:t>
      </w:r>
      <w:r/>
    </w:p>
    <w:sdt>
      <w:sdtPr>
        <w15:appearance w15:val="boundingBox"/>
        <w15:color w:val="dbdbdb"/>
        <w:id w:val="147481233"/>
        <w:docPartObj>
          <w:docPartGallery w:val="Table of Contents"/>
          <w:docPartUnique w:val="true"/>
        </w:docPartObj>
        <w:rPr>
          <w:rFonts w:ascii="宋体" w:hAnsi="宋体" w:eastAsia="宋体" w:cs="Times New Roman"/>
          <w:color w:val="auto"/>
          <w:sz w:val="21"/>
          <w:szCs w:val="22"/>
          <w:lang w:val="en-US" w:eastAsia="zh-CN" w:bidi="ar-SA"/>
        </w:rPr>
      </w:sdtPr>
      <w:sdtContent>
        <w:p>
          <w:pPr>
            <w:ind w:left="0" w:right="0" w:firstLine="0"/>
            <w:jc w:val="center"/>
            <w:spacing w:before="0" w:after="0" w:line="240" w:lineRule="auto"/>
            <w:rPr>
              <w:color w:val="auto"/>
            </w:rPr>
          </w:pPr>
          <w:r>
            <w:rPr>
              <w:color w:val="auto"/>
            </w:rPr>
          </w:r>
          <w:r/>
        </w:p>
        <w:p>
          <w:pPr>
            <w:pStyle w:val="884"/>
            <w:keepLines w:val="0"/>
            <w:keepNext w:val="0"/>
            <w:pageBreakBefore w:val="0"/>
            <w:spacing w:line="360" w:lineRule="auto"/>
            <w:widowControl w:val="off"/>
            <w:tabs>
              <w:tab w:val="right" w:pos="974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_Toc371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第一章 招标公告</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_Toc371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1</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884"/>
            <w:keepLines w:val="0"/>
            <w:keepNext w:val="0"/>
            <w:pageBreakBefore w:val="0"/>
            <w:spacing w:line="360" w:lineRule="auto"/>
            <w:widowControl w:val="off"/>
            <w:tabs>
              <w:tab w:val="right" w:pos="974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_Toc20829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第二章 投标人须知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_Toc20829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5</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884"/>
            <w:keepLines w:val="0"/>
            <w:keepNext w:val="0"/>
            <w:pageBreakBefore w:val="0"/>
            <w:spacing w:line="360" w:lineRule="auto"/>
            <w:widowControl w:val="off"/>
            <w:tabs>
              <w:tab w:val="right" w:pos="974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_Toc24419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第三章 合同条款及格式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_Toc24419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16</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884"/>
            <w:keepLines w:val="0"/>
            <w:keepNext w:val="0"/>
            <w:pageBreakBefore w:val="0"/>
            <w:spacing w:line="360" w:lineRule="auto"/>
            <w:widowControl w:val="off"/>
            <w:tabs>
              <w:tab w:val="right" w:pos="974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_Toc4082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第四章 项目需求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_Toc4082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20</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884"/>
            <w:keepLines w:val="0"/>
            <w:keepNext w:val="0"/>
            <w:pageBreakBefore w:val="0"/>
            <w:spacing w:line="360" w:lineRule="auto"/>
            <w:widowControl w:val="off"/>
            <w:tabs>
              <w:tab w:val="right" w:pos="974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_Toc12940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val="en-US" w:eastAsia="zh-CN"/>
            </w:rPr>
            <w:t xml:space="preserve">第五章 评标方法与评标标准</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_Toc12940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37</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884"/>
            <w:keepLines w:val="0"/>
            <w:keepNext w:val="0"/>
            <w:pageBreakBefore w:val="0"/>
            <w:spacing w:line="360" w:lineRule="auto"/>
            <w:widowControl w:val="off"/>
            <w:tabs>
              <w:tab w:val="right" w:pos="974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_Toc8540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第六章 投标文件格式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_Toc8540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40</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884"/>
            <w:keepLines w:val="0"/>
            <w:keepNext w:val="0"/>
            <w:pageBreakBefore w:val="0"/>
            <w:spacing w:line="360" w:lineRule="auto"/>
            <w:widowControl w:val="off"/>
            <w:tabs>
              <w:tab w:val="right" w:pos="974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84"/>
            <w:keepLines w:val="0"/>
            <w:keepNext w:val="0"/>
            <w:pageBreakBefore w:val="0"/>
            <w:spacing w:line="360" w:lineRule="auto"/>
            <w:widowControl w:val="off"/>
            <w:tabs>
              <w:tab w:val="right" w:pos="10092" w:leader="dot"/>
            </w:tabs>
            <w:rPr>
              <w:rFonts w:hint="eastAsia" w:ascii="宋体" w:hAnsi="宋体" w:eastAsia="楷体_GB2312" w:cs="宋体"/>
              <w:bCs/>
              <w:color w:val="auto"/>
              <w:sz w:val="28"/>
              <w:szCs w:val="44"/>
              <w:highlight w:val="none"/>
              <w:lang w:val="en-US" w:eastAsia="zh-CN" w:bidi="ar-SA"/>
            </w:rPr>
          </w:pPr>
          <w:r>
            <w:rPr>
              <w:rFonts w:hint="eastAsia" w:ascii="宋体" w:hAnsi="宋体" w:eastAsia="宋体" w:cs="宋体"/>
              <w:b/>
              <w:bCs/>
              <w:color w:val="auto"/>
              <w:sz w:val="28"/>
              <w:szCs w:val="28"/>
              <w:highlight w:val="none"/>
            </w:rPr>
            <w:fldChar w:fldCharType="end"/>
          </w:r>
          <w:r/>
        </w:p>
      </w:sdtContent>
    </w:sdt>
    <w:p>
      <w:pPr>
        <w:pStyle w:val="879"/>
        <w:rPr>
          <w:rFonts w:hint="eastAsia" w:ascii="宋体" w:hAnsi="宋体" w:eastAsia="楷体_GB2312" w:cs="宋体"/>
          <w:bCs/>
          <w:color w:val="auto"/>
          <w:sz w:val="28"/>
          <w:szCs w:val="44"/>
          <w:highlight w:val="none"/>
          <w:lang w:val="en-US" w:eastAsia="zh-CN" w:bidi="ar-SA"/>
        </w:rPr>
      </w:pPr>
      <w:r>
        <w:rPr>
          <w:rFonts w:hint="eastAsia" w:ascii="宋体" w:hAnsi="宋体" w:eastAsia="楷体_GB2312" w:cs="宋体"/>
          <w:bCs/>
          <w:color w:val="auto"/>
          <w:sz w:val="28"/>
          <w:szCs w:val="44"/>
          <w:highlight w:val="none"/>
          <w:lang w:val="en-US" w:eastAsia="zh-CN" w:bidi="ar-SA"/>
        </w:rPr>
      </w:r>
      <w:bookmarkEnd w:id="0"/>
      <w:r/>
    </w:p>
    <w:p>
      <w:pPr>
        <w:pStyle w:val="900"/>
        <w:spacing w:line="360" w:lineRule="auto"/>
        <w:rPr>
          <w:rFonts w:hint="eastAsia" w:ascii="宋体" w:hAnsi="宋体" w:eastAsia="宋体" w:cs="宋体"/>
          <w:color w:val="auto"/>
          <w:highlight w:val="none"/>
        </w:rPr>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pPr>
      <w:r/>
      <w:bookmarkStart w:id="6" w:name="_Toc35266018"/>
      <w:r/>
      <w:bookmarkStart w:id="7" w:name="_Toc38368118"/>
      <w:r/>
      <w:bookmarkStart w:id="8" w:name="_Toc54615237"/>
      <w:r/>
      <w:bookmarkStart w:id="9" w:name="_Toc6244"/>
      <w:r/>
      <w:r/>
    </w:p>
    <w:p>
      <w:pPr>
        <w:pStyle w:val="900"/>
        <w:spacing w:line="360" w:lineRule="auto"/>
        <w:rPr>
          <w:rFonts w:ascii="宋体" w:hAnsi="宋体" w:eastAsia="宋体" w:cs="宋体"/>
          <w:color w:val="auto"/>
          <w:highlight w:val="none"/>
        </w:rPr>
      </w:pPr>
      <w:r/>
      <w:bookmarkStart w:id="10" w:name="_Toc371"/>
      <w:r>
        <w:rPr>
          <w:rFonts w:hint="eastAsia" w:ascii="宋体" w:hAnsi="宋体" w:eastAsia="宋体" w:cs="宋体"/>
          <w:color w:val="auto"/>
          <w:highlight w:val="none"/>
        </w:rPr>
        <w:t xml:space="preserve">第一章 </w:t>
      </w:r>
      <w:bookmarkEnd w:id="6"/>
      <w:r/>
      <w:bookmarkEnd w:id="7"/>
      <w:r/>
      <w:bookmarkEnd w:id="8"/>
      <w:r/>
      <w:bookmarkStart w:id="11" w:name="_Toc120614211"/>
      <w:r>
        <w:rPr>
          <w:rFonts w:hint="eastAsia" w:ascii="宋体" w:hAnsi="宋体" w:eastAsia="宋体" w:cs="宋体"/>
          <w:color w:val="auto"/>
          <w:highlight w:val="none"/>
        </w:rPr>
        <w:t xml:space="preserve">招标公告</w:t>
      </w:r>
      <w:bookmarkEnd w:id="9"/>
      <w:r/>
      <w:bookmarkEnd w:id="10"/>
      <w:r/>
      <w:r/>
    </w:p>
    <w:p>
      <w:pPr>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cs="宋体"/>
          <w:color w:val="auto"/>
          <w:sz w:val="24"/>
          <w:szCs w:val="24"/>
          <w:highlight w:val="none"/>
          <w:lang w:eastAsia="zh-CN"/>
        </w:rPr>
        <w:t xml:space="preserve">南丰镇2026-2029年度综治平安监控租赁项目</w:t>
      </w:r>
      <w:r>
        <w:rPr>
          <w:rFonts w:hint="eastAsia" w:ascii="宋体" w:hAnsi="宋体" w:eastAsia="宋体" w:cs="宋体"/>
          <w:color w:val="auto"/>
          <w:sz w:val="24"/>
          <w:szCs w:val="24"/>
          <w:highlight w:val="none"/>
        </w:rPr>
        <w:t xml:space="preserve">的潜在投标人应在“苏采云政府采购一体化平台”（网址：http://jszfcg.jsczt.cn/）中参与项目并下载获取电子招标文件，并于</w:t>
      </w:r>
      <w:bookmarkStart w:id="12" w:name="EB49bf6e8a132943fba15dfdc1bf3bba75"/>
      <w:r/>
      <w:bookmarkEnd w:id="12"/>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月21</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（北京时间）前上传电子投标文件。</w:t>
      </w:r>
      <w:r/>
    </w:p>
    <w:p>
      <w:pPr>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一、项目基本情况</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项目编号：</w:t>
      </w:r>
      <w:r>
        <w:rPr>
          <w:rFonts w:hint="eastAsia" w:ascii="宋体" w:hAnsi="宋体" w:cs="宋体"/>
          <w:color w:val="auto"/>
          <w:spacing w:val="8"/>
          <w:sz w:val="24"/>
          <w:szCs w:val="24"/>
          <w:highlight w:val="none"/>
          <w:lang w:val="en-US" w:eastAsia="zh-CN"/>
        </w:rPr>
        <w:t xml:space="preserve">JSZC-320582-JHYZ-G2026-0007</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项目名称：</w:t>
      </w:r>
      <w:r>
        <w:rPr>
          <w:rFonts w:hint="eastAsia" w:ascii="宋体" w:hAnsi="宋体" w:cs="宋体"/>
          <w:color w:val="auto"/>
          <w:spacing w:val="8"/>
          <w:sz w:val="24"/>
          <w:szCs w:val="24"/>
          <w:highlight w:val="none"/>
          <w:lang w:eastAsia="zh-CN"/>
        </w:rPr>
        <w:t xml:space="preserve">南丰镇2026-2029年度综治平安监控租赁项目</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预算金额：</w:t>
      </w:r>
      <w:bookmarkStart w:id="13" w:name="EB1a0e1eba70434d918dcf5b8e03079bcd"/>
      <w:r>
        <w:rPr>
          <w:rFonts w:hint="eastAsia" w:ascii="宋体" w:hAnsi="宋体" w:cs="宋体"/>
          <w:color w:val="auto"/>
          <w:spacing w:val="8"/>
          <w:sz w:val="24"/>
          <w:szCs w:val="24"/>
          <w:highlight w:val="none"/>
          <w:lang w:val="en-US" w:eastAsia="zh-CN"/>
        </w:rPr>
        <w:t xml:space="preserve">150.0</w:t>
      </w:r>
      <w:r>
        <w:rPr>
          <w:rFonts w:hint="eastAsia" w:ascii="宋体" w:hAnsi="宋体" w:eastAsia="宋体" w:cs="宋体"/>
          <w:color w:val="auto"/>
          <w:spacing w:val="8"/>
          <w:sz w:val="24"/>
          <w:szCs w:val="24"/>
          <w:highlight w:val="none"/>
          <w:lang w:val="en-US" w:eastAsia="zh-CN"/>
        </w:rPr>
        <w:t xml:space="preserve">万</w:t>
      </w:r>
      <w:r>
        <w:rPr>
          <w:rFonts w:hint="eastAsia" w:ascii="宋体" w:hAnsi="宋体" w:eastAsia="宋体" w:cs="宋体"/>
          <w:color w:val="auto"/>
          <w:spacing w:val="8"/>
          <w:sz w:val="24"/>
          <w:szCs w:val="24"/>
          <w:highlight w:val="none"/>
        </w:rPr>
        <w:t xml:space="preserve">元</w:t>
      </w:r>
      <w:bookmarkEnd w:id="13"/>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最高限价：</w:t>
      </w:r>
      <w:r>
        <w:rPr>
          <w:rFonts w:hint="eastAsia" w:ascii="宋体" w:hAnsi="宋体" w:cs="宋体"/>
          <w:color w:val="auto"/>
          <w:spacing w:val="8"/>
          <w:sz w:val="24"/>
          <w:szCs w:val="24"/>
          <w:highlight w:val="none"/>
          <w:lang w:val="en-US" w:eastAsia="zh-CN"/>
        </w:rPr>
        <w:t xml:space="preserve">150.0</w:t>
      </w:r>
      <w:r>
        <w:rPr>
          <w:rFonts w:hint="eastAsia" w:ascii="宋体" w:hAnsi="宋体" w:eastAsia="宋体" w:cs="宋体"/>
          <w:color w:val="auto"/>
          <w:spacing w:val="8"/>
          <w:sz w:val="24"/>
          <w:szCs w:val="24"/>
          <w:highlight w:val="none"/>
          <w:lang w:val="en-US" w:eastAsia="zh-CN"/>
        </w:rPr>
        <w:t xml:space="preserve">万</w:t>
      </w:r>
      <w:r>
        <w:rPr>
          <w:rFonts w:hint="eastAsia" w:ascii="宋体" w:hAnsi="宋体" w:eastAsia="宋体" w:cs="宋体"/>
          <w:color w:val="auto"/>
          <w:spacing w:val="8"/>
          <w:sz w:val="24"/>
          <w:szCs w:val="24"/>
          <w:highlight w:val="none"/>
        </w:rPr>
        <w:t xml:space="preserve">元</w:t>
      </w:r>
      <w:r/>
    </w:p>
    <w:p>
      <w:pPr>
        <w:ind w:firstLine="555"/>
        <w:keepLines w:val="0"/>
        <w:keepNext w:val="0"/>
        <w:pageBreakBefore w:val="0"/>
        <w:spacing w:line="360" w:lineRule="auto"/>
        <w:shd w:val="clear" w:color="auto" w:fill="ffffff"/>
        <w:widowControl/>
        <w:rPr>
          <w:rFonts w:hint="eastAsia"/>
          <w:color w:val="auto"/>
          <w:highlight w:val="none"/>
        </w:rPr>
      </w:pPr>
      <w:r>
        <w:rPr>
          <w:rFonts w:hint="eastAsia" w:ascii="宋体" w:hAnsi="宋体" w:eastAsia="宋体" w:cs="宋体"/>
          <w:color w:val="auto"/>
          <w:spacing w:val="8"/>
          <w:sz w:val="24"/>
          <w:highlight w:val="none"/>
          <w:lang w:val="en-US" w:eastAsia="zh-CN"/>
        </w:rPr>
        <w:t xml:space="preserve">本次招标投标报价不高于最高限价</w:t>
      </w:r>
      <w:r>
        <w:rPr>
          <w:rFonts w:ascii="宋体" w:hAnsi="宋体" w:eastAsia="宋体" w:cs="宋体"/>
          <w:color w:val="auto"/>
          <w:spacing w:val="8"/>
          <w:sz w:val="24"/>
          <w:highlight w:val="none"/>
          <w:lang w:val="en-US" w:eastAsia="zh-CN"/>
        </w:rPr>
        <w:t xml:space="preserve">为有效投标报价。超</w:t>
      </w:r>
      <w:r>
        <w:rPr>
          <w:rFonts w:hint="eastAsia" w:ascii="宋体" w:hAnsi="宋体" w:eastAsia="宋体" w:cs="宋体"/>
          <w:color w:val="auto"/>
          <w:spacing w:val="8"/>
          <w:sz w:val="24"/>
          <w:highlight w:val="none"/>
          <w:lang w:val="en-US" w:eastAsia="zh-CN"/>
        </w:rPr>
        <w:t xml:space="preserve">最高限价</w:t>
      </w:r>
      <w:r>
        <w:rPr>
          <w:rFonts w:ascii="宋体" w:hAnsi="宋体" w:eastAsia="宋体" w:cs="宋体"/>
          <w:color w:val="auto"/>
          <w:spacing w:val="8"/>
          <w:sz w:val="24"/>
          <w:highlight w:val="none"/>
          <w:lang w:val="en-US" w:eastAsia="zh-CN"/>
        </w:rPr>
        <w:t xml:space="preserve">的投标报价为无效投标报价。</w:t>
      </w:r>
      <w:r/>
    </w:p>
    <w:p>
      <w:pPr>
        <w:ind w:firstLine="48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南丰镇2026-2029年度综治平安监控租赁项目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详见招标文件第四章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合同履行期限：3年。</w:t>
      </w:r>
      <w:r/>
    </w:p>
    <w:p>
      <w:pPr>
        <w:ind w:firstLine="512"/>
        <w:keepLines w:val="0"/>
        <w:keepNext w:val="0"/>
        <w:pageBreakBefore w:val="0"/>
        <w:spacing w:line="360" w:lineRule="auto"/>
        <w:shd w:val="clear" w:color="auto" w:fill="ffffff"/>
        <w:widowControl/>
        <w:rPr>
          <w:rFonts w:hint="eastAsia" w:ascii="宋体" w:hAnsi="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本项目（是/否）接受联合体投标：</w:t>
      </w:r>
      <w:r>
        <w:rPr>
          <w:rFonts w:hint="eastAsia" w:ascii="宋体" w:hAnsi="宋体" w:eastAsia="宋体" w:cs="宋体"/>
          <w:color w:val="auto"/>
          <w:sz w:val="24"/>
          <w:szCs w:val="24"/>
          <w:lang w:val="en-US" w:eastAsia="zh-CN" w:bidi="ar"/>
        </w:rPr>
        <w:t xml:space="preserve">不接受联合体</w:t>
      </w:r>
      <w:r/>
    </w:p>
    <w:p>
      <w:pPr>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二、申请人的资格要求：</w:t>
      </w:r>
      <w:r/>
    </w:p>
    <w:p>
      <w:pPr>
        <w:ind w:firstLine="512"/>
        <w:keepLines w:val="0"/>
        <w:keepNext w:val="0"/>
        <w:pageBreakBefore w:val="0"/>
        <w:spacing w:line="360" w:lineRule="auto"/>
        <w:shd w:val="clear" w:color="auto" w:fill="ffffff"/>
        <w:widowControl/>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rPr>
        <w:t xml:space="preserve">（一）满足《中华人民共和国政府采购法》第二十二条规定；</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2.财务状况报告（成立不满一年不需提供）。</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3.依法缴纳税收和社会保障资金的相关材料（如依法享受缓缴、免缴税收、社会保障资金的，应提供相关证明材料）。</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4.具备履行合同所必需的设备和专业技术能力的书面声明。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5.参加政府采购活动前3年内在经营活动中没有重大违法记录的书面声明。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6.授权委托书（被授权人非法定代表人的，应提供授权委托书；被授权人是法定代表人的，应提供授权委托书或法定代表人身份证明书）。</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7.资格证明文件的书面承诺。</w:t>
      </w:r>
      <w:r/>
    </w:p>
    <w:p>
      <w:pPr>
        <w:ind w:firstLine="508"/>
        <w:keepLines w:val="0"/>
        <w:keepNext w:val="0"/>
        <w:pageBreakBefore w:val="0"/>
        <w:spacing w:line="360" w:lineRule="auto"/>
        <w:shd w:val="clear" w:color="auto" w:fill="ffffff"/>
        <w:widowControl/>
        <w:rPr>
          <w:rFonts w:hint="eastAsia"/>
          <w:color w:val="auto"/>
        </w:rPr>
      </w:pPr>
      <w:r>
        <w:rPr>
          <w:rFonts w:hint="eastAsia" w:ascii="宋体" w:hAnsi="宋体" w:eastAsia="宋体" w:cs="宋体"/>
          <w:color w:val="auto"/>
          <w:spacing w:val="7"/>
          <w:sz w:val="24"/>
          <w:szCs w:val="24"/>
          <w:lang w:eastAsia="zh-CN"/>
        </w:rPr>
        <w:t xml:space="preserve">（二）</w:t>
      </w:r>
      <w:r>
        <w:rPr>
          <w:rFonts w:hint="eastAsia" w:ascii="宋体" w:hAnsi="宋体" w:eastAsia="宋体" w:cs="宋体"/>
          <w:color w:val="auto"/>
          <w:spacing w:val="8"/>
          <w:sz w:val="24"/>
          <w:szCs w:val="24"/>
          <w:highlight w:val="none"/>
        </w:rPr>
        <w:t xml:space="preserve">未被“信用中国”网站（www.creditchina.gov.cn）列入失信被执行人、重大税收违法案件当事人名单、政府采购严重失信行为记录名单。</w:t>
      </w:r>
      <w:r/>
    </w:p>
    <w:p>
      <w:pPr>
        <w:pStyle w:val="901"/>
        <w:ind w:firstLine="500"/>
        <w:spacing w:line="360" w:lineRule="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pacing w:val="8"/>
          <w:sz w:val="24"/>
          <w:szCs w:val="24"/>
          <w:highlight w:val="none"/>
          <w:lang w:val="en-US" w:eastAsia="zh-CN"/>
        </w:rPr>
        <w:t xml:space="preserve">三</w:t>
      </w:r>
      <w:r>
        <w:rPr>
          <w:rFonts w:hint="eastAsia" w:ascii="宋体" w:hAnsi="宋体" w:eastAsia="宋体" w:cs="宋体"/>
          <w:b w:val="0"/>
          <w:bCs w:val="0"/>
          <w:color w:val="auto"/>
          <w:spacing w:val="8"/>
          <w:sz w:val="24"/>
          <w:szCs w:val="24"/>
          <w:highlight w:val="none"/>
        </w:rPr>
        <w:t xml:space="preserve">）落实政府采购政策需满足的资格要求：</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1.本项目专门面向中小企业采购</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注：（1）根据《关于促进残疾人就业政府采购政策的通知》（财库〔2017〕141号）的通知规定，在政府采购活动中，残疾人福利性单位视同小型、微型企业。</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（2）根据《关于政府采购支持监狱企业发展有关问题的通知》（财库〔2014〕68号）的通知规定，在政府采购活动中，监狱企业视同小型、微型企业。</w:t>
      </w:r>
      <w:r/>
    </w:p>
    <w:p>
      <w:pPr>
        <w:ind w:firstLine="555"/>
        <w:keepLines w:val="0"/>
        <w:keepNext w:val="0"/>
        <w:pageBreakBefore w:val="0"/>
        <w:spacing w:line="360" w:lineRule="auto"/>
        <w:shd w:val="clear" w:color="auto" w:fill="ffffff"/>
        <w:widowControl/>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rPr>
        <w:t xml:space="preserve">（</w:t>
      </w:r>
      <w:r>
        <w:rPr>
          <w:rFonts w:hint="eastAsia" w:ascii="宋体" w:hAnsi="宋体" w:cs="宋体"/>
          <w:b w:val="0"/>
          <w:bCs w:val="0"/>
          <w:color w:val="auto"/>
          <w:spacing w:val="8"/>
          <w:sz w:val="24"/>
          <w:szCs w:val="24"/>
          <w:highlight w:val="none"/>
          <w:lang w:val="en-US" w:eastAsia="zh-CN"/>
        </w:rPr>
        <w:t xml:space="preserve">四</w:t>
      </w:r>
      <w:r>
        <w:rPr>
          <w:rFonts w:hint="eastAsia" w:ascii="宋体" w:hAnsi="宋体" w:eastAsia="宋体" w:cs="宋体"/>
          <w:b w:val="0"/>
          <w:bCs w:val="0"/>
          <w:color w:val="auto"/>
          <w:spacing w:val="8"/>
          <w:sz w:val="24"/>
          <w:szCs w:val="24"/>
          <w:highlight w:val="none"/>
        </w:rPr>
        <w:t xml:space="preserve">）本项目的特定资格要求：</w:t>
      </w:r>
      <w:r>
        <w:rPr>
          <w:rFonts w:hint="eastAsia" w:ascii="宋体" w:hAnsi="宋体" w:cs="宋体"/>
          <w:b w:val="0"/>
          <w:bCs w:val="0"/>
          <w:color w:val="auto"/>
          <w:spacing w:val="8"/>
          <w:sz w:val="24"/>
          <w:szCs w:val="24"/>
          <w:highlight w:val="none"/>
          <w:lang w:val="en-US" w:eastAsia="zh-CN"/>
        </w:rPr>
        <w:t xml:space="preserve">无</w:t>
      </w:r>
      <w:r>
        <w:rPr>
          <w:rFonts w:hint="eastAsia" w:ascii="宋体" w:hAnsi="宋体" w:eastAsia="宋体" w:cs="宋体"/>
          <w:b w:val="0"/>
          <w:bCs w:val="0"/>
          <w:color w:val="auto"/>
          <w:spacing w:val="8"/>
          <w:sz w:val="24"/>
          <w:szCs w:val="24"/>
          <w:highlight w:val="none"/>
        </w:rPr>
        <w:t xml:space="preserve"> </w:t>
      </w:r>
      <w:r/>
    </w:p>
    <w:p>
      <w:pPr>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bookmarkStart w:id="14" w:name="EB2e222552591745cd9af6e9d18c1a40c7"/>
      <w:r/>
      <w:bookmarkEnd w:id="14"/>
      <w:r>
        <w:rPr>
          <w:rFonts w:hint="eastAsia" w:ascii="宋体" w:hAnsi="宋体" w:eastAsia="宋体" w:cs="宋体"/>
          <w:b/>
          <w:bCs/>
          <w:color w:val="auto"/>
          <w:spacing w:val="8"/>
          <w:sz w:val="24"/>
          <w:szCs w:val="24"/>
          <w:highlight w:val="none"/>
        </w:rPr>
        <w:t xml:space="preserve">三、获取招标文件</w:t>
      </w:r>
      <w:r/>
    </w:p>
    <w:p>
      <w:pPr>
        <w:ind w:firstLine="512"/>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szCs w:val="24"/>
          <w:highlight w:val="none"/>
          <w:lang w:val="en-US" w:eastAsia="zh-CN"/>
        </w:rPr>
        <w:t xml:space="preserve">时间：</w:t>
      </w:r>
      <w:r>
        <w:rPr>
          <w:rFonts w:hint="eastAsia" w:ascii="宋体" w:hAnsi="宋体" w:cs="宋体"/>
          <w:color w:val="auto"/>
          <w:spacing w:val="8"/>
          <w:sz w:val="24"/>
          <w:highlight w:val="none"/>
          <w:lang w:val="en-US" w:eastAsia="zh-CN"/>
        </w:rPr>
        <w:t xml:space="preserve">自公告发布之日起5个工作日</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地点：苏采云政府采购一体化平台（网址http://jszfcg.jsczt.cn/）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方式：苏采云政府采购一体化平台（网址http://jszfcg.jsczt.cn/）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售价：0.00元 </w:t>
      </w:r>
      <w:r/>
    </w:p>
    <w:p>
      <w:pPr>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四、提交投标文件截止时间、开标时间和地点</w:t>
      </w:r>
      <w:r/>
    </w:p>
    <w:p>
      <w:pPr>
        <w:ind w:firstLine="48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w:t>
      </w:r>
      <w:r>
        <w:rPr>
          <w:rFonts w:hint="eastAsia" w:ascii="宋体" w:hAnsi="宋体" w:cs="宋体"/>
          <w:color w:val="auto"/>
          <w:spacing w:val="8"/>
          <w:sz w:val="24"/>
          <w:szCs w:val="24"/>
          <w:highlight w:val="none"/>
          <w:lang w:val="en-US" w:eastAsia="zh-CN"/>
        </w:rPr>
        <w:t xml:space="preserve">14</w:t>
      </w:r>
      <w:r>
        <w:rPr>
          <w:rFonts w:hint="eastAsia" w:ascii="宋体" w:hAnsi="宋体" w:eastAsia="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00</w:t>
      </w:r>
      <w:r>
        <w:rPr>
          <w:rFonts w:hint="eastAsia" w:ascii="宋体" w:hAnsi="宋体" w:eastAsia="宋体" w:cs="宋体"/>
          <w:color w:val="auto"/>
          <w:spacing w:val="8"/>
          <w:sz w:val="24"/>
          <w:szCs w:val="24"/>
          <w:highlight w:val="none"/>
        </w:rPr>
        <w:t xml:space="preserve">（北京时间）</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地点：苏采云系统 </w:t>
      </w:r>
      <w:r/>
    </w:p>
    <w:p>
      <w:pPr>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五、公告期限</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自本公告发布之日起5个工作日。</w:t>
      </w:r>
      <w:r/>
    </w:p>
    <w:p>
      <w:pPr>
        <w:jc w:val="left"/>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六、其他补充事宜</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1.CA证书办理</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w:t>
      </w:r>
      <w:r>
        <w:rPr>
          <w:rFonts w:hint="eastAsia" w:ascii="宋体" w:hAnsi="宋体" w:cs="宋体"/>
          <w:color w:val="auto"/>
          <w:spacing w:val="8"/>
          <w:sz w:val="24"/>
          <w:szCs w:val="24"/>
          <w:highlight w:val="none"/>
          <w:lang w:val="en-US" w:eastAsia="zh-CN"/>
        </w:rPr>
        <w:t xml:space="preserve">-</w:t>
      </w:r>
      <w:r>
        <w:rPr>
          <w:rFonts w:hint="eastAsia" w:ascii="宋体" w:hAnsi="宋体" w:eastAsia="宋体" w:cs="宋体"/>
          <w:color w:val="auto"/>
          <w:spacing w:val="8"/>
          <w:sz w:val="24"/>
          <w:szCs w:val="24"/>
          <w:highlight w:val="none"/>
        </w:rPr>
        <w:t xml:space="preserve">65737699。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2.参与采购活动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3.电子投标准备</w:t>
      </w:r>
      <w:r/>
    </w:p>
    <w:p>
      <w:pPr>
        <w:ind w:left="0" w:firstLine="54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在系统操作过程中如有疑问，请按以下方式联系：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注册咨询：18261002950；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CA技术咨询电话：400-608-6099；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签章使用问题：025-83633811、025-83633812、15380932027、15371015030；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系统使用指导与咨询：18261002950、</w:t>
      </w:r>
      <w:r>
        <w:rPr>
          <w:rFonts w:hint="eastAsia" w:ascii="宋体" w:hAnsi="宋体" w:eastAsia="宋体" w:cs="宋体"/>
          <w:color w:val="auto"/>
          <w:spacing w:val="8"/>
          <w:sz w:val="24"/>
          <w:highlight w:val="none"/>
          <w:lang w:val="en-US" w:eastAsia="zh-CN"/>
        </w:rPr>
        <w:t xml:space="preserve">13914088964</w:t>
      </w:r>
      <w:r>
        <w:rPr>
          <w:rFonts w:hint="eastAsia" w:ascii="宋体" w:hAnsi="宋体" w:eastAsia="宋体" w:cs="宋体"/>
          <w:color w:val="auto"/>
          <w:spacing w:val="8"/>
          <w:sz w:val="24"/>
          <w:szCs w:val="24"/>
          <w:highlight w:val="none"/>
        </w:rPr>
        <w:t xml:space="preserve">；QQ：3048755361、1315179389、895706745。</w:t>
      </w:r>
      <w:r/>
    </w:p>
    <w:p>
      <w:pPr>
        <w:pStyle w:val="877"/>
        <w:ind w:lef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77"/>
        <w:ind w:lef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77"/>
        <w:ind w:left="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请供应商确保电脑、系统及其他设备（视频输入输出设备等）无误，且开标直至项目结束始终保持系统在线状态。</w:t>
      </w:r>
      <w:r/>
    </w:p>
    <w:p>
      <w:pPr>
        <w:pStyle w:val="877"/>
        <w:ind w:lef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6.招标文件澄清或者修改内容的告知方式：招标文件的实质性变动或修改将在政府采购公告媒体网通知，投标人可自行下载。</w:t>
      </w:r>
      <w:r/>
    </w:p>
    <w:p>
      <w:pPr>
        <w:pStyle w:val="877"/>
        <w:ind w:left="0"/>
        <w:keepLines w:val="0"/>
        <w:keepNext w:val="0"/>
        <w:pageBreakBefore w:val="0"/>
        <w:spacing w:line="360" w:lineRule="auto"/>
        <w:rPr>
          <w:rFonts w:hint="eastAsia"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7.本次招标不收取投标保证金。</w:t>
      </w:r>
      <w:r>
        <w:rPr>
          <w:rFonts w:hint="eastAsia" w:cs="宋体"/>
          <w:color w:val="auto"/>
          <w:sz w:val="24"/>
          <w:szCs w:val="24"/>
          <w:highlight w:val="none"/>
          <w:lang w:eastAsia="zh-CN"/>
        </w:rPr>
        <w:t xml:space="preserve">、</w:t>
      </w:r>
      <w:r/>
    </w:p>
    <w:p>
      <w:pPr>
        <w:pStyle w:val="877"/>
        <w:ind w:left="0"/>
        <w:keepLines w:val="0"/>
        <w:keepNext w:val="0"/>
        <w:pageBreakBefore w:val="0"/>
        <w:spacing w:line="360" w:lineRule="auto"/>
        <w:rPr>
          <w:rFonts w:hint="eastAsia" w:cs="宋体"/>
          <w:color w:val="auto"/>
          <w:sz w:val="24"/>
          <w:szCs w:val="24"/>
          <w:highlight w:val="none"/>
          <w:lang w:eastAsia="zh-CN"/>
        </w:rPr>
      </w:pPr>
      <w:r>
        <w:rPr>
          <w:rFonts w:hint="eastAsia" w:cs="宋体"/>
          <w:color w:val="auto"/>
          <w:sz w:val="24"/>
          <w:szCs w:val="24"/>
          <w:highlight w:val="none"/>
          <w:lang w:eastAsia="zh-CN"/>
        </w:rPr>
        <w:t xml:space="preserve">8.本项目不允许进口产品投标。</w:t>
      </w:r>
      <w:r/>
    </w:p>
    <w:p>
      <w:pPr>
        <w:jc w:val="left"/>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七、对本次招标提出询问，请按以下方式联系。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1.采购人信息</w:t>
      </w:r>
      <w:r/>
    </w:p>
    <w:p>
      <w:pPr>
        <w:ind w:left="420" w:firstLine="420"/>
        <w:jc w:val="left"/>
        <w:spacing w:line="360" w:lineRule="auto"/>
        <w:shd w:val="clear" w:color="auto" w:fill="ffffff"/>
        <w:widowControl/>
        <w:rPr>
          <w:rFonts w:hint="eastAsia" w:ascii="宋体" w:hAnsi="宋体" w:cs="宋体"/>
          <w:color w:val="auto"/>
          <w:spacing w:val="8"/>
          <w:sz w:val="24"/>
        </w:rPr>
      </w:pPr>
      <w:r>
        <w:rPr>
          <w:rFonts w:hint="eastAsia" w:ascii="宋体" w:hAnsi="宋体" w:cs="宋体"/>
          <w:color w:val="auto"/>
          <w:spacing w:val="8"/>
          <w:sz w:val="24"/>
        </w:rPr>
        <w:t xml:space="preserve">名 称：</w:t>
      </w:r>
      <w:bookmarkStart w:id="15" w:name="EB5fda4c617e0049aa8b3d86608ab2a0f2"/>
      <w:r>
        <w:rPr>
          <w:rFonts w:hint="eastAsia" w:ascii="宋体" w:hAnsi="宋体" w:cs="宋体"/>
          <w:color w:val="auto"/>
          <w:spacing w:val="8"/>
          <w:sz w:val="24"/>
        </w:rPr>
        <w:t xml:space="preserve">张家港市南丰镇人民政府</w:t>
      </w:r>
      <w:bookmarkEnd w:id="15"/>
      <w:r/>
      <w:r/>
    </w:p>
    <w:p>
      <w:pPr>
        <w:ind w:left="420" w:firstLine="420"/>
        <w:jc w:val="left"/>
        <w:spacing w:line="360" w:lineRule="auto"/>
        <w:shd w:val="clear" w:color="auto" w:fill="ffffff"/>
        <w:widowControl/>
        <w:rPr>
          <w:rFonts w:hint="eastAsia" w:ascii="宋体" w:hAnsi="宋体" w:cs="宋体"/>
          <w:color w:val="auto"/>
          <w:spacing w:val="8"/>
          <w:sz w:val="24"/>
        </w:rPr>
      </w:pPr>
      <w:r>
        <w:rPr>
          <w:rFonts w:hint="eastAsia" w:ascii="宋体" w:hAnsi="宋体" w:cs="宋体"/>
          <w:color w:val="auto"/>
          <w:spacing w:val="8"/>
          <w:sz w:val="24"/>
        </w:rPr>
        <w:t xml:space="preserve">地址： </w:t>
      </w:r>
      <w:bookmarkStart w:id="16" w:name="EB9c4a1aaeb2f740559d87fd6428ed78cc"/>
      <w:r>
        <w:rPr>
          <w:rFonts w:hint="eastAsia" w:ascii="宋体" w:hAnsi="宋体" w:cs="宋体"/>
          <w:color w:val="auto"/>
          <w:spacing w:val="8"/>
          <w:sz w:val="24"/>
        </w:rPr>
        <w:t xml:space="preserve">张家港市南丰镇南丰东路002号</w:t>
      </w:r>
      <w:bookmarkEnd w:id="16"/>
      <w:r/>
      <w:r/>
    </w:p>
    <w:p>
      <w:pPr>
        <w:ind w:left="420" w:firstLine="420"/>
        <w:jc w:val="left"/>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szCs w:val="24"/>
          <w:highlight w:val="none"/>
        </w:rPr>
        <w:t xml:space="preserve">联系</w:t>
      </w:r>
      <w:r>
        <w:rPr>
          <w:rFonts w:hint="eastAsia" w:ascii="宋体" w:hAnsi="宋体" w:eastAsia="宋体" w:cs="宋体"/>
          <w:color w:val="auto"/>
          <w:spacing w:val="8"/>
          <w:sz w:val="24"/>
          <w:szCs w:val="24"/>
          <w:highlight w:val="none"/>
          <w:lang w:val="en-US" w:eastAsia="zh-CN"/>
        </w:rPr>
        <w:t xml:space="preserve">人</w:t>
      </w:r>
      <w:r>
        <w:rPr>
          <w:rFonts w:hint="eastAsia" w:ascii="宋体" w:hAnsi="宋体" w:eastAsia="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张亮</w:t>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联系</w:t>
      </w:r>
      <w:r>
        <w:rPr>
          <w:rFonts w:hint="eastAsia" w:ascii="宋体" w:hAnsi="宋体" w:eastAsia="宋体" w:cs="宋体"/>
          <w:color w:val="auto"/>
          <w:spacing w:val="8"/>
          <w:sz w:val="24"/>
          <w:szCs w:val="24"/>
          <w:highlight w:val="none"/>
          <w:lang w:val="en-US" w:eastAsia="zh-CN"/>
        </w:rPr>
        <w:t xml:space="preserve">方式</w:t>
      </w:r>
      <w:bookmarkStart w:id="17" w:name="EB390ae4918c1e4b7a83628a7b425fb28c"/>
      <w:r>
        <w:rPr>
          <w:rFonts w:hint="eastAsia" w:ascii="宋体" w:hAnsi="宋体" w:cs="宋体"/>
          <w:color w:val="auto"/>
          <w:spacing w:val="8"/>
          <w:sz w:val="24"/>
          <w:szCs w:val="24"/>
          <w:highlight w:val="none"/>
          <w:lang w:val="en-US" w:eastAsia="zh-CN"/>
        </w:rPr>
        <w:t xml:space="preserve">：</w:t>
      </w:r>
      <w:r>
        <w:rPr>
          <w:rFonts w:hint="eastAsia" w:ascii="宋体" w:hAnsi="宋体" w:cs="宋体"/>
          <w:color w:val="auto"/>
          <w:spacing w:val="8"/>
          <w:sz w:val="24"/>
        </w:rPr>
        <w:t xml:space="preserve">0512-58901522</w:t>
      </w:r>
      <w:bookmarkEnd w:id="17"/>
      <w:r>
        <w:rPr>
          <w:rFonts w:hint="eastAsia" w:ascii="宋体" w:hAnsi="宋体" w:cs="宋体"/>
          <w:color w:val="auto"/>
          <w:spacing w:val="8"/>
          <w:sz w:val="24"/>
          <w:szCs w:val="24"/>
          <w:highlight w:val="none"/>
          <w:lang w:val="en-US" w:eastAsia="zh-CN"/>
        </w:rPr>
        <w:t xml:space="preserve">  </w:t>
      </w:r>
      <w:r/>
    </w:p>
    <w:p>
      <w:pPr>
        <w:ind w:left="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2.采购代理机构信息</w:t>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名 称：</w:t>
      </w:r>
      <w:bookmarkStart w:id="18" w:name="EB87bd51c9d802413bae3fcd0e825858ca"/>
      <w:r>
        <w:rPr>
          <w:rFonts w:hint="eastAsia" w:ascii="宋体" w:hAnsi="宋体" w:eastAsia="宋体" w:cs="宋体"/>
          <w:color w:val="auto"/>
          <w:spacing w:val="8"/>
          <w:sz w:val="24"/>
          <w:szCs w:val="24"/>
          <w:highlight w:val="none"/>
        </w:rPr>
        <w:t xml:space="preserve">张家港市金浩源招投标代理有限公司</w:t>
      </w:r>
      <w:bookmarkEnd w:id="18"/>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地　址：</w:t>
      </w:r>
      <w:r>
        <w:rPr>
          <w:rFonts w:hint="eastAsia" w:ascii="宋体" w:hAnsi="宋体" w:cs="宋体"/>
          <w:color w:val="auto"/>
          <w:sz w:val="24"/>
          <w:highlight w:val="none"/>
          <w:lang w:val="zh-TW"/>
        </w:rPr>
        <w:t xml:space="preserve">张家港市杨舍镇悦海弄大都会公园</w:t>
      </w:r>
      <w:r>
        <w:rPr>
          <w:rFonts w:hint="eastAsia" w:ascii="宋体" w:hAnsi="宋体" w:cs="宋体"/>
          <w:color w:val="auto"/>
          <w:sz w:val="24"/>
          <w:highlight w:val="none"/>
        </w:rPr>
        <w:t xml:space="preserve">一号</w:t>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联系方式：</w:t>
      </w:r>
      <w:r>
        <w:rPr>
          <w:rFonts w:hint="eastAsia" w:ascii="宋体" w:hAnsi="宋体" w:eastAsia="宋体" w:cs="宋体"/>
          <w:color w:val="auto"/>
          <w:spacing w:val="8"/>
          <w:sz w:val="24"/>
          <w:szCs w:val="24"/>
          <w:highlight w:val="none"/>
          <w:lang w:val="en-US" w:eastAsia="zh-CN"/>
        </w:rPr>
        <w:t xml:space="preserve">15306213650</w:t>
      </w:r>
      <w:r>
        <w:rPr>
          <w:rFonts w:hint="eastAsia" w:ascii="宋体" w:hAnsi="宋体" w:eastAsia="宋体" w:cs="宋体"/>
          <w:color w:val="auto"/>
          <w:spacing w:val="8"/>
          <w:sz w:val="24"/>
          <w:szCs w:val="24"/>
          <w:highlight w:val="none"/>
        </w:rPr>
        <w:tab/>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3.项目联系方式</w:t>
      </w:r>
      <w:r/>
    </w:p>
    <w:p>
      <w:pPr>
        <w:ind w:left="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项目联系人：</w:t>
      </w:r>
      <w:r>
        <w:rPr>
          <w:rFonts w:hint="eastAsia" w:ascii="宋体" w:hAnsi="宋体" w:eastAsia="宋体" w:cs="宋体"/>
          <w:color w:val="auto"/>
          <w:spacing w:val="8"/>
          <w:sz w:val="24"/>
          <w:szCs w:val="24"/>
          <w:highlight w:val="none"/>
          <w:lang w:val="en-US" w:eastAsia="zh-CN"/>
        </w:rPr>
        <w:t xml:space="preserve">朱蓉</w:t>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电　话：</w:t>
      </w:r>
      <w:r>
        <w:rPr>
          <w:rFonts w:hint="eastAsia" w:ascii="宋体" w:hAnsi="宋体" w:eastAsia="宋体" w:cs="宋体"/>
          <w:color w:val="auto"/>
          <w:spacing w:val="8"/>
          <w:sz w:val="24"/>
          <w:szCs w:val="24"/>
          <w:highlight w:val="none"/>
          <w:lang w:val="en-US" w:eastAsia="zh-CN"/>
        </w:rPr>
        <w:t xml:space="preserve">15306213650</w:t>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ab/>
      </w:r>
      <w:bookmarkEnd w:id="1"/>
      <w:bookmarkEnd w:id="2"/>
      <w:bookmarkEnd w:id="3"/>
      <w:bookmarkEnd w:id="4"/>
      <w:bookmarkEnd w:id="5"/>
      <w:bookmarkEnd w:id="11"/>
      <w:r/>
    </w:p>
    <w:p>
      <w:pPr>
        <w:pStyle w:val="900"/>
        <w:pageBreakBefore/>
        <w:spacing w:line="360" w:lineRule="auto"/>
        <w:rPr>
          <w:rFonts w:hint="eastAsia" w:ascii="宋体" w:hAnsi="宋体" w:eastAsia="宋体" w:cs="宋体"/>
          <w:color w:val="auto"/>
          <w:highlight w:val="none"/>
        </w:rPr>
      </w:pPr>
      <w:r/>
      <w:bookmarkStart w:id="19" w:name="_Toc22566"/>
      <w:r/>
      <w:bookmarkStart w:id="20" w:name="_Toc35266019"/>
      <w:r/>
      <w:bookmarkStart w:id="21" w:name="_Toc10993"/>
      <w:r/>
      <w:bookmarkStart w:id="22" w:name="_Toc20829"/>
      <w:r/>
      <w:bookmarkStart w:id="23" w:name="_Toc13421"/>
      <w:r/>
      <w:bookmarkStart w:id="24" w:name="_Toc38368119"/>
      <w:r/>
      <w:bookmarkStart w:id="25" w:name="_Toc30389"/>
      <w:r/>
      <w:bookmarkStart w:id="26" w:name="_Toc18047"/>
      <w:r/>
      <w:bookmarkStart w:id="27" w:name="_Toc54615238"/>
      <w:r/>
      <w:bookmarkStart w:id="28" w:name="_Toc20823278"/>
      <w:r/>
      <w:bookmarkStart w:id="29" w:name="_Toc16938522"/>
      <w:r/>
      <w:bookmarkStart w:id="30" w:name="_Toc513029206"/>
      <w:r/>
      <w:bookmarkStart w:id="31" w:name="_Toc120614221"/>
      <w:r/>
      <w:bookmarkStart w:id="32" w:name="_Toc20823314"/>
      <w:r/>
      <w:bookmarkStart w:id="33" w:name="_Toc513029242"/>
      <w:r/>
      <w:bookmarkStart w:id="34" w:name="_Toc479757207"/>
      <w:r/>
      <w:bookmarkStart w:id="35" w:name="_Toc16938558"/>
      <w:r>
        <w:rPr>
          <w:rFonts w:hint="eastAsia" w:ascii="宋体" w:hAnsi="宋体" w:eastAsia="宋体" w:cs="宋体"/>
          <w:color w:val="auto"/>
          <w:highlight w:val="none"/>
        </w:rPr>
        <w:t xml:space="preserve">第二章 </w:t>
      </w:r>
      <w:bookmarkStart w:id="36" w:name="_Toc120614213"/>
      <w:r/>
      <w:bookmarkStart w:id="37" w:name="_Toc16938518"/>
      <w:r/>
      <w:bookmarkStart w:id="38" w:name="_Toc20823274"/>
      <w:r/>
      <w:bookmarkStart w:id="39" w:name="_Toc513029202"/>
      <w:r>
        <w:rPr>
          <w:rFonts w:hint="eastAsia" w:ascii="宋体" w:hAnsi="宋体" w:eastAsia="宋体" w:cs="宋体"/>
          <w:color w:val="auto"/>
          <w:highlight w:val="none"/>
        </w:rPr>
        <w:t xml:space="preserve">投标人须知</w:t>
      </w:r>
      <w:bookmarkEnd w:id="19"/>
      <w:r/>
      <w:bookmarkEnd w:id="20"/>
      <w:r/>
      <w:bookmarkEnd w:id="21"/>
      <w:r/>
      <w:bookmarkEnd w:id="22"/>
      <w:r/>
      <w:bookmarkEnd w:id="23"/>
      <w:r/>
      <w:bookmarkEnd w:id="24"/>
      <w:r/>
      <w:bookmarkEnd w:id="25"/>
      <w:r/>
      <w:bookmarkEnd w:id="26"/>
      <w:r/>
      <w:bookmarkEnd w:id="27"/>
      <w:r/>
      <w:bookmarkEnd w:id="36"/>
      <w:r/>
      <w:bookmarkEnd w:id="37"/>
      <w:r/>
      <w:bookmarkEnd w:id="38"/>
      <w:r/>
      <w:bookmarkEnd w:id="39"/>
      <w:r/>
      <w:r/>
    </w:p>
    <w:p>
      <w:pPr>
        <w:pStyle w:val="873"/>
        <w:ind w:firstLine="482"/>
        <w:jc w:val="left"/>
        <w:pageBreakBefore w:val="0"/>
        <w:spacing w:before="0" w:after="0" w:line="360" w:lineRule="auto"/>
        <w:rPr>
          <w:rStyle w:val="905"/>
          <w:rFonts w:hint="eastAsia" w:ascii="宋体" w:hAnsi="宋体" w:eastAsia="宋体" w:cs="宋体"/>
          <w:b/>
          <w:bCs w:val="0"/>
          <w:color w:val="auto"/>
          <w:sz w:val="24"/>
          <w:szCs w:val="24"/>
          <w:highlight w:val="none"/>
        </w:rPr>
      </w:pPr>
      <w:r/>
      <w:bookmarkStart w:id="40" w:name="_Toc35266020"/>
      <w:r/>
      <w:bookmarkStart w:id="41" w:name="_Toc24815"/>
      <w:r/>
      <w:bookmarkStart w:id="42" w:name="_Toc54615239"/>
      <w:r/>
      <w:bookmarkStart w:id="43" w:name="_Toc951"/>
      <w:r/>
      <w:bookmarkStart w:id="44" w:name="_Toc20823275"/>
      <w:r/>
      <w:bookmarkStart w:id="45" w:name="_Toc14211"/>
      <w:r/>
      <w:bookmarkStart w:id="46" w:name="_Toc120614214"/>
      <w:r/>
      <w:bookmarkStart w:id="47" w:name="_Toc16938519"/>
      <w:r/>
      <w:bookmarkStart w:id="48" w:name="_Toc15289"/>
      <w:r/>
      <w:bookmarkStart w:id="49" w:name="_Toc19986"/>
      <w:r/>
      <w:bookmarkStart w:id="50" w:name="_Toc38368120"/>
      <w:r/>
      <w:bookmarkStart w:id="51" w:name="_Toc513029203"/>
      <w:r/>
      <w:bookmarkStart w:id="52" w:name="_Toc30488"/>
      <w:r>
        <w:rPr>
          <w:rStyle w:val="905"/>
          <w:rFonts w:hint="eastAsia" w:ascii="宋体" w:hAnsi="宋体" w:eastAsia="宋体" w:cs="宋体"/>
          <w:b/>
          <w:bCs w:val="0"/>
          <w:color w:val="auto"/>
          <w:sz w:val="24"/>
          <w:szCs w:val="24"/>
          <w:highlight w:val="none"/>
        </w:rPr>
        <w:t xml:space="preserve">一、总则</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宋体" w:hAnsi="宋体" w:eastAsia="宋体" w:cs="宋体"/>
          <w:b/>
          <w:bCs/>
          <w:color w:val="auto"/>
          <w:sz w:val="24"/>
          <w:szCs w:val="24"/>
          <w:highlight w:val="none"/>
        </w:rPr>
        <w:t xml:space="preserve">1</w:t>
      </w:r>
      <w:bookmarkEnd w:id="54"/>
      <w:r>
        <w:rPr>
          <w:rFonts w:hint="eastAsia" w:ascii="宋体" w:hAnsi="宋体" w:eastAsia="宋体" w:cs="宋体"/>
          <w:b/>
          <w:bCs/>
          <w:color w:val="auto"/>
          <w:sz w:val="24"/>
          <w:szCs w:val="24"/>
          <w:highlight w:val="none"/>
        </w:rPr>
        <w:t xml:space="preserve">、招标方式</w:t>
      </w:r>
      <w:bookmarkEnd w:id="55"/>
      <w:r/>
      <w:bookmarkEnd w:id="56"/>
      <w:r/>
      <w:bookmarkEnd w:id="57"/>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bookmarkStart w:id="58" w:name="_Toc20823277"/>
      <w:r/>
      <w:bookmarkStart w:id="59" w:name="_Toc513029205"/>
      <w:r/>
      <w:bookmarkStart w:id="60" w:name="_Toc16938521"/>
      <w:r>
        <w:rPr>
          <w:rFonts w:hint="eastAsia" w:ascii="宋体" w:hAnsi="宋体" w:eastAsia="宋体" w:cs="宋体"/>
          <w:b/>
          <w:bCs/>
          <w:color w:val="auto"/>
          <w:sz w:val="24"/>
          <w:szCs w:val="24"/>
          <w:highlight w:val="none"/>
        </w:rPr>
        <w:t xml:space="preserve">2、合格的投标人</w:t>
      </w:r>
      <w:bookmarkEnd w:id="58"/>
      <w:r/>
      <w:bookmarkEnd w:id="59"/>
      <w:r/>
      <w:bookmarkEnd w:id="60"/>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适用法律</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pageBreakBefore w:val="0"/>
        <w:spacing w:line="360" w:lineRule="auto"/>
        <w:rPr>
          <w:rFonts w:hint="eastAsia" w:ascii="宋体" w:hAnsi="宋体" w:eastAsia="宋体" w:cs="宋体"/>
          <w:b/>
          <w:bCs/>
          <w:color w:val="auto"/>
          <w:sz w:val="24"/>
          <w:szCs w:val="24"/>
          <w:highlight w:val="none"/>
          <w:lang w:val="en-US" w:eastAsia="zh-CN"/>
        </w:rPr>
        <w:outlineLvl w:val="3"/>
      </w:pPr>
      <w:r>
        <w:rPr>
          <w:rFonts w:hint="eastAsia" w:ascii="宋体" w:hAnsi="宋体" w:eastAsia="宋体" w:cs="宋体"/>
          <w:b/>
          <w:bCs/>
          <w:color w:val="auto"/>
          <w:sz w:val="24"/>
          <w:szCs w:val="24"/>
          <w:highlight w:val="none"/>
          <w:lang w:val="en-US" w:eastAsia="zh-CN"/>
        </w:rPr>
        <w:t xml:space="preserve">4、投标费用</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投标人应自行承担所有与参加投标有关的费用，无论投标过程中的做法和结果如何，张家港市金浩源招投标代理有限公司在任何情况下均无义务和责任承担这些费用。</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本次招标采购代理机构收取代理服务费。</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4.2.1 本项目采购代理服务费由中标（成交）供应商支付</w:t>
      </w:r>
      <w:r>
        <w:rPr>
          <w:rFonts w:hint="eastAsia" w:ascii="宋体" w:hAnsi="宋体" w:cs="宋体"/>
          <w:color w:val="auto"/>
          <w:sz w:val="24"/>
          <w:szCs w:val="24"/>
          <w:highlight w:val="none"/>
          <w:lang w:eastAsia="zh-CN"/>
        </w:rPr>
        <w:t xml:space="preserve">。</w:t>
      </w:r>
      <w:r/>
    </w:p>
    <w:p>
      <w:pPr>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4.2.2 代理费用收取方式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转账</w:t>
      </w:r>
      <w:r>
        <w:rPr>
          <w:rFonts w:hint="eastAsia" w:ascii="宋体" w:hAnsi="宋体"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 代理费用收取标准：由中标供应商按照预算金额的如下比例进行计算：即100万元内1.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%、100～500万元内</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%，差额定率累进法计算并支付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即</w:t>
      </w:r>
      <w:r>
        <w:rPr>
          <w:rFonts w:hint="eastAsia" w:ascii="宋体" w:hAnsi="宋体" w:cs="宋体"/>
          <w:color w:val="auto"/>
          <w:sz w:val="24"/>
          <w:szCs w:val="24"/>
          <w:highlight w:val="none"/>
          <w:lang w:val="en-US" w:eastAsia="zh-CN"/>
        </w:rPr>
        <w:t xml:space="preserve">20500</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4.2.4</w:t>
      </w:r>
      <w:r>
        <w:rPr>
          <w:rFonts w:hint="eastAsia" w:ascii="宋体" w:hAnsi="宋体" w:eastAsia="宋体" w:cs="宋体"/>
          <w:color w:val="auto"/>
          <w:sz w:val="24"/>
          <w:szCs w:val="24"/>
          <w:highlight w:val="none"/>
        </w:rPr>
        <w:t xml:space="preserve">本项目采购代理服务费已包含在项目预算中，供应商报价应当包含采购代理服务费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采购代理服务费由中标人在签订合同前向采购代理机构一次性付清。</w:t>
      </w:r>
      <w:r/>
    </w:p>
    <w:p>
      <w:pPr>
        <w:ind w:firstLine="482"/>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5、招标文件的约束力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r/>
    </w:p>
    <w:p>
      <w:pPr>
        <w:pStyle w:val="904"/>
        <w:ind w:firstLine="482"/>
        <w:jc w:val="left"/>
        <w:pageBreakBefore w:val="0"/>
        <w:spacing w:before="0" w:after="0" w:line="360" w:lineRule="auto"/>
        <w:rPr>
          <w:rStyle w:val="905"/>
          <w:rFonts w:hint="eastAsia" w:ascii="宋体" w:hAnsi="宋体" w:eastAsia="宋体" w:cs="宋体"/>
          <w:b/>
          <w:bCs/>
          <w:color w:val="auto"/>
          <w:sz w:val="24"/>
          <w:szCs w:val="24"/>
          <w:highlight w:val="none"/>
        </w:rPr>
      </w:pPr>
      <w:r/>
      <w:bookmarkStart w:id="61" w:name="_Toc2757"/>
      <w:r/>
      <w:bookmarkStart w:id="62" w:name="_Toc12434"/>
      <w:r/>
      <w:bookmarkStart w:id="63" w:name="_Toc12311"/>
      <w:r/>
      <w:bookmarkStart w:id="64" w:name="_Toc17795"/>
      <w:r/>
      <w:bookmarkStart w:id="65" w:name="_Toc1941"/>
      <w:r/>
      <w:bookmarkStart w:id="66" w:name="_Toc25540"/>
      <w:r/>
      <w:bookmarkStart w:id="67" w:name="_Toc30336"/>
      <w:r>
        <w:rPr>
          <w:rStyle w:val="905"/>
          <w:rFonts w:hint="eastAsia" w:ascii="宋体" w:hAnsi="宋体" w:eastAsia="宋体" w:cs="宋体"/>
          <w:b/>
          <w:bCs/>
          <w:color w:val="auto"/>
          <w:sz w:val="24"/>
          <w:szCs w:val="24"/>
          <w:highlight w:val="none"/>
        </w:rPr>
        <w:t xml:space="preserve">二、招标文件</w:t>
      </w:r>
      <w:bookmarkEnd w:id="61"/>
      <w:r/>
      <w:bookmarkEnd w:id="62"/>
      <w:r/>
      <w:bookmarkEnd w:id="63"/>
      <w:r/>
      <w:bookmarkEnd w:id="64"/>
      <w:r/>
      <w:bookmarkEnd w:id="65"/>
      <w:r/>
      <w:bookmarkEnd w:id="66"/>
      <w:r/>
      <w:bookmarkEnd w:id="67"/>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6、招标文件构成</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联系解决。</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7、招标文件的澄清或修改</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7.1在投标截止时间前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张家港市金浩源招投标代理有限公司可以对招标文件进行澄清或修改。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7.2张家港市金浩源招投标代理有限公司有权按照法定的要求推迟投标截止日期和开标日期。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7.3招标文件的变动或修改将在政府采购公告媒体网通知，投标人可自行下载。补充文件将作为招标文件的组成部分，并对投标人具有约束力。</w:t>
      </w:r>
      <w:r/>
    </w:p>
    <w:p>
      <w:pPr>
        <w:pStyle w:val="904"/>
        <w:ind w:firstLine="482"/>
        <w:jc w:val="left"/>
        <w:pageBreakBefore w:val="0"/>
        <w:spacing w:before="0" w:after="0" w:line="360" w:lineRule="auto"/>
        <w:rPr>
          <w:rStyle w:val="905"/>
          <w:rFonts w:hint="eastAsia" w:ascii="宋体" w:hAnsi="宋体" w:eastAsia="宋体" w:cs="宋体"/>
          <w:b/>
          <w:bCs w:val="0"/>
          <w:color w:val="auto"/>
          <w:sz w:val="24"/>
          <w:szCs w:val="24"/>
          <w:highlight w:val="none"/>
        </w:rPr>
      </w:pPr>
      <w:r/>
      <w:bookmarkStart w:id="68" w:name="_Toc10791"/>
      <w:r/>
      <w:bookmarkStart w:id="69" w:name="_Toc23739"/>
      <w:r/>
      <w:bookmarkStart w:id="70" w:name="_Toc17334"/>
      <w:r/>
      <w:bookmarkStart w:id="71" w:name="_Toc27278"/>
      <w:r/>
      <w:bookmarkStart w:id="72" w:name="_Toc12640"/>
      <w:r/>
      <w:bookmarkStart w:id="73" w:name="_Toc25513"/>
      <w:r/>
      <w:bookmarkStart w:id="74" w:name="_Toc25648"/>
      <w:r>
        <w:rPr>
          <w:rStyle w:val="905"/>
          <w:rFonts w:hint="eastAsia" w:ascii="宋体" w:hAnsi="宋体" w:eastAsia="宋体" w:cs="宋体"/>
          <w:b/>
          <w:bCs w:val="0"/>
          <w:color w:val="auto"/>
          <w:sz w:val="24"/>
          <w:szCs w:val="24"/>
          <w:highlight w:val="none"/>
        </w:rPr>
        <w:t xml:space="preserve">三、投标文件的编制</w:t>
      </w:r>
      <w:bookmarkEnd w:id="68"/>
      <w:r/>
      <w:bookmarkEnd w:id="69"/>
      <w:r/>
      <w:bookmarkEnd w:id="70"/>
      <w:r/>
      <w:bookmarkEnd w:id="71"/>
      <w:r/>
      <w:bookmarkEnd w:id="72"/>
      <w:r/>
      <w:bookmarkEnd w:id="73"/>
      <w:r/>
      <w:bookmarkEnd w:id="74"/>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8、投标文件的语言及度量衡单位</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投标人提交的投标文件以及投标人与张家港市金浩源招投标代理有限公司就有关投标的所有来往通知、函件和文件均应使用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9、投标文件构成</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2"/>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特别提醒：投标人必须在投标文件接收截止时间之前在系统中提交所有与开评标相关的资料。开评标现场不接收任何资料。</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10、投标函和开标一览表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11、投标人资格证明文件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11.1投标人应按招标文件的要求提交资格证明文件。</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12、投标配置与分项报价表（或经费测算表）</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pStyle w:val="907"/>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12.3投标货币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908"/>
        <w:ind w:firstLine="500"/>
        <w:pageBreakBefore w:val="0"/>
        <w:spacing w:line="360" w:lineRule="auto"/>
        <w:rPr>
          <w:rStyle w:val="903"/>
          <w:rFonts w:hint="eastAsia" w:ascii="宋体" w:hAnsi="宋体" w:eastAsia="宋体" w:cs="宋体"/>
          <w:b w:val="0"/>
          <w:color w:val="auto"/>
          <w:spacing w:val="7"/>
          <w:sz w:val="24"/>
          <w:szCs w:val="24"/>
          <w:highlight w:val="none"/>
        </w:rPr>
        <w:outlineLvl w:val="9"/>
      </w:pPr>
      <w:r>
        <w:rPr>
          <w:rStyle w:val="903"/>
          <w:rFonts w:hint="eastAsia" w:ascii="宋体" w:hAnsi="宋体" w:eastAsia="宋体" w:cs="宋体"/>
          <w:b w:val="0"/>
          <w:color w:val="auto"/>
          <w:spacing w:val="7"/>
          <w:sz w:val="24"/>
          <w:szCs w:val="24"/>
          <w:highlight w:val="none"/>
        </w:rPr>
        <w:t xml:space="preserve">12.4 项目总价应包括但不限于人员费用（工资、福利、培训、社会保险等）</w:t>
      </w:r>
      <w:r>
        <w:rPr>
          <w:rStyle w:val="903"/>
          <w:rFonts w:hint="eastAsia" w:ascii="宋体" w:hAnsi="宋体" w:eastAsia="宋体" w:cs="宋体"/>
          <w:b w:val="0"/>
          <w:strike w:val="0"/>
          <w:color w:val="auto"/>
          <w:spacing w:val="7"/>
          <w:sz w:val="24"/>
          <w:szCs w:val="24"/>
          <w:highlight w:val="none"/>
        </w:rPr>
        <w:t xml:space="preserve">、服务所用设备工具购置及维修费用</w:t>
      </w:r>
      <w:r>
        <w:rPr>
          <w:rStyle w:val="903"/>
          <w:rFonts w:hint="eastAsia" w:ascii="宋体" w:hAnsi="宋体" w:eastAsia="宋体" w:cs="宋体"/>
          <w:b w:val="0"/>
          <w:strike w:val="0"/>
          <w:color w:val="auto"/>
          <w:spacing w:val="7"/>
          <w:sz w:val="24"/>
          <w:szCs w:val="24"/>
          <w:highlight w:val="none"/>
        </w:rPr>
        <w:t xml:space="preserve">、服</w:t>
      </w:r>
      <w:r>
        <w:rPr>
          <w:rStyle w:val="903"/>
          <w:rFonts w:hint="eastAsia" w:ascii="宋体" w:hAnsi="宋体" w:eastAsia="宋体" w:cs="宋体"/>
          <w:b w:val="0"/>
          <w:color w:val="auto"/>
          <w:spacing w:val="7"/>
          <w:sz w:val="24"/>
          <w:szCs w:val="24"/>
          <w:highlight w:val="none"/>
        </w:rPr>
        <w:t xml:space="preserve">务所用材料消耗费用、管理费用、利润、税金、</w:t>
      </w:r>
      <w:r>
        <w:rPr>
          <w:rFonts w:hint="eastAsia" w:ascii="宋体" w:hAnsi="宋体" w:eastAsia="宋体" w:cs="宋体"/>
          <w:color w:val="auto"/>
          <w:sz w:val="24"/>
          <w:szCs w:val="24"/>
          <w:highlight w:val="none"/>
        </w:rPr>
        <w:t xml:space="preserve">采购代理服务费</w:t>
      </w:r>
      <w:r>
        <w:rPr>
          <w:rFonts w:hint="eastAsia" w:ascii="宋体" w:hAnsi="宋体" w:eastAsia="宋体" w:cs="宋体"/>
          <w:color w:val="auto"/>
          <w:sz w:val="24"/>
          <w:szCs w:val="24"/>
          <w:highlight w:val="none"/>
          <w:lang w:eastAsia="zh-CN"/>
        </w:rPr>
        <w:t xml:space="preserve">、</w:t>
      </w:r>
      <w:r>
        <w:rPr>
          <w:rStyle w:val="903"/>
          <w:rFonts w:hint="eastAsia" w:ascii="宋体" w:hAnsi="宋体" w:eastAsia="宋体" w:cs="宋体"/>
          <w:b w:val="0"/>
          <w:color w:val="auto"/>
          <w:spacing w:val="7"/>
          <w:sz w:val="24"/>
          <w:szCs w:val="24"/>
          <w:highlight w:val="none"/>
        </w:rPr>
        <w:t xml:space="preserve">政策性文件规定及合同包含的所有风险、责任等各项应有费用。</w:t>
      </w:r>
      <w:r/>
    </w:p>
    <w:p>
      <w:pPr>
        <w:pStyle w:val="909"/>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13、技术及服务方案</w:t>
      </w:r>
      <w:r/>
    </w:p>
    <w:p>
      <w:pPr>
        <w:pStyle w:val="909"/>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909"/>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1"/>
        </w:num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投标人情况介绍</w:t>
      </w:r>
      <w:r/>
    </w:p>
    <w:p>
      <w:pPr>
        <w:pStyle w:val="909"/>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投标人的总体情况应在电子投标文件中作出说明。</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15、投标保证金</w:t>
      </w:r>
      <w:r/>
    </w:p>
    <w:p>
      <w:pPr>
        <w:pStyle w:val="909"/>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16、投标有效期</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 投标有效期为张家港市金浩源招投标代理有限公司规定的开标之日后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 在特殊情况下，张家港市金浩源招投标代理有限公司于原投标有效期满之前，可向投标人提出延长投标有效期的要求。这种要求与答复均应采用书面形式。投标人可以拒绝张家港市金浩源招投标代理有限公司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911"/>
        <w:ind w:firstLine="500"/>
        <w:pageBreakBefore w:val="0"/>
        <w:spacing w:line="360" w:lineRule="auto"/>
        <w:rPr>
          <w:rStyle w:val="903"/>
          <w:rFonts w:hint="eastAsia" w:ascii="宋体" w:hAnsi="宋体" w:eastAsia="宋体" w:cs="宋体"/>
          <w:b/>
          <w:bCs/>
          <w:color w:val="auto"/>
          <w:spacing w:val="7"/>
          <w:sz w:val="24"/>
          <w:szCs w:val="24"/>
          <w:highlight w:val="none"/>
        </w:rPr>
        <w:outlineLvl w:val="3"/>
      </w:pPr>
      <w:r>
        <w:rPr>
          <w:rStyle w:val="903"/>
          <w:rFonts w:hint="eastAsia" w:ascii="宋体" w:hAnsi="宋体" w:eastAsia="宋体" w:cs="宋体"/>
          <w:b/>
          <w:bCs/>
          <w:color w:val="auto"/>
          <w:spacing w:val="7"/>
          <w:sz w:val="24"/>
          <w:szCs w:val="24"/>
          <w:highlight w:val="none"/>
        </w:rPr>
        <w:t xml:space="preserve">17、投标文件的签署</w:t>
      </w:r>
      <w:r/>
    </w:p>
    <w:p>
      <w:pPr>
        <w:pStyle w:val="911"/>
        <w:ind w:firstLine="500"/>
        <w:pageBreakBefore w:val="0"/>
        <w:spacing w:line="360" w:lineRule="auto"/>
        <w:rPr>
          <w:rStyle w:val="903"/>
          <w:rFonts w:hint="eastAsia" w:ascii="宋体" w:hAnsi="宋体" w:eastAsia="宋体" w:cs="宋体"/>
          <w:b w:val="0"/>
          <w:color w:val="auto"/>
          <w:spacing w:val="7"/>
          <w:sz w:val="24"/>
          <w:szCs w:val="24"/>
          <w:highlight w:val="none"/>
        </w:rPr>
        <w:outlineLvl w:val="9"/>
      </w:pPr>
      <w:r>
        <w:rPr>
          <w:rStyle w:val="903"/>
          <w:rFonts w:hint="eastAsia" w:ascii="宋体" w:hAnsi="宋体" w:eastAsia="宋体" w:cs="宋体"/>
          <w:b w:val="0"/>
          <w:color w:val="auto"/>
          <w:spacing w:val="7"/>
          <w:sz w:val="24"/>
          <w:szCs w:val="24"/>
          <w:highlight w:val="none"/>
        </w:rPr>
        <w:t xml:space="preserve">17.1 本招标文件所表述（指定）的公章是指法定名称章，不包括合同专用章、业务专用章等印章。</w:t>
      </w:r>
      <w:bookmarkStart w:id="75" w:name="_Toc27923"/>
      <w:r/>
      <w:bookmarkStart w:id="76" w:name="_Toc8946"/>
      <w:r/>
      <w:bookmarkStart w:id="77" w:name="_Toc7334"/>
      <w:r/>
      <w:bookmarkStart w:id="78" w:name="_Toc22826"/>
      <w:r/>
      <w:bookmarkStart w:id="79" w:name="_Toc17370"/>
      <w:r/>
      <w:bookmarkStart w:id="80" w:name="_Toc7919"/>
      <w:r/>
      <w:bookmarkStart w:id="81" w:name="_Toc9855"/>
      <w:r/>
      <w:r/>
    </w:p>
    <w:p>
      <w:pPr>
        <w:pStyle w:val="911"/>
        <w:ind w:firstLine="500"/>
        <w:pageBreakBefore w:val="0"/>
        <w:spacing w:line="360" w:lineRule="auto"/>
        <w:rPr>
          <w:rFonts w:hint="eastAsia" w:ascii="宋体" w:hAnsi="宋体" w:eastAsia="宋体" w:cs="宋体"/>
          <w:b/>
          <w:bCs/>
          <w:color w:val="auto"/>
          <w:sz w:val="24"/>
          <w:szCs w:val="24"/>
          <w:highlight w:val="none"/>
        </w:rPr>
        <w:outlineLvl w:val="9"/>
      </w:pPr>
      <w:r>
        <w:rPr>
          <w:rStyle w:val="905"/>
          <w:rFonts w:hint="eastAsia" w:ascii="宋体" w:hAnsi="宋体" w:eastAsia="宋体" w:cs="宋体"/>
          <w:b/>
          <w:bCs/>
          <w:color w:val="auto"/>
          <w:sz w:val="24"/>
          <w:szCs w:val="24"/>
          <w:highlight w:val="none"/>
        </w:rPr>
        <w:t xml:space="preserve">四、投标文件的制作、上传、递交</w:t>
      </w:r>
      <w:bookmarkEnd w:id="75"/>
      <w:r/>
      <w:bookmarkEnd w:id="76"/>
      <w:r/>
      <w:bookmarkEnd w:id="77"/>
      <w:r/>
      <w:bookmarkEnd w:id="78"/>
      <w:r/>
      <w:bookmarkEnd w:id="79"/>
      <w:r/>
      <w:bookmarkEnd w:id="80"/>
      <w:r/>
      <w:bookmarkEnd w:id="81"/>
      <w:r/>
      <w:r/>
    </w:p>
    <w:p>
      <w:pPr>
        <w:pStyle w:val="912"/>
        <w:ind w:firstLine="500"/>
        <w:pageBreakBefore w:val="0"/>
        <w:spacing w:line="360" w:lineRule="auto"/>
        <w:rPr>
          <w:rStyle w:val="903"/>
          <w:rFonts w:hint="eastAsia" w:ascii="宋体" w:hAnsi="宋体" w:eastAsia="宋体" w:cs="宋体"/>
          <w:b/>
          <w:bCs/>
          <w:color w:val="auto"/>
          <w:spacing w:val="7"/>
          <w:sz w:val="24"/>
          <w:szCs w:val="24"/>
          <w:highlight w:val="none"/>
        </w:rPr>
        <w:outlineLvl w:val="3"/>
      </w:pPr>
      <w:r>
        <w:rPr>
          <w:rStyle w:val="903"/>
          <w:rFonts w:hint="eastAsia" w:ascii="宋体" w:hAnsi="宋体" w:eastAsia="宋体" w:cs="宋体"/>
          <w:b/>
          <w:bCs/>
          <w:color w:val="auto"/>
          <w:spacing w:val="7"/>
          <w:sz w:val="24"/>
          <w:szCs w:val="24"/>
          <w:highlight w:val="none"/>
        </w:rPr>
        <w:t xml:space="preserve">18、投标文件的递交</w:t>
      </w:r>
      <w:r/>
    </w:p>
    <w:p>
      <w:pPr>
        <w:pStyle w:val="912"/>
        <w:ind w:firstLine="500"/>
        <w:pageBreakBefore w:val="0"/>
        <w:spacing w:line="360" w:lineRule="auto"/>
        <w:rPr>
          <w:rStyle w:val="903"/>
          <w:rFonts w:hint="eastAsia" w:ascii="宋体" w:hAnsi="宋体" w:eastAsia="宋体" w:cs="宋体"/>
          <w:b w:val="0"/>
          <w:color w:val="auto"/>
          <w:spacing w:val="7"/>
          <w:sz w:val="24"/>
          <w:szCs w:val="24"/>
          <w:highlight w:val="none"/>
        </w:rPr>
        <w:outlineLvl w:val="9"/>
      </w:pPr>
      <w:r>
        <w:rPr>
          <w:rStyle w:val="903"/>
          <w:rFonts w:hint="eastAsia" w:ascii="宋体" w:hAnsi="宋体" w:eastAsia="宋体" w:cs="宋体"/>
          <w:b w:val="0"/>
          <w:color w:val="auto"/>
          <w:spacing w:val="7"/>
          <w:sz w:val="24"/>
          <w:szCs w:val="24"/>
          <w:highlight w:val="none"/>
        </w:rPr>
        <w:t xml:space="preserve">18.1 电子投标文件的递交</w:t>
      </w:r>
      <w:r/>
    </w:p>
    <w:p>
      <w:pPr>
        <w:pStyle w:val="91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19、投标截止日期</w:t>
      </w:r>
      <w:r/>
    </w:p>
    <w:p>
      <w:pPr>
        <w:pStyle w:val="911"/>
        <w:ind w:firstLine="500"/>
        <w:pageBreakBefore w:val="0"/>
        <w:spacing w:line="360" w:lineRule="auto"/>
        <w:rPr>
          <w:rStyle w:val="915"/>
          <w:rFonts w:hint="eastAsia" w:ascii="宋体" w:hAnsi="宋体" w:eastAsia="宋体" w:cs="宋体"/>
          <w:color w:val="auto"/>
          <w:spacing w:val="7"/>
          <w:sz w:val="24"/>
          <w:szCs w:val="24"/>
          <w:highlight w:val="none"/>
        </w:rPr>
      </w:pPr>
      <w:r/>
      <w:bookmarkStart w:id="82" w:name="_Toc6389299"/>
      <w:r/>
      <w:bookmarkStart w:id="83" w:name="_Toc6388851"/>
      <w:r>
        <w:rPr>
          <w:rStyle w:val="915"/>
          <w:rFonts w:hint="eastAsia" w:ascii="宋体" w:hAnsi="宋体" w:eastAsia="宋体" w:cs="宋体"/>
          <w:color w:val="auto"/>
          <w:spacing w:val="7"/>
          <w:sz w:val="24"/>
          <w:szCs w:val="24"/>
          <w:highlight w:val="none"/>
        </w:rPr>
        <w:t xml:space="preserve">19.1 投标人上传电子投标文件的时间不得迟于招标公告中规定的投标截止时间。</w:t>
      </w:r>
      <w:r/>
    </w:p>
    <w:p>
      <w:pPr>
        <w:pStyle w:val="911"/>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End w:id="82"/>
      <w:bookmarkEnd w:id="83"/>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20.投标文件的递交</w:t>
      </w:r>
      <w:r/>
    </w:p>
    <w:p>
      <w:pPr>
        <w:ind w:firstLine="420"/>
        <w:keepLines/>
        <w:keepNext/>
        <w:pageBreakBefore w:val="0"/>
        <w:spacing w:line="360" w:lineRule="auto"/>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20.1张家港市金浩源招投标代理有限公司拒绝接收在其规定的投标截止时间后递交的任何投标文件。</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21、投标文件的修改和撤回</w:t>
      </w:r>
      <w:r/>
    </w:p>
    <w:p>
      <w:pPr>
        <w:pStyle w:val="911"/>
        <w:ind w:firstLine="508"/>
        <w:pageBreakBefore w:val="0"/>
        <w:spacing w:line="360" w:lineRule="auto"/>
        <w:rPr>
          <w:rStyle w:val="915"/>
          <w:rFonts w:hint="eastAsia" w:ascii="宋体" w:hAnsi="宋体" w:eastAsia="宋体" w:cs="宋体"/>
          <w:color w:val="auto"/>
          <w:spacing w:val="7"/>
          <w:sz w:val="24"/>
          <w:szCs w:val="24"/>
          <w:highlight w:val="none"/>
        </w:rPr>
      </w:pPr>
      <w:r>
        <w:rPr>
          <w:rStyle w:val="903"/>
          <w:rFonts w:hint="eastAsia" w:ascii="宋体" w:hAnsi="宋体" w:eastAsia="宋体" w:cs="宋体"/>
          <w:b w:val="0"/>
          <w:color w:val="auto"/>
          <w:spacing w:val="7"/>
          <w:sz w:val="24"/>
          <w:szCs w:val="24"/>
          <w:highlight w:val="none"/>
        </w:rPr>
        <w:t xml:space="preserve">21.1 投标人在递交投标文件后，可以修改或撤回其投标文件，但这种修改和撤回，必须在规定的投标截止时间前，</w:t>
      </w:r>
      <w:r>
        <w:rPr>
          <w:rStyle w:val="915"/>
          <w:rFonts w:hint="eastAsia" w:ascii="宋体" w:hAnsi="宋体" w:eastAsia="宋体" w:cs="宋体"/>
          <w:color w:val="auto"/>
          <w:spacing w:val="7"/>
          <w:sz w:val="24"/>
          <w:szCs w:val="24"/>
          <w:highlight w:val="none"/>
        </w:rPr>
        <w:t xml:space="preserve">具体操作方法见《苏采云系统供应商操作手册》。</w:t>
      </w:r>
      <w:r/>
    </w:p>
    <w:p>
      <w:pPr>
        <w:pStyle w:val="914"/>
        <w:ind w:firstLine="500"/>
        <w:pageBreakBefore w:val="0"/>
        <w:spacing w:line="360" w:lineRule="auto"/>
        <w:rPr>
          <w:rStyle w:val="903"/>
          <w:rFonts w:hint="eastAsia" w:ascii="宋体" w:hAnsi="宋体" w:eastAsia="宋体" w:cs="宋体"/>
          <w:b w:val="0"/>
          <w:color w:val="auto"/>
          <w:spacing w:val="7"/>
          <w:sz w:val="24"/>
          <w:szCs w:val="24"/>
          <w:highlight w:val="none"/>
        </w:rPr>
        <w:outlineLvl w:val="9"/>
      </w:pPr>
      <w:r>
        <w:rPr>
          <w:rStyle w:val="903"/>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914"/>
        <w:ind w:firstLine="500"/>
        <w:pageBreakBefore w:val="0"/>
        <w:spacing w:line="360" w:lineRule="auto"/>
        <w:rPr>
          <w:rStyle w:val="903"/>
          <w:rFonts w:hint="eastAsia" w:ascii="宋体" w:hAnsi="宋体" w:eastAsia="宋体" w:cs="宋体"/>
          <w:b w:val="0"/>
          <w:color w:val="auto"/>
          <w:spacing w:val="7"/>
          <w:sz w:val="24"/>
          <w:szCs w:val="24"/>
          <w:highlight w:val="none"/>
        </w:rPr>
        <w:outlineLvl w:val="9"/>
      </w:pPr>
      <w:r>
        <w:rPr>
          <w:rStyle w:val="903"/>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914"/>
        <w:ind w:firstLine="500"/>
        <w:pageBreakBefore w:val="0"/>
        <w:spacing w:line="360" w:lineRule="auto"/>
        <w:rPr>
          <w:rStyle w:val="903"/>
          <w:rFonts w:hint="eastAsia" w:ascii="宋体" w:hAnsi="宋体" w:eastAsia="宋体" w:cs="宋体"/>
          <w:b w:val="0"/>
          <w:color w:val="auto"/>
          <w:spacing w:val="7"/>
          <w:sz w:val="24"/>
          <w:szCs w:val="24"/>
          <w:highlight w:val="none"/>
        </w:rPr>
        <w:outlineLvl w:val="9"/>
      </w:pPr>
      <w:r>
        <w:rPr>
          <w:rStyle w:val="903"/>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914"/>
        <w:ind w:firstLine="500"/>
        <w:pageBreakBefore w:val="0"/>
        <w:spacing w:line="360" w:lineRule="auto"/>
        <w:rPr>
          <w:rStyle w:val="903"/>
          <w:rFonts w:hint="eastAsia" w:ascii="宋体" w:hAnsi="宋体" w:eastAsia="宋体" w:cs="宋体"/>
          <w:b w:val="0"/>
          <w:color w:val="auto"/>
          <w:spacing w:val="7"/>
          <w:sz w:val="24"/>
          <w:szCs w:val="24"/>
          <w:highlight w:val="none"/>
        </w:rPr>
        <w:outlineLvl w:val="9"/>
      </w:pPr>
      <w:r>
        <w:rPr>
          <w:rStyle w:val="903"/>
          <w:rFonts w:hint="eastAsia" w:ascii="宋体" w:hAnsi="宋体" w:eastAsia="宋体" w:cs="宋体"/>
          <w:b w:val="0"/>
          <w:color w:val="auto"/>
          <w:spacing w:val="7"/>
          <w:sz w:val="24"/>
          <w:szCs w:val="24"/>
          <w:highlight w:val="none"/>
        </w:rPr>
        <w:t xml:space="preserve">21.5 不论投标人中标与否，投标文件均不退回。</w:t>
      </w:r>
      <w:bookmarkStart w:id="84" w:name="_Toc7756"/>
      <w:r/>
      <w:bookmarkStart w:id="85" w:name="_Toc14810"/>
      <w:r/>
      <w:bookmarkStart w:id="86" w:name="_Toc17242"/>
      <w:r/>
      <w:bookmarkStart w:id="87" w:name="_Toc29985"/>
      <w:r/>
      <w:bookmarkStart w:id="88" w:name="_Toc14831"/>
      <w:r/>
      <w:bookmarkStart w:id="89" w:name="_Toc26079"/>
      <w:r/>
      <w:bookmarkStart w:id="90" w:name="_Toc13381"/>
      <w:r/>
      <w:r/>
    </w:p>
    <w:p>
      <w:pPr>
        <w:pStyle w:val="914"/>
        <w:ind w:firstLine="500"/>
        <w:pageBreakBefore w:val="0"/>
        <w:spacing w:line="360" w:lineRule="auto"/>
        <w:rPr>
          <w:rFonts w:hint="eastAsia" w:ascii="宋体" w:hAnsi="宋体" w:eastAsia="宋体" w:cs="宋体"/>
          <w:b/>
          <w:bCs/>
          <w:color w:val="auto"/>
          <w:sz w:val="24"/>
          <w:szCs w:val="24"/>
          <w:highlight w:val="none"/>
        </w:rPr>
        <w:outlineLvl w:val="9"/>
      </w:pPr>
      <w:r>
        <w:rPr>
          <w:rStyle w:val="905"/>
          <w:rFonts w:hint="eastAsia" w:ascii="宋体" w:hAnsi="宋体" w:eastAsia="宋体" w:cs="宋体"/>
          <w:b/>
          <w:bCs/>
          <w:color w:val="auto"/>
          <w:sz w:val="24"/>
          <w:szCs w:val="24"/>
          <w:highlight w:val="none"/>
        </w:rPr>
        <w:t xml:space="preserve">五、开标与评标</w:t>
      </w:r>
      <w:bookmarkEnd w:id="84"/>
      <w:r/>
      <w:bookmarkEnd w:id="85"/>
      <w:r/>
      <w:bookmarkEnd w:id="86"/>
      <w:r/>
      <w:bookmarkEnd w:id="87"/>
      <w:r/>
      <w:bookmarkEnd w:id="88"/>
      <w:r/>
      <w:bookmarkEnd w:id="89"/>
      <w:r/>
      <w:bookmarkEnd w:id="90"/>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22、开标</w:t>
      </w:r>
      <w:r/>
    </w:p>
    <w:p>
      <w:pPr>
        <w:pStyle w:val="913"/>
        <w:ind w:firstLine="500"/>
        <w:pageBreakBefore w:val="0"/>
        <w:spacing w:line="360" w:lineRule="auto"/>
        <w:rPr>
          <w:rFonts w:hint="eastAsia" w:ascii="宋体" w:hAnsi="宋体" w:eastAsia="宋体" w:cs="宋体"/>
          <w:color w:val="auto"/>
          <w:spacing w:val="7"/>
          <w:sz w:val="24"/>
          <w:szCs w:val="24"/>
          <w:highlight w:val="none"/>
        </w:rPr>
      </w:pPr>
      <w:r>
        <w:rPr>
          <w:rStyle w:val="903"/>
          <w:rFonts w:hint="eastAsia" w:ascii="宋体" w:hAnsi="宋体" w:eastAsia="宋体" w:cs="宋体"/>
          <w:b w:val="0"/>
          <w:color w:val="auto"/>
          <w:spacing w:val="7"/>
          <w:sz w:val="24"/>
          <w:szCs w:val="24"/>
          <w:highlight w:val="none"/>
        </w:rPr>
        <w:t xml:space="preserve">2</w:t>
      </w:r>
      <w:r>
        <w:rPr>
          <w:rStyle w:val="903"/>
          <w:rFonts w:hint="eastAsia" w:ascii="宋体" w:hAnsi="宋体" w:eastAsia="宋体" w:cs="宋体"/>
          <w:b w:val="0"/>
          <w:color w:val="auto"/>
          <w:spacing w:val="7"/>
          <w:sz w:val="24"/>
          <w:szCs w:val="24"/>
          <w:highlight w:val="none"/>
          <w:lang w:val="en-US" w:eastAsia="zh-CN"/>
        </w:rPr>
        <w:t xml:space="preserve">2</w:t>
      </w:r>
      <w:r>
        <w:rPr>
          <w:rStyle w:val="903"/>
          <w:rFonts w:hint="eastAsia" w:ascii="宋体" w:hAnsi="宋体" w:eastAsia="宋体" w:cs="宋体"/>
          <w:b w:val="0"/>
          <w:color w:val="auto"/>
          <w:spacing w:val="7"/>
          <w:sz w:val="24"/>
          <w:szCs w:val="24"/>
          <w:highlight w:val="none"/>
        </w:rPr>
        <w:t xml:space="preserve">.1</w:t>
      </w:r>
      <w:r>
        <w:rPr>
          <w:rFonts w:hint="eastAsia" w:ascii="宋体" w:hAnsi="宋体" w:eastAsia="宋体" w:cs="宋体"/>
          <w:color w:val="auto"/>
          <w:spacing w:val="7"/>
          <w:sz w:val="24"/>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004"/>
        <w:ind w:firstLine="500"/>
        <w:keepLines w:val="0"/>
        <w:keepNext w:val="0"/>
        <w:pageBreakBefore w:val="0"/>
        <w:spacing w:line="360" w:lineRule="auto"/>
        <w:rPr>
          <w:rStyle w:val="903"/>
          <w:rFonts w:hint="eastAsia" w:ascii="宋体" w:hAnsi="宋体" w:eastAsia="宋体" w:cs="宋体"/>
          <w:b w:val="0"/>
          <w:color w:val="auto"/>
          <w:spacing w:val="7"/>
          <w:sz w:val="24"/>
          <w:szCs w:val="24"/>
          <w:highlight w:val="none"/>
        </w:rPr>
        <w:outlineLvl w:val="9"/>
      </w:pPr>
      <w:r>
        <w:rPr>
          <w:rStyle w:val="903"/>
          <w:rFonts w:hint="eastAsia" w:ascii="宋体" w:hAnsi="宋体" w:eastAsia="宋体" w:cs="宋体"/>
          <w:b w:val="0"/>
          <w:color w:val="auto"/>
          <w:spacing w:val="7"/>
          <w:sz w:val="24"/>
          <w:szCs w:val="24"/>
          <w:highlight w:val="none"/>
        </w:rPr>
        <w:t xml:space="preserve">2</w:t>
      </w:r>
      <w:r>
        <w:rPr>
          <w:rStyle w:val="903"/>
          <w:rFonts w:hint="eastAsia" w:ascii="宋体" w:hAnsi="宋体" w:eastAsia="宋体" w:cs="宋体"/>
          <w:b w:val="0"/>
          <w:color w:val="auto"/>
          <w:spacing w:val="7"/>
          <w:sz w:val="24"/>
          <w:szCs w:val="24"/>
          <w:highlight w:val="none"/>
          <w:lang w:val="en-US" w:eastAsia="zh-CN"/>
        </w:rPr>
        <w:t xml:space="preserve">2</w:t>
      </w:r>
      <w:r>
        <w:rPr>
          <w:rStyle w:val="903"/>
          <w:rFonts w:hint="eastAsia" w:ascii="宋体" w:hAnsi="宋体" w:eastAsia="宋体" w:cs="宋体"/>
          <w:b w:val="0"/>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23、评标委员会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开标后，</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.2评委会由评审专家、采购人代表组成，且人员构成符合政府采购有关规定。</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23.4评委会将对投标人的商业、技术秘密予以保密。</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24．评标过程的保密与公正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24.1公开开标后，直至向中标的投标人授予合同时止，凡是与审查、澄清、评价和比较投标的有关资料以及授标建议等，均不得向投标人或与评标无关的其他人员透露。</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24.2在评标过程中，如果投标人试图向张家港市金浩源招投标代理有限公司和参与评标的人员施加任何影响，都将会导致其投标被拒绝。</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25．投标的澄清</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14"/>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914"/>
        <w:ind w:firstLine="500"/>
        <w:pageBreakBefore w:val="0"/>
        <w:spacing w:line="360" w:lineRule="auto"/>
        <w:rPr>
          <w:rFonts w:hint="eastAsia" w:ascii="宋体" w:hAnsi="宋体" w:eastAsia="宋体" w:cs="宋体"/>
          <w:color w:val="auto"/>
          <w:sz w:val="24"/>
          <w:szCs w:val="24"/>
          <w:highlight w:val="none"/>
        </w:rPr>
      </w:pPr>
      <w:r>
        <w:rPr>
          <w:rStyle w:val="915"/>
          <w:rFonts w:hint="eastAsia" w:ascii="宋体" w:hAnsi="宋体" w:eastAsia="宋体" w:cs="宋体"/>
          <w:b/>
          <w:bCs/>
          <w:color w:val="auto"/>
          <w:spacing w:val="7"/>
          <w:sz w:val="24"/>
          <w:szCs w:val="24"/>
          <w:highlight w:val="none"/>
          <w:lang w:val="zh-CN"/>
        </w:rPr>
        <w:t xml:space="preserve">本项目投标人的澄清、说明或者补正采用线上澄清: 评委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15"/>
          <w:rFonts w:hint="eastAsia" w:ascii="宋体" w:hAnsi="宋体" w:eastAsia="宋体" w:cs="宋体"/>
          <w:color w:val="auto"/>
          <w:spacing w:val="7"/>
          <w:sz w:val="24"/>
          <w:szCs w:val="24"/>
          <w:highlight w:val="none"/>
          <w:lang w:val="zh-CN"/>
        </w:rPr>
        <w:t xml:space="preserve">(此处规定时间的计算以系统中的倒计时间为准</w:t>
      </w:r>
      <w:r>
        <w:rPr>
          <w:rStyle w:val="915"/>
          <w:rFonts w:hint="eastAsia" w:ascii="宋体" w:hAnsi="宋体" w:eastAsia="宋体" w:cs="宋体"/>
          <w:b w:val="0"/>
          <w:color w:val="auto"/>
          <w:spacing w:val="7"/>
          <w:sz w:val="24"/>
          <w:szCs w:val="24"/>
          <w:lang w:val="zh-CN" w:eastAsia="zh-CN"/>
        </w:rPr>
        <w:t xml:space="preserve">，供应商应随</w:t>
      </w:r>
      <w:r>
        <w:rPr>
          <w:rStyle w:val="915"/>
          <w:rFonts w:hint="eastAsia" w:ascii="宋体" w:hAnsi="宋体" w:eastAsia="宋体" w:cs="宋体"/>
          <w:b w:val="0"/>
          <w:color w:val="auto"/>
          <w:spacing w:val="7"/>
          <w:sz w:val="24"/>
          <w:szCs w:val="24"/>
          <w:lang w:val="zh-CN" w:eastAsia="zh-CN" w:bidi="ar-SA"/>
        </w:rPr>
        <w:t xml:space="preserve">时保持系统在线，如因供应商自身原因未在规定时间内提交澄清确认资料的，导致的不利后果由供应商自行承担。</w:t>
      </w:r>
      <w:r>
        <w:rPr>
          <w:rStyle w:val="915"/>
          <w:rFonts w:hint="eastAsia" w:ascii="宋体" w:hAnsi="宋体" w:eastAsia="宋体" w:cs="宋体"/>
          <w:color w:val="auto"/>
          <w:spacing w:val="7"/>
          <w:sz w:val="24"/>
          <w:szCs w:val="24"/>
          <w:highlight w:val="none"/>
          <w:lang w:val="zh-CN"/>
        </w:rPr>
        <w:t xml:space="preserve">）</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26、对投标文件的初审</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异常低价投标审查</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.6.1</w:t>
      </w:r>
      <w:r>
        <w:rPr>
          <w:rFonts w:hint="default" w:ascii="宋体" w:hAnsi="宋体" w:eastAsia="宋体" w:cs="宋体"/>
          <w:color w:val="auto"/>
          <w:sz w:val="24"/>
          <w:highlight w:val="none"/>
          <w:lang w:val="en-US" w:eastAsia="zh-CN"/>
        </w:rPr>
        <w:t xml:space="preserve">评审过程中出现下列情形之一的，评审委员会应当启动异常低价投标（响应）审查程序：</w:t>
      </w:r>
      <w:r/>
    </w:p>
    <w:p>
      <w:pPr>
        <w:ind w:firstLine="480"/>
        <w:spacing w:line="44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1.投标（响应）报价低于全部通过符合性审查供应商投标（响应）报价平均50%的，即投标（响应）报价&lt;全部通过符合性审查供应商投标（响应）报价平均值×50%；</w:t>
      </w:r>
      <w:r/>
    </w:p>
    <w:p>
      <w:pPr>
        <w:ind w:firstLine="480"/>
        <w:spacing w:line="44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3.投标（响应）报价低于采购项目最高限价45%的，即投标（响应）报价&lt;采购项目最高限价×45%；</w:t>
      </w:r>
      <w:r/>
    </w:p>
    <w:p>
      <w:pPr>
        <w:ind w:firstLine="480"/>
        <w:spacing w:line="44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4.评审委员会基于专业判断，认为供应商报价过低，有可能影响产品质量或者不能诚信履约的其他情形。</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.6.2</w:t>
      </w:r>
      <w:r>
        <w:rPr>
          <w:rFonts w:hint="default" w:ascii="宋体" w:hAnsi="宋体" w:eastAsia="宋体" w:cs="宋体"/>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.6.3</w:t>
      </w:r>
      <w:r>
        <w:rPr>
          <w:rFonts w:hint="default" w:ascii="宋体" w:hAnsi="宋体" w:eastAsia="宋体" w:cs="宋体"/>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27、无效投标条款和废标条款</w:t>
      </w:r>
      <w:r/>
    </w:p>
    <w:p>
      <w:pPr>
        <w:pStyle w:val="908"/>
        <w:ind w:firstLine="500"/>
        <w:pageBreakBefore w:val="0"/>
        <w:spacing w:line="360" w:lineRule="auto"/>
        <w:rPr>
          <w:rStyle w:val="915"/>
          <w:rFonts w:hint="eastAsia" w:ascii="宋体" w:hAnsi="宋体" w:eastAsia="宋体" w:cs="宋体"/>
          <w:color w:val="auto"/>
          <w:spacing w:val="7"/>
          <w:sz w:val="24"/>
          <w:szCs w:val="24"/>
          <w:highlight w:val="none"/>
        </w:rPr>
      </w:pPr>
      <w:r/>
      <w:bookmarkStart w:id="91" w:name="EB369a3ca3706348fd9a6451dab4968a5b"/>
      <w:r/>
      <w:bookmarkEnd w:id="91"/>
      <w:r/>
      <w:bookmarkStart w:id="92" w:name="_Toc6263"/>
      <w:r/>
      <w:bookmarkStart w:id="93" w:name="_Toc13405"/>
      <w:r>
        <w:rPr>
          <w:rStyle w:val="915"/>
          <w:rFonts w:hint="eastAsia" w:ascii="宋体" w:hAnsi="宋体" w:eastAsia="宋体" w:cs="宋体"/>
          <w:color w:val="auto"/>
          <w:spacing w:val="7"/>
          <w:sz w:val="24"/>
          <w:szCs w:val="24"/>
          <w:highlight w:val="none"/>
        </w:rPr>
        <w:t xml:space="preserve">27.1 无效投标条款</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 投标人未按照招标文件要求上传电子投标文件的；</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27.1.2 投标人在规定时间内不解密投标文件或未成功解密投标文件的（因系统原因导致的除外)；</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27.1.3 投标文件中没有《开标一览表》或《开标一览表》未加盖投标人公章的；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27.1.4 投标文件中任何有选择的报价；</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27.1.5 投标文件报价出现前后不一致的，按招标文件规定修正后投标人不确认的；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27.1.6 不同投标人的投标文件由同一单位或者个人编制；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27.1.7 不同投标人委托同一单位或者个人办理投标事宜； </w:t>
      </w:r>
      <w:r/>
    </w:p>
    <w:p>
      <w:pPr>
        <w:pStyle w:val="919"/>
        <w:ind w:firstLine="637"/>
        <w:pageBreakBefore w:val="0"/>
        <w:spacing w:line="360" w:lineRule="auto"/>
        <w:tabs>
          <w:tab w:val="left" w:pos="220" w:leader="none"/>
        </w:tabs>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27.1.8不同投标人的投标文件制作机器码一致的；</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27.1.9 不同投标人的投标文件载明的项目管理成员或者联系人员为同一人；</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27.1.10 不同投标人的投标文件异常一致或者投标报价呈规律性差异；</w:t>
      </w:r>
      <w:r/>
    </w:p>
    <w:p>
      <w:pPr>
        <w:pStyle w:val="919"/>
        <w:ind w:firstLine="500"/>
        <w:pageBreakBefore w:val="0"/>
        <w:spacing w:line="360" w:lineRule="auto"/>
        <w:rPr>
          <w:rStyle w:val="915"/>
          <w:rFonts w:hint="eastAsia" w:ascii="宋体" w:hAnsi="宋体" w:eastAsia="宋体" w:cs="宋体"/>
          <w:b/>
          <w:bCs/>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w:t>
      </w:r>
      <w:r>
        <w:rPr>
          <w:rStyle w:val="915"/>
          <w:rFonts w:hint="eastAsia" w:ascii="宋体" w:hAnsi="宋体" w:eastAsia="宋体" w:cs="宋体"/>
          <w:b/>
          <w:bCs/>
          <w:color w:val="auto"/>
          <w:spacing w:val="7"/>
          <w:sz w:val="24"/>
          <w:szCs w:val="24"/>
          <w:highlight w:val="none"/>
        </w:rPr>
        <w:t xml:space="preserve">27.1.11 </w:t>
      </w:r>
      <w:r>
        <w:rPr>
          <w:rStyle w:val="915"/>
          <w:rFonts w:hint="eastAsia" w:ascii="宋体" w:hAnsi="宋体" w:eastAsia="宋体" w:cs="宋体"/>
          <w:b/>
          <w:bCs/>
          <w:color w:val="auto"/>
          <w:spacing w:val="7"/>
          <w:sz w:val="24"/>
          <w:szCs w:val="24"/>
          <w:highlight w:val="none"/>
          <w:lang w:eastAsia="zh-CN"/>
        </w:rPr>
        <w:t xml:space="preserve">评委会</w:t>
      </w:r>
      <w:r>
        <w:rPr>
          <w:rStyle w:val="915"/>
          <w:rFonts w:hint="eastAsia" w:ascii="宋体" w:hAnsi="宋体" w:eastAsia="宋体" w:cs="宋体"/>
          <w:b/>
          <w:bCs/>
          <w:color w:val="auto"/>
          <w:spacing w:val="7"/>
          <w:sz w:val="24"/>
          <w:szCs w:val="24"/>
          <w:highlight w:val="none"/>
        </w:rPr>
        <w:t xml:space="preserve">认定投标人的报价明显低于其他通过符合性审查投标人的报价，有可能影响产品质量或者不能诚信履约，且投标人不能应</w:t>
      </w:r>
      <w:r>
        <w:rPr>
          <w:rStyle w:val="915"/>
          <w:rFonts w:hint="eastAsia" w:ascii="宋体" w:hAnsi="宋体" w:eastAsia="宋体" w:cs="宋体"/>
          <w:b/>
          <w:bCs/>
          <w:color w:val="auto"/>
          <w:spacing w:val="7"/>
          <w:sz w:val="24"/>
          <w:szCs w:val="24"/>
          <w:highlight w:val="none"/>
          <w:lang w:eastAsia="zh-CN"/>
        </w:rPr>
        <w:t xml:space="preserve">评委会</w:t>
      </w:r>
      <w:r>
        <w:rPr>
          <w:rStyle w:val="915"/>
          <w:rFonts w:hint="eastAsia" w:ascii="宋体" w:hAnsi="宋体" w:eastAsia="宋体" w:cs="宋体"/>
          <w:b/>
          <w:bCs/>
          <w:color w:val="auto"/>
          <w:spacing w:val="7"/>
          <w:sz w:val="24"/>
          <w:szCs w:val="24"/>
          <w:highlight w:val="none"/>
        </w:rPr>
        <w:t xml:space="preserve">要求在评标现场合理的时间内提供书面说明，必要时</w:t>
      </w:r>
      <w:r>
        <w:rPr>
          <w:rStyle w:val="915"/>
          <w:rFonts w:hint="eastAsia" w:ascii="宋体" w:hAnsi="宋体" w:eastAsia="宋体" w:cs="宋体"/>
          <w:b/>
          <w:bCs/>
          <w:color w:val="auto"/>
          <w:spacing w:val="7"/>
          <w:sz w:val="24"/>
          <w:szCs w:val="24"/>
          <w:highlight w:val="none"/>
          <w:lang w:eastAsia="zh-CN"/>
        </w:rPr>
        <w:t xml:space="preserve">评委会</w:t>
      </w:r>
      <w:r>
        <w:rPr>
          <w:rStyle w:val="915"/>
          <w:rFonts w:hint="eastAsia" w:ascii="宋体" w:hAnsi="宋体" w:eastAsia="宋体" w:cs="宋体"/>
          <w:b/>
          <w:bCs/>
          <w:color w:val="auto"/>
          <w:spacing w:val="7"/>
          <w:sz w:val="24"/>
          <w:szCs w:val="24"/>
          <w:highlight w:val="none"/>
        </w:rPr>
        <w:t xml:space="preserve">可要求投标人提交相关证明材料，证明其报价合理性的；</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27.1.14 不同供应商的单位负责人为同一人或者存在直接控股、管理关系的；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27.1.15 为采购项目提供整体设计、规范编制或者项目管理、监理、检测等服务的；</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27.1.16 资格证明文件中要求加盖公章而未加盖公章的；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27.1.17 投标文件未按招标文件要求签署、盖章的；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27.1.18 不具备招标文件中规定的资格要求或未按招标文件规定的要求提供资格证明文件的；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27.1.19 报价超过招标文件中规定的预算金额或者最高限价的；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27.1.20 投标文件含有采购人不能接受的附加条件的； </w:t>
      </w:r>
      <w:r/>
    </w:p>
    <w:p>
      <w:pPr>
        <w:pStyle w:val="919"/>
        <w:ind w:firstLine="500"/>
        <w:pageBreakBefore w:val="0"/>
        <w:spacing w:line="360" w:lineRule="auto"/>
        <w:rPr>
          <w:rStyle w:val="915"/>
          <w:rFonts w:hint="eastAsia" w:ascii="宋体" w:hAnsi="宋体" w:eastAsia="宋体" w:cs="宋体"/>
          <w:b/>
          <w:bCs/>
          <w:color w:val="auto"/>
          <w:spacing w:val="7"/>
          <w:sz w:val="24"/>
          <w:szCs w:val="24"/>
          <w:highlight w:val="none"/>
        </w:rPr>
      </w:pPr>
      <w:r>
        <w:rPr>
          <w:rStyle w:val="915"/>
          <w:rFonts w:hint="eastAsia" w:ascii="宋体" w:hAnsi="宋体" w:eastAsia="宋体" w:cs="宋体"/>
          <w:b/>
          <w:bCs/>
          <w:color w:val="auto"/>
          <w:spacing w:val="7"/>
          <w:sz w:val="24"/>
          <w:szCs w:val="24"/>
          <w:highlight w:val="none"/>
        </w:rPr>
        <w:t xml:space="preserve"> 27.1.21 不响应招标文件中规定的实质性要求的（本招标文件中斜体且有下划线部分为实质性要求）； </w:t>
      </w:r>
      <w:r/>
    </w:p>
    <w:p>
      <w:pPr>
        <w:pStyle w:val="919"/>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27.1.22 法律、法规和采购文件规定的其他无效情形;  </w:t>
      </w:r>
      <w:r/>
    </w:p>
    <w:p>
      <w:pPr>
        <w:pStyle w:val="92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27.2 废标条款：</w:t>
      </w:r>
      <w:r/>
    </w:p>
    <w:p>
      <w:pPr>
        <w:pStyle w:val="92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92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(2)出现影响采购公正的违法、违规行为的；</w:t>
      </w:r>
      <w:r/>
    </w:p>
    <w:p>
      <w:pPr>
        <w:pStyle w:val="92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(3)投标人的报价均超过了采购预算，采购人不能支付的；</w:t>
      </w:r>
      <w:r/>
    </w:p>
    <w:p>
      <w:pPr>
        <w:pStyle w:val="92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(4)因重大变故，采购任务取消的。</w:t>
      </w:r>
      <w:r/>
    </w:p>
    <w:p>
      <w:pPr>
        <w:pStyle w:val="92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 (5)因苏采云系统系统故障原因造成开标不成功的。</w:t>
      </w:r>
      <w:r/>
    </w:p>
    <w:p>
      <w:pPr>
        <w:pStyle w:val="92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27.3 投标截止时间结束后参加投标的供应商不足三家的处理：</w:t>
      </w:r>
      <w:r/>
    </w:p>
    <w:p>
      <w:pPr>
        <w:pStyle w:val="920"/>
        <w:ind w:firstLine="500"/>
        <w:pageBreakBefore w:val="0"/>
        <w:spacing w:line="360" w:lineRule="auto"/>
        <w:rPr>
          <w:rStyle w:val="915"/>
          <w:rFonts w:hint="eastAsia" w:ascii="宋体" w:hAnsi="宋体" w:eastAsia="宋体" w:cs="宋体"/>
          <w:color w:val="auto"/>
          <w:spacing w:val="7"/>
          <w:sz w:val="24"/>
          <w:szCs w:val="24"/>
          <w:highlight w:val="none"/>
        </w:rPr>
      </w:pPr>
      <w:r>
        <w:rPr>
          <w:rStyle w:val="915"/>
          <w:rFonts w:hint="eastAsia"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04"/>
        <w:ind w:firstLine="482"/>
        <w:jc w:val="left"/>
        <w:pageBreakBefore w:val="0"/>
        <w:spacing w:before="0" w:after="0" w:line="360" w:lineRule="auto"/>
        <w:rPr>
          <w:rFonts w:hint="eastAsia" w:ascii="宋体" w:hAnsi="宋体" w:eastAsia="宋体" w:cs="宋体"/>
          <w:b/>
          <w:bCs/>
          <w:color w:val="auto"/>
          <w:sz w:val="24"/>
          <w:szCs w:val="24"/>
          <w:highlight w:val="none"/>
        </w:rPr>
      </w:pPr>
      <w:r/>
      <w:bookmarkStart w:id="94" w:name="_Toc8264"/>
      <w:r/>
      <w:bookmarkStart w:id="95" w:name="_Toc274"/>
      <w:r/>
      <w:bookmarkStart w:id="96" w:name="_Toc4573"/>
      <w:r/>
      <w:bookmarkStart w:id="97" w:name="_Toc4009"/>
      <w:r/>
      <w:bookmarkStart w:id="98" w:name="_Toc30178"/>
      <w:r>
        <w:rPr>
          <w:rFonts w:hint="eastAsia" w:ascii="宋体" w:hAnsi="宋体" w:eastAsia="宋体" w:cs="宋体"/>
          <w:b/>
          <w:bCs/>
          <w:color w:val="auto"/>
          <w:sz w:val="24"/>
          <w:szCs w:val="24"/>
          <w:highlight w:val="none"/>
        </w:rPr>
        <w:t xml:space="preserve">六、定标</w:t>
      </w:r>
      <w:bookmarkEnd w:id="92"/>
      <w:r/>
      <w:bookmarkEnd w:id="93"/>
      <w:r/>
      <w:bookmarkEnd w:id="94"/>
      <w:r/>
      <w:bookmarkEnd w:id="95"/>
      <w:r/>
      <w:bookmarkEnd w:id="96"/>
      <w:r/>
      <w:bookmarkEnd w:id="97"/>
      <w:r/>
      <w:bookmarkEnd w:id="98"/>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28、确定中标单位</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 采购人应根据评委会推荐的中标候选人确定中标人。</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28.4若有充分证据证明，中标人出现下列情况之一的，一经查实，中标无效：</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w:t>
      </w:r>
      <w:r>
        <w:rPr>
          <w:rFonts w:hint="eastAsia" w:ascii="宋体" w:hAnsi="宋体" w:cs="宋体"/>
          <w:color w:val="auto"/>
          <w:sz w:val="24"/>
          <w:szCs w:val="24"/>
          <w:highlight w:val="none"/>
          <w:lang w:val="zh-CN"/>
        </w:rPr>
        <w:t xml:space="preserve">评委会</w:t>
      </w:r>
      <w:r>
        <w:rPr>
          <w:rFonts w:hint="eastAsia" w:ascii="宋体" w:hAnsi="宋体" w:eastAsia="宋体" w:cs="宋体"/>
          <w:color w:val="auto"/>
          <w:sz w:val="24"/>
          <w:szCs w:val="24"/>
          <w:highlight w:val="none"/>
          <w:lang w:val="zh-CN"/>
        </w:rPr>
        <w:t xml:space="preserve">行贿或者提供其他不正当利益。</w:t>
      </w:r>
      <w:r/>
    </w:p>
    <w:p>
      <w:pPr>
        <w:ind w:firstLine="56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29、质疑</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29.1质疑形式</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29.1.1供应商认为招标文件、采购过程或中标、成交结果使自己的权益受到损害的，可以在知道或者应知其权益受到损害之日起7个工作日内，以书面形式向采购人、张家港市金浩源招投标代理有限公司提出质疑。张家港市金浩源招投标代理有限公司应当在收到投标人书面质疑后7个工作日内作出答复。非书面形式、七个工作日之外提交的质疑将不予受理。</w:t>
      </w:r>
      <w:r/>
    </w:p>
    <w:p>
      <w:pPr>
        <w:pStyle w:val="87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29.1.2质疑必须按《政府采购法》、《政府采购法实施条例》及财政部94号令的相关规定提交，未按上述要求提交的质疑函采购代理机构有权不予受理。</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29.1.3质疑函应当包括下列内容：</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29.1.3.1供应商的姓名或者名称、地址、邮编、联系人及联系电话；</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29.1.3.2质疑项目的名称、编号；</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29.1.3.3具体、明确的质疑事项和与质疑事项相关的请求；</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29.1.3.4事实依据；</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29.1.3.5必要的法律依据；</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29.1.3.6提出质疑的日期。</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29.1.5质疑的送达方式</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29.1.5.1质疑函应采用邮寄送达或直接送达的方式递交，采用其他方式送达（含传真、电子邮件等）的，张家港市金浩源招投标代理有限公司有权不予受理。</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29.2特别提示</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29.2.1根据财政部94号令第十一条规定，提出质疑的供应商应当是参与所质疑项目采购活动的供应商。</w:t>
      </w:r>
      <w:r>
        <w:rPr>
          <w:rFonts w:hint="eastAsia" w:ascii="宋体" w:hAnsi="宋体" w:eastAsia="宋体" w:cs="宋体"/>
          <w:b/>
          <w:bCs/>
          <w:color w:val="auto"/>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29.2.2供应商在法定质疑期内应一次性提出针对同一采购程序环节的质疑。</w:t>
      </w:r>
      <w:r/>
    </w:p>
    <w:p>
      <w:pPr>
        <w:ind w:firstLine="24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29.2.3供应商提出质疑必须有理、有据，不得恶意质疑或提交虚假质疑。否则，一经查实，采购人或张家港市金浩源招投标代理有限公司有权依据政府采购的有关规定，报请政府采购监管部门对该投标人进行相应的行政处罚。</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29.3其他</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29.3.1采购人或张家港市金浩源招投标代理有限公司将在收到供应商的质疑后七个工作日内作出答复，答复的内容不涉及商业秘密。</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56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30、中标通知书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张家港市金浩源招投标代理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bookmarkStart w:id="99" w:name="_Toc22379"/>
      <w:r/>
      <w:bookmarkStart w:id="100" w:name="_Toc16704"/>
      <w:r/>
      <w:r/>
    </w:p>
    <w:p>
      <w:pPr>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99"/>
      <w:r/>
      <w:bookmarkEnd w:id="100"/>
      <w:r/>
      <w:r/>
    </w:p>
    <w:p>
      <w:pPr>
        <w:ind w:firstLine="560"/>
        <w:keepLines/>
        <w:keepNext/>
        <w:pageBreakBefore w:val="0"/>
        <w:spacing w:line="360" w:lineRule="auto"/>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 xml:space="preserve">31.l按</w:t>
      </w:r>
      <w:r>
        <w:rPr>
          <w:rFonts w:hint="eastAsia" w:ascii="宋体" w:hAnsi="宋体" w:eastAsia="宋体" w:cs="宋体"/>
          <w:b/>
          <w:color w:val="auto"/>
          <w:sz w:val="24"/>
          <w:szCs w:val="24"/>
          <w:highlight w:val="none"/>
        </w:rPr>
        <w:t xml:space="preserve">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560"/>
        <w:keepLines/>
        <w:keepNext/>
        <w:pageBreakBefore w:val="0"/>
        <w:spacing w:line="360" w:lineRule="auto"/>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32、履约保证金</w:t>
      </w:r>
      <w:r/>
    </w:p>
    <w:p>
      <w:pPr>
        <w:pStyle w:val="959"/>
        <w:ind w:firstLine="500"/>
        <w:pageBreakBefore w:val="0"/>
        <w:spacing w:line="360" w:lineRule="auto"/>
        <w:rPr>
          <w:rFonts w:hint="eastAsia" w:ascii="宋体" w:hAnsi="宋体" w:eastAsia="宋体" w:cs="宋体"/>
          <w:color w:val="auto"/>
          <w:sz w:val="24"/>
          <w:szCs w:val="24"/>
          <w:highlight w:val="none"/>
        </w:rPr>
      </w:pPr>
      <w:r>
        <w:rPr>
          <w:rStyle w:val="915"/>
          <w:rFonts w:hint="eastAsia" w:ascii="宋体" w:hAnsi="宋体" w:eastAsia="宋体" w:cs="宋体"/>
          <w:color w:val="auto"/>
          <w:spacing w:val="7"/>
          <w:sz w:val="24"/>
          <w:szCs w:val="24"/>
          <w:highlight w:val="none"/>
        </w:rPr>
        <w:t xml:space="preserve">32.1 合同签订前，中标人向采购单位交付的履约保证金为合同总价款</w:t>
      </w:r>
      <w:r>
        <w:rPr>
          <w:rStyle w:val="915"/>
          <w:rFonts w:hint="eastAsia" w:ascii="宋体" w:hAnsi="宋体" w:eastAsia="宋体" w:cs="宋体"/>
          <w:color w:val="auto"/>
          <w:spacing w:val="7"/>
          <w:sz w:val="24"/>
          <w:szCs w:val="24"/>
          <w:highlight w:val="none"/>
          <w:lang w:val="en-US" w:eastAsia="zh-CN"/>
        </w:rPr>
        <w:t xml:space="preserve">2</w:t>
      </w:r>
      <w:r>
        <w:rPr>
          <w:rStyle w:val="915"/>
          <w:rFonts w:hint="eastAsia" w:ascii="宋体" w:hAnsi="宋体" w:eastAsia="宋体" w:cs="宋体"/>
          <w:color w:val="auto"/>
          <w:spacing w:val="7"/>
          <w:sz w:val="24"/>
          <w:szCs w:val="24"/>
          <w:highlight w:val="none"/>
        </w:rPr>
        <w:t xml:space="preserve">%。</w:t>
      </w:r>
      <w:bookmarkStart w:id="101" w:name="EB8c6891da72364e93a7598f4884fbe954"/>
      <w:r/>
      <w:bookmarkEnd w:id="101"/>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firstLine="560"/>
        <w:keepLines/>
        <w:keepNext/>
        <w:pageBreakBefore w:val="0"/>
        <w:spacing w:line="360" w:lineRule="auto"/>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33、货物和服务的追加、减少和添购。</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pageBreakBefore w:val="0"/>
        <w:spacing w:line="360" w:lineRule="auto"/>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34、监督和公证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5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color w:val="auto"/>
          <w:highlight w:val="none"/>
        </w:rPr>
      </w:pPr>
      <w:r>
        <w:rPr>
          <w:rFonts w:hint="eastAsia"/>
          <w:color w:val="auto"/>
          <w:highlight w:val="none"/>
        </w:rPr>
      </w:r>
      <w:bookmarkEnd w:id="28"/>
      <w:bookmarkEnd w:id="29"/>
      <w:bookmarkEnd w:id="30"/>
      <w:r/>
    </w:p>
    <w:p>
      <w:pPr>
        <w:pStyle w:val="900"/>
        <w:keepLines w:val="0"/>
        <w:keepNext w:val="0"/>
        <w:pageBreakBefore/>
        <w:spacing w:line="336" w:lineRule="auto"/>
        <w:widowControl w:val="off"/>
        <w:rPr>
          <w:rFonts w:ascii="宋体" w:hAnsi="宋体" w:eastAsia="宋体" w:cs="宋体"/>
          <w:color w:val="auto"/>
          <w:highlight w:val="none"/>
        </w:rPr>
      </w:pPr>
      <w:r/>
      <w:bookmarkStart w:id="102" w:name="_Toc24419"/>
      <w:r/>
      <w:bookmarkStart w:id="103" w:name="_Toc18975"/>
      <w:r/>
      <w:bookmarkStart w:id="104" w:name="_Toc35266027"/>
      <w:r/>
      <w:bookmarkStart w:id="105" w:name="_Toc38368127"/>
      <w:r/>
      <w:bookmarkStart w:id="106" w:name="_Toc54615245"/>
      <w:r>
        <w:rPr>
          <w:rFonts w:hint="eastAsia" w:ascii="宋体" w:hAnsi="宋体" w:eastAsia="宋体" w:cs="宋体"/>
          <w:color w:val="auto"/>
          <w:highlight w:val="none"/>
        </w:rPr>
        <w:t xml:space="preserve">第三章 合同条款及</w:t>
      </w:r>
      <w:bookmarkEnd w:id="31"/>
      <w:r/>
      <w:bookmarkEnd w:id="32"/>
      <w:r/>
      <w:bookmarkEnd w:id="33"/>
      <w:r/>
      <w:bookmarkEnd w:id="34"/>
      <w:r/>
      <w:bookmarkEnd w:id="35"/>
      <w:r>
        <w:rPr>
          <w:rFonts w:hint="eastAsia" w:ascii="宋体" w:hAnsi="宋体" w:eastAsia="宋体" w:cs="宋体"/>
          <w:color w:val="auto"/>
          <w:highlight w:val="none"/>
        </w:rPr>
        <w:t xml:space="preserve">格式</w:t>
      </w:r>
      <w:bookmarkEnd w:id="102"/>
      <w:r/>
      <w:bookmarkEnd w:id="103"/>
      <w:r/>
      <w:bookmarkEnd w:id="104"/>
      <w:r/>
      <w:bookmarkEnd w:id="105"/>
      <w:r/>
      <w:bookmarkEnd w:id="106"/>
      <w:r/>
      <w:r/>
    </w:p>
    <w:p>
      <w:pPr>
        <w:pStyle w:val="924"/>
        <w:ind w:firstLine="480"/>
        <w:keepLines w:val="0"/>
        <w:keepNext w:val="0"/>
        <w:spacing w:line="336" w:lineRule="auto"/>
        <w:widowControl w:val="off"/>
        <w:rPr>
          <w:rStyle w:val="903"/>
          <w:rFonts w:ascii="宋体" w:hAnsi="宋体" w:cs="宋体"/>
          <w:bCs/>
          <w:color w:val="auto"/>
          <w:sz w:val="24"/>
          <w:highlight w:val="none"/>
        </w:rPr>
      </w:pPr>
      <w:r/>
      <w:bookmarkStart w:id="107" w:name="EB445c3bd035294764b52dfc379b7b9568"/>
      <w:r>
        <w:rPr>
          <w:rStyle w:val="903"/>
          <w:rFonts w:hint="eastAsia" w:ascii="宋体" w:hAnsi="宋体" w:cs="宋体"/>
          <w:bCs/>
          <w:color w:val="auto"/>
          <w:sz w:val="24"/>
          <w:highlight w:val="none"/>
        </w:rPr>
        <w:t xml:space="preserve">以下为中标(成交)后签定本项目合同的通用条款，中标(成交)供应商不得提出实质性的修改。</w:t>
      </w:r>
      <w:r/>
    </w:p>
    <w:p>
      <w:pPr>
        <w:pStyle w:val="924"/>
        <w:ind w:firstLine="643"/>
        <w:jc w:val="center"/>
        <w:keepLines w:val="0"/>
        <w:keepNext w:val="0"/>
        <w:pageBreakBefore w:val="0"/>
        <w:spacing w:line="336" w:lineRule="auto"/>
        <w:widowControl w:val="off"/>
        <w:rPr>
          <w:rStyle w:val="903"/>
          <w:rFonts w:hint="eastAsia" w:ascii="宋体" w:hAnsi="宋体" w:eastAsia="宋体" w:cs="宋体"/>
          <w:b/>
          <w:bCs/>
          <w:color w:val="auto"/>
          <w:sz w:val="24"/>
          <w:szCs w:val="24"/>
          <w:highlight w:val="none"/>
        </w:rPr>
      </w:pPr>
      <w:r>
        <w:rPr>
          <w:rStyle w:val="903"/>
          <w:rFonts w:hint="eastAsia" w:ascii="宋体" w:hAnsi="宋体" w:eastAsia="宋体" w:cs="宋体"/>
          <w:b/>
          <w:bCs/>
          <w:color w:val="auto"/>
          <w:sz w:val="24"/>
          <w:szCs w:val="24"/>
          <w:highlight w:val="none"/>
        </w:rPr>
        <w:t xml:space="preserve">张家港市政府采购合同</w:t>
      </w:r>
      <w:bookmarkEnd w:id="107"/>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bookmarkStart w:id="108" w:name="_Hlt16619350"/>
      <w:r/>
      <w:bookmarkStart w:id="109" w:name="_Toc16938590"/>
      <w:r/>
      <w:bookmarkStart w:id="110" w:name="_Toc120614244"/>
      <w:r/>
      <w:bookmarkStart w:id="111" w:name="_Toc35266028"/>
      <w:r/>
      <w:bookmarkStart w:id="112" w:name="_Toc20823346"/>
      <w:r/>
      <w:bookmarkStart w:id="113" w:name="_Toc54615246"/>
      <w:r/>
      <w:bookmarkStart w:id="114" w:name="_Toc25613"/>
      <w:r/>
      <w:bookmarkStart w:id="115" w:name="_Toc38368128"/>
      <w:r/>
      <w:bookmarkStart w:id="116" w:name="_Toc479757211"/>
      <w:r/>
      <w:bookmarkStart w:id="117" w:name="_Toc462564139"/>
      <w:r>
        <w:rPr>
          <w:rStyle w:val="875"/>
          <w:rFonts w:hint="eastAsia" w:asciiTheme="minorEastAsia" w:hAnsiTheme="minorEastAsia" w:eastAsiaTheme="minorEastAsia" w:cstheme="minorEastAsia"/>
          <w:color w:val="auto"/>
          <w:sz w:val="24"/>
          <w:szCs w:val="24"/>
          <w:highlight w:val="none"/>
        </w:rPr>
        <w:t xml:space="preserve">项目名称：</w:t>
      </w:r>
      <w:bookmarkStart w:id="118" w:name="biaoduanname_1"/>
      <w:r>
        <w:rPr>
          <w:rStyle w:val="875"/>
          <w:rFonts w:hint="eastAsia" w:asciiTheme="minorEastAsia" w:hAnsiTheme="minorEastAsia" w:eastAsiaTheme="minorEastAsia" w:cstheme="minorEastAsia"/>
          <w:color w:val="auto"/>
          <w:sz w:val="24"/>
          <w:szCs w:val="24"/>
          <w:highlight w:val="none"/>
        </w:rPr>
        <w:t xml:space="preserve">               </w:t>
      </w:r>
      <w:bookmarkEnd w:id="118"/>
      <w:r>
        <w:rPr>
          <w:rStyle w:val="875"/>
          <w:rFonts w:hint="eastAsia" w:asciiTheme="minorEastAsia" w:hAnsiTheme="minorEastAsia" w:eastAsiaTheme="minorEastAsia" w:cstheme="minorEastAsia"/>
          <w:color w:val="auto"/>
          <w:sz w:val="24"/>
          <w:szCs w:val="24"/>
          <w:highlight w:val="non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项目编号：</w:t>
      </w:r>
      <w:bookmarkStart w:id="119" w:name="projectno"/>
      <w:r>
        <w:rPr>
          <w:rStyle w:val="875"/>
          <w:rFonts w:hint="eastAsia" w:asciiTheme="minorEastAsia" w:hAnsiTheme="minorEastAsia" w:eastAsiaTheme="minorEastAsia" w:cstheme="minorEastAsia"/>
          <w:color w:val="auto"/>
          <w:sz w:val="24"/>
          <w:szCs w:val="24"/>
          <w:highlight w:val="none"/>
        </w:rPr>
        <w:t xml:space="preserve">               </w:t>
      </w:r>
      <w:bookmarkEnd w:id="119"/>
      <w:r>
        <w:rPr>
          <w:rStyle w:val="875"/>
          <w:rFonts w:hint="eastAsia" w:asciiTheme="minorEastAsia" w:hAnsiTheme="minorEastAsia" w:eastAsiaTheme="minorEastAsia" w:cstheme="minorEastAsia"/>
          <w:color w:val="auto"/>
          <w:sz w:val="24"/>
          <w:szCs w:val="24"/>
          <w:highlight w:val="non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甲方：（买方）</w:t>
      </w:r>
      <w:r>
        <w:rPr>
          <w:rStyle w:val="875"/>
          <w:rFonts w:hint="eastAsia" w:asciiTheme="minorEastAsia" w:hAnsiTheme="minorEastAsia" w:eastAsiaTheme="minorEastAsia" w:cstheme="minorEastAsia"/>
          <w:color w:val="auto"/>
          <w:sz w:val="24"/>
          <w:szCs w:val="24"/>
          <w:highlight w:val="none"/>
          <w:u w:val="single"/>
        </w:rPr>
        <w:t xml:space="preserve"> </w:t>
      </w:r>
      <w:bookmarkStart w:id="120" w:name="jianshedanwei"/>
      <w:r>
        <w:rPr>
          <w:rStyle w:val="875"/>
          <w:rFonts w:hint="eastAsia" w:asciiTheme="minorEastAsia" w:hAnsiTheme="minorEastAsia" w:eastAsiaTheme="minorEastAsia" w:cstheme="minorEastAsia"/>
          <w:color w:val="auto"/>
          <w:sz w:val="24"/>
          <w:szCs w:val="24"/>
          <w:highlight w:val="none"/>
          <w:u w:val="single"/>
        </w:rPr>
        <w:t xml:space="preserve">                </w:t>
      </w:r>
      <w:bookmarkEnd w:id="120"/>
      <w:r>
        <w:rPr>
          <w:rStyle w:val="875"/>
          <w:rFonts w:hint="eastAsia" w:asciiTheme="minorEastAsia" w:hAnsiTheme="minorEastAsia" w:eastAsiaTheme="minorEastAsia" w:cstheme="minorEastAsia"/>
          <w:color w:val="auto"/>
          <w:sz w:val="24"/>
          <w:szCs w:val="24"/>
          <w:highlight w:val="none"/>
          <w:u w:val="singl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乙方：（卖方）</w:t>
      </w:r>
      <w:r>
        <w:rPr>
          <w:rStyle w:val="875"/>
          <w:rFonts w:hint="eastAsia" w:asciiTheme="minorEastAsia" w:hAnsiTheme="minorEastAsia" w:eastAsiaTheme="minorEastAsia" w:cstheme="minorEastAsia"/>
          <w:color w:val="auto"/>
          <w:sz w:val="24"/>
          <w:szCs w:val="24"/>
          <w:highlight w:val="none"/>
          <w:u w:val="single"/>
        </w:rPr>
        <w:t xml:space="preserve"> </w:t>
      </w:r>
      <w:bookmarkStart w:id="121" w:name="zhongbiaodanweiname_1"/>
      <w:r>
        <w:rPr>
          <w:rStyle w:val="875"/>
          <w:rFonts w:hint="eastAsia" w:asciiTheme="minorEastAsia" w:hAnsiTheme="minorEastAsia" w:eastAsiaTheme="minorEastAsia" w:cstheme="minorEastAsia"/>
          <w:color w:val="auto"/>
          <w:sz w:val="24"/>
          <w:szCs w:val="24"/>
          <w:highlight w:val="none"/>
          <w:u w:val="single"/>
        </w:rPr>
        <w:t xml:space="preserve">                 </w:t>
      </w:r>
      <w:bookmarkEnd w:id="121"/>
      <w:r>
        <w:rPr>
          <w:rStyle w:val="875"/>
          <w:rFonts w:hint="eastAsia" w:asciiTheme="minorEastAsia" w:hAnsiTheme="minorEastAsia" w:eastAsiaTheme="minorEastAsia" w:cstheme="minorEastAsia"/>
          <w:color w:val="auto"/>
          <w:sz w:val="24"/>
          <w:szCs w:val="24"/>
          <w:highlight w:val="none"/>
          <w:u w:val="single"/>
        </w:rPr>
        <w:t xml:space="preserve"> </w:t>
      </w:r>
      <w:r/>
    </w:p>
    <w:p>
      <w:pPr>
        <w:pStyle w:val="924"/>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甲、乙双方根据张家港市金浩源招投标代理有限公司</w:t>
      </w:r>
      <w:r>
        <w:rPr>
          <w:rFonts w:hint="eastAsia" w:asciiTheme="minorEastAsia" w:hAnsiTheme="minorEastAsia" w:eastAsiaTheme="minorEastAsia" w:cstheme="minorEastAsia"/>
          <w:color w:val="auto"/>
          <w:sz w:val="24"/>
          <w:szCs w:val="24"/>
          <w:highlight w:val="none"/>
          <w:u w:val="single"/>
        </w:rPr>
        <w:t xml:space="preserve"> </w:t>
      </w:r>
      <w:bookmarkStart w:id="122" w:name="biaoduanname_2"/>
      <w:r>
        <w:rPr>
          <w:rFonts w:hint="eastAsia" w:asciiTheme="minorEastAsia" w:hAnsiTheme="minorEastAsia" w:eastAsiaTheme="minorEastAsia" w:cstheme="minorEastAsia"/>
          <w:color w:val="auto"/>
          <w:sz w:val="24"/>
          <w:szCs w:val="24"/>
          <w:highlight w:val="none"/>
          <w:u w:val="single"/>
        </w:rPr>
        <w:t xml:space="preserve">    </w:t>
      </w:r>
      <w:bookmarkEnd w:id="122"/>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项目公开招标的结果，签署本合同。</w:t>
      </w:r>
      <w:r/>
    </w:p>
    <w:p>
      <w:pPr>
        <w:pStyle w:val="992"/>
        <w:ind w:firstLine="472"/>
        <w:keepLines w:val="0"/>
        <w:keepNext w:val="0"/>
        <w:pageBreakBefore w:val="0"/>
        <w:spacing w:line="360" w:lineRule="auto"/>
        <w:widowControl w:val="off"/>
        <w:rPr>
          <w:rStyle w:val="875"/>
          <w:rFonts w:hint="eastAsia" w:asciiTheme="minorEastAsia" w:hAnsiTheme="minorEastAsia" w:eastAsiaTheme="minorEastAsia" w:cstheme="minorEastAsia"/>
          <w:b/>
          <w:bCs/>
          <w:color w:val="auto"/>
          <w:sz w:val="24"/>
          <w:szCs w:val="24"/>
          <w:highlight w:val="none"/>
        </w:rPr>
      </w:pPr>
      <w:r>
        <w:rPr>
          <w:rStyle w:val="875"/>
          <w:rFonts w:hint="eastAsia" w:asciiTheme="minorEastAsia" w:hAnsiTheme="minorEastAsia" w:eastAsiaTheme="minorEastAsia" w:cstheme="minorEastAsia"/>
          <w:b/>
          <w:bCs/>
          <w:color w:val="auto"/>
          <w:sz w:val="24"/>
          <w:szCs w:val="24"/>
          <w:highlight w:val="none"/>
        </w:rPr>
        <w:t xml:space="preserve">一、服务内容</w:t>
      </w:r>
      <w:r/>
    </w:p>
    <w:tbl>
      <w:tblPr>
        <w:tblStyle w:val="876"/>
        <w:tblW w:w="80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164"/>
        <w:gridCol w:w="2047"/>
        <w:gridCol w:w="2789"/>
      </w:tblGrid>
      <w:tr>
        <w:trPr>
          <w:cantSplit/>
          <w:jc w:val="center"/>
          <w:trHeight w:val="518"/>
        </w:trPr>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pStyle w:val="992"/>
              <w:jc w:val="center"/>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lang w:val="en-US" w:eastAsia="zh-CN" w:bidi="ar-SA"/>
              </w:rPr>
            </w:pPr>
            <w:r>
              <w:rPr>
                <w:rStyle w:val="875"/>
                <w:rFonts w:hint="eastAsia" w:asciiTheme="minorEastAsia" w:hAnsiTheme="minorEastAsia" w:eastAsiaTheme="minorEastAsia" w:cstheme="minorEastAsia"/>
                <w:color w:val="auto"/>
                <w:sz w:val="24"/>
                <w:szCs w:val="24"/>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047" w:type="dxa"/>
            <w:vAlign w:val="center"/>
            <w:textDirection w:val="lrTb"/>
            <w:noWrap w:val="false"/>
          </w:tcPr>
          <w:p>
            <w:pPr>
              <w:pStyle w:val="992"/>
              <w:jc w:val="both"/>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lang w:val="en-US" w:eastAsia="zh-CN" w:bidi="ar-SA"/>
              </w:rPr>
            </w:pPr>
            <w:r>
              <w:rPr>
                <w:rStyle w:val="875"/>
                <w:rFonts w:hint="eastAsia" w:asciiTheme="minorEastAsia" w:hAnsiTheme="minorEastAsia" w:eastAsiaTheme="minorEastAsia" w:cstheme="minorEastAsia"/>
                <w:color w:val="auto"/>
                <w:sz w:val="24"/>
                <w:szCs w:val="24"/>
                <w:highlight w:val="none"/>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pStyle w:val="992"/>
              <w:ind w:firstLine="480"/>
              <w:jc w:val="center"/>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lang w:val="en-US" w:eastAsia="zh-CN" w:bidi="ar-SA"/>
              </w:rPr>
            </w:pPr>
            <w:r>
              <w:rPr>
                <w:rStyle w:val="875"/>
                <w:rFonts w:hint="eastAsia" w:asciiTheme="minorEastAsia" w:hAnsiTheme="minorEastAsia" w:eastAsiaTheme="minorEastAsia" w:cstheme="minorEastAsia"/>
                <w:color w:val="auto"/>
                <w:sz w:val="24"/>
                <w:szCs w:val="24"/>
                <w:highlight w:val="none"/>
                <w:lang w:val="en-US" w:eastAsia="zh-CN" w:bidi="ar-SA"/>
              </w:rPr>
              <w:t xml:space="preserve">备注</w:t>
            </w:r>
            <w:r/>
          </w:p>
        </w:tc>
      </w:tr>
      <w:tr>
        <w:trPr>
          <w:cantSplit/>
          <w:jc w:val="center"/>
          <w:trHeight w:val="662"/>
        </w:trPr>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pStyle w:val="992"/>
              <w:jc w:val="both"/>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lang w:val="en-US" w:eastAsia="zh-CN" w:bidi="ar-SA"/>
              </w:rPr>
            </w:pPr>
            <w:r>
              <w:rPr>
                <w:rStyle w:val="875"/>
                <w:rFonts w:hint="eastAsia" w:asciiTheme="minorEastAsia" w:hAnsiTheme="minorEastAsia" w:eastAsiaTheme="minorEastAsia" w:cstheme="minorEastAsia"/>
                <w:color w:val="auto"/>
                <w:sz w:val="24"/>
                <w:szCs w:val="24"/>
                <w:highlight w:val="none"/>
                <w:lang w:val="en-US" w:eastAsia="zh-CN" w:bidi="ar-SA"/>
              </w:rPr>
              <w:t xml:space="preserve">     </w:t>
            </w:r>
            <w:bookmarkStart w:id="123" w:name="biaoduanname_3"/>
            <w:r>
              <w:rPr>
                <w:rStyle w:val="875"/>
                <w:rFonts w:hint="eastAsia" w:asciiTheme="minorEastAsia" w:hAnsiTheme="minorEastAsia" w:eastAsiaTheme="minorEastAsia" w:cstheme="minorEastAsia"/>
                <w:color w:val="auto"/>
                <w:sz w:val="24"/>
                <w:szCs w:val="24"/>
                <w:highlight w:val="none"/>
                <w:lang w:val="en-US" w:eastAsia="zh-CN" w:bidi="ar-SA"/>
              </w:rPr>
              <w:t xml:space="preserve">        </w:t>
            </w:r>
            <w:bookmarkEnd w:id="123"/>
            <w:r>
              <w:rPr>
                <w:rStyle w:val="875"/>
                <w:rFonts w:hint="eastAsia" w:asciiTheme="minorEastAsia" w:hAnsiTheme="minorEastAsia" w:eastAsiaTheme="minorEastAsia" w:cstheme="minorEastAsia"/>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047" w:type="dxa"/>
            <w:vAlign w:val="center"/>
            <w:textDirection w:val="lrTb"/>
            <w:noWrap w:val="false"/>
          </w:tcPr>
          <w:p>
            <w:pPr>
              <w:pStyle w:val="992"/>
              <w:jc w:val="both"/>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lang w:val="en-US" w:eastAsia="zh-CN" w:bidi="ar-SA"/>
              </w:rPr>
            </w:pPr>
            <w:r>
              <w:rPr>
                <w:rStyle w:val="875"/>
                <w:rFonts w:hint="eastAsia" w:asciiTheme="minorEastAsia" w:hAnsiTheme="minorEastAsia" w:eastAsiaTheme="minorEastAsia" w:cstheme="minorEastAsia"/>
                <w:color w:val="auto"/>
                <w:sz w:val="24"/>
                <w:szCs w:val="24"/>
                <w:highlight w:val="none"/>
                <w:lang w:val="en-US" w:eastAsia="zh-CN" w:bidi="ar-SA"/>
              </w:rPr>
              <w:t xml:space="preserve">  </w:t>
            </w:r>
            <w:bookmarkStart w:id="124" w:name="zhongbiaopricelow_1"/>
            <w:r>
              <w:rPr>
                <w:rStyle w:val="875"/>
                <w:rFonts w:hint="eastAsia" w:asciiTheme="minorEastAsia" w:hAnsiTheme="minorEastAsia" w:eastAsiaTheme="minorEastAsia" w:cstheme="minorEastAsia"/>
                <w:color w:val="auto"/>
                <w:sz w:val="24"/>
                <w:szCs w:val="24"/>
                <w:highlight w:val="none"/>
                <w:lang w:val="en-US" w:eastAsia="zh-CN" w:bidi="ar-SA"/>
              </w:rPr>
              <w:t xml:space="preserve">     </w:t>
            </w:r>
            <w:bookmarkEnd w:id="124"/>
            <w:r>
              <w:rPr>
                <w:rStyle w:val="875"/>
                <w:rFonts w:hint="eastAsia" w:asciiTheme="minorEastAsia" w:hAnsiTheme="minorEastAsia" w:eastAsiaTheme="minorEastAsia" w:cstheme="minorEastAsia"/>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pStyle w:val="992"/>
              <w:jc w:val="both"/>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r>
    </w:tbl>
    <w:p>
      <w:pPr>
        <w:pStyle w:val="992"/>
        <w:ind w:firstLine="482"/>
        <w:keepLines w:val="0"/>
        <w:keepNext w:val="0"/>
        <w:pageBreakBefore w:val="0"/>
        <w:spacing w:line="360" w:lineRule="auto"/>
        <w:widowControl w:val="off"/>
        <w:rPr>
          <w:rStyle w:val="875"/>
          <w:rFonts w:hint="eastAsia" w:asciiTheme="minorEastAsia" w:hAnsiTheme="minorEastAsia" w:eastAsiaTheme="minorEastAsia" w:cstheme="minorEastAsia"/>
          <w:b/>
          <w:bCs/>
          <w:color w:val="auto"/>
          <w:sz w:val="24"/>
          <w:szCs w:val="24"/>
          <w:highlight w:val="none"/>
        </w:rPr>
      </w:pPr>
      <w:r>
        <w:rPr>
          <w:rStyle w:val="875"/>
          <w:rFonts w:hint="eastAsia" w:asciiTheme="minorEastAsia" w:hAnsiTheme="minorEastAsia" w:eastAsiaTheme="minorEastAsia" w:cstheme="minorEastAsia"/>
          <w:b/>
          <w:bCs/>
          <w:color w:val="auto"/>
          <w:sz w:val="24"/>
          <w:szCs w:val="24"/>
          <w:highlight w:val="none"/>
        </w:rPr>
        <w:t xml:space="preserve">二、合同金额</w:t>
      </w:r>
      <w:r/>
    </w:p>
    <w:p>
      <w:pPr>
        <w:pStyle w:val="992"/>
        <w:ind w:firstLine="480"/>
        <w:keepLines w:val="0"/>
        <w:keepNext w:val="0"/>
        <w:pageBreakBefore w:val="0"/>
        <w:spacing w:line="360" w:lineRule="auto"/>
        <w:widowControl w:val="off"/>
        <w:rPr>
          <w:rStyle w:val="875"/>
          <w:rFonts w:hint="eastAsia" w:asciiTheme="minorEastAsia" w:hAnsiTheme="minorEastAsia" w:eastAsiaTheme="minorEastAsia" w:cstheme="minorEastAsia"/>
          <w:b/>
          <w:bCs/>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2.1本合同金额为（大写）：</w:t>
      </w:r>
      <w:r>
        <w:rPr>
          <w:rStyle w:val="875"/>
          <w:rFonts w:hint="eastAsia" w:asciiTheme="minorEastAsia" w:hAnsiTheme="minorEastAsia" w:eastAsiaTheme="minorEastAsia" w:cstheme="minorEastAsia"/>
          <w:color w:val="auto"/>
          <w:sz w:val="24"/>
          <w:szCs w:val="24"/>
          <w:highlight w:val="none"/>
          <w:u w:val="single"/>
        </w:rPr>
        <w:t xml:space="preserve"> </w:t>
      </w:r>
      <w:bookmarkStart w:id="125" w:name="zhongbiaopriceup"/>
      <w:r>
        <w:rPr>
          <w:rStyle w:val="875"/>
          <w:rFonts w:hint="eastAsia" w:asciiTheme="minorEastAsia" w:hAnsiTheme="minorEastAsia" w:eastAsiaTheme="minorEastAsia" w:cstheme="minorEastAsia"/>
          <w:color w:val="auto"/>
          <w:sz w:val="24"/>
          <w:szCs w:val="24"/>
          <w:highlight w:val="none"/>
          <w:u w:val="single"/>
        </w:rPr>
        <w:t xml:space="preserve">    </w:t>
      </w:r>
      <w:bookmarkEnd w:id="125"/>
      <w:r>
        <w:rPr>
          <w:rStyle w:val="875"/>
          <w:rFonts w:hint="eastAsia" w:asciiTheme="minorEastAsia" w:hAnsiTheme="minorEastAsia" w:eastAsiaTheme="minorEastAsia" w:cstheme="minorEastAsia"/>
          <w:color w:val="auto"/>
          <w:sz w:val="24"/>
          <w:szCs w:val="24"/>
          <w:highlight w:val="none"/>
          <w:u w:val="single"/>
        </w:rPr>
        <w:t xml:space="preserve"> </w:t>
      </w:r>
      <w:r>
        <w:rPr>
          <w:rStyle w:val="875"/>
          <w:rFonts w:hint="eastAsia" w:asciiTheme="minorEastAsia" w:hAnsiTheme="minorEastAsia" w:eastAsiaTheme="minorEastAsia" w:cstheme="minorEastAsia"/>
          <w:color w:val="auto"/>
          <w:sz w:val="24"/>
          <w:szCs w:val="24"/>
          <w:highlight w:val="none"/>
        </w:rPr>
        <w:t xml:space="preserve">（</w:t>
      </w:r>
      <w:r>
        <w:rPr>
          <w:rStyle w:val="875"/>
          <w:rFonts w:hint="eastAsia" w:asciiTheme="minorEastAsia" w:hAnsiTheme="minorEastAsia" w:eastAsiaTheme="minorEastAsia" w:cstheme="minorEastAsia"/>
          <w:color w:val="auto"/>
          <w:sz w:val="24"/>
          <w:szCs w:val="24"/>
          <w:highlight w:val="none"/>
          <w:u w:val="single"/>
        </w:rPr>
        <w:t xml:space="preserve"> </w:t>
      </w:r>
      <w:bookmarkStart w:id="126" w:name="zhongbiaopricelow_2"/>
      <w:r>
        <w:rPr>
          <w:rStyle w:val="875"/>
          <w:rFonts w:hint="eastAsia" w:asciiTheme="minorEastAsia" w:hAnsiTheme="minorEastAsia" w:eastAsiaTheme="minorEastAsia" w:cstheme="minorEastAsia"/>
          <w:color w:val="auto"/>
          <w:sz w:val="24"/>
          <w:szCs w:val="24"/>
          <w:highlight w:val="none"/>
          <w:u w:val="single"/>
        </w:rPr>
        <w:t xml:space="preserve">    </w:t>
      </w:r>
      <w:bookmarkEnd w:id="126"/>
      <w:r>
        <w:rPr>
          <w:rStyle w:val="875"/>
          <w:rFonts w:hint="eastAsia" w:asciiTheme="minorEastAsia" w:hAnsiTheme="minorEastAsia" w:eastAsiaTheme="minorEastAsia" w:cstheme="minorEastAsia"/>
          <w:color w:val="auto"/>
          <w:sz w:val="24"/>
          <w:szCs w:val="24"/>
          <w:highlight w:val="none"/>
          <w:u w:val="single"/>
        </w:rPr>
        <w:t xml:space="preserve"> </w:t>
      </w:r>
      <w:r>
        <w:rPr>
          <w:rStyle w:val="875"/>
          <w:rFonts w:hint="eastAsia" w:asciiTheme="minorEastAsia" w:hAnsiTheme="minorEastAsia" w:eastAsiaTheme="minorEastAsia" w:cstheme="minorEastAsia"/>
          <w:color w:val="auto"/>
          <w:sz w:val="24"/>
          <w:szCs w:val="24"/>
          <w:highlight w:val="none"/>
        </w:rPr>
        <w:t xml:space="preserve">元）人民币。</w:t>
      </w:r>
      <w:r/>
    </w:p>
    <w:p>
      <w:pPr>
        <w:pStyle w:val="924"/>
        <w:ind w:firstLine="48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总价为综合报价，应包括但不限于人员费用（工资、福利、培训、社会保险等）、</w:t>
      </w:r>
      <w:r>
        <w:rPr>
          <w:rStyle w:val="875"/>
          <w:rFonts w:hint="eastAsia" w:asciiTheme="minorEastAsia" w:hAnsiTheme="minorEastAsia" w:eastAsiaTheme="minorEastAsia" w:cstheme="minorEastAsia"/>
          <w:strike w:val="0"/>
          <w:color w:val="auto"/>
          <w:sz w:val="24"/>
          <w:szCs w:val="24"/>
          <w:highlight w:val="none"/>
        </w:rPr>
        <w:t xml:space="preserve">服务所用设备工具购置及维修费用、</w:t>
      </w:r>
      <w:r>
        <w:rPr>
          <w:rStyle w:val="875"/>
          <w:rFonts w:hint="eastAsia" w:asciiTheme="minorEastAsia" w:hAnsiTheme="minorEastAsia" w:eastAsiaTheme="minorEastAsia" w:cstheme="minorEastAsia"/>
          <w:color w:val="auto"/>
          <w:sz w:val="24"/>
          <w:szCs w:val="24"/>
          <w:highlight w:val="none"/>
        </w:rPr>
        <w:t xml:space="preserve">服务所用材料消耗费用、管理费用、利润、税金、</w:t>
      </w:r>
      <w:r>
        <w:rPr>
          <w:rFonts w:hint="eastAsia" w:ascii="宋体" w:hAnsi="宋体" w:eastAsia="宋体" w:cs="宋体"/>
          <w:color w:val="auto"/>
          <w:sz w:val="24"/>
          <w:szCs w:val="24"/>
          <w:highlight w:val="none"/>
        </w:rPr>
        <w:t xml:space="preserve">采购代理服务费</w:t>
      </w:r>
      <w:r>
        <w:rPr>
          <w:rFonts w:hint="eastAsia" w:ascii="宋体" w:hAnsi="宋体" w:eastAsia="宋体" w:cs="宋体"/>
          <w:color w:val="auto"/>
          <w:sz w:val="24"/>
          <w:szCs w:val="24"/>
          <w:highlight w:val="none"/>
          <w:lang w:eastAsia="zh-CN"/>
        </w:rPr>
        <w:t xml:space="preserve">、</w:t>
      </w:r>
      <w:r>
        <w:rPr>
          <w:rStyle w:val="875"/>
          <w:rFonts w:hint="eastAsia" w:asciiTheme="minorEastAsia" w:hAnsiTheme="minorEastAsia" w:eastAsiaTheme="minorEastAsia" w:cstheme="minorEastAsia"/>
          <w:color w:val="auto"/>
          <w:sz w:val="24"/>
          <w:szCs w:val="24"/>
          <w:highlight w:val="none"/>
        </w:rPr>
        <w:t xml:space="preserve">政策性文件规定及合同包含的所有风险、责任等各项应有费用。</w:t>
      </w:r>
      <w:r/>
    </w:p>
    <w:p>
      <w:pPr>
        <w:pStyle w:val="992"/>
        <w:ind w:firstLine="48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三、技术资料</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3.1乙方应按招标文件规定的时间向甲方提供有关技术资料。</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2"/>
        <w:ind w:firstLine="48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四、知识产权</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4.1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p>
    <w:p>
      <w:pPr>
        <w:pStyle w:val="992"/>
        <w:ind w:firstLine="48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五、产权担保</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5.1乙方保证所交付的产品的所有权完全属于乙方且无任何抵押、查封等产权瑕疵。</w:t>
      </w:r>
      <w:r/>
    </w:p>
    <w:p>
      <w:pPr>
        <w:pStyle w:val="992"/>
        <w:ind w:firstLine="48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六、履约保证金</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6.1合同签订前，乙方向采购单位交纳人民币</w:t>
      </w:r>
      <w:r>
        <w:rPr>
          <w:rFonts w:hint="eastAsia" w:asciiTheme="minorEastAsia" w:hAnsiTheme="minorEastAsia" w:eastAsiaTheme="minorEastAsia" w:cstheme="minorEastAsia"/>
          <w:color w:val="auto"/>
          <w:sz w:val="24"/>
          <w:szCs w:val="24"/>
          <w:u w:val="single"/>
        </w:rPr>
        <w:t xml:space="preserve"> </w:t>
      </w:r>
      <w:bookmarkStart w:id="127" w:name="lvbzj"/>
      <w:r>
        <w:rPr>
          <w:rFonts w:hint="eastAsia" w:asciiTheme="minorEastAsia" w:hAnsiTheme="minorEastAsia" w:eastAsiaTheme="minorEastAsia" w:cstheme="minorEastAsia"/>
          <w:color w:val="auto"/>
          <w:sz w:val="24"/>
          <w:szCs w:val="24"/>
          <w:u w:val="single"/>
        </w:rPr>
        <w:t xml:space="preserve">  </w:t>
      </w:r>
      <w:bookmarkEnd w:id="127"/>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元作为本合同的履约保证金。履约保证金应当以支票、汇票、本票或者金融机构、担保机构出具的保函等非现金形式提交。</w:t>
      </w:r>
      <w:r/>
    </w:p>
    <w:p>
      <w:pPr>
        <w:pStyle w:val="992"/>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6.2甲方付清全部合同金额的同时返还履约保证金。逾期退还的，应当支付逾期利息，且逾期利息的利率不得低于合同订立时1年期贷款市场报价利率。</w:t>
      </w:r>
      <w:r/>
    </w:p>
    <w:p>
      <w:pPr>
        <w:pStyle w:val="992"/>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6.3乙方不履行与甲方订立的合同的，履约保证金不予退还。</w:t>
      </w:r>
      <w:r/>
    </w:p>
    <w:p>
      <w:pPr>
        <w:pStyle w:val="992"/>
        <w:ind w:firstLine="482"/>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七、转包或分包</w:t>
      </w:r>
      <w:r/>
    </w:p>
    <w:p>
      <w:pPr>
        <w:pStyle w:val="992"/>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7.1本合同范围的服务，应由乙方直接供应，不得转让他人供应；</w:t>
      </w:r>
      <w:r/>
    </w:p>
    <w:p>
      <w:pPr>
        <w:pStyle w:val="992"/>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7.2如有转包和分包行为，甲方有权给予终止合同。</w:t>
      </w:r>
      <w:r/>
    </w:p>
    <w:p>
      <w:pPr>
        <w:pStyle w:val="992"/>
        <w:ind w:firstLine="482"/>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八、</w:t>
      </w:r>
      <w:r>
        <w:rPr>
          <w:rStyle w:val="875"/>
          <w:rFonts w:hint="eastAsia" w:ascii="宋体" w:hAnsi="宋体" w:eastAsia="宋体" w:cs="宋体"/>
          <w:b/>
          <w:bCs/>
          <w:color w:val="auto"/>
          <w:sz w:val="24"/>
          <w:szCs w:val="24"/>
        </w:rPr>
        <w:t xml:space="preserve">服务期限：</w:t>
      </w:r>
      <w:r/>
    </w:p>
    <w:p>
      <w:pPr>
        <w:pStyle w:val="924"/>
        <w:ind w:firstLine="470"/>
        <w:keepLines w:val="0"/>
        <w:keepNext w:val="0"/>
        <w:pageBreakBefore w:val="0"/>
        <w:spacing w:line="360" w:lineRule="auto"/>
        <w:widowControl w:val="off"/>
        <w:rPr>
          <w:rStyle w:val="875"/>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bCs/>
          <w:color w:val="auto"/>
          <w:sz w:val="24"/>
          <w:szCs w:val="24"/>
        </w:rPr>
        <w:t xml:space="preserve">8.1</w:t>
      </w:r>
      <w:r>
        <w:rPr>
          <w:rStyle w:val="875"/>
          <w:rFonts w:hint="eastAsia" w:ascii="宋体" w:hAnsi="宋体" w:eastAsia="宋体" w:cs="宋体"/>
          <w:color w:val="auto"/>
          <w:sz w:val="24"/>
          <w:szCs w:val="24"/>
        </w:rPr>
        <w:t xml:space="preserve">服务期限为</w:t>
      </w:r>
      <w:r>
        <w:rPr>
          <w:rStyle w:val="875"/>
          <w:rFonts w:hint="eastAsia" w:ascii="宋体" w:hAnsi="宋体" w:eastAsia="宋体" w:cs="宋体"/>
          <w:color w:val="auto"/>
          <w:sz w:val="24"/>
          <w:szCs w:val="24"/>
          <w:u w:val="single"/>
        </w:rPr>
        <w:t xml:space="preserve"> </w:t>
      </w:r>
      <w:r>
        <w:rPr>
          <w:rStyle w:val="875"/>
          <w:rFonts w:hint="eastAsia" w:ascii="宋体" w:hAnsi="宋体" w:cs="宋体"/>
          <w:color w:val="auto"/>
          <w:sz w:val="24"/>
          <w:szCs w:val="24"/>
          <w:u w:val="single"/>
          <w:lang w:val="en-US" w:eastAsia="zh-CN"/>
        </w:rPr>
        <w:t xml:space="preserve">            </w:t>
      </w:r>
      <w:r/>
    </w:p>
    <w:p>
      <w:pPr>
        <w:pStyle w:val="992"/>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bidi="ar-SA"/>
        </w:rPr>
        <w:t xml:space="preserve">九、</w:t>
      </w:r>
      <w:r>
        <w:rPr>
          <w:rFonts w:hint="eastAsia" w:asciiTheme="minorEastAsia" w:hAnsiTheme="minorEastAsia" w:eastAsiaTheme="minorEastAsia" w:cstheme="minorEastAsia"/>
          <w:b/>
          <w:bCs w:val="0"/>
          <w:color w:val="auto"/>
          <w:sz w:val="24"/>
          <w:szCs w:val="24"/>
          <w:lang w:val="en-US" w:eastAsia="zh-CN"/>
        </w:rPr>
        <w:t xml:space="preserve">货款支付</w:t>
      </w:r>
      <w:r/>
    </w:p>
    <w:p>
      <w:pPr>
        <w:pStyle w:val="992"/>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Cs/>
          <w:color w:val="auto"/>
          <w:sz w:val="24"/>
          <w:szCs w:val="24"/>
          <w:lang w:val="en-US" w:eastAsia="zh-CN"/>
        </w:rPr>
        <w:t xml:space="preserve">9.1</w:t>
      </w:r>
      <w:r>
        <w:rPr>
          <w:rFonts w:hint="eastAsia" w:asciiTheme="minorEastAsia" w:hAnsiTheme="minorEastAsia" w:eastAsiaTheme="minorEastAsia" w:cstheme="minorEastAsia"/>
          <w:color w:val="auto"/>
          <w:sz w:val="24"/>
          <w:szCs w:val="24"/>
        </w:rPr>
        <w:t xml:space="preserve">结付程序：</w:t>
      </w:r>
      <w:bookmarkStart w:id="128" w:name="jiefuchengxu"/>
      <w:r>
        <w:rPr>
          <w:rFonts w:hint="eastAsia" w:asciiTheme="minorEastAsia" w:hAnsiTheme="minorEastAsia" w:eastAsiaTheme="minorEastAsia" w:cstheme="minorEastAsia"/>
          <w:color w:val="auto"/>
          <w:sz w:val="24"/>
          <w:szCs w:val="24"/>
          <w:u w:val="single"/>
        </w:rPr>
        <w:t xml:space="preserve">                          </w:t>
      </w:r>
      <w:bookmarkEnd w:id="128"/>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 </w:t>
      </w:r>
      <w:r/>
    </w:p>
    <w:p>
      <w:pPr>
        <w:pStyle w:val="992"/>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lang w:val="en-US" w:eastAsia="zh-CN"/>
        </w:rPr>
        <w:t xml:space="preserve">9.2</w:t>
      </w:r>
      <w:r>
        <w:rPr>
          <w:rFonts w:hint="eastAsia" w:asciiTheme="minorEastAsia" w:hAnsiTheme="minorEastAsia" w:eastAsiaTheme="minorEastAsia" w:cstheme="minorEastAsia"/>
          <w:color w:val="auto"/>
          <w:sz w:val="24"/>
          <w:szCs w:val="24"/>
        </w:rPr>
        <w:t xml:space="preserve">结付期限：</w:t>
      </w:r>
      <w:r>
        <w:rPr>
          <w:rFonts w:hint="eastAsia" w:asciiTheme="minorEastAsia" w:hAnsiTheme="minorEastAsia" w:eastAsiaTheme="minorEastAsia" w:cstheme="minorEastAsia"/>
          <w:color w:val="auto"/>
          <w:sz w:val="24"/>
          <w:szCs w:val="24"/>
          <w:u w:val="single"/>
        </w:rPr>
        <w:t xml:space="preserve"> </w:t>
      </w:r>
      <w:bookmarkStart w:id="129" w:name="jiefuqixian"/>
      <w:r>
        <w:rPr>
          <w:rFonts w:hint="eastAsia" w:asciiTheme="minorEastAsia" w:hAnsiTheme="minorEastAsia" w:eastAsiaTheme="minorEastAsia" w:cstheme="minorEastAsia"/>
          <w:color w:val="auto"/>
          <w:sz w:val="24"/>
          <w:szCs w:val="24"/>
          <w:u w:val="single"/>
        </w:rPr>
        <w:t xml:space="preserve">                         </w:t>
      </w:r>
      <w:bookmarkEnd w:id="129"/>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 </w:t>
      </w:r>
      <w:r/>
    </w:p>
    <w:p>
      <w:pPr>
        <w:pStyle w:val="925"/>
        <w:keepLines w:val="0"/>
        <w:keepNext w:val="0"/>
        <w:pageBreakBefore w:val="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lang w:val="en-US" w:eastAsia="zh-CN"/>
        </w:rPr>
        <w:t xml:space="preserve">9.3</w:t>
      </w:r>
      <w:r>
        <w:rPr>
          <w:rFonts w:hint="eastAsia" w:asciiTheme="minorEastAsia" w:hAnsiTheme="minorEastAsia" w:eastAsiaTheme="minorEastAsia" w:cstheme="minorEastAsia"/>
          <w:color w:val="auto"/>
          <w:sz w:val="24"/>
          <w:szCs w:val="24"/>
        </w:rPr>
        <w:t xml:space="preserve">乙方收款账户：</w:t>
      </w:r>
      <w:r>
        <w:rPr>
          <w:rFonts w:hint="eastAsia" w:asciiTheme="minorEastAsia" w:hAnsiTheme="minorEastAsia" w:eastAsiaTheme="minorEastAsia" w:cstheme="minorEastAsia"/>
          <w:color w:val="auto"/>
          <w:sz w:val="24"/>
          <w:szCs w:val="24"/>
          <w:u w:val="single"/>
        </w:rPr>
        <w:t xml:space="preserve"> </w:t>
      </w:r>
      <w:bookmarkStart w:id="130" w:name="yifangzhanghao"/>
      <w:r>
        <w:rPr>
          <w:rFonts w:hint="eastAsia" w:asciiTheme="minorEastAsia" w:hAnsiTheme="minorEastAsia" w:eastAsiaTheme="minorEastAsia" w:cstheme="minorEastAsia"/>
          <w:color w:val="auto"/>
          <w:sz w:val="24"/>
          <w:szCs w:val="24"/>
          <w:u w:val="single"/>
        </w:rPr>
        <w:t xml:space="preserve">                         </w:t>
      </w:r>
      <w:bookmarkEnd w:id="130"/>
      <w:r>
        <w:rPr>
          <w:rFonts w:hint="eastAsia" w:asciiTheme="minorEastAsia" w:hAnsiTheme="minorEastAsia" w:eastAsiaTheme="minorEastAsia" w:cstheme="minorEastAsia"/>
          <w:color w:val="auto"/>
          <w:sz w:val="24"/>
          <w:szCs w:val="24"/>
          <w:u w:val="single"/>
        </w:rPr>
        <w:t xml:space="preserve"> </w:t>
      </w:r>
      <w:r/>
    </w:p>
    <w:p>
      <w:pPr>
        <w:pStyle w:val="925"/>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9.4</w:t>
      </w:r>
      <w:r>
        <w:rPr>
          <w:rFonts w:hint="eastAsia" w:asciiTheme="minorEastAsia" w:hAnsiTheme="minorEastAsia" w:eastAsiaTheme="minorEastAsia" w:cstheme="minorEastAsia"/>
          <w:color w:val="auto"/>
          <w:sz w:val="24"/>
          <w:szCs w:val="24"/>
        </w:rPr>
        <w:t xml:space="preserve">甲方合同款支付方式：</w:t>
      </w:r>
      <w:r>
        <w:rPr>
          <w:rFonts w:hint="eastAsia" w:asciiTheme="minorEastAsia" w:hAnsiTheme="minorEastAsia" w:eastAsiaTheme="minorEastAsia" w:cstheme="minorEastAsia"/>
          <w:color w:val="auto"/>
          <w:sz w:val="24"/>
          <w:szCs w:val="24"/>
          <w:u w:val="single"/>
        </w:rPr>
        <w:t xml:space="preserve"> </w:t>
      </w:r>
      <w:bookmarkStart w:id="131" w:name="hetongzhifutype"/>
      <w:r>
        <w:rPr>
          <w:rFonts w:hint="eastAsia" w:asciiTheme="minorEastAsia" w:hAnsiTheme="minorEastAsia" w:eastAsiaTheme="minorEastAsia" w:cstheme="minorEastAsia"/>
          <w:color w:val="auto"/>
          <w:sz w:val="24"/>
          <w:szCs w:val="24"/>
          <w:u w:val="single"/>
        </w:rPr>
        <w:t xml:space="preserve">                    </w:t>
      </w:r>
      <w:bookmarkEnd w:id="131"/>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（若乙方为中小企业，不得强制其接受非现金支付方式）</w:t>
      </w:r>
      <w:r/>
    </w:p>
    <w:p>
      <w:pPr>
        <w:pStyle w:val="992"/>
        <w:ind w:firstLine="48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十、税</w:t>
      </w:r>
      <w:r/>
    </w:p>
    <w:p>
      <w:pPr>
        <w:pStyle w:val="992"/>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10.1本合同执行中相关的一切税费均由乙方负担。</w:t>
      </w:r>
      <w:r/>
    </w:p>
    <w:p>
      <w:pPr>
        <w:pStyle w:val="992"/>
        <w:ind w:firstLine="48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十一、质量保证及售后服务</w:t>
      </w:r>
      <w:r/>
    </w:p>
    <w:p>
      <w:pPr>
        <w:pStyle w:val="992"/>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11.1乙方承诺按招标文件中提出的全部技术规范要求提供服务，必须严格按国家相关规定和投标文件中的有关内容（包括承诺）执行。</w:t>
      </w:r>
      <w:r/>
    </w:p>
    <w:p>
      <w:pPr>
        <w:pStyle w:val="992"/>
        <w:ind w:firstLine="48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十二、验收</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12.1本项目验收工作由甲方组织，具体成员和组织形式由甲方确定。</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12.2甲方根据国家有关规定、招标文件、乙方的投标文件以及合同（包括补充合同）约定的内容和验收标准进行验收。验收情况作为支付合同款的依据。如有异议，以相关质量技术检验检测机构的检验结果为准，如产生检验费用，则该费用由过失方承担。乙方交付后，甲方需在</w:t>
      </w:r>
      <w:r>
        <w:rPr>
          <w:rFonts w:hint="eastAsia" w:asciiTheme="minorEastAsia" w:hAnsiTheme="minorEastAsia" w:eastAsiaTheme="minorEastAsia" w:cstheme="minorEastAsia"/>
          <w:color w:val="auto"/>
          <w:sz w:val="24"/>
          <w:szCs w:val="24"/>
          <w:u w:val="single"/>
        </w:rPr>
        <w:t xml:space="preserve"> </w:t>
      </w:r>
      <w:bookmarkStart w:id="132" w:name="wanchengyanshou"/>
      <w:r>
        <w:rPr>
          <w:rFonts w:hint="eastAsia" w:asciiTheme="minorEastAsia" w:hAnsiTheme="minorEastAsia" w:eastAsiaTheme="minorEastAsia" w:cstheme="minorEastAsia"/>
          <w:color w:val="auto"/>
          <w:sz w:val="24"/>
          <w:szCs w:val="24"/>
          <w:u w:val="single"/>
        </w:rPr>
        <w:t xml:space="preserve">  </w:t>
      </w:r>
      <w:bookmarkEnd w:id="132"/>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个工作日内验收。</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12.3</w:t>
      </w:r>
      <w:r>
        <w:rPr>
          <w:rFonts w:hint="eastAsia" w:asciiTheme="minorEastAsia" w:hAnsiTheme="minorEastAsia" w:eastAsiaTheme="minorEastAsia" w:cstheme="minorEastAsia"/>
          <w:color w:val="auto"/>
          <w:sz w:val="24"/>
          <w:szCs w:val="24"/>
          <w:shd w:val="clear" w:color="auto" w:fill="ffffff"/>
        </w:rPr>
        <w:t xml:space="preserve">验收时乙方必须在现场，并全面履行配合义务。</w:t>
      </w:r>
      <w:r/>
    </w:p>
    <w:p>
      <w:pPr>
        <w:pStyle w:val="992"/>
        <w:ind w:firstLine="482"/>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十三、</w:t>
      </w:r>
      <w:r>
        <w:rPr>
          <w:rFonts w:hint="eastAsia" w:asciiTheme="minorEastAsia" w:hAnsiTheme="minorEastAsia" w:eastAsiaTheme="minorEastAsia" w:cstheme="minorEastAsia"/>
          <w:b/>
          <w:color w:val="auto"/>
          <w:sz w:val="24"/>
          <w:szCs w:val="24"/>
        </w:rPr>
        <w:t xml:space="preserve">违约责任</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13.1甲方无正当理由拒收产品的，甲方向乙方偿付拒收货款总值的百分之五违约金。</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13.2甲方逾期办理货款支付的,应当支付逾期利息，且逾期利息的利率不得低于合同订立时1年期贷款市场报价利率。</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13.3乙方逾期交付产品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992"/>
        <w:ind w:firstLine="47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13.4乙方所交的产品品种、型号、规格、技术参数、质量不符合合同规定及招标文件规定标准的，甲方有权拒收该产品，乙方愿意更换货物但逾期交货的，按乙方逾期交货处理。乙方拒绝更换产品的，甲方可单方面解除合同。</w:t>
      </w:r>
      <w:r/>
    </w:p>
    <w:p>
      <w:pPr>
        <w:pStyle w:val="992"/>
        <w:ind w:firstLine="47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十四、不可抗力事件处理</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14.1在合同有效期内，任何一方因不可抗力事件导致不能履行合同，则合同履行期可延长，其延长期与不可抗力影响期相同。</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14.2不可抗力事件发生后，应立即通知对方，并寄送有关权威机构出具的证明。</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14.3不可抗力事件延续120天以上，双方应通过友好协商，确定是否继续履行合同。</w:t>
      </w:r>
      <w:r/>
    </w:p>
    <w:p>
      <w:pPr>
        <w:pStyle w:val="992"/>
        <w:ind w:firstLine="47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十五、诉讼</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15.1双方在执行合同中所发生的一切争议，应通过协商解决。如协商不成，可向合同签订地法院起诉，合同签订地在此约定为张家港市。</w:t>
      </w:r>
      <w:r/>
    </w:p>
    <w:p>
      <w:pPr>
        <w:pStyle w:val="992"/>
        <w:ind w:firstLine="472"/>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十六、合同其他文件</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16.1下列文件为本合同不可分割部份，与本合同具有同等效力。</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(1)中标通知书；</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(2)供方中标的投标书；</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(3)招标文件；</w:t>
      </w:r>
      <w:r/>
    </w:p>
    <w:p>
      <w:pPr>
        <w:pStyle w:val="992"/>
        <w:ind w:firstLine="480"/>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(4)供方在招投标过程中所作的其他承诺、声明、书面澄清等。</w:t>
      </w:r>
      <w:r/>
    </w:p>
    <w:p>
      <w:pPr>
        <w:pStyle w:val="992"/>
        <w:ind w:firstLine="470"/>
        <w:keepLines w:val="0"/>
        <w:keepNext w:val="0"/>
        <w:pageBreakBefore w:val="0"/>
        <w:spacing w:line="360" w:lineRule="auto"/>
        <w:widowControl w:val="off"/>
        <w:rPr>
          <w:rStyle w:val="875"/>
          <w:rFonts w:hint="eastAsia" w:asciiTheme="minorEastAsia" w:hAnsiTheme="minorEastAsia" w:eastAsiaTheme="minorEastAsia" w:cstheme="minorEastAsia"/>
          <w:b/>
          <w:bCs/>
          <w:color w:val="auto"/>
          <w:sz w:val="24"/>
          <w:szCs w:val="24"/>
          <w:highlight w:val="none"/>
        </w:rPr>
      </w:pPr>
      <w:r>
        <w:rPr>
          <w:rStyle w:val="875"/>
          <w:rFonts w:hint="eastAsia" w:asciiTheme="minorEastAsia" w:hAnsiTheme="minorEastAsia" w:eastAsiaTheme="minorEastAsia" w:cstheme="minorEastAsia"/>
          <w:b/>
          <w:bCs/>
          <w:color w:val="auto"/>
          <w:sz w:val="24"/>
          <w:szCs w:val="24"/>
          <w:highlight w:val="none"/>
        </w:rPr>
        <w:t xml:space="preserve">十</w:t>
      </w:r>
      <w:r>
        <w:rPr>
          <w:rStyle w:val="875"/>
          <w:rFonts w:hint="eastAsia" w:asciiTheme="minorEastAsia" w:hAnsiTheme="minorEastAsia" w:eastAsiaTheme="minorEastAsia" w:cstheme="minorEastAsia"/>
          <w:b/>
          <w:bCs/>
          <w:color w:val="auto"/>
          <w:sz w:val="24"/>
          <w:szCs w:val="24"/>
          <w:highlight w:val="none"/>
          <w:lang w:val="en-US" w:eastAsia="zh-CN"/>
        </w:rPr>
        <w:t xml:space="preserve">七</w:t>
      </w:r>
      <w:r>
        <w:rPr>
          <w:rStyle w:val="875"/>
          <w:rFonts w:hint="eastAsia" w:asciiTheme="minorEastAsia" w:hAnsiTheme="minorEastAsia" w:eastAsiaTheme="minorEastAsia" w:cstheme="minorEastAsia"/>
          <w:b/>
          <w:bCs/>
          <w:color w:val="auto"/>
          <w:sz w:val="24"/>
          <w:szCs w:val="24"/>
          <w:highlight w:val="none"/>
        </w:rPr>
        <w:t xml:space="preserve">、合同生效及其它</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1</w:t>
      </w:r>
      <w:r>
        <w:rPr>
          <w:rStyle w:val="875"/>
          <w:rFonts w:hint="eastAsia" w:asciiTheme="minorEastAsia" w:hAnsiTheme="minorEastAsia" w:eastAsiaTheme="minorEastAsia" w:cstheme="minorEastAsia"/>
          <w:color w:val="auto"/>
          <w:sz w:val="24"/>
          <w:szCs w:val="24"/>
          <w:highlight w:val="none"/>
          <w:lang w:val="en-US" w:eastAsia="zh-CN"/>
        </w:rPr>
        <w:t xml:space="preserve">4</w:t>
      </w:r>
      <w:r>
        <w:rPr>
          <w:rStyle w:val="875"/>
          <w:rFonts w:hint="eastAsia" w:asciiTheme="minorEastAsia" w:hAnsiTheme="minorEastAsia" w:eastAsiaTheme="minorEastAsia" w:cstheme="minorEastAsia"/>
          <w:color w:val="auto"/>
          <w:sz w:val="24"/>
          <w:szCs w:val="24"/>
          <w:highlight w:val="none"/>
        </w:rPr>
        <w:t xml:space="preserve">.1合同经双方法定代表人（或负责人）或授权委托代表人签字并加盖单位公章后生效,生效后至张家港市政府采购管理中心备案。</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lang w:val="en-US" w:eastAsia="zh-CN"/>
        </w:rPr>
      </w:pPr>
      <w:r>
        <w:rPr>
          <w:rStyle w:val="875"/>
          <w:rFonts w:hint="eastAsia" w:asciiTheme="minorEastAsia" w:hAnsiTheme="minorEastAsia" w:eastAsiaTheme="minorEastAsia" w:cstheme="minorEastAsia"/>
          <w:color w:val="auto"/>
          <w:sz w:val="24"/>
          <w:szCs w:val="24"/>
          <w:highlight w:val="none"/>
        </w:rPr>
        <w:t xml:space="preserve">1</w:t>
      </w:r>
      <w:r>
        <w:rPr>
          <w:rStyle w:val="875"/>
          <w:rFonts w:hint="eastAsia" w:asciiTheme="minorEastAsia" w:hAnsiTheme="minorEastAsia" w:eastAsiaTheme="minorEastAsia" w:cstheme="minorEastAsia"/>
          <w:color w:val="auto"/>
          <w:sz w:val="24"/>
          <w:szCs w:val="24"/>
          <w:highlight w:val="none"/>
          <w:lang w:val="en-US" w:eastAsia="zh-CN"/>
        </w:rPr>
        <w:t xml:space="preserve">4</w:t>
      </w:r>
      <w:r>
        <w:rPr>
          <w:rStyle w:val="875"/>
          <w:rFonts w:hint="eastAsia" w:asciiTheme="minorEastAsia" w:hAnsiTheme="minorEastAsia" w:eastAsiaTheme="minorEastAsia" w:cstheme="minorEastAsia"/>
          <w:color w:val="auto"/>
          <w:sz w:val="24"/>
          <w:szCs w:val="24"/>
          <w:highlight w:val="none"/>
        </w:rPr>
        <w:t xml:space="preserve">.2本合同未尽事宜，遵照《民法典》合同编有关条文执</w:t>
      </w:r>
      <w:r>
        <w:rPr>
          <w:rStyle w:val="875"/>
          <w:rFonts w:hint="eastAsia" w:asciiTheme="minorEastAsia" w:hAnsiTheme="minorEastAsia" w:eastAsiaTheme="minorEastAsia" w:cstheme="minorEastAsia"/>
          <w:color w:val="auto"/>
          <w:sz w:val="24"/>
          <w:szCs w:val="24"/>
          <w:highlight w:val="none"/>
          <w:lang w:val="en-US" w:eastAsia="zh-CN"/>
        </w:rPr>
        <w:t xml:space="preserve">行。</w:t>
      </w:r>
      <w:r/>
    </w:p>
    <w:p>
      <w:pPr>
        <w:pStyle w:val="99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rPr>
        <w:t xml:space="preserve">.3本合同正本一式六份，具有同等法律效力，甲方三份，乙方、张家港市政府采购管理中心、张家港市金浩源招投标代理有限公司各执一份。</w:t>
      </w:r>
      <w:r/>
    </w:p>
    <w:p>
      <w:pPr>
        <w:pStyle w:val="925"/>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甲方：</w:t>
      </w:r>
      <w:bookmarkStart w:id="133" w:name="jianshedanwei_2"/>
      <w:r>
        <w:rPr>
          <w:rStyle w:val="875"/>
          <w:rFonts w:hint="eastAsia" w:asciiTheme="minorEastAsia" w:hAnsiTheme="minorEastAsia" w:eastAsiaTheme="minorEastAsia" w:cstheme="minorEastAsia"/>
          <w:color w:val="auto"/>
          <w:sz w:val="24"/>
          <w:szCs w:val="24"/>
          <w:highlight w:val="none"/>
        </w:rPr>
        <w:t xml:space="preserve">               </w:t>
      </w:r>
      <w:bookmarkEnd w:id="133"/>
      <w:r>
        <w:rPr>
          <w:rStyle w:val="875"/>
          <w:rFonts w:hint="eastAsia" w:asciiTheme="minorEastAsia" w:hAnsiTheme="minorEastAsia" w:eastAsiaTheme="minorEastAsia" w:cstheme="minorEastAsia"/>
          <w:color w:val="auto"/>
          <w:sz w:val="24"/>
          <w:szCs w:val="24"/>
          <w:highlight w:val="non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地址：</w:t>
      </w:r>
      <w:bookmarkStart w:id="134" w:name="jianshedanweiaddress"/>
      <w:r>
        <w:rPr>
          <w:rStyle w:val="875"/>
          <w:rFonts w:hint="eastAsia" w:asciiTheme="minorEastAsia" w:hAnsiTheme="minorEastAsia" w:eastAsiaTheme="minorEastAsia" w:cstheme="minorEastAsia"/>
          <w:color w:val="auto"/>
          <w:sz w:val="24"/>
          <w:szCs w:val="24"/>
          <w:highlight w:val="none"/>
        </w:rPr>
        <w:t xml:space="preserve">                </w:t>
      </w:r>
      <w:bookmarkEnd w:id="134"/>
      <w:r>
        <w:rPr>
          <w:rStyle w:val="875"/>
          <w:rFonts w:hint="eastAsia" w:asciiTheme="minorEastAsia" w:hAnsiTheme="minorEastAsia" w:eastAsiaTheme="minorEastAsia" w:cstheme="minorEastAsia"/>
          <w:color w:val="auto"/>
          <w:sz w:val="24"/>
          <w:szCs w:val="24"/>
          <w:highlight w:val="non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法定代表人或授权代表：</w:t>
      </w:r>
      <w:bookmarkStart w:id="135" w:name="jianshedanweifaren"/>
      <w:r>
        <w:rPr>
          <w:rStyle w:val="875"/>
          <w:rFonts w:hint="eastAsia" w:asciiTheme="minorEastAsia" w:hAnsiTheme="minorEastAsia" w:eastAsiaTheme="minorEastAsia" w:cstheme="minorEastAsia"/>
          <w:color w:val="auto"/>
          <w:sz w:val="24"/>
          <w:szCs w:val="24"/>
          <w:highlight w:val="none"/>
        </w:rPr>
        <w:t xml:space="preserve">               </w:t>
      </w:r>
      <w:bookmarkEnd w:id="135"/>
      <w:r>
        <w:rPr>
          <w:rStyle w:val="875"/>
          <w:rFonts w:hint="eastAsia" w:asciiTheme="minorEastAsia" w:hAnsiTheme="minorEastAsia" w:eastAsiaTheme="minorEastAsia" w:cstheme="minorEastAsia"/>
          <w:color w:val="auto"/>
          <w:sz w:val="24"/>
          <w:szCs w:val="24"/>
          <w:highlight w:val="non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联系电话：</w:t>
      </w:r>
      <w:bookmarkStart w:id="136" w:name="jianshedanweifarentel"/>
      <w:r>
        <w:rPr>
          <w:rStyle w:val="875"/>
          <w:rFonts w:hint="eastAsia" w:asciiTheme="minorEastAsia" w:hAnsiTheme="minorEastAsia" w:eastAsiaTheme="minorEastAsia" w:cstheme="minorEastAsia"/>
          <w:color w:val="auto"/>
          <w:sz w:val="24"/>
          <w:szCs w:val="24"/>
          <w:highlight w:val="none"/>
        </w:rPr>
        <w:t xml:space="preserve">                    </w:t>
      </w:r>
      <w:bookmarkEnd w:id="136"/>
      <w:r>
        <w:rPr>
          <w:rStyle w:val="875"/>
          <w:rFonts w:hint="eastAsia" w:asciiTheme="minorEastAsia" w:hAnsiTheme="minorEastAsia" w:eastAsiaTheme="minorEastAsia" w:cstheme="minorEastAsia"/>
          <w:color w:val="auto"/>
          <w:sz w:val="24"/>
          <w:szCs w:val="24"/>
          <w:highlight w:val="non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签订日期： </w:t>
      </w:r>
      <w:bookmarkStart w:id="137" w:name="jiafangqiandingdate"/>
      <w:r>
        <w:rPr>
          <w:rStyle w:val="875"/>
          <w:rFonts w:hint="eastAsia" w:asciiTheme="minorEastAsia" w:hAnsiTheme="minorEastAsia" w:eastAsiaTheme="minorEastAsia" w:cstheme="minorEastAsia"/>
          <w:color w:val="auto"/>
          <w:sz w:val="24"/>
          <w:szCs w:val="24"/>
          <w:highlight w:val="none"/>
        </w:rPr>
        <w:t xml:space="preserve">     年    月  日</w:t>
      </w:r>
      <w:bookmarkEnd w:id="137"/>
      <w:r>
        <w:rPr>
          <w:rStyle w:val="875"/>
          <w:rFonts w:hint="eastAsia" w:asciiTheme="minorEastAsia" w:hAnsiTheme="minorEastAsia" w:eastAsiaTheme="minorEastAsia" w:cstheme="minorEastAsia"/>
          <w:color w:val="auto"/>
          <w:sz w:val="24"/>
          <w:szCs w:val="24"/>
          <w:highlight w:val="non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乙方：</w:t>
      </w:r>
      <w:bookmarkStart w:id="138" w:name="zhongbiaodanweiname_2"/>
      <w:r>
        <w:rPr>
          <w:rStyle w:val="875"/>
          <w:rFonts w:hint="eastAsia" w:asciiTheme="minorEastAsia" w:hAnsiTheme="minorEastAsia" w:eastAsiaTheme="minorEastAsia" w:cstheme="minorEastAsia"/>
          <w:color w:val="auto"/>
          <w:sz w:val="24"/>
          <w:szCs w:val="24"/>
          <w:highlight w:val="none"/>
        </w:rPr>
        <w:t xml:space="preserve">                  </w:t>
      </w:r>
      <w:bookmarkEnd w:id="138"/>
      <w:r>
        <w:rPr>
          <w:rStyle w:val="875"/>
          <w:rFonts w:hint="eastAsia" w:asciiTheme="minorEastAsia" w:hAnsiTheme="minorEastAsia" w:eastAsiaTheme="minorEastAsia" w:cstheme="minorEastAsia"/>
          <w:color w:val="auto"/>
          <w:sz w:val="24"/>
          <w:szCs w:val="24"/>
          <w:highlight w:val="none"/>
        </w:rPr>
        <w:t xml:space="preserve">  </w:t>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地址：</w:t>
      </w:r>
      <w:bookmarkStart w:id="139" w:name="zhongbiaodanweiaddress"/>
      <w:r>
        <w:rPr>
          <w:rStyle w:val="875"/>
          <w:rFonts w:hint="eastAsia" w:asciiTheme="minorEastAsia" w:hAnsiTheme="minorEastAsia" w:eastAsiaTheme="minorEastAsia" w:cstheme="minorEastAsia"/>
          <w:color w:val="auto"/>
          <w:sz w:val="24"/>
          <w:szCs w:val="24"/>
          <w:highlight w:val="none"/>
        </w:rPr>
        <w:t xml:space="preserve">               </w:t>
      </w:r>
      <w:bookmarkEnd w:id="139"/>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法定代表人（或负责人）或授权代表：</w:t>
      </w:r>
      <w:bookmarkStart w:id="140" w:name="zhongbiaodanweifaren"/>
      <w:r>
        <w:rPr>
          <w:rStyle w:val="875"/>
          <w:rFonts w:hint="eastAsia" w:asciiTheme="minorEastAsia" w:hAnsiTheme="minorEastAsia" w:eastAsiaTheme="minorEastAsia" w:cstheme="minorEastAsia"/>
          <w:color w:val="auto"/>
          <w:sz w:val="24"/>
          <w:szCs w:val="24"/>
          <w:highlight w:val="none"/>
        </w:rPr>
        <w:t xml:space="preserve">            </w:t>
      </w:r>
      <w:bookmarkEnd w:id="140"/>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联系电话：</w:t>
      </w:r>
      <w:bookmarkStart w:id="141" w:name="zhongbiaodanweifarentel"/>
      <w:r>
        <w:rPr>
          <w:rStyle w:val="875"/>
          <w:rFonts w:hint="eastAsia" w:asciiTheme="minorEastAsia" w:hAnsiTheme="minorEastAsia" w:eastAsiaTheme="minorEastAsia" w:cstheme="minorEastAsia"/>
          <w:color w:val="auto"/>
          <w:sz w:val="24"/>
          <w:szCs w:val="24"/>
          <w:highlight w:val="none"/>
        </w:rPr>
        <w:t xml:space="preserve">                  </w:t>
      </w:r>
      <w:bookmarkEnd w:id="141"/>
      <w:r/>
      <w:r/>
    </w:p>
    <w:p>
      <w:pPr>
        <w:pStyle w:val="992"/>
        <w:keepLines w:val="0"/>
        <w:keepNext w:val="0"/>
        <w:pageBreakBefore w:val="0"/>
        <w:spacing w:line="360" w:lineRule="auto"/>
        <w:widowControl w:val="off"/>
        <w:rPr>
          <w:rStyle w:val="875"/>
          <w:rFonts w:hint="eastAsia" w:asciiTheme="minorEastAsia" w:hAnsiTheme="minorEastAsia" w:eastAsiaTheme="minorEastAsia" w:cstheme="minorEastAsia"/>
          <w:color w:val="auto"/>
          <w:sz w:val="24"/>
          <w:szCs w:val="24"/>
          <w:highlight w:val="none"/>
        </w:rPr>
      </w:pPr>
      <w:r>
        <w:rPr>
          <w:rStyle w:val="875"/>
          <w:rFonts w:hint="eastAsia" w:asciiTheme="minorEastAsia" w:hAnsiTheme="minorEastAsia" w:eastAsiaTheme="minorEastAsia" w:cstheme="minorEastAsia"/>
          <w:color w:val="auto"/>
          <w:sz w:val="24"/>
          <w:szCs w:val="24"/>
          <w:highlight w:val="none"/>
        </w:rPr>
        <w:t xml:space="preserve">签订日期： </w:t>
      </w:r>
      <w:bookmarkStart w:id="142" w:name="yifangqiandingdate"/>
      <w:r>
        <w:rPr>
          <w:rStyle w:val="875"/>
          <w:rFonts w:hint="eastAsia" w:asciiTheme="minorEastAsia" w:hAnsiTheme="minorEastAsia" w:eastAsiaTheme="minorEastAsia" w:cstheme="minorEastAsia"/>
          <w:color w:val="auto"/>
          <w:sz w:val="24"/>
          <w:szCs w:val="24"/>
          <w:highlight w:val="none"/>
        </w:rPr>
        <w:t xml:space="preserve">     年    月  日</w:t>
      </w:r>
      <w:bookmarkEnd w:id="142"/>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91"/>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24"/>
        <w:ind w:firstLine="480"/>
        <w:keepLines w:val="0"/>
        <w:keepNext w:val="0"/>
        <w:pageBreakBefore w:val="0"/>
        <w:spacing w:line="360" w:lineRule="auto"/>
        <w:rPr>
          <w:rStyle w:val="903"/>
          <w:rFonts w:hint="eastAsia" w:asciiTheme="minorEastAsia" w:hAnsiTheme="minorEastAsia" w:eastAsiaTheme="minorEastAsia" w:cstheme="minorEastAsia"/>
          <w:color w:val="auto"/>
          <w:sz w:val="24"/>
          <w:szCs w:val="24"/>
          <w:highlight w:val="none"/>
        </w:rPr>
      </w:pPr>
      <w:r>
        <w:rPr>
          <w:rStyle w:val="903"/>
          <w:rFonts w:hint="eastAsia" w:asciiTheme="minorEastAsia" w:hAnsiTheme="minorEastAsia" w:eastAsiaTheme="minorEastAsia" w:cstheme="minorEastAsia"/>
          <w:color w:val="auto"/>
          <w:sz w:val="24"/>
          <w:szCs w:val="24"/>
          <w:highlight w:val="none"/>
        </w:rPr>
        <w:t xml:space="preserve">采购代理机构：张家港市金浩源招投标代理有限公司</w:t>
      </w:r>
      <w:r/>
    </w:p>
    <w:p>
      <w:pPr>
        <w:pStyle w:val="924"/>
        <w:ind w:firstLine="480"/>
        <w:keepLines w:val="0"/>
        <w:keepNext w:val="0"/>
        <w:pageBreakBefore w:val="0"/>
        <w:spacing w:line="360" w:lineRule="auto"/>
        <w:rPr>
          <w:rStyle w:val="903"/>
          <w:rFonts w:hint="eastAsia" w:asciiTheme="minorEastAsia" w:hAnsiTheme="minorEastAsia" w:eastAsiaTheme="minorEastAsia" w:cstheme="minorEastAsia"/>
          <w:color w:val="auto"/>
          <w:sz w:val="24"/>
          <w:szCs w:val="24"/>
          <w:highlight w:val="none"/>
        </w:rPr>
      </w:pPr>
      <w:r>
        <w:rPr>
          <w:rStyle w:val="903"/>
          <w:rFonts w:hint="eastAsia" w:asciiTheme="minorEastAsia" w:hAnsiTheme="minorEastAsia" w:eastAsiaTheme="minorEastAsia" w:cstheme="minorEastAsia"/>
          <w:color w:val="auto"/>
          <w:sz w:val="24"/>
          <w:szCs w:val="24"/>
          <w:highlight w:val="none"/>
        </w:rPr>
        <w:t xml:space="preserve">地址：</w:t>
      </w:r>
      <w:r>
        <w:rPr>
          <w:rStyle w:val="903"/>
          <w:rFonts w:hint="eastAsia" w:asciiTheme="minorEastAsia" w:hAnsiTheme="minorEastAsia" w:eastAsiaTheme="minorEastAsia" w:cstheme="minorEastAsia"/>
          <w:color w:val="auto"/>
          <w:sz w:val="24"/>
          <w:szCs w:val="24"/>
          <w:highlight w:val="none"/>
          <w:lang w:val="zh-TW"/>
        </w:rPr>
        <w:t xml:space="preserve">张家港市杨舍镇悦海弄大都会公园</w:t>
      </w:r>
      <w:r>
        <w:rPr>
          <w:rStyle w:val="903"/>
          <w:rFonts w:hint="eastAsia" w:asciiTheme="minorEastAsia" w:hAnsiTheme="minorEastAsia" w:eastAsiaTheme="minorEastAsia" w:cstheme="minorEastAsia"/>
          <w:color w:val="auto"/>
          <w:sz w:val="24"/>
          <w:szCs w:val="24"/>
          <w:highlight w:val="none"/>
        </w:rPr>
        <w:t xml:space="preserve">一号 </w:t>
      </w:r>
      <w:r/>
    </w:p>
    <w:p>
      <w:pPr>
        <w:pStyle w:val="924"/>
        <w:ind w:firstLine="480"/>
        <w:keepLines w:val="0"/>
        <w:keepNext w:val="0"/>
        <w:pageBreakBefore w:val="0"/>
        <w:spacing w:line="360" w:lineRule="auto"/>
        <w:rPr>
          <w:rStyle w:val="903"/>
          <w:rFonts w:hint="eastAsia" w:asciiTheme="minorEastAsia" w:hAnsiTheme="minorEastAsia" w:eastAsiaTheme="minorEastAsia" w:cstheme="minorEastAsia"/>
          <w:color w:val="auto"/>
          <w:sz w:val="24"/>
          <w:szCs w:val="24"/>
          <w:highlight w:val="none"/>
        </w:rPr>
      </w:pPr>
      <w:r>
        <w:rPr>
          <w:rStyle w:val="903"/>
          <w:rFonts w:hint="eastAsia" w:asciiTheme="minorEastAsia" w:hAnsiTheme="minorEastAsia" w:eastAsiaTheme="minorEastAsia" w:cstheme="minorEastAsia"/>
          <w:color w:val="auto"/>
          <w:sz w:val="24"/>
          <w:szCs w:val="24"/>
          <w:highlight w:val="none"/>
        </w:rPr>
        <w:t xml:space="preserve">经办人：</w:t>
      </w:r>
      <w:r/>
    </w:p>
    <w:p>
      <w:pPr>
        <w:pStyle w:val="924"/>
        <w:ind w:firstLine="480"/>
        <w:keepLines w:val="0"/>
        <w:keepNext w:val="0"/>
        <w:pageBreakBefore w:val="0"/>
        <w:spacing w:line="360" w:lineRule="auto"/>
        <w:rPr>
          <w:rStyle w:val="903"/>
          <w:rFonts w:hint="eastAsia" w:asciiTheme="minorEastAsia" w:hAnsiTheme="minorEastAsia" w:eastAsiaTheme="minorEastAsia" w:cstheme="minorEastAsia"/>
          <w:color w:val="auto"/>
          <w:sz w:val="24"/>
          <w:szCs w:val="24"/>
          <w:highlight w:val="none"/>
        </w:rPr>
      </w:pPr>
      <w:r>
        <w:rPr>
          <w:rStyle w:val="903"/>
          <w:rFonts w:hint="eastAsia" w:asciiTheme="minorEastAsia" w:hAnsiTheme="minorEastAsia" w:eastAsiaTheme="minorEastAsia" w:cstheme="minorEastAsia"/>
          <w:color w:val="auto"/>
          <w:sz w:val="24"/>
          <w:szCs w:val="24"/>
          <w:highlight w:val="none"/>
        </w:rPr>
        <w:t xml:space="preserve">联系电话：</w:t>
      </w:r>
      <w:r/>
    </w:p>
    <w:p>
      <w:pPr>
        <w:pStyle w:val="924"/>
        <w:ind w:firstLine="0"/>
        <w:keepLines w:val="0"/>
        <w:keepNext w:val="0"/>
        <w:pageBreakBefore w:val="0"/>
        <w:spacing w:line="360" w:lineRule="auto"/>
        <w:rPr>
          <w:rStyle w:val="903"/>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24"/>
        <w:ind w:firstLine="480"/>
        <w:keepLines w:val="0"/>
        <w:keepNext w:val="0"/>
        <w:pageBreakBefore w:val="0"/>
        <w:spacing w:line="360" w:lineRule="auto"/>
        <w:rPr>
          <w:rStyle w:val="903"/>
          <w:rFonts w:hint="eastAsia" w:asciiTheme="minorEastAsia" w:hAnsiTheme="minorEastAsia" w:eastAsiaTheme="minorEastAsia" w:cstheme="minorEastAsia"/>
          <w:color w:val="auto"/>
          <w:sz w:val="24"/>
          <w:szCs w:val="24"/>
          <w:highlight w:val="none"/>
        </w:rPr>
      </w:pPr>
      <w:r>
        <w:rPr>
          <w:rStyle w:val="903"/>
          <w:rFonts w:hint="eastAsia" w:asciiTheme="minorEastAsia" w:hAnsiTheme="minorEastAsia" w:eastAsiaTheme="minorEastAsia" w:cstheme="minorEastAsia"/>
          <w:color w:val="auto"/>
          <w:sz w:val="24"/>
          <w:szCs w:val="24"/>
          <w:highlight w:val="none"/>
        </w:rPr>
        <w:t xml:space="preserve">备案方：张家港市政府采购管理办公室</w:t>
      </w:r>
      <w:r/>
    </w:p>
    <w:p>
      <w:pPr>
        <w:rPr>
          <w:rFonts w:hint="eastAsia"/>
          <w:color w:val="auto"/>
          <w:highlight w:val="none"/>
        </w:rPr>
      </w:pPr>
      <w:r>
        <w:rPr>
          <w:rFonts w:hint="eastAsia"/>
          <w:color w:val="auto"/>
          <w:highlight w:val="none"/>
        </w:rPr>
      </w:r>
      <w:r/>
    </w:p>
    <w:p>
      <w:pPr>
        <w:pStyle w:val="900"/>
        <w:pageBreakBefore/>
        <w:spacing w:line="360" w:lineRule="auto"/>
        <w:rPr>
          <w:rFonts w:ascii="宋体" w:hAnsi="宋体" w:eastAsia="宋体" w:cs="宋体"/>
          <w:color w:val="auto"/>
          <w:highlight w:val="none"/>
        </w:rPr>
      </w:pPr>
      <w:r/>
      <w:bookmarkStart w:id="143" w:name="_Toc4082"/>
      <w:r>
        <w:rPr>
          <w:rFonts w:hint="eastAsia" w:ascii="宋体" w:hAnsi="宋体" w:eastAsia="宋体" w:cs="宋体"/>
          <w:color w:val="auto"/>
          <w:highlight w:val="none"/>
        </w:rPr>
        <w:t xml:space="preserve">第</w:t>
      </w:r>
      <w:bookmarkEnd w:id="108"/>
      <w:r>
        <w:rPr>
          <w:rFonts w:hint="eastAsia" w:ascii="宋体" w:hAnsi="宋体" w:eastAsia="宋体" w:cs="宋体"/>
          <w:color w:val="auto"/>
          <w:highlight w:val="none"/>
        </w:rPr>
        <w:t xml:space="preserve">四章 项目需求</w:t>
      </w:r>
      <w:bookmarkEnd w:id="109"/>
      <w:r/>
      <w:bookmarkEnd w:id="110"/>
      <w:r/>
      <w:bookmarkEnd w:id="111"/>
      <w:r/>
      <w:bookmarkEnd w:id="112"/>
      <w:r/>
      <w:bookmarkEnd w:id="113"/>
      <w:r/>
      <w:bookmarkEnd w:id="114"/>
      <w:r/>
      <w:bookmarkEnd w:id="115"/>
      <w:r/>
      <w:bookmarkEnd w:id="143"/>
      <w:r/>
      <w:bookmarkStart w:id="144" w:name="_Toc319429198"/>
      <w:r/>
      <w:bookmarkStart w:id="145" w:name="_Toc274321794"/>
      <w:r/>
      <w:bookmarkStart w:id="146" w:name="_Toc350255489"/>
      <w:r/>
      <w:bookmarkStart w:id="147" w:name="_Toc483515625"/>
      <w:r/>
      <w:bookmarkStart w:id="148" w:name="_Toc26554093"/>
      <w:r/>
      <w:bookmarkStart w:id="149" w:name="_Toc49090575"/>
      <w:r/>
      <w:bookmarkEnd w:id="144"/>
      <w:bookmarkEnd w:id="145"/>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一、清单</w:t>
      </w:r>
      <w:r/>
    </w:p>
    <w:p>
      <w:pPr>
        <w:pStyle w:val="927"/>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1.清单</w:t>
      </w:r>
      <w:r/>
    </w:p>
    <w:tbl>
      <w:tblPr>
        <w:tblStyle w:val="876"/>
        <w:tblW w:w="511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3"/>
        <w:gridCol w:w="1526"/>
        <w:gridCol w:w="797"/>
        <w:gridCol w:w="876"/>
        <w:gridCol w:w="687"/>
        <w:gridCol w:w="3885"/>
        <w:gridCol w:w="821"/>
        <w:gridCol w:w="858"/>
      </w:tblGrid>
      <w:tr>
        <w:trPr/>
        <w:tc>
          <w:tcPr>
            <w:tcMar>
              <w:top w:w="100" w:type="dxa"/>
              <w:bottom w:w="100" w:type="dxa"/>
            </w:tcMar>
            <w:tcW w:w="733"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序号</w:t>
            </w:r>
            <w:r/>
          </w:p>
        </w:tc>
        <w:tc>
          <w:tcPr>
            <w:tcMar>
              <w:top w:w="100" w:type="dxa"/>
              <w:bottom w:w="100" w:type="dxa"/>
            </w:tcMar>
            <w:tcW w:w="1526"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名称</w:t>
            </w:r>
            <w:r/>
          </w:p>
        </w:tc>
        <w:tc>
          <w:tcPr>
            <w:tcMar>
              <w:top w:w="100" w:type="dxa"/>
              <w:bottom w:w="100" w:type="dxa"/>
            </w:tcMar>
            <w:tcW w:w="797"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数量</w:t>
            </w:r>
            <w:r/>
          </w:p>
        </w:tc>
        <w:tc>
          <w:tcPr>
            <w:tcMar>
              <w:top w:w="100" w:type="dxa"/>
              <w:bottom w:w="100" w:type="dxa"/>
            </w:tcMar>
            <w:tcW w:w="876"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单位</w:t>
            </w:r>
            <w:r/>
          </w:p>
        </w:tc>
        <w:tc>
          <w:tcPr>
            <w:tcMar>
              <w:top w:w="100" w:type="dxa"/>
              <w:bottom w:w="100" w:type="dxa"/>
            </w:tcMar>
            <w:tcW w:w="687"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图片</w:t>
            </w:r>
            <w:r/>
          </w:p>
        </w:tc>
        <w:tc>
          <w:tcPr>
            <w:tcMar>
              <w:top w:w="100" w:type="dxa"/>
              <w:bottom w:w="100" w:type="dxa"/>
            </w:tcMar>
            <w:tcW w:w="3886"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所属行业</w:t>
            </w:r>
            <w:r/>
          </w:p>
        </w:tc>
        <w:tc>
          <w:tcPr>
            <w:tcMar>
              <w:top w:w="100" w:type="dxa"/>
              <w:bottom w:w="100" w:type="dxa"/>
            </w:tcMar>
            <w:tcW w:w="821"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标的类型</w:t>
            </w:r>
            <w:r/>
          </w:p>
        </w:tc>
        <w:tc>
          <w:tcPr>
            <w:tcMar>
              <w:top w:w="100" w:type="dxa"/>
              <w:bottom w:w="100" w:type="dxa"/>
            </w:tcMar>
            <w:tcW w:w="858"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标的属性</w:t>
            </w:r>
            <w:r/>
          </w:p>
        </w:tc>
      </w:tr>
      <w:tr>
        <w:trPr/>
        <w:tc>
          <w:tcPr>
            <w:tcMar>
              <w:top w:w="100" w:type="dxa"/>
              <w:bottom w:w="100" w:type="dxa"/>
            </w:tcMar>
            <w:tcW w:w="733"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top w:w="100" w:type="dxa"/>
              <w:bottom w:w="100" w:type="dxa"/>
            </w:tcMar>
            <w:tcW w:w="1526"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lang w:eastAsia="zh-CN"/>
              </w:rPr>
              <w:t xml:space="preserve">南丰镇2026-2029年度综治平安监控租赁项目</w:t>
            </w:r>
            <w:r/>
          </w:p>
        </w:tc>
        <w:tc>
          <w:tcPr>
            <w:tcMar>
              <w:top w:w="100" w:type="dxa"/>
              <w:bottom w:w="100" w:type="dxa"/>
            </w:tcMar>
            <w:tcW w:w="797"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3.00</w:t>
            </w:r>
            <w:r/>
          </w:p>
        </w:tc>
        <w:tc>
          <w:tcPr>
            <w:tcMar>
              <w:top w:w="100" w:type="dxa"/>
              <w:bottom w:w="100" w:type="dxa"/>
            </w:tcMar>
            <w:tcW w:w="876"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年</w:t>
            </w:r>
            <w:r/>
          </w:p>
        </w:tc>
        <w:tc>
          <w:tcPr>
            <w:tcMar>
              <w:top w:w="100" w:type="dxa"/>
              <w:bottom w:w="100" w:type="dxa"/>
            </w:tcMar>
            <w:tcW w:w="687" w:type="dxa"/>
            <w:vAlign w:val="center"/>
            <w:textDirection w:val="lrTb"/>
            <w:noWrap w:val="false"/>
          </w:tcPr>
          <w:p>
            <w:pPr>
              <w:pStyle w:val="928"/>
              <w:keepLines w:val="0"/>
              <w:keepNext w:val="0"/>
              <w:pageBreakBefore w:val="0"/>
              <w:spacing w:line="360" w:lineRule="auto"/>
              <w:rPr>
                <w:rStyle w:val="90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Mar>
              <w:top w:w="100" w:type="dxa"/>
              <w:bottom w:w="100" w:type="dxa"/>
            </w:tcMar>
            <w:tcW w:w="3886"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租赁和商务服务业</w:t>
            </w:r>
            <w:r/>
          </w:p>
        </w:tc>
        <w:tc>
          <w:tcPr>
            <w:tcMar>
              <w:top w:w="100" w:type="dxa"/>
              <w:bottom w:w="100" w:type="dxa"/>
            </w:tcMar>
            <w:tcW w:w="821"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Mar>
              <w:top w:w="100" w:type="dxa"/>
              <w:bottom w:w="100" w:type="dxa"/>
            </w:tcMar>
            <w:tcW w:w="858" w:type="dxa"/>
            <w:vAlign w:val="center"/>
            <w:textDirection w:val="lrTb"/>
            <w:noWrap w:val="false"/>
          </w:tcPr>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服务类</w:t>
            </w:r>
            <w:r/>
          </w:p>
        </w:tc>
      </w:tr>
    </w:tbl>
    <w:p>
      <w:pPr>
        <w:pStyle w:val="928"/>
        <w:jc w:val="center"/>
        <w:keepLines w:val="0"/>
        <w:keepNext w:val="0"/>
        <w:pageBreakBefore w:val="0"/>
        <w:spacing w:line="360" w:lineRule="auto"/>
        <w:rPr>
          <w:rStyle w:val="90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9"/>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30"/>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2.核心产品清单</w:t>
      </w:r>
      <w:r/>
    </w:p>
    <w:p>
      <w:pPr>
        <w:pStyle w:val="930"/>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无</w:t>
      </w:r>
      <w:r/>
    </w:p>
    <w:p>
      <w:pPr>
        <w:pStyle w:val="931"/>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31"/>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节能产品政府采购品目清单： </w:t>
      </w:r>
      <w:r/>
    </w:p>
    <w:p>
      <w:pPr>
        <w:pStyle w:val="931"/>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无 </w:t>
      </w:r>
      <w:r/>
    </w:p>
    <w:p>
      <w:pPr>
        <w:pStyle w:val="932"/>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环境标志产品政府采购品目清单:</w:t>
      </w:r>
      <w:r/>
    </w:p>
    <w:p>
      <w:pPr>
        <w:pStyle w:val="932"/>
        <w:ind w:firstLine="500"/>
        <w:keepLines w:val="0"/>
        <w:keepNext w:val="0"/>
        <w:pageBreakBefore w:val="0"/>
        <w:spacing w:line="360" w:lineRule="auto"/>
        <w:rPr>
          <w:rStyle w:val="903"/>
          <w:rFonts w:hint="eastAsia" w:ascii="宋体" w:hAnsi="宋体" w:eastAsia="宋体" w:cs="宋体"/>
          <w:color w:val="auto"/>
          <w:spacing w:val="7"/>
          <w:sz w:val="24"/>
          <w:szCs w:val="24"/>
          <w:highlight w:val="none"/>
        </w:rPr>
      </w:pPr>
      <w:r>
        <w:rPr>
          <w:rStyle w:val="903"/>
          <w:rFonts w:hint="eastAsia" w:ascii="宋体" w:hAnsi="宋体" w:eastAsia="宋体" w:cs="宋体"/>
          <w:color w:val="auto"/>
          <w:spacing w:val="7"/>
          <w:sz w:val="24"/>
          <w:szCs w:val="24"/>
          <w:highlight w:val="none"/>
        </w:rPr>
        <w:t xml:space="preserve">无</w:t>
      </w:r>
      <w:r/>
    </w:p>
    <w:p>
      <w:pPr>
        <w:pStyle w:val="929"/>
        <w:ind w:firstLine="508"/>
        <w:keepLines w:val="0"/>
        <w:keepNext w:val="0"/>
        <w:pageBreakBefore w:val="0"/>
        <w:spacing w:line="440" w:lineRule="exact"/>
        <w:rPr>
          <w:rStyle w:val="915"/>
          <w:rFonts w:hint="eastAsia" w:ascii="宋体" w:hAnsi="宋体" w:eastAsia="宋体" w:cs="宋体"/>
          <w:b w:val="0"/>
          <w:color w:val="auto"/>
          <w:spacing w:val="7"/>
          <w:sz w:val="24"/>
          <w:szCs w:val="24"/>
        </w:rPr>
        <w:outlineLvl w:val="9"/>
      </w:pPr>
      <w:r>
        <w:rPr>
          <w:rStyle w:val="915"/>
          <w:rFonts w:hint="eastAsia" w:ascii="宋体" w:hAnsi="宋体" w:eastAsia="宋体" w:cs="宋体"/>
          <w:b w:val="0"/>
          <w:color w:val="auto"/>
          <w:spacing w:val="7"/>
          <w:sz w:val="24"/>
          <w:szCs w:val="24"/>
        </w:rPr>
        <w:t xml:space="preserve">4、绿色采购其他政策： </w:t>
      </w:r>
      <w:r>
        <w:rPr>
          <w:rStyle w:val="915"/>
          <w:rFonts w:hint="eastAsia" w:ascii="宋体" w:hAnsi="宋体" w:eastAsia="宋体" w:cs="宋体"/>
          <w:b w:val="0"/>
          <w:color w:val="auto"/>
          <w:spacing w:val="7"/>
          <w:sz w:val="24"/>
          <w:szCs w:val="24"/>
        </w:rPr>
        <w:br/>
      </w:r>
      <w:r>
        <w:rPr>
          <w:rStyle w:val="915"/>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915"/>
          <w:rFonts w:hint="eastAsia" w:ascii="宋体" w:hAnsi="宋体" w:eastAsia="宋体" w:cs="宋体"/>
          <w:b w:val="0"/>
          <w:color w:val="auto"/>
          <w:spacing w:val="7"/>
          <w:sz w:val="24"/>
          <w:szCs w:val="24"/>
        </w:rPr>
        <w:br/>
      </w:r>
      <w:r>
        <w:rPr>
          <w:rStyle w:val="915"/>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30"/>
        <w:ind w:firstLine="500"/>
        <w:spacing w:line="440" w:lineRule="exact"/>
        <w:rPr>
          <w:rFonts w:hint="eastAsia" w:ascii="宋体" w:hAnsi="宋体" w:eastAsia="宋体" w:cs="宋体"/>
          <w:b/>
          <w:bCs/>
          <w:color w:val="auto"/>
          <w:sz w:val="24"/>
          <w:szCs w:val="24"/>
          <w:highlight w:val="none"/>
          <w:lang w:val="en-US" w:eastAsia="zh-CN" w:bidi="ar-SA"/>
        </w:rPr>
        <w:outlineLvl w:val="9"/>
      </w:pPr>
      <w:r/>
      <w:bookmarkStart w:id="150" w:name="EB408f2104b2e44804a6615a1921eee37c"/>
      <w:r/>
      <w:bookmarkEnd w:id="150"/>
      <w:r>
        <w:rPr>
          <w:rFonts w:hint="eastAsia" w:ascii="宋体" w:hAnsi="宋体" w:eastAsia="宋体" w:cs="宋体"/>
          <w:b/>
          <w:bCs/>
          <w:color w:val="auto"/>
          <w:sz w:val="24"/>
          <w:szCs w:val="24"/>
          <w:highlight w:val="none"/>
          <w:lang w:val="en-US" w:eastAsia="zh-CN" w:bidi="ar-SA"/>
        </w:rPr>
        <w:t xml:space="preserve">5、政府采购中实施本国产品标准及相关政策</w:t>
      </w:r>
      <w:r/>
    </w:p>
    <w:p>
      <w:pPr>
        <w:pStyle w:val="930"/>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0"/>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0"/>
        <w:ind w:firstLine="50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注：本服务项目不涉及货物，响应文件中无需提供《关于符合本国产品标准的声明函》</w:t>
      </w:r>
      <w:bookmarkStart w:id="151" w:name="EBb0ab975038a04efd86af0f0eaa5a524b"/>
      <w:r/>
      <w:bookmarkEnd w:id="151"/>
      <w:r>
        <w:rPr>
          <w:rFonts w:hint="eastAsia" w:ascii="宋体" w:hAnsi="宋体" w:eastAsia="宋体" w:cs="宋体"/>
          <w:b/>
          <w:bCs/>
          <w:color w:val="auto"/>
          <w:sz w:val="24"/>
          <w:szCs w:val="24"/>
          <w:highlight w:val="none"/>
          <w:lang w:val="en-US" w:eastAsia="zh-CN" w:bidi="ar-SA"/>
        </w:rPr>
        <w:t xml:space="preserve">。</w:t>
      </w:r>
      <w:r/>
    </w:p>
    <w:p>
      <w:pPr>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技术要求</w:t>
      </w:r>
      <w:r/>
    </w:p>
    <w:tbl>
      <w:tblPr>
        <w:tblStyle w:val="8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885"/>
        <w:gridCol w:w="825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color w:val="auto"/>
                <w:sz w:val="24"/>
                <w:szCs w:val="24"/>
              </w:rPr>
            </w:pPr>
            <w:r>
              <w:rPr>
                <w:rStyle w:val="875"/>
                <w:rFonts w:ascii="宋体" w:hAnsi="宋体" w:eastAsia="宋体" w:cs="宋体"/>
                <w:b w:val="0"/>
                <w:color w:val="auto"/>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center"/>
              <w:rPr>
                <w:rStyle w:val="875"/>
                <w:rFonts w:ascii="宋体" w:hAnsi="宋体" w:eastAsia="宋体" w:cs="宋体"/>
                <w:b w:val="0"/>
                <w:color w:val="auto"/>
                <w:sz w:val="24"/>
                <w:szCs w:val="24"/>
              </w:rPr>
            </w:pPr>
            <w:r>
              <w:rPr>
                <w:rStyle w:val="875"/>
                <w:rFonts w:ascii="宋体" w:hAnsi="宋体" w:eastAsia="宋体" w:cs="宋体"/>
                <w:b w:val="0"/>
                <w:color w:val="auto"/>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ind w:firstLine="3120"/>
              <w:jc w:val="both"/>
              <w:rPr>
                <w:rStyle w:val="875"/>
                <w:rFonts w:hint="eastAsia" w:ascii="宋体" w:hAnsi="宋体" w:eastAsia="宋体" w:cs="宋体"/>
                <w:b w:val="0"/>
                <w:color w:val="auto"/>
                <w:sz w:val="24"/>
                <w:szCs w:val="24"/>
                <w:lang w:val="en-US" w:eastAsia="zh-CN"/>
              </w:rPr>
            </w:pPr>
            <w:r>
              <w:rPr>
                <w:rStyle w:val="875"/>
                <w:rFonts w:ascii="宋体" w:hAnsi="宋体" w:eastAsia="宋体" w:cs="宋体"/>
                <w:b w:val="0"/>
                <w:color w:val="auto"/>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588" w:type="pct"/>
            <w:vAlign w:val="center"/>
            <w:textDirection w:val="lrTb"/>
            <w:noWrap w:val="false"/>
          </w:tcPr>
          <w:p>
            <w:pPr>
              <w:pStyle w:val="933"/>
              <w:jc w:val="center"/>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项目要求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项目实施地点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采购人指定地点（张家港市南丰镇）。</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投标人负责的事项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（1）负责系统设备的供货及安装过程中所需的运输、工程辅料，承担相关设备的保管责任。</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（2）负责系统设备安装过程中相关施工、开挖道路、道路恢复、穿线、赔补等手续的办理与费用，施工费用全包，负责所有施工安全责任。</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（3）负责将新建的监控点位根据采购人要求接入张家港市公共安全视频共享平台。</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（4）负责系统施工设计、系统硬件软件提供及系统集成。</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（5）负责提供系统传输网络、设备及光纤专线运营费用。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（6）负责提供前端监控取电费用及运营费用。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（7）负责将视频图像接入现有存储资源池中。</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（8）负责系统运营人员工资保险福利费用及安全责任。</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（9）负责监控系统设备维修、保障、维护、更新等全部费用。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（10）负责监控系统日常运行、维护及巡检服务。</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（11）负责系统相关操作人员的培训。</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（12）负责项目全包过程中产生的其他费用。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（13）本项目工程不得转包，项目主要工程需由中标人自有工作人员进行服务；对下设服务机构有完善的考核、监督、管理机制。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采购人负责的事项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（1）负责与系统安装过程中的外部协调工作。</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（2）负责对施工过程中的施工进行监督检查。</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（3）负责对服务质量进行检查考核。</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系统安装完成时间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合同签订后，按照甲方的规划和进度要求完成系统建设并通过验收，保证可以投入运行。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资产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中标人所提供设备、系统、软件、著作权、知识产权归中标人所有；中标人所提供系统、软件等产生的文件、数据、图片、视频等数据资产归采购人所有。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项目建设内容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highlight w:val="none"/>
                <w:u w:val="none"/>
              </w:rPr>
            </w:pPr>
            <w:r>
              <w:rPr>
                <w:rStyle w:val="875"/>
                <w:rFonts w:ascii="宋体" w:hAnsi="宋体" w:eastAsia="宋体" w:cs="宋体"/>
                <w:b w:val="0"/>
                <w:i w:val="0"/>
                <w:color w:val="auto"/>
                <w:sz w:val="24"/>
                <w:szCs w:val="24"/>
                <w:highlight w:val="none"/>
                <w:u w:val="none"/>
              </w:rPr>
              <w:t xml:space="preserve">建设内容为南丰镇社会面治安监控摄像机安装、高清监控摄像机安装及相关配套工程建设。包括摄像机安装调试，摄像机立杆，立杆基础，设备箱及箱内辅材，光纤建设，供电建设，线材管材等。</w:t>
            </w:r>
            <w:r/>
          </w:p>
          <w:p>
            <w:pPr>
              <w:pStyle w:val="933"/>
              <w:jc w:val="left"/>
              <w:rPr>
                <w:rStyle w:val="875"/>
                <w:rFonts w:ascii="宋体" w:hAnsi="宋体" w:eastAsia="宋体" w:cs="宋体"/>
                <w:b w:val="0"/>
                <w:i w:val="0"/>
                <w:color w:val="auto"/>
                <w:sz w:val="24"/>
                <w:szCs w:val="24"/>
                <w:highlight w:val="none"/>
                <w:u w:val="none"/>
              </w:rPr>
            </w:pPr>
            <w:r>
              <w:rPr>
                <w:rStyle w:val="875"/>
                <w:rFonts w:ascii="宋体" w:hAnsi="宋体" w:eastAsia="宋体" w:cs="宋体"/>
                <w:b w:val="0"/>
                <w:i w:val="0"/>
                <w:color w:val="auto"/>
                <w:sz w:val="24"/>
                <w:szCs w:val="24"/>
                <w:highlight w:val="none"/>
                <w:u w:val="none"/>
              </w:rPr>
              <w:t xml:space="preserve">按照摄像机种类分为：1.</w:t>
            </w:r>
            <w:r>
              <w:rPr>
                <w:rStyle w:val="875"/>
                <w:rFonts w:hint="eastAsia" w:ascii="宋体" w:hAnsi="宋体" w:eastAsia="宋体" w:cs="宋体"/>
                <w:b w:val="0"/>
                <w:i w:val="0"/>
                <w:color w:val="auto"/>
                <w:sz w:val="24"/>
                <w:szCs w:val="24"/>
                <w:highlight w:val="none"/>
                <w:u w:val="none"/>
                <w:lang w:val="en-US" w:eastAsia="zh-CN"/>
              </w:rPr>
              <w:t xml:space="preserve">全结构化</w:t>
            </w:r>
            <w:r>
              <w:rPr>
                <w:rStyle w:val="875"/>
                <w:rFonts w:ascii="宋体" w:hAnsi="宋体" w:eastAsia="宋体" w:cs="宋体"/>
                <w:b w:val="0"/>
                <w:i w:val="0"/>
                <w:color w:val="auto"/>
                <w:sz w:val="24"/>
                <w:szCs w:val="24"/>
                <w:highlight w:val="none"/>
                <w:u w:val="none"/>
              </w:rPr>
              <w:t xml:space="preserve">单目</w:t>
            </w:r>
            <w:r>
              <w:rPr>
                <w:rStyle w:val="875"/>
                <w:rFonts w:hint="eastAsia" w:ascii="宋体" w:hAnsi="宋体" w:eastAsia="宋体" w:cs="宋体"/>
                <w:b w:val="0"/>
                <w:i w:val="0"/>
                <w:color w:val="auto"/>
                <w:sz w:val="24"/>
                <w:szCs w:val="24"/>
                <w:highlight w:val="none"/>
                <w:u w:val="none"/>
                <w:lang w:val="en-US" w:eastAsia="zh-CN"/>
              </w:rPr>
              <w:t xml:space="preserve">枪</w:t>
            </w:r>
            <w:r>
              <w:rPr>
                <w:rStyle w:val="875"/>
                <w:rFonts w:ascii="宋体" w:hAnsi="宋体" w:eastAsia="宋体" w:cs="宋体"/>
                <w:b w:val="0"/>
                <w:i w:val="0"/>
                <w:color w:val="auto"/>
                <w:sz w:val="24"/>
                <w:szCs w:val="24"/>
                <w:highlight w:val="none"/>
                <w:u w:val="none"/>
              </w:rPr>
              <w:t xml:space="preserve">机 2.</w:t>
            </w:r>
            <w:r>
              <w:rPr>
                <w:rStyle w:val="875"/>
                <w:rFonts w:hint="eastAsia" w:ascii="宋体" w:hAnsi="宋体" w:eastAsia="宋体" w:cs="宋体"/>
                <w:b w:val="0"/>
                <w:i w:val="0"/>
                <w:color w:val="auto"/>
                <w:sz w:val="24"/>
                <w:szCs w:val="24"/>
                <w:highlight w:val="none"/>
                <w:u w:val="none"/>
                <w:lang w:val="en-US" w:eastAsia="zh-CN"/>
              </w:rPr>
              <w:t xml:space="preserve">全结构化双</w:t>
            </w:r>
            <w:r>
              <w:rPr>
                <w:rStyle w:val="875"/>
                <w:rFonts w:ascii="宋体" w:hAnsi="宋体" w:eastAsia="宋体" w:cs="宋体"/>
                <w:b w:val="0"/>
                <w:i w:val="0"/>
                <w:color w:val="auto"/>
                <w:sz w:val="24"/>
                <w:szCs w:val="24"/>
                <w:highlight w:val="none"/>
                <w:u w:val="none"/>
              </w:rPr>
              <w:t xml:space="preserve">目</w:t>
            </w:r>
            <w:r>
              <w:rPr>
                <w:rStyle w:val="875"/>
                <w:rFonts w:hint="eastAsia" w:ascii="宋体" w:hAnsi="宋体" w:eastAsia="宋体" w:cs="宋体"/>
                <w:b w:val="0"/>
                <w:i w:val="0"/>
                <w:color w:val="auto"/>
                <w:sz w:val="24"/>
                <w:szCs w:val="24"/>
                <w:highlight w:val="none"/>
                <w:u w:val="none"/>
                <w:lang w:val="en-US" w:eastAsia="zh-CN"/>
              </w:rPr>
              <w:t xml:space="preserve">枪</w:t>
            </w:r>
            <w:r>
              <w:rPr>
                <w:rStyle w:val="875"/>
                <w:rFonts w:ascii="宋体" w:hAnsi="宋体" w:eastAsia="宋体" w:cs="宋体"/>
                <w:b w:val="0"/>
                <w:i w:val="0"/>
                <w:color w:val="auto"/>
                <w:sz w:val="24"/>
                <w:szCs w:val="24"/>
                <w:highlight w:val="none"/>
                <w:u w:val="none"/>
              </w:rPr>
              <w:t xml:space="preserve">机 3.4K全景球机 4.全结构化双目球</w:t>
            </w:r>
            <w:r>
              <w:rPr>
                <w:rStyle w:val="875"/>
                <w:rFonts w:hint="eastAsia" w:ascii="宋体" w:hAnsi="宋体" w:eastAsia="宋体" w:cs="宋体"/>
                <w:b w:val="0"/>
                <w:i w:val="0"/>
                <w:color w:val="auto"/>
                <w:sz w:val="24"/>
                <w:szCs w:val="24"/>
                <w:highlight w:val="none"/>
                <w:u w:val="none"/>
                <w:lang w:val="en-US" w:eastAsia="zh-CN"/>
              </w:rPr>
              <w:t xml:space="preserve">机</w:t>
            </w:r>
            <w:r>
              <w:rPr>
                <w:rStyle w:val="875"/>
                <w:rFonts w:ascii="宋体" w:hAnsi="宋体" w:eastAsia="宋体" w:cs="宋体"/>
                <w:b w:val="0"/>
                <w:i w:val="0"/>
                <w:color w:val="auto"/>
                <w:sz w:val="24"/>
                <w:szCs w:val="24"/>
                <w:highlight w:val="none"/>
                <w:u w:val="none"/>
              </w:rPr>
              <w:t xml:space="preserve"> 5.全结构化枪球一体机 </w:t>
            </w:r>
            <w:r>
              <w:rPr>
                <w:rStyle w:val="875"/>
                <w:rFonts w:ascii="宋体" w:hAnsi="宋体" w:eastAsia="宋体" w:cs="宋体"/>
                <w:b w:val="0"/>
                <w:i w:val="0"/>
                <w:strike w:val="0"/>
                <w:color w:val="auto"/>
                <w:sz w:val="24"/>
                <w:szCs w:val="24"/>
                <w:highlight w:val="none"/>
                <w:u w:val="none"/>
              </w:rPr>
              <w:t xml:space="preserve">6.</w:t>
            </w:r>
            <w:r>
              <w:rPr>
                <w:rStyle w:val="875"/>
                <w:rFonts w:ascii="宋体" w:hAnsi="宋体" w:eastAsia="宋体" w:cs="宋体"/>
                <w:b w:val="0"/>
                <w:i w:val="0"/>
                <w:color w:val="auto"/>
                <w:sz w:val="24"/>
                <w:szCs w:val="24"/>
                <w:highlight w:val="none"/>
                <w:u w:val="none"/>
              </w:rPr>
              <w:t xml:space="preserve">高清球机  </w:t>
            </w:r>
            <w:r>
              <w:rPr>
                <w:rStyle w:val="875"/>
                <w:rFonts w:hint="eastAsia" w:ascii="宋体" w:hAnsi="宋体" w:eastAsia="宋体" w:cs="宋体"/>
                <w:b w:val="0"/>
                <w:i w:val="0"/>
                <w:color w:val="auto"/>
                <w:sz w:val="24"/>
                <w:szCs w:val="24"/>
                <w:highlight w:val="none"/>
                <w:u w:val="none"/>
                <w:lang w:val="en-US" w:eastAsia="zh-CN"/>
              </w:rPr>
              <w:t xml:space="preserve">7</w:t>
            </w:r>
            <w:r>
              <w:rPr>
                <w:rStyle w:val="875"/>
                <w:rFonts w:ascii="宋体" w:hAnsi="宋体" w:eastAsia="宋体" w:cs="宋体"/>
                <w:b w:val="0"/>
                <w:i w:val="0"/>
                <w:color w:val="auto"/>
                <w:sz w:val="24"/>
                <w:szCs w:val="24"/>
                <w:highlight w:val="none"/>
                <w:u w:val="none"/>
              </w:rPr>
              <w:t xml:space="preserve">.高清监控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建设目标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项目建成后，做好与上级部门数据对接，将本项目工程建成守护南丰人民安宁的“千里眼”，在全镇基本实现“全域覆盖、全网共享、全时可用、全程可控”的公共安全视频监控建设联网应用。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视频监控方案要求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highlight w:val="none"/>
                <w:u w:val="none"/>
              </w:rPr>
            </w:pPr>
            <w:r>
              <w:rPr>
                <w:rStyle w:val="875"/>
                <w:rFonts w:ascii="宋体" w:hAnsi="宋体" w:eastAsia="宋体" w:cs="宋体"/>
                <w:b w:val="0"/>
                <w:i w:val="0"/>
                <w:color w:val="auto"/>
                <w:sz w:val="24"/>
                <w:szCs w:val="24"/>
                <w:highlight w:val="none"/>
                <w:u w:val="none"/>
              </w:rPr>
              <w:t xml:space="preserve">本项目根据南丰镇实际场景需求，</w:t>
            </w:r>
            <w:r>
              <w:rPr>
                <w:rStyle w:val="875"/>
                <w:rFonts w:hint="eastAsia" w:ascii="宋体" w:hAnsi="宋体" w:eastAsia="宋体" w:cs="宋体"/>
                <w:b w:val="0"/>
                <w:i w:val="0"/>
                <w:color w:val="auto"/>
                <w:sz w:val="24"/>
                <w:szCs w:val="24"/>
                <w:highlight w:val="none"/>
                <w:u w:val="none"/>
                <w:lang w:val="en-US" w:eastAsia="zh-CN"/>
              </w:rPr>
              <w:t xml:space="preserve">建设</w:t>
            </w:r>
            <w:r>
              <w:rPr>
                <w:rStyle w:val="875"/>
                <w:rFonts w:ascii="宋体" w:hAnsi="宋体" w:eastAsia="宋体" w:cs="宋体"/>
                <w:b w:val="0"/>
                <w:i w:val="0"/>
                <w:color w:val="auto"/>
                <w:sz w:val="24"/>
                <w:szCs w:val="24"/>
                <w:highlight w:val="none"/>
                <w:u w:val="none"/>
              </w:rPr>
              <w:t xml:space="preserve">智能感知前端：其中</w:t>
            </w:r>
            <w:r>
              <w:rPr>
                <w:rStyle w:val="875"/>
                <w:rFonts w:hint="eastAsia" w:ascii="宋体" w:hAnsi="宋体" w:eastAsia="宋体" w:cs="宋体"/>
                <w:b w:val="0"/>
                <w:i w:val="0"/>
                <w:color w:val="auto"/>
                <w:sz w:val="24"/>
                <w:szCs w:val="24"/>
                <w:highlight w:val="none"/>
                <w:u w:val="none"/>
                <w:lang w:val="en-US" w:eastAsia="zh-CN"/>
              </w:rPr>
              <w:t xml:space="preserve">全结构化</w:t>
            </w:r>
            <w:r>
              <w:rPr>
                <w:rStyle w:val="875"/>
                <w:rFonts w:ascii="宋体" w:hAnsi="宋体" w:eastAsia="宋体" w:cs="宋体"/>
                <w:b w:val="0"/>
                <w:i w:val="0"/>
                <w:color w:val="auto"/>
                <w:sz w:val="24"/>
                <w:szCs w:val="24"/>
                <w:highlight w:val="none"/>
                <w:u w:val="none"/>
              </w:rPr>
              <w:t xml:space="preserve">单目</w:t>
            </w:r>
            <w:r>
              <w:rPr>
                <w:rStyle w:val="875"/>
                <w:rFonts w:hint="eastAsia" w:ascii="宋体" w:hAnsi="宋体" w:eastAsia="宋体" w:cs="宋体"/>
                <w:b w:val="0"/>
                <w:i w:val="0"/>
                <w:color w:val="auto"/>
                <w:sz w:val="24"/>
                <w:szCs w:val="24"/>
                <w:highlight w:val="none"/>
                <w:u w:val="none"/>
                <w:lang w:val="en-US" w:eastAsia="zh-CN"/>
              </w:rPr>
              <w:t xml:space="preserve">枪</w:t>
            </w:r>
            <w:r>
              <w:rPr>
                <w:rStyle w:val="875"/>
                <w:rFonts w:ascii="宋体" w:hAnsi="宋体" w:eastAsia="宋体" w:cs="宋体"/>
                <w:b w:val="0"/>
                <w:i w:val="0"/>
                <w:color w:val="auto"/>
                <w:sz w:val="24"/>
                <w:szCs w:val="24"/>
                <w:highlight w:val="none"/>
                <w:u w:val="none"/>
              </w:rPr>
              <w:t xml:space="preserve">机</w:t>
            </w:r>
            <w:r>
              <w:rPr>
                <w:rStyle w:val="875"/>
                <w:rFonts w:hint="eastAsia" w:ascii="宋体" w:hAnsi="宋体" w:eastAsia="宋体" w:cs="宋体"/>
                <w:b w:val="0"/>
                <w:i w:val="0"/>
                <w:color w:val="auto"/>
                <w:sz w:val="24"/>
                <w:szCs w:val="24"/>
                <w:highlight w:val="none"/>
                <w:u w:val="none"/>
                <w:lang w:val="en-US" w:eastAsia="zh-CN"/>
              </w:rPr>
              <w:t xml:space="preserve">5</w:t>
            </w:r>
            <w:r>
              <w:rPr>
                <w:rStyle w:val="875"/>
                <w:rFonts w:ascii="宋体" w:hAnsi="宋体" w:eastAsia="宋体" w:cs="宋体"/>
                <w:b w:val="0"/>
                <w:i w:val="0"/>
                <w:color w:val="auto"/>
                <w:sz w:val="24"/>
                <w:szCs w:val="24"/>
                <w:highlight w:val="none"/>
                <w:u w:val="none"/>
              </w:rPr>
              <w:t xml:space="preserve">6路、</w:t>
            </w:r>
            <w:r>
              <w:rPr>
                <w:rStyle w:val="875"/>
                <w:rFonts w:hint="eastAsia" w:ascii="宋体" w:hAnsi="宋体" w:eastAsia="宋体" w:cs="宋体"/>
                <w:b w:val="0"/>
                <w:i w:val="0"/>
                <w:color w:val="auto"/>
                <w:sz w:val="24"/>
                <w:szCs w:val="24"/>
                <w:highlight w:val="none"/>
                <w:u w:val="none"/>
                <w:lang w:val="en-US" w:eastAsia="zh-CN"/>
              </w:rPr>
              <w:t xml:space="preserve">全结构化</w:t>
            </w:r>
            <w:r>
              <w:rPr>
                <w:rStyle w:val="875"/>
                <w:rFonts w:ascii="宋体" w:hAnsi="宋体" w:eastAsia="宋体" w:cs="宋体"/>
                <w:b w:val="0"/>
                <w:i w:val="0"/>
                <w:color w:val="auto"/>
                <w:sz w:val="24"/>
                <w:szCs w:val="24"/>
                <w:highlight w:val="none"/>
                <w:u w:val="none"/>
              </w:rPr>
              <w:t xml:space="preserve">双目</w:t>
            </w:r>
            <w:r>
              <w:rPr>
                <w:rStyle w:val="875"/>
                <w:rFonts w:hint="eastAsia" w:ascii="宋体" w:hAnsi="宋体" w:eastAsia="宋体" w:cs="宋体"/>
                <w:b w:val="0"/>
                <w:i w:val="0"/>
                <w:color w:val="auto"/>
                <w:sz w:val="24"/>
                <w:szCs w:val="24"/>
                <w:highlight w:val="none"/>
                <w:u w:val="none"/>
                <w:lang w:val="en-US" w:eastAsia="zh-CN"/>
              </w:rPr>
              <w:t xml:space="preserve">枪</w:t>
            </w:r>
            <w:r>
              <w:rPr>
                <w:rStyle w:val="875"/>
                <w:rFonts w:ascii="宋体" w:hAnsi="宋体" w:eastAsia="宋体" w:cs="宋体"/>
                <w:b w:val="0"/>
                <w:i w:val="0"/>
                <w:color w:val="auto"/>
                <w:sz w:val="24"/>
                <w:szCs w:val="24"/>
                <w:highlight w:val="none"/>
                <w:u w:val="none"/>
              </w:rPr>
              <w:t xml:space="preserve">机4路、4K全景球机10路、全结构化双目球机34路、全结构化枪球一体机3路、高清球机4路。另外</w:t>
            </w:r>
            <w:r>
              <w:rPr>
                <w:rStyle w:val="875"/>
                <w:rFonts w:hint="eastAsia" w:ascii="宋体" w:hAnsi="宋体" w:eastAsia="宋体" w:cs="宋体"/>
                <w:b w:val="0"/>
                <w:i w:val="0"/>
                <w:color w:val="auto"/>
                <w:sz w:val="24"/>
                <w:szCs w:val="24"/>
                <w:highlight w:val="none"/>
                <w:u w:val="none"/>
                <w:lang w:val="en-US" w:eastAsia="zh-CN"/>
              </w:rPr>
              <w:t xml:space="preserve">建设</w:t>
            </w:r>
            <w:r>
              <w:rPr>
                <w:rStyle w:val="875"/>
                <w:rFonts w:hint="eastAsia" w:ascii="宋体" w:hAnsi="宋体" w:eastAsia="宋体" w:cs="宋体"/>
                <w:b w:val="0"/>
                <w:i w:val="0"/>
                <w:color w:val="auto"/>
                <w:sz w:val="24"/>
                <w:szCs w:val="24"/>
                <w:highlight w:val="none"/>
                <w:u w:val="none"/>
                <w:lang w:val="en-US" w:eastAsia="zh-CN"/>
              </w:rPr>
              <w:t xml:space="preserve">7</w:t>
            </w:r>
            <w:r>
              <w:rPr>
                <w:rStyle w:val="875"/>
                <w:rFonts w:ascii="宋体" w:hAnsi="宋体" w:eastAsia="宋体" w:cs="宋体"/>
                <w:b w:val="0"/>
                <w:i w:val="0"/>
                <w:color w:val="auto"/>
                <w:sz w:val="24"/>
                <w:szCs w:val="24"/>
                <w:highlight w:val="none"/>
                <w:u w:val="none"/>
              </w:rPr>
              <w:t xml:space="preserve">0路高清监控设备。</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588"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视频监控参数要求</w:t>
            </w:r>
            <w:r>
              <w:rPr>
                <w:rStyle w:val="875"/>
                <w:rFonts w:hint="eastAsia" w:ascii="宋体" w:hAnsi="宋体" w:eastAsia="宋体" w:cs="宋体"/>
                <w:b w:val="0"/>
                <w:i w:val="0"/>
                <w:color w:val="auto"/>
                <w:sz w:val="24"/>
                <w:szCs w:val="24"/>
                <w:u w:val="none"/>
                <w:lang w:eastAsia="zh-CN"/>
              </w:rPr>
              <w:t xml:space="preserve">，</w:t>
            </w:r>
            <w:r>
              <w:rPr>
                <w:rStyle w:val="875"/>
                <w:rFonts w:ascii="宋体" w:hAnsi="宋体" w:eastAsia="宋体" w:cs="宋体"/>
                <w:b w:val="0"/>
                <w:i w:val="0"/>
                <w:color w:val="auto"/>
                <w:sz w:val="24"/>
                <w:szCs w:val="24"/>
                <w:u w:val="none"/>
              </w:rPr>
              <w:t xml:space="preserve">具体要求如下：</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全结构化单目枪机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分辨率设置为2688×1520@25fps，分辨力不小于1500TVL。</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具有不小于1/1.8"靶面尺寸。</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像元尺寸不小于2.9um×2.9um。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内置GPU芯片。</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内置混合补光灯，可对红外灯及白光灯功率进行调节。</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最低照度彩色不大于0.0002 lx，黑白不大于0.0001 lx。</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宽动态能力不小于120dB。</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支持H.264、H.265、MJPEG视频编码格式，且具有High Profile编码能力。</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信噪比不小于58dB。</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在分辨率1920x1080 @ 25fps，延时不大于70ms。</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支持亮度异常、清晰度异常、花屏、雪花、偏色、画面冻结、增益失衡、画面抖动、条纹干扰、信号丢失、视频遮挡、光晕、紫边等故障报警功能。</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需支持五码流技术，主码流分辨率不小于2688x1520@25fps，子码流不小于704x576@25fps，第三码流不小于1920x1080@25fps，第四码流不小于704x576@25fps，第五码流不小于704x576@25fps。</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同一静止场景相同图像质量下，设备在H.265编码方式时，开启智能编码功能和不开启智能编码相比，码率节约80%。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支持检出两眼瞳距40像素点以上的人脸图片。</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支持单场景同时检出不少于30张人脸图片，并支持面部跟踪。</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人脸检出率不小于99%。</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支持侧脸过滤功能，可过滤上下、左右角度达到预设值的人脸。</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支持人脸区域自动曝光功能，可根据外部不同场景和光照变化自动调节人脸区域曝光参数。</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需支持IP67防尘防水。</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采用金属外壳。</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需同时支持DC12V和POE供电，且在不小于DC12V±30%范围内变化时可以正常工作。</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需支持本地SD卡存储，最大支持256G，并支持存储卡可使用时长显示。</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支持对存储卡进行读写锁定，锁定后的存储卡在移动终端需要密码才能访问。</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支持透雾自动切换功能，当检测到雾的浓度达到设定的阈值时，可自动在算法透雾和光学透雾之间进行切换。</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设备通信报文中不存在明文格式的用户身份鉴别信息。</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支持https通信协议，且https协议不存在已公布的漏洞。</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设备默认不开启telnet、ftp和tftp服务，对未使用的服务及端口应默认关闭。</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设备恢复出厂设置后，通过客户端软件或WEB方式登录设备必须设置密码才能使用，无其他缺省密码或空密码。</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在IE 浏览器下，可通过扫描预览界面上的二维码获取设备资料。</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支持数据感知功能，在IE 浏览器下，重启事件记录可包括正常重启和异常重启2种类型。正常重启可记录重启的时间、服务类型、用户名、IP/域名信息；异常重启可记录重启时间、异常类型信息。</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支持数据感知功能，可同时支持10路客户端和5路web端事件布防，设备在布防时间段内主动上传感知数据，断网重连后，报警信息与报警图片可继续上传。</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支持数据感知功能，可同时支持3路web监听通道，设备响应web端发送的查询请求，并返回对应的感知数据；断网重连后，报警信息可继续上传。</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固件安全，支持硬件微引导程序OTP写入保护机制，uboot的FLASH存储空间应采用防篡改功能。若非法修改FLASH中的内容，可提示异常报错，uboot无法正常启动。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▲支持固件安全检验功能，摄像机uboot应采用加密存储，通过离线烧写存储器方式写入的uboot执行程序，不能被硬件微引导程序加载执行。</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▲支持硬件微引导程序、uboot、OS、应用软件逐级校验功能，非法篡改的uboot、OS、应用软件固件包，不能通过命令行、浏览器、客户端方式进行升级。</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支持通过IE浏览器设置登录超时时间，当登录后无操作时长达到设置阈值后，设备自动退出并重新进入登录界面。</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设备具有耀光抑制功能，耀光区域≤1%。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全结构化双目枪机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hint="eastAsia" w:ascii="宋体" w:hAnsi="宋体" w:eastAsia="宋体" w:cs="宋体"/>
                <w:b w:val="0"/>
                <w:i w:val="0"/>
                <w:color w:val="auto"/>
                <w:sz w:val="24"/>
                <w:szCs w:val="24"/>
                <w:u w:val="none"/>
              </w:rPr>
            </w:pPr>
            <w:r>
              <w:rPr>
                <w:rStyle w:val="875"/>
                <w:rFonts w:hint="eastAsia" w:ascii="宋体" w:hAnsi="宋体" w:eastAsia="宋体" w:cs="宋体"/>
                <w:b w:val="0"/>
                <w:i w:val="0"/>
                <w:color w:val="auto"/>
                <w:sz w:val="24"/>
                <w:szCs w:val="24"/>
                <w:u w:val="none"/>
              </w:rPr>
              <w:t xml:space="preserve">传感器：≥2个400万像素CMOS传感器；</w:t>
            </w:r>
            <w:r/>
          </w:p>
          <w:p>
            <w:pPr>
              <w:pStyle w:val="933"/>
              <w:jc w:val="left"/>
              <w:rPr>
                <w:rStyle w:val="875"/>
                <w:rFonts w:hint="eastAsia" w:ascii="宋体" w:hAnsi="宋体" w:eastAsia="宋体" w:cs="宋体"/>
                <w:b w:val="0"/>
                <w:i w:val="0"/>
                <w:color w:val="auto"/>
                <w:sz w:val="24"/>
                <w:szCs w:val="24"/>
                <w:u w:val="none"/>
              </w:rPr>
            </w:pPr>
            <w:r>
              <w:rPr>
                <w:rStyle w:val="875"/>
                <w:rFonts w:hint="eastAsia" w:ascii="宋体" w:hAnsi="宋体" w:eastAsia="宋体" w:cs="宋体"/>
                <w:b w:val="0"/>
                <w:i w:val="0"/>
                <w:color w:val="auto"/>
                <w:sz w:val="24"/>
                <w:szCs w:val="24"/>
                <w:u w:val="none"/>
              </w:rPr>
              <w:t xml:space="preserve">靶面尺寸：两个通道均≥1/1.8＂；</w:t>
            </w:r>
            <w:r/>
          </w:p>
          <w:p>
            <w:pPr>
              <w:pStyle w:val="933"/>
              <w:jc w:val="left"/>
              <w:rPr>
                <w:rStyle w:val="875"/>
                <w:rFonts w:hint="eastAsia" w:ascii="宋体" w:hAnsi="宋体" w:eastAsia="宋体" w:cs="宋体"/>
                <w:b w:val="0"/>
                <w:i w:val="0"/>
                <w:color w:val="auto"/>
                <w:sz w:val="24"/>
                <w:szCs w:val="24"/>
                <w:u w:val="none"/>
              </w:rPr>
            </w:pPr>
            <w:r>
              <w:rPr>
                <w:rStyle w:val="875"/>
                <w:rFonts w:hint="eastAsia" w:ascii="宋体" w:hAnsi="宋体" w:eastAsia="宋体" w:cs="宋体"/>
                <w:b w:val="0"/>
                <w:i w:val="0"/>
                <w:color w:val="auto"/>
                <w:sz w:val="24"/>
                <w:szCs w:val="24"/>
                <w:u w:val="none"/>
              </w:rPr>
              <w:t xml:space="preserve">焦距：细节通道≥8~32mm，电动镜头,可远程调节镜头倍率和聚焦；</w:t>
            </w:r>
            <w:r/>
          </w:p>
          <w:p>
            <w:pPr>
              <w:pStyle w:val="933"/>
              <w:jc w:val="left"/>
              <w:rPr>
                <w:rStyle w:val="875"/>
                <w:rFonts w:hint="eastAsia" w:ascii="宋体" w:hAnsi="宋体" w:eastAsia="宋体" w:cs="宋体"/>
                <w:b w:val="0"/>
                <w:i w:val="0"/>
                <w:color w:val="auto"/>
                <w:sz w:val="24"/>
                <w:szCs w:val="24"/>
                <w:u w:val="none"/>
              </w:rPr>
            </w:pPr>
            <w:r>
              <w:rPr>
                <w:rStyle w:val="875"/>
                <w:rFonts w:hint="eastAsia" w:ascii="宋体" w:hAnsi="宋体" w:eastAsia="宋体" w:cs="宋体"/>
                <w:b w:val="0"/>
                <w:i w:val="0"/>
                <w:color w:val="auto"/>
                <w:sz w:val="24"/>
                <w:szCs w:val="24"/>
                <w:u w:val="none"/>
              </w:rPr>
              <w:t xml:space="preserve">全景通道≥4mm；图像分辨率：两个通道均≥2688×1520；</w:t>
            </w:r>
            <w:r/>
          </w:p>
          <w:p>
            <w:pPr>
              <w:pStyle w:val="933"/>
              <w:jc w:val="left"/>
              <w:rPr>
                <w:rStyle w:val="875"/>
                <w:rFonts w:hint="eastAsia" w:ascii="宋体" w:hAnsi="宋体" w:eastAsia="宋体" w:cs="宋体"/>
                <w:b w:val="0"/>
                <w:i w:val="0"/>
                <w:color w:val="auto"/>
                <w:sz w:val="24"/>
                <w:szCs w:val="24"/>
                <w:u w:val="none"/>
              </w:rPr>
            </w:pPr>
            <w:r>
              <w:rPr>
                <w:rStyle w:val="875"/>
                <w:rFonts w:hint="eastAsia" w:ascii="宋体" w:hAnsi="宋体" w:eastAsia="宋体" w:cs="宋体"/>
                <w:b w:val="0"/>
                <w:i w:val="0"/>
                <w:color w:val="auto"/>
                <w:sz w:val="24"/>
                <w:szCs w:val="24"/>
                <w:u w:val="none"/>
              </w:rPr>
              <w:t xml:space="preserve">最低照度：2路通道：彩色≤0.0005 lx，黑白≤0.0001 lx；</w:t>
            </w:r>
            <w:r/>
          </w:p>
          <w:p>
            <w:pPr>
              <w:pStyle w:val="933"/>
              <w:jc w:val="left"/>
              <w:rPr>
                <w:rStyle w:val="875"/>
                <w:rFonts w:hint="eastAsia" w:ascii="宋体" w:hAnsi="宋体" w:eastAsia="宋体" w:cs="宋体"/>
                <w:b w:val="0"/>
                <w:i w:val="0"/>
                <w:color w:val="auto"/>
                <w:sz w:val="24"/>
                <w:szCs w:val="24"/>
                <w:u w:val="none"/>
                <w:lang w:eastAsia="zh-CN"/>
              </w:rPr>
            </w:pPr>
            <w:r>
              <w:rPr>
                <w:rStyle w:val="875"/>
                <w:rFonts w:hint="eastAsia" w:ascii="宋体" w:hAnsi="宋体" w:eastAsia="宋体" w:cs="宋体"/>
                <w:b w:val="0"/>
                <w:i w:val="0"/>
                <w:color w:val="auto"/>
                <w:sz w:val="24"/>
                <w:szCs w:val="24"/>
                <w:u w:val="none"/>
              </w:rPr>
              <w:t xml:space="preserve">光圈：细节≥F1.2；全景≥F1.0</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w:t>
            </w:r>
            <w:r>
              <w:rPr>
                <w:rStyle w:val="875"/>
                <w:rFonts w:hint="eastAsia" w:ascii="宋体" w:hAnsi="宋体" w:eastAsia="宋体" w:cs="宋体"/>
                <w:b w:val="0"/>
                <w:i w:val="0"/>
                <w:color w:val="auto"/>
                <w:sz w:val="24"/>
                <w:szCs w:val="24"/>
                <w:u w:val="none"/>
              </w:rPr>
              <w:t xml:space="preserve">补光灯类型：≥6颗混合补光灯，每颗由白光和红外灯珠组合而成，灯杯为半弧形网格鳞片状，其中2颗近光灯、4颗远光灯；补光灯开启后，正面不可见补光灯灯珠；</w:t>
            </w:r>
            <w:r/>
          </w:p>
          <w:p>
            <w:pPr>
              <w:pStyle w:val="933"/>
              <w:jc w:val="left"/>
              <w:rPr>
                <w:rStyle w:val="875"/>
                <w:rFonts w:hint="eastAsia" w:ascii="宋体" w:hAnsi="宋体" w:eastAsia="宋体" w:cs="宋体"/>
                <w:b w:val="0"/>
                <w:i w:val="0"/>
                <w:color w:val="auto"/>
                <w:sz w:val="24"/>
                <w:szCs w:val="24"/>
                <w:u w:val="none"/>
                <w:lang w:eastAsia="zh-CN"/>
              </w:rPr>
            </w:pPr>
            <w:r>
              <w:rPr>
                <w:rStyle w:val="875"/>
                <w:rFonts w:hint="eastAsia" w:ascii="宋体" w:hAnsi="宋体" w:eastAsia="宋体" w:cs="宋体"/>
                <w:b w:val="0"/>
                <w:i w:val="0"/>
                <w:color w:val="auto"/>
                <w:sz w:val="24"/>
                <w:szCs w:val="24"/>
                <w:u w:val="none"/>
              </w:rPr>
              <w:t xml:space="preserve">补光距离：细节通道 ≥80 m；全景通道 ≥30 m</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hint="eastAsia" w:ascii="宋体" w:hAnsi="宋体" w:eastAsia="宋体" w:cs="宋体"/>
                <w:b w:val="0"/>
                <w:i w:val="0"/>
                <w:color w:val="auto"/>
                <w:sz w:val="24"/>
                <w:szCs w:val="24"/>
                <w:u w:val="none"/>
              </w:rPr>
              <w:t xml:space="preserve">安全防护等级：≥IP67</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hint="eastAsia" w:ascii="宋体" w:hAnsi="宋体" w:eastAsia="宋体" w:cs="宋体"/>
                <w:b w:val="0"/>
                <w:i w:val="0"/>
                <w:color w:val="auto"/>
                <w:sz w:val="24"/>
                <w:szCs w:val="24"/>
                <w:u w:val="none"/>
              </w:rPr>
              <w:t xml:space="preserve">支持GB35114A安全加密</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hint="eastAsia" w:ascii="宋体" w:hAnsi="宋体" w:eastAsia="宋体" w:cs="宋体"/>
                <w:b w:val="0"/>
                <w:i w:val="0"/>
                <w:color w:val="auto"/>
                <w:sz w:val="24"/>
                <w:szCs w:val="24"/>
                <w:u w:val="none"/>
              </w:rPr>
              <w:t xml:space="preserve">接入协议：支持GB/T28181、GA/T1400协议</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w:t>
            </w:r>
            <w:r>
              <w:rPr>
                <w:rStyle w:val="875"/>
                <w:rFonts w:hint="eastAsia" w:ascii="宋体" w:hAnsi="宋体" w:eastAsia="宋体" w:cs="宋体"/>
                <w:b w:val="0"/>
                <w:i w:val="0"/>
                <w:color w:val="auto"/>
                <w:sz w:val="24"/>
                <w:szCs w:val="24"/>
                <w:u w:val="none"/>
              </w:rPr>
              <w:t xml:space="preserve">支持大模型结构化混行目标检测功能，支持混行目标（行人、人脸、车辆、非机动车）检测、抓拍及结构化属性分析。可关联显示人脸/人体图片和车牌/车辆图片，并可将抓拍结果上传平台，上传延时不超过1S</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w:t>
            </w:r>
            <w:r>
              <w:rPr>
                <w:rStyle w:val="875"/>
                <w:rFonts w:hint="eastAsia" w:ascii="宋体" w:hAnsi="宋体" w:eastAsia="宋体" w:cs="宋体"/>
                <w:b w:val="0"/>
                <w:i w:val="0"/>
                <w:color w:val="auto"/>
                <w:sz w:val="24"/>
                <w:szCs w:val="24"/>
                <w:u w:val="none"/>
              </w:rPr>
              <w:t xml:space="preserve">采用基于transformer架构的大模型算法，内置算力不小于8TOPS</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w:t>
            </w:r>
            <w:r>
              <w:rPr>
                <w:rStyle w:val="875"/>
                <w:rFonts w:hint="eastAsia" w:ascii="宋体" w:hAnsi="宋体" w:eastAsia="宋体" w:cs="宋体"/>
                <w:b w:val="0"/>
                <w:i w:val="0"/>
                <w:color w:val="auto"/>
                <w:sz w:val="24"/>
                <w:szCs w:val="24"/>
                <w:u w:val="none"/>
              </w:rPr>
              <w:t xml:space="preserve">支持大模型人脸比对功能，对监控画面中出现的人脸与设备人脸库中的人脸图片进行比对，比对准确率不低于95%</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w:t>
            </w:r>
            <w:r>
              <w:rPr>
                <w:rStyle w:val="875"/>
                <w:rFonts w:hint="eastAsia" w:ascii="宋体" w:hAnsi="宋体" w:eastAsia="宋体" w:cs="宋体"/>
                <w:b w:val="0"/>
                <w:i w:val="0"/>
                <w:color w:val="auto"/>
                <w:sz w:val="24"/>
                <w:szCs w:val="24"/>
                <w:u w:val="none"/>
              </w:rPr>
              <w:t xml:space="preserve">支持大模型人脸成像增强功能，开启后可提升低照度、雨、雾等环境下的人脸抓拍图片的成像效果</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w:t>
            </w:r>
            <w:r>
              <w:rPr>
                <w:rStyle w:val="875"/>
                <w:rFonts w:hint="eastAsia" w:ascii="宋体" w:hAnsi="宋体" w:eastAsia="宋体" w:cs="宋体"/>
                <w:b w:val="0"/>
                <w:i w:val="0"/>
                <w:color w:val="auto"/>
                <w:sz w:val="24"/>
                <w:szCs w:val="24"/>
                <w:u w:val="none"/>
              </w:rPr>
              <w:t xml:space="preserve">支持开启、关闭智能文搜功能，功能开启后，设备可上传目标场景图片及目标信息，目标信息包括出现的时间、目标类别、在视场中的位置</w:t>
            </w:r>
            <w:r>
              <w:rPr>
                <w:rStyle w:val="875"/>
                <w:rFonts w:hint="eastAsia" w:ascii="宋体" w:hAnsi="宋体" w:eastAsia="宋体" w:cs="宋体"/>
                <w:b w:val="0"/>
                <w:i w:val="0"/>
                <w:color w:val="auto"/>
                <w:sz w:val="24"/>
                <w:szCs w:val="24"/>
                <w:u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4K全景球机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摄像机靶面尺寸不小于1/1.2英寸</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内置GPU芯片</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摄像机内置镜头，支持不小于40倍光学变倍，镜头最大焦距不小于300mm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视频分辨率与帧率不小于3840×2160、25帧/秒</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支持最低照度可达彩色0.0002 lx，黑白0.0001 lx</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红外距离不小于200米</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设备支持水平旋转范围为360°连续旋转，垂直旋转范围为-20°~90°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支持7路报警输入，2路报警输出，支持1路音频输入和输出接口。</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摄像机抓拍图片格式包括JPEG、JPEG2000、BMP、PNG及TIF</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在丢包率设置为20%且网络直连的环境下，网络延时设置为200ms，带宽限制为1Mbps情况下，画面预览正常不卡顿，且云台响应客户端控制命令的延时时间不大于200ms</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摄像机可在预览画面及抓拍图片中叠加人员和车辆的移动轨迹，轨迹颜色支持红色、黄色、蓝色、绿色及紫色，轨迹末尾具有一个方向箭头，指向目标离开的方向，抓拍图片大小不大于500KB</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▲摄像机通过标定校准可检测当前镜头方向与地平面夹角，并根据夹角变化自动调整倍率</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设备可对监视画面中不小于30个人脸进行检测、跟踪和抓拍。</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在混合目标检测模式下，可同时对行人、非机动车、机动车进行检测、跟踪及抓拍</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在混合目标检测模式下，可同时对行人、非机动车、机动车进行分类计数。</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在混合目标检测模式下，对监视区域中的行人、非机动车和机动车的目标捕获率不低于99%</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在混合目标检测模式下，可支持人脸与人体、车牌与车辆的关联显示。</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设备可显示行人、非机动车的属性。</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可抓拍距设备100米处的人脸，可抓拍距设备150米处的人体及车辆。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全结构化双目球机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摄像机内置不少于3个镜头，可输出至少一路全景视频和一路细节视频，全景路视频图像分辨率不小于3840×1080，细节路视频图像分辨率不小于2560×1440；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为保障低照度成像效果，全景通道内置2个镜头，光圈不小于F1.0，内置补光灯不少于4颗；</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细节通道内置镜头应具备不小于1/1.8靶面尺寸，内置红外补光灯及白光灯；</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▲全景通道可输出两个镜头无缝拼接的全景图像，拼接偏差像素不大于4个像素，全景画面水平视场角不小于192°，</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摄像机支持违法停车检测，镜头倍率为1倍情况下，白天有效检测距离最大为150米，其他倍率下，白天有效检测距离最大为300米；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为保障设备场景适应性，全景通道应可进行垂直旋转，旋转范围不低于10°可调；</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▲摄像机支持数据感知功能，可同时支持3路web监听通道，设备响应web端发送的查询请求，并返回对应的感知数据；断网重连后，报警信息可继续上传；</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摄像机内置镜头不小于25倍光学变倍，最大焦距不小于130mm；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最低照度彩色不大于0.0003 lx，黑白不大于0.0001 lx；</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支持水平旋转范围为360°连续旋转，垂直旋转范围不小于-20°~90°；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红外补光距离不小于200米；</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内置高性能GPU芯片，可同时对行人、非机动车、机动车进行检测、跟踪及抓拍，支持不低于120个目标同时检测；</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摄像机应具备声音警戒功能，可设置不少于11种警戒音、提示音、自定义语音，报警次数1～50次可设；</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符合最新的GB 28181-2016标准、GA/T-1400标准。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全结构化枪球一体机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▲摄像机内置不少于3个镜头，可输出至少一路全景视频和一路细节视频，其中全景路内置不少于2个镜头，细节路内置1个镜头。</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▲全景通道内置2个镜头，光圈不小于F1.0，具有不小于1/1.8靶面尺寸，内置4颗补光灯。</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▲细节通道内置镜头，具备不小于1/1.8靶面尺寸，内置10颗红外补光灯及1颗白光灯。</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细节通道内置镜头，支持不小于25倍光学变倍，镜头最大焦距不小于147mm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全景通道可输出两个镜头无缝拼接的全景图像，拼接偏差像素不大于4个像素，全景画面水平视场角不小于192°。</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▲全景通道可进行垂直旋转，旋转范围不低于10°可调。</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摄像机可在预览画面及抓拍图片中叠加人员和车辆的移动轨迹，轨迹颜色支持红色、黄色、蓝色、绿色、及紫色，轨迹末尾具有一个方向箭头，指向目标离开的方向，抓拍图片大小不大于500KB。</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红外距离不小于200米。</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支持水平旋转范围360°连续旋转，垂直旋转范围-20°~90°。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具备声音报警功能，可设置11种警戒音、提示音、自定义语音，报警次数1～50次可设；可通过区域入侵侦测、越界侦测、进入区域侦测、离开区域侦测等报警事件，联动声音报警。</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具备闪光灯报警功能，可设置闪光灯闪烁时间（1-300），闪烁频率（高、中、低、常亮），亮度（1-100），当监控画面中有目标触发区域入侵侦测、越界侦测、进入区域侦测、离开区域侦测等报警事件时，可联动白光灯闪烁进行报警。</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当篮球、小狗、树叶等非人或车辆目标经过检测区域时不会触发报警。</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内置不少于2个GPU芯片</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全景路视频分辨率不小于3840 × 1080，细节路视频分辨率不小于2560x1440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支持最低照度可达彩色0.0002 lx，黑白0.0001 lx</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摄像机具备AR标签管理功能，可对监控区域的常规点位、卡口点位、人脸点位、重点道路等进行标签标注，最多可添加500个标签。</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摄像机具备AR标签抖动漂移功能，当设备云台明显抖动、转动、或进行镜头变倍时，标签应跟随标定的目标物移动，并在画面中与目标物保持相对静止。</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摄像机具备AR标签联动查看功能，选中标签并将标签置于屏幕中心位置进行显示，可通过点击视频画面中的标签查看标签内容并对标签关联的摄像机视频进行预览，并可通过点击摄像机预览窗口进行放大窗口操作</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支持同时检测监控场景内出现的不少于30张人脸，并可进行抓拍。</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支持7路报警输入接口，2路报警输出接口，支持1路音频输入和输出接口。</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支持数据感知功能，可同时支持3路web监听通道，设备响应web端发送的查询请求，并返回对应的感知数据；断网重连后，报警信息可继续上传。</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支持硬件微引导程序、uboot、OS、应用软件逐级校验功能。非法篡改的uboot、OS、应用软件固件包，不能通过命令行、浏览器、客户端方式进行升级。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高清球机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视频输出支持1920×1080@25fps，分辨力不小于1100TVL，红外距离可达150米</w:t>
            </w:r>
            <w:r>
              <w:rPr>
                <w:rStyle w:val="875"/>
                <w:rFonts w:hint="eastAsia" w:ascii="宋体" w:hAnsi="宋体" w:eastAsia="宋体" w:cs="宋体"/>
                <w:b w:val="0"/>
                <w:i w:val="0"/>
                <w:color w:val="auto"/>
                <w:sz w:val="24"/>
                <w:szCs w:val="24"/>
                <w:u w:val="none"/>
                <w:lang w:eastAsia="zh-CN"/>
              </w:rPr>
              <w:t xml:space="preserve">。</w:t>
            </w:r>
            <w:r>
              <w:rPr>
                <w:rStyle w:val="875"/>
                <w:rFonts w:ascii="宋体" w:hAnsi="宋体" w:eastAsia="宋体" w:cs="宋体"/>
                <w:b w:val="0"/>
                <w:i w:val="0"/>
                <w:color w:val="auto"/>
                <w:sz w:val="24"/>
                <w:szCs w:val="24"/>
                <w:u w:val="none"/>
              </w:rPr>
              <w:t xml:space="preserve">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支持23倍光学变焦</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支持最低照度可达彩色0.0005Lux，黑白0.0001Lux</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设备支持人脸抓拍功能，可对经过设定区域的行人进行人脸检测和人脸跟踪，当检测到人脸后，可抓拍人脸图片。</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当通过IE浏览器手动点击或框选预览画面中的人脸时，设备能通过PTZ转动将人脸置于画面中心，并对人脸进行抓拍。</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可通过IE浏览器设置4个场景进行人脸抓拍，可设置每个场景的布防时间。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支持水平手控速度不小于80°/S，垂直手控速度不小于80°/S，云台定位精度为±0.1°</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水平旋转范围为360°连续旋转，垂直旋转范围为-5°~90°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支持300个预置位，可按照所设置的预置位完成不小于8条巡航路径，支持不小于4条模式路径设置，支持预置位冻结功能；可实现RS485接口优先或RJ45网络接口优先控制功能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信噪比≥61dB，网络延时不大于100ms</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动态范围不小于106dB，照度适应范围不小于135dB，宽动态能力综合得分不小于135</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样机与客户端之间用150m五类非屏蔽网线直接连接，网络传输能力满足发送1500个数据包，重复测试3次，每次丢包数不大于1个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具备较强的网络自适应能力，在丢包率为20%的网络环境下，仍可正常显示监视画面。</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球机应具备本机存储功能，支持SD卡热插拔，最大支持256GB。</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支持采用H.265、H.264视频编码标准，H.264编码支持Baseline/Main/High Profile，音频编码支持G.711ulaw/G.711alaw/G.726/G.722.1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具备较好的防护性能环境适应性，支持IP67，6kV防浪涌，工作温度范围可达-40℃-70℃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具备较好的电源适应性，电压在DC12V±20%范围内变化时，设备可正常工作</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设备具有1个SIM卡槽，支持4G进行传输</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内置GPS定位模块，支持OSD显示安装位置经纬度信息</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2.</w:t>
            </w:r>
            <w:r>
              <w:rPr>
                <w:rStyle w:val="875"/>
                <w:rFonts w:hint="eastAsia" w:ascii="宋体" w:hAnsi="宋体" w:eastAsia="宋体" w:cs="宋体"/>
                <w:b w:val="0"/>
                <w:i w:val="0"/>
                <w:color w:val="auto"/>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高清监控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高清监控摄像机</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内置1颗GPU、2个麦克风、1个扬声器。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镜头焦距不小于2.7mm~13.5mm。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最低照度彩色：0.0002lx，黑白:0.0001lx，灰度等级不小于11级。</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在彩色模式下，当环境照度降低至设定阈值，可自动开启白光补光灯，在白天、夜晚均可输出彩色视频图像。</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需支持三码流技术，支持主码流1920x1080@30fps、第三码流1920x1080@25fps和子码流704x576@25fps。</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在1920x1080@25fps下，清晰度不小于1100TVL。</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支持H.264、H.265、MJPEG视频编码格式，且H.264格式具有HighProfile编码能力。</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同一静止场景相同图像质量下，设备在H.264或H.265编码方式时，开启智能编码功能和不开启智能编码相比，码率节约1/2。</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摄像机能够在-45~70摄氏度，湿度小于93%环境下稳定工作。</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不低于IP67防尘防水等级。</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需同时支持DC12V和POE供电，且在不小于DC12V±30%范围内变化时可以正常工作。</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设备工作状态时，支持空气放电8kV，接触放电6kV，通讯端口支持6kV峰值电压。</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需支持本地SD卡存储，最大支持256G，并支持存储卡损坏程度显示。</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具有1个RS485接口、1个报警输入接口、1个报警输出接口、1个音频输入接口、1个音频输出接口。</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▲摄像机采用鳞镜式补光灯，补光灯开启后，正面不可见补光灯灯珠，补光亮度均匀，无明显波纹状、圆环状、麻点状、条纹状及不规则亮斑。</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支持固件安全检验功能，摄像机uboot应采用加密存储，通过离线烧写存储器方式写入的uboot执行程序，不能被硬件微引导程序加载执行。</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支持声光报警功能，当报警产生时，可在布防时间内联动声音警报和/或白光闪烁。</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支持声音报警功能，报警声音类型不小于11种，报警音量和重复次数可设置。</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需具备智能分析抗干扰功能，当篮球滚动、狗行走、树摇晃等情况经过检测区域时，不会触发报警。</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设备具有耀光抑制功能，耀光区域≤1%。</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高清监控云存储节点</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本次项目采用分中心式云存储服务，在张家港市范围内至少设置2个标准存储节点。</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整个存储具有分布式存储和计算、数据分片机制、数据复制机制、集群负载均衡机制、故障转移机制、水平扩展机制、节点宕机保障机制、数据备份机制、基于数据总线的数据共享机制等。</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每个存储节点存储服务器数量不少于8台，可在线扩展。</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存储容量应满足336路视频图像采用 H.265 1080p 2M 码流格式存储，存储31天以上。</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系统的容灾备份，在单个云存储节点离线的情况下，管理平台能自动将离线节点的录像任务，自动分配到其它节点。</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高清监控云存储节点服务器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单设备应配置≥两颗64位多核处理器，≥8GB内存，内存支持扩展到≥256GB，需配置冗余金牌电源。</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单设备应标配≥4个千兆网口，可增扩≥2个万兆口或≥4个光纤接口，可增扩2个SSD固态硬盘；</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系统由管理节点和/或存储节点组成，且系统可扩容，增加管理或存储节点。在多节点系统中，任何一个存储节点出现故障，应不影响数据的正常存取；支持控制流与数据流分离，数据的存储或读取由存储节点并行读写。1</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支持最少1台存储节点即可构建云存储系统；支持2~16台存储节点组成的全对称架构部署模式</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管理节点支持单机、HA 主备、集群3 种工作模式，管理节点支持2N+1个节点构成的All-Active 集群方式，最大可支持17个节点，管理节点和存储节点都为对等工作模式对外提供服务，元数据副本数最大可达32个副本。</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支持云存储系统一键部署，一键部署微视云、标准云环境，一键部署包含组建集群、创建域、自动创建资源池等。</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一套云存储系统可对外提供多种类型数据混合存储，同时支持分布式流式存储，分布式对象存储、分布式文件存储、分布式块存储。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统一命名空间，将所有物理存储资源虚拟化成统一的存储空间，以唯一业务IP地址对外提供存储服务。</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支持存储空间虚拟化管理。支持多存储设备容量整合，形成录像池；可根据用户业务分配通用、文件、视频、图片等类型存储空间；支持在线弹性伸缩录像池的容量空间，不影响业务继续读写。</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数据分散存储到存储节点上，数据呈离散式分布。</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支持按照设备可用容量实现负载均衡，各存储节点上存储的数据量在稳定状态下保持均衡，差距小于5%；</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支持按照接入任务数实现自动负载均衡，支持前端设备自动分配到存储节点。各节点间读写任务数差距±1。</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支持视频直存技术，兼容标准码流、海康私有标准、海康私有标准视频流写入云存储设备，能够直接接入支持GB/T28181-2011、GB/T28181-2016、ONVIF、Ehome、RTSP、PSIA 标准的前端设备。</w:t>
            </w:r>
            <w:r/>
          </w:p>
          <w:p>
            <w:pPr>
              <w:pStyle w:val="933"/>
              <w:jc w:val="both"/>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 《公安视频图像信息应用系统》中的GA/T1400协议；</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支持IPV4/IPV6双栈，支持iscsi、samba、nfs、cifs、ftp、afp协议；</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支持只配置2台元数据服务器时，云存储系统支持存储文件个数不小于30亿；元数据服务器规模扩展后，存储文件文件数量线性扩展。</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一套云存储系统中，支持的存储节点个数不小于4096个；多云集群系统支持不小于1024个云存储系统。</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单台存储节点图片存储性能≥1Gb/s,且不受图片大小改变而产生大的变化</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▲视音频流能直接在云系统上进行存储，支持采用流媒体直存转发方式，由云存储服务器本机直接对流媒体进行存储转发，无需配置存储转发/流媒体服务器。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▲支持智能流（智能分析后的结构化的数据）直接在云系统上进行存储，无需配置存储转发服务器。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支持按毫秒级自定义时间段进行视频精准检索、回放、下载，回放支持豪秒级定位回放、关键帧回放、回放暂停、倍速快放、慢放等。</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业务平台支持和省视频监控共享平台通过GB/T28181-2016协议对接，支持业务平台向共享平台订阅设备信息，共享平台反馈设备信息给业务平台</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支持时区设置，支持客户端与云存储设备在不同的时区，录像时间段不受异地时区影响。</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▲云存储支持单机EC方案，即支持以任一存储节点为单位独立设置N+M数据保护，支持多硬盘时，业务不中断，数据不丢失，同时可根据实时接入业务进行负载均衡。</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▲支持在管理节点全部故障、存储节点出现批量故障时，只要存在一台有效的存储，业务就不会中断。</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支持非副本模式下，可容忍9台（10≤N≤29，N为设备总台数）存储节点同时故障</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▲具备节点间容错功能，容忍N-1（N为设备总台数）台存储节点设备同时故障后，只要有1台以上存储节点设备正常，即可保证录像可写入，写入录像依然具备磁盘间容错能力。</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▲支持当磁盘或设备故障时，支持智能数据恢复，对标明重要的特定文件中的数据优先恢复。</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▲存储设备根据自身业务量，自适应重构速度，如当前设备空间资源较为充裕时，重构速度较高，若存储设备读写压力上来后，重构速度自动降低。</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▲支持两朵云的数据灾备，可通过同一图片、对象的URL对主、备云上的数据进行访问，客户端无感。</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存储运维精细化：支持在运维监测功能页面显示存储硬盘的健康状态，便于存储硬盘的生命周期管理</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支持视频点位监控录像出现异常时及时告警，设备支持以分钟为精度对录像完整性监控，当录像连续丢失1分钟及以上时，自动判定该小时录像为异常。</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支持前端设备和存储设备之间直接存储，采用块级存储，不生成文件（即不使用文件系统），无碎片。</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万兆网络环境下，系统容量、性能具备线性扩展能力，每增加一台数据节点、平均性能扩展1.6GB/s，折算为3200路高清（4Mb/s）的写入</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支持通过RESTful协议管理录像计划并进行录像、查询和下载视频；支持RTSP协议回放/下载视频。</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图片文件以缩略图和裁剪图的形式下载；支持图片按URL单张下载；支持图片批量下载；图片按URL地址下载或按时间段批量下载时，均支持按压缩比例、按缩放比例、按区域（坐标、指定宽高）进行裁剪、按指定宽高下载；支持对图片指定区域加马赛克处理。</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由2台管理节点构成的HA（主备模式）集群可在线无缝扩充为3台；并支持3台管理节点集群在线扩充为5台，系统业务均不受影响。</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支持4+1、8+2、12+3等多种纠删码容错方式向上升级容错方式。</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支持业务数据的存储周期管理。可按策略对业务数据进行自动清理，存储周期可以按容量或时间方式进行配置。</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▲云存储系统支持分域管理，当单个域中设备接入到同一个交换机时，可实现数据流分域控制管理，域内业务不受其他域影响。</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支持同一个资源池中创建不同的存储级别，可根据业务类别不同分别创建视频池、图片池、通用池、文件池</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支持底层数据块Erasure Code技术容错，数据恢复以数据块为单位，无需全硬盘恢复。</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云存储节点单设备支持采用N+M冗余方式进行数据校验存储，不采用传统的RAID磁盘级方式（如Raid5，Raid6，Vraid，Sraid，SafeVideo等）进行数据保护</w:t>
            </w:r>
            <w:r>
              <w:rPr>
                <w:rStyle w:val="875"/>
                <w:rFonts w:hint="eastAsia" w:ascii="宋体" w:hAnsi="宋体" w:eastAsia="宋体" w:cs="宋体"/>
                <w:b w:val="0"/>
                <w:i w:val="0"/>
                <w:color w:val="auto"/>
                <w:sz w:val="24"/>
                <w:szCs w:val="24"/>
                <w:u w:val="none"/>
                <w:lang w:eastAsia="zh-CN"/>
              </w:rPr>
              <w:t xml:space="preserve">。</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支持对管理节点和存储节点的硬件信息、云服务进程、服务软件版本、磁盘信息、系统容量进行实时监控，并对存储节点的风扇、温度、块设备信息进行实时监控。</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支持通过统一运维一键式部署整个云存储系统，一键升级、格式化系统；支持设备自动发现，支持无需登录设备，即可远程配置IP地址；支持单服务、服务集群一键升级，支持升级包的hash签名加密认证。</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高清监控云存储管理服务器（可以不低于本要求的虚拟机进行相应服务）</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不少于2颗E5至强8核（16线程）处理器，内存≥32GB（可扩展至384GB）。</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磁盘数量≥4；磁盘接口及容量 SATA/SAS  1T-14T；支持热插拔硬盘；RAID级别 RAID0、1、3、5、6、10、50。</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数据接口：≥4个千兆以太网口，可扩展2个万兆以太网口（或高于本要求接口类型）。</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配置1+1冗余电源</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高清监控云存储软件平台</w:t>
            </w:r>
            <w:r/>
          </w:p>
          <w:p>
            <w:pPr>
              <w:pStyle w:val="933"/>
              <w:jc w:val="left"/>
              <w:rPr>
                <w:rStyle w:val="875"/>
                <w:rFonts w:ascii="宋体" w:hAnsi="宋体" w:eastAsia="宋体" w:cs="宋体"/>
                <w:b w:val="0"/>
                <w:i w:val="0"/>
                <w:color w:val="auto"/>
                <w:sz w:val="24"/>
                <w:szCs w:val="24"/>
                <w:highlight w:val="none"/>
                <w:u w:val="none"/>
              </w:rPr>
            </w:pPr>
            <w:r>
              <w:rPr>
                <w:rStyle w:val="875"/>
                <w:rFonts w:hint="eastAsia" w:ascii="宋体" w:hAnsi="宋体" w:eastAsia="宋体" w:cs="宋体"/>
                <w:b w:val="0"/>
                <w:i w:val="0"/>
                <w:color w:val="auto"/>
                <w:sz w:val="24"/>
                <w:szCs w:val="24"/>
                <w:highlight w:val="none"/>
                <w:u w:val="none"/>
                <w:lang w:val="en-US" w:eastAsia="zh-CN"/>
              </w:rPr>
              <w:t xml:space="preserve">中标人</w:t>
            </w:r>
            <w:r>
              <w:rPr>
                <w:rStyle w:val="875"/>
                <w:rFonts w:ascii="宋体" w:hAnsi="宋体" w:eastAsia="宋体" w:cs="宋体"/>
                <w:b w:val="0"/>
                <w:i w:val="0"/>
                <w:color w:val="auto"/>
                <w:sz w:val="24"/>
                <w:szCs w:val="24"/>
                <w:highlight w:val="none"/>
                <w:u w:val="none"/>
              </w:rPr>
              <w:t xml:space="preserve">需</w:t>
            </w:r>
            <w:r>
              <w:rPr>
                <w:rStyle w:val="875"/>
                <w:rFonts w:hint="eastAsia" w:ascii="宋体" w:hAnsi="宋体" w:eastAsia="宋体" w:cs="宋体"/>
                <w:b w:val="0"/>
                <w:i w:val="0"/>
                <w:color w:val="auto"/>
                <w:sz w:val="24"/>
                <w:szCs w:val="24"/>
                <w:highlight w:val="none"/>
                <w:u w:val="none"/>
              </w:rPr>
              <w:t xml:space="preserve">在服务期内</w:t>
            </w:r>
            <w:r>
              <w:rPr>
                <w:rStyle w:val="875"/>
                <w:rFonts w:ascii="宋体" w:hAnsi="宋体" w:eastAsia="宋体" w:cs="宋体"/>
                <w:b w:val="0"/>
                <w:i w:val="0"/>
                <w:color w:val="auto"/>
                <w:sz w:val="24"/>
                <w:szCs w:val="24"/>
                <w:highlight w:val="none"/>
                <w:u w:val="none"/>
              </w:rPr>
              <w:t xml:space="preserve">提供与服务器</w:t>
            </w:r>
            <w:r>
              <w:rPr>
                <w:rStyle w:val="875"/>
                <w:rFonts w:hint="eastAsia" w:ascii="宋体" w:hAnsi="宋体" w:eastAsia="宋体" w:cs="宋体"/>
                <w:b w:val="0"/>
                <w:i w:val="0"/>
                <w:color w:val="auto"/>
                <w:sz w:val="24"/>
                <w:szCs w:val="24"/>
                <w:highlight w:val="none"/>
                <w:u w:val="none"/>
                <w:lang w:val="en-US" w:eastAsia="zh-CN"/>
              </w:rPr>
              <w:t xml:space="preserve">相</w:t>
            </w:r>
            <w:r>
              <w:rPr>
                <w:rStyle w:val="875"/>
                <w:rFonts w:ascii="宋体" w:hAnsi="宋体" w:eastAsia="宋体" w:cs="宋体"/>
                <w:b w:val="0"/>
                <w:i w:val="0"/>
                <w:color w:val="auto"/>
                <w:sz w:val="24"/>
                <w:szCs w:val="24"/>
                <w:highlight w:val="none"/>
                <w:u w:val="none"/>
              </w:rPr>
              <w:t xml:space="preserve">对应的平台管理软件及授权。</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highlight w:val="none"/>
                <w:u w:val="none"/>
              </w:rPr>
              <w:t xml:space="preserve">支持管理License 授权控制，可限制云存储系统的授权时间、最大接入计划数量、存储节点数量、存储容量、资源池数量等；支持账户冻结、有效</w:t>
            </w:r>
            <w:r>
              <w:rPr>
                <w:rStyle w:val="875"/>
                <w:rFonts w:ascii="宋体" w:hAnsi="宋体" w:eastAsia="宋体" w:cs="宋体"/>
                <w:b w:val="0"/>
                <w:i w:val="0"/>
                <w:color w:val="auto"/>
                <w:sz w:val="24"/>
                <w:szCs w:val="24"/>
                <w:u w:val="none"/>
              </w:rPr>
              <w:t xml:space="preserve">期、有效时间段及MAC 地址绑定等安全属性的设定；支持对用户（组）设定各设备节点的访问权限以及各业务功能的应用权限。</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前端设备和存储设备之间直接存储，采用块级存储，不生成文件（即不使用文件系统），无碎片。统一命名空间，将所有物理存储资源虚拟化成统一的存储空间，以唯一业务IP地址对外提供存储服务。数据分散存储到存储节点上，数据呈离散式分布。</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支持视频直存技术，兼容标准码流、海康私有标准、海康私有标准视频流写入云存储设备，能够直接接入支持GB/T28181-2011、GB/T28181-2016、ONVIF、Ehome、RTSP、PSIA 标准的前端设备。</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 《公安视频图像信息应用系统》中的GA/T1400协议。</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一套云存储系统中，支持的存储节点个数不小于4096个；多云集群系统支持不小于1024个云存储系统。</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万兆网络环境下，系统容量、性能具备线性扩展能力，每增加一台数据节点、平均性能扩展1.6GB/s，折算为3200路高清（4Mb/s）的写入。支持单个客户端从多台存储设备并行高速下载指定时间段的录像，下载速度可达到1.14GB/s。</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按毫秒级自定义时间段进行视频精准检索、回放、下载，回放支持豪秒级定位回放、关键帧回放、回放暂停、倍速快放、慢放等。支持通过RESTful协议管理录像计划并进行录像、查询和下载视频；支持RTSP协议回放/下载视频。</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云存储支持补录（包括历史流计划补录、手动补录、云间历史流回传等）流控，支持针对不同的通道设置不同的流控速度；支持实时录像路数、录像回放路数、录像下载路数统计及展示。</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支持对人脸、人体、车辆等智能结构化数据进行实时缓存备份和全量备份存储；支持视图转换，能将指定时间段视频按时间间隔抽帧转换成图片。</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支持时区设置，支持客户端与云存储设备在不同的时区，录像时间段不受异地时区影响。</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云存储支持单机EC方案，即支持以任一存储节点为单位独立设置N+M数据保护，支持多硬盘时，业务不中断，数据不丢失，同时可根据实时接入业务进行负载均衡；支持当磁盘或设备故障时，支持智能数据恢复，对标明重要的特定文件中的数据优先恢复。</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存储设备根据自身业务量，自适应重构速度，如当前设备空间资源较为充裕时，重构速度较高，若存储设备读写压力上来后，重构速度自动降低。</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根据业务需要配置重构速度，支持低速、中速、高速和全速四种重构速度配置。支持文件的基本操作，包括文件的打开、关闭、上传、下载、删除、拷贝、重命名等；支持单个或批量进行设置或查询文件属性。</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支持视频片段的对象化，支持指定视频片段的唯一对象名称并下发开启录像指令，云存储从监控点取流之后进行对象化存储，后期用户可以根据该对象名称提取该对象数据。</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支持对多套云同时进行管理，支持对添加多套云、修改、查看多套云的信息。</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支持对管理节点和存储节点的硬件信息、云服务进程、服务软件版本、磁盘信息、系统容量进行实时监控，并对存储节点的风扇、温度、块设备信息进行实时监控。</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支持通过统一运维一键式部署整个云存储系统，一键升级、格式化系统；支持设备自动发现，支持无需登录设备，即可远程配置IP地址；支持单服务、服务集群一键升级，支持升级包的hash签名加密认证。</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支持视频点位监控录像出现异常时及时告警，设备支持以分钟为精度对录像完整性监控，当录像连续丢失1分钟及以上时，自动判定该小时录像为异常。</w:t>
            </w:r>
            <w:r/>
          </w:p>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采用 Linux（CentOS、RedHat、Ubuntu、SUSE）等主流操作系统</w:t>
            </w:r>
            <w:r>
              <w:rPr>
                <w:rStyle w:val="875"/>
                <w:rFonts w:hint="eastAsia" w:ascii="宋体" w:hAnsi="宋体" w:eastAsia="宋体" w:cs="宋体"/>
                <w:b w:val="0"/>
                <w:i w:val="0"/>
                <w:color w:val="auto"/>
                <w:sz w:val="24"/>
                <w:szCs w:val="24"/>
                <w:u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588" w:type="pct"/>
            <w:vAlign w:val="center"/>
            <w:textDirection w:val="lrTb"/>
            <w:noWrap w:val="false"/>
          </w:tcPr>
          <w:p>
            <w:pPr>
              <w:pStyle w:val="933"/>
              <w:jc w:val="center"/>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服务要求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施工服务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中标人承担本项目的施工（含接电、熔纤等）、安装、调试等工作，未列入建设清单的管材（含PVC管等）、线缆（含电源线、网线、尾纤等）等安装施工辅材及费用由承建单位承担。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设备安装要求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本项目前端监控设备的安装应充分利用原有杆件及线路资源，减少杆件和线路新建，避免浪费。所有设备的安装要符合行业标准和现场实 际，确保效果；</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智能相机在保证抓拍效果的同时要最大化兼顾场景监控；</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1、枪机立杆安装要求：</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枪机立杆：监控杆材料采用Q235优质钢板，壁厚2.5mm；底法兰厚度8mm；热镀锌厚度≥65um；喷塑厚度≥70um；总高度不低于3米；</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2、枪机立杆基础要求：</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立杆应做灌注基础，基础规格不小于400mm×400mm×600mm；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基础浇注用水泥混凝土砂浆应使用现搅拌的C25及以上规格产品，浇注时应符合国家相关标准、规范的要求。浇注时应时刻注意地笼的位置情况，要多用水平尺测量地笼钢板平面，并调节使其保持水平。</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3、球机立杆安装要求：</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球机立杆：监控杆材料采用Q235优质钢板，壁厚为3mm；底法兰厚度10mm；热镀锌厚度≥70um；喷塑厚度≥100um；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监控杆式样为锥形杆，立杆高度不低于5米（具体高度根据现场勘察情况确定），下底部管直径为150mm，上部管直径为90mm；横臂为锥形杆，臂长为1.5米，下底部管直径为90mm，上部管直径为60mm；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保证开孔处及立杆内能方便进行监控线缆穿线；</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立杆应做防雷和接地；</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4、球机立杆基础要求：</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立杆应做灌注基础，基础规格不小于600mm×600mm×1000mm；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基础浇注用水泥混凝土砂浆应使用现搅拌的C25及以上规格产品，浇注时应符合国家相关标准、规范的要求。浇注时应时刻注意地笼的位置情况，要多用水平尺测量地笼钢板平面，并调节使其保持水平。</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室外设备箱</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1．设备箱安装在杆件立杆上，安装高度应充分考虑箱体自身安全。</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2．具有防盗、防尘、防雨、防腐等功能。</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3．机箱材料选用不锈钢304，确保箱体的强度。</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4．箱体表面喷塑等抗老化处理，具有明显标识，表明设备箱用途及箱体编号。</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5．箱内部空间有利于散热和安装、使用、维修，机箱防止顶面积水。</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6．箱体尺寸根据实际需求定制，不小于400mm*180mm*400mm。</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7．箱体采用前开门，下部线缆及光缆接入，防火泥封堵，内部包含机械锁、电源模块、空气开关、防雷器、门磁开关、光纤熔纤盒等。</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8．安装点位各设备供电需在设备箱内设置独立的电源输出模块并可控，且电源输出需满足设备供电需求。</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9．防护等级：≥IP65；工作温度范围-40℃~75℃。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土建施工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1.原有绿化植物要先移栽到其它地方，保证存活，完工后恢复到原位置。 严格按照设计图纸文明施工，人工或挖掘机施工。注意地下原有管道及线缆的安全，预埋管道、手井、机柜、杆件基础开挖至图纸要求的尺寸。</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若施工现场实际开挖深度达不到要求，如高速路基侧面等。需预置模板，竹胶板或木板加工到需要的尺寸，用方木做支撑，连接牢固。模板较大的情况需在紧靠模板外侧面处用钢管打入地下支撑牢固，避免浇筑混凝土时模板倾倒。</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3.基础开挖的建筑垃圾要及时运走，倾倒到指定的地方，严禁乱到垃圾。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杆件吊装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杆件运到施工现场后先将挑臂与立杆用螺栓固定，整体吊装到做好的基础之上，挑臂与马路垂直，杆件法兰盘与地笼法兰盘螺栓。对其放入调整水平，立杆与地平面垂直，紧固螺栓。</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布线接地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首先根据接线图纸熟悉设备的接线。明确线缆类型，线缆的线路走向。把定义好的线缆在布线前，都做好标识。</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利用立杆内的预留铁丝穿线。穿线时注意轻拉轻拽，防止划破线缆保护胶皮。</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线缆按照接线图纸布好后，线缆不裸露，例如手井内的线缆要用塑料软管包好、从立杆横臂到抓拍单元内的线缆全部走塑料软管，软管接头做防水处理。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网络传输要求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1.前端传输网络系统应按照基于EPON(GPON)架构的 IP 传输技术组建监控视频专网。</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2.监控点单元有效传输上行对等带宽不小于100M，点位数据终端应提供不少于4个端口的数据通道接口。在大流量、突发性数据流冲击带宽时，视频运作平稳，不影响画质网络延时小于等于10ms。</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3.OLT 设备需配置10GE 上行板卡和汇聚交换机业务板卡冗余形成设备单板级互助保护，双备份链路通过光缆环网结构形成传输通道保护。</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4.在 OLT 和核心交换机之间通过运行 VRRP/LPT 保护协议实现跨物理设备的链路聚合实现链路级保护机制。</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5.通过多级别保护措施需实现单个设备失电、板卡失效、光缆中断紧急状况业务安全保障，满足 MTTF 99.99%的要求，单路光纤链路 MTTR 4 小时。</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6.单个VLAN摄像机数量不大于200台。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存储要求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iCs/>
                <w:color w:val="auto"/>
                <w:sz w:val="24"/>
                <w:szCs w:val="24"/>
                <w:u w:val="single"/>
              </w:rPr>
            </w:pPr>
            <w:r>
              <w:rPr>
                <w:rStyle w:val="875"/>
                <w:rFonts w:hint="eastAsia" w:ascii="宋体" w:hAnsi="宋体" w:eastAsia="宋体" w:cs="宋体"/>
                <w:b w:val="0"/>
                <w:i/>
                <w:iCs/>
                <w:color w:val="auto"/>
                <w:sz w:val="24"/>
                <w:szCs w:val="24"/>
                <w:u w:val="single"/>
                <w:lang w:val="en-US" w:eastAsia="zh-CN"/>
              </w:rPr>
              <w:t xml:space="preserve">中标人</w:t>
            </w:r>
            <w:r>
              <w:rPr>
                <w:rStyle w:val="875"/>
                <w:rFonts w:ascii="宋体" w:hAnsi="宋体" w:eastAsia="宋体" w:cs="宋体"/>
                <w:b w:val="0"/>
                <w:i/>
                <w:iCs/>
                <w:color w:val="auto"/>
                <w:sz w:val="24"/>
                <w:szCs w:val="24"/>
                <w:u w:val="single"/>
              </w:rPr>
              <w:t xml:space="preserve">需</w:t>
            </w:r>
            <w:r>
              <w:rPr>
                <w:rStyle w:val="875"/>
                <w:rFonts w:ascii="宋体" w:hAnsi="宋体" w:eastAsia="宋体" w:cs="宋体"/>
                <w:b w:val="0"/>
                <w:i/>
                <w:iCs/>
                <w:color w:val="auto"/>
                <w:sz w:val="24"/>
                <w:szCs w:val="24"/>
                <w:highlight w:val="none"/>
                <w:u w:val="single"/>
              </w:rPr>
              <w:t xml:space="preserve">确保</w:t>
            </w:r>
            <w:r>
              <w:rPr>
                <w:rStyle w:val="875"/>
                <w:rFonts w:hint="eastAsia" w:ascii="宋体" w:hAnsi="宋体" w:eastAsia="宋体" w:cs="宋体"/>
                <w:b w:val="0"/>
                <w:i/>
                <w:iCs/>
                <w:color w:val="auto"/>
                <w:sz w:val="24"/>
                <w:szCs w:val="24"/>
                <w:highlight w:val="none"/>
                <w:u w:val="single"/>
                <w:lang w:val="en-US" w:eastAsia="zh-CN"/>
              </w:rPr>
              <w:t xml:space="preserve">在服务期内</w:t>
            </w:r>
            <w:r>
              <w:rPr>
                <w:rStyle w:val="875"/>
                <w:rFonts w:ascii="宋体" w:hAnsi="宋体" w:eastAsia="宋体" w:cs="宋体"/>
                <w:b w:val="0"/>
                <w:i/>
                <w:iCs/>
                <w:color w:val="auto"/>
                <w:sz w:val="24"/>
                <w:szCs w:val="24"/>
                <w:highlight w:val="none"/>
                <w:u w:val="single"/>
              </w:rPr>
              <w:t xml:space="preserve">：</w:t>
            </w:r>
            <w:r/>
          </w:p>
          <w:p>
            <w:pPr>
              <w:pStyle w:val="933"/>
              <w:jc w:val="left"/>
              <w:rPr>
                <w:rStyle w:val="875"/>
                <w:rFonts w:ascii="宋体" w:hAnsi="宋体" w:eastAsia="宋体" w:cs="宋体"/>
                <w:b w:val="0"/>
                <w:i/>
                <w:iCs/>
                <w:color w:val="auto"/>
                <w:sz w:val="24"/>
                <w:szCs w:val="24"/>
                <w:u w:val="single"/>
              </w:rPr>
            </w:pPr>
            <w:r>
              <w:rPr>
                <w:rStyle w:val="875"/>
                <w:rFonts w:ascii="宋体" w:hAnsi="宋体" w:eastAsia="宋体" w:cs="宋体"/>
                <w:b w:val="0"/>
                <w:i/>
                <w:iCs/>
                <w:color w:val="auto"/>
                <w:sz w:val="24"/>
                <w:szCs w:val="24"/>
                <w:u w:val="single"/>
              </w:rPr>
              <w:t xml:space="preserve">1.除高清监控以外的新建前端视频监控，提供必须的存储软件授权，确保可以接入“张家港市公安局存储与网络基础设施服务项目”的存储系统中。</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iCs/>
                <w:color w:val="auto"/>
                <w:sz w:val="24"/>
                <w:szCs w:val="24"/>
                <w:u w:val="single"/>
              </w:rPr>
              <w:t xml:space="preserve">2.高清监控不少于30天视频存储能力，提供必须的存储软件授权及平台管理软件授权。</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588"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系统其他要求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hint="eastAsia" w:ascii="宋体" w:hAnsi="宋体" w:eastAsia="宋体" w:cs="宋体"/>
                <w:b w:val="0"/>
                <w:i w:val="0"/>
                <w:color w:val="auto"/>
                <w:sz w:val="24"/>
                <w:szCs w:val="24"/>
                <w:u w:val="none"/>
              </w:rPr>
              <w:t xml:space="preserve">运维方案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hint="eastAsia" w:ascii="宋体" w:hAnsi="宋体" w:eastAsia="宋体" w:cs="宋体"/>
                <w:b w:val="0"/>
                <w:i w:val="0"/>
                <w:color w:val="auto"/>
                <w:sz w:val="24"/>
                <w:szCs w:val="24"/>
                <w:u w:val="none"/>
                <w:lang w:eastAsia="zh-CN"/>
              </w:rPr>
            </w:pPr>
            <w:r>
              <w:rPr>
                <w:rStyle w:val="875"/>
                <w:rFonts w:ascii="宋体" w:hAnsi="宋体" w:eastAsia="宋体" w:cs="宋体"/>
                <w:b w:val="0"/>
                <w:i w:val="0"/>
                <w:color w:val="auto"/>
                <w:sz w:val="24"/>
                <w:szCs w:val="24"/>
                <w:u w:val="none"/>
              </w:rPr>
              <w:t xml:space="preserve">投标人应提供整体运维方案 ，包括系统运维保障方案、营运保障、服务流程</w:t>
            </w:r>
            <w:r>
              <w:rPr>
                <w:rStyle w:val="875"/>
                <w:rFonts w:hint="eastAsia" w:ascii="宋体" w:hAnsi="宋体" w:eastAsia="宋体" w:cs="宋体"/>
                <w:b w:val="0"/>
                <w:i w:val="0"/>
                <w:color w:val="auto"/>
                <w:sz w:val="24"/>
                <w:szCs w:val="24"/>
                <w:u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hint="default" w:ascii="宋体" w:hAnsi="宋体" w:eastAsia="宋体" w:cs="宋体"/>
                <w:b w:val="0"/>
                <w:i w:val="0"/>
                <w:color w:val="auto"/>
                <w:sz w:val="24"/>
                <w:szCs w:val="24"/>
                <w:u w:val="none"/>
                <w:lang w:val="en-US" w:eastAsia="zh-CN"/>
              </w:rPr>
            </w:pPr>
            <w:r>
              <w:rPr>
                <w:rStyle w:val="875"/>
                <w:rFonts w:hint="eastAsia" w:ascii="宋体" w:hAnsi="宋体" w:eastAsia="宋体" w:cs="宋体"/>
                <w:b w:val="0"/>
                <w:i w:val="0"/>
                <w:color w:val="auto"/>
                <w:sz w:val="24"/>
                <w:szCs w:val="24"/>
                <w:u w:val="none"/>
                <w:lang w:val="en-US" w:eastAsia="zh-CN"/>
              </w:rPr>
              <w:t xml:space="preserve">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1.中标人应与采购人签订保密协议，严格遵循保密协议之规定，确保系统数据安全，任何数据资料未经采购人许可不得向第三方提供。</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2.中标人应具有效详细的运维管理办法，保障监控功能正常运行，并负责故障的全程处理。</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3.中标人应具有完善的监控系统运维管理系统平台，能够自动通过该系统平台发现故障并及时派单排障，记录故障维护的全流程。</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4.中标人提供7*24小时热线电话服务，以及驻场技术人员提供长期的技术服务支持。</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5.中标人应确保整个系统设备完好率不低于97%，镜面清洁率不低于97%，无遮挡率不低于97%。</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6.中标人应确保整个系统数据库具有有效的备份和恢复机制。</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7.中标人应确保整个系统及网络安全。</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8.系统升级要求</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在服务期内，中标人提供的各类硬件，因生产厂家停产、升级导致的无法使用原有型号设备进行维修或更换的，经采购人确认后，在不影响系统正常使用的前提下，中标人可以使用不低于原硬件主要性能的替代产品或使用升级后的产品进行替换，采购人不承担任何费用。</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9运行维护要求。</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9.1中标人针对本项目明确专职管理人员及其他专职运维人员，并配备相应的运维设备（工程车辆、登高车、光纤熔接设备等），相关人员必须向采购人备案，并经采购人审核同意。</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9.2维修响应及恢复时间要求，当设备及其承载的系统发生故障，中标单位应即时响应。同时需满足下列要求：</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故障导致系统不能运行，中标单位应在4小时内恢复系统；</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故障发生在室外，则中标单位应在6小时内恢复系统；</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故障不影响系统运行，则中标单位应在24小时内恢复系统；</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故障点在室外并且是由于停电、市政及道路施工、雷暴雨天气、交通事故、被盗及其它不可抗力等事件引起的故障，中标单位应在事件结束后，在规定时间内修复；其中涉及需要重新施工的，应在7日内完成，其它情况应在24小时内恢复；</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中标人应承担因操作失误而造成故障扩大、数据损坏、误操作等的赔偿和安全责任；</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每次维修必须进行详细记录并经使用方确认，每周向采购方报送维修报表。</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10.服务期内每年迁移数量不超过总点位的3%或期内总数不超过总点位的6%；超过部分所产生的费用（材料费和人工费），按照普通监控每个迁移点位1500元予以补偿，车辆卡口类每个迁移点位4000元予以补偿，最终由采购人确认后纳入服务费用中一并结算。</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11.针对本项目中的所有前端设备，投标人需在备件库中有高于或等同于本项目设备型号或系列的备品备件，对无法及时修复的设备先行免费更换；备品储备量应不低于本项目设备的3%。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考核要求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1）合同签订后15日内，采购人向中标人下达书面建设计划；中标人应按照采购人规定的建设计划完成建设任务。除按合同约定每超过一天扣月租赁费用的1‰（累计计算）外，超过30天的，扣除未完成部分服务费的20%；</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（2）中标人未按要求在规定时间内完成前端设备维护、维修、保养的，每个监控点扣除50元；超时完成的，每超出一个维护时限，加扣50元。</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（3）中标人因配合调试、测试、安装等情形导致采购人系统、设备故障，影响采购人系统、设备正常运行或数据缺失的，每起扣除服务费2000元；造成严重后果的，每起扣除服务费1万元。</w:t>
            </w:r>
            <w:r/>
          </w:p>
          <w:p>
            <w:pPr>
              <w:pStyle w:val="933"/>
              <w:jc w:val="left"/>
              <w:rPr>
                <w:rStyle w:val="875"/>
                <w:rFonts w:ascii="宋体" w:hAnsi="宋体" w:eastAsia="宋体" w:cs="宋体"/>
                <w:b w:val="0"/>
                <w:i/>
                <w:color w:val="auto"/>
                <w:sz w:val="24"/>
                <w:szCs w:val="24"/>
                <w:u w:val="single"/>
              </w:rPr>
            </w:pPr>
            <w:r>
              <w:rPr>
                <w:rStyle w:val="875"/>
                <w:rFonts w:ascii="宋体" w:hAnsi="宋体" w:eastAsia="宋体" w:cs="宋体"/>
                <w:b w:val="0"/>
                <w:i/>
                <w:color w:val="auto"/>
                <w:sz w:val="24"/>
                <w:szCs w:val="24"/>
                <w:u w:val="single"/>
              </w:rPr>
              <w:t xml:space="preserve">（4）中标人在安装、维护工作中有弄虚作假行为，或瞒报漏报需报备事项的，每次扣除5000元。</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应急处置方案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投标人应提供完整的应急处置方案，方案应包括重要节假日保障，重要安保任务保障，突发案事件保障，防疫防控保障等具体内容。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验收及交付</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验收条件：按合同及规划已完成相关建设内容；技术资料完备，符合合同要求；中标人提出验收申请，经甲方同意。验收程序：甲乙双方根据验收内容制定验收方案，明确验收范围、依据、程序、方法，由甲方组织专家小组进行。验收通过后10日内完成交付。</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项目实施小组不少于10人，成员中需分别具有以下相关专业证书： 电子信息类工程师、CISP注册信息安全工程师证书、网络工程师认证证书。</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hint="eastAsia" w:ascii="宋体" w:hAnsi="宋体" w:eastAsia="宋体" w:cs="宋体"/>
                <w:b w:val="0"/>
                <w:i/>
                <w:color w:val="auto"/>
                <w:sz w:val="24"/>
                <w:szCs w:val="24"/>
                <w:u w:val="single"/>
                <w:lang w:eastAsia="zh-CN"/>
              </w:rPr>
            </w:pPr>
            <w:r>
              <w:rPr>
                <w:rStyle w:val="875"/>
                <w:rFonts w:ascii="宋体" w:hAnsi="宋体" w:eastAsia="宋体" w:cs="宋体"/>
                <w:b w:val="0"/>
                <w:i/>
                <w:color w:val="auto"/>
                <w:sz w:val="24"/>
                <w:szCs w:val="24"/>
                <w:u w:val="single"/>
              </w:rPr>
              <w:t xml:space="preserve">本项目报价须按招标文件内容提供分项报价表，具体</w:t>
            </w:r>
            <w:r>
              <w:rPr>
                <w:rStyle w:val="875"/>
                <w:rFonts w:hint="eastAsia" w:ascii="宋体" w:hAnsi="宋体" w:eastAsia="宋体" w:cs="宋体"/>
                <w:b w:val="0"/>
                <w:i/>
                <w:color w:val="auto"/>
                <w:sz w:val="24"/>
                <w:szCs w:val="24"/>
                <w:u w:val="single"/>
                <w:lang w:val="en-US" w:eastAsia="zh-CN"/>
              </w:rPr>
              <w:t xml:space="preserve">详见</w:t>
            </w:r>
            <w:r>
              <w:rPr>
                <w:rStyle w:val="875"/>
                <w:rFonts w:hint="eastAsia" w:ascii="宋体" w:hAnsi="宋体" w:eastAsia="宋体" w:cs="宋体"/>
                <w:b w:val="0"/>
                <w:i/>
                <w:color w:val="auto"/>
                <w:sz w:val="24"/>
                <w:szCs w:val="24"/>
                <w:u w:val="single"/>
                <w:lang w:eastAsia="zh-CN"/>
              </w:rPr>
              <w:t xml:space="preserve">第六章投标文件格式</w:t>
            </w:r>
            <w:r/>
          </w:p>
          <w:p>
            <w:pPr>
              <w:pStyle w:val="933"/>
              <w:jc w:val="left"/>
              <w:rPr>
                <w:rStyle w:val="875"/>
                <w:rFonts w:ascii="宋体" w:hAnsi="宋体" w:eastAsia="宋体" w:cs="宋体"/>
                <w:b w:val="0"/>
                <w:i/>
                <w:color w:val="auto"/>
                <w:sz w:val="24"/>
                <w:szCs w:val="24"/>
                <w:u w:val="single"/>
              </w:rPr>
            </w:pPr>
            <w:r>
              <w:rPr>
                <w:rStyle w:val="875"/>
                <w:rFonts w:hint="eastAsia" w:ascii="宋体" w:hAnsi="宋体" w:eastAsia="宋体" w:cs="宋体"/>
                <w:b w:val="0"/>
                <w:i/>
                <w:color w:val="auto"/>
                <w:sz w:val="24"/>
                <w:szCs w:val="24"/>
                <w:u w:val="single"/>
                <w:lang w:val="en-US" w:eastAsia="zh-CN"/>
              </w:rPr>
              <w:t xml:space="preserve">中分项报价表</w:t>
            </w:r>
            <w:r>
              <w:rPr>
                <w:rStyle w:val="875"/>
                <w:rFonts w:ascii="宋体" w:hAnsi="宋体" w:eastAsia="宋体" w:cs="宋体"/>
                <w:b w:val="0"/>
                <w:i/>
                <w:color w:val="auto"/>
                <w:sz w:val="24"/>
                <w:szCs w:val="24"/>
                <w:u w:val="single"/>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培训要求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（1）提供现场技术培训，要求使用人员掌握管理、常见故障排除等知识。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（2）提供详细的培训方案（包括但不限于初次安装培训、数据迁移、管理培训、系统安全管理培训等）。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（3）免费为采购人培训操作人员（培训时间不少于 5 天，人数不少于 5人，主要包含使用和简单的维修、保养培训），为采购人提供各种技术方面的咨询。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pStyle w:val="933"/>
              <w:jc w:val="center"/>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4" w:type="pct"/>
            <w:vAlign w:val="center"/>
            <w:textDirection w:val="lrTb"/>
            <w:noWrap w:val="false"/>
          </w:tcPr>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1</w:t>
            </w:r>
            <w:r>
              <w:rPr>
                <w:rStyle w:val="875"/>
                <w:rFonts w:hint="eastAsia" w:ascii="宋体" w:hAnsi="宋体" w:eastAsia="宋体" w:cs="宋体"/>
                <w:b w:val="0"/>
                <w:i w:val="0"/>
                <w:color w:val="auto"/>
                <w:sz w:val="24"/>
                <w:szCs w:val="24"/>
                <w:u w:val="none"/>
                <w:lang w:eastAsia="zh-CN"/>
              </w:rPr>
              <w:t xml:space="preserve">.</w:t>
            </w:r>
            <w:r>
              <w:rPr>
                <w:rStyle w:val="875"/>
                <w:rFonts w:ascii="宋体" w:hAnsi="宋体" w:eastAsia="宋体" w:cs="宋体"/>
                <w:b w:val="0"/>
                <w:i w:val="0"/>
                <w:color w:val="auto"/>
                <w:sz w:val="24"/>
                <w:szCs w:val="24"/>
                <w:u w:val="none"/>
              </w:rPr>
              <w:t xml:space="preserve">投标人根据项目需求，</w:t>
            </w:r>
            <w:r>
              <w:rPr>
                <w:rStyle w:val="875"/>
                <w:rFonts w:hint="eastAsia" w:ascii="宋体" w:hAnsi="宋体" w:eastAsia="宋体" w:cs="宋体"/>
                <w:b w:val="0"/>
                <w:i w:val="0"/>
                <w:color w:val="auto"/>
                <w:sz w:val="24"/>
                <w:szCs w:val="24"/>
                <w:u w:val="none"/>
              </w:rPr>
              <w:t xml:space="preserve">对项目系统的架构、点位布局、设备建设情况的了解程度，提供详细的技术方案（包括本项目的现状分析、设计依据、整体系统架构、应用系统、高清监控系统等），以文字和图形方式详细描述和设计。</w:t>
            </w:r>
            <w:r>
              <w:rPr>
                <w:rStyle w:val="875"/>
                <w:rFonts w:ascii="宋体" w:hAnsi="宋体" w:eastAsia="宋体" w:cs="宋体"/>
                <w:b w:val="0"/>
                <w:i w:val="0"/>
                <w:color w:val="auto"/>
                <w:sz w:val="24"/>
                <w:szCs w:val="24"/>
                <w:u w:val="none"/>
              </w:rPr>
              <w:t xml:space="preserve"> </w:t>
            </w:r>
            <w:r/>
          </w:p>
          <w:p>
            <w:pPr>
              <w:pStyle w:val="933"/>
              <w:jc w:val="left"/>
              <w:rPr>
                <w:rStyle w:val="875"/>
                <w:rFonts w:hint="eastAsia" w:ascii="宋体" w:hAnsi="宋体" w:eastAsia="宋体" w:cs="宋体"/>
                <w:b w:val="0"/>
                <w:color w:val="auto"/>
                <w:spacing w:val="7"/>
                <w:sz w:val="24"/>
                <w:lang w:eastAsia="zh-CN"/>
              </w:rPr>
            </w:pPr>
            <w:r>
              <w:rPr>
                <w:rStyle w:val="875"/>
                <w:rFonts w:ascii="宋体" w:hAnsi="宋体" w:eastAsia="宋体" w:cs="宋体"/>
                <w:b w:val="0"/>
                <w:i w:val="0"/>
                <w:color w:val="auto"/>
                <w:sz w:val="24"/>
                <w:szCs w:val="24"/>
                <w:u w:val="none"/>
              </w:rPr>
              <w:t xml:space="preserve">2</w:t>
            </w:r>
            <w:r>
              <w:rPr>
                <w:rStyle w:val="875"/>
                <w:rFonts w:hint="eastAsia" w:ascii="宋体" w:hAnsi="宋体" w:eastAsia="宋体" w:cs="宋体"/>
                <w:b w:val="0"/>
                <w:i w:val="0"/>
                <w:color w:val="auto"/>
                <w:sz w:val="24"/>
                <w:szCs w:val="24"/>
                <w:u w:val="none"/>
                <w:lang w:eastAsia="zh-CN"/>
              </w:rPr>
              <w:t xml:space="preserve">.</w:t>
            </w:r>
            <w:r>
              <w:rPr>
                <w:rStyle w:val="875"/>
                <w:rFonts w:ascii="宋体" w:hAnsi="宋体" w:eastAsia="宋体" w:cs="宋体"/>
                <w:b w:val="0"/>
                <w:color w:val="auto"/>
                <w:spacing w:val="7"/>
                <w:sz w:val="24"/>
              </w:rPr>
              <w:t xml:space="preserve">投标人根据本项目需求，针对本项目实施及施工过程中遇到的到重点、难点问题进行详细的阐述，并提供相应的解决方案，方案包含但不限于重难点问题阐述、重难点问题解决方案、质量控制措施、安全保证措施、工期进度安排等</w:t>
            </w:r>
            <w:r>
              <w:rPr>
                <w:rStyle w:val="875"/>
                <w:rFonts w:hint="eastAsia" w:ascii="宋体" w:hAnsi="宋体" w:eastAsia="宋体" w:cs="宋体"/>
                <w:b w:val="0"/>
                <w:color w:val="auto"/>
                <w:spacing w:val="7"/>
                <w:sz w:val="24"/>
                <w:lang w:eastAsia="zh-CN"/>
              </w:rPr>
              <w:t xml:space="preserve">。</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3.</w:t>
            </w:r>
            <w:r>
              <w:rPr>
                <w:rStyle w:val="875"/>
                <w:rFonts w:ascii="宋体" w:hAnsi="宋体" w:eastAsia="宋体" w:cs="宋体"/>
                <w:b w:val="0"/>
                <w:color w:val="auto"/>
                <w:spacing w:val="7"/>
                <w:sz w:val="24"/>
              </w:rPr>
              <w:t xml:space="preserve">投标人根据本项目</w:t>
            </w:r>
            <w:r>
              <w:rPr>
                <w:rStyle w:val="875"/>
                <w:rFonts w:hint="eastAsia" w:ascii="宋体" w:hAnsi="宋体" w:eastAsia="宋体" w:cs="宋体"/>
                <w:b w:val="0"/>
                <w:color w:val="auto"/>
                <w:spacing w:val="7"/>
                <w:sz w:val="24"/>
                <w:lang w:val="en-US" w:eastAsia="zh-CN"/>
              </w:rPr>
              <w:t xml:space="preserve">需求</w:t>
            </w:r>
            <w:r>
              <w:rPr>
                <w:rStyle w:val="875"/>
                <w:rFonts w:ascii="宋体" w:hAnsi="宋体" w:eastAsia="宋体" w:cs="宋体"/>
                <w:b w:val="0"/>
                <w:color w:val="auto"/>
                <w:spacing w:val="7"/>
                <w:sz w:val="24"/>
              </w:rPr>
              <w:t xml:space="preserve">，提供针对本项目的项目管理措施，方案措施包含但不限于人员架构、责任分工、人员数量、人员专业结构及相关的规章制度等</w:t>
            </w:r>
            <w:r>
              <w:rPr>
                <w:rStyle w:val="875"/>
                <w:rFonts w:hint="eastAsia" w:ascii="宋体" w:hAnsi="宋体" w:eastAsia="宋体" w:cs="宋体"/>
                <w:b w:val="0"/>
                <w:color w:val="auto"/>
                <w:spacing w:val="7"/>
                <w:sz w:val="24"/>
                <w:lang w:eastAsia="zh-CN"/>
              </w:rPr>
              <w:t xml:space="preserve">。</w:t>
            </w:r>
            <w:r>
              <w:rPr>
                <w:rStyle w:val="875"/>
                <w:rFonts w:ascii="宋体" w:hAnsi="宋体" w:eastAsia="宋体" w:cs="宋体"/>
                <w:b w:val="0"/>
                <w:i w:val="0"/>
                <w:color w:val="auto"/>
                <w:sz w:val="24"/>
                <w:szCs w:val="24"/>
                <w:u w:val="none"/>
              </w:rPr>
              <w:t xml:space="preserve">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4．采购人与该项目服务人员不发生任何劳动和雇佣关系，服务人员由中标人自行管理，中标人和服务人员应遵守安全操作规章制度，若发生人身伤害等工伤事故，由中标人自负，与采购人无关。 </w:t>
            </w:r>
            <w:r/>
          </w:p>
          <w:p>
            <w:pPr>
              <w:pStyle w:val="933"/>
              <w:jc w:val="left"/>
              <w:rPr>
                <w:rStyle w:val="875"/>
                <w:rFonts w:ascii="宋体" w:hAnsi="宋体" w:eastAsia="宋体" w:cs="宋体"/>
                <w:b w:val="0"/>
                <w:i w:val="0"/>
                <w:color w:val="auto"/>
                <w:sz w:val="24"/>
                <w:szCs w:val="24"/>
                <w:u w:val="none"/>
              </w:rPr>
            </w:pPr>
            <w:r>
              <w:rPr>
                <w:rStyle w:val="875"/>
                <w:rFonts w:ascii="宋体" w:hAnsi="宋体" w:eastAsia="宋体" w:cs="宋体"/>
                <w:b w:val="0"/>
                <w:i w:val="0"/>
                <w:color w:val="auto"/>
                <w:sz w:val="24"/>
                <w:szCs w:val="24"/>
                <w:u w:val="none"/>
              </w:rPr>
              <w:t xml:space="preserve">5.提供20</w:t>
            </w:r>
            <w:r>
              <w:rPr>
                <w:rStyle w:val="875"/>
                <w:rFonts w:hint="eastAsia" w:ascii="宋体" w:hAnsi="宋体" w:eastAsia="宋体" w:cs="宋体"/>
                <w:b w:val="0"/>
                <w:i w:val="0"/>
                <w:color w:val="auto"/>
                <w:sz w:val="24"/>
                <w:szCs w:val="24"/>
                <w:u w:val="none"/>
                <w:lang w:val="en-US" w:eastAsia="zh-CN"/>
              </w:rPr>
              <w:t xml:space="preserve">23</w:t>
            </w:r>
            <w:r>
              <w:rPr>
                <w:rStyle w:val="875"/>
                <w:rFonts w:ascii="宋体" w:hAnsi="宋体" w:eastAsia="宋体" w:cs="宋体"/>
                <w:b w:val="0"/>
                <w:i w:val="0"/>
                <w:color w:val="auto"/>
                <w:sz w:val="24"/>
                <w:szCs w:val="24"/>
                <w:u w:val="none"/>
              </w:rPr>
              <w:t xml:space="preserve">年以来的类似业绩介绍。</w:t>
            </w:r>
            <w:r/>
          </w:p>
        </w:tc>
      </w:tr>
    </w:tbl>
    <w:p>
      <w:pPr>
        <w:pStyle w:val="891"/>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三、商务条款 </w:t>
      </w:r>
      <w:r/>
    </w:p>
    <w:p>
      <w:pPr>
        <w:pStyle w:val="934"/>
        <w:ind w:firstLine="500"/>
        <w:spacing w:line="440" w:lineRule="exact"/>
        <w:rPr>
          <w:rStyle w:val="875"/>
          <w:rFonts w:ascii="宋体" w:hAnsi="宋体" w:eastAsia="宋体" w:cs="宋体"/>
          <w:b/>
          <w:i w:val="0"/>
          <w:color w:val="auto"/>
          <w:spacing w:val="7"/>
          <w:sz w:val="24"/>
          <w:u w:val="none"/>
        </w:rPr>
        <w:outlineLvl w:val="9"/>
      </w:pPr>
      <w:r>
        <w:rPr>
          <w:rStyle w:val="875"/>
          <w:rFonts w:ascii="宋体" w:hAnsi="宋体" w:eastAsia="宋体" w:cs="宋体"/>
          <w:b/>
          <w:i w:val="0"/>
          <w:color w:val="auto"/>
          <w:spacing w:val="7"/>
          <w:sz w:val="24"/>
          <w:u w:val="none"/>
        </w:rPr>
        <w:t xml:space="preserve">1 服务期限</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1.1、服务期限</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本项目服务期限为3年。</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hint="eastAsia" w:ascii="宋体" w:hAnsi="宋体" w:eastAsia="宋体" w:cs="宋体"/>
          <w:b w:val="0"/>
          <w:i/>
          <w:color w:val="auto"/>
          <w:spacing w:val="7"/>
          <w:sz w:val="24"/>
          <w:u w:val="single"/>
        </w:rPr>
        <w:t xml:space="preserve">投标人须在合同签订后30日内完成该项目建设工作，自项目建设完成并经甲方验收通过后进入租赁服务期。</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1.2、响应时间及要求</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供应商应承诺提供7*24小时电话响应服务，并满足本招标文件项目需求中的响应时限，如遇重大故障不能解决的应及时与采购人沟通商量替换方案。</w:t>
      </w:r>
      <w:r/>
    </w:p>
    <w:p>
      <w:pPr>
        <w:pStyle w:val="934"/>
        <w:ind w:firstLine="500"/>
        <w:spacing w:line="440" w:lineRule="exact"/>
        <w:rPr>
          <w:rStyle w:val="875"/>
          <w:rFonts w:ascii="宋体" w:hAnsi="宋体" w:eastAsia="宋体" w:cs="宋体"/>
          <w:b/>
          <w:i w:val="0"/>
          <w:color w:val="auto"/>
          <w:spacing w:val="7"/>
          <w:sz w:val="24"/>
          <w:u w:val="none"/>
        </w:rPr>
        <w:outlineLvl w:val="9"/>
      </w:pPr>
      <w:r>
        <w:rPr>
          <w:rStyle w:val="875"/>
          <w:rFonts w:ascii="宋体" w:hAnsi="宋体" w:eastAsia="宋体" w:cs="宋体"/>
          <w:b/>
          <w:i w:val="0"/>
          <w:color w:val="auto"/>
          <w:spacing w:val="7"/>
          <w:sz w:val="24"/>
          <w:u w:val="none"/>
        </w:rPr>
        <w:t xml:space="preserve">2 货款支付</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2.1、结付程序</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中标单位按本合同内容合格地履行服务义务后，按相关规定到采购单位办理服务费结算手续。</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2.2、结付期限</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1）合同签订生效后，采购人支付合同金额的10%作为预付款；</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2）采购人与中标人每年一次进行服务费用的结算，每年12月底采购人结合考核情况支付当年服务费（因考核检查有失分，实际支付金额与基准价格存在差异）。</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3）最后一次付款的同时一次性退还履约保证金（合同金额的2%）。</w:t>
      </w:r>
      <w:r/>
    </w:p>
    <w:p>
      <w:pPr>
        <w:pStyle w:val="934"/>
        <w:ind w:firstLine="500"/>
        <w:spacing w:line="440" w:lineRule="exact"/>
        <w:rPr>
          <w:rStyle w:val="875"/>
          <w:rFonts w:ascii="宋体" w:hAnsi="宋体" w:eastAsia="宋体" w:cs="宋体"/>
          <w:b/>
          <w:i w:val="0"/>
          <w:color w:val="auto"/>
          <w:spacing w:val="7"/>
          <w:sz w:val="24"/>
          <w:u w:val="none"/>
        </w:rPr>
        <w:outlineLvl w:val="9"/>
      </w:pPr>
      <w:r>
        <w:rPr>
          <w:rStyle w:val="875"/>
          <w:rFonts w:ascii="宋体" w:hAnsi="宋体" w:eastAsia="宋体" w:cs="宋体"/>
          <w:b/>
          <w:i w:val="0"/>
          <w:color w:val="auto"/>
          <w:spacing w:val="7"/>
          <w:sz w:val="24"/>
          <w:u w:val="none"/>
        </w:rPr>
        <w:t xml:space="preserve">3 投标货币</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3.1、投标货币</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人民币</w:t>
      </w:r>
      <w:r/>
    </w:p>
    <w:p>
      <w:pPr>
        <w:pStyle w:val="934"/>
        <w:ind w:firstLine="500"/>
        <w:spacing w:line="440" w:lineRule="exact"/>
        <w:rPr>
          <w:rStyle w:val="875"/>
          <w:rFonts w:ascii="宋体" w:hAnsi="宋体" w:eastAsia="宋体" w:cs="宋体"/>
          <w:b/>
          <w:i w:val="0"/>
          <w:color w:val="auto"/>
          <w:spacing w:val="7"/>
          <w:sz w:val="24"/>
          <w:u w:val="none"/>
        </w:rPr>
        <w:outlineLvl w:val="9"/>
      </w:pPr>
      <w:r>
        <w:rPr>
          <w:rStyle w:val="875"/>
          <w:rFonts w:ascii="宋体" w:hAnsi="宋体" w:eastAsia="宋体" w:cs="宋体"/>
          <w:b/>
          <w:i w:val="0"/>
          <w:color w:val="auto"/>
          <w:spacing w:val="7"/>
          <w:sz w:val="24"/>
          <w:u w:val="none"/>
        </w:rPr>
        <w:t xml:space="preserve">4 备品备件及耗材等要求</w:t>
      </w:r>
      <w:r/>
    </w:p>
    <w:p>
      <w:pPr>
        <w:pStyle w:val="934"/>
        <w:ind w:firstLine="500"/>
        <w:spacing w:line="440" w:lineRule="exact"/>
        <w:rPr>
          <w:rStyle w:val="875"/>
          <w:rFonts w:ascii="宋体" w:hAnsi="宋体" w:eastAsia="宋体" w:cs="宋体"/>
          <w:b w:val="0"/>
          <w:i/>
          <w:color w:val="auto"/>
          <w:spacing w:val="7"/>
          <w:sz w:val="24"/>
          <w:u w:val="single"/>
        </w:rPr>
        <w:outlineLvl w:val="9"/>
      </w:pPr>
      <w:r>
        <w:rPr>
          <w:rStyle w:val="875"/>
          <w:rFonts w:ascii="宋体" w:hAnsi="宋体" w:eastAsia="宋体" w:cs="宋体"/>
          <w:b w:val="0"/>
          <w:i/>
          <w:color w:val="auto"/>
          <w:spacing w:val="7"/>
          <w:sz w:val="24"/>
          <w:u w:val="single"/>
        </w:rPr>
        <w:t xml:space="preserve">4.1、备品备件及耗材等要求</w:t>
      </w:r>
      <w:r/>
    </w:p>
    <w:p>
      <w:pPr>
        <w:pStyle w:val="934"/>
        <w:ind w:firstLine="500"/>
        <w:spacing w:line="440" w:lineRule="exact"/>
        <w:rPr>
          <w:rStyle w:val="875"/>
          <w:rFonts w:hint="default" w:ascii="宋体" w:hAnsi="宋体" w:eastAsia="宋体" w:cs="宋体"/>
          <w:b w:val="0"/>
          <w:i/>
          <w:color w:val="auto"/>
          <w:spacing w:val="7"/>
          <w:sz w:val="24"/>
          <w:u w:val="single"/>
          <w:lang w:val="en-US" w:eastAsia="zh-CN"/>
        </w:rPr>
        <w:outlineLvl w:val="9"/>
      </w:pPr>
      <w:r>
        <w:rPr>
          <w:rStyle w:val="875"/>
          <w:rFonts w:ascii="宋体" w:hAnsi="宋体" w:eastAsia="宋体" w:cs="宋体"/>
          <w:b w:val="0"/>
          <w:i/>
          <w:color w:val="auto"/>
          <w:spacing w:val="7"/>
          <w:sz w:val="24"/>
          <w:u w:val="single"/>
        </w:rPr>
        <w:t xml:space="preserve">备品备件及耗材均使用原厂件</w:t>
      </w:r>
      <w:r>
        <w:rPr>
          <w:rStyle w:val="875"/>
          <w:rFonts w:hint="eastAsia" w:ascii="宋体" w:hAnsi="宋体" w:eastAsia="宋体" w:cs="宋体"/>
          <w:b w:val="0"/>
          <w:i/>
          <w:color w:val="auto"/>
          <w:spacing w:val="7"/>
          <w:sz w:val="24"/>
          <w:u w:val="single"/>
          <w:lang w:val="en-US" w:eastAsia="zh-CN"/>
        </w:rPr>
        <w:t xml:space="preserve">并符合技术要求中“2.视频监控参数要求”。</w:t>
      </w:r>
      <w:r/>
    </w:p>
    <w:p>
      <w:pPr>
        <w:pStyle w:val="934"/>
        <w:ind w:firstLine="500"/>
        <w:keepLines w:val="0"/>
        <w:keepNext w:val="0"/>
        <w:pageBreakBefore w:val="0"/>
        <w:spacing w:line="360" w:lineRule="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r>
      <w:bookmarkEnd w:id="146"/>
      <w:bookmarkEnd w:id="147"/>
      <w:r/>
    </w:p>
    <w:p>
      <w:pPr>
        <w:pStyle w:val="877"/>
        <w:ind w:firstLine="0"/>
        <w:rPr>
          <w:color w:val="auto"/>
          <w:highlight w:val="red"/>
        </w:rPr>
      </w:pPr>
      <w:r/>
      <w:bookmarkStart w:id="152" w:name="EB46fc682c2c764bbdaed30f22794dcce7"/>
      <w:r/>
      <w:bookmarkEnd w:id="152"/>
      <w:r/>
      <w:bookmarkStart w:id="153" w:name="_Toc35266029"/>
      <w:r/>
      <w:bookmarkStart w:id="154" w:name="_Toc54615247"/>
      <w:r/>
      <w:bookmarkStart w:id="155" w:name="_Toc38368129"/>
      <w:r/>
      <w:bookmarkStart w:id="156" w:name="_Toc22618"/>
      <w:r/>
      <w:bookmarkStart w:id="157" w:name="_Toc120614281"/>
      <w:r/>
      <w:r/>
    </w:p>
    <w:p>
      <w:pPr>
        <w:pStyle w:val="934"/>
        <w:ind w:firstLine="500"/>
        <w:keepLines w:val="0"/>
        <w:keepNext w:val="0"/>
        <w:pageBreakBefore w:val="0"/>
        <w:spacing w:line="360" w:lineRule="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r>
      <w:r/>
    </w:p>
    <w:p>
      <w:pPr>
        <w:pStyle w:val="900"/>
        <w:pageBreakBefore/>
        <w:spacing w:line="360" w:lineRule="auto"/>
        <w:rPr>
          <w:rFonts w:hint="eastAsia" w:ascii="宋体" w:hAnsi="宋体" w:eastAsia="宋体" w:cs="宋体"/>
          <w:color w:val="auto"/>
          <w:highlight w:val="none"/>
        </w:rPr>
      </w:pPr>
      <w:r/>
      <w:bookmarkStart w:id="158" w:name="_Toc12940"/>
      <w:r>
        <w:rPr>
          <w:rFonts w:hint="eastAsia" w:ascii="宋体" w:hAnsi="宋体" w:eastAsia="宋体" w:cs="宋体"/>
          <w:color w:val="auto"/>
          <w:highlight w:val="none"/>
          <w:lang w:val="en-US" w:eastAsia="zh-CN"/>
        </w:rPr>
        <w:t xml:space="preserve">第五章 评标方法与评标标准</w:t>
      </w:r>
      <w:bookmarkEnd w:id="153"/>
      <w:r/>
      <w:bookmarkEnd w:id="154"/>
      <w:r/>
      <w:bookmarkEnd w:id="155"/>
      <w:r/>
      <w:bookmarkEnd w:id="156"/>
      <w:r/>
      <w:bookmarkEnd w:id="158"/>
      <w:r/>
      <w:r/>
    </w:p>
    <w:p>
      <w:pPr>
        <w:ind w:right="0" w:firstLine="562"/>
        <w:keepLines w:val="0"/>
        <w:keepNext w:val="0"/>
        <w:pageBreakBefore w:val="0"/>
        <w:spacing w:line="360" w:lineRule="auto"/>
        <w:rPr>
          <w:rStyle w:val="905"/>
          <w:rFonts w:hint="eastAsia" w:ascii="宋体" w:hAnsi="宋体" w:eastAsia="宋体" w:cs="Times New Roman"/>
          <w:bCs w:val="0"/>
          <w:color w:val="auto"/>
          <w:highlight w:val="none"/>
        </w:rPr>
      </w:pPr>
      <w:r/>
      <w:bookmarkStart w:id="159" w:name="_Toc35266030"/>
      <w:r/>
      <w:bookmarkStart w:id="160" w:name="_Toc38368130"/>
      <w:r/>
      <w:bookmarkStart w:id="161" w:name="_Toc54615248"/>
      <w:r>
        <w:rPr>
          <w:rStyle w:val="905"/>
          <w:rFonts w:hint="eastAsia" w:ascii="宋体" w:hAnsi="宋体" w:eastAsia="宋体" w:cs="Times New Roman"/>
          <w:bCs w:val="0"/>
          <w:color w:val="auto"/>
          <w:highlight w:val="none"/>
        </w:rPr>
        <w:t xml:space="preserve">一、评标方法与定标原则</w:t>
      </w:r>
      <w:bookmarkEnd w:id="159"/>
      <w:r/>
      <w:bookmarkEnd w:id="160"/>
      <w:r/>
      <w:bookmarkEnd w:id="161"/>
      <w:r/>
      <w:r/>
    </w:p>
    <w:p>
      <w:pPr>
        <w:pStyle w:val="1003"/>
        <w:ind w:right="0" w:firstLine="500"/>
        <w:keepLines w:val="0"/>
        <w:keepNext w:val="0"/>
        <w:pageBreakBefore w:val="0"/>
        <w:spacing w:line="360" w:lineRule="auto"/>
        <w:rPr>
          <w:rStyle w:val="875"/>
          <w:rFonts w:hint="eastAsia" w:ascii="宋体" w:hAnsi="宋体" w:eastAsia="宋体" w:cs="宋体"/>
          <w:b w:val="0"/>
          <w:color w:val="auto"/>
          <w:spacing w:val="7"/>
          <w:sz w:val="24"/>
          <w:highlight w:val="none"/>
          <w:lang w:val="en-US" w:eastAsia="zh-CN"/>
        </w:rPr>
        <w:outlineLvl w:val="9"/>
      </w:pPr>
      <w:r>
        <w:rPr>
          <w:rStyle w:val="875"/>
          <w:rFonts w:ascii="宋体" w:hAnsi="宋体" w:eastAsia="宋体" w:cs="宋体"/>
          <w:b w:val="0"/>
          <w:color w:val="auto"/>
          <w:spacing w:val="7"/>
          <w:sz w:val="24"/>
          <w:highlight w:val="none"/>
        </w:rPr>
        <w:t xml:space="preserve"> 1、</w:t>
      </w:r>
      <w:r>
        <w:rPr>
          <w:rStyle w:val="875"/>
          <w:rFonts w:hint="eastAsia" w:ascii="宋体" w:hAnsi="宋体" w:eastAsia="宋体" w:cs="宋体"/>
          <w:b w:val="0"/>
          <w:color w:val="auto"/>
          <w:spacing w:val="7"/>
          <w:sz w:val="24"/>
          <w:highlight w:val="none"/>
          <w:lang w:val="en-US" w:eastAsia="zh-CN"/>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right="0" w:firstLine="562"/>
        <w:keepLines w:val="0"/>
        <w:keepNext w:val="0"/>
        <w:pageBreakBefore w:val="0"/>
        <w:spacing w:line="360" w:lineRule="auto"/>
        <w:rPr>
          <w:rFonts w:ascii="宋体" w:hAnsi="宋体" w:eastAsia="宋体" w:cs="Arial"/>
          <w:b/>
          <w:color w:val="auto"/>
          <w:sz w:val="28"/>
          <w:szCs w:val="28"/>
          <w:highlight w:val="none"/>
        </w:rPr>
      </w:pPr>
      <w:r/>
      <w:bookmarkStart w:id="162" w:name="_Toc38368131"/>
      <w:r/>
      <w:bookmarkStart w:id="163" w:name="_Toc35266031"/>
      <w:r/>
      <w:bookmarkStart w:id="164" w:name="_Toc54615249"/>
      <w:r/>
      <w:bookmarkStart w:id="165" w:name="_Toc256000012"/>
      <w:r>
        <w:rPr>
          <w:rStyle w:val="905"/>
          <w:rFonts w:hint="eastAsia" w:ascii="宋体" w:hAnsi="宋体"/>
          <w:bCs w:val="0"/>
          <w:color w:val="auto"/>
          <w:highlight w:val="none"/>
        </w:rPr>
        <w:t xml:space="preserve">二、评标标准</w:t>
      </w:r>
      <w:bookmarkEnd w:id="162"/>
      <w:r/>
      <w:bookmarkEnd w:id="163"/>
      <w:r/>
      <w:bookmarkEnd w:id="164"/>
      <w:r/>
      <w:bookmarkEnd w:id="165"/>
      <w:r/>
      <w:r/>
    </w:p>
    <w:p>
      <w:pPr>
        <w:pStyle w:val="918"/>
        <w:ind w:right="0" w:firstLine="500"/>
        <w:keepLines w:val="0"/>
        <w:keepNext w:val="0"/>
        <w:pageBreakBefore w:val="0"/>
        <w:spacing w:line="360" w:lineRule="auto"/>
        <w:rPr>
          <w:rStyle w:val="875"/>
          <w:rFonts w:hint="eastAsia" w:ascii="宋体" w:hAnsi="宋体" w:eastAsia="宋体" w:cs="宋体"/>
          <w:b/>
          <w:color w:val="auto"/>
          <w:spacing w:val="7"/>
          <w:sz w:val="24"/>
          <w:szCs w:val="24"/>
          <w:highlight w:val="none"/>
        </w:rPr>
        <w:outlineLvl w:val="9"/>
      </w:pPr>
      <w:r>
        <w:rPr>
          <w:rStyle w:val="875"/>
          <w:rFonts w:hint="eastAsia" w:ascii="宋体" w:hAnsi="宋体" w:eastAsia="宋体" w:cs="宋体"/>
          <w:b/>
          <w:color w:val="auto"/>
          <w:spacing w:val="7"/>
          <w:sz w:val="24"/>
          <w:szCs w:val="24"/>
          <w:highlight w:val="none"/>
        </w:rPr>
        <w:t xml:space="preserve">1 价格分 </w:t>
      </w:r>
      <w:r>
        <w:rPr>
          <w:rStyle w:val="875"/>
          <w:rFonts w:hint="eastAsia" w:ascii="宋体" w:hAnsi="宋体" w:eastAsia="宋体" w:cs="宋体"/>
          <w:b/>
          <w:color w:val="auto"/>
          <w:spacing w:val="7"/>
          <w:sz w:val="24"/>
          <w:szCs w:val="24"/>
          <w:highlight w:val="none"/>
          <w:lang w:val="en-US" w:eastAsia="zh-CN"/>
        </w:rPr>
        <w:t xml:space="preserve">25</w:t>
      </w:r>
      <w:r>
        <w:rPr>
          <w:rStyle w:val="875"/>
          <w:rFonts w:hint="eastAsia" w:ascii="宋体" w:hAnsi="宋体" w:eastAsia="宋体" w:cs="宋体"/>
          <w:b/>
          <w:color w:val="auto"/>
          <w:spacing w:val="7"/>
          <w:sz w:val="24"/>
          <w:szCs w:val="24"/>
          <w:highlight w:val="none"/>
        </w:rPr>
        <w:t xml:space="preserve">.0 分</w:t>
      </w:r>
      <w:r/>
    </w:p>
    <w:p>
      <w:pPr>
        <w:pStyle w:val="918"/>
        <w:ind w:right="0" w:firstLine="500"/>
        <w:keepLines w:val="0"/>
        <w:keepNext w:val="0"/>
        <w:pageBreakBefore w:val="0"/>
        <w:spacing w:line="360" w:lineRule="auto"/>
        <w:rPr>
          <w:rStyle w:val="875"/>
          <w:rFonts w:hint="eastAsia" w:ascii="宋体" w:hAnsi="宋体" w:eastAsia="宋体" w:cs="宋体"/>
          <w:b w:val="0"/>
          <w:bCs w:val="0"/>
          <w:color w:val="auto"/>
          <w:spacing w:val="7"/>
          <w:sz w:val="24"/>
          <w:szCs w:val="24"/>
          <w:highlight w:val="none"/>
          <w:lang w:val="en-US" w:eastAsia="zh-CN"/>
        </w:rPr>
        <w:outlineLvl w:val="9"/>
      </w:pPr>
      <w:r/>
      <w:bookmarkStart w:id="166" w:name="EB5eda7c9be7464788810dca94d24e634f"/>
      <w:r/>
      <w:bookmarkEnd w:id="166"/>
      <w:r>
        <w:rPr>
          <w:rStyle w:val="875"/>
          <w:rFonts w:hint="eastAsia" w:ascii="宋体" w:hAnsi="宋体" w:eastAsia="宋体" w:cs="宋体"/>
          <w:b w:val="0"/>
          <w:bCs w:val="0"/>
          <w:color w:val="auto"/>
          <w:spacing w:val="7"/>
          <w:sz w:val="24"/>
          <w:szCs w:val="24"/>
          <w:highlight w:val="none"/>
          <w:lang w:val="en-US" w:eastAsia="zh-CN"/>
        </w:rPr>
        <w:t xml:space="preserve">采用低价优先法计算，即满足招标文件要求且投标价格最低的投标价为评标基准价，其价格分为满分 25.0 分。其他投标人的价格分统一按照下列公式计算：</w:t>
      </w:r>
      <w:r/>
    </w:p>
    <w:p>
      <w:pPr>
        <w:pStyle w:val="918"/>
        <w:ind w:right="0" w:firstLine="500"/>
        <w:keepLines w:val="0"/>
        <w:keepNext w:val="0"/>
        <w:pageBreakBefore w:val="0"/>
        <w:spacing w:line="360" w:lineRule="auto"/>
        <w:rPr>
          <w:rStyle w:val="875"/>
          <w:rFonts w:hint="eastAsia" w:ascii="宋体" w:hAnsi="宋体" w:eastAsia="宋体" w:cs="宋体"/>
          <w:b w:val="0"/>
          <w:bCs w:val="0"/>
          <w:color w:val="auto"/>
          <w:spacing w:val="7"/>
          <w:sz w:val="24"/>
          <w:szCs w:val="24"/>
          <w:highlight w:val="none"/>
          <w:lang w:val="en-US" w:eastAsia="zh-CN"/>
        </w:rPr>
        <w:outlineLvl w:val="9"/>
      </w:pPr>
      <w:r>
        <w:rPr>
          <w:rStyle w:val="875"/>
          <w:rFonts w:hint="eastAsia" w:ascii="宋体" w:hAnsi="宋体" w:eastAsia="宋体" w:cs="宋体"/>
          <w:b w:val="0"/>
          <w:bCs w:val="0"/>
          <w:color w:val="auto"/>
          <w:spacing w:val="7"/>
          <w:sz w:val="24"/>
          <w:szCs w:val="24"/>
          <w:highlight w:val="none"/>
          <w:lang w:val="en-US" w:eastAsia="zh-CN"/>
        </w:rPr>
        <w:t xml:space="preserve">投标报价得分=（评标基准价/投标报价）* 25.0% * 100（保留二位小数）；</w:t>
      </w:r>
      <w:r/>
    </w:p>
    <w:p>
      <w:pPr>
        <w:pStyle w:val="995"/>
        <w:ind w:firstLine="500"/>
        <w:spacing w:line="440" w:lineRule="exact"/>
        <w:rPr>
          <w:rStyle w:val="875"/>
          <w:rFonts w:ascii="宋体" w:hAnsi="宋体" w:eastAsia="宋体" w:cs="宋体"/>
          <w:b/>
          <w:color w:val="auto"/>
          <w:spacing w:val="7"/>
          <w:sz w:val="24"/>
        </w:rPr>
        <w:outlineLvl w:val="9"/>
      </w:pPr>
      <w:r>
        <w:rPr>
          <w:rStyle w:val="875"/>
          <w:rFonts w:ascii="宋体" w:hAnsi="宋体" w:eastAsia="宋体" w:cs="宋体"/>
          <w:b/>
          <w:color w:val="auto"/>
          <w:spacing w:val="7"/>
          <w:sz w:val="24"/>
        </w:rPr>
        <w:t xml:space="preserve">2 性能、质量、配置分 23.0 分</w:t>
      </w:r>
      <w:r/>
    </w:p>
    <w:p>
      <w:pPr>
        <w:pStyle w:val="995"/>
        <w:ind w:firstLine="500"/>
        <w:spacing w:line="440" w:lineRule="exact"/>
        <w:rPr>
          <w:rStyle w:val="875"/>
          <w:rFonts w:ascii="宋体" w:hAnsi="宋体" w:eastAsia="宋体" w:cs="宋体"/>
          <w:b w:val="0"/>
          <w:color w:val="auto"/>
          <w:spacing w:val="7"/>
          <w:sz w:val="24"/>
        </w:rPr>
        <w:outlineLvl w:val="9"/>
      </w:pPr>
      <w:r>
        <w:rPr>
          <w:rStyle w:val="875"/>
          <w:rFonts w:ascii="宋体" w:hAnsi="宋体" w:eastAsia="宋体" w:cs="宋体"/>
          <w:b w:val="0"/>
          <w:color w:val="auto"/>
          <w:spacing w:val="7"/>
          <w:sz w:val="24"/>
        </w:rPr>
        <w:t xml:space="preserve">2.1.性能、质量、配置分</w:t>
      </w:r>
      <w:r/>
    </w:p>
    <w:p>
      <w:pPr>
        <w:pStyle w:val="995"/>
        <w:ind w:firstLine="500"/>
        <w:spacing w:line="440" w:lineRule="exact"/>
        <w:rPr>
          <w:rStyle w:val="875"/>
          <w:rFonts w:ascii="宋体" w:hAnsi="宋体" w:eastAsia="宋体" w:cs="宋体"/>
          <w:b w:val="0"/>
          <w:color w:val="auto"/>
          <w:spacing w:val="7"/>
          <w:sz w:val="24"/>
        </w:rPr>
        <w:outlineLvl w:val="9"/>
      </w:pPr>
      <w:r>
        <w:rPr>
          <w:rStyle w:val="875"/>
          <w:rFonts w:ascii="宋体" w:hAnsi="宋体" w:eastAsia="宋体" w:cs="宋体"/>
          <w:b w:val="0"/>
          <w:color w:val="auto"/>
          <w:spacing w:val="7"/>
          <w:sz w:val="24"/>
        </w:rPr>
        <w:t xml:space="preserve">性能、质量、配置分 根据投标人提供的物品性能质量、技术指标和系统功能要求进行评定，项目需求中加▲的参数为重要指标项，完全响应招标文件中要求的得23 分；每一个重要指标项负偏离的扣1分，其余技术参数每负偏离一项扣0.5分，扣完为止</w:t>
      </w:r>
      <w:r>
        <w:rPr>
          <w:rStyle w:val="875"/>
          <w:rFonts w:hint="eastAsia" w:ascii="宋体" w:hAnsi="宋体" w:eastAsia="宋体" w:cs="宋体"/>
          <w:b w:val="0"/>
          <w:color w:val="auto"/>
          <w:spacing w:val="7"/>
          <w:sz w:val="24"/>
          <w:lang w:eastAsia="zh-CN"/>
        </w:rPr>
        <w:t xml:space="preserve">。</w:t>
      </w:r>
      <w:r>
        <w:rPr>
          <w:rStyle w:val="875"/>
          <w:rFonts w:ascii="宋体" w:hAnsi="宋体" w:eastAsia="宋体" w:cs="宋体"/>
          <w:b w:val="0"/>
          <w:color w:val="auto"/>
          <w:spacing w:val="7"/>
          <w:sz w:val="24"/>
        </w:rPr>
        <w:t xml:space="preserve">（以上</w:t>
      </w:r>
      <w:r>
        <w:rPr>
          <w:rStyle w:val="875"/>
          <w:rFonts w:hint="eastAsia" w:ascii="宋体" w:hAnsi="宋体" w:eastAsia="宋体" w:cs="宋体"/>
          <w:b w:val="0"/>
          <w:color w:val="auto"/>
          <w:spacing w:val="7"/>
          <w:sz w:val="24"/>
          <w:lang w:val="en-US" w:eastAsia="zh-CN"/>
        </w:rPr>
        <w:t xml:space="preserve">加</w:t>
      </w:r>
      <w:r>
        <w:rPr>
          <w:rStyle w:val="875"/>
          <w:rFonts w:ascii="宋体" w:hAnsi="宋体" w:eastAsia="宋体" w:cs="宋体"/>
          <w:b w:val="0"/>
          <w:color w:val="auto"/>
          <w:spacing w:val="7"/>
          <w:sz w:val="24"/>
        </w:rPr>
        <w:t xml:space="preserve">“▲”</w:t>
      </w:r>
      <w:r>
        <w:rPr>
          <w:rStyle w:val="875"/>
          <w:rFonts w:hint="eastAsia" w:ascii="宋体" w:hAnsi="宋体" w:eastAsia="宋体" w:cs="宋体"/>
          <w:b w:val="0"/>
          <w:color w:val="auto"/>
          <w:spacing w:val="7"/>
          <w:sz w:val="24"/>
          <w:lang w:val="en-US" w:eastAsia="zh-CN"/>
        </w:rPr>
        <w:t xml:space="preserve">重要</w:t>
      </w:r>
      <w:r>
        <w:rPr>
          <w:rStyle w:val="875"/>
          <w:rFonts w:ascii="宋体" w:hAnsi="宋体" w:eastAsia="宋体" w:cs="宋体"/>
          <w:b w:val="0"/>
          <w:color w:val="auto"/>
          <w:spacing w:val="7"/>
          <w:sz w:val="24"/>
        </w:rPr>
        <w:t xml:space="preserve">指标</w:t>
      </w:r>
      <w:r>
        <w:rPr>
          <w:rStyle w:val="875"/>
          <w:rFonts w:hint="eastAsia" w:ascii="宋体" w:hAnsi="宋体" w:eastAsia="宋体" w:cs="宋体"/>
          <w:b w:val="0"/>
          <w:color w:val="auto"/>
          <w:spacing w:val="7"/>
          <w:sz w:val="24"/>
          <w:lang w:val="en-US" w:eastAsia="zh-CN"/>
        </w:rPr>
        <w:t xml:space="preserve">参数</w:t>
      </w:r>
      <w:r>
        <w:rPr>
          <w:rStyle w:val="875"/>
          <w:rFonts w:ascii="宋体" w:hAnsi="宋体" w:eastAsia="宋体" w:cs="宋体"/>
          <w:b w:val="0"/>
          <w:color w:val="auto"/>
          <w:spacing w:val="7"/>
          <w:sz w:val="24"/>
        </w:rPr>
        <w:t xml:space="preserve">在投标时需提供</w:t>
      </w:r>
      <w:r>
        <w:rPr>
          <w:rStyle w:val="875"/>
          <w:rFonts w:hint="eastAsia" w:ascii="宋体" w:hAnsi="宋体" w:eastAsia="宋体" w:cs="宋体"/>
          <w:b w:val="0"/>
          <w:color w:val="auto"/>
          <w:spacing w:val="7"/>
          <w:sz w:val="24"/>
          <w:lang w:val="en-US" w:eastAsia="zh-CN"/>
        </w:rPr>
        <w:t xml:space="preserve">第三方检测机构</w:t>
      </w:r>
      <w:r>
        <w:rPr>
          <w:rStyle w:val="875"/>
          <w:rFonts w:ascii="宋体" w:hAnsi="宋体" w:eastAsia="宋体" w:cs="宋体"/>
          <w:b w:val="0"/>
          <w:color w:val="auto"/>
          <w:spacing w:val="7"/>
          <w:sz w:val="24"/>
        </w:rPr>
        <w:t xml:space="preserve">出具的检测（检验）报告，不提供视为负偏离</w:t>
      </w:r>
      <w:r>
        <w:rPr>
          <w:rStyle w:val="875"/>
          <w:rFonts w:hint="eastAsia" w:ascii="宋体" w:hAnsi="宋体" w:eastAsia="宋体" w:cs="宋体"/>
          <w:b w:val="0"/>
          <w:color w:val="auto"/>
          <w:spacing w:val="7"/>
          <w:sz w:val="24"/>
          <w:lang w:eastAsia="zh-CN"/>
        </w:rPr>
        <w:t xml:space="preserve">。</w:t>
      </w:r>
      <w:r>
        <w:rPr>
          <w:rStyle w:val="875"/>
          <w:rFonts w:ascii="宋体" w:hAnsi="宋体" w:eastAsia="宋体" w:cs="宋体"/>
          <w:b w:val="0"/>
          <w:color w:val="auto"/>
          <w:spacing w:val="7"/>
          <w:sz w:val="24"/>
        </w:rPr>
        <w:t xml:space="preserve">）</w:t>
      </w:r>
      <w:r/>
    </w:p>
    <w:p>
      <w:pPr>
        <w:pStyle w:val="995"/>
        <w:ind w:firstLine="500"/>
        <w:spacing w:line="440" w:lineRule="exact"/>
        <w:rPr>
          <w:rStyle w:val="875"/>
          <w:rFonts w:ascii="宋体" w:hAnsi="宋体" w:eastAsia="宋体" w:cs="宋体"/>
          <w:b/>
          <w:color w:val="auto"/>
          <w:spacing w:val="7"/>
          <w:sz w:val="24"/>
        </w:rPr>
        <w:outlineLvl w:val="9"/>
      </w:pPr>
      <w:r>
        <w:rPr>
          <w:rStyle w:val="875"/>
          <w:rFonts w:ascii="宋体" w:hAnsi="宋体" w:eastAsia="宋体" w:cs="宋体"/>
          <w:b/>
          <w:color w:val="auto"/>
          <w:spacing w:val="7"/>
          <w:sz w:val="24"/>
        </w:rPr>
        <w:t xml:space="preserve">3 项目服务分 </w:t>
      </w:r>
      <w:r>
        <w:rPr>
          <w:rStyle w:val="875"/>
          <w:rFonts w:hint="eastAsia" w:ascii="宋体" w:hAnsi="宋体" w:eastAsia="宋体" w:cs="宋体"/>
          <w:b/>
          <w:color w:val="auto"/>
          <w:spacing w:val="7"/>
          <w:sz w:val="24"/>
          <w:lang w:val="en-US" w:eastAsia="zh-CN"/>
        </w:rPr>
        <w:t xml:space="preserve">43</w:t>
      </w:r>
      <w:r>
        <w:rPr>
          <w:rStyle w:val="875"/>
          <w:rFonts w:ascii="宋体" w:hAnsi="宋体" w:eastAsia="宋体" w:cs="宋体"/>
          <w:b/>
          <w:color w:val="auto"/>
          <w:spacing w:val="7"/>
          <w:sz w:val="24"/>
        </w:rPr>
        <w:t xml:space="preserve">.0 分</w:t>
      </w:r>
      <w:r/>
    </w:p>
    <w:p>
      <w:pPr>
        <w:pStyle w:val="995"/>
        <w:ind w:firstLine="500"/>
        <w:spacing w:line="440" w:lineRule="exact"/>
        <w:rPr>
          <w:rStyle w:val="875"/>
          <w:rFonts w:hint="default" w:ascii="宋体" w:hAnsi="宋体" w:eastAsia="宋体" w:cs="宋体"/>
          <w:b w:val="0"/>
          <w:color w:val="auto"/>
          <w:spacing w:val="7"/>
          <w:sz w:val="24"/>
          <w:highlight w:val="none"/>
          <w:lang w:val="en-US" w:eastAsia="zh-CN"/>
        </w:rPr>
        <w:outlineLvl w:val="9"/>
      </w:pPr>
      <w:r>
        <w:rPr>
          <w:rStyle w:val="875"/>
          <w:rFonts w:ascii="宋体" w:hAnsi="宋体" w:eastAsia="宋体" w:cs="宋体"/>
          <w:b w:val="0"/>
          <w:color w:val="auto"/>
          <w:spacing w:val="7"/>
          <w:sz w:val="24"/>
          <w:highlight w:val="none"/>
        </w:rPr>
        <w:t xml:space="preserve">3.1.技术方案</w:t>
      </w:r>
      <w:r>
        <w:rPr>
          <w:rStyle w:val="875"/>
          <w:rFonts w:hint="eastAsia" w:ascii="宋体" w:hAnsi="宋体" w:eastAsia="宋体" w:cs="宋体"/>
          <w:b w:val="0"/>
          <w:color w:val="auto"/>
          <w:spacing w:val="7"/>
          <w:sz w:val="24"/>
          <w:highlight w:val="none"/>
          <w:lang w:val="en-US" w:eastAsia="zh-CN"/>
        </w:rPr>
        <w:t xml:space="preserve"> 14分</w:t>
      </w:r>
      <w:r/>
    </w:p>
    <w:p>
      <w:pPr>
        <w:pStyle w:val="995"/>
        <w:ind w:firstLine="500"/>
        <w:spacing w:line="440" w:lineRule="exact"/>
        <w:rPr>
          <w:rStyle w:val="875"/>
          <w:rFonts w:ascii="宋体" w:hAnsi="宋体" w:eastAsia="宋体" w:cs="宋体"/>
          <w:b w:val="0"/>
          <w:color w:val="auto"/>
          <w:spacing w:val="7"/>
          <w:sz w:val="24"/>
          <w:highlight w:val="none"/>
        </w:rPr>
        <w:outlineLvl w:val="9"/>
      </w:pPr>
      <w:r>
        <w:rPr>
          <w:rStyle w:val="875"/>
          <w:rFonts w:ascii="宋体" w:hAnsi="宋体" w:eastAsia="宋体" w:cs="宋体"/>
          <w:b w:val="0"/>
          <w:color w:val="auto"/>
          <w:spacing w:val="7"/>
          <w:sz w:val="24"/>
          <w:highlight w:val="none"/>
        </w:rPr>
        <w:t xml:space="preserve">投标人根据项目需求，对项目系统的架构、点位布局、设备建设情况的了解程度，提供详细的技术方案（包括</w:t>
      </w:r>
      <w:r>
        <w:rPr>
          <w:rFonts w:hint="eastAsia" w:ascii="宋体" w:hAnsi="宋体" w:eastAsia="宋体" w:cs="宋体"/>
          <w:bCs/>
          <w:color w:val="auto"/>
          <w:spacing w:val="7"/>
          <w:sz w:val="24"/>
          <w:szCs w:val="24"/>
          <w:highlight w:val="none"/>
        </w:rPr>
        <w:t xml:space="preserve">本项目的现状分析、设计依据</w:t>
      </w:r>
      <w:r>
        <w:rPr>
          <w:rFonts w:hint="eastAsia" w:ascii="宋体" w:hAnsi="宋体" w:eastAsia="宋体" w:cs="宋体"/>
          <w:bCs/>
          <w:color w:val="auto"/>
          <w:spacing w:val="7"/>
          <w:sz w:val="24"/>
          <w:szCs w:val="24"/>
          <w:highlight w:val="none"/>
          <w:lang w:eastAsia="zh-CN"/>
        </w:rPr>
        <w:t xml:space="preserve">、</w:t>
      </w:r>
      <w:r>
        <w:rPr>
          <w:rStyle w:val="875"/>
          <w:rFonts w:ascii="宋体" w:hAnsi="宋体" w:eastAsia="宋体" w:cs="宋体"/>
          <w:b w:val="0"/>
          <w:color w:val="auto"/>
          <w:spacing w:val="7"/>
          <w:sz w:val="24"/>
          <w:highlight w:val="none"/>
        </w:rPr>
        <w:t xml:space="preserve">整体系统架构、应用系统、高清监控系统等），以文字和图形方式详细描述和设计。方案完全包含上述内容且内容有实质性意义满足项目需求的，得14分；方案内有部分缺少或部分内容无实质性意义，缺失或无实质性内容不满3项的，得9分；方案内有部分缺少或部分内容无实质性意义，缺失或无实质性内容不满4项的，得4分；方案内容无实质性意义或未提供的不得分。</w:t>
      </w:r>
      <w:r/>
    </w:p>
    <w:p>
      <w:pPr>
        <w:pStyle w:val="995"/>
        <w:ind w:firstLine="500"/>
        <w:spacing w:line="440" w:lineRule="exact"/>
        <w:rPr>
          <w:rStyle w:val="875"/>
          <w:rFonts w:hint="default" w:ascii="宋体" w:hAnsi="宋体" w:eastAsia="宋体" w:cs="宋体"/>
          <w:b w:val="0"/>
          <w:color w:val="auto"/>
          <w:spacing w:val="7"/>
          <w:sz w:val="24"/>
          <w:highlight w:val="none"/>
          <w:lang w:val="en-US" w:eastAsia="zh-CN"/>
        </w:rPr>
        <w:outlineLvl w:val="9"/>
      </w:pPr>
      <w:r>
        <w:rPr>
          <w:rStyle w:val="875"/>
          <w:rFonts w:ascii="宋体" w:hAnsi="宋体" w:eastAsia="宋体" w:cs="宋体"/>
          <w:b w:val="0"/>
          <w:color w:val="auto"/>
          <w:spacing w:val="7"/>
          <w:sz w:val="24"/>
          <w:highlight w:val="none"/>
        </w:rPr>
        <w:t xml:space="preserve">3.2.运维方案</w:t>
      </w:r>
      <w:r>
        <w:rPr>
          <w:rStyle w:val="875"/>
          <w:rFonts w:hint="eastAsia" w:ascii="宋体" w:hAnsi="宋体" w:eastAsia="宋体" w:cs="宋体"/>
          <w:b w:val="0"/>
          <w:color w:val="auto"/>
          <w:spacing w:val="7"/>
          <w:sz w:val="24"/>
          <w:highlight w:val="none"/>
          <w:lang w:val="en-US" w:eastAsia="zh-CN"/>
        </w:rPr>
        <w:t xml:space="preserve">  10分</w:t>
      </w:r>
      <w:r/>
    </w:p>
    <w:p>
      <w:pPr>
        <w:pStyle w:val="995"/>
        <w:ind w:firstLine="500"/>
        <w:spacing w:line="440" w:lineRule="exact"/>
        <w:rPr>
          <w:rStyle w:val="875"/>
          <w:rFonts w:ascii="宋体" w:hAnsi="宋体" w:eastAsia="宋体" w:cs="宋体"/>
          <w:b w:val="0"/>
          <w:color w:val="auto"/>
          <w:spacing w:val="7"/>
          <w:sz w:val="24"/>
          <w:highlight w:val="none"/>
        </w:rPr>
        <w:outlineLvl w:val="9"/>
      </w:pPr>
      <w:r>
        <w:rPr>
          <w:rStyle w:val="875"/>
          <w:rFonts w:ascii="宋体" w:hAnsi="宋体" w:eastAsia="宋体" w:cs="宋体"/>
          <w:b w:val="0"/>
          <w:color w:val="auto"/>
          <w:spacing w:val="7"/>
          <w:sz w:val="24"/>
          <w:highlight w:val="none"/>
        </w:rPr>
        <w:t xml:space="preserve">投标人根据项目需求</w:t>
      </w:r>
      <w:r>
        <w:rPr>
          <w:rStyle w:val="875"/>
          <w:rFonts w:hint="eastAsia" w:ascii="宋体" w:hAnsi="宋体" w:eastAsia="宋体" w:cs="宋体"/>
          <w:b w:val="0"/>
          <w:color w:val="auto"/>
          <w:spacing w:val="7"/>
          <w:sz w:val="24"/>
          <w:highlight w:val="none"/>
          <w:lang w:eastAsia="zh-CN"/>
        </w:rPr>
        <w:t xml:space="preserve">，</w:t>
      </w:r>
      <w:r>
        <w:rPr>
          <w:rStyle w:val="875"/>
          <w:rFonts w:ascii="宋体" w:hAnsi="宋体" w:eastAsia="宋体" w:cs="宋体"/>
          <w:b w:val="0"/>
          <w:color w:val="auto"/>
          <w:spacing w:val="7"/>
          <w:sz w:val="24"/>
          <w:highlight w:val="none"/>
        </w:rPr>
        <w:t xml:space="preserve">提供的整体运维方案，包含但限于系统运维保障方案、营运保障</w:t>
      </w:r>
      <w:r>
        <w:rPr>
          <w:rStyle w:val="875"/>
          <w:rFonts w:hint="eastAsia" w:ascii="宋体" w:hAnsi="宋体" w:eastAsia="宋体" w:cs="宋体"/>
          <w:b w:val="0"/>
          <w:color w:val="auto"/>
          <w:spacing w:val="7"/>
          <w:sz w:val="24"/>
          <w:highlight w:val="none"/>
          <w:lang w:eastAsia="zh-CN"/>
        </w:rPr>
        <w:t xml:space="preserve">、</w:t>
      </w:r>
      <w:r>
        <w:rPr>
          <w:rStyle w:val="875"/>
          <w:rFonts w:ascii="宋体" w:hAnsi="宋体" w:eastAsia="宋体" w:cs="宋体"/>
          <w:b w:val="0"/>
          <w:color w:val="auto"/>
          <w:spacing w:val="7"/>
          <w:sz w:val="24"/>
          <w:highlight w:val="none"/>
        </w:rPr>
        <w:t xml:space="preserve">服务流程等，要求运维路线清晰，方案全面完整，内容分析透彻。方案完全包含上述内容且内容有实质性意义满足项目需求的，得10分；方案内有部分缺少或部分内容无实质性意义的，得6分；方案内容简略且基本无实质性意义的，得3分，未提供方案说明的不得分。</w:t>
      </w:r>
      <w:r/>
    </w:p>
    <w:p>
      <w:pPr>
        <w:pStyle w:val="995"/>
        <w:ind w:firstLine="500"/>
        <w:spacing w:line="440" w:lineRule="exact"/>
        <w:rPr>
          <w:rStyle w:val="875"/>
          <w:rFonts w:hint="default" w:ascii="宋体" w:hAnsi="宋体" w:eastAsia="宋体" w:cs="宋体"/>
          <w:b w:val="0"/>
          <w:color w:val="auto"/>
          <w:spacing w:val="7"/>
          <w:sz w:val="24"/>
          <w:highlight w:val="none"/>
          <w:lang w:val="en-US" w:eastAsia="zh-CN"/>
        </w:rPr>
        <w:outlineLvl w:val="9"/>
      </w:pPr>
      <w:r>
        <w:rPr>
          <w:rStyle w:val="875"/>
          <w:rFonts w:ascii="宋体" w:hAnsi="宋体" w:eastAsia="宋体" w:cs="宋体"/>
          <w:b w:val="0"/>
          <w:color w:val="auto"/>
          <w:spacing w:val="7"/>
          <w:sz w:val="24"/>
          <w:highlight w:val="none"/>
        </w:rPr>
        <w:t xml:space="preserve">3.3.实施方案</w:t>
      </w:r>
      <w:r>
        <w:rPr>
          <w:rStyle w:val="875"/>
          <w:rFonts w:hint="eastAsia" w:ascii="宋体" w:hAnsi="宋体" w:eastAsia="宋体" w:cs="宋体"/>
          <w:b w:val="0"/>
          <w:color w:val="auto"/>
          <w:spacing w:val="7"/>
          <w:sz w:val="24"/>
          <w:highlight w:val="none"/>
          <w:lang w:val="en-US" w:eastAsia="zh-CN"/>
        </w:rPr>
        <w:t xml:space="preserve">10分</w:t>
      </w:r>
      <w:r/>
    </w:p>
    <w:p>
      <w:pPr>
        <w:pStyle w:val="995"/>
        <w:ind w:firstLine="500"/>
        <w:spacing w:line="440" w:lineRule="exact"/>
        <w:rPr>
          <w:rStyle w:val="875"/>
          <w:rFonts w:ascii="宋体" w:hAnsi="宋体" w:eastAsia="宋体" w:cs="宋体"/>
          <w:b w:val="0"/>
          <w:color w:val="auto"/>
          <w:spacing w:val="7"/>
          <w:sz w:val="24"/>
          <w:highlight w:val="none"/>
        </w:rPr>
        <w:outlineLvl w:val="9"/>
      </w:pPr>
      <w:r>
        <w:rPr>
          <w:rStyle w:val="875"/>
          <w:rFonts w:ascii="宋体" w:hAnsi="宋体" w:eastAsia="宋体" w:cs="宋体"/>
          <w:b w:val="0"/>
          <w:color w:val="auto"/>
          <w:spacing w:val="7"/>
          <w:sz w:val="24"/>
          <w:highlight w:val="none"/>
        </w:rPr>
        <w:t xml:space="preserve">投标人根据本项目需求，针对本项目实施及施工过程中遇到的到重点、难点问题进行详细的阐述，并提供相应的解决方案，方案包含但不限于重难点问题阐述、重难点问题解决方案、质量控制措施、安全保证措施、工期进度安排等，方案完全包含上述内容且内容有实质性意义满足项目需求的，得10分；方案内有部分缺少或部分内容无实质性意义，缺失或无实质性内容不满3项的，得6分；方案内有部分缺少或部分内容无实质性意义，缺失或无实质性内容不满4项的，得3分；方案内容无实质性意义或未提供的不得分。</w:t>
      </w:r>
      <w:r/>
    </w:p>
    <w:p>
      <w:pPr>
        <w:pStyle w:val="995"/>
        <w:ind w:firstLine="500"/>
        <w:spacing w:line="440" w:lineRule="exact"/>
        <w:rPr>
          <w:rStyle w:val="875"/>
          <w:rFonts w:hint="default" w:ascii="宋体" w:hAnsi="宋体" w:eastAsia="宋体" w:cs="宋体"/>
          <w:b w:val="0"/>
          <w:color w:val="auto"/>
          <w:spacing w:val="7"/>
          <w:sz w:val="24"/>
          <w:highlight w:val="none"/>
          <w:lang w:val="en-US" w:eastAsia="zh-CN"/>
        </w:rPr>
        <w:outlineLvl w:val="9"/>
      </w:pPr>
      <w:r>
        <w:rPr>
          <w:rStyle w:val="875"/>
          <w:rFonts w:ascii="宋体" w:hAnsi="宋体" w:eastAsia="宋体" w:cs="宋体"/>
          <w:b w:val="0"/>
          <w:color w:val="auto"/>
          <w:spacing w:val="7"/>
          <w:sz w:val="24"/>
          <w:highlight w:val="none"/>
        </w:rPr>
        <w:t xml:space="preserve">3.4.项目管理措施</w:t>
      </w:r>
      <w:r>
        <w:rPr>
          <w:rStyle w:val="875"/>
          <w:rFonts w:hint="eastAsia" w:ascii="宋体" w:hAnsi="宋体" w:eastAsia="宋体" w:cs="宋体"/>
          <w:b w:val="0"/>
          <w:color w:val="auto"/>
          <w:spacing w:val="7"/>
          <w:sz w:val="24"/>
          <w:highlight w:val="none"/>
          <w:lang w:val="en-US" w:eastAsia="zh-CN"/>
        </w:rPr>
        <w:t xml:space="preserve"> 5分</w:t>
      </w:r>
      <w:r/>
    </w:p>
    <w:p>
      <w:pPr>
        <w:pStyle w:val="995"/>
        <w:ind w:firstLine="500"/>
        <w:spacing w:line="440" w:lineRule="exact"/>
        <w:rPr>
          <w:rStyle w:val="875"/>
          <w:rFonts w:ascii="宋体" w:hAnsi="宋体" w:eastAsia="宋体" w:cs="宋体"/>
          <w:b w:val="0"/>
          <w:color w:val="auto"/>
          <w:spacing w:val="7"/>
          <w:sz w:val="24"/>
          <w:highlight w:val="none"/>
        </w:rPr>
        <w:outlineLvl w:val="9"/>
      </w:pPr>
      <w:r>
        <w:rPr>
          <w:rStyle w:val="875"/>
          <w:rFonts w:ascii="宋体" w:hAnsi="宋体" w:eastAsia="宋体" w:cs="宋体"/>
          <w:b w:val="0"/>
          <w:color w:val="auto"/>
          <w:spacing w:val="7"/>
          <w:sz w:val="24"/>
          <w:highlight w:val="none"/>
        </w:rPr>
        <w:t xml:space="preserve">投标人根据项目需求，提供针对本项目的项目管理措施，方案措施包含但不限于人员架构、责任分工、人员数量、人员专业结构及相关的规章制度等；方案完全包含上述内容且内容有实质性意义满足项目需求的得5分；方案内有部分缺少或部分内容无实质性意义的得3分；方案内容简略且基本无实质性意义的得1分；未提供方案说明不得分。</w:t>
      </w:r>
      <w:r/>
    </w:p>
    <w:p>
      <w:pPr>
        <w:pStyle w:val="995"/>
        <w:ind w:firstLine="500"/>
        <w:spacing w:line="440" w:lineRule="exact"/>
        <w:rPr>
          <w:rStyle w:val="875"/>
          <w:rFonts w:hint="default" w:ascii="宋体" w:hAnsi="宋体" w:eastAsia="宋体" w:cs="宋体"/>
          <w:b w:val="0"/>
          <w:color w:val="auto"/>
          <w:spacing w:val="7"/>
          <w:sz w:val="24"/>
          <w:highlight w:val="none"/>
          <w:lang w:val="en-US" w:eastAsia="zh-CN"/>
        </w:rPr>
        <w:outlineLvl w:val="9"/>
      </w:pPr>
      <w:r>
        <w:rPr>
          <w:rStyle w:val="875"/>
          <w:rFonts w:ascii="宋体" w:hAnsi="宋体" w:eastAsia="宋体" w:cs="宋体"/>
          <w:b w:val="0"/>
          <w:color w:val="auto"/>
          <w:spacing w:val="7"/>
          <w:sz w:val="24"/>
          <w:highlight w:val="none"/>
        </w:rPr>
        <w:t xml:space="preserve">3.5.培训方案</w:t>
      </w:r>
      <w:r>
        <w:rPr>
          <w:rStyle w:val="875"/>
          <w:rFonts w:hint="eastAsia" w:ascii="宋体" w:hAnsi="宋体" w:eastAsia="宋体" w:cs="宋体"/>
          <w:b w:val="0"/>
          <w:color w:val="auto"/>
          <w:spacing w:val="7"/>
          <w:sz w:val="24"/>
          <w:highlight w:val="none"/>
          <w:lang w:val="en-US" w:eastAsia="zh-CN"/>
        </w:rPr>
        <w:t xml:space="preserve"> 4分</w:t>
      </w:r>
      <w:r/>
    </w:p>
    <w:p>
      <w:pPr>
        <w:pStyle w:val="995"/>
        <w:ind w:firstLine="500"/>
        <w:spacing w:line="440" w:lineRule="exact"/>
        <w:rPr>
          <w:rStyle w:val="875"/>
          <w:rFonts w:ascii="宋体" w:hAnsi="宋体" w:eastAsia="宋体" w:cs="宋体"/>
          <w:b w:val="0"/>
          <w:color w:val="auto"/>
          <w:spacing w:val="7"/>
          <w:sz w:val="24"/>
          <w:highlight w:val="none"/>
        </w:rPr>
        <w:outlineLvl w:val="9"/>
      </w:pPr>
      <w:r>
        <w:rPr>
          <w:rStyle w:val="875"/>
          <w:rFonts w:ascii="宋体" w:hAnsi="宋体" w:eastAsia="宋体" w:cs="宋体"/>
          <w:b w:val="0"/>
          <w:color w:val="auto"/>
          <w:spacing w:val="7"/>
          <w:sz w:val="24"/>
          <w:highlight w:val="none"/>
        </w:rPr>
        <w:t xml:space="preserve">投标人根据项目需求，提供针对本项目的培训方案，方案包含但不限于初次安装培训、数据迁移、管理培训、系统安全管理培训、现场技术培训，免费为采购人培训操作人员等；方案完全包含上述内容且内容有实质性意义满足项目需求的得</w:t>
      </w:r>
      <w:r>
        <w:rPr>
          <w:rStyle w:val="875"/>
          <w:rFonts w:hint="eastAsia" w:ascii="宋体" w:hAnsi="宋体" w:eastAsia="宋体" w:cs="宋体"/>
          <w:b w:val="0"/>
          <w:color w:val="auto"/>
          <w:spacing w:val="7"/>
          <w:sz w:val="24"/>
          <w:highlight w:val="none"/>
          <w:lang w:val="en-US" w:eastAsia="zh-CN"/>
        </w:rPr>
        <w:t xml:space="preserve">4</w:t>
      </w:r>
      <w:r>
        <w:rPr>
          <w:rStyle w:val="875"/>
          <w:rFonts w:ascii="宋体" w:hAnsi="宋体" w:eastAsia="宋体" w:cs="宋体"/>
          <w:b w:val="0"/>
          <w:color w:val="auto"/>
          <w:spacing w:val="7"/>
          <w:sz w:val="24"/>
          <w:highlight w:val="none"/>
        </w:rPr>
        <w:t xml:space="preserve">分，方案内有部分缺少或部分内容无实质性意义的得2分；方案内容简略且基本无实质性意义的得1分；未提供方案说明不得分。</w:t>
      </w:r>
      <w:r/>
    </w:p>
    <w:p>
      <w:pPr>
        <w:pStyle w:val="995"/>
        <w:ind w:firstLine="500"/>
        <w:spacing w:line="440" w:lineRule="exact"/>
        <w:rPr>
          <w:rStyle w:val="875"/>
          <w:rFonts w:ascii="宋体" w:hAnsi="宋体" w:eastAsia="宋体" w:cs="宋体"/>
          <w:b/>
          <w:color w:val="auto"/>
          <w:spacing w:val="7"/>
          <w:sz w:val="24"/>
          <w:highlight w:val="none"/>
        </w:rPr>
        <w:outlineLvl w:val="9"/>
      </w:pPr>
      <w:r>
        <w:rPr>
          <w:rStyle w:val="875"/>
          <w:rFonts w:ascii="宋体" w:hAnsi="宋体" w:eastAsia="宋体" w:cs="宋体"/>
          <w:b/>
          <w:color w:val="auto"/>
          <w:spacing w:val="7"/>
          <w:sz w:val="24"/>
          <w:highlight w:val="none"/>
        </w:rPr>
        <w:t xml:space="preserve">4 履约能力分 </w:t>
      </w:r>
      <w:r>
        <w:rPr>
          <w:rStyle w:val="875"/>
          <w:rFonts w:hint="eastAsia" w:ascii="宋体" w:hAnsi="宋体" w:eastAsia="宋体" w:cs="宋体"/>
          <w:b/>
          <w:color w:val="auto"/>
          <w:spacing w:val="7"/>
          <w:sz w:val="24"/>
          <w:highlight w:val="none"/>
          <w:lang w:val="en-US" w:eastAsia="zh-CN"/>
        </w:rPr>
        <w:t xml:space="preserve">9</w:t>
      </w:r>
      <w:r>
        <w:rPr>
          <w:rStyle w:val="875"/>
          <w:rFonts w:ascii="宋体" w:hAnsi="宋体" w:eastAsia="宋体" w:cs="宋体"/>
          <w:b/>
          <w:color w:val="auto"/>
          <w:spacing w:val="7"/>
          <w:sz w:val="24"/>
          <w:highlight w:val="none"/>
        </w:rPr>
        <w:t xml:space="preserve">.0 分</w:t>
      </w:r>
      <w:r/>
    </w:p>
    <w:p>
      <w:pPr>
        <w:pStyle w:val="995"/>
        <w:ind w:firstLine="500"/>
        <w:spacing w:line="440" w:lineRule="exact"/>
        <w:rPr>
          <w:rStyle w:val="875"/>
          <w:rFonts w:hint="default" w:ascii="宋体" w:hAnsi="宋体" w:eastAsia="宋体" w:cs="宋体"/>
          <w:b w:val="0"/>
          <w:color w:val="auto"/>
          <w:spacing w:val="7"/>
          <w:sz w:val="24"/>
          <w:highlight w:val="none"/>
          <w:lang w:val="en-US" w:eastAsia="zh-CN"/>
        </w:rPr>
        <w:outlineLvl w:val="9"/>
      </w:pPr>
      <w:r>
        <w:rPr>
          <w:rStyle w:val="875"/>
          <w:rFonts w:ascii="宋体" w:hAnsi="宋体" w:eastAsia="宋体" w:cs="宋体"/>
          <w:b w:val="0"/>
          <w:color w:val="auto"/>
          <w:spacing w:val="7"/>
          <w:sz w:val="24"/>
          <w:highlight w:val="none"/>
        </w:rPr>
        <w:t xml:space="preserve">4.1.项目实施小组成员证书</w:t>
      </w:r>
      <w:r>
        <w:rPr>
          <w:rStyle w:val="875"/>
          <w:rFonts w:hint="eastAsia" w:ascii="宋体" w:hAnsi="宋体" w:eastAsia="宋体" w:cs="宋体"/>
          <w:b w:val="0"/>
          <w:color w:val="auto"/>
          <w:spacing w:val="7"/>
          <w:sz w:val="24"/>
          <w:highlight w:val="none"/>
          <w:lang w:val="en-US" w:eastAsia="zh-CN"/>
        </w:rPr>
        <w:t xml:space="preserve">3分</w:t>
      </w:r>
      <w:r/>
    </w:p>
    <w:p>
      <w:pPr>
        <w:pStyle w:val="995"/>
        <w:ind w:firstLine="500"/>
        <w:spacing w:line="440" w:lineRule="exact"/>
        <w:rPr>
          <w:rStyle w:val="875"/>
          <w:rFonts w:ascii="宋体" w:hAnsi="宋体" w:eastAsia="宋体" w:cs="宋体"/>
          <w:b w:val="0"/>
          <w:color w:val="auto"/>
          <w:spacing w:val="7"/>
          <w:sz w:val="24"/>
          <w:highlight w:val="none"/>
        </w:rPr>
        <w:outlineLvl w:val="9"/>
      </w:pPr>
      <w:r>
        <w:rPr>
          <w:rStyle w:val="875"/>
          <w:rFonts w:ascii="宋体" w:hAnsi="宋体" w:eastAsia="宋体" w:cs="宋体"/>
          <w:b w:val="0"/>
          <w:color w:val="auto"/>
          <w:spacing w:val="7"/>
          <w:sz w:val="24"/>
          <w:highlight w:val="none"/>
        </w:rPr>
        <w:t xml:space="preserve">项目实施小组成员中分别具有以下相关专业证书： 电子信息类工程师</w:t>
      </w:r>
      <w:r>
        <w:rPr>
          <w:rStyle w:val="875"/>
          <w:rFonts w:hint="eastAsia" w:ascii="宋体" w:hAnsi="宋体" w:eastAsia="宋体" w:cs="宋体"/>
          <w:b w:val="0"/>
          <w:color w:val="auto"/>
          <w:spacing w:val="7"/>
          <w:sz w:val="24"/>
          <w:highlight w:val="none"/>
          <w:lang w:eastAsia="zh-CN"/>
        </w:rPr>
        <w:t xml:space="preserve">、</w:t>
      </w:r>
      <w:r>
        <w:rPr>
          <w:rStyle w:val="875"/>
          <w:rFonts w:ascii="宋体" w:hAnsi="宋体" w:eastAsia="宋体" w:cs="宋体"/>
          <w:b w:val="0"/>
          <w:color w:val="auto"/>
          <w:spacing w:val="7"/>
          <w:sz w:val="24"/>
          <w:highlight w:val="none"/>
        </w:rPr>
        <w:t xml:space="preserve">CISP注册信息安全工程师证书、网络工程师认证证书，有一证得 1 分，最高得 </w:t>
      </w:r>
      <w:r>
        <w:rPr>
          <w:rStyle w:val="875"/>
          <w:rFonts w:hint="eastAsia" w:ascii="宋体" w:hAnsi="宋体" w:eastAsia="宋体" w:cs="宋体"/>
          <w:b w:val="0"/>
          <w:color w:val="auto"/>
          <w:spacing w:val="7"/>
          <w:sz w:val="24"/>
          <w:highlight w:val="none"/>
          <w:lang w:val="en-US" w:eastAsia="zh-CN"/>
        </w:rPr>
        <w:t xml:space="preserve">3</w:t>
      </w:r>
      <w:r>
        <w:rPr>
          <w:rStyle w:val="875"/>
          <w:rFonts w:ascii="宋体" w:hAnsi="宋体" w:eastAsia="宋体" w:cs="宋体"/>
          <w:b w:val="0"/>
          <w:color w:val="auto"/>
          <w:spacing w:val="7"/>
          <w:sz w:val="24"/>
          <w:highlight w:val="none"/>
        </w:rPr>
        <w:t xml:space="preserve">分。</w:t>
      </w:r>
      <w:r>
        <w:rPr>
          <w:rStyle w:val="875"/>
          <w:rFonts w:ascii="宋体" w:hAnsi="宋体" w:eastAsia="宋体" w:cs="宋体"/>
          <w:b/>
          <w:bCs/>
          <w:color w:val="auto"/>
          <w:spacing w:val="7"/>
          <w:sz w:val="24"/>
          <w:highlight w:val="none"/>
        </w:rPr>
        <w:t xml:space="preserve">（请在投标文件中提供相关人员的证书</w:t>
      </w:r>
      <w:r>
        <w:rPr>
          <w:rStyle w:val="875"/>
          <w:rFonts w:hint="eastAsia" w:ascii="宋体" w:hAnsi="宋体" w:eastAsia="宋体" w:cs="宋体"/>
          <w:b/>
          <w:bCs/>
          <w:color w:val="auto"/>
          <w:spacing w:val="7"/>
          <w:sz w:val="24"/>
          <w:highlight w:val="none"/>
          <w:lang w:val="en-US" w:eastAsia="zh-CN"/>
        </w:rPr>
        <w:t xml:space="preserve">及投标人为其缴纳的最近有效的社保证明扫描件</w:t>
      </w:r>
      <w:r>
        <w:rPr>
          <w:rStyle w:val="875"/>
          <w:rFonts w:ascii="宋体" w:hAnsi="宋体" w:eastAsia="宋体" w:cs="宋体"/>
          <w:b/>
          <w:bCs/>
          <w:color w:val="auto"/>
          <w:spacing w:val="7"/>
          <w:sz w:val="24"/>
          <w:highlight w:val="none"/>
        </w:rPr>
        <w:t xml:space="preserve">，不提供的不得分；同一个人有多种证书的不重复计分）</w:t>
      </w:r>
      <w:r/>
    </w:p>
    <w:p>
      <w:pPr>
        <w:pStyle w:val="995"/>
        <w:ind w:firstLine="500"/>
        <w:spacing w:line="440" w:lineRule="exact"/>
        <w:rPr>
          <w:rStyle w:val="875"/>
          <w:rFonts w:hint="default" w:ascii="宋体" w:hAnsi="宋体" w:eastAsia="宋体" w:cs="宋体"/>
          <w:b w:val="0"/>
          <w:color w:val="auto"/>
          <w:spacing w:val="7"/>
          <w:sz w:val="24"/>
          <w:highlight w:val="none"/>
          <w:lang w:val="en-US" w:eastAsia="zh-CN"/>
        </w:rPr>
        <w:outlineLvl w:val="9"/>
      </w:pPr>
      <w:r>
        <w:rPr>
          <w:rStyle w:val="875"/>
          <w:rFonts w:ascii="宋体" w:hAnsi="宋体" w:eastAsia="宋体" w:cs="宋体"/>
          <w:b w:val="0"/>
          <w:color w:val="auto"/>
          <w:spacing w:val="7"/>
          <w:sz w:val="24"/>
          <w:highlight w:val="none"/>
        </w:rPr>
        <w:t xml:space="preserve">4.2.类似业绩分</w:t>
      </w:r>
      <w:r>
        <w:rPr>
          <w:rStyle w:val="875"/>
          <w:rFonts w:hint="eastAsia" w:ascii="宋体" w:hAnsi="宋体" w:eastAsia="宋体" w:cs="宋体"/>
          <w:b w:val="0"/>
          <w:color w:val="auto"/>
          <w:spacing w:val="7"/>
          <w:sz w:val="24"/>
          <w:highlight w:val="none"/>
          <w:lang w:val="en-US" w:eastAsia="zh-CN"/>
        </w:rPr>
        <w:t xml:space="preserve"> 6分</w:t>
      </w:r>
      <w:r/>
    </w:p>
    <w:p>
      <w:pPr>
        <w:pStyle w:val="995"/>
        <w:ind w:firstLine="500"/>
        <w:spacing w:line="440" w:lineRule="exact"/>
        <w:rPr>
          <w:rStyle w:val="875"/>
          <w:rFonts w:ascii="宋体" w:hAnsi="宋体" w:eastAsia="宋体" w:cs="宋体"/>
          <w:b/>
          <w:bCs/>
          <w:color w:val="auto"/>
          <w:spacing w:val="7"/>
          <w:sz w:val="24"/>
        </w:rPr>
        <w:outlineLvl w:val="9"/>
      </w:pPr>
      <w:r>
        <w:rPr>
          <w:rStyle w:val="875"/>
          <w:rFonts w:ascii="宋体" w:hAnsi="宋体" w:eastAsia="宋体" w:cs="宋体"/>
          <w:b w:val="0"/>
          <w:color w:val="auto"/>
          <w:spacing w:val="7"/>
          <w:sz w:val="24"/>
        </w:rPr>
        <w:t xml:space="preserve">投标人 20</w:t>
      </w:r>
      <w:r>
        <w:rPr>
          <w:rStyle w:val="875"/>
          <w:rFonts w:hint="eastAsia" w:ascii="宋体" w:hAnsi="宋体" w:eastAsia="宋体" w:cs="宋体"/>
          <w:b w:val="0"/>
          <w:color w:val="auto"/>
          <w:spacing w:val="7"/>
          <w:sz w:val="24"/>
          <w:lang w:val="en-US" w:eastAsia="zh-CN"/>
        </w:rPr>
        <w:t xml:space="preserve">23</w:t>
      </w:r>
      <w:r>
        <w:rPr>
          <w:rStyle w:val="875"/>
          <w:rFonts w:ascii="宋体" w:hAnsi="宋体" w:eastAsia="宋体" w:cs="宋体"/>
          <w:b w:val="0"/>
          <w:color w:val="auto"/>
          <w:spacing w:val="7"/>
          <w:sz w:val="24"/>
        </w:rPr>
        <w:t xml:space="preserve"> 年以来的类似业绩介绍，每有一个得 1 分，最高得 6 分</w:t>
      </w:r>
      <w:r>
        <w:rPr>
          <w:rStyle w:val="875"/>
          <w:rFonts w:ascii="宋体" w:hAnsi="宋体" w:eastAsia="宋体" w:cs="宋体"/>
          <w:b/>
          <w:bCs/>
          <w:color w:val="auto"/>
          <w:spacing w:val="7"/>
          <w:sz w:val="24"/>
        </w:rPr>
        <w:t xml:space="preserve">（请在投标文件中提供合同，合同中须反映出相关内容，如合同中不能反映，须提供其他材料予以佐证，不提供的不得分）。</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124" w:firstLine="480"/>
        <w:spacing w:line="360" w:lineRule="auto"/>
        <w:rPr>
          <w:color w:val="auto"/>
        </w:rPr>
      </w:pPr>
      <w:r>
        <w:rPr>
          <w:rFonts w:hint="eastAsia" w:ascii="宋体" w:hAnsi="宋体"/>
          <w:color w:val="auto"/>
          <w:sz w:val="24"/>
          <w:highlight w:val="none"/>
        </w:rPr>
        <w:t xml:space="preserve">注:以上证明材料，不提供不得分。</w:t>
      </w:r>
      <w:bookmarkStart w:id="167" w:name="EBeb5e011c94484d45bc78085f792444b0"/>
      <w:r>
        <w:rPr>
          <w:rFonts w:ascii="宋体" w:hAnsi="宋体"/>
          <w:color w:val="auto"/>
          <w:sz w:val="20"/>
          <w:highlight w:val="none"/>
        </w:rPr>
        <w:t xml:space="preserve"> </w:t>
      </w:r>
      <w:bookmarkEnd w:id="167"/>
      <w:r/>
      <w:r/>
    </w:p>
    <w:p>
      <w:pPr>
        <w:ind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00"/>
        <w:pageBreakBefore/>
        <w:spacing w:line="360" w:lineRule="auto"/>
        <w:rPr>
          <w:rFonts w:ascii="宋体" w:hAnsi="宋体" w:eastAsia="宋体" w:cs="宋体"/>
          <w:color w:val="auto"/>
          <w:highlight w:val="none"/>
        </w:rPr>
      </w:pPr>
      <w:r/>
      <w:bookmarkStart w:id="168" w:name="EBd9567453f96a4fca96262d13cc886515"/>
      <w:r/>
      <w:bookmarkEnd w:id="168"/>
      <w:r/>
      <w:bookmarkStart w:id="169" w:name="_Toc35266032"/>
      <w:r/>
      <w:bookmarkStart w:id="170" w:name="_Toc8540"/>
      <w:r/>
      <w:bookmarkStart w:id="171" w:name="_Toc38368132"/>
      <w:r/>
      <w:bookmarkStart w:id="172" w:name="_Toc54615250"/>
      <w:r/>
      <w:bookmarkStart w:id="173" w:name="_Toc11421"/>
      <w:r>
        <w:rPr>
          <w:rFonts w:hint="eastAsia" w:ascii="宋体" w:hAnsi="宋体" w:eastAsia="宋体" w:cs="宋体"/>
          <w:color w:val="auto"/>
          <w:highlight w:val="none"/>
        </w:rPr>
        <w:t xml:space="preserve">第六章 投标</w:t>
      </w:r>
      <w:bookmarkEnd w:id="148"/>
      <w:r/>
      <w:bookmarkEnd w:id="149"/>
      <w:r/>
      <w:bookmarkEnd w:id="157"/>
      <w:r>
        <w:rPr>
          <w:rFonts w:hint="eastAsia" w:ascii="宋体" w:hAnsi="宋体" w:eastAsia="宋体" w:cs="宋体"/>
          <w:color w:val="auto"/>
          <w:highlight w:val="none"/>
        </w:rPr>
        <w:t xml:space="preserve">文件格式</w:t>
      </w:r>
      <w:bookmarkEnd w:id="169"/>
      <w:r/>
      <w:bookmarkEnd w:id="170"/>
      <w:r/>
      <w:bookmarkEnd w:id="171"/>
      <w:r/>
      <w:bookmarkEnd w:id="172"/>
      <w:r/>
      <w:bookmarkEnd w:id="173"/>
      <w:r/>
      <w:r/>
    </w:p>
    <w:p>
      <w:pPr>
        <w:spacing w:line="360" w:lineRule="auto"/>
        <w:rPr>
          <w:rFonts w:ascii="宋体" w:hAnsi="宋体" w:cs="宋体"/>
          <w:b/>
          <w:bCs/>
          <w:color w:val="auto"/>
          <w:sz w:val="32"/>
          <w:szCs w:val="32"/>
          <w:highlight w:val="none"/>
        </w:rPr>
      </w:pPr>
      <w:r/>
      <w:bookmarkStart w:id="174" w:name="_Hlt26955039"/>
      <w:r/>
      <w:bookmarkStart w:id="175" w:name="_Toc26554094"/>
      <w:r/>
      <w:r/>
    </w:p>
    <w:p>
      <w:pPr>
        <w:pStyle w:val="938"/>
        <w:jc w:val="center"/>
        <w:spacing w:after="400" w:line="360" w:lineRule="auto"/>
        <w:rPr>
          <w:rStyle w:val="903"/>
          <w:rFonts w:ascii="宋体" w:hAnsi="宋体" w:cs="宋体"/>
          <w:color w:val="auto"/>
          <w:sz w:val="40"/>
          <w:szCs w:val="40"/>
          <w:highlight w:val="none"/>
        </w:rPr>
      </w:pPr>
      <w:r>
        <w:rPr>
          <w:rStyle w:val="903"/>
          <w:rFonts w:hint="eastAsia" w:ascii="宋体" w:hAnsi="宋体" w:cs="宋体"/>
          <w:color w:val="auto"/>
          <w:sz w:val="40"/>
          <w:szCs w:val="40"/>
          <w:highlight w:val="none"/>
        </w:rPr>
        <w:t xml:space="preserve">投标主要文件目录</w:t>
      </w:r>
      <w:r/>
    </w:p>
    <w:p>
      <w:pPr>
        <w:pStyle w:val="938"/>
        <w:keepLines w:val="0"/>
        <w:keepNext w:val="0"/>
        <w:pageBreakBefore w:val="0"/>
        <w:spacing w:line="360" w:lineRule="auto"/>
        <w:widowControl/>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一、封面</w:t>
      </w:r>
      <w:r/>
    </w:p>
    <w:p>
      <w:pPr>
        <w:pStyle w:val="938"/>
        <w:keepLines w:val="0"/>
        <w:keepNext w:val="0"/>
        <w:pageBreakBefore w:val="0"/>
        <w:spacing w:line="360" w:lineRule="auto"/>
        <w:widowControl/>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二、投标函格式</w:t>
      </w:r>
      <w:r/>
    </w:p>
    <w:p>
      <w:pPr>
        <w:pStyle w:val="938"/>
        <w:keepLines w:val="0"/>
        <w:keepNext w:val="0"/>
        <w:pageBreakBefore w:val="0"/>
        <w:spacing w:line="360" w:lineRule="auto"/>
        <w:widowControl/>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三、</w:t>
      </w:r>
      <w:r>
        <w:rPr>
          <w:rStyle w:val="875"/>
          <w:rFonts w:ascii="宋体" w:hAnsi="宋体" w:eastAsia="宋体" w:cs="宋体"/>
          <w:color w:val="auto"/>
          <w:highlight w:val="none"/>
        </w:rPr>
        <w:t xml:space="preserve">开标一览表</w:t>
      </w:r>
      <w:r/>
    </w:p>
    <w:p>
      <w:pPr>
        <w:pStyle w:val="938"/>
        <w:keepLines w:val="0"/>
        <w:keepNext w:val="0"/>
        <w:pageBreakBefore w:val="0"/>
        <w:spacing w:line="360" w:lineRule="auto"/>
        <w:widowControl/>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四、资格证明文件</w:t>
      </w:r>
      <w:r/>
    </w:p>
    <w:p>
      <w:pPr>
        <w:pStyle w:val="938"/>
        <w:keepLines w:val="0"/>
        <w:keepNext w:val="0"/>
        <w:pageBreakBefore w:val="0"/>
        <w:spacing w:line="360" w:lineRule="auto"/>
        <w:widowControl/>
        <w:rPr>
          <w:rStyle w:val="903"/>
          <w:rFonts w:hint="eastAsia" w:ascii="宋体" w:hAnsi="宋体" w:cs="宋体"/>
          <w:color w:val="auto"/>
          <w:sz w:val="24"/>
          <w:szCs w:val="24"/>
          <w:highlight w:val="none"/>
        </w:rPr>
      </w:pPr>
      <w:r>
        <w:rPr>
          <w:rStyle w:val="903"/>
          <w:rFonts w:hint="eastAsia" w:ascii="宋体" w:hAnsi="宋体" w:cs="宋体"/>
          <w:color w:val="auto"/>
          <w:sz w:val="24"/>
          <w:szCs w:val="24"/>
          <w:highlight w:val="none"/>
          <w:lang w:val="en-US" w:eastAsia="zh-CN"/>
        </w:rPr>
        <w:t xml:space="preserve">五、分项报价表</w:t>
      </w:r>
      <w:r/>
    </w:p>
    <w:p>
      <w:pPr>
        <w:pStyle w:val="938"/>
        <w:keepLines w:val="0"/>
        <w:keepNext w:val="0"/>
        <w:pageBreakBefore w:val="0"/>
        <w:spacing w:line="360" w:lineRule="auto"/>
        <w:widowControl/>
        <w:rPr>
          <w:rStyle w:val="903"/>
          <w:rFonts w:hint="eastAsia" w:ascii="宋体" w:hAnsi="宋体" w:cs="宋体"/>
          <w:color w:val="auto"/>
          <w:sz w:val="24"/>
          <w:szCs w:val="24"/>
          <w:highlight w:val="none"/>
        </w:rPr>
      </w:pPr>
      <w:r>
        <w:rPr>
          <w:rStyle w:val="903"/>
          <w:rFonts w:hint="eastAsia" w:ascii="宋体" w:hAnsi="宋体" w:cs="宋体"/>
          <w:color w:val="auto"/>
          <w:sz w:val="24"/>
          <w:szCs w:val="24"/>
          <w:highlight w:val="none"/>
          <w:lang w:val="en-US" w:eastAsia="zh-CN"/>
        </w:rPr>
        <w:t xml:space="preserve">六、第四章项目需求中实质性要求响应对照表 </w:t>
      </w:r>
      <w:r/>
    </w:p>
    <w:p>
      <w:pPr>
        <w:pStyle w:val="938"/>
        <w:keepLines w:val="0"/>
        <w:keepNext w:val="0"/>
        <w:pageBreakBefore w:val="0"/>
        <w:spacing w:line="360" w:lineRule="auto"/>
        <w:widowControl/>
        <w:rPr>
          <w:rStyle w:val="903"/>
          <w:rFonts w:hint="eastAsia" w:ascii="宋体" w:hAnsi="宋体" w:cs="宋体"/>
          <w:color w:val="auto"/>
          <w:sz w:val="24"/>
          <w:szCs w:val="24"/>
          <w:highlight w:val="none"/>
        </w:rPr>
      </w:pPr>
      <w:r>
        <w:rPr>
          <w:rStyle w:val="903"/>
          <w:rFonts w:hint="eastAsia" w:ascii="宋体" w:hAnsi="宋体" w:cs="宋体"/>
          <w:color w:val="auto"/>
          <w:sz w:val="24"/>
          <w:szCs w:val="24"/>
          <w:highlight w:val="none"/>
          <w:lang w:val="en-US" w:eastAsia="zh-CN"/>
        </w:rPr>
        <w:t xml:space="preserve">七、服务方案 </w:t>
      </w:r>
      <w:r/>
    </w:p>
    <w:p>
      <w:pPr>
        <w:pStyle w:val="938"/>
        <w:keepLines w:val="0"/>
        <w:keepNext w:val="0"/>
        <w:pageBreakBefore w:val="0"/>
        <w:spacing w:line="360" w:lineRule="auto"/>
        <w:widowControl/>
        <w:rPr>
          <w:rStyle w:val="903"/>
          <w:rFonts w:hint="eastAsia" w:ascii="宋体" w:hAnsi="宋体" w:cs="宋体"/>
          <w:color w:val="auto"/>
          <w:sz w:val="24"/>
          <w:szCs w:val="24"/>
          <w:highlight w:val="none"/>
        </w:rPr>
      </w:pPr>
      <w:r>
        <w:rPr>
          <w:rStyle w:val="903"/>
          <w:rFonts w:hint="eastAsia" w:ascii="宋体" w:hAnsi="宋体" w:cs="宋体"/>
          <w:color w:val="auto"/>
          <w:sz w:val="24"/>
          <w:szCs w:val="24"/>
          <w:highlight w:val="none"/>
          <w:lang w:val="en-US" w:eastAsia="zh-CN"/>
        </w:rPr>
        <w:t xml:space="preserve">八、投标人情况介绍</w:t>
      </w:r>
      <w:r/>
    </w:p>
    <w:p>
      <w:pPr>
        <w:pStyle w:val="939"/>
        <w:keepLines w:val="0"/>
        <w:keepNext w:val="0"/>
        <w:pageBreakBefore w:val="0"/>
        <w:spacing w:line="360" w:lineRule="auto"/>
        <w:widowControl/>
        <w:rPr>
          <w:rStyle w:val="903"/>
          <w:rFonts w:hint="eastAsia" w:ascii="宋体" w:hAnsi="宋体" w:cs="宋体"/>
          <w:color w:val="auto"/>
          <w:sz w:val="24"/>
          <w:szCs w:val="24"/>
          <w:highlight w:val="none"/>
        </w:rPr>
        <w:outlineLvl w:val="1"/>
      </w:pPr>
      <w:r>
        <w:rPr>
          <w:rStyle w:val="903"/>
          <w:rFonts w:hint="eastAsia" w:ascii="宋体" w:hAnsi="宋体" w:cs="宋体"/>
          <w:color w:val="auto"/>
          <w:sz w:val="24"/>
          <w:szCs w:val="24"/>
          <w:highlight w:val="none"/>
          <w:lang w:val="en-US" w:eastAsia="zh-CN"/>
        </w:rPr>
        <w:t xml:space="preserve">九、中小企业声明函（专门面向中小企业） </w:t>
      </w:r>
      <w:r/>
    </w:p>
    <w:p>
      <w:pPr>
        <w:pStyle w:val="939"/>
        <w:keepLines w:val="0"/>
        <w:keepNext w:val="0"/>
        <w:pageBreakBefore w:val="0"/>
        <w:spacing w:line="360" w:lineRule="auto"/>
        <w:widowControl/>
        <w:rPr>
          <w:rStyle w:val="903"/>
          <w:rFonts w:hint="eastAsia" w:ascii="宋体" w:hAnsi="宋体" w:cs="宋体"/>
          <w:color w:val="auto"/>
          <w:sz w:val="24"/>
          <w:szCs w:val="24"/>
          <w:highlight w:val="none"/>
          <w:lang w:val="en-US" w:eastAsia="zh-CN"/>
        </w:rPr>
        <w:outlineLvl w:val="1"/>
      </w:pPr>
      <w:r>
        <w:rPr>
          <w:rStyle w:val="903"/>
          <w:rFonts w:hint="eastAsia" w:ascii="宋体" w:hAnsi="宋体" w:cs="宋体"/>
          <w:color w:val="auto"/>
          <w:sz w:val="24"/>
          <w:szCs w:val="24"/>
          <w:highlight w:val="none"/>
          <w:lang w:val="en-US" w:eastAsia="zh-CN"/>
        </w:rPr>
        <w:t xml:space="preserve">十、残疾人福利性单位声明函（专门面向中小企业）</w:t>
      </w:r>
      <w:r/>
    </w:p>
    <w:p>
      <w:pPr>
        <w:pStyle w:val="939"/>
        <w:keepLines w:val="0"/>
        <w:keepNext w:val="0"/>
        <w:pageBreakBefore w:val="0"/>
        <w:spacing w:line="360" w:lineRule="auto"/>
        <w:widowControl/>
        <w:rPr>
          <w:rStyle w:val="903"/>
          <w:rFonts w:hint="eastAsia" w:ascii="宋体" w:hAnsi="宋体" w:cs="宋体"/>
          <w:color w:val="auto"/>
          <w:sz w:val="24"/>
          <w:szCs w:val="24"/>
          <w:highlight w:val="none"/>
        </w:rPr>
        <w:outlineLvl w:val="1"/>
      </w:pPr>
      <w:r>
        <w:rPr>
          <w:rStyle w:val="903"/>
          <w:rFonts w:hint="eastAsia" w:ascii="宋体" w:hAnsi="宋体" w:cs="宋体"/>
          <w:color w:val="auto"/>
          <w:sz w:val="24"/>
          <w:szCs w:val="24"/>
          <w:highlight w:val="none"/>
          <w:lang w:val="en-US" w:eastAsia="zh-CN"/>
        </w:rPr>
        <w:t xml:space="preserve">十一、监狱企业的证明文件（专门面向中小企业） </w:t>
      </w:r>
      <w:r/>
    </w:p>
    <w:p>
      <w:pPr>
        <w:pStyle w:val="939"/>
        <w:keepLines w:val="0"/>
        <w:keepNext w:val="0"/>
        <w:pageBreakBefore w:val="0"/>
        <w:spacing w:line="360" w:lineRule="auto"/>
        <w:widowControl/>
        <w:rPr>
          <w:rStyle w:val="903"/>
          <w:rFonts w:hint="eastAsia" w:ascii="宋体" w:hAnsi="宋体" w:cs="宋体"/>
          <w:color w:val="auto"/>
          <w:sz w:val="24"/>
          <w:szCs w:val="24"/>
          <w:highlight w:val="none"/>
        </w:rPr>
        <w:outlineLvl w:val="1"/>
      </w:pPr>
      <w:r>
        <w:rPr>
          <w:rStyle w:val="903"/>
          <w:rFonts w:hint="eastAsia" w:ascii="宋体" w:hAnsi="宋体" w:cs="宋体"/>
          <w:color w:val="auto"/>
          <w:sz w:val="24"/>
          <w:szCs w:val="24"/>
          <w:highlight w:val="none"/>
          <w:lang w:val="en-US" w:eastAsia="zh-CN"/>
        </w:rPr>
        <w:t xml:space="preserve">十二、技术参数响应及偏离表 </w:t>
      </w:r>
      <w:r/>
    </w:p>
    <w:p>
      <w:pPr>
        <w:pStyle w:val="939"/>
        <w:keepLines w:val="0"/>
        <w:keepNext w:val="0"/>
        <w:pageBreakBefore w:val="0"/>
        <w:spacing w:line="360" w:lineRule="auto"/>
        <w:widowControl/>
        <w:rPr>
          <w:rStyle w:val="903"/>
          <w:rFonts w:hint="eastAsia" w:ascii="宋体" w:hAnsi="宋体" w:cs="宋体"/>
          <w:color w:val="auto"/>
          <w:sz w:val="24"/>
          <w:szCs w:val="24"/>
          <w:highlight w:val="none"/>
          <w:lang w:val="en-US" w:eastAsia="zh-CN"/>
        </w:rPr>
        <w:outlineLvl w:val="1"/>
      </w:pPr>
      <w:r>
        <w:rPr>
          <w:rStyle w:val="903"/>
          <w:rFonts w:hint="eastAsia" w:ascii="宋体" w:hAnsi="宋体" w:cs="宋体"/>
          <w:color w:val="auto"/>
          <w:sz w:val="24"/>
          <w:szCs w:val="24"/>
          <w:highlight w:val="none"/>
          <w:lang w:val="en-US" w:eastAsia="zh-CN"/>
        </w:rPr>
        <w:t xml:space="preserve">十三、商务条款响应及偏离表 </w:t>
      </w:r>
      <w:r/>
    </w:p>
    <w:p>
      <w:pPr>
        <w:pStyle w:val="939"/>
        <w:keepLines w:val="0"/>
        <w:keepNext w:val="0"/>
        <w:pageBreakBefore w:val="0"/>
        <w:spacing w:line="360" w:lineRule="auto"/>
        <w:widowControl/>
        <w:rPr>
          <w:rStyle w:val="903"/>
          <w:rFonts w:hint="eastAsia" w:ascii="宋体" w:hAnsi="宋体" w:cs="宋体"/>
          <w:color w:val="auto"/>
          <w:sz w:val="24"/>
          <w:szCs w:val="24"/>
          <w:highlight w:val="none"/>
          <w:lang w:val="en-US" w:eastAsia="zh-CN"/>
        </w:rPr>
        <w:outlineLvl w:val="1"/>
      </w:pPr>
      <w:r>
        <w:rPr>
          <w:rStyle w:val="903"/>
          <w:rFonts w:hint="eastAsia" w:ascii="宋体" w:hAnsi="宋体" w:cs="宋体"/>
          <w:color w:val="auto"/>
          <w:sz w:val="24"/>
          <w:szCs w:val="24"/>
          <w:highlight w:val="none"/>
          <w:lang w:val="en-US" w:eastAsia="zh-CN"/>
        </w:rPr>
        <w:t xml:space="preserve">十四、关于符合本国产品标准的声明函</w:t>
      </w:r>
      <w:r/>
    </w:p>
    <w:p>
      <w:pPr>
        <w:pStyle w:val="939"/>
        <w:keepLines w:val="0"/>
        <w:keepNext w:val="0"/>
        <w:pageBreakBefore w:val="0"/>
        <w:spacing w:line="360" w:lineRule="auto"/>
        <w:widowControl/>
        <w:rPr>
          <w:rStyle w:val="903"/>
          <w:rFonts w:hint="eastAsia" w:ascii="宋体" w:hAnsi="宋体" w:cs="宋体"/>
          <w:color w:val="auto"/>
          <w:sz w:val="24"/>
          <w:szCs w:val="24"/>
          <w:highlight w:val="none"/>
        </w:rPr>
        <w:outlineLvl w:val="1"/>
      </w:pPr>
      <w:r>
        <w:rPr>
          <w:rStyle w:val="903"/>
          <w:rFonts w:hint="eastAsia" w:ascii="宋体" w:hAnsi="宋体" w:cs="宋体"/>
          <w:color w:val="auto"/>
          <w:sz w:val="24"/>
          <w:szCs w:val="24"/>
          <w:highlight w:val="none"/>
          <w:lang w:val="en-US" w:eastAsia="zh-CN"/>
        </w:rPr>
        <w:t xml:space="preserve">十五、其他材料 </w:t>
      </w:r>
      <w:r/>
    </w:p>
    <w:p>
      <w:pPr>
        <w:pStyle w:val="939"/>
        <w:spacing w:line="360" w:lineRule="auto"/>
        <w:rPr>
          <w:rStyle w:val="903"/>
          <w:rFonts w:ascii="宋体" w:hAnsi="宋体" w:cs="宋体"/>
          <w:color w:val="auto"/>
          <w:highlight w:val="none"/>
        </w:rPr>
        <w:outlineLvl w:val="1"/>
      </w:pPr>
      <w:r>
        <w:rPr>
          <w:rStyle w:val="903"/>
          <w:rFonts w:hint="eastAsia" w:ascii="宋体" w:hAnsi="宋体" w:cs="宋体"/>
          <w:color w:val="auto"/>
          <w:sz w:val="24"/>
          <w:szCs w:val="24"/>
          <w:highlight w:val="none"/>
        </w:rPr>
        <w:br w:type="page" w:clear="all"/>
      </w:r>
      <w:bookmarkStart w:id="176" w:name="_Toc9114"/>
      <w:r/>
      <w:bookmarkStart w:id="177" w:name="_Toc30211"/>
      <w:r/>
      <w:bookmarkStart w:id="178" w:name="_Toc18000"/>
      <w:r>
        <w:rPr>
          <w:rStyle w:val="903"/>
          <w:rFonts w:hint="eastAsia" w:ascii="宋体" w:hAnsi="宋体" w:cs="宋体"/>
          <w:b/>
          <w:color w:val="auto"/>
          <w:sz w:val="32"/>
          <w:highlight w:val="none"/>
        </w:rPr>
        <w:t xml:space="preserve">一、封面</w:t>
      </w:r>
      <w:bookmarkEnd w:id="176"/>
      <w:r/>
      <w:bookmarkEnd w:id="177"/>
      <w:r/>
      <w:bookmarkEnd w:id="178"/>
      <w:r/>
      <w:r/>
    </w:p>
    <w:p>
      <w:pPr>
        <w:pStyle w:val="940"/>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pStyle w:val="940"/>
        <w:jc w:val="center"/>
        <w:spacing w:before="540" w:after="540" w:line="360" w:lineRule="auto"/>
        <w:rPr>
          <w:rStyle w:val="903"/>
          <w:rFonts w:ascii="宋体" w:hAnsi="宋体" w:cs="宋体"/>
          <w:color w:val="auto"/>
          <w:sz w:val="54"/>
          <w:szCs w:val="54"/>
          <w:highlight w:val="none"/>
        </w:rPr>
      </w:pPr>
      <w:r>
        <w:rPr>
          <w:rStyle w:val="903"/>
          <w:rFonts w:hint="eastAsia" w:ascii="宋体" w:hAnsi="宋体" w:cs="宋体"/>
          <w:color w:val="auto"/>
          <w:sz w:val="54"/>
          <w:szCs w:val="54"/>
          <w:highlight w:val="none"/>
        </w:rPr>
        <w:t xml:space="preserve">投 标 文 件</w:t>
      </w:r>
      <w:r/>
    </w:p>
    <w:p>
      <w:pPr>
        <w:pStyle w:val="940"/>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40"/>
        <w:jc w:val="center"/>
        <w:spacing w:before="400" w:after="400" w:line="360" w:lineRule="auto"/>
        <w:rPr>
          <w:rStyle w:val="903"/>
          <w:rFonts w:ascii="宋体" w:hAnsi="宋体" w:cs="宋体"/>
          <w:color w:val="auto"/>
          <w:sz w:val="40"/>
          <w:szCs w:val="40"/>
          <w:highlight w:val="none"/>
        </w:rPr>
      </w:pPr>
      <w:r>
        <w:rPr>
          <w:rStyle w:val="903"/>
          <w:rFonts w:hint="eastAsia" w:ascii="宋体" w:hAnsi="宋体" w:cs="宋体"/>
          <w:color w:val="auto"/>
          <w:sz w:val="40"/>
          <w:szCs w:val="40"/>
          <w:highlight w:val="none"/>
        </w:rPr>
        <w:t xml:space="preserve"> </w:t>
      </w:r>
      <w:r/>
    </w:p>
    <w:p>
      <w:pPr>
        <w:pStyle w:val="940"/>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40"/>
        <w:jc w:val="center"/>
        <w:spacing w:before="360" w:after="360" w:line="360" w:lineRule="auto"/>
        <w:rPr>
          <w:rStyle w:val="903"/>
          <w:rFonts w:ascii="宋体" w:hAnsi="宋体" w:cs="宋体"/>
          <w:color w:val="auto"/>
          <w:sz w:val="36"/>
          <w:szCs w:val="36"/>
          <w:highlight w:val="none"/>
        </w:rPr>
      </w:pPr>
      <w:r>
        <w:rPr>
          <w:rStyle w:val="903"/>
          <w:rFonts w:hint="eastAsia" w:ascii="宋体" w:hAnsi="宋体" w:cs="宋体"/>
          <w:color w:val="auto"/>
          <w:sz w:val="36"/>
          <w:szCs w:val="36"/>
          <w:highlight w:val="none"/>
        </w:rPr>
        <w:t xml:space="preserve">项目名称：   </w:t>
      </w:r>
      <w:r/>
    </w:p>
    <w:p>
      <w:pPr>
        <w:pStyle w:val="940"/>
        <w:jc w:val="center"/>
        <w:spacing w:before="360" w:after="360" w:line="360" w:lineRule="auto"/>
        <w:rPr>
          <w:rStyle w:val="903"/>
          <w:rFonts w:ascii="宋体" w:hAnsi="宋体" w:cs="宋体"/>
          <w:color w:val="auto"/>
          <w:sz w:val="36"/>
          <w:szCs w:val="36"/>
          <w:highlight w:val="none"/>
        </w:rPr>
      </w:pPr>
      <w:r>
        <w:rPr>
          <w:rStyle w:val="903"/>
          <w:rFonts w:hint="eastAsia" w:ascii="宋体" w:hAnsi="宋体" w:cs="宋体"/>
          <w:color w:val="auto"/>
          <w:sz w:val="36"/>
          <w:szCs w:val="36"/>
          <w:highlight w:val="none"/>
        </w:rPr>
        <w:t xml:space="preserve">招标编号：   </w:t>
      </w:r>
      <w:r/>
    </w:p>
    <w:p>
      <w:pPr>
        <w:pStyle w:val="940"/>
        <w:jc w:val="center"/>
        <w:spacing w:before="360" w:after="360" w:line="360" w:lineRule="auto"/>
        <w:rPr>
          <w:rStyle w:val="903"/>
          <w:rFonts w:ascii="宋体" w:hAnsi="宋体" w:cs="宋体"/>
          <w:color w:val="auto"/>
          <w:sz w:val="36"/>
          <w:szCs w:val="36"/>
          <w:highlight w:val="none"/>
        </w:rPr>
      </w:pPr>
      <w:r>
        <w:rPr>
          <w:rStyle w:val="903"/>
          <w:rFonts w:hint="eastAsia" w:ascii="宋体" w:hAnsi="宋体" w:cs="宋体"/>
          <w:color w:val="auto"/>
          <w:sz w:val="36"/>
          <w:szCs w:val="36"/>
          <w:highlight w:val="none"/>
        </w:rPr>
        <w:t xml:space="preserve"> </w:t>
      </w:r>
      <w:r/>
    </w:p>
    <w:p>
      <w:pPr>
        <w:pStyle w:val="940"/>
        <w:jc w:val="center"/>
        <w:spacing w:before="360" w:after="360" w:line="360" w:lineRule="auto"/>
        <w:rPr>
          <w:rStyle w:val="903"/>
          <w:rFonts w:ascii="宋体" w:hAnsi="宋体" w:cs="宋体"/>
          <w:color w:val="auto"/>
          <w:sz w:val="36"/>
          <w:szCs w:val="36"/>
          <w:highlight w:val="none"/>
        </w:rPr>
      </w:pPr>
      <w:r>
        <w:rPr>
          <w:rStyle w:val="903"/>
          <w:rFonts w:hint="eastAsia" w:ascii="宋体" w:hAnsi="宋体" w:cs="宋体"/>
          <w:color w:val="auto"/>
          <w:sz w:val="36"/>
          <w:szCs w:val="36"/>
          <w:highlight w:val="none"/>
        </w:rPr>
        <w:t xml:space="preserve"> </w:t>
      </w:r>
      <w:r/>
    </w:p>
    <w:p>
      <w:pPr>
        <w:pStyle w:val="940"/>
        <w:jc w:val="center"/>
        <w:spacing w:before="360" w:after="360" w:line="360" w:lineRule="auto"/>
        <w:rPr>
          <w:rStyle w:val="903"/>
          <w:rFonts w:ascii="宋体" w:hAnsi="宋体" w:cs="宋体"/>
          <w:color w:val="auto"/>
          <w:sz w:val="36"/>
          <w:szCs w:val="36"/>
          <w:highlight w:val="none"/>
        </w:rPr>
      </w:pPr>
      <w:r>
        <w:rPr>
          <w:rStyle w:val="903"/>
          <w:rFonts w:hint="eastAsia" w:ascii="宋体" w:hAnsi="宋体" w:cs="宋体"/>
          <w:color w:val="auto"/>
          <w:sz w:val="36"/>
          <w:szCs w:val="36"/>
          <w:highlight w:val="none"/>
        </w:rPr>
        <w:t xml:space="preserve">投标人名称：   </w:t>
      </w:r>
      <w:r/>
    </w:p>
    <w:p>
      <w:pPr>
        <w:pStyle w:val="940"/>
        <w:jc w:val="center"/>
        <w:spacing w:before="360" w:after="360" w:line="360" w:lineRule="auto"/>
        <w:rPr>
          <w:rStyle w:val="903"/>
          <w:rFonts w:ascii="宋体" w:hAnsi="宋体" w:cs="宋体"/>
          <w:color w:val="auto"/>
          <w:sz w:val="36"/>
          <w:szCs w:val="36"/>
          <w:highlight w:val="none"/>
        </w:rPr>
      </w:pPr>
      <w:r>
        <w:rPr>
          <w:rStyle w:val="903"/>
          <w:rFonts w:hint="eastAsia" w:ascii="宋体" w:hAnsi="宋体" w:cs="宋体"/>
          <w:color w:val="auto"/>
          <w:sz w:val="36"/>
          <w:szCs w:val="36"/>
          <w:highlight w:val="none"/>
        </w:rPr>
        <w:t xml:space="preserve">日期：   </w:t>
      </w:r>
      <w:r/>
    </w:p>
    <w:p>
      <w:pPr>
        <w:pStyle w:val="940"/>
        <w:jc w:val="center"/>
        <w:spacing w:before="360" w:after="360" w:line="360" w:lineRule="auto"/>
        <w:rPr>
          <w:rStyle w:val="903"/>
          <w:rFonts w:ascii="宋体" w:hAnsi="宋体" w:cs="宋体"/>
          <w:color w:val="auto"/>
          <w:sz w:val="36"/>
          <w:szCs w:val="36"/>
          <w:highlight w:val="none"/>
        </w:rPr>
      </w:pPr>
      <w:r>
        <w:rPr>
          <w:rStyle w:val="903"/>
          <w:rFonts w:hint="eastAsia" w:ascii="宋体" w:hAnsi="宋体" w:cs="宋体"/>
          <w:color w:val="auto"/>
          <w:sz w:val="36"/>
          <w:szCs w:val="36"/>
          <w:highlight w:val="none"/>
        </w:rPr>
        <w:t xml:space="preserve"> </w:t>
      </w:r>
      <w:r/>
    </w:p>
    <w:p>
      <w:pPr>
        <w:pStyle w:val="940"/>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41"/>
        <w:spacing w:line="360" w:lineRule="auto"/>
        <w:rPr>
          <w:rStyle w:val="903"/>
          <w:rFonts w:ascii="宋体" w:hAnsi="宋体" w:cs="宋体"/>
          <w:color w:val="auto"/>
          <w:spacing w:val="7"/>
          <w:highlight w:val="none"/>
        </w:rPr>
        <w:outlineLvl w:val="1"/>
      </w:pPr>
      <w:r>
        <w:rPr>
          <w:rStyle w:val="903"/>
          <w:rFonts w:hint="eastAsia" w:ascii="宋体" w:hAnsi="宋体" w:cs="宋体"/>
          <w:color w:val="auto"/>
          <w:highlight w:val="none"/>
        </w:rPr>
        <w:br w:type="page" w:clear="all"/>
      </w:r>
      <w:bookmarkStart w:id="179" w:name="_Toc32184"/>
      <w:r/>
      <w:bookmarkStart w:id="180" w:name="_Toc31282"/>
      <w:r/>
      <w:bookmarkStart w:id="181" w:name="_Toc23492"/>
      <w:r>
        <w:rPr>
          <w:rStyle w:val="903"/>
          <w:rFonts w:hint="eastAsia" w:ascii="宋体" w:hAnsi="宋体" w:cs="宋体"/>
          <w:b/>
          <w:color w:val="auto"/>
          <w:sz w:val="32"/>
          <w:highlight w:val="none"/>
        </w:rPr>
        <w:t xml:space="preserve">二、投标函格式</w:t>
      </w:r>
      <w:r>
        <w:rPr>
          <w:rStyle w:val="903"/>
          <w:rFonts w:hint="eastAsia" w:ascii="宋体" w:hAnsi="宋体" w:cs="宋体"/>
          <w:color w:val="auto"/>
          <w:highlight w:val="none"/>
        </w:rPr>
        <w:t xml:space="preserve">﻿</w:t>
      </w:r>
      <w:bookmarkEnd w:id="179"/>
      <w:r/>
      <w:bookmarkEnd w:id="180"/>
      <w:r/>
      <w:bookmarkEnd w:id="181"/>
      <w:r>
        <w:rPr>
          <w:rStyle w:val="903"/>
          <w:rFonts w:hint="eastAsia" w:ascii="宋体" w:hAnsi="宋体" w:cs="宋体"/>
          <w:color w:val="auto"/>
          <w:highlight w:val="none"/>
        </w:rPr>
        <w:t xml:space="preserve"> </w:t>
      </w:r>
      <w:r/>
    </w:p>
    <w:p>
      <w:pPr>
        <w:pStyle w:val="942"/>
        <w:jc w:val="center"/>
        <w:keepLines w:val="0"/>
        <w:keepNext w:val="0"/>
        <w:pageBreakBefore w:val="0"/>
        <w:spacing w:line="360" w:lineRule="auto"/>
        <w:widowControl/>
        <w:rPr>
          <w:rStyle w:val="903"/>
          <w:rFonts w:ascii="宋体" w:hAnsi="宋体" w:cs="宋体"/>
          <w:b/>
          <w:bCs/>
          <w:color w:val="auto"/>
          <w:sz w:val="32"/>
          <w:szCs w:val="32"/>
          <w:highlight w:val="none"/>
        </w:rPr>
      </w:pPr>
      <w:r>
        <w:rPr>
          <w:rStyle w:val="903"/>
          <w:rFonts w:hint="eastAsia" w:ascii="宋体" w:hAnsi="宋体" w:cs="宋体"/>
          <w:b/>
          <w:bCs/>
          <w:color w:val="auto"/>
          <w:sz w:val="32"/>
          <w:szCs w:val="32"/>
          <w:highlight w:val="none"/>
        </w:rPr>
        <w:t xml:space="preserve">投标函格式</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致：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根据贵方的   号招标文件，正式授权下述签字人      (姓名和职务)代表我方   （投标人的名称），全权处理本次项目投标的有关事宜。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据此函，签字人兹宣布同意如下：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1、同意向贵方提供贵方可能另外要求的与投标有关的任何证据或资料；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2、我们完全理解贵方不一定将合同授予最低报价的投标人；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3、我们已详细审核全部招标文件及其有效补充文件，我们知道必须放弃提出含糊不清或误解问题的权利；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4、一旦我方中标，我们将根据招标文件的规定，严格履行合同条款的责任和义务，并保证按照合同条款提供服务；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5、与本投标有关的正式通讯地址为：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地址：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邮编：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电话：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传真：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投标单位代表姓名：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投标单位名称：    </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公章：</w:t>
      </w:r>
      <w:r/>
    </w:p>
    <w:p>
      <w:pPr>
        <w:pStyle w:val="94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日期：   </w:t>
      </w:r>
      <w:r/>
    </w:p>
    <w:p>
      <w:pPr>
        <w:pStyle w:val="942"/>
        <w:spacing w:before="240" w:after="240" w:line="360" w:lineRule="auto"/>
        <w:rPr>
          <w:rStyle w:val="875"/>
          <w:rFonts w:hint="eastAsia" w:ascii="宋体" w:hAnsi="宋体" w:eastAsia="宋体" w:cs="宋体"/>
          <w:color w:val="auto"/>
          <w:highlight w:val="none"/>
        </w:rPr>
      </w:pPr>
      <w:r>
        <w:rPr>
          <w:rStyle w:val="903"/>
          <w:rFonts w:hint="eastAsia" w:ascii="宋体" w:hAnsi="宋体" w:cs="宋体"/>
          <w:color w:val="auto"/>
          <w:sz w:val="24"/>
          <w:szCs w:val="24"/>
          <w:highlight w:val="none"/>
        </w:rPr>
        <w:t xml:space="preserve"> </w:t>
      </w:r>
      <w:r>
        <w:rPr>
          <w:rStyle w:val="903"/>
          <w:rFonts w:hint="eastAsia" w:ascii="宋体" w:hAnsi="宋体" w:cs="宋体"/>
          <w:b/>
          <w:color w:val="auto"/>
          <w:sz w:val="32"/>
          <w:highlight w:val="none"/>
        </w:rPr>
        <w:t xml:space="preserve">三、</w:t>
      </w:r>
      <w:r>
        <w:rPr>
          <w:rStyle w:val="875"/>
          <w:rFonts w:hint="eastAsia" w:ascii="宋体" w:hAnsi="宋体" w:eastAsia="宋体" w:cs="宋体"/>
          <w:b/>
          <w:color w:val="auto"/>
          <w:sz w:val="32"/>
          <w:highlight w:val="none"/>
        </w:rPr>
        <w:t xml:space="preserve">开标一览表</w:t>
      </w:r>
      <w:r/>
    </w:p>
    <w:p>
      <w:pPr>
        <w:pStyle w:val="943"/>
        <w:spacing w:line="440" w:lineRule="exact"/>
        <w:rPr>
          <w:rStyle w:val="875"/>
          <w:rFonts w:hint="eastAsia" w:ascii="宋体" w:hAnsi="宋体" w:eastAsia="宋体" w:cs="宋体"/>
          <w:color w:val="auto"/>
          <w:spacing w:val="7"/>
          <w:highlight w:val="none"/>
        </w:rPr>
        <w:outlineLvl w:val="9"/>
      </w:pPr>
      <w:r>
        <w:rPr>
          <w:rStyle w:val="875"/>
          <w:rFonts w:hint="eastAsia" w:ascii="宋体" w:hAnsi="宋体" w:eastAsia="宋体" w:cs="宋体"/>
          <w:color w:val="auto"/>
          <w:highlight w:val="none"/>
        </w:rPr>
        <w:t xml:space="preserve">﻿ </w:t>
      </w:r>
      <w:r/>
    </w:p>
    <w:p>
      <w:pPr>
        <w:pStyle w:val="943"/>
        <w:jc w:val="center"/>
        <w:spacing w:before="240" w:after="240"/>
        <w:rPr>
          <w:rStyle w:val="875"/>
          <w:rFonts w:hint="eastAsia" w:ascii="宋体" w:hAnsi="宋体" w:eastAsia="宋体" w:cs="宋体"/>
          <w:color w:val="auto"/>
          <w:highlight w:val="none"/>
        </w:rPr>
      </w:pPr>
      <w:r>
        <w:rPr>
          <w:rStyle w:val="875"/>
          <w:rFonts w:hint="eastAsia" w:ascii="宋体" w:hAnsi="宋体" w:eastAsia="宋体" w:cs="宋体"/>
          <w:color w:val="auto"/>
          <w:highlight w:val="none"/>
        </w:rPr>
        <w:t xml:space="preserve">开标一览表</w:t>
      </w:r>
      <w:r/>
    </w:p>
    <w:p>
      <w:pPr>
        <w:pStyle w:val="943"/>
        <w:spacing w:before="240" w:after="240"/>
        <w:rPr>
          <w:rStyle w:val="875"/>
          <w:rFonts w:hint="eastAsia" w:ascii="宋体" w:hAnsi="宋体" w:eastAsia="宋体" w:cs="宋体"/>
          <w:color w:val="auto"/>
          <w:sz w:val="24"/>
          <w:szCs w:val="24"/>
          <w:highlight w:val="none"/>
        </w:rPr>
      </w:pPr>
      <w:r>
        <w:rPr>
          <w:rStyle w:val="875"/>
          <w:rFonts w:hint="eastAsia" w:ascii="宋体" w:hAnsi="宋体" w:eastAsia="宋体" w:cs="宋体"/>
          <w:color w:val="auto"/>
          <w:highlight w:val="none"/>
        </w:rPr>
        <w:t xml:space="preserve">投标单位全称（加盖公章）：    </w:t>
      </w:r>
      <w:r/>
    </w:p>
    <w:tbl>
      <w:tblPr>
        <w:tblStyle w:val="876"/>
        <w:tblW w:w="933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83"/>
        <w:gridCol w:w="3727"/>
        <w:gridCol w:w="2029"/>
      </w:tblGrid>
      <w:tr>
        <w:trPr>
          <w:trHeight w:val="3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83" w:type="dxa"/>
            <w:vAlign w:val="center"/>
            <w:textDirection w:val="lrTb"/>
            <w:noWrap w:val="false"/>
          </w:tcPr>
          <w:p>
            <w:pPr>
              <w:pStyle w:val="943"/>
              <w:jc w:val="center"/>
              <w:rPr>
                <w:rStyle w:val="875"/>
                <w:rFonts w:ascii="宋体" w:hAnsi="宋体" w:eastAsia="宋体" w:cs="宋体"/>
                <w:b w:val="0"/>
                <w:bCs w:val="0"/>
                <w:i w:val="0"/>
                <w:iCs w:val="0"/>
                <w:smallCaps w:val="0"/>
                <w:color w:val="auto"/>
                <w:sz w:val="24"/>
                <w:szCs w:val="24"/>
                <w:highlight w:val="none"/>
              </w:rPr>
            </w:pPr>
            <w:r/>
            <w:bookmarkStart w:id="182" w:name="_Toc1415"/>
            <w:r/>
            <w:bookmarkStart w:id="183" w:name="_Toc26370"/>
            <w:r/>
            <w:bookmarkStart w:id="184" w:name="_Toc26754"/>
            <w:r/>
            <w:bookmarkStart w:id="185" w:name="_Toc27305"/>
            <w:r/>
            <w:bookmarkStart w:id="186" w:name="_Toc29620"/>
            <w:r>
              <w:rPr>
                <w:rStyle w:val="875"/>
                <w:rFonts w:ascii="宋体" w:hAnsi="宋体" w:eastAsia="宋体" w:cs="宋体"/>
                <w:b w:val="0"/>
                <w:bCs w:val="0"/>
                <w:i w:val="0"/>
                <w:iCs w:val="0"/>
                <w:smallCaps w:val="0"/>
                <w:color w:val="auto"/>
                <w:sz w:val="24"/>
                <w:szCs w:val="24"/>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7" w:type="dxa"/>
            <w:vAlign w:val="center"/>
            <w:textDirection w:val="lrTb"/>
            <w:noWrap w:val="false"/>
          </w:tcPr>
          <w:p>
            <w:pPr>
              <w:pStyle w:val="943"/>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29" w:type="dxa"/>
            <w:vAlign w:val="center"/>
            <w:textDirection w:val="lrTb"/>
            <w:noWrap w:val="false"/>
          </w:tcPr>
          <w:p>
            <w:pPr>
              <w:pStyle w:val="943"/>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备注 </w:t>
            </w:r>
            <w:r/>
          </w:p>
        </w:tc>
      </w:tr>
      <w:tr>
        <w:trPr>
          <w:trHeight w:val="3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43"/>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43"/>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43"/>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    </w:t>
            </w:r>
            <w:r/>
          </w:p>
        </w:tc>
      </w:tr>
      <w:tr>
        <w:trPr>
          <w:trHeight w:val="39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43"/>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投标总报价（大写） </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56" w:type="dxa"/>
            <w:vAlign w:val="center"/>
            <w:textDirection w:val="lrTb"/>
            <w:noWrap w:val="false"/>
          </w:tcPr>
          <w:p>
            <w:pPr>
              <w:pStyle w:val="943"/>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     （人民币）￥：   元</w:t>
            </w:r>
            <w:r/>
          </w:p>
        </w:tc>
      </w:tr>
    </w:tbl>
    <w:p>
      <w:pPr>
        <w:pStyle w:val="944"/>
        <w:rPr>
          <w:rStyle w:val="915"/>
          <w:rFonts w:hint="eastAsia" w:ascii="宋体" w:hAnsi="宋体" w:eastAsia="宋体" w:cs="宋体"/>
          <w:color w:val="auto"/>
          <w:highlight w:val="none"/>
        </w:rPr>
        <w:outlineLvl w:val="0"/>
      </w:pPr>
      <w:r>
        <w:rPr>
          <w:rFonts w:hint="eastAsia" w:ascii="宋体" w:hAnsi="宋体" w:eastAsia="宋体" w:cs="宋体"/>
          <w:color w:val="auto"/>
          <w:highlight w:val="none"/>
        </w:rPr>
      </w:r>
      <w:r/>
    </w:p>
    <w:p>
      <w:pPr>
        <w:pStyle w:val="944"/>
        <w:rPr>
          <w:rStyle w:val="915"/>
          <w:rFonts w:hint="eastAsia" w:ascii="宋体" w:hAnsi="宋体" w:eastAsia="宋体" w:cs="宋体"/>
          <w:color w:val="auto"/>
          <w:highlight w:val="none"/>
        </w:rPr>
        <w:outlineLvl w:val="0"/>
      </w:pPr>
      <w:r/>
      <w:bookmarkStart w:id="187" w:name="_Toc30372"/>
      <w:r/>
      <w:bookmarkStart w:id="188" w:name="_Toc14019"/>
      <w:r>
        <w:rPr>
          <w:rStyle w:val="915"/>
          <w:rFonts w:hint="eastAsia" w:ascii="宋体" w:hAnsi="宋体" w:eastAsia="宋体" w:cs="宋体"/>
          <w:color w:val="auto"/>
          <w:highlight w:val="none"/>
        </w:rPr>
        <w:t xml:space="preserve">填写说明：</w:t>
      </w:r>
      <w:bookmarkEnd w:id="182"/>
      <w:r/>
      <w:bookmarkEnd w:id="183"/>
      <w:r/>
      <w:bookmarkEnd w:id="184"/>
      <w:r/>
      <w:bookmarkEnd w:id="185"/>
      <w:r/>
      <w:bookmarkEnd w:id="186"/>
      <w:r/>
      <w:bookmarkEnd w:id="187"/>
      <w:r/>
      <w:bookmarkEnd w:id="188"/>
      <w:r/>
      <w:r/>
    </w:p>
    <w:p>
      <w:pPr>
        <w:pStyle w:val="944"/>
        <w:numPr>
          <w:ilvl w:val="0"/>
          <w:numId w:val="2"/>
        </w:numPr>
        <w:rPr>
          <w:rStyle w:val="915"/>
          <w:rFonts w:hint="eastAsia" w:ascii="宋体" w:hAnsi="宋体" w:eastAsia="宋体" w:cs="宋体"/>
          <w:i/>
          <w:iCs/>
          <w:color w:val="auto"/>
          <w:highlight w:val="none"/>
          <w:u w:val="single"/>
        </w:rPr>
        <w:outlineLvl w:val="0"/>
      </w:pPr>
      <w:r/>
      <w:bookmarkStart w:id="189" w:name="_Toc16238"/>
      <w:r/>
      <w:bookmarkStart w:id="190" w:name="_Toc22227"/>
      <w:r/>
      <w:bookmarkStart w:id="191" w:name="_Toc14205"/>
      <w:r/>
      <w:bookmarkStart w:id="192" w:name="_Toc3278"/>
      <w:r/>
      <w:bookmarkStart w:id="193" w:name="_Toc24570"/>
      <w:r/>
      <w:bookmarkStart w:id="194" w:name="_Toc24830"/>
      <w:r/>
      <w:bookmarkStart w:id="195" w:name="_Toc22321"/>
      <w:r>
        <w:rPr>
          <w:rStyle w:val="915"/>
          <w:rFonts w:hint="eastAsia" w:ascii="宋体" w:hAnsi="宋体" w:eastAsia="宋体" w:cs="宋体"/>
          <w:i/>
          <w:iCs/>
          <w:color w:val="auto"/>
          <w:highlight w:val="none"/>
          <w:u w:val="single"/>
        </w:rPr>
        <w:t xml:space="preserve">开标一览表必须加盖投标人公章（复印件无效）。</w:t>
      </w:r>
      <w:bookmarkEnd w:id="189"/>
      <w:r/>
      <w:bookmarkEnd w:id="190"/>
      <w:r/>
      <w:bookmarkEnd w:id="191"/>
      <w:r/>
      <w:bookmarkEnd w:id="192"/>
      <w:r/>
      <w:bookmarkEnd w:id="193"/>
      <w:r/>
      <w:bookmarkEnd w:id="194"/>
      <w:r/>
      <w:bookmarkEnd w:id="195"/>
      <w:r/>
      <w:r/>
    </w:p>
    <w:p>
      <w:pPr>
        <w:pStyle w:val="944"/>
        <w:numPr>
          <w:ilvl w:val="0"/>
          <w:numId w:val="2"/>
        </w:numPr>
        <w:rPr>
          <w:rStyle w:val="915"/>
          <w:rFonts w:hint="eastAsia" w:ascii="宋体" w:hAnsi="宋体" w:eastAsia="宋体" w:cs="宋体"/>
          <w:i/>
          <w:iCs/>
          <w:color w:val="auto"/>
          <w:highlight w:val="none"/>
          <w:u w:val="single"/>
        </w:rPr>
        <w:outlineLvl w:val="0"/>
      </w:pPr>
      <w:r/>
      <w:bookmarkStart w:id="196" w:name="_Toc17767"/>
      <w:r/>
      <w:bookmarkStart w:id="197" w:name="_Toc7463"/>
      <w:r/>
      <w:bookmarkStart w:id="198" w:name="_Toc27357"/>
      <w:r/>
      <w:bookmarkStart w:id="199" w:name="_Toc15170"/>
      <w:r/>
      <w:bookmarkStart w:id="200" w:name="_Toc30436"/>
      <w:r/>
      <w:bookmarkStart w:id="201" w:name="_Toc19108"/>
      <w:r/>
      <w:bookmarkStart w:id="202" w:name="_Toc5168"/>
      <w:r>
        <w:rPr>
          <w:rStyle w:val="915"/>
          <w:rFonts w:hint="eastAsia" w:ascii="宋体" w:hAnsi="宋体" w:eastAsia="宋体" w:cs="宋体"/>
          <w:i/>
          <w:iCs/>
          <w:color w:val="auto"/>
          <w:highlight w:val="none"/>
          <w:u w:val="single"/>
        </w:rPr>
        <w:t xml:space="preserve">如有分包，投标人投任何一个包的标的，都需单独填写开标一览表。</w:t>
      </w:r>
      <w:bookmarkEnd w:id="196"/>
      <w:r/>
      <w:bookmarkEnd w:id="197"/>
      <w:r/>
      <w:bookmarkEnd w:id="198"/>
      <w:r/>
      <w:bookmarkEnd w:id="199"/>
      <w:r/>
      <w:bookmarkEnd w:id="200"/>
      <w:r/>
      <w:bookmarkEnd w:id="201"/>
      <w:r/>
      <w:bookmarkEnd w:id="202"/>
      <w:r/>
      <w:r/>
    </w:p>
    <w:p>
      <w:pPr>
        <w:pStyle w:val="943"/>
        <w:numPr>
          <w:ilvl w:val="0"/>
          <w:numId w:val="3"/>
        </w:numPr>
        <w:ind w:left="105" w:firstLine="0"/>
        <w:spacing w:before="240" w:after="240" w:line="360" w:lineRule="auto"/>
        <w:rPr>
          <w:rStyle w:val="903"/>
          <w:rFonts w:hint="eastAsia" w:ascii="宋体" w:hAnsi="宋体" w:cs="宋体"/>
          <w:b/>
          <w:color w:val="auto"/>
          <w:sz w:val="32"/>
          <w:highlight w:val="none"/>
        </w:rPr>
      </w:pPr>
      <w:r>
        <w:rPr>
          <w:rStyle w:val="875"/>
          <w:rFonts w:hint="eastAsia" w:ascii="宋体" w:hAnsi="宋体" w:eastAsia="宋体" w:cs="宋体"/>
          <w:color w:val="auto"/>
          <w:highlight w:val="none"/>
        </w:rPr>
        <w:br w:type="page" w:clear="all"/>
      </w:r>
      <w:r>
        <w:rPr>
          <w:rStyle w:val="903"/>
          <w:rFonts w:hint="eastAsia" w:ascii="宋体" w:hAnsi="宋体" w:cs="宋体"/>
          <w:b/>
          <w:color w:val="auto"/>
          <w:sz w:val="32"/>
          <w:highlight w:val="none"/>
        </w:rPr>
        <w:t xml:space="preserve">资格证明文件</w:t>
      </w:r>
      <w:r/>
    </w:p>
    <w:p>
      <w:pPr>
        <w:pStyle w:val="1002"/>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00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0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0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0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02"/>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02"/>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02"/>
        <w:numPr>
          <w:ilvl w:val="0"/>
          <w:numId w:val="0"/>
        </w:numPr>
        <w:ind w:left="105" w:firstLine="480"/>
        <w:spacing w:line="440" w:lineRule="exact"/>
        <w:rPr>
          <w:rFonts w:hint="eastAsia"/>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002"/>
        <w:numPr>
          <w:ilvl w:val="0"/>
          <w:numId w:val="0"/>
        </w:numPr>
        <w:ind w:left="105" w:firstLine="480"/>
        <w:spacing w:line="440" w:lineRule="exact"/>
        <w:rPr>
          <w:rFonts w:hint="eastAsia"/>
          <w:bCs/>
          <w:i/>
          <w:color w:val="auto"/>
          <w:sz w:val="24"/>
          <w:szCs w:val="24"/>
          <w:u w:val="single"/>
          <w:lang w:eastAsia="zh-CN"/>
        </w:rPr>
      </w:pPr>
      <w:r>
        <w:rPr>
          <w:rFonts w:hint="eastAsia"/>
          <w:bCs/>
          <w:i/>
          <w:color w:val="auto"/>
          <w:sz w:val="24"/>
          <w:szCs w:val="24"/>
          <w:u w:val="single"/>
          <w:lang w:val="en-US" w:eastAsia="zh-CN"/>
        </w:rPr>
        <w:t xml:space="preserve">8、中小企业声明函等</w:t>
      </w:r>
      <w:r>
        <w:rPr>
          <w:rFonts w:hint="eastAsia"/>
          <w:bCs/>
          <w:i/>
          <w:color w:val="auto"/>
          <w:sz w:val="24"/>
          <w:szCs w:val="24"/>
          <w:u w:val="single"/>
        </w:rPr>
        <w:t xml:space="preserve">（格式见后）</w:t>
      </w:r>
      <w:r>
        <w:rPr>
          <w:rFonts w:hint="eastAsia"/>
          <w:bCs/>
          <w:i/>
          <w:color w:val="auto"/>
          <w:sz w:val="24"/>
          <w:szCs w:val="24"/>
          <w:u w:val="single"/>
          <w:lang w:eastAsia="zh-CN"/>
        </w:rPr>
        <w:t xml:space="preserve">。</w:t>
      </w:r>
      <w:r/>
    </w:p>
    <w:p>
      <w:pPr>
        <w:pStyle w:val="946"/>
        <w:jc w:val="left"/>
        <w:spacing w:before="240" w:after="240" w:line="360" w:lineRule="auto"/>
        <w:rPr>
          <w:rStyle w:val="915"/>
          <w:rFonts w:ascii="宋体" w:hAnsi="宋体" w:eastAsia="宋体" w:cs="宋体"/>
          <w:b/>
          <w:color w:val="auto"/>
          <w:sz w:val="28"/>
        </w:rPr>
      </w:pPr>
      <w:r>
        <w:rPr>
          <w:rFonts w:ascii="宋体" w:hAnsi="宋体" w:eastAsia="宋体" w:cs="宋体"/>
          <w:b/>
          <w:color w:val="auto"/>
          <w:sz w:val="28"/>
        </w:rPr>
      </w:r>
      <w:r/>
    </w:p>
    <w:p>
      <w:pPr>
        <w:rPr>
          <w:rStyle w:val="903"/>
          <w:rFonts w:hint="eastAsia" w:ascii="宋体" w:hAnsi="宋体" w:cs="宋体"/>
          <w:b/>
          <w:color w:val="auto"/>
          <w:sz w:val="28"/>
          <w:highlight w:val="none"/>
        </w:rPr>
      </w:pPr>
      <w:r>
        <w:rPr>
          <w:rStyle w:val="903"/>
          <w:rFonts w:hint="eastAsia" w:ascii="宋体" w:hAnsi="宋体" w:cs="宋体"/>
          <w:b/>
          <w:color w:val="auto"/>
          <w:sz w:val="28"/>
          <w:highlight w:val="none"/>
        </w:rPr>
        <w:br w:type="page" w:clear="all"/>
      </w:r>
      <w:r/>
    </w:p>
    <w:p>
      <w:pPr>
        <w:pStyle w:val="945"/>
        <w:spacing w:line="360" w:lineRule="auto"/>
        <w:rPr>
          <w:rStyle w:val="903"/>
          <w:rFonts w:ascii="宋体" w:hAnsi="宋体" w:cs="宋体"/>
          <w:color w:val="auto"/>
          <w:highlight w:val="none"/>
        </w:rPr>
        <w:outlineLvl w:val="2"/>
      </w:pPr>
      <w:r>
        <w:rPr>
          <w:rStyle w:val="903"/>
          <w:rFonts w:hint="eastAsia" w:ascii="宋体" w:hAnsi="宋体" w:cs="宋体"/>
          <w:b/>
          <w:color w:val="auto"/>
          <w:sz w:val="28"/>
          <w:highlight w:val="none"/>
        </w:rPr>
        <w:t xml:space="preserve">  法人或者其他组织的营业执照等证明文件，自然人的身份证明</w:t>
      </w:r>
      <w:r/>
    </w:p>
    <w:p>
      <w:pPr>
        <w:pStyle w:val="946"/>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pStyle w:val="94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4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46"/>
        <w:jc w:val="center"/>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47"/>
        <w:spacing w:line="360" w:lineRule="auto"/>
        <w:rPr>
          <w:rStyle w:val="903"/>
          <w:rFonts w:ascii="宋体" w:hAnsi="宋体" w:cs="宋体"/>
          <w:color w:val="auto"/>
          <w:highlight w:val="none"/>
        </w:rPr>
        <w:outlineLvl w:val="2"/>
      </w:pPr>
      <w:r>
        <w:rPr>
          <w:rStyle w:val="903"/>
          <w:rFonts w:hint="eastAsia" w:ascii="宋体" w:hAnsi="宋体" w:cs="宋体"/>
          <w:color w:val="auto"/>
          <w:highlight w:val="none"/>
        </w:rPr>
        <w:br w:type="page" w:clear="all"/>
      </w:r>
      <w:r>
        <w:rPr>
          <w:rStyle w:val="903"/>
          <w:rFonts w:hint="eastAsia" w:ascii="宋体" w:hAnsi="宋体" w:cs="宋体"/>
          <w:b/>
          <w:color w:val="auto"/>
          <w:sz w:val="28"/>
          <w:highlight w:val="none"/>
        </w:rPr>
        <w:t xml:space="preserve">  财务状况报告（成立不满一年不需要提供）</w:t>
      </w:r>
      <w:r/>
    </w:p>
    <w:p>
      <w:pPr>
        <w:pStyle w:val="948"/>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rPr>
          <w:rStyle w:val="903"/>
          <w:rFonts w:hint="eastAsia" w:ascii="宋体" w:hAnsi="宋体" w:cs="宋体"/>
          <w:b/>
          <w:color w:val="auto"/>
          <w:sz w:val="28"/>
          <w:highlight w:val="none"/>
        </w:rPr>
      </w:pPr>
      <w:r>
        <w:rPr>
          <w:rStyle w:val="903"/>
          <w:rFonts w:hint="eastAsia" w:ascii="宋体" w:hAnsi="宋体" w:cs="宋体"/>
          <w:b/>
          <w:color w:val="auto"/>
          <w:sz w:val="28"/>
          <w:highlight w:val="none"/>
        </w:rPr>
        <w:br w:type="page" w:clear="all"/>
      </w:r>
      <w:r/>
    </w:p>
    <w:p>
      <w:pPr>
        <w:pStyle w:val="949"/>
        <w:spacing w:line="360" w:lineRule="auto"/>
        <w:rPr>
          <w:rStyle w:val="903"/>
          <w:rFonts w:ascii="宋体" w:hAnsi="宋体" w:cs="宋体"/>
          <w:color w:val="auto"/>
          <w:highlight w:val="none"/>
        </w:rPr>
        <w:outlineLvl w:val="2"/>
      </w:pPr>
      <w:r>
        <w:rPr>
          <w:rStyle w:val="903"/>
          <w:rFonts w:hint="eastAsia" w:ascii="宋体" w:hAnsi="宋体" w:cs="宋体"/>
          <w:b/>
          <w:color w:val="auto"/>
          <w:sz w:val="28"/>
          <w:highlight w:val="none"/>
        </w:rPr>
        <w:t xml:space="preserve">  依法缴纳税收和社会保障资金的相关材料</w:t>
      </w:r>
      <w:r/>
    </w:p>
    <w:p>
      <w:pPr>
        <w:pStyle w:val="950"/>
        <w:spacing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依法缴纳税收和社会保障资金的相关材料 </w:t>
      </w:r>
      <w:r/>
    </w:p>
    <w:p>
      <w:pPr>
        <w:pStyle w:val="951"/>
        <w:spacing w:line="360" w:lineRule="auto"/>
        <w:rPr>
          <w:rStyle w:val="903"/>
          <w:rFonts w:ascii="宋体" w:hAnsi="宋体" w:cs="宋体"/>
          <w:color w:val="auto"/>
          <w:highlight w:val="none"/>
        </w:rPr>
        <w:outlineLvl w:val="2"/>
      </w:pPr>
      <w:r>
        <w:rPr>
          <w:rStyle w:val="903"/>
          <w:rFonts w:hint="eastAsia" w:ascii="宋体" w:hAnsi="宋体" w:cs="宋体"/>
          <w:color w:val="auto"/>
          <w:highlight w:val="none"/>
        </w:rPr>
        <w:br w:type="page" w:clear="all"/>
      </w:r>
      <w:r/>
    </w:p>
    <w:p>
      <w:pPr>
        <w:pStyle w:val="952"/>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pStyle w:val="952"/>
        <w:jc w:val="center"/>
        <w:spacing w:before="320" w:after="320" w:line="360" w:lineRule="auto"/>
        <w:rPr>
          <w:rStyle w:val="903"/>
          <w:rFonts w:ascii="宋体" w:hAnsi="宋体" w:cs="宋体"/>
          <w:b/>
          <w:bCs/>
          <w:color w:val="auto"/>
          <w:sz w:val="32"/>
          <w:szCs w:val="32"/>
          <w:highlight w:val="none"/>
        </w:rPr>
      </w:pPr>
      <w:r>
        <w:rPr>
          <w:rStyle w:val="903"/>
          <w:rFonts w:hint="eastAsia" w:ascii="宋体" w:hAnsi="宋体" w:cs="宋体"/>
          <w:b/>
          <w:bCs/>
          <w:color w:val="auto"/>
          <w:sz w:val="32"/>
          <w:szCs w:val="32"/>
          <w:highlight w:val="none"/>
        </w:rPr>
        <w:t xml:space="preserve">具备履行合同所必需的设备和专业技术能力的书面声明</w:t>
      </w:r>
      <w:r/>
    </w:p>
    <w:p>
      <w:pPr>
        <w:pStyle w:val="95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52"/>
        <w:jc w:val="center"/>
        <w:spacing w:before="320" w:after="320" w:line="360" w:lineRule="auto"/>
        <w:rPr>
          <w:rStyle w:val="903"/>
          <w:rFonts w:ascii="宋体" w:hAnsi="宋体" w:cs="宋体"/>
          <w:b/>
          <w:bCs/>
          <w:color w:val="auto"/>
          <w:sz w:val="32"/>
          <w:szCs w:val="32"/>
          <w:highlight w:val="none"/>
        </w:rPr>
      </w:pPr>
      <w:r>
        <w:rPr>
          <w:rStyle w:val="903"/>
          <w:rFonts w:hint="eastAsia" w:ascii="宋体" w:hAnsi="宋体" w:cs="宋体"/>
          <w:b/>
          <w:bCs/>
          <w:color w:val="auto"/>
          <w:sz w:val="32"/>
          <w:szCs w:val="32"/>
          <w:highlight w:val="none"/>
        </w:rPr>
        <w:t xml:space="preserve"> </w:t>
      </w:r>
      <w:r/>
    </w:p>
    <w:p>
      <w:pPr>
        <w:pStyle w:val="95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52"/>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rPr>
          <w:rStyle w:val="903"/>
          <w:rFonts w:hint="eastAsia" w:ascii="宋体" w:hAnsi="宋体" w:cs="宋体"/>
          <w:color w:val="auto"/>
          <w:sz w:val="24"/>
          <w:szCs w:val="24"/>
          <w:highlight w:val="none"/>
        </w:rPr>
        <w:t xml:space="preserve"> 我单位郑重声明： 我单位具备履行本项采购合同所必需的设备和专业技术能力。 </w:t>
      </w:r>
      <w:r/>
    </w:p>
    <w:p>
      <w:pPr>
        <w:pStyle w:val="952"/>
        <w:spacing w:before="360" w:after="36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2"/>
        <w:jc w:val="center"/>
        <w:spacing w:before="360" w:after="36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2"/>
        <w:jc w:val="center"/>
        <w:spacing w:before="360" w:after="36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2"/>
        <w:jc w:val="center"/>
        <w:spacing w:before="360" w:after="36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2"/>
        <w:spacing w:before="210" w:after="21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投标单位（加盖公章）：   </w:t>
      </w:r>
      <w:r/>
    </w:p>
    <w:p>
      <w:pPr>
        <w:pStyle w:val="953"/>
        <w:spacing w:line="360" w:lineRule="auto"/>
        <w:rPr>
          <w:rStyle w:val="903"/>
          <w:rFonts w:ascii="宋体" w:hAnsi="宋体" w:cs="宋体"/>
          <w:color w:val="auto"/>
          <w:highlight w:val="none"/>
        </w:rPr>
        <w:outlineLvl w:val="2"/>
      </w:pPr>
      <w:r>
        <w:rPr>
          <w:rStyle w:val="903"/>
          <w:rFonts w:hint="eastAsia" w:ascii="宋体" w:hAnsi="宋体" w:cs="宋体"/>
          <w:color w:val="auto"/>
          <w:sz w:val="24"/>
          <w:szCs w:val="24"/>
          <w:highlight w:val="none"/>
        </w:rPr>
        <w:br w:type="page" w:clear="all"/>
      </w:r>
      <w:r>
        <w:rPr>
          <w:rStyle w:val="903"/>
          <w:rFonts w:hint="eastAsia" w:ascii="宋体" w:hAnsi="宋体" w:cs="宋体"/>
          <w:b/>
          <w:color w:val="auto"/>
          <w:sz w:val="28"/>
          <w:highlight w:val="none"/>
        </w:rPr>
        <w:t xml:space="preserve">  参加政府采购活动前3年内在经营活动中没有重大违法记录的书面声明</w:t>
      </w:r>
      <w:r/>
    </w:p>
    <w:p>
      <w:pPr>
        <w:pStyle w:val="954"/>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jc w:val="center"/>
        <w:spacing w:line="360" w:lineRule="auto"/>
        <w:rPr>
          <w:rFonts w:eastAsia="宋体" w:cs="Times New Roman"/>
          <w:b/>
          <w:color w:val="auto"/>
          <w:sz w:val="48"/>
          <w:szCs w:val="48"/>
        </w:rPr>
      </w:pPr>
      <w:r>
        <w:rPr>
          <w:rStyle w:val="903"/>
          <w:rFonts w:hint="eastAsia" w:ascii="宋体" w:hAnsi="宋体" w:cs="宋体"/>
          <w:color w:val="auto"/>
          <w:sz w:val="24"/>
          <w:szCs w:val="24"/>
          <w:highlight w:val="none"/>
        </w:rPr>
        <w:t xml:space="preserve"> </w:t>
      </w:r>
      <w:r>
        <w:rPr>
          <w:rFonts w:hint="eastAsia" w:eastAsia="宋体" w:cs="Times New Roman"/>
          <w:b/>
          <w:color w:val="auto"/>
          <w:sz w:val="48"/>
          <w:szCs w:val="48"/>
        </w:rPr>
        <w:t xml:space="preserve">声明</w:t>
      </w:r>
      <w:r/>
    </w:p>
    <w:p>
      <w:pPr>
        <w:pStyle w:val="954"/>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954"/>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4"/>
        <w:jc w:val="center"/>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4"/>
        <w:jc w:val="center"/>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4"/>
        <w:jc w:val="center"/>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4"/>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投标单位（加盖公章）：   </w:t>
      </w:r>
      <w:r/>
    </w:p>
    <w:p>
      <w:pPr>
        <w:rPr>
          <w:rStyle w:val="903"/>
          <w:rFonts w:hint="eastAsia" w:ascii="宋体" w:hAnsi="宋体" w:cs="宋体"/>
          <w:b/>
          <w:color w:val="auto"/>
          <w:sz w:val="28"/>
          <w:highlight w:val="none"/>
        </w:rPr>
      </w:pPr>
      <w:r>
        <w:rPr>
          <w:rStyle w:val="903"/>
          <w:rFonts w:hint="eastAsia" w:ascii="宋体" w:hAnsi="宋体" w:cs="宋体"/>
          <w:color w:val="auto"/>
          <w:sz w:val="24"/>
          <w:szCs w:val="24"/>
          <w:highlight w:val="none"/>
        </w:rPr>
        <w:br w:type="page" w:clear="all"/>
      </w:r>
      <w:r/>
    </w:p>
    <w:p>
      <w:pPr>
        <w:pStyle w:val="955"/>
        <w:jc w:val="center"/>
        <w:spacing w:line="360" w:lineRule="auto"/>
        <w:rPr>
          <w:rStyle w:val="903"/>
          <w:rFonts w:ascii="宋体" w:hAnsi="宋体" w:cs="宋体"/>
          <w:color w:val="auto"/>
          <w:highlight w:val="none"/>
        </w:rPr>
        <w:outlineLvl w:val="2"/>
      </w:pPr>
      <w:r>
        <w:rPr>
          <w:rStyle w:val="903"/>
          <w:rFonts w:hint="eastAsia" w:ascii="宋体" w:hAnsi="宋体" w:cs="宋体"/>
          <w:b/>
          <w:color w:val="auto"/>
          <w:sz w:val="28"/>
          <w:highlight w:val="none"/>
        </w:rPr>
        <w:t xml:space="preserve">授权委托书</w:t>
      </w:r>
      <w:r/>
    </w:p>
    <w:p>
      <w:pPr>
        <w:pStyle w:val="956"/>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pStyle w:val="956"/>
        <w:jc w:val="center"/>
        <w:spacing w:before="320" w:after="320"/>
        <w:rPr>
          <w:rFonts w:eastAsia="宋体"/>
          <w:b/>
          <w:bCs/>
          <w:color w:val="auto"/>
          <w:sz w:val="32"/>
          <w:szCs w:val="32"/>
          <w:highlight w:val="none"/>
        </w:rPr>
      </w:pPr>
      <w:r>
        <w:rPr>
          <w:rFonts w:hint="eastAsia" w:eastAsia="宋体"/>
          <w:b/>
          <w:bCs/>
          <w:color w:val="auto"/>
          <w:sz w:val="32"/>
          <w:szCs w:val="32"/>
          <w:highlight w:val="none"/>
          <w:lang w:val="en-US" w:eastAsia="zh-CN"/>
        </w:rPr>
        <w:t xml:space="preserve">1、</w:t>
      </w:r>
      <w:r>
        <w:rPr>
          <w:rFonts w:eastAsia="宋体"/>
          <w:b/>
          <w:bCs/>
          <w:color w:val="auto"/>
          <w:sz w:val="32"/>
          <w:szCs w:val="32"/>
          <w:highlight w:val="none"/>
        </w:rPr>
        <w:t xml:space="preserve">授权委托书</w:t>
      </w:r>
      <w:r/>
    </w:p>
    <w:p>
      <w:pPr>
        <w:pStyle w:val="956"/>
        <w:spacing w:before="240" w:after="240"/>
        <w:rPr>
          <w:rFonts w:eastAsia="宋体"/>
          <w:color w:val="auto"/>
          <w:highlight w:val="none"/>
        </w:rPr>
      </w:pPr>
      <w:r>
        <w:rPr>
          <w:rFonts w:eastAsia="宋体"/>
          <w:color w:val="auto"/>
          <w:highlight w:val="none"/>
        </w:rPr>
        <w:t xml:space="preserve"> </w:t>
      </w:r>
      <w:r/>
    </w:p>
    <w:p>
      <w:pPr>
        <w:pStyle w:val="956"/>
        <w:ind w:firstLine="500"/>
        <w:spacing w:before="240" w:after="240"/>
        <w:rPr>
          <w:rFonts w:eastAsia="宋体"/>
          <w:color w:val="auto"/>
          <w:highlight w:val="none"/>
        </w:rPr>
      </w:pPr>
      <w:r>
        <w:rPr>
          <w:rFonts w:eastAsia="宋体"/>
          <w:color w:val="auto"/>
          <w:highlight w:val="none"/>
        </w:rPr>
        <w:t xml:space="preserve">本授权书声明：</w:t>
      </w:r>
      <w:r>
        <w:rPr>
          <w:rFonts w:eastAsia="宋体"/>
          <w:color w:val="auto"/>
          <w:highlight w:val="none"/>
          <w:u w:val="single"/>
        </w:rPr>
        <w:t xml:space="preserve">（投标人名称）</w:t>
      </w:r>
      <w:r>
        <w:rPr>
          <w:rFonts w:eastAsia="宋体"/>
          <w:color w:val="auto"/>
          <w:highlight w:val="none"/>
        </w:rPr>
        <w:t xml:space="preserve">授权</w:t>
      </w:r>
      <w:bookmarkStart w:id="203" w:name="sys_STR"/>
      <w:r/>
      <w:bookmarkEnd w:id="203"/>
      <w:r>
        <w:rPr>
          <w:rFonts w:eastAsia="宋体"/>
          <w:color w:val="auto"/>
          <w:highlight w:val="none"/>
          <w:u w:val="single"/>
        </w:rPr>
        <w:t xml:space="preserve">(被授权人的姓名)</w:t>
      </w:r>
      <w:r>
        <w:rPr>
          <w:rFonts w:eastAsia="宋体"/>
          <w:color w:val="auto"/>
          <w:highlight w:val="none"/>
        </w:rPr>
        <w:t xml:space="preserve">为我方就</w:t>
      </w:r>
      <w:r>
        <w:rPr>
          <w:rFonts w:eastAsia="宋体"/>
          <w:color w:val="auto"/>
          <w:highlight w:val="none"/>
          <w:u w:val="single"/>
        </w:rPr>
        <w:t xml:space="preserve">       </w:t>
      </w:r>
      <w:r>
        <w:rPr>
          <w:rFonts w:eastAsia="宋体"/>
          <w:color w:val="auto"/>
          <w:highlight w:val="none"/>
        </w:rPr>
        <w:t xml:space="preserve">项目采购活动的合法代理人，以本单位名义全权处理一切与该项目采购有关的事务。 </w:t>
      </w:r>
      <w:r/>
    </w:p>
    <w:p>
      <w:pPr>
        <w:pStyle w:val="956"/>
        <w:ind w:firstLine="500"/>
        <w:spacing w:before="240" w:after="240"/>
        <w:rPr>
          <w:rFonts w:eastAsia="宋体"/>
          <w:color w:val="auto"/>
          <w:highlight w:val="none"/>
        </w:rPr>
      </w:pPr>
      <w:r>
        <w:rPr>
          <w:rFonts w:eastAsia="宋体"/>
          <w:color w:val="auto"/>
          <w:highlight w:val="none"/>
        </w:rPr>
        <w:t xml:space="preserve">本授权书于</w:t>
      </w:r>
      <w:r>
        <w:rPr>
          <w:rFonts w:eastAsia="宋体"/>
          <w:color w:val="auto"/>
          <w:highlight w:val="none"/>
          <w:u w:val="single"/>
        </w:rPr>
        <w:t xml:space="preserve">          </w:t>
      </w:r>
      <w:r>
        <w:rPr>
          <w:rFonts w:eastAsia="宋体"/>
          <w:color w:val="auto"/>
          <w:highlight w:val="none"/>
        </w:rPr>
        <w:t xml:space="preserve">起生效，特此声明。  </w:t>
      </w:r>
      <w:r/>
    </w:p>
    <w:p>
      <w:pPr>
        <w:pStyle w:val="956"/>
        <w:spacing w:before="240" w:after="240"/>
        <w:rPr>
          <w:rFonts w:eastAsia="宋体"/>
          <w:color w:val="auto"/>
          <w:highlight w:val="none"/>
        </w:rPr>
      </w:pPr>
      <w:r>
        <w:rPr>
          <w:rFonts w:eastAsia="宋体"/>
          <w:color w:val="auto"/>
          <w:highlight w:val="none"/>
        </w:rPr>
        <w:t xml:space="preserve"> </w:t>
      </w:r>
      <w:r/>
    </w:p>
    <w:p>
      <w:pPr>
        <w:pStyle w:val="956"/>
        <w:ind w:firstLine="3570"/>
        <w:spacing w:before="240" w:after="240"/>
        <w:rPr>
          <w:rFonts w:eastAsia="宋体"/>
          <w:color w:val="auto"/>
          <w:highlight w:val="none"/>
        </w:rPr>
      </w:pPr>
      <w:r>
        <w:rPr>
          <w:rFonts w:eastAsia="宋体"/>
          <w:color w:val="auto"/>
          <w:highlight w:val="none"/>
        </w:rPr>
        <w:t xml:space="preserve">被授权人身份证号码：   </w:t>
      </w:r>
      <w:r/>
    </w:p>
    <w:p>
      <w:pPr>
        <w:pStyle w:val="956"/>
        <w:ind w:firstLine="3570"/>
        <w:spacing w:before="240" w:after="240"/>
        <w:rPr>
          <w:rFonts w:eastAsia="宋体"/>
          <w:color w:val="auto"/>
          <w:highlight w:val="none"/>
        </w:rPr>
      </w:pPr>
      <w:r>
        <w:rPr>
          <w:rFonts w:eastAsia="宋体"/>
          <w:color w:val="auto"/>
          <w:highlight w:val="none"/>
        </w:rPr>
        <w:t xml:space="preserve">被授权人联系电话：（手机）   </w:t>
      </w:r>
      <w:r/>
    </w:p>
    <w:p>
      <w:pPr>
        <w:pStyle w:val="956"/>
        <w:ind w:firstLine="3570"/>
        <w:spacing w:before="240" w:after="240"/>
        <w:rPr>
          <w:rFonts w:eastAsia="宋体"/>
          <w:color w:val="auto"/>
          <w:highlight w:val="none"/>
        </w:rPr>
      </w:pPr>
      <w:r>
        <w:rPr>
          <w:rFonts w:eastAsia="宋体"/>
          <w:color w:val="auto"/>
          <w:highlight w:val="none"/>
        </w:rPr>
        <w:t xml:space="preserve">授权单位名称：   （加盖公章）</w:t>
      </w:r>
      <w:r/>
    </w:p>
    <w:p>
      <w:pPr>
        <w:pStyle w:val="956"/>
        <w:ind w:firstLine="3570"/>
        <w:spacing w:before="240" w:after="240"/>
        <w:rPr>
          <w:rFonts w:eastAsia="宋体"/>
          <w:color w:val="auto"/>
          <w:highlight w:val="none"/>
        </w:rPr>
      </w:pPr>
      <w:r>
        <w:rPr>
          <w:rFonts w:eastAsia="宋体"/>
          <w:color w:val="auto"/>
          <w:highlight w:val="none"/>
        </w:rPr>
        <w:t xml:space="preserve">单位地址：   </w:t>
      </w:r>
      <w:r/>
    </w:p>
    <w:p>
      <w:pPr>
        <w:pStyle w:val="956"/>
        <w:ind w:firstLine="4830"/>
        <w:spacing w:before="240" w:after="240"/>
        <w:rPr>
          <w:rFonts w:eastAsia="宋体"/>
          <w:color w:val="auto"/>
          <w:highlight w:val="none"/>
        </w:rPr>
      </w:pPr>
      <w:r>
        <w:rPr>
          <w:rFonts w:eastAsia="宋体"/>
          <w:color w:val="auto"/>
          <w:highlight w:val="none"/>
        </w:rPr>
        <w:t xml:space="preserve">日期：   </w:t>
      </w:r>
      <w:r/>
    </w:p>
    <w:p>
      <w:pPr>
        <w:pStyle w:val="956"/>
        <w:ind w:firstLine="4830"/>
        <w:spacing w:before="240" w:after="240"/>
        <w:rPr>
          <w:rFonts w:eastAsia="宋体"/>
          <w:color w:val="auto"/>
          <w:highlight w:val="none"/>
        </w:rPr>
      </w:pPr>
      <w:r>
        <w:rPr>
          <w:rFonts w:eastAsia="宋体"/>
          <w:color w:val="auto"/>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rPr>
          <w:rStyle w:val="915"/>
          <w:rFonts w:hint="eastAsia" w:eastAsia="宋体"/>
          <w:b/>
          <w:bCs/>
          <w:color w:val="auto"/>
          <w:sz w:val="32"/>
          <w:szCs w:val="32"/>
          <w:lang w:val="en-US" w:eastAsia="zh-CN"/>
        </w:rPr>
      </w:pPr>
      <w:r>
        <w:rPr>
          <w:rStyle w:val="915"/>
          <w:rFonts w:hint="eastAsia" w:eastAsia="宋体"/>
          <w:b/>
          <w:bCs/>
          <w:color w:val="auto"/>
          <w:sz w:val="32"/>
          <w:szCs w:val="32"/>
          <w:lang w:val="en-US" w:eastAsia="zh-CN"/>
        </w:rPr>
        <w:br w:type="page" w:clear="all"/>
      </w:r>
      <w:r/>
    </w:p>
    <w:p>
      <w:pPr>
        <w:pStyle w:val="956"/>
        <w:jc w:val="center"/>
        <w:spacing w:before="240" w:after="240"/>
        <w:rPr>
          <w:rStyle w:val="915"/>
          <w:rFonts w:eastAsia="宋体"/>
          <w:color w:val="auto"/>
        </w:rPr>
      </w:pPr>
      <w:r>
        <w:rPr>
          <w:rStyle w:val="915"/>
          <w:rFonts w:hint="eastAsia" w:eastAsia="宋体"/>
          <w:b/>
          <w:bCs/>
          <w:color w:val="auto"/>
          <w:sz w:val="32"/>
          <w:szCs w:val="32"/>
          <w:lang w:val="en-US" w:eastAsia="zh-CN"/>
        </w:rPr>
        <w:t xml:space="preserve">2、</w:t>
      </w:r>
      <w:r>
        <w:rPr>
          <w:rStyle w:val="915"/>
          <w:rFonts w:hint="eastAsia" w:eastAsia="宋体"/>
          <w:b/>
          <w:bCs/>
          <w:color w:val="auto"/>
          <w:sz w:val="32"/>
          <w:szCs w:val="32"/>
          <w:lang w:eastAsia="zh-CN"/>
        </w:rPr>
        <w:t xml:space="preserve">法定代表人身份证明书</w:t>
      </w:r>
      <w:r/>
    </w:p>
    <w:p>
      <w:pPr>
        <w:pStyle w:val="956"/>
        <w:ind w:firstLine="500"/>
        <w:spacing w:before="240" w:after="240"/>
        <w:rPr>
          <w:rStyle w:val="915"/>
          <w:rFonts w:hint="eastAsia" w:ascii="宋体" w:hAnsi="宋体" w:eastAsia="宋体" w:cs="宋体"/>
          <w:color w:val="auto"/>
          <w:sz w:val="24"/>
          <w:szCs w:val="24"/>
        </w:rPr>
      </w:pPr>
      <w:r>
        <w:rPr>
          <w:rStyle w:val="915"/>
          <w:rFonts w:hint="eastAsia" w:ascii="宋体" w:hAnsi="宋体" w:eastAsia="宋体" w:cs="宋体"/>
          <w:color w:val="auto"/>
          <w:sz w:val="24"/>
          <w:szCs w:val="24"/>
          <w:lang w:eastAsia="zh-CN"/>
        </w:rPr>
        <w:t xml:space="preserve">兹证明</w:t>
      </w:r>
      <w:r>
        <w:rPr>
          <w:rStyle w:val="915"/>
          <w:rFonts w:hint="eastAsia" w:ascii="宋体" w:hAnsi="宋体" w:eastAsia="宋体" w:cs="宋体"/>
          <w:color w:val="auto"/>
          <w:sz w:val="24"/>
          <w:szCs w:val="24"/>
          <w:u w:val="single"/>
        </w:rPr>
        <w:t xml:space="preserve">         </w:t>
      </w:r>
      <w:r>
        <w:rPr>
          <w:rStyle w:val="915"/>
          <w:rFonts w:hint="eastAsia" w:ascii="宋体" w:hAnsi="宋体" w:eastAsia="宋体" w:cs="宋体"/>
          <w:color w:val="auto"/>
          <w:sz w:val="24"/>
          <w:szCs w:val="24"/>
          <w:u w:val="single"/>
          <w:lang w:val="en-US" w:eastAsia="zh-CN"/>
        </w:rPr>
        <w:t xml:space="preserve">    </w:t>
      </w:r>
      <w:r>
        <w:rPr>
          <w:rStyle w:val="915"/>
          <w:rFonts w:hint="eastAsia" w:ascii="宋体" w:hAnsi="宋体" w:eastAsia="宋体" w:cs="宋体"/>
          <w:color w:val="auto"/>
          <w:sz w:val="24"/>
          <w:szCs w:val="24"/>
          <w:u w:val="single"/>
        </w:rPr>
        <w:t xml:space="preserve"> </w:t>
      </w:r>
      <w:r>
        <w:rPr>
          <w:rStyle w:val="915"/>
          <w:rFonts w:hint="eastAsia" w:ascii="宋体" w:hAnsi="宋体" w:eastAsia="宋体" w:cs="宋体"/>
          <w:color w:val="auto"/>
          <w:sz w:val="24"/>
          <w:szCs w:val="24"/>
        </w:rPr>
        <w:t xml:space="preserve">（</w:t>
      </w:r>
      <w:r>
        <w:rPr>
          <w:rStyle w:val="915"/>
          <w:rFonts w:hint="eastAsia" w:ascii="宋体" w:hAnsi="宋体" w:eastAsia="宋体" w:cs="宋体"/>
          <w:color w:val="auto"/>
          <w:sz w:val="24"/>
          <w:szCs w:val="24"/>
          <w:lang w:eastAsia="zh-CN"/>
        </w:rPr>
        <w:t xml:space="preserve">姓名</w:t>
      </w:r>
      <w:r>
        <w:rPr>
          <w:rStyle w:val="915"/>
          <w:rFonts w:hint="eastAsia" w:ascii="宋体" w:hAnsi="宋体" w:eastAsia="宋体" w:cs="宋体"/>
          <w:color w:val="auto"/>
          <w:sz w:val="24"/>
          <w:szCs w:val="24"/>
        </w:rPr>
        <w:t xml:space="preserve">）（</w:t>
      </w:r>
      <w:r>
        <w:rPr>
          <w:rStyle w:val="915"/>
          <w:rFonts w:hint="eastAsia" w:ascii="宋体" w:hAnsi="宋体" w:eastAsia="宋体" w:cs="宋体"/>
          <w:color w:val="auto"/>
          <w:sz w:val="24"/>
          <w:szCs w:val="24"/>
          <w:lang w:eastAsia="zh-CN"/>
        </w:rPr>
        <w:t xml:space="preserve">法定代表人身份</w:t>
      </w:r>
      <w:r>
        <w:rPr>
          <w:rStyle w:val="915"/>
          <w:rFonts w:hint="eastAsia" w:ascii="宋体" w:hAnsi="宋体" w:eastAsia="宋体" w:cs="宋体"/>
          <w:color w:val="auto"/>
          <w:sz w:val="24"/>
          <w:szCs w:val="24"/>
        </w:rPr>
        <w:t xml:space="preserve">证号码</w:t>
      </w:r>
      <w:r>
        <w:rPr>
          <w:rStyle w:val="915"/>
          <w:rFonts w:hint="eastAsia" w:ascii="宋体" w:hAnsi="宋体" w:eastAsia="宋体" w:cs="宋体"/>
          <w:color w:val="auto"/>
          <w:sz w:val="24"/>
          <w:szCs w:val="24"/>
          <w:u w:val="single"/>
          <w:lang w:eastAsia="zh-CN"/>
        </w:rPr>
        <w:t xml:space="preserve">：</w:t>
      </w:r>
      <w:r>
        <w:rPr>
          <w:rStyle w:val="915"/>
          <w:rFonts w:hint="eastAsia" w:ascii="宋体" w:hAnsi="宋体" w:eastAsia="宋体" w:cs="宋体"/>
          <w:color w:val="auto"/>
          <w:sz w:val="24"/>
          <w:szCs w:val="24"/>
          <w:u w:val="single"/>
          <w:lang w:val="en-US" w:eastAsia="zh-CN"/>
        </w:rPr>
        <w:t xml:space="preserve">         </w:t>
      </w:r>
      <w:r>
        <w:rPr>
          <w:rStyle w:val="915"/>
          <w:rFonts w:hint="eastAsia" w:ascii="宋体" w:hAnsi="宋体" w:eastAsia="宋体" w:cs="宋体"/>
          <w:color w:val="auto"/>
          <w:sz w:val="24"/>
          <w:szCs w:val="24"/>
        </w:rPr>
        <w:t xml:space="preserve">）</w:t>
      </w:r>
      <w:r>
        <w:rPr>
          <w:rStyle w:val="915"/>
          <w:rFonts w:hint="eastAsia" w:ascii="宋体" w:hAnsi="宋体" w:eastAsia="宋体" w:cs="宋体"/>
          <w:color w:val="auto"/>
          <w:sz w:val="24"/>
          <w:szCs w:val="24"/>
          <w:lang w:eastAsia="zh-CN"/>
        </w:rPr>
        <w:t xml:space="preserve">担任</w:t>
      </w:r>
      <w:r>
        <w:rPr>
          <w:rStyle w:val="915"/>
          <w:rFonts w:hint="eastAsia" w:ascii="宋体" w:hAnsi="宋体" w:eastAsia="宋体" w:cs="宋体"/>
          <w:color w:val="auto"/>
          <w:sz w:val="24"/>
          <w:szCs w:val="24"/>
          <w:u w:val="single"/>
        </w:rPr>
        <w:t xml:space="preserve"> </w:t>
      </w:r>
      <w:r>
        <w:rPr>
          <w:rStyle w:val="915"/>
          <w:rFonts w:hint="eastAsia" w:ascii="宋体" w:hAnsi="宋体" w:eastAsia="宋体" w:cs="宋体"/>
          <w:color w:val="auto"/>
          <w:sz w:val="24"/>
          <w:szCs w:val="24"/>
          <w:u w:val="single"/>
          <w:lang w:val="en-US" w:eastAsia="zh-CN"/>
        </w:rPr>
        <w:t xml:space="preserve">  </w:t>
      </w:r>
      <w:r>
        <w:rPr>
          <w:rStyle w:val="915"/>
          <w:rFonts w:hint="eastAsia" w:ascii="宋体" w:hAnsi="宋体" w:eastAsia="宋体" w:cs="宋体"/>
          <w:color w:val="auto"/>
          <w:sz w:val="24"/>
          <w:szCs w:val="24"/>
          <w:u w:val="single"/>
        </w:rPr>
        <w:t xml:space="preserve">     </w:t>
      </w:r>
      <w:r>
        <w:rPr>
          <w:rStyle w:val="915"/>
          <w:rFonts w:hint="eastAsia" w:ascii="宋体" w:hAnsi="宋体" w:eastAsia="宋体" w:cs="宋体"/>
          <w:color w:val="auto"/>
          <w:sz w:val="24"/>
          <w:szCs w:val="24"/>
          <w:u w:val="single"/>
          <w:lang w:val="en-US" w:eastAsia="zh-CN"/>
        </w:rPr>
        <w:t xml:space="preserve">  </w:t>
      </w:r>
      <w:r>
        <w:rPr>
          <w:rStyle w:val="915"/>
          <w:rFonts w:hint="eastAsia" w:ascii="宋体" w:hAnsi="宋体" w:eastAsia="宋体" w:cs="宋体"/>
          <w:color w:val="auto"/>
          <w:sz w:val="24"/>
          <w:szCs w:val="24"/>
          <w:u w:val="single"/>
        </w:rPr>
        <w:t xml:space="preserve">  </w:t>
      </w:r>
      <w:r>
        <w:rPr>
          <w:rStyle w:val="915"/>
          <w:rFonts w:hint="eastAsia" w:ascii="宋体" w:hAnsi="宋体" w:eastAsia="宋体" w:cs="宋体"/>
          <w:color w:val="auto"/>
          <w:sz w:val="24"/>
          <w:szCs w:val="24"/>
        </w:rPr>
        <w:t xml:space="preserve">(</w:t>
      </w:r>
      <w:r>
        <w:rPr>
          <w:rStyle w:val="915"/>
          <w:rFonts w:hint="eastAsia" w:ascii="宋体" w:hAnsi="宋体" w:eastAsia="宋体" w:cs="宋体"/>
          <w:color w:val="auto"/>
          <w:sz w:val="24"/>
          <w:szCs w:val="24"/>
          <w:lang w:eastAsia="zh-CN"/>
        </w:rPr>
        <w:t xml:space="preserve">供应商名称</w:t>
      </w:r>
      <w:r>
        <w:rPr>
          <w:rStyle w:val="915"/>
          <w:rFonts w:hint="eastAsia" w:ascii="宋体" w:hAnsi="宋体" w:eastAsia="宋体" w:cs="宋体"/>
          <w:color w:val="auto"/>
          <w:sz w:val="24"/>
          <w:szCs w:val="24"/>
        </w:rPr>
        <w:t xml:space="preserve">)</w:t>
      </w:r>
      <w:r>
        <w:rPr>
          <w:rStyle w:val="915"/>
          <w:rFonts w:hint="eastAsia" w:ascii="宋体" w:hAnsi="宋体" w:eastAsia="宋体" w:cs="宋体"/>
          <w:color w:val="auto"/>
          <w:sz w:val="24"/>
          <w:szCs w:val="24"/>
          <w:u w:val="single"/>
        </w:rPr>
        <w:t xml:space="preserve">      （</w:t>
      </w:r>
      <w:r>
        <w:rPr>
          <w:rStyle w:val="915"/>
          <w:rFonts w:hint="eastAsia" w:ascii="宋体" w:hAnsi="宋体" w:eastAsia="宋体" w:cs="宋体"/>
          <w:color w:val="auto"/>
          <w:sz w:val="24"/>
          <w:szCs w:val="24"/>
          <w:u w:val="single"/>
          <w:lang w:eastAsia="zh-CN"/>
        </w:rPr>
        <w:t xml:space="preserve">职位</w:t>
      </w:r>
      <w:r>
        <w:rPr>
          <w:rStyle w:val="915"/>
          <w:rFonts w:hint="eastAsia" w:ascii="宋体" w:hAnsi="宋体" w:eastAsia="宋体" w:cs="宋体"/>
          <w:color w:val="auto"/>
          <w:sz w:val="24"/>
          <w:szCs w:val="24"/>
          <w:u w:val="single"/>
        </w:rPr>
        <w:t xml:space="preserve"> </w:t>
      </w:r>
      <w:r>
        <w:rPr>
          <w:rStyle w:val="915"/>
          <w:rFonts w:hint="eastAsia" w:ascii="宋体" w:hAnsi="宋体" w:eastAsia="宋体" w:cs="宋体"/>
          <w:color w:val="auto"/>
          <w:sz w:val="24"/>
          <w:szCs w:val="24"/>
          <w:u w:val="single"/>
          <w:lang w:eastAsia="zh-CN"/>
        </w:rPr>
        <w:t xml:space="preserve">）</w:t>
      </w:r>
      <w:r>
        <w:rPr>
          <w:rStyle w:val="915"/>
          <w:rFonts w:hint="eastAsia" w:ascii="宋体" w:hAnsi="宋体" w:eastAsia="宋体" w:cs="宋体"/>
          <w:color w:val="auto"/>
          <w:sz w:val="24"/>
          <w:szCs w:val="24"/>
          <w:u w:val="none"/>
          <w:lang w:eastAsia="zh-CN"/>
        </w:rPr>
        <w:t xml:space="preserve">，是</w:t>
      </w:r>
      <w:r>
        <w:rPr>
          <w:rStyle w:val="915"/>
          <w:rFonts w:hint="eastAsia" w:ascii="宋体" w:hAnsi="宋体" w:eastAsia="宋体" w:cs="宋体"/>
          <w:color w:val="auto"/>
          <w:sz w:val="24"/>
          <w:szCs w:val="24"/>
          <w:lang w:eastAsia="zh-CN"/>
        </w:rPr>
        <w:t xml:space="preserve">我单位的法定代表人</w:t>
      </w:r>
      <w:r>
        <w:rPr>
          <w:rStyle w:val="915"/>
          <w:rFonts w:hint="eastAsia" w:ascii="宋体" w:hAnsi="宋体" w:eastAsia="宋体" w:cs="宋体"/>
          <w:color w:val="auto"/>
          <w:sz w:val="24"/>
          <w:szCs w:val="24"/>
        </w:rPr>
        <w:t xml:space="preserve">。 </w:t>
      </w:r>
      <w:r/>
    </w:p>
    <w:p>
      <w:pPr>
        <w:pStyle w:val="956"/>
        <w:ind w:firstLine="500"/>
        <w:spacing w:before="240" w:after="240"/>
        <w:rPr>
          <w:rStyle w:val="915"/>
          <w:rFonts w:hint="eastAsia" w:ascii="宋体" w:hAnsi="宋体" w:eastAsia="宋体" w:cs="宋体"/>
          <w:color w:val="auto"/>
          <w:sz w:val="24"/>
          <w:szCs w:val="24"/>
        </w:rPr>
      </w:pPr>
      <w:r>
        <w:rPr>
          <w:rStyle w:val="915"/>
          <w:rFonts w:hint="eastAsia" w:ascii="宋体" w:hAnsi="宋体" w:eastAsia="宋体" w:cs="宋体"/>
          <w:color w:val="auto"/>
          <w:sz w:val="24"/>
          <w:szCs w:val="24"/>
        </w:rPr>
        <w:t xml:space="preserve">特此</w:t>
      </w:r>
      <w:r>
        <w:rPr>
          <w:rStyle w:val="915"/>
          <w:rFonts w:hint="eastAsia" w:ascii="宋体" w:hAnsi="宋体" w:eastAsia="宋体" w:cs="宋体"/>
          <w:color w:val="auto"/>
          <w:sz w:val="24"/>
          <w:szCs w:val="24"/>
          <w:lang w:eastAsia="zh-CN"/>
        </w:rPr>
        <w:t xml:space="preserve">证</w:t>
      </w:r>
      <w:r>
        <w:rPr>
          <w:rStyle w:val="915"/>
          <w:rFonts w:hint="eastAsia" w:ascii="宋体" w:hAnsi="宋体" w:eastAsia="宋体" w:cs="宋体"/>
          <w:color w:val="auto"/>
          <w:sz w:val="24"/>
          <w:szCs w:val="24"/>
        </w:rPr>
        <w:t xml:space="preserve">明。  </w:t>
      </w:r>
      <w:r/>
    </w:p>
    <w:p>
      <w:pPr>
        <w:pStyle w:val="956"/>
        <w:ind w:firstLine="500"/>
        <w:spacing w:before="240" w:after="240"/>
        <w:rPr>
          <w:rStyle w:val="915"/>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6"/>
        <w:ind w:firstLine="240"/>
        <w:spacing w:before="240" w:after="240"/>
        <w:rPr>
          <w:rStyle w:val="915"/>
          <w:rFonts w:hint="eastAsia" w:ascii="宋体" w:hAnsi="宋体" w:eastAsia="宋体" w:cs="宋体"/>
          <w:color w:val="auto"/>
          <w:sz w:val="24"/>
          <w:szCs w:val="24"/>
        </w:rPr>
      </w:pPr>
      <w:r>
        <w:rPr>
          <w:rStyle w:val="915"/>
          <w:rFonts w:hint="eastAsia" w:ascii="宋体" w:hAnsi="宋体" w:eastAsia="宋体" w:cs="宋体"/>
          <w:color w:val="auto"/>
          <w:sz w:val="24"/>
          <w:szCs w:val="24"/>
        </w:rPr>
        <w:t xml:space="preserve"> </w:t>
      </w:r>
      <w:r>
        <w:rPr>
          <w:rStyle w:val="915"/>
          <w:rFonts w:hint="eastAsia" w:ascii="宋体" w:hAnsi="宋体" w:eastAsia="宋体" w:cs="宋体"/>
          <w:color w:val="auto"/>
          <w:sz w:val="24"/>
          <w:szCs w:val="24"/>
          <w:lang w:val="en-US" w:eastAsia="zh-CN"/>
        </w:rPr>
        <w:t xml:space="preserve">                       </w:t>
      </w:r>
      <w:r/>
    </w:p>
    <w:p>
      <w:pPr>
        <w:pStyle w:val="956"/>
        <w:ind w:firstLine="3570"/>
        <w:spacing w:before="240" w:after="240"/>
        <w:rPr>
          <w:rStyle w:val="915"/>
          <w:rFonts w:hint="eastAsia" w:ascii="宋体" w:hAnsi="宋体" w:eastAsia="宋体" w:cs="宋体"/>
          <w:color w:val="auto"/>
          <w:sz w:val="24"/>
          <w:szCs w:val="24"/>
        </w:rPr>
      </w:pPr>
      <w:r>
        <w:rPr>
          <w:rStyle w:val="915"/>
          <w:rFonts w:hint="eastAsia" w:ascii="宋体" w:hAnsi="宋体" w:eastAsia="宋体" w:cs="宋体"/>
          <w:color w:val="auto"/>
          <w:sz w:val="24"/>
          <w:szCs w:val="24"/>
          <w:lang w:eastAsia="zh-CN"/>
        </w:rPr>
        <w:t xml:space="preserve">法定代表人</w:t>
      </w:r>
      <w:r>
        <w:rPr>
          <w:rStyle w:val="915"/>
          <w:rFonts w:hint="eastAsia" w:ascii="宋体" w:hAnsi="宋体" w:eastAsia="宋体" w:cs="宋体"/>
          <w:color w:val="auto"/>
          <w:sz w:val="24"/>
          <w:szCs w:val="24"/>
        </w:rPr>
        <w:t xml:space="preserve">联系电话：（手机）   </w:t>
      </w:r>
      <w:r/>
    </w:p>
    <w:p>
      <w:pPr>
        <w:pStyle w:val="956"/>
        <w:ind w:firstLine="3570"/>
        <w:spacing w:before="240" w:after="240"/>
        <w:rPr>
          <w:rStyle w:val="915"/>
          <w:rFonts w:hint="eastAsia" w:ascii="宋体" w:hAnsi="宋体" w:eastAsia="宋体" w:cs="宋体"/>
          <w:color w:val="auto"/>
          <w:sz w:val="24"/>
          <w:szCs w:val="24"/>
        </w:rPr>
      </w:pPr>
      <w:r>
        <w:rPr>
          <w:rStyle w:val="915"/>
          <w:rFonts w:hint="eastAsia" w:ascii="宋体" w:hAnsi="宋体" w:eastAsia="宋体" w:cs="宋体"/>
          <w:color w:val="auto"/>
          <w:sz w:val="24"/>
          <w:szCs w:val="24"/>
        </w:rPr>
        <w:t xml:space="preserve">单位名称：   （加盖公章）</w:t>
      </w:r>
      <w:r/>
    </w:p>
    <w:p>
      <w:pPr>
        <w:pStyle w:val="956"/>
        <w:ind w:firstLine="3570"/>
        <w:spacing w:before="240" w:after="240"/>
        <w:rPr>
          <w:rStyle w:val="915"/>
          <w:rFonts w:hint="eastAsia" w:ascii="宋体" w:hAnsi="宋体" w:eastAsia="宋体" w:cs="宋体"/>
          <w:color w:val="auto"/>
          <w:sz w:val="24"/>
          <w:szCs w:val="24"/>
        </w:rPr>
      </w:pPr>
      <w:r>
        <w:rPr>
          <w:rStyle w:val="915"/>
          <w:rFonts w:hint="eastAsia" w:ascii="宋体" w:hAnsi="宋体" w:eastAsia="宋体" w:cs="宋体"/>
          <w:color w:val="auto"/>
          <w:sz w:val="24"/>
          <w:szCs w:val="24"/>
        </w:rPr>
        <w:t xml:space="preserve">单位地址：    </w:t>
      </w:r>
      <w:r/>
    </w:p>
    <w:p>
      <w:pPr>
        <w:pStyle w:val="956"/>
        <w:ind w:firstLine="3600"/>
        <w:spacing w:before="240" w:after="240"/>
        <w:rPr>
          <w:rStyle w:val="915"/>
          <w:rFonts w:hint="eastAsia" w:ascii="宋体" w:hAnsi="宋体" w:eastAsia="宋体" w:cs="宋体"/>
          <w:color w:val="auto"/>
          <w:sz w:val="24"/>
          <w:szCs w:val="24"/>
        </w:rPr>
      </w:pPr>
      <w:r>
        <w:rPr>
          <w:rStyle w:val="915"/>
          <w:rFonts w:hint="eastAsia" w:ascii="宋体" w:hAnsi="宋体" w:eastAsia="宋体" w:cs="宋体"/>
          <w:color w:val="auto"/>
          <w:sz w:val="24"/>
          <w:szCs w:val="24"/>
        </w:rPr>
        <w:t xml:space="preserve">日期：   年   月   日</w:t>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spacing w:line="360" w:lineRule="auto"/>
        <w:rPr>
          <w:rStyle w:val="903"/>
          <w:rFonts w:hint="eastAsia" w:ascii="宋体" w:hAnsi="宋体" w:cs="宋体"/>
          <w:b/>
          <w:color w:val="auto"/>
          <w:sz w:val="28"/>
          <w:highlight w:val="none"/>
        </w:rPr>
        <w:outlineLvl w:val="2"/>
      </w:pPr>
      <w:r>
        <w:rPr>
          <w:rStyle w:val="903"/>
          <w:rFonts w:hint="eastAsia" w:ascii="宋体" w:hAnsi="宋体" w:cs="宋体"/>
          <w:b/>
          <w:color w:val="auto"/>
          <w:sz w:val="28"/>
          <w:highlight w:val="none"/>
        </w:rPr>
        <w:t xml:space="preserve">  </w:t>
      </w:r>
      <w:r/>
    </w:p>
    <w:p>
      <w:pPr>
        <w:rPr>
          <w:rStyle w:val="903"/>
          <w:rFonts w:hint="eastAsia" w:ascii="宋体" w:hAnsi="宋体" w:cs="宋体"/>
          <w:b/>
          <w:color w:val="auto"/>
          <w:sz w:val="28"/>
          <w:highlight w:val="none"/>
        </w:rPr>
      </w:pPr>
      <w:r>
        <w:rPr>
          <w:rStyle w:val="903"/>
          <w:rFonts w:hint="eastAsia" w:ascii="宋体" w:hAnsi="宋体" w:cs="宋体"/>
          <w:b/>
          <w:color w:val="auto"/>
          <w:sz w:val="28"/>
          <w:highlight w:val="none"/>
        </w:rPr>
        <w:br w:type="page" w:clear="all"/>
      </w:r>
      <w:r/>
    </w:p>
    <w:p>
      <w:pPr>
        <w:pStyle w:val="957"/>
        <w:jc w:val="center"/>
        <w:spacing w:line="360" w:lineRule="auto"/>
        <w:rPr>
          <w:rStyle w:val="903"/>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957"/>
        <w:jc w:val="center"/>
        <w:spacing w:line="360" w:lineRule="auto"/>
        <w:rPr>
          <w:rStyle w:val="903"/>
          <w:rFonts w:ascii="宋体" w:hAnsi="宋体" w:cs="宋体"/>
          <w:color w:val="auto"/>
          <w:highlight w:val="none"/>
        </w:rPr>
        <w:outlineLvl w:val="2"/>
      </w:pPr>
      <w:r>
        <w:rPr>
          <w:rStyle w:val="903"/>
          <w:rFonts w:hint="eastAsia" w:ascii="宋体" w:hAnsi="宋体" w:cs="宋体"/>
          <w:b/>
          <w:color w:val="auto"/>
          <w:sz w:val="28"/>
          <w:highlight w:val="none"/>
        </w:rPr>
        <w:t xml:space="preserve">关于资格证明文件的书面承诺</w:t>
      </w:r>
      <w:r/>
    </w:p>
    <w:p>
      <w:pPr>
        <w:pStyle w:val="958"/>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58"/>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rPr>
          <w:rStyle w:val="903"/>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58"/>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8"/>
        <w:jc w:val="center"/>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8"/>
        <w:jc w:val="center"/>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8"/>
        <w:jc w:val="center"/>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w:t>
      </w:r>
      <w:r/>
    </w:p>
    <w:p>
      <w:pPr>
        <w:pStyle w:val="958"/>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 投标单位（加盖公章）：   </w:t>
      </w:r>
      <w:r/>
    </w:p>
    <w:p>
      <w:pPr>
        <w:pStyle w:val="959"/>
        <w:spacing w:line="360" w:lineRule="auto"/>
        <w:rPr>
          <w:rStyle w:val="903"/>
          <w:rFonts w:ascii="宋体" w:hAnsi="宋体" w:cs="宋体"/>
          <w:b/>
          <w:color w:val="auto"/>
          <w:sz w:val="28"/>
          <w:highlight w:val="none"/>
        </w:rPr>
        <w:outlineLvl w:val="2"/>
      </w:pPr>
      <w:r>
        <w:rPr>
          <w:rStyle w:val="903"/>
          <w:rFonts w:hint="eastAsia" w:ascii="宋体" w:hAnsi="宋体" w:cs="宋体"/>
          <w:b/>
          <w:color w:val="auto"/>
          <w:sz w:val="28"/>
          <w:highlight w:val="none"/>
        </w:rPr>
        <w:t xml:space="preserve"> </w:t>
      </w:r>
      <w:r/>
    </w:p>
    <w:p>
      <w:pPr>
        <w:jc w:val="left"/>
        <w:widowControl/>
        <w:rPr>
          <w:rStyle w:val="903"/>
          <w:rFonts w:hint="eastAsia" w:ascii="宋体" w:hAnsi="宋体" w:cs="宋体"/>
          <w:color w:val="auto"/>
          <w:highlight w:val="none"/>
        </w:rPr>
      </w:pPr>
      <w:r>
        <w:rPr>
          <w:rStyle w:val="903"/>
          <w:rFonts w:hint="eastAsia" w:ascii="宋体" w:hAnsi="宋体" w:cs="宋体"/>
          <w:color w:val="auto"/>
          <w:highlight w:val="none"/>
        </w:rPr>
        <w:br w:type="page" w:clear="all"/>
      </w:r>
      <w:r/>
    </w:p>
    <w:p>
      <w:pPr>
        <w:jc w:val="left"/>
        <w:widowControl/>
        <w:rPr>
          <w:rStyle w:val="903"/>
          <w:rFonts w:hint="eastAsia" w:ascii="宋体" w:hAnsi="宋体" w:cs="宋体"/>
          <w:color w:val="auto"/>
          <w:highlight w:val="none"/>
        </w:rPr>
      </w:pPr>
      <w:r>
        <w:rPr>
          <w:rFonts w:hint="eastAsia" w:ascii="宋体" w:hAnsi="宋体" w:cs="宋体"/>
          <w:color w:val="auto"/>
          <w:highlight w:val="none"/>
        </w:rPr>
      </w:r>
      <w:r/>
    </w:p>
    <w:p>
      <w:pPr>
        <w:jc w:val="center"/>
        <w:widowControl/>
        <w:rPr>
          <w:rStyle w:val="903"/>
          <w:rFonts w:hint="eastAsia" w:ascii="宋体" w:hAnsi="宋体" w:cs="宋体"/>
          <w:b/>
          <w:color w:val="auto"/>
          <w:sz w:val="32"/>
          <w:highlight w:val="none"/>
        </w:rPr>
      </w:pPr>
      <w:r>
        <w:rPr>
          <w:rStyle w:val="903"/>
          <w:rFonts w:hint="eastAsia" w:ascii="宋体" w:hAnsi="宋体" w:cs="宋体"/>
          <w:b/>
          <w:color w:val="auto"/>
          <w:sz w:val="32"/>
          <w:highlight w:val="none"/>
        </w:rPr>
        <w:t xml:space="preserve">五、分项报价表</w:t>
      </w:r>
      <w:r/>
    </w:p>
    <w:p>
      <w:pPr>
        <w:jc w:val="left"/>
        <w:widowControl/>
        <w:rPr>
          <w:rStyle w:val="903"/>
          <w:rFonts w:hint="eastAsia" w:ascii="宋体" w:hAnsi="宋体" w:cs="宋体"/>
          <w:b/>
          <w:color w:val="auto"/>
          <w:sz w:val="32"/>
          <w:highlight w:val="none"/>
        </w:rPr>
      </w:pPr>
      <w:r>
        <w:rPr>
          <w:rFonts w:hint="eastAsia" w:ascii="宋体" w:hAnsi="宋体" w:cs="宋体"/>
          <w:b/>
          <w:color w:val="auto"/>
          <w:sz w:val="32"/>
          <w:highlight w:val="none"/>
        </w:rPr>
      </w:r>
      <w:r/>
    </w:p>
    <w:p>
      <w:pPr>
        <w:pStyle w:val="961"/>
        <w:jc w:val="center"/>
        <w:spacing w:before="240" w:after="240"/>
        <w:rPr>
          <w:rStyle w:val="875"/>
          <w:rFonts w:hint="eastAsia" w:ascii="宋体" w:hAnsi="宋体" w:eastAsia="宋体" w:cs="宋体"/>
          <w:b/>
          <w:bCs/>
          <w:color w:val="auto"/>
          <w:highlight w:val="none"/>
        </w:rPr>
      </w:pPr>
      <w:r>
        <w:rPr>
          <w:rStyle w:val="875"/>
          <w:rFonts w:hint="eastAsia" w:ascii="宋体" w:hAnsi="宋体" w:eastAsia="宋体" w:cs="宋体"/>
          <w:b/>
          <w:bCs/>
          <w:color w:val="auto"/>
          <w:highlight w:val="none"/>
        </w:rPr>
        <w:t xml:space="preserve">分项报价表</w:t>
      </w:r>
      <w:r/>
    </w:p>
    <w:tbl>
      <w:tblPr>
        <w:tblStyle w:val="876"/>
        <w:tblW w:w="0" w:type="auto"/>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805"/>
        <w:gridCol w:w="1893"/>
        <w:gridCol w:w="871"/>
        <w:gridCol w:w="924"/>
        <w:gridCol w:w="891"/>
        <w:gridCol w:w="1197"/>
        <w:gridCol w:w="939"/>
        <w:gridCol w:w="798"/>
      </w:tblGrid>
      <w:tr>
        <w:trPr>
          <w:trHeight w:val="860"/>
        </w:trPr>
        <w:tc>
          <w:tcPr>
            <w:tcMar>
              <w:left w:w="108" w:type="dxa"/>
              <w:top w:w="0" w:type="dxa"/>
              <w:right w:w="108" w:type="dxa"/>
              <w:bottom w:w="0" w:type="dxa"/>
            </w:tcMar>
            <w:tcW w:w="805"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bCs/>
                <w:i w:val="0"/>
                <w:iCs w:val="0"/>
                <w:smallCaps w:val="0"/>
                <w:color w:val="auto"/>
                <w:sz w:val="24"/>
                <w:szCs w:val="24"/>
              </w:rPr>
              <w:t xml:space="preserve">序号</w:t>
            </w:r>
            <w:r/>
          </w:p>
        </w:tc>
        <w:tc>
          <w:tcPr>
            <w:tcMar>
              <w:left w:w="108" w:type="dxa"/>
              <w:top w:w="0" w:type="dxa"/>
              <w:right w:w="108" w:type="dxa"/>
              <w:bottom w:w="0" w:type="dxa"/>
            </w:tcMar>
            <w:tcW w:w="1893"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bCs/>
                <w:i w:val="0"/>
                <w:iCs w:val="0"/>
                <w:smallCaps w:val="0"/>
                <w:color w:val="auto"/>
                <w:sz w:val="24"/>
                <w:szCs w:val="24"/>
              </w:rPr>
              <w:t xml:space="preserve">项目名称</w:t>
            </w:r>
            <w:r/>
          </w:p>
        </w:tc>
        <w:tc>
          <w:tcPr>
            <w:tcMar>
              <w:left w:w="108" w:type="dxa"/>
              <w:top w:w="0" w:type="dxa"/>
              <w:right w:w="108" w:type="dxa"/>
              <w:bottom w:w="0" w:type="dxa"/>
            </w:tcMar>
            <w:tcW w:w="87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bCs/>
                <w:i w:val="0"/>
                <w:iCs w:val="0"/>
                <w:smallCaps w:val="0"/>
                <w:color w:val="auto"/>
                <w:sz w:val="24"/>
                <w:szCs w:val="24"/>
              </w:rPr>
              <w:t xml:space="preserve">品牌</w:t>
            </w:r>
            <w:r/>
          </w:p>
        </w:tc>
        <w:tc>
          <w:tcPr>
            <w:tcMar>
              <w:left w:w="108" w:type="dxa"/>
              <w:top w:w="0" w:type="dxa"/>
              <w:right w:w="108" w:type="dxa"/>
              <w:bottom w:w="0" w:type="dxa"/>
            </w:tcMar>
            <w:tcW w:w="92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bCs/>
                <w:i w:val="0"/>
                <w:iCs w:val="0"/>
                <w:smallCaps w:val="0"/>
                <w:color w:val="auto"/>
                <w:sz w:val="24"/>
                <w:szCs w:val="24"/>
              </w:rPr>
              <w:t xml:space="preserve">数量</w:t>
            </w:r>
            <w:r/>
          </w:p>
        </w:tc>
        <w:tc>
          <w:tcPr>
            <w:tcMar>
              <w:left w:w="108" w:type="dxa"/>
              <w:top w:w="0" w:type="dxa"/>
              <w:right w:w="108" w:type="dxa"/>
              <w:bottom w:w="0" w:type="dxa"/>
            </w:tcMar>
            <w:tcW w:w="89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bCs/>
                <w:i w:val="0"/>
                <w:iCs w:val="0"/>
                <w:smallCaps w:val="0"/>
                <w:color w:val="auto"/>
                <w:sz w:val="24"/>
                <w:szCs w:val="24"/>
              </w:rPr>
              <w:t xml:space="preserve">单位</w:t>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bCs/>
                <w:i w:val="0"/>
                <w:iCs w:val="0"/>
                <w:smallCaps w:val="0"/>
                <w:color w:val="auto"/>
                <w:sz w:val="24"/>
                <w:szCs w:val="24"/>
              </w:rPr>
              <w:t xml:space="preserve">单价</w:t>
            </w:r>
            <w:r>
              <w:rPr>
                <w:rStyle w:val="875"/>
                <w:rFonts w:ascii="宋体" w:hAnsi="宋体" w:eastAsia="宋体" w:cs="宋体"/>
                <w:b/>
                <w:bCs/>
                <w:i w:val="0"/>
                <w:iCs w:val="0"/>
                <w:smallCaps w:val="0"/>
                <w:color w:val="auto"/>
                <w:sz w:val="24"/>
                <w:szCs w:val="24"/>
              </w:rPr>
              <w:br/>
            </w:r>
            <w:r>
              <w:rPr>
                <w:rStyle w:val="875"/>
                <w:rFonts w:ascii="宋体" w:hAnsi="宋体" w:eastAsia="宋体" w:cs="宋体"/>
                <w:b/>
                <w:bCs/>
                <w:i w:val="0"/>
                <w:iCs w:val="0"/>
                <w:smallCaps w:val="0"/>
                <w:color w:val="auto"/>
                <w:sz w:val="24"/>
                <w:szCs w:val="24"/>
              </w:rPr>
              <w:t xml:space="preserve">（元/月）</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hint="eastAsia" w:ascii="Calibri" w:hAnsi="Calibri" w:eastAsia="宋体" w:cs="Calibri"/>
                <w:b w:val="0"/>
                <w:bCs w:val="0"/>
                <w:i w:val="0"/>
                <w:iCs w:val="0"/>
                <w:smallCaps w:val="0"/>
                <w:color w:val="auto"/>
                <w:sz w:val="21"/>
                <w:szCs w:val="21"/>
                <w:lang w:eastAsia="zh-CN"/>
              </w:rPr>
            </w:pPr>
            <w:r>
              <w:rPr>
                <w:rStyle w:val="875"/>
                <w:rFonts w:ascii="宋体" w:hAnsi="宋体" w:eastAsia="宋体" w:cs="宋体"/>
                <w:b/>
                <w:bCs/>
                <w:i w:val="0"/>
                <w:iCs w:val="0"/>
                <w:smallCaps w:val="0"/>
                <w:color w:val="auto"/>
                <w:sz w:val="24"/>
                <w:szCs w:val="24"/>
              </w:rPr>
              <w:t xml:space="preserve">3年合价</w:t>
            </w:r>
            <w:r>
              <w:rPr>
                <w:rStyle w:val="875"/>
                <w:rFonts w:hint="eastAsia" w:ascii="宋体" w:hAnsi="宋体" w:eastAsia="宋体" w:cs="宋体"/>
                <w:b/>
                <w:bCs/>
                <w:i w:val="0"/>
                <w:iCs w:val="0"/>
                <w:smallCaps w:val="0"/>
                <w:color w:val="auto"/>
                <w:sz w:val="24"/>
                <w:szCs w:val="24"/>
                <w:lang w:eastAsia="zh-CN"/>
              </w:rPr>
              <w:t xml:space="preserve">（</w:t>
            </w:r>
            <w:r>
              <w:rPr>
                <w:rStyle w:val="875"/>
                <w:rFonts w:hint="eastAsia" w:ascii="宋体" w:hAnsi="宋体" w:eastAsia="宋体" w:cs="宋体"/>
                <w:b/>
                <w:bCs/>
                <w:i w:val="0"/>
                <w:iCs w:val="0"/>
                <w:smallCaps w:val="0"/>
                <w:color w:val="auto"/>
                <w:sz w:val="24"/>
                <w:szCs w:val="24"/>
                <w:lang w:val="en-US" w:eastAsia="zh-CN"/>
              </w:rPr>
              <w:t xml:space="preserve">元</w:t>
            </w:r>
            <w:r>
              <w:rPr>
                <w:rStyle w:val="875"/>
                <w:rFonts w:hint="eastAsia" w:ascii="宋体" w:hAnsi="宋体" w:eastAsia="宋体" w:cs="宋体"/>
                <w:b/>
                <w:bCs/>
                <w:i w:val="0"/>
                <w:iCs w:val="0"/>
                <w:smallCaps w:val="0"/>
                <w:color w:val="auto"/>
                <w:sz w:val="24"/>
                <w:szCs w:val="24"/>
                <w:lang w:eastAsia="zh-CN"/>
              </w:rPr>
              <w:t xml:space="preserve">）</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bCs/>
                <w:i w:val="0"/>
                <w:iCs w:val="0"/>
                <w:smallCaps w:val="0"/>
                <w:color w:val="auto"/>
                <w:sz w:val="24"/>
                <w:szCs w:val="24"/>
              </w:rPr>
              <w:t xml:space="preserve">备注</w:t>
            </w:r>
            <w:r/>
          </w:p>
        </w:tc>
      </w:tr>
      <w:tr>
        <w:trPr>
          <w:trHeight w:val="900"/>
        </w:trPr>
        <w:tc>
          <w:tcPr>
            <w:tcMar>
              <w:left w:w="108" w:type="dxa"/>
              <w:top w:w="0" w:type="dxa"/>
              <w:right w:w="108" w:type="dxa"/>
              <w:bottom w:w="0" w:type="dxa"/>
            </w:tcMar>
            <w:tcW w:w="805"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1</w:t>
            </w:r>
            <w:r/>
          </w:p>
        </w:tc>
        <w:tc>
          <w:tcPr>
            <w:tcMar>
              <w:left w:w="108" w:type="dxa"/>
              <w:top w:w="0" w:type="dxa"/>
              <w:right w:w="108" w:type="dxa"/>
              <w:bottom w:w="0" w:type="dxa"/>
            </w:tcMar>
            <w:tcW w:w="1893"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hint="eastAsia" w:ascii="宋体" w:hAnsi="宋体" w:eastAsia="宋体" w:cs="宋体"/>
                <w:b w:val="0"/>
                <w:bCs w:val="0"/>
                <w:i w:val="0"/>
                <w:iCs w:val="0"/>
                <w:smallCaps w:val="0"/>
                <w:color w:val="auto"/>
                <w:sz w:val="22"/>
                <w:szCs w:val="22"/>
                <w:lang w:val="en-US" w:eastAsia="zh-CN"/>
              </w:rPr>
              <w:t xml:space="preserve">全结构化</w:t>
            </w:r>
            <w:r>
              <w:rPr>
                <w:rStyle w:val="875"/>
                <w:rFonts w:ascii="宋体" w:hAnsi="宋体" w:eastAsia="宋体" w:cs="宋体"/>
                <w:b w:val="0"/>
                <w:bCs w:val="0"/>
                <w:i w:val="0"/>
                <w:iCs w:val="0"/>
                <w:smallCaps w:val="0"/>
                <w:color w:val="auto"/>
                <w:sz w:val="22"/>
                <w:szCs w:val="22"/>
              </w:rPr>
              <w:t xml:space="preserve">单目</w:t>
            </w:r>
            <w:r>
              <w:rPr>
                <w:rStyle w:val="875"/>
                <w:rFonts w:hint="eastAsia" w:ascii="宋体" w:hAnsi="宋体" w:eastAsia="宋体" w:cs="宋体"/>
                <w:b w:val="0"/>
                <w:bCs w:val="0"/>
                <w:i w:val="0"/>
                <w:iCs w:val="0"/>
                <w:smallCaps w:val="0"/>
                <w:color w:val="auto"/>
                <w:sz w:val="22"/>
                <w:szCs w:val="22"/>
                <w:lang w:val="en-US" w:eastAsia="zh-CN"/>
              </w:rPr>
              <w:t xml:space="preserve">枪</w:t>
            </w:r>
            <w:r>
              <w:rPr>
                <w:rStyle w:val="875"/>
                <w:rFonts w:ascii="宋体" w:hAnsi="宋体" w:eastAsia="宋体" w:cs="宋体"/>
                <w:b w:val="0"/>
                <w:bCs w:val="0"/>
                <w:i w:val="0"/>
                <w:iCs w:val="0"/>
                <w:smallCaps w:val="0"/>
                <w:color w:val="auto"/>
                <w:sz w:val="22"/>
                <w:szCs w:val="22"/>
              </w:rPr>
              <w:t xml:space="preserve">机</w:t>
            </w:r>
            <w:r/>
          </w:p>
        </w:tc>
        <w:tc>
          <w:tcPr>
            <w:tcMar>
              <w:left w:w="108" w:type="dxa"/>
              <w:top w:w="0" w:type="dxa"/>
              <w:right w:w="108" w:type="dxa"/>
              <w:bottom w:w="0" w:type="dxa"/>
            </w:tcMar>
            <w:tcW w:w="871" w:type="dxa"/>
            <w:vAlign w:val="center"/>
            <w:textDirection w:val="lrTb"/>
            <w:noWrap w:val="false"/>
          </w:tcPr>
          <w:p>
            <w:pPr>
              <w:pStyle w:val="902"/>
              <w:jc w:val="left"/>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2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hint="eastAsia" w:ascii="宋体" w:hAnsi="宋体" w:eastAsia="宋体" w:cs="宋体"/>
                <w:b w:val="0"/>
                <w:bCs w:val="0"/>
                <w:i w:val="0"/>
                <w:iCs w:val="0"/>
                <w:smallCaps w:val="0"/>
                <w:color w:val="auto"/>
                <w:sz w:val="22"/>
                <w:szCs w:val="22"/>
                <w:highlight w:val="none"/>
                <w:lang w:val="en-US" w:eastAsia="zh-CN"/>
              </w:rPr>
              <w:t xml:space="preserve">5</w:t>
            </w:r>
            <w:r>
              <w:rPr>
                <w:rStyle w:val="875"/>
                <w:rFonts w:ascii="宋体" w:hAnsi="宋体" w:eastAsia="宋体" w:cs="宋体"/>
                <w:b w:val="0"/>
                <w:bCs w:val="0"/>
                <w:i w:val="0"/>
                <w:iCs w:val="0"/>
                <w:smallCaps w:val="0"/>
                <w:color w:val="auto"/>
                <w:sz w:val="22"/>
                <w:szCs w:val="22"/>
                <w:highlight w:val="none"/>
              </w:rPr>
              <w:t xml:space="preserve">6</w:t>
            </w:r>
            <w:r/>
          </w:p>
        </w:tc>
        <w:tc>
          <w:tcPr>
            <w:tcMar>
              <w:left w:w="108" w:type="dxa"/>
              <w:top w:w="0" w:type="dxa"/>
              <w:right w:w="108" w:type="dxa"/>
              <w:bottom w:w="0" w:type="dxa"/>
            </w:tcMar>
            <w:tcW w:w="89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套</w:t>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r>
      <w:tr>
        <w:trPr>
          <w:trHeight w:val="900"/>
        </w:trPr>
        <w:tc>
          <w:tcPr>
            <w:tcMar>
              <w:left w:w="108" w:type="dxa"/>
              <w:top w:w="0" w:type="dxa"/>
              <w:right w:w="108" w:type="dxa"/>
              <w:bottom w:w="0" w:type="dxa"/>
            </w:tcMar>
            <w:tcW w:w="805"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2</w:t>
            </w:r>
            <w:r/>
          </w:p>
        </w:tc>
        <w:tc>
          <w:tcPr>
            <w:tcMar>
              <w:left w:w="108" w:type="dxa"/>
              <w:top w:w="0" w:type="dxa"/>
              <w:right w:w="108" w:type="dxa"/>
              <w:bottom w:w="0" w:type="dxa"/>
            </w:tcMar>
            <w:tcW w:w="1893"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hint="eastAsia" w:ascii="宋体" w:hAnsi="宋体" w:eastAsia="宋体" w:cs="宋体"/>
                <w:b w:val="0"/>
                <w:bCs w:val="0"/>
                <w:i w:val="0"/>
                <w:iCs w:val="0"/>
                <w:smallCaps w:val="0"/>
                <w:color w:val="auto"/>
                <w:sz w:val="22"/>
                <w:szCs w:val="22"/>
                <w:lang w:val="en-US" w:eastAsia="zh-CN"/>
              </w:rPr>
              <w:t xml:space="preserve">全结构化双</w:t>
            </w:r>
            <w:r>
              <w:rPr>
                <w:rStyle w:val="875"/>
                <w:rFonts w:ascii="宋体" w:hAnsi="宋体" w:eastAsia="宋体" w:cs="宋体"/>
                <w:b w:val="0"/>
                <w:bCs w:val="0"/>
                <w:i w:val="0"/>
                <w:iCs w:val="0"/>
                <w:smallCaps w:val="0"/>
                <w:color w:val="auto"/>
                <w:sz w:val="22"/>
                <w:szCs w:val="22"/>
              </w:rPr>
              <w:t xml:space="preserve">目</w:t>
            </w:r>
            <w:r>
              <w:rPr>
                <w:rStyle w:val="875"/>
                <w:rFonts w:hint="eastAsia" w:ascii="宋体" w:hAnsi="宋体" w:eastAsia="宋体" w:cs="宋体"/>
                <w:b w:val="0"/>
                <w:bCs w:val="0"/>
                <w:i w:val="0"/>
                <w:iCs w:val="0"/>
                <w:smallCaps w:val="0"/>
                <w:color w:val="auto"/>
                <w:sz w:val="22"/>
                <w:szCs w:val="22"/>
                <w:lang w:val="en-US" w:eastAsia="zh-CN"/>
              </w:rPr>
              <w:t xml:space="preserve">枪</w:t>
            </w:r>
            <w:r>
              <w:rPr>
                <w:rStyle w:val="875"/>
                <w:rFonts w:ascii="宋体" w:hAnsi="宋体" w:eastAsia="宋体" w:cs="宋体"/>
                <w:b w:val="0"/>
                <w:bCs w:val="0"/>
                <w:i w:val="0"/>
                <w:iCs w:val="0"/>
                <w:smallCaps w:val="0"/>
                <w:color w:val="auto"/>
                <w:sz w:val="22"/>
                <w:szCs w:val="22"/>
              </w:rPr>
              <w:t xml:space="preserve">机</w:t>
            </w:r>
            <w:r/>
          </w:p>
        </w:tc>
        <w:tc>
          <w:tcPr>
            <w:tcMar>
              <w:left w:w="108" w:type="dxa"/>
              <w:top w:w="0" w:type="dxa"/>
              <w:right w:w="108" w:type="dxa"/>
              <w:bottom w:w="0" w:type="dxa"/>
            </w:tcMar>
            <w:tcW w:w="871" w:type="dxa"/>
            <w:vAlign w:val="center"/>
            <w:textDirection w:val="lrTb"/>
            <w:noWrap w:val="false"/>
          </w:tcPr>
          <w:p>
            <w:pPr>
              <w:pStyle w:val="902"/>
              <w:jc w:val="left"/>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2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4</w:t>
            </w:r>
            <w:r/>
          </w:p>
        </w:tc>
        <w:tc>
          <w:tcPr>
            <w:tcMar>
              <w:left w:w="108" w:type="dxa"/>
              <w:top w:w="0" w:type="dxa"/>
              <w:right w:w="108" w:type="dxa"/>
              <w:bottom w:w="0" w:type="dxa"/>
            </w:tcMar>
            <w:tcW w:w="89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套</w:t>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r>
      <w:tr>
        <w:trPr>
          <w:trHeight w:val="900"/>
        </w:trPr>
        <w:tc>
          <w:tcPr>
            <w:tcMar>
              <w:left w:w="108" w:type="dxa"/>
              <w:top w:w="0" w:type="dxa"/>
              <w:right w:w="108" w:type="dxa"/>
              <w:bottom w:w="0" w:type="dxa"/>
            </w:tcMar>
            <w:tcW w:w="805"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3</w:t>
            </w:r>
            <w:r/>
          </w:p>
        </w:tc>
        <w:tc>
          <w:tcPr>
            <w:tcMar>
              <w:left w:w="108" w:type="dxa"/>
              <w:top w:w="0" w:type="dxa"/>
              <w:right w:w="108" w:type="dxa"/>
              <w:bottom w:w="0" w:type="dxa"/>
            </w:tcMar>
            <w:tcW w:w="1893"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4K全景球机</w:t>
            </w:r>
            <w:r/>
          </w:p>
        </w:tc>
        <w:tc>
          <w:tcPr>
            <w:tcMar>
              <w:left w:w="108" w:type="dxa"/>
              <w:top w:w="0" w:type="dxa"/>
              <w:right w:w="108" w:type="dxa"/>
              <w:bottom w:w="0" w:type="dxa"/>
            </w:tcMar>
            <w:tcW w:w="871" w:type="dxa"/>
            <w:vAlign w:val="center"/>
            <w:textDirection w:val="lrTb"/>
            <w:noWrap w:val="false"/>
          </w:tcPr>
          <w:p>
            <w:pPr>
              <w:pStyle w:val="902"/>
              <w:jc w:val="left"/>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2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10</w:t>
            </w:r>
            <w:r/>
          </w:p>
        </w:tc>
        <w:tc>
          <w:tcPr>
            <w:tcMar>
              <w:left w:w="108" w:type="dxa"/>
              <w:top w:w="0" w:type="dxa"/>
              <w:right w:w="108" w:type="dxa"/>
              <w:bottom w:w="0" w:type="dxa"/>
            </w:tcMar>
            <w:tcW w:w="89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套</w:t>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r>
      <w:tr>
        <w:trPr>
          <w:trHeight w:val="900"/>
        </w:trPr>
        <w:tc>
          <w:tcPr>
            <w:tcMar>
              <w:left w:w="108" w:type="dxa"/>
              <w:top w:w="0" w:type="dxa"/>
              <w:right w:w="108" w:type="dxa"/>
              <w:bottom w:w="0" w:type="dxa"/>
            </w:tcMar>
            <w:tcW w:w="805"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4</w:t>
            </w:r>
            <w:r/>
          </w:p>
        </w:tc>
        <w:tc>
          <w:tcPr>
            <w:tcMar>
              <w:left w:w="108" w:type="dxa"/>
              <w:top w:w="0" w:type="dxa"/>
              <w:right w:w="108" w:type="dxa"/>
              <w:bottom w:w="0" w:type="dxa"/>
            </w:tcMar>
            <w:tcW w:w="1893" w:type="dxa"/>
            <w:vAlign w:val="center"/>
            <w:textDirection w:val="lrTb"/>
            <w:noWrap w:val="false"/>
          </w:tcPr>
          <w:p>
            <w:pPr>
              <w:pStyle w:val="902"/>
              <w:jc w:val="center"/>
              <w:spacing w:before="0" w:after="0"/>
              <w:rPr>
                <w:rStyle w:val="875"/>
                <w:rFonts w:hint="eastAsia" w:ascii="Calibri" w:hAnsi="Calibri" w:eastAsia="宋体" w:cs="Calibri"/>
                <w:b w:val="0"/>
                <w:bCs w:val="0"/>
                <w:i w:val="0"/>
                <w:iCs w:val="0"/>
                <w:smallCaps w:val="0"/>
                <w:color w:val="auto"/>
                <w:sz w:val="21"/>
                <w:szCs w:val="21"/>
                <w:lang w:val="en-US" w:eastAsia="zh-CN"/>
              </w:rPr>
            </w:pPr>
            <w:r>
              <w:rPr>
                <w:rStyle w:val="875"/>
                <w:rFonts w:ascii="宋体" w:hAnsi="宋体" w:eastAsia="宋体" w:cs="宋体"/>
                <w:b w:val="0"/>
                <w:bCs w:val="0"/>
                <w:i w:val="0"/>
                <w:iCs w:val="0"/>
                <w:smallCaps w:val="0"/>
                <w:color w:val="auto"/>
                <w:sz w:val="22"/>
                <w:szCs w:val="22"/>
              </w:rPr>
              <w:t xml:space="preserve">全结构化双目球</w:t>
            </w:r>
            <w:r>
              <w:rPr>
                <w:rStyle w:val="875"/>
                <w:rFonts w:hint="eastAsia" w:ascii="宋体" w:hAnsi="宋体" w:eastAsia="宋体" w:cs="宋体"/>
                <w:b w:val="0"/>
                <w:bCs w:val="0"/>
                <w:i w:val="0"/>
                <w:iCs w:val="0"/>
                <w:smallCaps w:val="0"/>
                <w:color w:val="auto"/>
                <w:sz w:val="22"/>
                <w:szCs w:val="22"/>
                <w:lang w:val="en-US" w:eastAsia="zh-CN"/>
              </w:rPr>
              <w:t xml:space="preserve">机</w:t>
            </w:r>
            <w:r/>
          </w:p>
        </w:tc>
        <w:tc>
          <w:tcPr>
            <w:tcMar>
              <w:left w:w="108" w:type="dxa"/>
              <w:top w:w="0" w:type="dxa"/>
              <w:right w:w="108" w:type="dxa"/>
              <w:bottom w:w="0" w:type="dxa"/>
            </w:tcMar>
            <w:tcW w:w="871" w:type="dxa"/>
            <w:vAlign w:val="center"/>
            <w:textDirection w:val="lrTb"/>
            <w:noWrap w:val="false"/>
          </w:tcPr>
          <w:p>
            <w:pPr>
              <w:pStyle w:val="902"/>
              <w:jc w:val="left"/>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2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highlight w:val="none"/>
              </w:rPr>
              <w:t xml:space="preserve">34</w:t>
            </w:r>
            <w:r/>
          </w:p>
        </w:tc>
        <w:tc>
          <w:tcPr>
            <w:tcMar>
              <w:left w:w="108" w:type="dxa"/>
              <w:top w:w="0" w:type="dxa"/>
              <w:right w:w="108" w:type="dxa"/>
              <w:bottom w:w="0" w:type="dxa"/>
            </w:tcMar>
            <w:tcW w:w="89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套</w:t>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r>
      <w:tr>
        <w:trPr>
          <w:trHeight w:val="900"/>
        </w:trPr>
        <w:tc>
          <w:tcPr>
            <w:tcMar>
              <w:left w:w="108" w:type="dxa"/>
              <w:top w:w="0" w:type="dxa"/>
              <w:right w:w="108" w:type="dxa"/>
              <w:bottom w:w="0" w:type="dxa"/>
            </w:tcMar>
            <w:tcW w:w="805"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5</w:t>
            </w:r>
            <w:r/>
          </w:p>
        </w:tc>
        <w:tc>
          <w:tcPr>
            <w:tcMar>
              <w:left w:w="108" w:type="dxa"/>
              <w:top w:w="0" w:type="dxa"/>
              <w:right w:w="108" w:type="dxa"/>
              <w:bottom w:w="0" w:type="dxa"/>
            </w:tcMar>
            <w:tcW w:w="1893"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全结构化枪球一体机</w:t>
            </w:r>
            <w:r/>
          </w:p>
        </w:tc>
        <w:tc>
          <w:tcPr>
            <w:tcMar>
              <w:left w:w="108" w:type="dxa"/>
              <w:top w:w="0" w:type="dxa"/>
              <w:right w:w="108" w:type="dxa"/>
              <w:bottom w:w="0" w:type="dxa"/>
            </w:tcMar>
            <w:tcW w:w="871" w:type="dxa"/>
            <w:vAlign w:val="center"/>
            <w:textDirection w:val="lrTb"/>
            <w:noWrap w:val="false"/>
          </w:tcPr>
          <w:p>
            <w:pPr>
              <w:pStyle w:val="902"/>
              <w:jc w:val="left"/>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2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3</w:t>
            </w:r>
            <w:r/>
          </w:p>
        </w:tc>
        <w:tc>
          <w:tcPr>
            <w:tcMar>
              <w:left w:w="108" w:type="dxa"/>
              <w:top w:w="0" w:type="dxa"/>
              <w:right w:w="108" w:type="dxa"/>
              <w:bottom w:w="0" w:type="dxa"/>
            </w:tcMar>
            <w:tcW w:w="89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套</w:t>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r>
      <w:tr>
        <w:trPr>
          <w:trHeight w:val="900"/>
        </w:trPr>
        <w:tc>
          <w:tcPr>
            <w:tcMar>
              <w:left w:w="108" w:type="dxa"/>
              <w:top w:w="0" w:type="dxa"/>
              <w:right w:w="108" w:type="dxa"/>
              <w:bottom w:w="0" w:type="dxa"/>
            </w:tcMar>
            <w:tcW w:w="805" w:type="dxa"/>
            <w:vAlign w:val="center"/>
            <w:textDirection w:val="lrTb"/>
            <w:noWrap w:val="false"/>
          </w:tcPr>
          <w:p>
            <w:pPr>
              <w:pStyle w:val="902"/>
              <w:jc w:val="center"/>
              <w:spacing w:before="0" w:after="0"/>
              <w:rPr>
                <w:rStyle w:val="875"/>
                <w:rFonts w:hint="eastAsia" w:ascii="Calibri" w:hAnsi="Calibri" w:eastAsia="宋体" w:cs="Calibri"/>
                <w:b w:val="0"/>
                <w:bCs w:val="0"/>
                <w:i w:val="0"/>
                <w:iCs w:val="0"/>
                <w:smallCaps w:val="0"/>
                <w:color w:val="auto"/>
                <w:sz w:val="21"/>
                <w:szCs w:val="21"/>
                <w:lang w:eastAsia="zh-CN"/>
              </w:rPr>
            </w:pPr>
            <w:r>
              <w:rPr>
                <w:rStyle w:val="875"/>
                <w:rFonts w:hint="eastAsia" w:ascii="宋体" w:hAnsi="宋体" w:eastAsia="宋体" w:cs="宋体"/>
                <w:b w:val="0"/>
                <w:bCs w:val="0"/>
                <w:i w:val="0"/>
                <w:iCs w:val="0"/>
                <w:smallCaps w:val="0"/>
                <w:color w:val="auto"/>
                <w:sz w:val="22"/>
                <w:szCs w:val="22"/>
                <w:lang w:val="en-US" w:eastAsia="zh-CN"/>
              </w:rPr>
              <w:t xml:space="preserve">6</w:t>
            </w:r>
            <w:r/>
          </w:p>
        </w:tc>
        <w:tc>
          <w:tcPr>
            <w:tcMar>
              <w:left w:w="108" w:type="dxa"/>
              <w:top w:w="0" w:type="dxa"/>
              <w:right w:w="108" w:type="dxa"/>
              <w:bottom w:w="0" w:type="dxa"/>
            </w:tcMar>
            <w:tcW w:w="1893"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高清球机</w:t>
            </w:r>
            <w:r/>
          </w:p>
        </w:tc>
        <w:tc>
          <w:tcPr>
            <w:tcMar>
              <w:left w:w="108" w:type="dxa"/>
              <w:top w:w="0" w:type="dxa"/>
              <w:right w:w="108" w:type="dxa"/>
              <w:bottom w:w="0" w:type="dxa"/>
            </w:tcMar>
            <w:tcW w:w="871" w:type="dxa"/>
            <w:vAlign w:val="center"/>
            <w:textDirection w:val="lrTb"/>
            <w:noWrap w:val="false"/>
          </w:tcPr>
          <w:p>
            <w:pPr>
              <w:pStyle w:val="902"/>
              <w:jc w:val="left"/>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2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4</w:t>
            </w:r>
            <w:r/>
          </w:p>
        </w:tc>
        <w:tc>
          <w:tcPr>
            <w:tcMar>
              <w:left w:w="108" w:type="dxa"/>
              <w:top w:w="0" w:type="dxa"/>
              <w:right w:w="108" w:type="dxa"/>
              <w:bottom w:w="0" w:type="dxa"/>
            </w:tcMar>
            <w:tcW w:w="89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套</w:t>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r>
      <w:tr>
        <w:trPr>
          <w:trHeight w:val="900"/>
        </w:trPr>
        <w:tc>
          <w:tcPr>
            <w:tcMar>
              <w:left w:w="108" w:type="dxa"/>
              <w:top w:w="0" w:type="dxa"/>
              <w:right w:w="108" w:type="dxa"/>
              <w:bottom w:w="0" w:type="dxa"/>
            </w:tcMar>
            <w:tcW w:w="805" w:type="dxa"/>
            <w:vAlign w:val="center"/>
            <w:textDirection w:val="lrTb"/>
            <w:noWrap w:val="false"/>
          </w:tcPr>
          <w:p>
            <w:pPr>
              <w:pStyle w:val="902"/>
              <w:jc w:val="center"/>
              <w:spacing w:before="0" w:after="0"/>
              <w:rPr>
                <w:rStyle w:val="875"/>
                <w:rFonts w:hint="eastAsia" w:ascii="Calibri" w:hAnsi="Calibri" w:eastAsia="宋体" w:cs="Calibri"/>
                <w:b w:val="0"/>
                <w:bCs w:val="0"/>
                <w:i w:val="0"/>
                <w:iCs w:val="0"/>
                <w:smallCaps w:val="0"/>
                <w:color w:val="auto"/>
                <w:sz w:val="21"/>
                <w:szCs w:val="21"/>
                <w:lang w:eastAsia="zh-CN"/>
              </w:rPr>
            </w:pPr>
            <w:r>
              <w:rPr>
                <w:rStyle w:val="875"/>
                <w:rFonts w:hint="eastAsia" w:ascii="宋体" w:hAnsi="宋体" w:eastAsia="宋体" w:cs="宋体"/>
                <w:b w:val="0"/>
                <w:bCs w:val="0"/>
                <w:i w:val="0"/>
                <w:iCs w:val="0"/>
                <w:smallCaps w:val="0"/>
                <w:color w:val="auto"/>
                <w:sz w:val="22"/>
                <w:szCs w:val="22"/>
                <w:lang w:val="en-US" w:eastAsia="zh-CN"/>
              </w:rPr>
              <w:t xml:space="preserve">7</w:t>
            </w:r>
            <w:r/>
          </w:p>
        </w:tc>
        <w:tc>
          <w:tcPr>
            <w:tcMar>
              <w:left w:w="108" w:type="dxa"/>
              <w:top w:w="0" w:type="dxa"/>
              <w:right w:w="108" w:type="dxa"/>
              <w:bottom w:w="0" w:type="dxa"/>
            </w:tcMar>
            <w:tcW w:w="1893"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高清监控</w:t>
            </w:r>
            <w:r/>
          </w:p>
        </w:tc>
        <w:tc>
          <w:tcPr>
            <w:tcMar>
              <w:left w:w="108" w:type="dxa"/>
              <w:top w:w="0" w:type="dxa"/>
              <w:right w:w="108" w:type="dxa"/>
              <w:bottom w:w="0" w:type="dxa"/>
            </w:tcMar>
            <w:tcW w:w="871" w:type="dxa"/>
            <w:vAlign w:val="center"/>
            <w:textDirection w:val="lrTb"/>
            <w:noWrap w:val="false"/>
          </w:tcPr>
          <w:p>
            <w:pPr>
              <w:pStyle w:val="902"/>
              <w:jc w:val="left"/>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2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hint="eastAsia" w:ascii="宋体" w:hAnsi="宋体" w:eastAsia="宋体" w:cs="宋体"/>
                <w:b w:val="0"/>
                <w:bCs w:val="0"/>
                <w:i w:val="0"/>
                <w:iCs w:val="0"/>
                <w:smallCaps w:val="0"/>
                <w:color w:val="auto"/>
                <w:sz w:val="22"/>
                <w:szCs w:val="22"/>
                <w:highlight w:val="none"/>
                <w:lang w:val="en-US" w:eastAsia="zh-CN"/>
              </w:rPr>
              <w:t xml:space="preserve">7</w:t>
            </w:r>
            <w:r>
              <w:rPr>
                <w:rStyle w:val="875"/>
                <w:rFonts w:ascii="宋体" w:hAnsi="宋体" w:eastAsia="宋体" w:cs="宋体"/>
                <w:b w:val="0"/>
                <w:bCs w:val="0"/>
                <w:i w:val="0"/>
                <w:iCs w:val="0"/>
                <w:smallCaps w:val="0"/>
                <w:color w:val="auto"/>
                <w:sz w:val="22"/>
                <w:szCs w:val="22"/>
                <w:highlight w:val="none"/>
              </w:rPr>
              <w:t xml:space="preserve">0</w:t>
            </w:r>
            <w:r/>
          </w:p>
        </w:tc>
        <w:tc>
          <w:tcPr>
            <w:tcMar>
              <w:left w:w="108" w:type="dxa"/>
              <w:top w:w="0" w:type="dxa"/>
              <w:right w:w="108" w:type="dxa"/>
              <w:bottom w:w="0" w:type="dxa"/>
            </w:tcMar>
            <w:tcW w:w="891"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val="0"/>
                <w:bCs w:val="0"/>
                <w:i w:val="0"/>
                <w:iCs w:val="0"/>
                <w:smallCaps w:val="0"/>
                <w:color w:val="auto"/>
                <w:sz w:val="22"/>
                <w:szCs w:val="22"/>
              </w:rPr>
              <w:t xml:space="preserve">套</w:t>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r>
      <w:tr>
        <w:trPr>
          <w:trHeight w:val="660"/>
        </w:trPr>
        <w:tc>
          <w:tcPr>
            <w:gridSpan w:val="5"/>
            <w:tcMar>
              <w:left w:w="108" w:type="dxa"/>
              <w:top w:w="0" w:type="dxa"/>
              <w:right w:w="108" w:type="dxa"/>
              <w:bottom w:w="0" w:type="dxa"/>
            </w:tcMar>
            <w:tcW w:w="5384"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宋体" w:hAnsi="宋体" w:eastAsia="宋体" w:cs="宋体"/>
                <w:b/>
                <w:bCs/>
                <w:i w:val="0"/>
                <w:iCs w:val="0"/>
                <w:smallCaps w:val="0"/>
                <w:color w:val="auto"/>
                <w:sz w:val="22"/>
                <w:szCs w:val="22"/>
              </w:rPr>
              <w:t xml:space="preserve">合计</w:t>
            </w:r>
            <w:r/>
          </w:p>
          <w:p>
            <w:pPr>
              <w:pStyle w:val="902"/>
              <w:jc w:val="center"/>
              <w:spacing w:before="0" w:after="0"/>
              <w:rPr>
                <w:rStyle w:val="875"/>
                <w:rFonts w:ascii="Calibri" w:hAnsi="Calibri" w:eastAsia="Calibri" w:cs="Calibri"/>
                <w:b w:val="0"/>
                <w:bCs w:val="0"/>
                <w:i w:val="0"/>
                <w:iCs w:val="0"/>
                <w:smallCaps w:val="0"/>
                <w:color w:val="auto"/>
                <w:sz w:val="21"/>
                <w:szCs w:val="21"/>
              </w:rPr>
            </w:pPr>
            <w:r>
              <w:rPr>
                <w:rFonts w:ascii="Calibri" w:hAnsi="Calibri" w:eastAsia="Calibri" w:cs="Calibri"/>
                <w:b w:val="0"/>
                <w:bCs w:val="0"/>
                <w:i w:val="0"/>
                <w:iCs w:val="0"/>
                <w:smallCaps w:val="0"/>
                <w:color w:val="auto"/>
                <w:sz w:val="21"/>
                <w:szCs w:val="21"/>
              </w:rPr>
            </w:r>
            <w:r/>
          </w:p>
        </w:tc>
        <w:tc>
          <w:tcPr>
            <w:tcMar>
              <w:left w:w="108" w:type="dxa"/>
              <w:top w:w="0" w:type="dxa"/>
              <w:right w:w="108" w:type="dxa"/>
              <w:bottom w:w="0" w:type="dxa"/>
            </w:tcMar>
            <w:tcW w:w="1197"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939"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c>
          <w:tcPr>
            <w:tcMar>
              <w:left w:w="108" w:type="dxa"/>
              <w:top w:w="0" w:type="dxa"/>
              <w:right w:w="108" w:type="dxa"/>
              <w:bottom w:w="0" w:type="dxa"/>
            </w:tcMar>
            <w:tcW w:w="798" w:type="dxa"/>
            <w:vAlign w:val="center"/>
            <w:textDirection w:val="lrTb"/>
            <w:noWrap w:val="false"/>
          </w:tcPr>
          <w:p>
            <w:pPr>
              <w:pStyle w:val="902"/>
              <w:jc w:val="center"/>
              <w:spacing w:before="0" w:after="0"/>
              <w:rPr>
                <w:rStyle w:val="875"/>
                <w:rFonts w:ascii="Calibri" w:hAnsi="Calibri" w:eastAsia="Calibri" w:cs="Calibri"/>
                <w:b w:val="0"/>
                <w:bCs w:val="0"/>
                <w:i w:val="0"/>
                <w:iCs w:val="0"/>
                <w:smallCaps w:val="0"/>
                <w:color w:val="auto"/>
                <w:sz w:val="21"/>
                <w:szCs w:val="21"/>
              </w:rPr>
            </w:pPr>
            <w:r>
              <w:rPr>
                <w:rStyle w:val="875"/>
                <w:rFonts w:ascii="Calibri" w:hAnsi="Calibri" w:eastAsia="Calibri" w:cs="Calibri"/>
                <w:b w:val="0"/>
                <w:bCs w:val="0"/>
                <w:i w:val="0"/>
                <w:iCs w:val="0"/>
                <w:smallCaps w:val="0"/>
                <w:color w:val="auto"/>
                <w:sz w:val="21"/>
                <w:szCs w:val="21"/>
              </w:rPr>
              <w:t xml:space="preserve"> </w:t>
            </w:r>
            <w:r/>
          </w:p>
        </w:tc>
      </w:tr>
    </w:tbl>
    <w:p>
      <w:pPr>
        <w:pStyle w:val="961"/>
        <w:spacing w:before="240" w:after="240"/>
        <w:rPr>
          <w:rStyle w:val="875"/>
          <w:rFonts w:ascii="宋体" w:hAnsi="宋体" w:eastAsia="宋体" w:cs="宋体"/>
          <w:color w:val="auto"/>
          <w:sz w:val="24"/>
          <w:szCs w:val="24"/>
          <w:highlight w:val="none"/>
        </w:rPr>
      </w:pPr>
      <w:r>
        <w:rPr>
          <w:rStyle w:val="875"/>
          <w:rFonts w:ascii="宋体" w:hAnsi="宋体" w:eastAsia="宋体" w:cs="宋体"/>
          <w:color w:val="auto"/>
          <w:highlight w:val="none"/>
        </w:rPr>
        <w:t xml:space="preserve">注：以上表格必须如实提供，内容表述不全的可自行调整或添加。此表的合计金额应与开标一览表相符，如有不符，以开标一览表为准。 </w:t>
      </w:r>
      <w:r/>
    </w:p>
    <w:p>
      <w:pPr>
        <w:rPr>
          <w:rStyle w:val="875"/>
          <w:rFonts w:hint="eastAsia" w:ascii="宋体" w:hAnsi="宋体" w:eastAsia="宋体" w:cs="宋体"/>
          <w:color w:val="auto"/>
          <w:highlight w:val="none"/>
        </w:rPr>
      </w:pPr>
      <w:r>
        <w:rPr>
          <w:rStyle w:val="875"/>
          <w:rFonts w:hint="eastAsia" w:ascii="宋体" w:hAnsi="宋体" w:eastAsia="宋体" w:cs="宋体"/>
          <w:color w:val="auto"/>
          <w:highlight w:val="none"/>
        </w:rPr>
        <w:br w:type="page" w:clear="all"/>
      </w:r>
      <w:r/>
    </w:p>
    <w:p>
      <w:pPr>
        <w:pStyle w:val="891"/>
        <w:rPr>
          <w:rStyle w:val="903"/>
          <w:rFonts w:hint="eastAsia" w:ascii="宋体" w:hAnsi="宋体" w:cs="宋体"/>
          <w:b/>
          <w:color w:val="auto"/>
          <w:sz w:val="32"/>
          <w:highlight w:val="none"/>
        </w:rPr>
      </w:pPr>
      <w:r>
        <w:rPr>
          <w:rFonts w:hint="eastAsia" w:ascii="宋体" w:hAnsi="宋体" w:cs="宋体"/>
          <w:b/>
          <w:color w:val="auto"/>
          <w:sz w:val="32"/>
          <w:highlight w:val="none"/>
        </w:rPr>
      </w:r>
      <w:r/>
    </w:p>
    <w:p>
      <w:pPr>
        <w:pStyle w:val="1005"/>
        <w:jc w:val="center"/>
        <w:rPr>
          <w:rStyle w:val="875"/>
          <w:rFonts w:hint="eastAsia" w:ascii="宋体" w:hAnsi="宋体" w:eastAsia="宋体" w:cs="宋体"/>
          <w:color w:val="auto"/>
          <w:highlight w:val="none"/>
        </w:rPr>
        <w:outlineLvl w:val="1"/>
      </w:pPr>
      <w:r/>
      <w:bookmarkStart w:id="204" w:name="_Toc20508"/>
      <w:r>
        <w:rPr>
          <w:rStyle w:val="875"/>
          <w:rFonts w:hint="eastAsia" w:ascii="宋体" w:hAnsi="宋体" w:eastAsia="宋体" w:cs="宋体"/>
          <w:b/>
          <w:color w:val="auto"/>
          <w:sz w:val="32"/>
          <w:highlight w:val="none"/>
          <w:lang w:val="en-US" w:eastAsia="zh-CN"/>
        </w:rPr>
        <w:t xml:space="preserve">六</w:t>
      </w:r>
      <w:r>
        <w:rPr>
          <w:rStyle w:val="875"/>
          <w:rFonts w:hint="eastAsia" w:ascii="宋体" w:hAnsi="宋体" w:eastAsia="宋体" w:cs="宋体"/>
          <w:b/>
          <w:color w:val="auto"/>
          <w:sz w:val="32"/>
          <w:highlight w:val="none"/>
        </w:rPr>
        <w:t xml:space="preserve">、第四章项目需求中实质性要求响应对照表</w:t>
      </w:r>
      <w:bookmarkEnd w:id="204"/>
      <w:r/>
      <w:r/>
    </w:p>
    <w:p>
      <w:pPr>
        <w:rPr>
          <w:rStyle w:val="903"/>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bCs/>
          <w:color w:val="auto"/>
          <w:sz w:val="31"/>
          <w:szCs w:val="31"/>
          <w:highlight w:val="none"/>
          <w:lang w:bidi="ar"/>
        </w:rPr>
      </w:pPr>
      <w:r>
        <w:rPr>
          <w:rFonts w:hint="eastAsia" w:ascii="宋体" w:hAnsi="宋体" w:cs="宋体"/>
          <w:b/>
          <w:bCs/>
          <w:color w:val="auto"/>
          <w:sz w:val="31"/>
          <w:szCs w:val="31"/>
          <w:highlight w:val="none"/>
          <w:lang w:bidi="ar"/>
        </w:rPr>
        <w:t xml:space="preserve">第四章项目需求中实质性要求响应对照表</w:t>
      </w:r>
      <w:r/>
    </w:p>
    <w:p>
      <w:pPr>
        <w:pStyle w:val="879"/>
        <w:rPr>
          <w:color w:val="auto"/>
          <w:highlight w:val="none"/>
        </w:rPr>
      </w:pPr>
      <w:r>
        <w:rPr>
          <w:color w:val="auto"/>
          <w:highlight w:val="none"/>
        </w:rPr>
      </w:r>
      <w:r/>
    </w:p>
    <w:tbl>
      <w:tblPr>
        <w:tblStyle w:val="876"/>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6638"/>
        <w:gridCol w:w="14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pStyle w:val="964"/>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638" w:type="dxa"/>
            <w:vAlign w:val="center"/>
            <w:textDirection w:val="lrTb"/>
            <w:noWrap w:val="false"/>
          </w:tcPr>
          <w:p>
            <w:pPr>
              <w:pStyle w:val="964"/>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第四章项目需求中的实质性要求</w:t>
            </w:r>
            <w:r/>
          </w:p>
          <w:p>
            <w:pPr>
              <w:pStyle w:val="964"/>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61" w:type="dxa"/>
            <w:vAlign w:val="center"/>
            <w:textDirection w:val="lrTb"/>
            <w:noWrap w:val="false"/>
          </w:tcPr>
          <w:p>
            <w:pPr>
              <w:pStyle w:val="964"/>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是否响应（填是或者否）</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pStyle w:val="964"/>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638" w:type="dxa"/>
            <w:vAlign w:val="center"/>
            <w:textDirection w:val="lrTb"/>
            <w:noWrap w:val="false"/>
          </w:tcPr>
          <w:p>
            <w:pPr>
              <w:pStyle w:val="964"/>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61" w:type="dxa"/>
            <w:vAlign w:val="center"/>
            <w:textDirection w:val="lrTb"/>
            <w:noWrap w:val="false"/>
          </w:tcPr>
          <w:p>
            <w:pPr>
              <w:pStyle w:val="964"/>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960"/>
        <w:spacing w:line="360" w:lineRule="auto"/>
        <w:rPr>
          <w:rStyle w:val="903"/>
          <w:rFonts w:ascii="宋体" w:hAnsi="宋体" w:cs="宋体"/>
          <w:color w:val="auto"/>
          <w:highlight w:val="none"/>
        </w:rPr>
        <w:outlineLvl w:val="1"/>
      </w:pPr>
      <w:r>
        <w:rPr>
          <w:rFonts w:ascii="宋体" w:hAnsi="宋体" w:cs="宋体"/>
          <w:color w:val="auto"/>
          <w:highlight w:val="none"/>
        </w:rPr>
      </w:r>
      <w:r/>
    </w:p>
    <w:p>
      <w:pPr>
        <w:rPr>
          <w:rStyle w:val="903"/>
          <w:rFonts w:ascii="宋体" w:hAnsi="宋体" w:cs="宋体"/>
          <w:b/>
          <w:bCs/>
          <w:color w:val="auto"/>
          <w:sz w:val="40"/>
          <w:szCs w:val="40"/>
          <w:highlight w:val="none"/>
        </w:rPr>
      </w:pPr>
      <w:r>
        <w:rPr>
          <w:rStyle w:val="903"/>
          <w:rFonts w:ascii="宋体" w:hAnsi="宋体" w:cs="宋体"/>
          <w:b/>
          <w:bCs/>
          <w:color w:val="auto"/>
          <w:sz w:val="40"/>
          <w:szCs w:val="40"/>
          <w:highlight w:val="none"/>
        </w:rPr>
        <w:br w:type="page" w:clear="all"/>
      </w:r>
      <w:r/>
    </w:p>
    <w:p>
      <w:pPr>
        <w:pStyle w:val="964"/>
        <w:jc w:val="center"/>
        <w:rPr>
          <w:rStyle w:val="875"/>
          <w:rFonts w:hint="eastAsia" w:ascii="宋体" w:hAnsi="宋体" w:eastAsia="宋体" w:cs="宋体"/>
          <w:color w:val="auto"/>
          <w:highlight w:val="none"/>
        </w:rPr>
        <w:outlineLvl w:val="1"/>
      </w:pPr>
      <w:r/>
      <w:bookmarkStart w:id="205" w:name="_Toc15411"/>
      <w:r>
        <w:rPr>
          <w:rStyle w:val="875"/>
          <w:rFonts w:hint="eastAsia" w:ascii="宋体" w:hAnsi="宋体" w:eastAsia="宋体" w:cs="宋体"/>
          <w:b/>
          <w:color w:val="auto"/>
          <w:sz w:val="32"/>
          <w:highlight w:val="none"/>
          <w:lang w:val="en-US" w:eastAsia="zh-CN"/>
        </w:rPr>
        <w:t xml:space="preserve">七</w:t>
      </w:r>
      <w:r>
        <w:rPr>
          <w:rStyle w:val="875"/>
          <w:rFonts w:hint="eastAsia" w:ascii="宋体" w:hAnsi="宋体" w:eastAsia="宋体" w:cs="宋体"/>
          <w:b/>
          <w:color w:val="auto"/>
          <w:sz w:val="32"/>
          <w:highlight w:val="none"/>
        </w:rPr>
        <w:t xml:space="preserve">、服务方案</w:t>
      </w:r>
      <w:bookmarkEnd w:id="205"/>
      <w:r/>
      <w:r/>
    </w:p>
    <w:p>
      <w:pPr>
        <w:pStyle w:val="963"/>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pStyle w:val="964"/>
        <w:jc w:val="center"/>
        <w:spacing w:line="360" w:lineRule="auto"/>
        <w:rPr>
          <w:rStyle w:val="903"/>
          <w:rFonts w:ascii="宋体" w:hAnsi="宋体" w:cs="宋体"/>
          <w:b/>
          <w:color w:val="auto"/>
          <w:sz w:val="32"/>
          <w:highlight w:val="none"/>
        </w:rPr>
        <w:outlineLvl w:val="1"/>
      </w:pPr>
      <w:r/>
      <w:bookmarkStart w:id="206" w:name="_Toc23465"/>
      <w:r/>
      <w:bookmarkStart w:id="207" w:name="_Toc17670"/>
      <w:r/>
      <w:bookmarkStart w:id="208" w:name="_Toc3084"/>
      <w:r>
        <w:rPr>
          <w:rStyle w:val="903"/>
          <w:rFonts w:hint="eastAsia" w:ascii="宋体" w:hAnsi="宋体" w:cs="宋体"/>
          <w:b/>
          <w:color w:val="auto"/>
          <w:sz w:val="32"/>
          <w:highlight w:val="none"/>
        </w:rPr>
        <w:t xml:space="preserve">服务方案</w:t>
      </w:r>
      <w:bookmarkEnd w:id="206"/>
      <w:r/>
      <w:bookmarkEnd w:id="207"/>
      <w:r/>
      <w:bookmarkEnd w:id="208"/>
      <w:r/>
      <w:r/>
    </w:p>
    <w:p>
      <w:pPr>
        <w:pStyle w:val="964"/>
        <w:jc w:val="center"/>
        <w:spacing w:line="360" w:lineRule="auto"/>
        <w:rPr>
          <w:rStyle w:val="903"/>
          <w:rFonts w:ascii="宋体" w:hAnsi="宋体" w:cs="宋体"/>
          <w:b/>
          <w:color w:val="auto"/>
          <w:sz w:val="32"/>
          <w:highlight w:val="none"/>
        </w:rPr>
        <w:outlineLvl w:val="1"/>
      </w:pPr>
      <w:r/>
      <w:bookmarkStart w:id="209" w:name="_Toc6653"/>
      <w:r/>
      <w:bookmarkStart w:id="210" w:name="_Toc16725"/>
      <w:r/>
      <w:bookmarkStart w:id="211" w:name="_Toc10302"/>
      <w:r>
        <w:rPr>
          <w:rStyle w:val="903"/>
          <w:rFonts w:hint="eastAsia" w:ascii="宋体" w:hAnsi="宋体" w:cs="宋体"/>
          <w:b/>
          <w:color w:val="auto"/>
          <w:sz w:val="32"/>
          <w:highlight w:val="none"/>
        </w:rPr>
        <w:t xml:space="preserve">（服务方案的内容编排等由投标人自定）</w:t>
      </w:r>
      <w:bookmarkEnd w:id="209"/>
      <w:r/>
      <w:bookmarkEnd w:id="210"/>
      <w:r/>
      <w:bookmarkEnd w:id="211"/>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965"/>
        <w:spacing w:line="360" w:lineRule="auto"/>
        <w:rPr>
          <w:rStyle w:val="903"/>
          <w:rFonts w:ascii="宋体" w:hAnsi="宋体" w:cs="宋体"/>
          <w:b/>
          <w:color w:val="auto"/>
          <w:sz w:val="32"/>
          <w:highlight w:val="none"/>
        </w:rPr>
        <w:outlineLvl w:val="1"/>
      </w:pPr>
      <w:r>
        <w:rPr>
          <w:rFonts w:ascii="宋体" w:hAnsi="宋体" w:cs="宋体"/>
          <w:b/>
          <w:color w:val="auto"/>
          <w:sz w:val="32"/>
          <w:highlight w:val="none"/>
        </w:rPr>
      </w:r>
      <w:r/>
    </w:p>
    <w:p>
      <w:pPr>
        <w:pStyle w:val="1006"/>
        <w:jc w:val="center"/>
        <w:rPr>
          <w:rStyle w:val="875"/>
          <w:rFonts w:hint="eastAsia" w:ascii="宋体" w:hAnsi="宋体" w:eastAsia="宋体" w:cs="宋体"/>
          <w:color w:val="auto"/>
          <w:highlight w:val="none"/>
        </w:rPr>
        <w:outlineLvl w:val="1"/>
      </w:pPr>
      <w:r/>
      <w:bookmarkStart w:id="212" w:name="_Toc9832"/>
      <w:r>
        <w:rPr>
          <w:rStyle w:val="875"/>
          <w:rFonts w:hint="eastAsia" w:ascii="宋体" w:hAnsi="宋体" w:eastAsia="宋体" w:cs="宋体"/>
          <w:b/>
          <w:color w:val="auto"/>
          <w:sz w:val="32"/>
          <w:highlight w:val="none"/>
          <w:lang w:val="en-US" w:eastAsia="zh-CN"/>
        </w:rPr>
        <w:t xml:space="preserve">八</w:t>
      </w:r>
      <w:r>
        <w:rPr>
          <w:rStyle w:val="875"/>
          <w:rFonts w:hint="eastAsia" w:ascii="宋体" w:hAnsi="宋体" w:eastAsia="宋体" w:cs="宋体"/>
          <w:b/>
          <w:color w:val="auto"/>
          <w:sz w:val="32"/>
          <w:highlight w:val="none"/>
        </w:rPr>
        <w:t xml:space="preserve">、投标人情况介绍</w:t>
      </w:r>
      <w:bookmarkEnd w:id="212"/>
      <w:r/>
      <w:r/>
    </w:p>
    <w:p>
      <w:pPr>
        <w:spacing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1.类似业绩</w:t>
      </w:r>
      <w:r/>
    </w:p>
    <w:p>
      <w:pPr>
        <w:spacing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2.相关证书</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975"/>
        <w:jc w:val="center"/>
        <w:spacing w:line="360" w:lineRule="auto"/>
        <w:rPr>
          <w:rStyle w:val="903"/>
          <w:rFonts w:ascii="宋体" w:hAnsi="宋体" w:cs="宋体"/>
          <w:color w:val="auto"/>
          <w:highlight w:val="none"/>
        </w:rPr>
        <w:outlineLvl w:val="1"/>
      </w:pPr>
      <w:r>
        <w:rPr>
          <w:rStyle w:val="903"/>
          <w:rFonts w:hint="eastAsia" w:ascii="宋体" w:hAnsi="宋体" w:cs="宋体"/>
          <w:color w:val="auto"/>
          <w:highlight w:val="none"/>
        </w:rPr>
        <w:br w:type="page" w:clear="all"/>
      </w:r>
      <w:r>
        <w:rPr>
          <w:rStyle w:val="903"/>
          <w:rFonts w:hint="eastAsia" w:ascii="宋体" w:hAnsi="宋体" w:cs="宋体"/>
          <w:b/>
          <w:color w:val="auto"/>
          <w:sz w:val="28"/>
          <w:highlight w:val="none"/>
        </w:rPr>
        <w:t xml:space="preserve"> </w:t>
      </w:r>
      <w:r>
        <w:rPr>
          <w:rStyle w:val="875"/>
          <w:rFonts w:hint="eastAsia" w:ascii="宋体" w:hAnsi="宋体" w:eastAsia="宋体" w:cs="宋体"/>
          <w:b/>
          <w:color w:val="auto"/>
          <w:sz w:val="28"/>
          <w:highlight w:val="none"/>
        </w:rPr>
        <w:t xml:space="preserve">  </w:t>
      </w:r>
      <w:bookmarkStart w:id="213" w:name="_Toc80"/>
      <w:r>
        <w:rPr>
          <w:rStyle w:val="875"/>
          <w:rFonts w:hint="eastAsia" w:ascii="宋体" w:hAnsi="宋体" w:eastAsia="宋体" w:cs="宋体"/>
          <w:b/>
          <w:bCs/>
          <w:color w:val="auto"/>
          <w:highlight w:val="none"/>
          <w:lang w:val="en-US" w:eastAsia="zh-CN"/>
        </w:rPr>
        <w:t xml:space="preserve">九</w:t>
      </w:r>
      <w:r>
        <w:rPr>
          <w:rStyle w:val="875"/>
          <w:rFonts w:hint="eastAsia" w:ascii="宋体" w:hAnsi="宋体" w:eastAsia="宋体" w:cs="宋体"/>
          <w:b/>
          <w:bCs/>
          <w:color w:val="auto"/>
          <w:sz w:val="32"/>
          <w:highlight w:val="none"/>
        </w:rPr>
        <w:t xml:space="preserve">、中小企业声明函</w:t>
      </w:r>
      <w:bookmarkEnd w:id="213"/>
      <w:r>
        <w:rPr>
          <w:rFonts w:hint="eastAsia" w:ascii="宋体" w:hAnsi="宋体" w:eastAsia="宋体" w:cs="宋体"/>
          <w:b/>
          <w:color w:val="auto"/>
          <w:sz w:val="32"/>
          <w:szCs w:val="24"/>
          <w:highlight w:val="none"/>
          <w:lang w:val="en-US" w:eastAsia="zh-CN" w:bidi="ar-SA"/>
        </w:rPr>
        <w:t xml:space="preserve">（专门面向中小企业）</w:t>
      </w:r>
      <w:r/>
    </w:p>
    <w:p>
      <w:pPr>
        <w:pStyle w:val="976"/>
        <w:jc w:val="center"/>
        <w:spacing w:before="320" w:after="320" w:line="360" w:lineRule="auto"/>
        <w:rPr>
          <w:rStyle w:val="903"/>
          <w:rFonts w:ascii="宋体" w:hAnsi="宋体" w:cs="宋体"/>
          <w:color w:val="auto"/>
          <w:sz w:val="32"/>
          <w:szCs w:val="32"/>
          <w:highlight w:val="none"/>
        </w:rPr>
      </w:pPr>
      <w:r>
        <w:rPr>
          <w:rStyle w:val="903"/>
          <w:rFonts w:hint="eastAsia" w:ascii="宋体" w:hAnsi="宋体" w:cs="宋体"/>
          <w:color w:val="auto"/>
          <w:sz w:val="32"/>
          <w:szCs w:val="32"/>
          <w:highlight w:val="none"/>
        </w:rPr>
        <w:t xml:space="preserve">中小企业声明函（服务）</w:t>
      </w:r>
      <w:r/>
    </w:p>
    <w:p>
      <w:pPr>
        <w:pStyle w:val="97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rPr>
          <w:rStyle w:val="903"/>
          <w:rFonts w:hint="eastAsia" w:ascii="宋体" w:hAnsi="宋体" w:cs="宋体"/>
          <w:color w:val="auto"/>
          <w:sz w:val="24"/>
          <w:szCs w:val="24"/>
          <w:highlight w:val="none"/>
        </w:rPr>
        <w:t xml:space="preserve">本公司郑重声明，根据《政府采购促进中小企业发展管理办法》 (财库〔2020〕46号)的规定，本公司参加</w:t>
      </w:r>
      <w:r>
        <w:rPr>
          <w:rStyle w:val="903"/>
          <w:rFonts w:hint="eastAsia" w:ascii="宋体" w:hAnsi="宋体" w:cs="宋体"/>
          <w:color w:val="auto"/>
          <w:sz w:val="24"/>
          <w:szCs w:val="24"/>
          <w:highlight w:val="none"/>
          <w:u w:val="single"/>
        </w:rPr>
        <w:t xml:space="preserve">   </w:t>
      </w:r>
      <w:r>
        <w:rPr>
          <w:rStyle w:val="903"/>
          <w:rFonts w:hint="eastAsia" w:ascii="宋体" w:hAnsi="宋体" w:cs="宋体"/>
          <w:color w:val="auto"/>
          <w:sz w:val="24"/>
          <w:szCs w:val="24"/>
          <w:highlight w:val="none"/>
        </w:rPr>
        <w:t xml:space="preserve">（单位名称）的</w:t>
      </w:r>
      <w:r>
        <w:rPr>
          <w:rStyle w:val="903"/>
          <w:rFonts w:hint="eastAsia" w:ascii="宋体" w:hAnsi="宋体" w:cs="宋体"/>
          <w:color w:val="auto"/>
          <w:sz w:val="24"/>
          <w:szCs w:val="24"/>
          <w:highlight w:val="none"/>
          <w:u w:val="single"/>
        </w:rPr>
        <w:t xml:space="preserve">   </w:t>
      </w:r>
      <w:r>
        <w:rPr>
          <w:rStyle w:val="903"/>
          <w:rFonts w:hint="eastAsia" w:ascii="宋体" w:hAnsi="宋体" w:cs="宋体"/>
          <w:color w:val="auto"/>
          <w:sz w:val="24"/>
          <w:szCs w:val="24"/>
          <w:highlight w:val="none"/>
        </w:rPr>
        <w:t xml:space="preserve">（项目名称）采购活动，服务全部由符合政策要求的中小企业承接。相关企业的具体情况如下：</w:t>
      </w:r>
      <w:r/>
    </w:p>
    <w:p>
      <w:pPr>
        <w:pStyle w:val="979"/>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 </w:t>
      </w:r>
      <w:r>
        <w:rPr>
          <w:rFonts w:hint="eastAsia" w:ascii="宋体" w:hAnsi="宋体" w:eastAsia="宋体" w:cs="宋体"/>
          <w:i w:val="0"/>
          <w:iCs w:val="0"/>
          <w:color w:val="auto"/>
          <w:sz w:val="24"/>
          <w:szCs w:val="24"/>
          <w:highlight w:val="none"/>
          <w:u w:val="single"/>
        </w:rPr>
        <w:t xml:space="preserve">    （标的名称） </w:t>
      </w:r>
      <w:r>
        <w:rPr>
          <w:rFonts w:hint="eastAsia" w:ascii="宋体" w:hAnsi="宋体" w:eastAsia="宋体" w:cs="宋体"/>
          <w:i w:val="0"/>
          <w:iCs w:val="0"/>
          <w:color w:val="auto"/>
          <w:sz w:val="24"/>
          <w:szCs w:val="24"/>
          <w:highlight w:val="none"/>
        </w:rPr>
        <w:t xml:space="preserve">，属于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（采购文件中明确的所属行业）  </w:t>
      </w:r>
      <w:r>
        <w:rPr>
          <w:rFonts w:hint="eastAsia" w:ascii="宋体" w:hAnsi="宋体" w:eastAsia="宋体" w:cs="宋体"/>
          <w:i w:val="0"/>
          <w:iCs w:val="0"/>
          <w:color w:val="auto"/>
          <w:sz w:val="24"/>
          <w:szCs w:val="24"/>
          <w:highlight w:val="none"/>
        </w:rPr>
        <w:t xml:space="preserve"> 行业；承建（承接）企业为</w:t>
      </w:r>
      <w:r>
        <w:rPr>
          <w:rFonts w:hint="eastAsia" w:ascii="宋体" w:hAnsi="宋体" w:eastAsia="宋体" w:cs="宋体"/>
          <w:i w:val="0"/>
          <w:iCs w:val="0"/>
          <w:color w:val="auto"/>
          <w:sz w:val="24"/>
          <w:szCs w:val="24"/>
          <w:highlight w:val="none"/>
          <w:u w:val="single"/>
        </w:rPr>
        <w:t xml:space="preserve">（企业名称）</w:t>
      </w:r>
      <w:r>
        <w:rPr>
          <w:rFonts w:hint="eastAsia" w:ascii="宋体" w:hAnsi="宋体" w:eastAsia="宋体" w:cs="宋体"/>
          <w:i w:val="0"/>
          <w:iCs w:val="0"/>
          <w:color w:val="auto"/>
          <w:sz w:val="24"/>
          <w:szCs w:val="24"/>
          <w:highlight w:val="none"/>
        </w:rPr>
        <w:t xml:space="preserve">，从业人员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万元，属于</w:t>
      </w:r>
      <w:r>
        <w:rPr>
          <w:rFonts w:hint="eastAsia" w:ascii="宋体" w:hAnsi="宋体" w:eastAsia="宋体" w:cs="宋体"/>
          <w:i w:val="0"/>
          <w:iCs w:val="0"/>
          <w:color w:val="auto"/>
          <w:sz w:val="24"/>
          <w:szCs w:val="24"/>
          <w:highlight w:val="none"/>
          <w:u w:val="single"/>
        </w:rPr>
        <w:t xml:space="preserve">     （中型企业、小型企业、微型企业）</w:t>
      </w:r>
      <w:r>
        <w:rPr>
          <w:rFonts w:hint="eastAsia" w:ascii="宋体" w:hAnsi="宋体" w:eastAsia="宋体" w:cs="宋体"/>
          <w:i w:val="0"/>
          <w:iCs w:val="0"/>
          <w:color w:val="auto"/>
          <w:sz w:val="24"/>
          <w:szCs w:val="24"/>
          <w:highlight w:val="none"/>
        </w:rPr>
        <w:t xml:space="preserve">；</w:t>
      </w:r>
      <w:r/>
    </w:p>
    <w:p>
      <w:pPr>
        <w:pStyle w:val="97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 </w:t>
      </w:r>
      <w:r/>
    </w:p>
    <w:p>
      <w:pPr>
        <w:pStyle w:val="97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本企业对上述声明内容的真实性负责。如有虚假，将依法承担相应责任。 </w:t>
      </w:r>
      <w:r/>
    </w:p>
    <w:p>
      <w:pPr>
        <w:pStyle w:val="97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企业名称（盖章）：   </w:t>
      </w:r>
      <w:r/>
    </w:p>
    <w:p>
      <w:pPr>
        <w:pStyle w:val="97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日期：   </w:t>
      </w:r>
      <w:r/>
    </w:p>
    <w:p>
      <w:pPr>
        <w:pStyle w:val="961"/>
        <w:spacing w:before="240" w:after="240"/>
        <w:rPr>
          <w:rStyle w:val="875"/>
          <w:rFonts w:hint="eastAsia" w:ascii="宋体" w:hAnsi="宋体" w:eastAsia="宋体" w:cs="宋体"/>
          <w:color w:val="auto"/>
          <w:sz w:val="24"/>
          <w:szCs w:val="24"/>
          <w:highlight w:val="none"/>
        </w:rPr>
      </w:pPr>
      <w:r>
        <w:rPr>
          <w:rStyle w:val="875"/>
          <w:rFonts w:hint="eastAsia"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961"/>
        <w:spacing w:before="240" w:after="240"/>
        <w:rPr>
          <w:rStyle w:val="875"/>
          <w:rFonts w:hint="eastAsia" w:ascii="宋体" w:hAnsi="宋体" w:eastAsia="宋体" w:cs="宋体"/>
          <w:color w:val="auto"/>
          <w:sz w:val="24"/>
          <w:szCs w:val="24"/>
          <w:highlight w:val="none"/>
        </w:rPr>
      </w:pPr>
      <w:r>
        <w:rPr>
          <w:rStyle w:val="875"/>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961"/>
        <w:spacing w:before="240" w:after="240"/>
        <w:rPr>
          <w:rStyle w:val="875"/>
          <w:rFonts w:hint="eastAsia" w:ascii="宋体" w:hAnsi="宋体" w:eastAsia="宋体" w:cs="宋体"/>
          <w:color w:val="auto"/>
          <w:sz w:val="24"/>
          <w:szCs w:val="24"/>
          <w:highlight w:val="none"/>
        </w:rPr>
      </w:pPr>
      <w:r>
        <w:rPr>
          <w:rStyle w:val="875"/>
          <w:rFonts w:hint="eastAsia" w:ascii="宋体" w:hAnsi="宋体" w:eastAsia="宋体" w:cs="宋体"/>
          <w:color w:val="auto"/>
          <w:highlight w:val="none"/>
        </w:rPr>
        <w:t xml:space="preserve">2.在服务采购项目中，服务由中小企业承接，即提供服务的人员为中小企业依照《中华人民共和国劳动合同法》订立劳动合同的从业人员。</w:t>
      </w:r>
      <w:r>
        <w:rPr>
          <w:rStyle w:val="875"/>
          <w:rFonts w:hint="eastAsia" w:ascii="宋体" w:hAnsi="宋体" w:eastAsia="宋体" w:cs="宋体"/>
          <w:b/>
          <w:bCs/>
          <w:color w:val="auto"/>
          <w:highlight w:val="none"/>
        </w:rPr>
        <w:t xml:space="preserve">服务类项目中供应商若使用退休人员，将不享受相应扶持政策。</w:t>
      </w:r>
      <w:r/>
    </w:p>
    <w:p>
      <w:pPr>
        <w:pStyle w:val="961"/>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.涉及多个采购标的的项目，供应商应当</w:t>
      </w:r>
      <w:r>
        <w:rPr>
          <w:rFonts w:hint="eastAsia" w:ascii="宋体" w:hAnsi="宋体" w:eastAsia="宋体" w:cs="宋体"/>
          <w:b/>
          <w:bCs/>
          <w:i w:val="0"/>
          <w:iCs w:val="0"/>
          <w:color w:val="auto"/>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auto"/>
          <w:sz w:val="24"/>
          <w:szCs w:val="24"/>
          <w:highlight w:val="none"/>
        </w:rPr>
        <w:t xml:space="preserve">）的制造商或者承建（承接）供应商信息。</w:t>
      </w:r>
      <w:r/>
    </w:p>
    <w:p>
      <w:pPr>
        <w:pStyle w:val="961"/>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 </w:t>
      </w:r>
      <w:r/>
    </w:p>
    <w:p>
      <w:pPr>
        <w:pStyle w:val="961"/>
        <w:keepLines w:val="0"/>
        <w:keepNext w:val="0"/>
        <w:pageBreakBefore w:val="0"/>
        <w:spacing w:line="360" w:lineRule="auto"/>
        <w:widowControl/>
        <w:rPr>
          <w:rFonts w:hint="default" w:ascii="宋体" w:hAnsi="宋体" w:eastAsia="宋体" w:cs="宋体"/>
          <w:b/>
          <w:bCs/>
          <w:i w:val="0"/>
          <w:iCs w:val="0"/>
          <w:color w:val="auto"/>
          <w:sz w:val="24"/>
          <w:szCs w:val="24"/>
          <w:highlight w:val="none"/>
          <w:lang w:val="en-US" w:eastAsia="zh-CN"/>
        </w:rPr>
      </w:pPr>
      <w:r>
        <w:rPr>
          <w:rFonts w:hint="default" w:ascii="宋体" w:hAnsi="宋体" w:eastAsia="宋体" w:cs="宋体"/>
          <w:b/>
          <w:bCs/>
          <w:i w:val="0"/>
          <w:iCs w:val="0"/>
          <w:color w:val="auto"/>
          <w:sz w:val="24"/>
          <w:szCs w:val="24"/>
          <w:highlight w:val="none"/>
          <w:lang w:val="en-US" w:eastAsia="zh-CN"/>
        </w:rPr>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附：中小企业划型标准规定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2"/>
        <w:spacing w:before="240" w:after="240"/>
        <w:rPr>
          <w:rStyle w:val="903"/>
          <w:rFonts w:ascii="宋体" w:hAnsi="宋体" w:cs="宋体"/>
          <w:color w:val="auto"/>
          <w:sz w:val="24"/>
          <w:szCs w:val="24"/>
          <w:highlight w:val="none"/>
        </w:rPr>
      </w:pPr>
      <w:r>
        <w:rPr>
          <w:rStyle w:val="903"/>
          <w:rFonts w:ascii="宋体" w:hAnsi="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977"/>
        <w:jc w:val="center"/>
        <w:spacing w:line="360" w:lineRule="auto"/>
        <w:rPr>
          <w:rStyle w:val="903"/>
          <w:rFonts w:ascii="宋体" w:hAnsi="宋体" w:cs="宋体"/>
          <w:color w:val="auto"/>
          <w:highlight w:val="none"/>
        </w:rPr>
        <w:outlineLvl w:val="1"/>
      </w:pPr>
      <w:r>
        <w:rPr>
          <w:rStyle w:val="903"/>
          <w:rFonts w:hint="eastAsia" w:ascii="宋体" w:hAnsi="宋体" w:cs="宋体"/>
          <w:color w:val="auto"/>
          <w:highlight w:val="none"/>
        </w:rPr>
        <w:br w:type="page" w:clear="all"/>
      </w:r>
      <w:bookmarkStart w:id="214" w:name="_Toc32049"/>
      <w:r>
        <w:rPr>
          <w:rStyle w:val="875"/>
          <w:rFonts w:hint="eastAsia" w:ascii="宋体" w:hAnsi="宋体" w:eastAsia="宋体" w:cs="宋体"/>
          <w:b/>
          <w:color w:val="auto"/>
          <w:sz w:val="32"/>
          <w:highlight w:val="none"/>
          <w:lang w:val="en-US" w:eastAsia="zh-CN"/>
        </w:rPr>
        <w:t xml:space="preserve">十</w:t>
      </w:r>
      <w:r>
        <w:rPr>
          <w:rStyle w:val="875"/>
          <w:rFonts w:hint="eastAsia" w:ascii="宋体" w:hAnsi="宋体" w:eastAsia="宋体" w:cs="宋体"/>
          <w:b/>
          <w:color w:val="auto"/>
          <w:sz w:val="32"/>
          <w:highlight w:val="none"/>
        </w:rPr>
        <w:t xml:space="preserve">、残疾人福利性单位声明函</w:t>
      </w:r>
      <w:bookmarkEnd w:id="214"/>
      <w:r>
        <w:rPr>
          <w:rFonts w:hint="eastAsia" w:ascii="宋体" w:hAnsi="宋体" w:eastAsia="宋体" w:cs="宋体"/>
          <w:b/>
          <w:color w:val="auto"/>
          <w:sz w:val="32"/>
          <w:szCs w:val="24"/>
          <w:highlight w:val="none"/>
          <w:lang w:val="en-US" w:eastAsia="zh-CN" w:bidi="ar-SA"/>
        </w:rPr>
        <w:t xml:space="preserve">（专门面向中小企业）</w:t>
      </w:r>
      <w:r/>
    </w:p>
    <w:p>
      <w:pPr>
        <w:pStyle w:val="978"/>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962"/>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62"/>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62"/>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962"/>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rPr>
          <w:rStyle w:val="875"/>
          <w:rFonts w:hint="eastAsia" w:ascii="宋体" w:hAnsi="宋体" w:eastAsia="宋体" w:cs="宋体"/>
          <w:b/>
          <w:color w:val="auto"/>
          <w:sz w:val="32"/>
          <w:highlight w:val="none"/>
        </w:rPr>
      </w:pPr>
      <w:r/>
      <w:bookmarkStart w:id="215" w:name="_Toc10799"/>
      <w:r>
        <w:rPr>
          <w:rStyle w:val="875"/>
          <w:rFonts w:hint="eastAsia" w:ascii="宋体" w:hAnsi="宋体" w:eastAsia="宋体" w:cs="宋体"/>
          <w:b/>
          <w:color w:val="auto"/>
          <w:sz w:val="32"/>
          <w:highlight w:val="none"/>
        </w:rPr>
        <w:br w:type="page" w:clear="all"/>
      </w:r>
      <w:r/>
    </w:p>
    <w:p>
      <w:pPr>
        <w:pStyle w:val="977"/>
        <w:jc w:val="center"/>
        <w:rPr>
          <w:rStyle w:val="875"/>
          <w:rFonts w:hint="eastAsia" w:ascii="宋体" w:hAnsi="宋体" w:eastAsia="宋体" w:cs="宋体"/>
          <w:color w:val="auto"/>
          <w:highlight w:val="none"/>
        </w:rPr>
        <w:outlineLvl w:val="1"/>
      </w:pPr>
      <w:r>
        <w:rPr>
          <w:rStyle w:val="875"/>
          <w:rFonts w:hint="eastAsia" w:ascii="宋体" w:hAnsi="宋体" w:eastAsia="宋体" w:cs="宋体"/>
          <w:b/>
          <w:color w:val="auto"/>
          <w:sz w:val="32"/>
          <w:highlight w:val="none"/>
        </w:rPr>
        <w:t xml:space="preserve">十</w:t>
      </w:r>
      <w:r>
        <w:rPr>
          <w:rStyle w:val="875"/>
          <w:rFonts w:hint="eastAsia" w:ascii="宋体" w:hAnsi="宋体" w:eastAsia="宋体" w:cs="宋体"/>
          <w:b/>
          <w:color w:val="auto"/>
          <w:sz w:val="32"/>
          <w:highlight w:val="none"/>
          <w:lang w:eastAsia="zh-CN"/>
        </w:rPr>
        <w:t xml:space="preserve">一</w:t>
      </w:r>
      <w:r>
        <w:rPr>
          <w:rStyle w:val="875"/>
          <w:rFonts w:hint="eastAsia" w:ascii="宋体" w:hAnsi="宋体" w:eastAsia="宋体" w:cs="宋体"/>
          <w:b/>
          <w:color w:val="auto"/>
          <w:sz w:val="32"/>
          <w:highlight w:val="none"/>
        </w:rPr>
        <w:t xml:space="preserve">、监狱企业的证明文件</w:t>
      </w:r>
      <w:bookmarkEnd w:id="215"/>
      <w:r>
        <w:rPr>
          <w:rFonts w:hint="eastAsia" w:ascii="宋体" w:hAnsi="宋体" w:eastAsia="宋体" w:cs="宋体"/>
          <w:b/>
          <w:color w:val="auto"/>
          <w:sz w:val="32"/>
          <w:szCs w:val="24"/>
          <w:highlight w:val="none"/>
          <w:lang w:val="en-US" w:eastAsia="zh-CN" w:bidi="ar-SA"/>
        </w:rPr>
        <w:t xml:space="preserve">（专门面向中小企业）</w:t>
      </w:r>
      <w:r/>
    </w:p>
    <w:p>
      <w:pPr>
        <w:pStyle w:val="979"/>
        <w:spacing w:line="360" w:lineRule="auto"/>
        <w:rPr>
          <w:rStyle w:val="903"/>
          <w:rFonts w:ascii="宋体" w:hAnsi="宋体" w:cs="宋体"/>
          <w:color w:val="auto"/>
          <w:highlight w:val="none"/>
        </w:rPr>
        <w:outlineLvl w:val="1"/>
      </w:pPr>
      <w:r>
        <w:rPr>
          <w:rFonts w:ascii="宋体" w:hAnsi="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（证明文件）</w:t>
      </w:r>
      <w:r/>
    </w:p>
    <w:p>
      <w:pPr>
        <w:pStyle w:val="996"/>
        <w:rPr>
          <w:rFonts w:ascii="等线" w:hAnsi="等线" w:eastAsia="等线"/>
          <w:color w:val="auto"/>
          <w:highlight w:val="none"/>
        </w:rPr>
      </w:pPr>
      <w:r>
        <w:rPr>
          <w:rFonts w:ascii="等线" w:hAnsi="等线" w:eastAsia="等线"/>
          <w:color w:val="auto"/>
          <w:highlight w:val="none"/>
        </w:rPr>
      </w:r>
      <w:r/>
    </w:p>
    <w:p>
      <w:pPr>
        <w:pStyle w:val="996"/>
        <w:ind w:firstLine="480"/>
        <w:keepLines w:val="0"/>
        <w:keepNext w:val="0"/>
        <w:pageBreakBefore w:val="0"/>
        <w:spacing w:line="360" w:lineRule="auto"/>
        <w:rPr>
          <w:rFonts w:ascii="等线" w:hAnsi="等线" w:eastAsia="等线"/>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96"/>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978"/>
        <w:ind w:firstLine="420"/>
        <w:jc w:val="center"/>
        <w:keepLines w:val="0"/>
        <w:keepNext w:val="0"/>
        <w:pageBreakBefore w:val="0"/>
        <w:spacing w:line="360" w:lineRule="auto"/>
        <w:rPr>
          <w:rStyle w:val="875"/>
          <w:rFonts w:ascii="Times New Roman" w:hAnsi="Times New Roman" w:eastAsia="Times New Roman" w:cs="Times New Roman"/>
          <w:color w:val="auto"/>
          <w:highlight w:val="none"/>
        </w:rPr>
        <w:outlineLvl w:val="1"/>
      </w:pPr>
      <w:r>
        <w:rPr>
          <w:rStyle w:val="903"/>
          <w:rFonts w:hint="eastAsia" w:ascii="宋体" w:hAnsi="宋体" w:cs="宋体"/>
          <w:color w:val="auto"/>
          <w:highlight w:val="none"/>
        </w:rPr>
        <w:br w:type="page" w:clear="all"/>
      </w:r>
      <w:bookmarkStart w:id="216" w:name="_Toc11777"/>
      <w:r/>
      <w:bookmarkStart w:id="217" w:name="_Toc8100"/>
      <w:r>
        <w:rPr>
          <w:rStyle w:val="875"/>
          <w:rFonts w:ascii="宋体" w:hAnsi="宋体" w:eastAsia="宋体" w:cs="宋体"/>
          <w:b/>
          <w:color w:val="auto"/>
          <w:sz w:val="32"/>
          <w:highlight w:val="none"/>
        </w:rPr>
        <w:t xml:space="preserve">十</w:t>
      </w:r>
      <w:r>
        <w:rPr>
          <w:rStyle w:val="875"/>
          <w:rFonts w:hint="eastAsia" w:ascii="宋体" w:hAnsi="宋体" w:eastAsia="宋体" w:cs="宋体"/>
          <w:b/>
          <w:color w:val="auto"/>
          <w:sz w:val="32"/>
          <w:highlight w:val="none"/>
          <w:lang w:val="en-US" w:eastAsia="zh-CN"/>
        </w:rPr>
        <w:t xml:space="preserve">二</w:t>
      </w:r>
      <w:r>
        <w:rPr>
          <w:rStyle w:val="875"/>
          <w:rFonts w:ascii="宋体" w:hAnsi="宋体" w:eastAsia="宋体" w:cs="宋体"/>
          <w:b/>
          <w:color w:val="auto"/>
          <w:sz w:val="32"/>
          <w:highlight w:val="none"/>
        </w:rPr>
        <w:t xml:space="preserve">、技术参数响应及偏离表</w:t>
      </w:r>
      <w:bookmarkEnd w:id="216"/>
      <w:r/>
      <w:bookmarkEnd w:id="217"/>
      <w:r/>
      <w:r/>
    </w:p>
    <w:p>
      <w:pPr>
        <w:pStyle w:val="979"/>
        <w:jc w:val="center"/>
        <w:spacing w:before="320" w:after="320" w:line="300" w:lineRule="auto"/>
        <w:rPr>
          <w:rStyle w:val="875"/>
          <w:rFonts w:ascii="黑体" w:hAnsi="黑体" w:eastAsia="黑体" w:cs="黑体"/>
          <w:b/>
          <w:bCs/>
          <w:color w:val="auto"/>
          <w:sz w:val="32"/>
          <w:szCs w:val="32"/>
          <w:highlight w:val="none"/>
        </w:rPr>
      </w:pPr>
      <w:r>
        <w:rPr>
          <w:rStyle w:val="875"/>
          <w:rFonts w:ascii="黑体" w:hAnsi="黑体" w:eastAsia="黑体" w:cs="黑体"/>
          <w:b/>
          <w:bCs/>
          <w:color w:val="auto"/>
          <w:sz w:val="32"/>
          <w:szCs w:val="32"/>
          <w:highlight w:val="none"/>
        </w:rPr>
        <w:t xml:space="preserve">技术参数响应及偏离表 </w:t>
      </w:r>
      <w:r/>
    </w:p>
    <w:p>
      <w:pPr>
        <w:pStyle w:val="979"/>
        <w:spacing w:before="240" w:after="240"/>
        <w:rPr>
          <w:rStyle w:val="875"/>
          <w:rFonts w:ascii="宋体" w:hAnsi="宋体" w:eastAsia="宋体" w:cs="宋体"/>
          <w:color w:val="auto"/>
          <w:sz w:val="24"/>
          <w:szCs w:val="24"/>
          <w:highlight w:val="none"/>
        </w:rPr>
      </w:pPr>
      <w:r>
        <w:rPr>
          <w:rStyle w:val="875"/>
          <w:rFonts w:ascii="宋体" w:hAnsi="宋体" w:eastAsia="宋体" w:cs="宋体"/>
          <w:color w:val="auto"/>
          <w:highlight w:val="none"/>
        </w:rPr>
        <w:t xml:space="preserve">  </w:t>
      </w:r>
      <w:r/>
    </w:p>
    <w:tbl>
      <w:tblPr>
        <w:tblStyle w:val="876"/>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875"/>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875"/>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Style w:val="875"/>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979"/>
              <w:jc w:val="center"/>
              <w:rPr>
                <w:rStyle w:val="875"/>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979"/>
        <w:spacing w:before="240" w:after="240"/>
        <w:rPr>
          <w:rStyle w:val="875"/>
          <w:rFonts w:ascii="宋体" w:hAnsi="宋体" w:eastAsia="宋体" w:cs="宋体"/>
          <w:color w:val="auto"/>
          <w:sz w:val="24"/>
          <w:szCs w:val="24"/>
          <w:highlight w:val="none"/>
        </w:rPr>
      </w:pPr>
      <w:r>
        <w:rPr>
          <w:rStyle w:val="875"/>
          <w:rFonts w:ascii="宋体" w:hAnsi="宋体" w:eastAsia="宋体" w:cs="宋体"/>
          <w:color w:val="auto"/>
          <w:highlight w:val="none"/>
        </w:rPr>
        <w:t xml:space="preserve">  </w:t>
      </w:r>
      <w:r/>
    </w:p>
    <w:p>
      <w:pPr>
        <w:pStyle w:val="979"/>
        <w:spacing w:before="240" w:after="240"/>
        <w:rPr>
          <w:rStyle w:val="875"/>
          <w:rFonts w:ascii="宋体" w:hAnsi="宋体" w:eastAsia="宋体" w:cs="宋体"/>
          <w:color w:val="auto"/>
          <w:sz w:val="24"/>
          <w:szCs w:val="24"/>
          <w:highlight w:val="none"/>
        </w:rPr>
      </w:pPr>
      <w:r>
        <w:rPr>
          <w:rStyle w:val="875"/>
          <w:rFonts w:ascii="宋体" w:hAnsi="宋体" w:eastAsia="宋体" w:cs="宋体"/>
          <w:color w:val="auto"/>
          <w:highlight w:val="none"/>
        </w:rPr>
        <w:t xml:space="preserve">注： </w:t>
      </w:r>
      <w:r/>
    </w:p>
    <w:p>
      <w:pPr>
        <w:pStyle w:val="979"/>
        <w:spacing w:before="240" w:after="240"/>
        <w:rPr>
          <w:rStyle w:val="875"/>
          <w:rFonts w:hint="eastAsia" w:ascii="宋体" w:hAnsi="宋体" w:eastAsia="宋体" w:cs="宋体"/>
          <w:color w:val="auto"/>
          <w:highlight w:val="none"/>
        </w:rPr>
      </w:pPr>
      <w:r>
        <w:rPr>
          <w:rStyle w:val="875"/>
          <w:rFonts w:hint="eastAsia" w:ascii="宋体" w:hAnsi="宋体" w:eastAsia="宋体" w:cs="宋体"/>
          <w:color w:val="auto"/>
          <w:highlight w:val="none"/>
        </w:rPr>
        <w:t xml:space="preserve">1</w:t>
      </w:r>
      <w:r>
        <w:rPr>
          <w:rStyle w:val="875"/>
          <w:rFonts w:hint="eastAsia" w:ascii="宋体" w:hAnsi="宋体" w:eastAsia="宋体" w:cs="宋体"/>
          <w:color w:val="auto"/>
          <w:highlight w:val="none"/>
          <w:lang w:val="en-US" w:eastAsia="zh-CN"/>
        </w:rPr>
        <w:t xml:space="preserve">.</w:t>
      </w:r>
      <w:r>
        <w:rPr>
          <w:rStyle w:val="875"/>
          <w:rFonts w:hint="eastAsia" w:ascii="宋体" w:hAnsi="宋体" w:eastAsia="宋体" w:cs="宋体"/>
          <w:color w:val="auto"/>
          <w:highlight w:val="none"/>
        </w:rPr>
        <w:t xml:space="preserve">投标人应根据招标文件技术</w:t>
      </w:r>
      <w:r>
        <w:rPr>
          <w:rStyle w:val="875"/>
          <w:rFonts w:hint="eastAsia" w:ascii="宋体" w:hAnsi="宋体" w:eastAsia="宋体" w:cs="宋体"/>
          <w:color w:val="auto"/>
          <w:highlight w:val="none"/>
          <w:lang w:val="en-US" w:eastAsia="zh-CN"/>
        </w:rPr>
        <w:t xml:space="preserve">要求</w:t>
      </w:r>
      <w:r>
        <w:rPr>
          <w:rStyle w:val="875"/>
          <w:rFonts w:hint="eastAsia" w:ascii="宋体" w:hAnsi="宋体" w:eastAsia="宋体" w:cs="宋体"/>
          <w:color w:val="auto"/>
          <w:highlight w:val="none"/>
        </w:rPr>
        <w:t xml:space="preserve">中的要求对照投标人所提供的服务承诺进行逐项评议。</w:t>
      </w:r>
      <w:r/>
    </w:p>
    <w:p>
      <w:pPr>
        <w:pStyle w:val="979"/>
        <w:spacing w:before="240" w:after="240"/>
        <w:rPr>
          <w:rStyle w:val="875"/>
          <w:rFonts w:hint="eastAsia" w:ascii="宋体" w:hAnsi="宋体" w:eastAsia="宋体" w:cs="宋体"/>
          <w:color w:val="auto"/>
          <w:highlight w:val="none"/>
        </w:rPr>
      </w:pPr>
      <w:r>
        <w:rPr>
          <w:rStyle w:val="875"/>
          <w:rFonts w:hint="eastAsia" w:ascii="宋体" w:hAnsi="宋体" w:eastAsia="宋体" w:cs="宋体"/>
          <w:color w:val="auto"/>
          <w:highlight w:val="none"/>
        </w:rPr>
        <w:t xml:space="preserve">2</w:t>
      </w:r>
      <w:r>
        <w:rPr>
          <w:rStyle w:val="875"/>
          <w:rFonts w:hint="eastAsia" w:ascii="宋体" w:hAnsi="宋体" w:eastAsia="宋体" w:cs="宋体"/>
          <w:color w:val="auto"/>
          <w:highlight w:val="none"/>
          <w:lang w:val="en-US" w:eastAsia="zh-CN"/>
        </w:rPr>
        <w:t xml:space="preserve">.</w:t>
      </w:r>
      <w:r>
        <w:rPr>
          <w:rStyle w:val="875"/>
          <w:rFonts w:hint="eastAsia" w:ascii="宋体" w:hAnsi="宋体" w:eastAsia="宋体" w:cs="宋体"/>
          <w:color w:val="auto"/>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979"/>
        <w:spacing w:before="240" w:after="240"/>
        <w:rPr>
          <w:rStyle w:val="875"/>
          <w:rFonts w:hint="eastAsia" w:ascii="宋体" w:hAnsi="宋体" w:eastAsia="宋体" w:cs="宋体"/>
          <w:color w:val="auto"/>
          <w:highlight w:val="none"/>
        </w:rPr>
      </w:pPr>
      <w:r>
        <w:rPr>
          <w:rStyle w:val="875"/>
          <w:rFonts w:hint="eastAsia" w:ascii="宋体" w:hAnsi="宋体" w:eastAsia="宋体" w:cs="宋体"/>
          <w:color w:val="auto"/>
          <w:highlight w:val="none"/>
        </w:rPr>
        <w:t xml:space="preserve">3</w:t>
      </w:r>
      <w:r>
        <w:rPr>
          <w:rStyle w:val="875"/>
          <w:rFonts w:hint="eastAsia" w:ascii="宋体" w:hAnsi="宋体" w:eastAsia="宋体" w:cs="宋体"/>
          <w:color w:val="auto"/>
          <w:highlight w:val="none"/>
          <w:lang w:val="en-US" w:eastAsia="zh-CN"/>
        </w:rPr>
        <w:t xml:space="preserve">.</w:t>
      </w:r>
      <w:r>
        <w:rPr>
          <w:rStyle w:val="875"/>
          <w:rFonts w:hint="eastAsia" w:ascii="宋体" w:hAnsi="宋体" w:eastAsia="宋体" w:cs="宋体"/>
          <w:color w:val="auto"/>
          <w:highlight w:val="none"/>
        </w:rPr>
        <w:t xml:space="preserve">表格不够可另接。</w:t>
      </w:r>
      <w:r/>
    </w:p>
    <w:p>
      <w:pPr>
        <w:pStyle w:val="977"/>
        <w:keepLines w:val="0"/>
        <w:keepNext w:val="0"/>
        <w:pageBreakBefore w:val="0"/>
        <w:spacing w:line="360" w:lineRule="auto"/>
        <w:shd w:val="clear" w:color="auto" w:fill="auto"/>
        <w:widowControl/>
        <w:rPr>
          <w:rStyle w:val="903"/>
          <w:rFonts w:hint="eastAsia" w:ascii="宋体" w:hAnsi="宋体" w:eastAsia="宋体" w:cs="宋体"/>
          <w:caps w:val="0"/>
          <w:smallCaps w:val="0"/>
          <w:color w:val="auto"/>
          <w:spacing w:val="0"/>
          <w:highlight w:val="none"/>
          <w:shd w:val="clear" w:color="auto" w:fill="auto"/>
        </w:rPr>
        <w:sectPr>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007"/>
        <w:jc w:val="center"/>
        <w:rPr>
          <w:rStyle w:val="875"/>
          <w:rFonts w:ascii="Times New Roman" w:hAnsi="Times New Roman" w:eastAsia="Times New Roman" w:cs="Times New Roman"/>
          <w:color w:val="auto"/>
          <w:highlight w:val="none"/>
        </w:rPr>
        <w:outlineLvl w:val="1"/>
      </w:pPr>
      <w:r/>
      <w:bookmarkStart w:id="218" w:name="_Toc24859"/>
      <w:r/>
      <w:bookmarkStart w:id="219" w:name="_Toc28508"/>
      <w:r>
        <w:rPr>
          <w:rStyle w:val="875"/>
          <w:rFonts w:ascii="宋体" w:hAnsi="宋体" w:eastAsia="宋体" w:cs="宋体"/>
          <w:b/>
          <w:color w:val="auto"/>
          <w:sz w:val="32"/>
          <w:highlight w:val="none"/>
        </w:rPr>
        <w:t xml:space="preserve">十</w:t>
      </w:r>
      <w:r>
        <w:rPr>
          <w:rStyle w:val="875"/>
          <w:rFonts w:hint="eastAsia" w:ascii="宋体" w:hAnsi="宋体" w:eastAsia="宋体" w:cs="宋体"/>
          <w:b/>
          <w:color w:val="auto"/>
          <w:sz w:val="32"/>
          <w:highlight w:val="none"/>
          <w:lang w:val="en-US" w:eastAsia="zh-CN"/>
        </w:rPr>
        <w:t xml:space="preserve">三</w:t>
      </w:r>
      <w:r>
        <w:rPr>
          <w:rStyle w:val="875"/>
          <w:rFonts w:ascii="宋体" w:hAnsi="宋体" w:eastAsia="宋体" w:cs="宋体"/>
          <w:b/>
          <w:color w:val="auto"/>
          <w:sz w:val="32"/>
          <w:highlight w:val="none"/>
        </w:rPr>
        <w:t xml:space="preserve">、商务条款响应及偏离表</w:t>
      </w:r>
      <w:bookmarkEnd w:id="218"/>
      <w:r/>
      <w:bookmarkEnd w:id="219"/>
      <w:r/>
      <w:r/>
    </w:p>
    <w:p>
      <w:pPr>
        <w:pStyle w:val="986"/>
        <w:spacing w:line="360" w:lineRule="auto"/>
        <w:rPr>
          <w:rStyle w:val="903"/>
          <w:rFonts w:ascii="宋体" w:hAnsi="宋体" w:cs="宋体"/>
          <w:color w:val="auto"/>
          <w:spacing w:val="7"/>
          <w:highlight w:val="none"/>
        </w:rPr>
      </w:pPr>
      <w:r>
        <w:rPr>
          <w:rStyle w:val="903"/>
          <w:rFonts w:hint="eastAsia" w:ascii="宋体" w:hAnsi="宋体" w:cs="宋体"/>
          <w:color w:val="auto"/>
          <w:highlight w:val="none"/>
        </w:rPr>
        <w:t xml:space="preserve">﻿ </w:t>
      </w:r>
      <w:r/>
    </w:p>
    <w:p>
      <w:pPr>
        <w:pStyle w:val="98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tbl>
      <w:tblPr>
        <w:tblStyle w:val="876"/>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1123"/>
        <w:gridCol w:w="2744"/>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559" w:type="dxa"/>
            <w:vAlign w:val="center"/>
            <w:textDirection w:val="lrTb"/>
            <w:noWrap w:val="false"/>
          </w:tcPr>
          <w:p>
            <w:pPr>
              <w:pStyle w:val="986"/>
              <w:jc w:val="center"/>
              <w:spacing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559" w:type="dxa"/>
            <w:vAlign w:val="center"/>
            <w:textDirection w:val="lrTb"/>
            <w:noWrap w:val="false"/>
          </w:tcPr>
          <w:p>
            <w:pPr>
              <w:pStyle w:val="986"/>
              <w:jc w:val="center"/>
              <w:spacing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3" w:type="dxa"/>
            <w:vAlign w:val="center"/>
            <w:textDirection w:val="lrTb"/>
            <w:noWrap w:val="false"/>
          </w:tcPr>
          <w:p>
            <w:pPr>
              <w:pStyle w:val="986"/>
              <w:jc w:val="center"/>
              <w:spacing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4" w:type="dxa"/>
            <w:vAlign w:val="center"/>
            <w:textDirection w:val="lrTb"/>
            <w:noWrap w:val="false"/>
          </w:tcPr>
          <w:p>
            <w:pPr>
              <w:pStyle w:val="986"/>
              <w:jc w:val="center"/>
              <w:spacing w:line="360" w:lineRule="auto"/>
              <w:rPr>
                <w:rStyle w:val="903"/>
                <w:rFonts w:ascii="宋体" w:hAnsi="宋体" w:cs="宋体"/>
                <w:color w:val="auto"/>
                <w:sz w:val="24"/>
                <w:szCs w:val="24"/>
                <w:highlight w:val="none"/>
              </w:rPr>
            </w:pPr>
            <w:r>
              <w:rPr>
                <w:rStyle w:val="903"/>
                <w:rFonts w:hint="eastAsia" w:ascii="宋体" w:hAnsi="宋体" w:cs="宋体"/>
                <w:color w:val="auto"/>
                <w:sz w:val="24"/>
                <w:szCs w:val="24"/>
                <w:highlight w:val="none"/>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559" w:type="dxa"/>
            <w:vAlign w:val="center"/>
            <w:textDirection w:val="lrTb"/>
            <w:noWrap w:val="false"/>
          </w:tcPr>
          <w:p>
            <w:pPr>
              <w:pStyle w:val="986"/>
              <w:jc w:val="center"/>
              <w:spacing w:line="360" w:lineRule="auto"/>
              <w:rPr>
                <w:rStyle w:val="903"/>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559" w:type="dxa"/>
            <w:vAlign w:val="center"/>
            <w:textDirection w:val="lrTb"/>
            <w:noWrap w:val="false"/>
          </w:tcPr>
          <w:p>
            <w:pPr>
              <w:pStyle w:val="986"/>
              <w:jc w:val="center"/>
              <w:spacing w:line="360" w:lineRule="auto"/>
              <w:rPr>
                <w:rStyle w:val="903"/>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3" w:type="dxa"/>
            <w:vAlign w:val="center"/>
            <w:textDirection w:val="lrTb"/>
            <w:noWrap w:val="false"/>
          </w:tcPr>
          <w:p>
            <w:pPr>
              <w:pStyle w:val="986"/>
              <w:jc w:val="center"/>
              <w:spacing w:line="360" w:lineRule="auto"/>
              <w:rPr>
                <w:rStyle w:val="903"/>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4" w:type="dxa"/>
            <w:vAlign w:val="center"/>
            <w:textDirection w:val="lrTb"/>
            <w:noWrap w:val="false"/>
          </w:tcPr>
          <w:p>
            <w:pPr>
              <w:pStyle w:val="986"/>
              <w:jc w:val="center"/>
              <w:spacing w:line="360" w:lineRule="auto"/>
              <w:rPr>
                <w:rStyle w:val="903"/>
                <w:rFonts w:ascii="宋体" w:hAnsi="宋体" w:cs="宋体"/>
                <w:color w:val="auto"/>
                <w:sz w:val="24"/>
                <w:szCs w:val="24"/>
                <w:highlight w:val="none"/>
              </w:rPr>
            </w:pPr>
            <w:r>
              <w:rPr>
                <w:rFonts w:ascii="宋体" w:hAnsi="宋体" w:cs="宋体"/>
                <w:color w:val="auto"/>
                <w:sz w:val="24"/>
                <w:szCs w:val="24"/>
                <w:highlight w:val="none"/>
              </w:rPr>
            </w:r>
            <w:r/>
          </w:p>
        </w:tc>
      </w:tr>
    </w:tbl>
    <w:p>
      <w:pPr>
        <w:pStyle w:val="986"/>
        <w:spacing w:before="240" w:after="240" w:line="360" w:lineRule="auto"/>
        <w:rPr>
          <w:rStyle w:val="903"/>
          <w:rFonts w:ascii="宋体" w:hAnsi="宋体" w:cs="宋体"/>
          <w:color w:val="auto"/>
          <w:sz w:val="24"/>
          <w:szCs w:val="24"/>
          <w:highlight w:val="none"/>
        </w:rPr>
      </w:pPr>
      <w:r>
        <w:rPr>
          <w:rStyle w:val="903"/>
          <w:rFonts w:hint="eastAsia" w:ascii="宋体" w:hAnsi="宋体" w:cs="宋体"/>
          <w:color w:val="auto"/>
          <w:highlight w:val="none"/>
        </w:rPr>
        <w:t xml:space="preserve">  </w:t>
      </w:r>
      <w:r/>
    </w:p>
    <w:p>
      <w:pPr>
        <w:pStyle w:val="960"/>
        <w:numPr>
          <w:ilvl w:val="0"/>
          <w:numId w:val="0"/>
        </w:numPr>
        <w:jc w:val="center"/>
        <w:rPr>
          <w:rFonts w:hint="default" w:ascii="宋体" w:hAnsi="宋体" w:eastAsia="宋体" w:cs="宋体"/>
          <w:b/>
          <w:color w:val="auto"/>
          <w:sz w:val="32"/>
          <w:highlight w:val="none"/>
        </w:rPr>
        <w:outlineLvl w:val="0"/>
      </w:pPr>
      <w:r>
        <w:rPr>
          <w:rStyle w:val="903"/>
          <w:rFonts w:hint="eastAsia" w:ascii="宋体" w:hAnsi="宋体" w:cs="宋体"/>
          <w:color w:val="auto"/>
          <w:highlight w:val="none"/>
        </w:rPr>
        <w:br w:type="page" w:clear="all"/>
      </w:r>
      <w:bookmarkStart w:id="220" w:name="_Toc23544"/>
      <w:r/>
      <w:bookmarkStart w:id="221" w:name="_Toc12110"/>
      <w:r>
        <w:rPr>
          <w:rStyle w:val="875"/>
          <w:rFonts w:ascii="宋体" w:hAnsi="宋体" w:eastAsia="宋体" w:cs="宋体"/>
          <w:b/>
          <w:color w:val="auto"/>
          <w:sz w:val="32"/>
          <w:highlight w:val="none"/>
        </w:rPr>
        <w:t xml:space="preserve">十</w:t>
      </w:r>
      <w:r>
        <w:rPr>
          <w:rStyle w:val="875"/>
          <w:rFonts w:hint="eastAsia" w:ascii="宋体" w:hAnsi="宋体" w:eastAsia="宋体" w:cs="宋体"/>
          <w:b/>
          <w:color w:val="auto"/>
          <w:sz w:val="32"/>
          <w:highlight w:val="none"/>
          <w:lang w:val="en-US" w:eastAsia="zh-CN"/>
        </w:rPr>
        <w:t xml:space="preserve">四</w:t>
      </w:r>
      <w:r>
        <w:rPr>
          <w:rStyle w:val="875"/>
          <w:rFonts w:ascii="宋体" w:hAnsi="宋体" w:eastAsia="宋体" w:cs="宋体"/>
          <w:b/>
          <w:color w:val="auto"/>
          <w:sz w:val="32"/>
          <w:highlight w:val="none"/>
        </w:rPr>
        <w:t xml:space="preserve">、</w:t>
      </w:r>
      <w:r>
        <w:rPr>
          <w:rFonts w:hint="default" w:ascii="宋体" w:hAnsi="宋体" w:eastAsia="宋体" w:cs="宋体"/>
          <w:b/>
          <w:color w:val="auto"/>
          <w:sz w:val="32"/>
          <w:highlight w:val="none"/>
        </w:rPr>
        <w:t xml:space="preserve">关于符合本国产品标准的声明函</w:t>
      </w:r>
      <w:r/>
    </w:p>
    <w:p>
      <w:pPr>
        <w:pStyle w:val="960"/>
        <w:numPr>
          <w:ilvl w:val="0"/>
          <w:numId w:val="0"/>
        </w:numPr>
        <w:rPr>
          <w:rFonts w:hint="eastAsia" w:ascii="宋体" w:hAnsi="宋体" w:eastAsia="宋体" w:cs="宋体"/>
          <w:b/>
          <w:color w:val="auto"/>
          <w:sz w:val="32"/>
        </w:rPr>
        <w:outlineLvl w:val="0"/>
      </w:pPr>
      <w:r>
        <w:rPr>
          <w:rFonts w:hint="eastAsia" w:ascii="宋体" w:hAnsi="宋体" w:eastAsia="宋体" w:cs="宋体"/>
          <w:b/>
          <w:color w:val="auto"/>
          <w:sz w:val="32"/>
        </w:rPr>
      </w:r>
      <w:r/>
    </w:p>
    <w:p>
      <w:pPr>
        <w:pStyle w:val="960"/>
        <w:numPr>
          <w:ilvl w:val="0"/>
          <w:numId w:val="0"/>
        </w:numPr>
        <w:ind w:firstLine="1920"/>
        <w:rPr>
          <w:rFonts w:hint="eastAsia" w:asciiTheme="minorEastAsia" w:hAnsiTheme="minorEastAsia" w:eastAsiaTheme="minorEastAsia" w:cstheme="minorEastAsia"/>
          <w:b w:val="0"/>
          <w:bCs/>
          <w:color w:val="auto"/>
          <w:sz w:val="24"/>
          <w:szCs w:val="24"/>
        </w:rPr>
        <w:outlineLvl w:val="0"/>
      </w:pPr>
      <w:r>
        <w:rPr>
          <w:rFonts w:hint="eastAsia" w:asciiTheme="minorEastAsia" w:hAnsiTheme="minorEastAsia" w:eastAsiaTheme="minorEastAsia" w:cstheme="minorEastAsia"/>
          <w:b w:val="0"/>
          <w:bCs/>
          <w:color w:val="auto"/>
          <w:sz w:val="24"/>
          <w:szCs w:val="24"/>
        </w:rPr>
        <w:t xml:space="preserve">关于符合本国产品标准的声明函</w:t>
      </w:r>
      <w:r/>
    </w:p>
    <w:p>
      <w:pPr>
        <w:ind w:firstLine="420"/>
        <w:jc w:val="left"/>
        <w:spacing w:before="0" w:beforeAutospacing="0" w:after="0" w:afterAutospacing="0" w:line="0" w:lineRule="atLeas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ind w:firstLine="420"/>
        <w:jc w:val="left"/>
        <w:spacing w:before="0" w:beforeAutospacing="0" w:after="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635" t="4445" r="15240" b="5080"/>
                <wp:wrapNone/>
                <wp:docPr id="7" name="直接箭头连接符 20"/>
                <wp:cNvGraphicFramePr/>
                <a:graphic xmlns:a="http://schemas.openxmlformats.org/drawingml/2006/main">
                  <a:graphicData uri="http://schemas.microsoft.com/office/word/2010/wordprocessingShape">
                    <wps:wsp>
                      <wps:cNvPr id="0" name=""/>
                      <wps:cNvSpPr/>
                      <wps:spPr bwMode="auto">
                        <a:xfrm flipV="1">
                          <a:off x="0" y="0"/>
                          <a:ext cx="727075" cy="1428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62.8pt;mso-position-horizontal:absolute;mso-position-vertical-relative:text;margin-top:17.4pt;mso-position-vertical:absolute;width:57.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4947285</wp:posOffset>
                </wp:positionH>
                <wp:positionV relativeFrom="paragraph">
                  <wp:posOffset>13335</wp:posOffset>
                </wp:positionV>
                <wp:extent cx="514985" cy="180340"/>
                <wp:effectExtent l="1270" t="4445" r="17145" b="5715"/>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14985" cy="18034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389.5pt;mso-position-horizontal:absolute;mso-position-vertical-relative:text;margin-top:1.1pt;mso-position-vertical:absolute;width:40.5pt;height:14.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621030</wp:posOffset>
                </wp:positionH>
                <wp:positionV relativeFrom="paragraph">
                  <wp:posOffset>476250</wp:posOffset>
                </wp:positionV>
                <wp:extent cx="692785" cy="125730"/>
                <wp:effectExtent l="635" t="4445" r="11430" b="2222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48.9pt;mso-position-horizontal:absolute;mso-position-vertical-relative:text;margin-top:37.5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3297555</wp:posOffset>
                </wp:positionH>
                <wp:positionV relativeFrom="paragraph">
                  <wp:posOffset>225425</wp:posOffset>
                </wp:positionV>
                <wp:extent cx="607060" cy="164465"/>
                <wp:effectExtent l="1270" t="4445" r="1270" b="215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607060" cy="16446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259.6pt;mso-position-horizontal:absolute;mso-position-vertical-relative:text;margin-top:17.8pt;mso-position-vertical:absolute;width:47.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1739265</wp:posOffset>
                </wp:positionH>
                <wp:positionV relativeFrom="paragraph">
                  <wp:posOffset>460375</wp:posOffset>
                </wp:positionV>
                <wp:extent cx="779780" cy="136525"/>
                <wp:effectExtent l="635" t="4445" r="19685" b="1143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779780" cy="1365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36.9pt;mso-position-horizontal:absolute;mso-position-vertical-relative:text;margin-top:36.2pt;mso-position-vertical:absolute;width:61.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4519295</wp:posOffset>
                </wp:positionH>
                <wp:positionV relativeFrom="paragraph">
                  <wp:posOffset>234950</wp:posOffset>
                </wp:positionV>
                <wp:extent cx="457200" cy="182245"/>
                <wp:effectExtent l="1905" t="4445" r="17145" b="2286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457200" cy="1822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55.8pt;mso-position-horizontal:absolute;mso-position-vertical-relative:text;margin-top:18.5pt;mso-position-vertical:absolute;width:36.0pt;height:14.3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1.</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（产品名称1）</w:t>
      </w:r>
      <w:r>
        <w:rPr>
          <w:rStyle w:val="890"/>
          <w:rFonts w:hint="eastAsia" w:asciiTheme="minorEastAsia" w:hAnsiTheme="minorEastAsia" w:eastAsiaTheme="minorEastAsia" w:cstheme="minorEastAsia"/>
          <w:i w:val="0"/>
          <w:color w:val="auto"/>
          <w:sz w:val="24"/>
          <w:szCs w:val="24"/>
          <w:highlight w:val="none"/>
          <w:shd w:val="clear" w:color="auto" w:fill="ffffff"/>
          <w:vertAlign w:val="superscript"/>
          <w:lang w:val="en-US" w:eastAsia="zh-CN" w:bidi="ar-SA"/>
        </w:rPr>
        <w:t xml:space="preserve">1</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，生产厂为</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（厂名）</w:t>
      </w:r>
      <w:r>
        <w:rPr>
          <w:rStyle w:val="890"/>
          <w:rFonts w:hint="eastAsia" w:asciiTheme="minorEastAsia" w:hAnsiTheme="minorEastAsia" w:eastAsiaTheme="minorEastAsia" w:cstheme="minorEastAsia"/>
          <w:i w:val="0"/>
          <w:color w:val="auto"/>
          <w:sz w:val="24"/>
          <w:szCs w:val="24"/>
          <w:highlight w:val="none"/>
          <w:shd w:val="clear" w:color="auto" w:fill="ffffff"/>
          <w:vertAlign w:val="superscript"/>
          <w:lang w:val="en-US" w:eastAsia="zh-CN" w:bidi="ar-SA"/>
        </w:rPr>
        <w:t xml:space="preserve">2</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，厂址为</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（生产厂址）</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w:t>
      </w:r>
      <w:r>
        <w:rPr>
          <w:rFonts w:hint="eastAsia" w:asciiTheme="minorEastAsia" w:hAnsiTheme="minorEastAsia" w:eastAsiaTheme="minorEastAsia" w:cstheme="minorEastAsia"/>
          <w:color w:val="auto"/>
          <w:sz w:val="24"/>
          <w:szCs w:val="24"/>
          <w:highlight w:val="none"/>
          <w:u w:val="single"/>
          <w:shd w:val="clear" w:color="auto" w:fill="ffffff"/>
          <w:lang w:val="en-US" w:eastAsia="zh-CN" w:bidi="ar-SA"/>
        </w:rPr>
        <w:t xml:space="preserve"> </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（产品名称1） </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的中国境内生产的组件成本占比≥</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（规定比例）</w:t>
      </w:r>
      <w:r>
        <w:rPr>
          <w:rStyle w:val="890"/>
          <w:rFonts w:hint="eastAsia" w:asciiTheme="minorEastAsia" w:hAnsiTheme="minorEastAsia" w:eastAsiaTheme="minorEastAsia" w:cstheme="minorEastAsia"/>
          <w:i w:val="0"/>
          <w:color w:val="auto"/>
          <w:sz w:val="24"/>
          <w:szCs w:val="24"/>
          <w:highlight w:val="none"/>
          <w:shd w:val="clear" w:color="auto" w:fill="ffffff"/>
          <w:vertAlign w:val="superscript"/>
          <w:lang w:val="en-US" w:eastAsia="zh-CN" w:bidi="ar-SA"/>
        </w:rPr>
        <w:t xml:space="preserve">3</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（产品名称1）</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的</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（关键组件）</w:t>
      </w:r>
      <w:r>
        <w:rPr>
          <w:rStyle w:val="890"/>
          <w:rFonts w:hint="eastAsia" w:asciiTheme="minorEastAsia" w:hAnsiTheme="minorEastAsia" w:eastAsiaTheme="minorEastAsia" w:cstheme="minorEastAsia"/>
          <w:i w:val="0"/>
          <w:color w:val="auto"/>
          <w:sz w:val="24"/>
          <w:szCs w:val="24"/>
          <w:highlight w:val="none"/>
          <w:shd w:val="clear" w:color="auto" w:fill="ffffff"/>
          <w:vertAlign w:val="superscript"/>
          <w:lang w:val="en-US" w:eastAsia="zh-CN" w:bidi="ar-SA"/>
        </w:rPr>
        <w:t xml:space="preserve">4</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在中国境内生产。</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（产品名称1）</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的</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（关键工序）</w:t>
      </w:r>
      <w:r>
        <w:rPr>
          <w:rStyle w:val="890"/>
          <w:rFonts w:hint="eastAsia" w:asciiTheme="minorEastAsia" w:hAnsiTheme="minorEastAsia" w:eastAsiaTheme="minorEastAsia" w:cstheme="minorEastAsia"/>
          <w:i w:val="0"/>
          <w:color w:val="auto"/>
          <w:sz w:val="24"/>
          <w:szCs w:val="24"/>
          <w:highlight w:val="none"/>
          <w:shd w:val="clear" w:color="auto" w:fill="ffffff"/>
          <w:vertAlign w:val="superscript"/>
          <w:lang w:val="en-US" w:eastAsia="zh-CN" w:bidi="ar-SA"/>
        </w:rPr>
        <w:t xml:space="preserve">5</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1270" t="4445" r="3810" b="952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756920" cy="15748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226.0pt;mso-position-horizontal:absolute;mso-position-vertical-relative:text;margin-top:18.5pt;mso-position-vertical:absolute;width:59.6pt;height:12.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4630420</wp:posOffset>
                </wp:positionH>
                <wp:positionV relativeFrom="paragraph">
                  <wp:posOffset>-3175</wp:posOffset>
                </wp:positionV>
                <wp:extent cx="607695" cy="163830"/>
                <wp:effectExtent l="1270" t="4445" r="19685" b="2222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607695" cy="1638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364.6pt;mso-position-horizontal:absolute;mso-position-vertical-relative:text;margin-top:-0.2pt;mso-position-vertical:absolute;width:47.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4121150</wp:posOffset>
                </wp:positionH>
                <wp:positionV relativeFrom="paragraph">
                  <wp:posOffset>247015</wp:posOffset>
                </wp:positionV>
                <wp:extent cx="462280" cy="147320"/>
                <wp:effectExtent l="1270" t="4445" r="12700" b="196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24.5pt;mso-position-horizontal:absolute;mso-position-vertical-relative:text;margin-top:1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1318260</wp:posOffset>
                </wp:positionH>
                <wp:positionV relativeFrom="paragraph">
                  <wp:posOffset>421005</wp:posOffset>
                </wp:positionV>
                <wp:extent cx="663575" cy="116205"/>
                <wp:effectExtent l="635" t="4445" r="2540" b="1270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663575" cy="1162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103.8pt;mso-position-horizontal:absolute;mso-position-vertical-relative:text;margin-top:33.1pt;mso-position-vertical:absolute;width:52.2pt;height:9.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189865</wp:posOffset>
                </wp:positionH>
                <wp:positionV relativeFrom="paragraph">
                  <wp:posOffset>429260</wp:posOffset>
                </wp:positionV>
                <wp:extent cx="633730" cy="121285"/>
                <wp:effectExtent l="635" t="4445" r="13335" b="7620"/>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4.9pt;mso-position-horizontal:absolute;mso-position-vertical-relative:text;margin-top:33.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1852930</wp:posOffset>
                </wp:positionH>
                <wp:positionV relativeFrom="paragraph">
                  <wp:posOffset>252095</wp:posOffset>
                </wp:positionV>
                <wp:extent cx="364490" cy="97790"/>
                <wp:effectExtent l="1270" t="4445" r="15240" b="12065"/>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145.9pt;mso-position-horizontal:absolute;mso-position-vertical-relative:text;margin-top:1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2.</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（产品名称2）</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，生产厂为</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（厂名）</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，厂址为</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（生产厂址）</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（产品名称2）</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的中国境内生产的组件成本占比≥</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（规定比例）</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（产品名称2）</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的</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（关键组件）</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在中国境内生产。</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（产品名称2）</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的</w:t>
      </w:r>
      <w:r>
        <w:rPr>
          <w:rStyle w:val="890"/>
          <w:rFonts w:hint="eastAsia" w:asciiTheme="minorEastAsia" w:hAnsiTheme="minorEastAsia" w:eastAsiaTheme="minorEastAsia" w:cstheme="minorEastAsia"/>
          <w:i w:val="0"/>
          <w:color w:val="auto"/>
          <w:sz w:val="24"/>
          <w:szCs w:val="24"/>
          <w:highlight w:val="none"/>
          <w:u w:val="single"/>
          <w:shd w:val="clear" w:color="auto" w:fill="ffffff"/>
          <w:lang w:val="en-US" w:eastAsia="zh-CN" w:bidi="ar-SA"/>
        </w:rPr>
        <w:t xml:space="preserve">（关键工序）</w:t>
      </w: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shd w:val="clear" w:color="auto" w:fill="ffffff"/>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Theme="minorEastAsia" w:hAnsiTheme="minorEastAsia" w:eastAsiaTheme="minorEastAsia" w:cstheme="minorEastAsia"/>
          <w:color w:val="auto"/>
          <w:sz w:val="24"/>
          <w:szCs w:val="24"/>
          <w:highlight w:val="none"/>
          <w:shd w:val="clear" w:color="auto" w:fill="ffffff"/>
          <w:lang w:val="en-US" w:eastAsia="zh-CN" w:bidi="ar-SA"/>
        </w:rPr>
      </w:pPr>
      <w:r>
        <w:rPr>
          <w:rFonts w:hint="eastAsia" w:asciiTheme="minorEastAsia" w:hAnsiTheme="minorEastAsia" w:eastAsiaTheme="minorEastAsia" w:cstheme="minorEastAsia"/>
          <w:color w:val="auto"/>
          <w:sz w:val="24"/>
          <w:szCs w:val="24"/>
          <w:highlight w:val="none"/>
          <w:shd w:val="clear" w:color="auto" w:fill="ffffff"/>
          <w:lang w:val="en-US" w:eastAsia="zh-CN" w:bidi="ar-SA"/>
        </w:rPr>
        <w:t xml:space="preserve">6.用斜线划除的地方无需填写。</w:t>
      </w:r>
      <w:r/>
    </w:p>
    <w:p>
      <w:pPr>
        <w:pStyle w:val="1006"/>
        <w:numPr>
          <w:ilvl w:val="0"/>
          <w:numId w:val="0"/>
        </w:numPr>
        <w:jc w:val="left"/>
        <w:rPr>
          <w:rStyle w:val="915"/>
          <w:rFonts w:ascii="宋体" w:hAnsi="宋体" w:eastAsia="宋体" w:cs="宋体"/>
          <w:b/>
          <w:color w:val="auto"/>
          <w:sz w:val="32"/>
        </w:rPr>
        <w:outlineLvl w:val="9"/>
      </w:pPr>
      <w:r>
        <w:rPr>
          <w:rFonts w:ascii="宋体" w:hAnsi="宋体" w:eastAsia="宋体" w:cs="宋体"/>
          <w:b/>
          <w:color w:val="auto"/>
          <w:sz w:val="32"/>
        </w:rPr>
      </w:r>
      <w:r/>
    </w:p>
    <w:p>
      <w:pPr>
        <w:rPr>
          <w:rStyle w:val="875"/>
          <w:rFonts w:hint="eastAsia" w:ascii="宋体" w:hAnsi="宋体" w:eastAsia="宋体" w:cs="宋体"/>
          <w:b/>
          <w:color w:val="auto"/>
          <w:sz w:val="32"/>
          <w:highlight w:val="none"/>
          <w:lang w:val="en-US" w:eastAsia="zh-CN"/>
        </w:rPr>
      </w:pPr>
      <w:r>
        <w:rPr>
          <w:rStyle w:val="875"/>
          <w:rFonts w:hint="eastAsia" w:ascii="宋体" w:hAnsi="宋体" w:eastAsia="宋体" w:cs="宋体"/>
          <w:b/>
          <w:color w:val="auto"/>
          <w:sz w:val="32"/>
          <w:highlight w:val="none"/>
          <w:lang w:val="en-US" w:eastAsia="zh-CN"/>
        </w:rPr>
        <w:br w:type="page" w:clear="all"/>
      </w:r>
      <w:r/>
    </w:p>
    <w:p>
      <w:pPr>
        <w:pStyle w:val="987"/>
        <w:jc w:val="center"/>
        <w:spacing w:line="360" w:lineRule="auto"/>
        <w:rPr>
          <w:rStyle w:val="903"/>
          <w:rFonts w:ascii="宋体" w:hAnsi="宋体" w:cs="宋体"/>
          <w:color w:val="auto"/>
          <w:highlight w:val="none"/>
        </w:rPr>
        <w:outlineLvl w:val="1"/>
      </w:pPr>
      <w:r>
        <w:rPr>
          <w:rStyle w:val="875"/>
          <w:rFonts w:hint="eastAsia" w:ascii="宋体" w:hAnsi="宋体" w:eastAsia="宋体" w:cs="宋体"/>
          <w:b/>
          <w:color w:val="auto"/>
          <w:sz w:val="32"/>
          <w:highlight w:val="none"/>
          <w:lang w:val="en-US" w:eastAsia="zh-CN"/>
        </w:rPr>
        <w:t xml:space="preserve">十五、</w:t>
      </w:r>
      <w:r>
        <w:rPr>
          <w:rStyle w:val="875"/>
          <w:rFonts w:ascii="宋体" w:hAnsi="宋体" w:eastAsia="宋体" w:cs="宋体"/>
          <w:b/>
          <w:color w:val="auto"/>
          <w:sz w:val="32"/>
          <w:highlight w:val="none"/>
        </w:rPr>
        <w:t xml:space="preserve">其他材料</w:t>
      </w:r>
      <w:bookmarkEnd w:id="220"/>
      <w:r/>
      <w:bookmarkEnd w:id="221"/>
      <w:r/>
      <w:bookmarkEnd w:id="174"/>
      <w:r/>
    </w:p>
    <w:p>
      <w:pPr>
        <w:spacing w:line="360" w:lineRule="auto"/>
        <w:rPr>
          <w:rFonts w:ascii="宋体" w:hAnsi="宋体" w:cs="宋体"/>
          <w:b/>
          <w:bCs/>
          <w:color w:val="auto"/>
          <w:sz w:val="20"/>
          <w:szCs w:val="32"/>
          <w:highlight w:val="none"/>
        </w:rPr>
      </w:pPr>
      <w:r/>
      <w:bookmarkStart w:id="222" w:name="_Hlt26671244"/>
      <w:r/>
      <w:bookmarkEnd w:id="222"/>
      <w:r/>
      <w:bookmarkStart w:id="223" w:name="EB588535cb89c848fcab6b1c628a21da1b"/>
      <w:r/>
      <w:bookmarkStart w:id="224" w:name="_Toc120614282"/>
      <w:r/>
      <w:bookmarkStart w:id="225" w:name="_Toc49090576"/>
      <w:r>
        <w:rPr>
          <w:rFonts w:hint="eastAsia" w:ascii="宋体" w:hAnsi="宋体" w:cs="宋体"/>
          <w:b/>
          <w:bCs/>
          <w:color w:val="auto"/>
          <w:sz w:val="20"/>
          <w:szCs w:val="32"/>
          <w:highlight w:val="none"/>
        </w:rPr>
        <w:t xml:space="preserve"> </w:t>
      </w:r>
      <w:bookmarkEnd w:id="223"/>
      <w:r/>
      <w:bookmarkEnd w:id="116"/>
      <w:bookmarkEnd w:id="117"/>
      <w:bookmarkEnd w:id="175"/>
      <w:bookmarkEnd w:id="224"/>
      <w:bookmarkEnd w:id="225"/>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bookmarkEnd w:id="226"/>
      <w:r/>
    </w:p>
    <w:sectPr>
      <w:footerReference w:type="default" r:id="rId17"/>
      <w:footerReference w:type="first" r:id="rId18"/>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990"/>
      </w:rPr>
      <w:framePr w:wrap="around" w:vAnchor="text" w:hAnchor="margin" w:xAlign="center" w:y="1"/>
    </w:pPr>
    <w:r>
      <w:fldChar w:fldCharType="begin"/>
    </w:r>
    <w:r>
      <w:rPr>
        <w:rStyle w:val="990"/>
        <w:highlight w:val="white"/>
      </w:rPr>
      <w:instrText xml:space="preserve">PAGE  </w:instrText>
    </w:r>
    <w:r>
      <w:fldChar w:fldCharType="separate"/>
    </w:r>
    <w:r>
      <w:rPr>
        <w:rStyle w:val="990"/>
        <w:highlight w:val="white"/>
      </w:rPr>
      <w:t xml:space="preserve">1</w:t>
    </w:r>
    <w:r>
      <w:fldChar w:fldCharType="end"/>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990"/>
      </w:rPr>
      <w:framePr w:wrap="around" w:vAnchor="text" w:hAnchor="margin" w:xAlign="center" w:y="1"/>
    </w:pPr>
    <w:r>
      <w:fldChar w:fldCharType="begin"/>
    </w:r>
    <w:r>
      <w:rPr>
        <w:rStyle w:val="990"/>
        <w:highlight w:val="white"/>
      </w:rPr>
      <w:instrText xml:space="preserve">PAGE  </w:instrText>
    </w:r>
    <w:r>
      <w:fldChar w:fldCharType="end"/>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rPr>
                              <w:rStyle w:val="990"/>
                            </w:rPr>
                          </w:pPr>
                          <w:r>
                            <w:fldChar w:fldCharType="begin"/>
                          </w:r>
                          <w:r>
                            <w:rPr>
                              <w:rStyle w:val="990"/>
                              <w:highlight w:val="white"/>
                            </w:rPr>
                            <w:instrText xml:space="preserve">PAGE  </w:instrText>
                          </w:r>
                          <w:r>
                            <w:fldChar w:fldCharType="separate"/>
                          </w:r>
                          <w:r>
                            <w:rPr>
                              <w:rStyle w:val="990"/>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rPr>
                        <w:rStyle w:val="990"/>
                      </w:rPr>
                    </w:pPr>
                    <w:r>
                      <w:fldChar w:fldCharType="begin"/>
                    </w:r>
                    <w:r>
                      <w:rPr>
                        <w:rStyle w:val="990"/>
                        <w:highlight w:val="white"/>
                      </w:rPr>
                      <w:instrText xml:space="preserve">PAGE  </w:instrText>
                    </w:r>
                    <w:r>
                      <w:fldChar w:fldCharType="separate"/>
                    </w:r>
                    <w:r>
                      <w:rPr>
                        <w:rStyle w:val="990"/>
                        <w:highlight w:val="white"/>
                      </w:rP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rPr>
                              <w:rStyle w:val="990"/>
                            </w:rPr>
                          </w:pPr>
                          <w:r>
                            <w:fldChar w:fldCharType="begin"/>
                          </w:r>
                          <w:r>
                            <w:rPr>
                              <w:rStyle w:val="990"/>
                              <w:highlight w:val="white"/>
                            </w:rPr>
                            <w:instrText xml:space="preserve">PAGE  </w:instrText>
                          </w:r>
                          <w:r>
                            <w:fldChar w:fldCharType="separate"/>
                          </w:r>
                          <w:r>
                            <w:rPr>
                              <w:rStyle w:val="990"/>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rPr>
                        <w:rStyle w:val="990"/>
                      </w:rPr>
                    </w:pPr>
                    <w:r>
                      <w:fldChar w:fldCharType="begin"/>
                    </w:r>
                    <w:r>
                      <w:rPr>
                        <w:rStyle w:val="990"/>
                        <w:highlight w:val="white"/>
                      </w:rPr>
                      <w:instrText xml:space="preserve">PAGE  </w:instrText>
                    </w:r>
                    <w:r>
                      <w:fldChar w:fldCharType="separate"/>
                    </w:r>
                    <w:r>
                      <w:rPr>
                        <w:rStyle w:val="990"/>
                        <w:highlight w:val="white"/>
                      </w:rP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98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10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78"/>
      </w:pPr>
    </w:lvl>
    <w:lvl w:ilvl="1">
      <w:start w:val="1"/>
      <w:numFmt w:val="bullet"/>
      <w:isLgl w:val="false"/>
      <w:suff w:val="tab"/>
      <w:lvlText w:val="o"/>
      <w:lvlJc w:val="left"/>
      <w:pPr>
        <w:ind w:left="1718" w:hanging="360"/>
      </w:pPr>
      <w:rPr>
        <w:rFonts w:hint="default" w:ascii="Courier New" w:hAnsi="Courier New" w:eastAsia="Courier New" w:cs="Courier New"/>
      </w:rPr>
    </w:lvl>
    <w:lvl w:ilvl="2">
      <w:start w:val="1"/>
      <w:numFmt w:val="bullet"/>
      <w:isLgl w:val="false"/>
      <w:suff w:val="tab"/>
      <w:lvlText w:val="§"/>
      <w:lvlJc w:val="left"/>
      <w:pPr>
        <w:ind w:left="2438" w:hanging="360"/>
      </w:pPr>
      <w:rPr>
        <w:rFonts w:hint="default" w:ascii="Wingdings" w:hAnsi="Wingdings" w:eastAsia="Wingdings" w:cs="Wingdings"/>
      </w:rPr>
    </w:lvl>
    <w:lvl w:ilvl="3">
      <w:start w:val="1"/>
      <w:numFmt w:val="bullet"/>
      <w:isLgl w:val="false"/>
      <w:suff w:val="tab"/>
      <w:lvlText w:val="·"/>
      <w:lvlJc w:val="left"/>
      <w:pPr>
        <w:ind w:left="3158" w:hanging="360"/>
      </w:pPr>
      <w:rPr>
        <w:rFonts w:hint="default" w:ascii="Symbol" w:hAnsi="Symbol" w:eastAsia="Symbol" w:cs="Symbol"/>
      </w:rPr>
    </w:lvl>
    <w:lvl w:ilvl="4">
      <w:start w:val="1"/>
      <w:numFmt w:val="bullet"/>
      <w:isLgl w:val="false"/>
      <w:suff w:val="tab"/>
      <w:lvlText w:val="o"/>
      <w:lvlJc w:val="left"/>
      <w:pPr>
        <w:ind w:left="3878" w:hanging="360"/>
      </w:pPr>
      <w:rPr>
        <w:rFonts w:hint="default" w:ascii="Courier New" w:hAnsi="Courier New" w:eastAsia="Courier New" w:cs="Courier New"/>
      </w:rPr>
    </w:lvl>
    <w:lvl w:ilvl="5">
      <w:start w:val="1"/>
      <w:numFmt w:val="bullet"/>
      <w:isLgl w:val="false"/>
      <w:suff w:val="tab"/>
      <w:lvlText w:val="§"/>
      <w:lvlJc w:val="left"/>
      <w:pPr>
        <w:ind w:left="4598" w:hanging="360"/>
      </w:pPr>
      <w:rPr>
        <w:rFonts w:hint="default" w:ascii="Wingdings" w:hAnsi="Wingdings" w:eastAsia="Wingdings" w:cs="Wingdings"/>
      </w:rPr>
    </w:lvl>
    <w:lvl w:ilvl="6">
      <w:start w:val="1"/>
      <w:numFmt w:val="bullet"/>
      <w:isLgl w:val="false"/>
      <w:suff w:val="tab"/>
      <w:lvlText w:val="·"/>
      <w:lvlJc w:val="left"/>
      <w:pPr>
        <w:ind w:left="5318" w:hanging="360"/>
      </w:pPr>
      <w:rPr>
        <w:rFonts w:hint="default" w:ascii="Symbol" w:hAnsi="Symbol" w:eastAsia="Symbol" w:cs="Symbol"/>
      </w:rPr>
    </w:lvl>
    <w:lvl w:ilvl="7">
      <w:start w:val="1"/>
      <w:numFmt w:val="bullet"/>
      <w:isLgl w:val="false"/>
      <w:suff w:val="tab"/>
      <w:lvlText w:val="o"/>
      <w:lvlJc w:val="left"/>
      <w:pPr>
        <w:ind w:left="6038" w:hanging="360"/>
      </w:pPr>
      <w:rPr>
        <w:rFonts w:hint="default" w:ascii="Courier New" w:hAnsi="Courier New" w:eastAsia="Courier New" w:cs="Courier New"/>
      </w:rPr>
    </w:lvl>
    <w:lvl w:ilvl="8">
      <w:start w:val="1"/>
      <w:numFmt w:val="bullet"/>
      <w:isLgl w:val="false"/>
      <w:suff w:val="tab"/>
      <w:lvlText w:val="§"/>
      <w:lvlJc w:val="left"/>
      <w:pPr>
        <w:ind w:left="6758"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2"/>
    <w:next w:val="8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75"/>
    <w:link w:val="12"/>
    <w:uiPriority w:val="9"/>
    <w:rPr>
      <w:rFonts w:ascii="Arial" w:hAnsi="Arial" w:eastAsia="Arial" w:cs="Arial"/>
      <w:sz w:val="40"/>
      <w:szCs w:val="40"/>
    </w:rPr>
  </w:style>
  <w:style w:type="character" w:styleId="15">
    <w:name w:val="Heading 2 Char"/>
    <w:basedOn w:val="875"/>
    <w:link w:val="873"/>
    <w:uiPriority w:val="9"/>
    <w:rPr>
      <w:rFonts w:ascii="Arial" w:hAnsi="Arial" w:eastAsia="Arial" w:cs="Arial"/>
      <w:sz w:val="34"/>
    </w:rPr>
  </w:style>
  <w:style w:type="character" w:styleId="17">
    <w:name w:val="Heading 3 Char"/>
    <w:basedOn w:val="875"/>
    <w:link w:val="874"/>
    <w:uiPriority w:val="9"/>
    <w:rPr>
      <w:rFonts w:ascii="Arial" w:hAnsi="Arial" w:eastAsia="Arial" w:cs="Arial"/>
      <w:sz w:val="30"/>
      <w:szCs w:val="30"/>
    </w:rPr>
  </w:style>
  <w:style w:type="paragraph" w:styleId="18">
    <w:name w:val="Heading 4"/>
    <w:basedOn w:val="872"/>
    <w:next w:val="8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75"/>
    <w:link w:val="18"/>
    <w:uiPriority w:val="9"/>
    <w:rPr>
      <w:rFonts w:ascii="Arial" w:hAnsi="Arial" w:eastAsia="Arial" w:cs="Arial"/>
      <w:b/>
      <w:bCs/>
      <w:sz w:val="26"/>
      <w:szCs w:val="26"/>
    </w:rPr>
  </w:style>
  <w:style w:type="paragraph" w:styleId="20">
    <w:name w:val="Heading 5"/>
    <w:basedOn w:val="872"/>
    <w:next w:val="8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75"/>
    <w:link w:val="20"/>
    <w:uiPriority w:val="9"/>
    <w:rPr>
      <w:rFonts w:ascii="Arial" w:hAnsi="Arial" w:eastAsia="Arial" w:cs="Arial"/>
      <w:b/>
      <w:bCs/>
      <w:sz w:val="24"/>
      <w:szCs w:val="24"/>
    </w:rPr>
  </w:style>
  <w:style w:type="paragraph" w:styleId="22">
    <w:name w:val="Heading 6"/>
    <w:basedOn w:val="872"/>
    <w:next w:val="8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75"/>
    <w:link w:val="22"/>
    <w:uiPriority w:val="9"/>
    <w:rPr>
      <w:rFonts w:ascii="Arial" w:hAnsi="Arial" w:eastAsia="Arial" w:cs="Arial"/>
      <w:b/>
      <w:bCs/>
      <w:sz w:val="22"/>
      <w:szCs w:val="22"/>
    </w:rPr>
  </w:style>
  <w:style w:type="paragraph" w:styleId="24">
    <w:name w:val="Heading 7"/>
    <w:basedOn w:val="872"/>
    <w:next w:val="8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75"/>
    <w:link w:val="24"/>
    <w:uiPriority w:val="9"/>
    <w:rPr>
      <w:rFonts w:ascii="Arial" w:hAnsi="Arial" w:eastAsia="Arial" w:cs="Arial"/>
      <w:b/>
      <w:bCs/>
      <w:i/>
      <w:iCs/>
      <w:sz w:val="22"/>
      <w:szCs w:val="22"/>
    </w:rPr>
  </w:style>
  <w:style w:type="paragraph" w:styleId="26">
    <w:name w:val="Heading 8"/>
    <w:basedOn w:val="872"/>
    <w:next w:val="8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75"/>
    <w:link w:val="26"/>
    <w:uiPriority w:val="9"/>
    <w:rPr>
      <w:rFonts w:ascii="Arial" w:hAnsi="Arial" w:eastAsia="Arial" w:cs="Arial"/>
      <w:i/>
      <w:iCs/>
      <w:sz w:val="22"/>
      <w:szCs w:val="22"/>
    </w:rPr>
  </w:style>
  <w:style w:type="paragraph" w:styleId="28">
    <w:name w:val="Heading 9"/>
    <w:basedOn w:val="872"/>
    <w:next w:val="8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7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75"/>
    <w:link w:val="887"/>
    <w:uiPriority w:val="10"/>
    <w:rPr>
      <w:sz w:val="48"/>
      <w:szCs w:val="48"/>
    </w:rPr>
  </w:style>
  <w:style w:type="paragraph" w:styleId="35">
    <w:name w:val="Subtitle"/>
    <w:basedOn w:val="872"/>
    <w:next w:val="872"/>
    <w:link w:val="36"/>
    <w:uiPriority w:val="11"/>
    <w:qFormat/>
    <w:pPr>
      <w:spacing w:before="200" w:after="200"/>
    </w:pPr>
    <w:rPr>
      <w:sz w:val="24"/>
      <w:szCs w:val="24"/>
    </w:rPr>
  </w:style>
  <w:style w:type="character" w:styleId="36">
    <w:name w:val="Subtitle Char"/>
    <w:basedOn w:val="875"/>
    <w:link w:val="35"/>
    <w:uiPriority w:val="11"/>
    <w:rPr>
      <w:sz w:val="24"/>
      <w:szCs w:val="24"/>
    </w:rPr>
  </w:style>
  <w:style w:type="paragraph" w:styleId="37">
    <w:name w:val="Quote"/>
    <w:basedOn w:val="872"/>
    <w:next w:val="872"/>
    <w:link w:val="38"/>
    <w:uiPriority w:val="29"/>
    <w:qFormat/>
    <w:pPr>
      <w:ind w:left="720" w:right="720"/>
    </w:pPr>
    <w:rPr>
      <w:i/>
    </w:rPr>
  </w:style>
  <w:style w:type="character" w:styleId="38">
    <w:name w:val="Quote Char"/>
    <w:link w:val="37"/>
    <w:uiPriority w:val="29"/>
    <w:rPr>
      <w:i/>
    </w:rPr>
  </w:style>
  <w:style w:type="paragraph" w:styleId="39">
    <w:name w:val="Intense Quote"/>
    <w:basedOn w:val="872"/>
    <w:next w:val="8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5"/>
    <w:link w:val="883"/>
    <w:uiPriority w:val="99"/>
  </w:style>
  <w:style w:type="character" w:styleId="44">
    <w:name w:val="Footer Char"/>
    <w:basedOn w:val="875"/>
    <w:link w:val="882"/>
    <w:uiPriority w:val="99"/>
  </w:style>
  <w:style w:type="paragraph" w:styleId="45">
    <w:name w:val="Caption"/>
    <w:basedOn w:val="872"/>
    <w:next w:val="872"/>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5"/>
    <w:uiPriority w:val="99"/>
    <w:unhideWhenUsed/>
    <w:rPr>
      <w:vertAlign w:val="superscript"/>
    </w:rPr>
  </w:style>
  <w:style w:type="paragraph" w:styleId="177">
    <w:name w:val="endnote text"/>
    <w:basedOn w:val="8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5"/>
    <w:uiPriority w:val="99"/>
    <w:semiHidden/>
    <w:unhideWhenUsed/>
    <w:rPr>
      <w:vertAlign w:val="superscript"/>
    </w:rPr>
  </w:style>
  <w:style w:type="paragraph" w:styleId="182">
    <w:name w:val="toc 3"/>
    <w:basedOn w:val="872"/>
    <w:next w:val="872"/>
    <w:uiPriority w:val="39"/>
    <w:unhideWhenUsed/>
    <w:pPr>
      <w:ind w:left="567" w:right="0" w:firstLine="0"/>
      <w:spacing w:after="57"/>
    </w:pPr>
  </w:style>
  <w:style w:type="paragraph" w:styleId="183">
    <w:name w:val="toc 4"/>
    <w:basedOn w:val="872"/>
    <w:next w:val="872"/>
    <w:uiPriority w:val="39"/>
    <w:unhideWhenUsed/>
    <w:pPr>
      <w:ind w:left="850" w:right="0" w:firstLine="0"/>
      <w:spacing w:after="57"/>
    </w:pPr>
  </w:style>
  <w:style w:type="paragraph" w:styleId="184">
    <w:name w:val="toc 5"/>
    <w:basedOn w:val="872"/>
    <w:next w:val="872"/>
    <w:uiPriority w:val="39"/>
    <w:unhideWhenUsed/>
    <w:pPr>
      <w:ind w:left="1134" w:right="0" w:firstLine="0"/>
      <w:spacing w:after="57"/>
    </w:pPr>
  </w:style>
  <w:style w:type="paragraph" w:styleId="185">
    <w:name w:val="toc 6"/>
    <w:basedOn w:val="872"/>
    <w:next w:val="872"/>
    <w:uiPriority w:val="39"/>
    <w:unhideWhenUsed/>
    <w:pPr>
      <w:ind w:left="1417" w:right="0" w:firstLine="0"/>
      <w:spacing w:after="57"/>
    </w:pPr>
  </w:style>
  <w:style w:type="paragraph" w:styleId="186">
    <w:name w:val="toc 7"/>
    <w:basedOn w:val="872"/>
    <w:next w:val="872"/>
    <w:uiPriority w:val="39"/>
    <w:unhideWhenUsed/>
    <w:pPr>
      <w:ind w:left="1701" w:right="0" w:firstLine="0"/>
      <w:spacing w:after="57"/>
    </w:pPr>
  </w:style>
  <w:style w:type="paragraph" w:styleId="187">
    <w:name w:val="toc 8"/>
    <w:basedOn w:val="872"/>
    <w:next w:val="872"/>
    <w:uiPriority w:val="39"/>
    <w:unhideWhenUsed/>
    <w:pPr>
      <w:ind w:left="1984" w:right="0" w:firstLine="0"/>
      <w:spacing w:after="57"/>
    </w:pPr>
  </w:style>
  <w:style w:type="paragraph" w:styleId="188">
    <w:name w:val="toc 9"/>
    <w:basedOn w:val="872"/>
    <w:next w:val="8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2"/>
    <w:next w:val="872"/>
    <w:uiPriority w:val="99"/>
    <w:unhideWhenUsed/>
    <w:pPr>
      <w:spacing w:after="0" w:afterAutospacing="0"/>
    </w:pPr>
  </w:style>
  <w:style w:type="paragraph" w:styleId="872" w:default="1">
    <w:name w:val="Normal"/>
    <w:next w:val="877"/>
    <w:link w:val="1000"/>
    <w:uiPriority w:val="0"/>
    <w:qFormat/>
    <w:pPr>
      <w:jc w:val="both"/>
      <w:widowControl w:val="off"/>
    </w:pPr>
    <w:rPr>
      <w:rFonts w:ascii="Calibri" w:hAnsi="Calibri" w:eastAsia="宋体" w:cs="Times New Roman"/>
      <w:sz w:val="21"/>
      <w:szCs w:val="22"/>
      <w:lang w:val="en-US" w:eastAsia="zh-CN" w:bidi="ar-SA"/>
    </w:rPr>
  </w:style>
  <w:style w:type="paragraph" w:styleId="873">
    <w:name w:val="Heading 2"/>
    <w:basedOn w:val="872"/>
    <w:uiPriority w:val="0"/>
    <w:qFormat/>
    <w:pPr>
      <w:jc w:val="center"/>
      <w:keepLines/>
      <w:keepNext/>
      <w:spacing w:before="260" w:after="260" w:line="415" w:lineRule="auto"/>
      <w:outlineLvl w:val="1"/>
    </w:pPr>
    <w:rPr>
      <w:rFonts w:ascii="Arial" w:hAnsi="Arial" w:eastAsia="幼圆"/>
      <w:b/>
      <w:bCs/>
      <w:sz w:val="44"/>
      <w:szCs w:val="44"/>
    </w:rPr>
  </w:style>
  <w:style w:type="paragraph" w:styleId="874">
    <w:name w:val="Heading 3"/>
    <w:basedOn w:val="872"/>
    <w:next w:val="872"/>
    <w:uiPriority w:val="9"/>
    <w:unhideWhenUsed/>
    <w:qFormat/>
    <w:pPr>
      <w:keepLines/>
      <w:keepNext/>
      <w:spacing w:before="320" w:after="200"/>
      <w:outlineLvl w:val="2"/>
    </w:pPr>
    <w:rPr>
      <w:rFonts w:ascii="Arial" w:hAnsi="Arial" w:eastAsia="Arial" w:cs="Arial"/>
      <w:sz w:val="30"/>
      <w:szCs w:val="30"/>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customStyle="1">
    <w:name w:val="首行缩进"/>
    <w:basedOn w:val="872"/>
    <w:uiPriority w:val="0"/>
    <w:qFormat/>
    <w:pPr>
      <w:ind w:firstLine="480"/>
      <w:jc w:val="left"/>
      <w:spacing w:line="360" w:lineRule="auto"/>
    </w:pPr>
    <w:rPr>
      <w:rFonts w:ascii="宋体" w:hAnsi="宋体"/>
      <w:sz w:val="24"/>
    </w:rPr>
  </w:style>
  <w:style w:type="paragraph" w:styleId="878">
    <w:name w:val="Normal Indent"/>
    <w:basedOn w:val="872"/>
    <w:uiPriority w:val="0"/>
    <w:qFormat/>
    <w:pPr>
      <w:ind w:firstLine="420"/>
    </w:pPr>
    <w:rPr>
      <w:szCs w:val="21"/>
    </w:rPr>
  </w:style>
  <w:style w:type="paragraph" w:styleId="879">
    <w:name w:val="Body Text"/>
    <w:basedOn w:val="872"/>
    <w:uiPriority w:val="99"/>
    <w:qFormat/>
    <w:rPr>
      <w:rFonts w:ascii="楷体_GB2312" w:hAnsi="宋体" w:eastAsia="楷体_GB2312"/>
      <w:sz w:val="28"/>
      <w:szCs w:val="28"/>
    </w:rPr>
  </w:style>
  <w:style w:type="paragraph" w:styleId="880">
    <w:name w:val="Body Text Indent"/>
    <w:basedOn w:val="872"/>
    <w:next w:val="881"/>
    <w:uiPriority w:val="0"/>
    <w:qFormat/>
    <w:pPr>
      <w:ind w:firstLine="645"/>
    </w:pPr>
    <w:rPr>
      <w:rFonts w:ascii="楷体_GB2312" w:hAnsi="宋体" w:eastAsia="楷体_GB2312" w:cs="宋体"/>
      <w:sz w:val="32"/>
      <w:szCs w:val="32"/>
    </w:rPr>
  </w:style>
  <w:style w:type="paragraph" w:styleId="881">
    <w:name w:val="envelope return"/>
    <w:basedOn w:val="872"/>
    <w:uiPriority w:val="99"/>
    <w:qFormat/>
    <w:rPr>
      <w:rFonts w:ascii="Arial" w:hAnsi="Arial"/>
    </w:rPr>
  </w:style>
  <w:style w:type="paragraph" w:styleId="882">
    <w:name w:val="Footer"/>
    <w:basedOn w:val="872"/>
    <w:link w:val="998"/>
    <w:uiPriority w:val="0"/>
    <w:qFormat/>
    <w:pPr>
      <w:jc w:val="left"/>
      <w:tabs>
        <w:tab w:val="center" w:pos="4153" w:leader="none"/>
        <w:tab w:val="right" w:pos="8306" w:leader="none"/>
      </w:tabs>
    </w:pPr>
    <w:rPr>
      <w:sz w:val="18"/>
      <w:szCs w:val="18"/>
    </w:rPr>
  </w:style>
  <w:style w:type="paragraph" w:styleId="883">
    <w:name w:val="Header"/>
    <w:basedOn w:val="872"/>
    <w:link w:val="997"/>
    <w:uiPriority w:val="0"/>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72"/>
    <w:next w:val="872"/>
    <w:uiPriority w:val="0"/>
    <w:qFormat/>
  </w:style>
  <w:style w:type="paragraph" w:styleId="885">
    <w:name w:val="toc 2"/>
    <w:basedOn w:val="872"/>
    <w:next w:val="872"/>
    <w:uiPriority w:val="0"/>
    <w:qFormat/>
    <w:pPr>
      <w:ind w:left="420"/>
    </w:pPr>
  </w:style>
  <w:style w:type="paragraph" w:styleId="886">
    <w:name w:val="Normal (Web)"/>
    <w:basedOn w:val="872"/>
    <w:uiPriority w:val="0"/>
    <w:qFormat/>
    <w:pPr>
      <w:ind w:left="0" w:right="0"/>
      <w:jc w:val="left"/>
      <w:spacing w:before="0" w:beforeAutospacing="1" w:after="0" w:afterAutospacing="1"/>
    </w:pPr>
    <w:rPr>
      <w:sz w:val="24"/>
      <w:lang w:val="en-US" w:eastAsia="zh-CN" w:bidi="ar"/>
    </w:rPr>
  </w:style>
  <w:style w:type="paragraph" w:styleId="887">
    <w:name w:val="Title"/>
    <w:basedOn w:val="872"/>
    <w:uiPriority w:val="0"/>
    <w:qFormat/>
    <w:pPr>
      <w:jc w:val="center"/>
      <w:spacing w:before="240" w:after="60"/>
      <w:outlineLvl w:val="0"/>
    </w:pPr>
    <w:rPr>
      <w:rFonts w:ascii="Arial" w:hAnsi="Arial" w:eastAsia="黑体"/>
      <w:b/>
      <w:bCs/>
      <w:sz w:val="44"/>
      <w:szCs w:val="32"/>
    </w:rPr>
  </w:style>
  <w:style w:type="paragraph" w:styleId="888">
    <w:name w:val="Body Text First Indent 2"/>
    <w:basedOn w:val="880"/>
    <w:uiPriority w:val="0"/>
    <w:qFormat/>
    <w:pPr>
      <w:ind w:firstLine="200"/>
      <w:spacing w:line="360" w:lineRule="auto"/>
    </w:pPr>
    <w:rPr>
      <w:rFonts w:ascii="宋体" w:eastAsia="宋体"/>
      <w:sz w:val="21"/>
      <w:szCs w:val="20"/>
    </w:rPr>
  </w:style>
  <w:style w:type="table" w:styleId="8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Emphasis"/>
    <w:basedOn w:val="875"/>
    <w:uiPriority w:val="0"/>
    <w:qFormat/>
    <w:rPr>
      <w:i/>
    </w:rPr>
  </w:style>
  <w:style w:type="paragraph" w:styleId="891" w:customStyle="1">
    <w:name w:val="段"/>
    <w:next w:val="872"/>
    <w:uiPriority w:val="0"/>
    <w:qFormat/>
    <w:pPr>
      <w:ind w:firstLine="200"/>
      <w:jc w:val="both"/>
    </w:pPr>
    <w:rPr>
      <w:rFonts w:ascii="宋体" w:hAnsi="Times New Roman" w:eastAsia="Times New Roman" w:cs="Times New Roman"/>
      <w:sz w:val="21"/>
      <w:szCs w:val="22"/>
      <w:lang w:val="en-US" w:eastAsia="zh-CN" w:bidi="ar-SA"/>
    </w:rPr>
  </w:style>
  <w:style w:type="paragraph" w:styleId="892" w:customStyle="1">
    <w:name w:val="正文文本首行缩进 21"/>
    <w:basedOn w:val="893"/>
    <w:uiPriority w:val="0"/>
    <w:qFormat/>
    <w:pPr>
      <w:ind w:firstLine="420"/>
    </w:pPr>
  </w:style>
  <w:style w:type="paragraph" w:styleId="893" w:customStyle="1">
    <w:name w:val="正文文本缩进11"/>
    <w:basedOn w:val="872"/>
    <w:next w:val="894"/>
    <w:uiPriority w:val="0"/>
    <w:qFormat/>
    <w:pPr>
      <w:ind w:firstLine="645"/>
    </w:pPr>
    <w:rPr>
      <w:rFonts w:ascii="楷体_GB2312" w:hAnsi="宋体" w:eastAsia="楷体_GB2312" w:cs="宋体"/>
      <w:sz w:val="32"/>
      <w:szCs w:val="32"/>
    </w:rPr>
  </w:style>
  <w:style w:type="paragraph" w:styleId="894" w:customStyle="1">
    <w:name w:val="寄信人地址11"/>
    <w:basedOn w:val="872"/>
    <w:uiPriority w:val="0"/>
    <w:unhideWhenUsed/>
    <w:qFormat/>
    <w:pPr>
      <w:ind w:firstLine="480"/>
      <w:spacing w:line="360" w:lineRule="auto"/>
    </w:pPr>
    <w:rPr>
      <w:rFonts w:ascii="Arial" w:hAnsi="Arial" w:cs="Arial"/>
    </w:rPr>
  </w:style>
  <w:style w:type="paragraph" w:styleId="895" w:customStyle="1">
    <w:name w:val="正文 A"/>
    <w:next w:val="891"/>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896" w:customStyle="1">
    <w:name w:val="普通正文"/>
    <w:basedOn w:val="872"/>
    <w:uiPriority w:val="0"/>
    <w:qFormat/>
    <w:pPr>
      <w:ind w:firstLine="480"/>
      <w:jc w:val="left"/>
      <w:spacing w:before="120" w:after="120" w:line="360" w:lineRule="auto"/>
    </w:pPr>
    <w:rPr>
      <w:rFonts w:ascii="Arial" w:hAnsi="Arial"/>
      <w:sz w:val="24"/>
    </w:rPr>
  </w:style>
  <w:style w:type="paragraph" w:styleId="897" w:customStyle="1">
    <w:name w:val="日期1"/>
    <w:basedOn w:val="872"/>
    <w:next w:val="872"/>
    <w:uiPriority w:val="0"/>
    <w:qFormat/>
    <w:rPr>
      <w:sz w:val="24"/>
    </w:rPr>
  </w:style>
  <w:style w:type="paragraph" w:styleId="898" w:customStyle="1">
    <w:name w:val="目录 11"/>
    <w:basedOn w:val="872"/>
    <w:next w:val="872"/>
    <w:uiPriority w:val="39"/>
    <w:qFormat/>
    <w:pPr>
      <w:jc w:val="left"/>
      <w:spacing w:before="120" w:after="120"/>
    </w:pPr>
    <w:rPr>
      <w:rFonts w:cs="Calibri"/>
      <w:b/>
      <w:bCs/>
      <w:caps/>
      <w:sz w:val="20"/>
      <w:szCs w:val="20"/>
    </w:rPr>
  </w:style>
  <w:style w:type="paragraph" w:styleId="899" w:customStyle="1">
    <w:name w:val="目录 21"/>
    <w:basedOn w:val="872"/>
    <w:next w:val="872"/>
    <w:uiPriority w:val="39"/>
    <w:qFormat/>
    <w:pPr>
      <w:ind w:left="210"/>
      <w:jc w:val="left"/>
    </w:pPr>
    <w:rPr>
      <w:rFonts w:cs="Calibri"/>
      <w:smallCaps/>
      <w:sz w:val="20"/>
      <w:szCs w:val="20"/>
    </w:rPr>
  </w:style>
  <w:style w:type="paragraph" w:styleId="900" w:customStyle="1">
    <w:name w:val="标题1"/>
    <w:basedOn w:val="872"/>
    <w:uiPriority w:val="0"/>
    <w:qFormat/>
    <w:pPr>
      <w:jc w:val="center"/>
      <w:spacing w:before="240" w:after="60"/>
      <w:outlineLvl w:val="0"/>
    </w:pPr>
    <w:rPr>
      <w:rFonts w:ascii="Arial" w:hAnsi="Arial" w:eastAsia="黑体"/>
      <w:b/>
      <w:bCs/>
      <w:sz w:val="44"/>
      <w:szCs w:val="32"/>
    </w:rPr>
  </w:style>
  <w:style w:type="paragraph" w:styleId="901" w:customStyle="1">
    <w:name w:val="Normal_15"/>
    <w:uiPriority w:val="0"/>
    <w:qFormat/>
    <w:rPr>
      <w:rFonts w:ascii="Times New Roman" w:hAnsi="Times New Roman" w:eastAsia="Times New Roman" w:cs="Times New Roman"/>
      <w:sz w:val="24"/>
      <w:szCs w:val="24"/>
      <w:lang w:val="en-US" w:eastAsia="zh-CN" w:bidi="ar-SA"/>
    </w:rPr>
  </w:style>
  <w:style w:type="paragraph" w:styleId="902" w:customStyle="1">
    <w:name w:val="Normal_17"/>
    <w:uiPriority w:val="0"/>
    <w:qFormat/>
    <w:rPr>
      <w:rFonts w:ascii="Times New Roman" w:hAnsi="Times New Roman" w:eastAsia="Times New Roman" w:cs="Times New Roman"/>
      <w:sz w:val="24"/>
      <w:szCs w:val="24"/>
      <w:lang w:val="en-US" w:eastAsia="zh-CN" w:bidi="ar-SA"/>
    </w:rPr>
  </w:style>
  <w:style w:type="character" w:styleId="903" w:customStyle="1">
    <w:name w:val="默认段落字体1"/>
    <w:link w:val="872"/>
    <w:uiPriority w:val="0"/>
    <w:semiHidden/>
    <w:qFormat/>
    <w:rPr>
      <w:rFonts w:ascii="Calibri" w:hAnsi="Calibri" w:eastAsia="宋体" w:cs="Times New Roman"/>
      <w:sz w:val="21"/>
      <w:szCs w:val="22"/>
      <w:lang w:val="en-US" w:eastAsia="zh-CN" w:bidi="ar-SA"/>
    </w:rPr>
  </w:style>
  <w:style w:type="paragraph" w:styleId="904" w:customStyle="1">
    <w:name w:val="标题 21"/>
    <w:basedOn w:val="872"/>
    <w:uiPriority w:val="0"/>
    <w:qFormat/>
    <w:pPr>
      <w:jc w:val="center"/>
      <w:keepLines/>
      <w:keepNext/>
      <w:spacing w:before="260" w:after="260" w:line="415" w:lineRule="auto"/>
      <w:outlineLvl w:val="1"/>
    </w:pPr>
    <w:rPr>
      <w:rFonts w:ascii="Arial" w:hAnsi="Arial" w:eastAsia="幼圆"/>
      <w:b/>
      <w:bCs/>
      <w:sz w:val="44"/>
      <w:szCs w:val="44"/>
    </w:rPr>
  </w:style>
  <w:style w:type="character" w:styleId="905" w:customStyle="1">
    <w:name w:val="标题 4 Char"/>
    <w:uiPriority w:val="0"/>
    <w:qFormat/>
    <w:rPr>
      <w:rFonts w:ascii="Cambria" w:hAnsi="Cambria" w:eastAsia="宋体" w:cs="Times New Roman"/>
      <w:b/>
      <w:bCs/>
      <w:sz w:val="28"/>
      <w:szCs w:val="28"/>
    </w:rPr>
  </w:style>
  <w:style w:type="paragraph" w:styleId="906" w:customStyle="1">
    <w:name w:val="Normal_3"/>
    <w:uiPriority w:val="0"/>
    <w:qFormat/>
    <w:rPr>
      <w:rFonts w:ascii="Times New Roman" w:hAnsi="Times New Roman" w:eastAsia="Times New Roman" w:cs="Times New Roman"/>
      <w:sz w:val="24"/>
      <w:szCs w:val="24"/>
      <w:lang w:val="en-US" w:eastAsia="zh-CN" w:bidi="ar-SA"/>
    </w:rPr>
  </w:style>
  <w:style w:type="paragraph" w:styleId="907" w:customStyle="1">
    <w:name w:val="正文文本1"/>
    <w:basedOn w:val="872"/>
    <w:uiPriority w:val="99"/>
    <w:qFormat/>
    <w:rPr>
      <w:rFonts w:ascii="楷体_GB2312" w:hAnsi="宋体" w:eastAsia="楷体_GB2312"/>
      <w:sz w:val="28"/>
      <w:szCs w:val="28"/>
    </w:rPr>
  </w:style>
  <w:style w:type="paragraph" w:styleId="908" w:customStyle="1">
    <w:name w:val="Normal_16"/>
    <w:uiPriority w:val="0"/>
    <w:qFormat/>
    <w:rPr>
      <w:rFonts w:ascii="Times New Roman" w:hAnsi="Times New Roman" w:eastAsia="Times New Roman" w:cs="Times New Roman"/>
      <w:sz w:val="24"/>
      <w:szCs w:val="24"/>
      <w:lang w:val="en-US" w:eastAsia="zh-CN" w:bidi="ar-SA"/>
    </w:rPr>
  </w:style>
  <w:style w:type="paragraph" w:styleId="909" w:customStyle="1">
    <w:name w:val="p0"/>
    <w:basedOn w:val="872"/>
    <w:uiPriority w:val="99"/>
    <w:qFormat/>
    <w:pPr>
      <w:widowControl/>
    </w:pPr>
    <w:rPr>
      <w:rFonts w:cs="宋体"/>
      <w:szCs w:val="21"/>
    </w:rPr>
  </w:style>
  <w:style w:type="paragraph" w:styleId="910" w:customStyle="1">
    <w:name w:val="Normal_5"/>
    <w:uiPriority w:val="0"/>
    <w:qFormat/>
    <w:rPr>
      <w:rFonts w:ascii="Times New Roman" w:hAnsi="Times New Roman" w:eastAsia="Times New Roman" w:cs="Times New Roman"/>
      <w:sz w:val="24"/>
      <w:szCs w:val="24"/>
      <w:lang w:val="en-US" w:eastAsia="zh-CN" w:bidi="ar-SA"/>
    </w:rPr>
  </w:style>
  <w:style w:type="paragraph" w:styleId="911" w:customStyle="1">
    <w:name w:val="Normal_6"/>
    <w:uiPriority w:val="0"/>
    <w:qFormat/>
    <w:rPr>
      <w:rFonts w:ascii="Times New Roman" w:hAnsi="Times New Roman" w:eastAsia="Times New Roman" w:cs="Times New Roman"/>
      <w:sz w:val="24"/>
      <w:szCs w:val="24"/>
      <w:lang w:val="en-US" w:eastAsia="zh-CN" w:bidi="ar-SA"/>
    </w:rPr>
  </w:style>
  <w:style w:type="paragraph" w:styleId="912" w:customStyle="1">
    <w:name w:val="Normal_7"/>
    <w:uiPriority w:val="0"/>
    <w:qFormat/>
    <w:rPr>
      <w:rFonts w:ascii="Times New Roman" w:hAnsi="Times New Roman" w:eastAsia="Times New Roman" w:cs="Times New Roman"/>
      <w:sz w:val="24"/>
      <w:szCs w:val="24"/>
      <w:lang w:val="en-US" w:eastAsia="zh-CN" w:bidi="ar-SA"/>
    </w:rPr>
  </w:style>
  <w:style w:type="paragraph" w:styleId="913" w:customStyle="1">
    <w:name w:val="Normal_8"/>
    <w:uiPriority w:val="0"/>
    <w:qFormat/>
    <w:rPr>
      <w:rFonts w:ascii="Times New Roman" w:hAnsi="Times New Roman" w:eastAsia="Times New Roman" w:cs="Times New Roman"/>
      <w:sz w:val="24"/>
      <w:szCs w:val="24"/>
      <w:lang w:val="en-US" w:eastAsia="zh-CN" w:bidi="ar-SA"/>
    </w:rPr>
  </w:style>
  <w:style w:type="paragraph" w:styleId="914" w:customStyle="1">
    <w:name w:val="Normal_9"/>
    <w:uiPriority w:val="0"/>
    <w:qFormat/>
    <w:rPr>
      <w:rFonts w:ascii="Times New Roman" w:hAnsi="Times New Roman" w:eastAsia="Times New Roman" w:cs="Times New Roman"/>
      <w:sz w:val="24"/>
      <w:szCs w:val="24"/>
      <w:lang w:val="en-US" w:eastAsia="zh-CN" w:bidi="ar-SA"/>
    </w:rPr>
  </w:style>
  <w:style w:type="character" w:styleId="915" w:customStyle="1">
    <w:name w:val="默认段落字体11"/>
    <w:link w:val="872"/>
    <w:uiPriority w:val="1"/>
    <w:unhideWhenUsed/>
    <w:qFormat/>
  </w:style>
  <w:style w:type="paragraph" w:styleId="916" w:customStyle="1">
    <w:name w:val="Normal_11"/>
    <w:uiPriority w:val="0"/>
    <w:qFormat/>
    <w:rPr>
      <w:rFonts w:ascii="Times New Roman" w:hAnsi="Times New Roman" w:eastAsia="Times New Roman" w:cs="Times New Roman"/>
      <w:sz w:val="24"/>
      <w:szCs w:val="24"/>
      <w:lang w:val="en-US" w:eastAsia="zh-CN" w:bidi="ar-SA"/>
    </w:rPr>
  </w:style>
  <w:style w:type="paragraph" w:styleId="917" w:customStyle="1">
    <w:name w:val="Normal_12"/>
    <w:uiPriority w:val="0"/>
    <w:qFormat/>
    <w:rPr>
      <w:rFonts w:ascii="Times New Roman" w:hAnsi="Times New Roman" w:eastAsia="Times New Roman" w:cs="Times New Roman"/>
      <w:sz w:val="24"/>
      <w:szCs w:val="24"/>
      <w:lang w:val="en-US" w:eastAsia="zh-CN" w:bidi="ar-SA"/>
    </w:rPr>
  </w:style>
  <w:style w:type="paragraph" w:styleId="918" w:customStyle="1">
    <w:name w:val="Normal_19"/>
    <w:uiPriority w:val="0"/>
    <w:qFormat/>
    <w:rPr>
      <w:rFonts w:ascii="Times New Roman" w:hAnsi="Times New Roman" w:eastAsia="Times New Roman" w:cs="Times New Roman"/>
      <w:sz w:val="24"/>
      <w:szCs w:val="24"/>
      <w:lang w:val="en-US" w:eastAsia="zh-CN" w:bidi="ar-SA"/>
    </w:rPr>
  </w:style>
  <w:style w:type="paragraph" w:styleId="919" w:customStyle="1">
    <w:name w:val="Normal_0_0"/>
    <w:uiPriority w:val="0"/>
    <w:qFormat/>
    <w:rPr>
      <w:rFonts w:ascii="Times New Roman" w:hAnsi="Times New Roman" w:eastAsia="Times New Roman" w:cs="Times New Roman"/>
      <w:sz w:val="24"/>
      <w:szCs w:val="24"/>
      <w:lang w:val="en-US" w:eastAsia="zh-CN" w:bidi="ar-SA"/>
    </w:rPr>
  </w:style>
  <w:style w:type="paragraph" w:styleId="920" w:customStyle="1">
    <w:name w:val="Normal_1_0"/>
    <w:uiPriority w:val="0"/>
    <w:qFormat/>
    <w:rPr>
      <w:rFonts w:ascii="Times New Roman" w:hAnsi="Times New Roman" w:eastAsia="Times New Roman" w:cs="Times New Roman"/>
      <w:sz w:val="24"/>
      <w:szCs w:val="24"/>
      <w:lang w:val="en-US" w:eastAsia="zh-CN" w:bidi="ar-SA"/>
    </w:rPr>
  </w:style>
  <w:style w:type="paragraph" w:styleId="921" w:customStyle="1">
    <w:name w:val="正文文本缩进1"/>
    <w:next w:val="872"/>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922"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23" w:customStyle="1">
    <w:name w:val="Normal_45"/>
    <w:uiPriority w:val="0"/>
    <w:qFormat/>
    <w:rPr>
      <w:rFonts w:ascii="Times New Roman" w:hAnsi="Times New Roman" w:eastAsia="Times New Roman" w:cs="Times New Roman"/>
      <w:sz w:val="24"/>
      <w:szCs w:val="24"/>
      <w:lang w:val="en-US" w:eastAsia="zh-CN" w:bidi="ar-SA"/>
    </w:rPr>
  </w:style>
  <w:style w:type="paragraph" w:styleId="924" w:customStyle="1">
    <w:name w:val="Normal_2"/>
    <w:next w:val="925"/>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25" w:customStyle="1">
    <w:name w:val="首行缩进_0"/>
    <w:basedOn w:val="926"/>
    <w:uiPriority w:val="0"/>
    <w:qFormat/>
    <w:pPr>
      <w:ind w:firstLine="480"/>
      <w:jc w:val="left"/>
      <w:spacing w:line="360" w:lineRule="auto"/>
    </w:pPr>
    <w:rPr>
      <w:rFonts w:ascii="宋体" w:hAnsi="宋体"/>
      <w:sz w:val="24"/>
    </w:rPr>
  </w:style>
  <w:style w:type="paragraph" w:styleId="926" w:customStyle="1">
    <w:name w:val="Normal_1"/>
    <w:next w:val="925"/>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27" w:customStyle="1">
    <w:name w:val="Normal_0_1"/>
    <w:uiPriority w:val="0"/>
    <w:qFormat/>
    <w:rPr>
      <w:rFonts w:ascii="Times New Roman" w:hAnsi="Times New Roman" w:eastAsia="Times New Roman" w:cs="Times New Roman"/>
      <w:sz w:val="24"/>
      <w:szCs w:val="24"/>
      <w:lang w:val="en-US" w:eastAsia="zh-CN" w:bidi="ar-SA"/>
    </w:rPr>
  </w:style>
  <w:style w:type="paragraph" w:styleId="928" w:customStyle="1">
    <w:name w:val="Normal_0_0_0"/>
    <w:uiPriority w:val="0"/>
    <w:qFormat/>
    <w:rPr>
      <w:rFonts w:ascii="Times New Roman" w:hAnsi="Times New Roman" w:eastAsia="Times New Roman" w:cs="Times New Roman"/>
      <w:sz w:val="24"/>
      <w:szCs w:val="24"/>
      <w:lang w:val="en-US" w:eastAsia="zh-CN" w:bidi="ar-SA"/>
    </w:rPr>
  </w:style>
  <w:style w:type="paragraph" w:styleId="929" w:customStyle="1">
    <w:name w:val="Normal_1_1"/>
    <w:uiPriority w:val="0"/>
    <w:qFormat/>
    <w:rPr>
      <w:rFonts w:ascii="Times New Roman" w:hAnsi="Times New Roman" w:eastAsia="Times New Roman" w:cs="Times New Roman"/>
      <w:sz w:val="24"/>
      <w:szCs w:val="24"/>
      <w:lang w:val="en-US" w:eastAsia="zh-CN" w:bidi="ar-SA"/>
    </w:rPr>
  </w:style>
  <w:style w:type="paragraph" w:styleId="930" w:customStyle="1">
    <w:name w:val="Normal_2_0"/>
    <w:uiPriority w:val="0"/>
    <w:qFormat/>
    <w:rPr>
      <w:rFonts w:ascii="Times New Roman" w:hAnsi="Times New Roman" w:eastAsia="Times New Roman" w:cs="Times New Roman"/>
      <w:sz w:val="24"/>
      <w:szCs w:val="24"/>
      <w:lang w:val="en-US" w:eastAsia="zh-CN" w:bidi="ar-SA"/>
    </w:rPr>
  </w:style>
  <w:style w:type="paragraph" w:styleId="931" w:customStyle="1">
    <w:name w:val="Normal_4_0"/>
    <w:uiPriority w:val="0"/>
    <w:qFormat/>
    <w:rPr>
      <w:rFonts w:ascii="Times New Roman" w:hAnsi="Times New Roman" w:eastAsia="Times New Roman" w:cs="Times New Roman"/>
      <w:sz w:val="24"/>
      <w:szCs w:val="24"/>
      <w:lang w:val="en-US" w:eastAsia="zh-CN" w:bidi="ar-SA"/>
    </w:rPr>
  </w:style>
  <w:style w:type="paragraph" w:styleId="932" w:customStyle="1">
    <w:name w:val="Normal_5_0"/>
    <w:uiPriority w:val="0"/>
    <w:qFormat/>
    <w:rPr>
      <w:rFonts w:ascii="Times New Roman" w:hAnsi="Times New Roman" w:eastAsia="Times New Roman" w:cs="Times New Roman"/>
      <w:sz w:val="24"/>
      <w:szCs w:val="24"/>
      <w:lang w:val="en-US" w:eastAsia="zh-CN" w:bidi="ar-SA"/>
    </w:rPr>
  </w:style>
  <w:style w:type="paragraph" w:styleId="933" w:customStyle="1">
    <w:name w:val="Normal_0_2"/>
    <w:uiPriority w:val="0"/>
    <w:qFormat/>
    <w:rPr>
      <w:rFonts w:ascii="Times New Roman" w:hAnsi="Times New Roman" w:eastAsia="Times New Roman" w:cs="Times New Roman"/>
      <w:sz w:val="24"/>
      <w:szCs w:val="24"/>
      <w:lang w:val="en-US" w:eastAsia="zh-CN" w:bidi="ar-SA"/>
    </w:rPr>
  </w:style>
  <w:style w:type="paragraph" w:styleId="934" w:customStyle="1">
    <w:name w:val="Normal_0_3"/>
    <w:uiPriority w:val="0"/>
    <w:qFormat/>
    <w:rPr>
      <w:rFonts w:ascii="Times New Roman" w:hAnsi="Times New Roman" w:eastAsia="Times New Roman" w:cs="Times New Roman"/>
      <w:sz w:val="24"/>
      <w:szCs w:val="24"/>
      <w:lang w:val="en-US" w:eastAsia="zh-CN" w:bidi="ar-SA"/>
    </w:rPr>
  </w:style>
  <w:style w:type="paragraph" w:styleId="935" w:customStyle="1">
    <w:name w:val="寄信人地址2"/>
    <w:basedOn w:val="872"/>
    <w:uiPriority w:val="99"/>
    <w:qFormat/>
    <w:rPr>
      <w:rFonts w:ascii="Arial" w:hAnsi="Arial"/>
    </w:rPr>
  </w:style>
  <w:style w:type="paragraph" w:styleId="936" w:customStyle="1">
    <w:name w:val="Normal_14"/>
    <w:uiPriority w:val="0"/>
    <w:qFormat/>
    <w:rPr>
      <w:rFonts w:ascii="Times New Roman" w:hAnsi="Times New Roman" w:eastAsia="Times New Roman" w:cs="Times New Roman"/>
      <w:sz w:val="24"/>
      <w:szCs w:val="24"/>
      <w:lang w:val="en-US" w:eastAsia="zh-CN" w:bidi="ar-SA"/>
    </w:rPr>
  </w:style>
  <w:style w:type="paragraph" w:styleId="937" w:customStyle="1">
    <w:name w:val="Normal_20"/>
    <w:uiPriority w:val="0"/>
    <w:qFormat/>
    <w:rPr>
      <w:rFonts w:ascii="Times New Roman" w:hAnsi="Times New Roman" w:eastAsia="Times New Roman" w:cs="Times New Roman"/>
      <w:sz w:val="24"/>
      <w:szCs w:val="24"/>
      <w:lang w:val="en-US" w:eastAsia="zh-CN" w:bidi="ar-SA"/>
    </w:rPr>
  </w:style>
  <w:style w:type="paragraph" w:styleId="938" w:customStyle="1">
    <w:name w:val="Normal_0_4"/>
    <w:uiPriority w:val="0"/>
    <w:qFormat/>
    <w:rPr>
      <w:rFonts w:ascii="Times New Roman" w:hAnsi="Times New Roman" w:eastAsia="Times New Roman" w:cs="Times New Roman"/>
      <w:sz w:val="24"/>
      <w:szCs w:val="24"/>
      <w:lang w:val="en-US" w:eastAsia="zh-CN" w:bidi="ar-SA"/>
    </w:rPr>
  </w:style>
  <w:style w:type="paragraph" w:styleId="939" w:customStyle="1">
    <w:name w:val="Normal_1_2"/>
    <w:uiPriority w:val="0"/>
    <w:qFormat/>
    <w:rPr>
      <w:rFonts w:ascii="Times New Roman" w:hAnsi="Times New Roman" w:eastAsia="Times New Roman" w:cs="Times New Roman"/>
      <w:sz w:val="24"/>
      <w:szCs w:val="24"/>
      <w:lang w:val="en-US" w:eastAsia="zh-CN" w:bidi="ar-SA"/>
    </w:rPr>
  </w:style>
  <w:style w:type="paragraph" w:styleId="940" w:customStyle="1">
    <w:name w:val="Normal_2_1"/>
    <w:uiPriority w:val="0"/>
    <w:qFormat/>
    <w:rPr>
      <w:rFonts w:ascii="Times New Roman" w:hAnsi="Times New Roman" w:eastAsia="Times New Roman" w:cs="Times New Roman"/>
      <w:sz w:val="24"/>
      <w:szCs w:val="24"/>
      <w:lang w:val="en-US" w:eastAsia="zh-CN" w:bidi="ar-SA"/>
    </w:rPr>
  </w:style>
  <w:style w:type="paragraph" w:styleId="941" w:customStyle="1">
    <w:name w:val="Normal_3_0"/>
    <w:uiPriority w:val="0"/>
    <w:qFormat/>
    <w:rPr>
      <w:rFonts w:ascii="Times New Roman" w:hAnsi="Times New Roman" w:eastAsia="Times New Roman" w:cs="Times New Roman"/>
      <w:sz w:val="24"/>
      <w:szCs w:val="24"/>
      <w:lang w:val="en-US" w:eastAsia="zh-CN" w:bidi="ar-SA"/>
    </w:rPr>
  </w:style>
  <w:style w:type="paragraph" w:styleId="942" w:customStyle="1">
    <w:name w:val="Normal_4_1"/>
    <w:uiPriority w:val="0"/>
    <w:qFormat/>
    <w:rPr>
      <w:rFonts w:ascii="Times New Roman" w:hAnsi="Times New Roman" w:eastAsia="Times New Roman" w:cs="Times New Roman"/>
      <w:sz w:val="24"/>
      <w:szCs w:val="24"/>
      <w:lang w:val="en-US" w:eastAsia="zh-CN" w:bidi="ar-SA"/>
    </w:rPr>
  </w:style>
  <w:style w:type="paragraph" w:styleId="943" w:customStyle="1">
    <w:name w:val="Normal_6_0"/>
    <w:uiPriority w:val="0"/>
    <w:qFormat/>
    <w:rPr>
      <w:rFonts w:ascii="Times New Roman" w:hAnsi="Times New Roman" w:eastAsia="Times New Roman" w:cs="Times New Roman"/>
      <w:sz w:val="24"/>
      <w:szCs w:val="24"/>
      <w:lang w:val="en-US" w:eastAsia="zh-CN" w:bidi="ar-SA"/>
    </w:rPr>
  </w:style>
  <w:style w:type="paragraph" w:styleId="944" w:customStyle="1">
    <w:name w:val="Normal_7_0"/>
    <w:uiPriority w:val="0"/>
    <w:qFormat/>
    <w:rPr>
      <w:rFonts w:ascii="Times New Roman" w:hAnsi="Times New Roman" w:eastAsia="Times New Roman" w:cs="Times New Roman"/>
      <w:sz w:val="24"/>
      <w:szCs w:val="24"/>
      <w:lang w:val="en-US" w:eastAsia="zh-CN" w:bidi="ar-SA"/>
    </w:rPr>
  </w:style>
  <w:style w:type="paragraph" w:styleId="945" w:customStyle="1">
    <w:name w:val="Normal_8_0"/>
    <w:uiPriority w:val="0"/>
    <w:qFormat/>
    <w:rPr>
      <w:rFonts w:ascii="Times New Roman" w:hAnsi="Times New Roman" w:eastAsia="Times New Roman" w:cs="Times New Roman"/>
      <w:sz w:val="24"/>
      <w:szCs w:val="24"/>
      <w:lang w:val="en-US" w:eastAsia="zh-CN" w:bidi="ar-SA"/>
    </w:rPr>
  </w:style>
  <w:style w:type="paragraph" w:styleId="946" w:customStyle="1">
    <w:name w:val="Normal_9_0"/>
    <w:uiPriority w:val="0"/>
    <w:qFormat/>
    <w:rPr>
      <w:rFonts w:ascii="Times New Roman" w:hAnsi="Times New Roman" w:eastAsia="Times New Roman" w:cs="Times New Roman"/>
      <w:sz w:val="24"/>
      <w:szCs w:val="24"/>
      <w:lang w:val="en-US" w:eastAsia="zh-CN" w:bidi="ar-SA"/>
    </w:rPr>
  </w:style>
  <w:style w:type="paragraph" w:styleId="947" w:customStyle="1">
    <w:name w:val="Normal_10_0"/>
    <w:uiPriority w:val="0"/>
    <w:qFormat/>
    <w:rPr>
      <w:rFonts w:ascii="Times New Roman" w:hAnsi="Times New Roman" w:eastAsia="Times New Roman" w:cs="Times New Roman"/>
      <w:sz w:val="24"/>
      <w:szCs w:val="24"/>
      <w:lang w:val="en-US" w:eastAsia="zh-CN" w:bidi="ar-SA"/>
    </w:rPr>
  </w:style>
  <w:style w:type="paragraph" w:styleId="948" w:customStyle="1">
    <w:name w:val="Normal_11_0"/>
    <w:uiPriority w:val="0"/>
    <w:qFormat/>
    <w:rPr>
      <w:rFonts w:ascii="Times New Roman" w:hAnsi="Times New Roman" w:eastAsia="Times New Roman" w:cs="Times New Roman"/>
      <w:sz w:val="24"/>
      <w:szCs w:val="24"/>
      <w:lang w:val="en-US" w:eastAsia="zh-CN" w:bidi="ar-SA"/>
    </w:rPr>
  </w:style>
  <w:style w:type="paragraph" w:styleId="949" w:customStyle="1">
    <w:name w:val="Normal_12_0"/>
    <w:uiPriority w:val="0"/>
    <w:qFormat/>
    <w:rPr>
      <w:rFonts w:ascii="Times New Roman" w:hAnsi="Times New Roman" w:eastAsia="Times New Roman" w:cs="Times New Roman"/>
      <w:sz w:val="24"/>
      <w:szCs w:val="24"/>
      <w:lang w:val="en-US" w:eastAsia="zh-CN" w:bidi="ar-SA"/>
    </w:rPr>
  </w:style>
  <w:style w:type="paragraph" w:styleId="95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51" w:customStyle="1">
    <w:name w:val="Normal_13_0"/>
    <w:uiPriority w:val="0"/>
    <w:qFormat/>
    <w:rPr>
      <w:rFonts w:ascii="Times New Roman" w:hAnsi="Times New Roman" w:eastAsia="Times New Roman" w:cs="Times New Roman"/>
      <w:sz w:val="24"/>
      <w:szCs w:val="24"/>
      <w:lang w:val="en-US" w:eastAsia="zh-CN" w:bidi="ar-SA"/>
    </w:rPr>
  </w:style>
  <w:style w:type="paragraph" w:styleId="952" w:customStyle="1">
    <w:name w:val="Normal_14_0"/>
    <w:uiPriority w:val="0"/>
    <w:qFormat/>
    <w:rPr>
      <w:rFonts w:ascii="Times New Roman" w:hAnsi="Times New Roman" w:eastAsia="Times New Roman" w:cs="Times New Roman"/>
      <w:sz w:val="24"/>
      <w:szCs w:val="24"/>
      <w:lang w:val="en-US" w:eastAsia="zh-CN" w:bidi="ar-SA"/>
    </w:rPr>
  </w:style>
  <w:style w:type="paragraph" w:styleId="953" w:customStyle="1">
    <w:name w:val="Normal_15_0"/>
    <w:uiPriority w:val="0"/>
    <w:qFormat/>
    <w:rPr>
      <w:rFonts w:ascii="Times New Roman" w:hAnsi="Times New Roman" w:eastAsia="Times New Roman" w:cs="Times New Roman"/>
      <w:sz w:val="24"/>
      <w:szCs w:val="24"/>
      <w:lang w:val="en-US" w:eastAsia="zh-CN" w:bidi="ar-SA"/>
    </w:rPr>
  </w:style>
  <w:style w:type="paragraph" w:styleId="954" w:customStyle="1">
    <w:name w:val="Normal_16_0"/>
    <w:uiPriority w:val="0"/>
    <w:qFormat/>
    <w:rPr>
      <w:rFonts w:ascii="Times New Roman" w:hAnsi="Times New Roman" w:eastAsia="Times New Roman" w:cs="Times New Roman"/>
      <w:sz w:val="24"/>
      <w:szCs w:val="24"/>
      <w:lang w:val="en-US" w:eastAsia="zh-CN" w:bidi="ar-SA"/>
    </w:rPr>
  </w:style>
  <w:style w:type="paragraph" w:styleId="955" w:customStyle="1">
    <w:name w:val="Normal_17_0"/>
    <w:uiPriority w:val="0"/>
    <w:qFormat/>
    <w:rPr>
      <w:rFonts w:ascii="Times New Roman" w:hAnsi="Times New Roman" w:eastAsia="Times New Roman" w:cs="Times New Roman"/>
      <w:sz w:val="24"/>
      <w:szCs w:val="24"/>
      <w:lang w:val="en-US" w:eastAsia="zh-CN" w:bidi="ar-SA"/>
    </w:rPr>
  </w:style>
  <w:style w:type="paragraph" w:styleId="956" w:customStyle="1">
    <w:name w:val="Normal_18_0"/>
    <w:uiPriority w:val="0"/>
    <w:qFormat/>
    <w:rPr>
      <w:rFonts w:ascii="Times New Roman" w:hAnsi="Times New Roman" w:eastAsia="Times New Roman" w:cs="Times New Roman"/>
      <w:sz w:val="24"/>
      <w:szCs w:val="24"/>
      <w:lang w:val="en-US" w:eastAsia="zh-CN" w:bidi="ar-SA"/>
    </w:rPr>
  </w:style>
  <w:style w:type="paragraph" w:styleId="957" w:customStyle="1">
    <w:name w:val="Normal_19_0"/>
    <w:uiPriority w:val="0"/>
    <w:qFormat/>
    <w:rPr>
      <w:rFonts w:ascii="Times New Roman" w:hAnsi="Times New Roman" w:eastAsia="Times New Roman" w:cs="Times New Roman"/>
      <w:sz w:val="24"/>
      <w:szCs w:val="24"/>
      <w:lang w:val="en-US" w:eastAsia="zh-CN" w:bidi="ar-SA"/>
    </w:rPr>
  </w:style>
  <w:style w:type="paragraph" w:styleId="958" w:customStyle="1">
    <w:name w:val="Normal_20_0"/>
    <w:uiPriority w:val="0"/>
    <w:qFormat/>
    <w:rPr>
      <w:rFonts w:ascii="Times New Roman" w:hAnsi="Times New Roman" w:eastAsia="Times New Roman" w:cs="Times New Roman"/>
      <w:sz w:val="24"/>
      <w:szCs w:val="24"/>
      <w:lang w:val="en-US" w:eastAsia="zh-CN" w:bidi="ar-SA"/>
    </w:rPr>
  </w:style>
  <w:style w:type="paragraph" w:styleId="959" w:customStyle="1">
    <w:name w:val="Normal_21"/>
    <w:uiPriority w:val="0"/>
    <w:qFormat/>
    <w:rPr>
      <w:rFonts w:ascii="Times New Roman" w:hAnsi="Times New Roman" w:eastAsia="Times New Roman" w:cs="Times New Roman"/>
      <w:sz w:val="24"/>
      <w:szCs w:val="24"/>
      <w:lang w:val="en-US" w:eastAsia="zh-CN" w:bidi="ar-SA"/>
    </w:rPr>
  </w:style>
  <w:style w:type="paragraph" w:styleId="960" w:customStyle="1">
    <w:name w:val="Normal_22"/>
    <w:uiPriority w:val="0"/>
    <w:qFormat/>
    <w:rPr>
      <w:rFonts w:ascii="Times New Roman" w:hAnsi="Times New Roman" w:eastAsia="Times New Roman" w:cs="Times New Roman"/>
      <w:sz w:val="24"/>
      <w:szCs w:val="24"/>
      <w:lang w:val="en-US" w:eastAsia="zh-CN" w:bidi="ar-SA"/>
    </w:rPr>
  </w:style>
  <w:style w:type="paragraph" w:styleId="961" w:customStyle="1">
    <w:name w:val="Normal_23"/>
    <w:uiPriority w:val="0"/>
    <w:qFormat/>
    <w:rPr>
      <w:rFonts w:ascii="Times New Roman" w:hAnsi="Times New Roman" w:eastAsia="Times New Roman" w:cs="Times New Roman"/>
      <w:sz w:val="24"/>
      <w:szCs w:val="24"/>
      <w:lang w:val="en-US" w:eastAsia="zh-CN" w:bidi="ar-SA"/>
    </w:rPr>
  </w:style>
  <w:style w:type="paragraph" w:styleId="962" w:customStyle="1">
    <w:name w:val="Normal_25"/>
    <w:uiPriority w:val="0"/>
    <w:qFormat/>
    <w:rPr>
      <w:rFonts w:ascii="Times New Roman" w:hAnsi="Times New Roman" w:eastAsia="Times New Roman" w:cs="Times New Roman"/>
      <w:sz w:val="24"/>
      <w:szCs w:val="24"/>
      <w:lang w:val="en-US" w:eastAsia="zh-CN" w:bidi="ar-SA"/>
    </w:rPr>
  </w:style>
  <w:style w:type="paragraph" w:styleId="963" w:customStyle="1">
    <w:name w:val="Normal_27"/>
    <w:uiPriority w:val="0"/>
    <w:qFormat/>
    <w:rPr>
      <w:rFonts w:ascii="Times New Roman" w:hAnsi="Times New Roman" w:eastAsia="Times New Roman" w:cs="Times New Roman"/>
      <w:sz w:val="24"/>
      <w:szCs w:val="24"/>
      <w:lang w:val="en-US" w:eastAsia="zh-CN" w:bidi="ar-SA"/>
    </w:rPr>
  </w:style>
  <w:style w:type="paragraph" w:styleId="964" w:customStyle="1">
    <w:name w:val="Normal_28"/>
    <w:uiPriority w:val="0"/>
    <w:qFormat/>
    <w:rPr>
      <w:rFonts w:ascii="Times New Roman" w:hAnsi="Times New Roman" w:eastAsia="Times New Roman" w:cs="Times New Roman"/>
      <w:sz w:val="24"/>
      <w:szCs w:val="24"/>
      <w:lang w:val="en-US" w:eastAsia="zh-CN" w:bidi="ar-SA"/>
    </w:rPr>
  </w:style>
  <w:style w:type="paragraph" w:styleId="965" w:customStyle="1">
    <w:name w:val="Normal_31"/>
    <w:uiPriority w:val="0"/>
    <w:qFormat/>
    <w:rPr>
      <w:rFonts w:ascii="Times New Roman" w:hAnsi="Times New Roman" w:eastAsia="Times New Roman" w:cs="Times New Roman"/>
      <w:sz w:val="24"/>
      <w:szCs w:val="24"/>
      <w:lang w:val="en-US" w:eastAsia="zh-CN" w:bidi="ar-SA"/>
    </w:rPr>
  </w:style>
  <w:style w:type="paragraph" w:styleId="966" w:customStyle="1">
    <w:name w:val="Normal_32"/>
    <w:uiPriority w:val="0"/>
    <w:qFormat/>
    <w:rPr>
      <w:rFonts w:ascii="Times New Roman" w:hAnsi="Times New Roman" w:eastAsia="Times New Roman" w:cs="Times New Roman"/>
      <w:sz w:val="24"/>
      <w:szCs w:val="24"/>
      <w:lang w:val="en-US" w:eastAsia="zh-CN" w:bidi="ar-SA"/>
    </w:rPr>
  </w:style>
  <w:style w:type="paragraph" w:styleId="967" w:customStyle="1">
    <w:name w:val="正文_1"/>
    <w:next w:val="968"/>
    <w:uiPriority w:val="0"/>
    <w:qFormat/>
    <w:pPr>
      <w:jc w:val="both"/>
      <w:widowControl w:val="off"/>
    </w:pPr>
    <w:rPr>
      <w:rFonts w:ascii="Times New Roman" w:hAnsi="Times New Roman" w:eastAsia="宋体" w:cs="Times New Roman"/>
      <w:sz w:val="21"/>
      <w:lang w:val="en-US" w:eastAsia="zh-CN" w:bidi="ar-SA"/>
    </w:rPr>
  </w:style>
  <w:style w:type="paragraph" w:styleId="968" w:customStyle="1">
    <w:name w:val="正文文本_0_0"/>
    <w:basedOn w:val="967"/>
    <w:uiPriority w:val="0"/>
    <w:qFormat/>
    <w:pPr>
      <w:spacing w:line="400" w:lineRule="exact"/>
    </w:pPr>
    <w:rPr>
      <w:sz w:val="24"/>
    </w:rPr>
  </w:style>
  <w:style w:type="paragraph" w:styleId="969" w:customStyle="1">
    <w:name w:val="Normal_33"/>
    <w:uiPriority w:val="0"/>
    <w:qFormat/>
    <w:rPr>
      <w:rFonts w:ascii="Times New Roman" w:hAnsi="Times New Roman" w:eastAsia="Times New Roman" w:cs="Times New Roman"/>
      <w:sz w:val="24"/>
      <w:szCs w:val="24"/>
      <w:lang w:val="en-US" w:eastAsia="zh-CN" w:bidi="ar-SA"/>
    </w:rPr>
  </w:style>
  <w:style w:type="paragraph" w:styleId="970" w:customStyle="1">
    <w:name w:val="Normal_34"/>
    <w:uiPriority w:val="0"/>
    <w:qFormat/>
    <w:rPr>
      <w:rFonts w:ascii="Times New Roman" w:hAnsi="Times New Roman" w:eastAsia="Times New Roman" w:cs="Times New Roman"/>
      <w:sz w:val="24"/>
      <w:szCs w:val="24"/>
      <w:lang w:val="en-US" w:eastAsia="zh-CN" w:bidi="ar-SA"/>
    </w:rPr>
  </w:style>
  <w:style w:type="paragraph" w:styleId="971" w:customStyle="1">
    <w:name w:val="Normal_35"/>
    <w:uiPriority w:val="0"/>
    <w:qFormat/>
    <w:rPr>
      <w:rFonts w:ascii="Times New Roman" w:hAnsi="Times New Roman" w:eastAsia="Times New Roman" w:cs="Times New Roman"/>
      <w:sz w:val="24"/>
      <w:szCs w:val="24"/>
      <w:lang w:val="en-US" w:eastAsia="zh-CN" w:bidi="ar-SA"/>
    </w:rPr>
  </w:style>
  <w:style w:type="paragraph" w:styleId="972" w:customStyle="1">
    <w:name w:val="Normal_36"/>
    <w:uiPriority w:val="0"/>
    <w:qFormat/>
    <w:rPr>
      <w:rFonts w:ascii="Times New Roman" w:hAnsi="Times New Roman" w:eastAsia="Times New Roman" w:cs="Times New Roman"/>
      <w:sz w:val="24"/>
      <w:szCs w:val="24"/>
      <w:lang w:val="en-US" w:eastAsia="zh-CN" w:bidi="ar-SA"/>
    </w:rPr>
  </w:style>
  <w:style w:type="paragraph" w:styleId="973" w:customStyle="1">
    <w:name w:val="Normal_37"/>
    <w:uiPriority w:val="0"/>
    <w:qFormat/>
    <w:rPr>
      <w:rFonts w:ascii="Times New Roman" w:hAnsi="Times New Roman" w:eastAsia="Times New Roman" w:cs="Times New Roman"/>
      <w:sz w:val="24"/>
      <w:szCs w:val="24"/>
      <w:lang w:val="en-US" w:eastAsia="zh-CN" w:bidi="ar-SA"/>
    </w:rPr>
  </w:style>
  <w:style w:type="paragraph" w:styleId="974" w:customStyle="1">
    <w:name w:val="Normal_38"/>
    <w:uiPriority w:val="0"/>
    <w:qFormat/>
    <w:rPr>
      <w:rFonts w:ascii="Times New Roman" w:hAnsi="Times New Roman" w:eastAsia="Times New Roman" w:cs="Times New Roman"/>
      <w:sz w:val="24"/>
      <w:szCs w:val="24"/>
      <w:lang w:val="en-US" w:eastAsia="zh-CN" w:bidi="ar-SA"/>
    </w:rPr>
  </w:style>
  <w:style w:type="paragraph" w:styleId="975" w:customStyle="1">
    <w:name w:val="Normal_39"/>
    <w:uiPriority w:val="0"/>
    <w:qFormat/>
    <w:rPr>
      <w:rFonts w:ascii="Times New Roman" w:hAnsi="Times New Roman" w:eastAsia="Times New Roman" w:cs="Times New Roman"/>
      <w:sz w:val="24"/>
      <w:szCs w:val="24"/>
      <w:lang w:val="en-US" w:eastAsia="zh-CN" w:bidi="ar-SA"/>
    </w:rPr>
  </w:style>
  <w:style w:type="paragraph" w:styleId="976" w:customStyle="1">
    <w:name w:val="Normal_40"/>
    <w:uiPriority w:val="0"/>
    <w:qFormat/>
    <w:rPr>
      <w:rFonts w:ascii="Times New Roman" w:hAnsi="Times New Roman" w:eastAsia="Times New Roman" w:cs="Times New Roman"/>
      <w:sz w:val="24"/>
      <w:szCs w:val="24"/>
      <w:lang w:val="en-US" w:eastAsia="zh-CN" w:bidi="ar-SA"/>
    </w:rPr>
  </w:style>
  <w:style w:type="paragraph" w:styleId="977" w:customStyle="1">
    <w:name w:val="Normal_41"/>
    <w:uiPriority w:val="0"/>
    <w:qFormat/>
    <w:rPr>
      <w:rFonts w:ascii="Times New Roman" w:hAnsi="Times New Roman" w:eastAsia="Times New Roman" w:cs="Times New Roman"/>
      <w:sz w:val="24"/>
      <w:szCs w:val="24"/>
      <w:lang w:val="en-US" w:eastAsia="zh-CN" w:bidi="ar-SA"/>
    </w:rPr>
  </w:style>
  <w:style w:type="paragraph" w:styleId="978" w:customStyle="1">
    <w:name w:val="Normal_42"/>
    <w:uiPriority w:val="0"/>
    <w:qFormat/>
    <w:rPr>
      <w:rFonts w:ascii="Times New Roman" w:hAnsi="Times New Roman" w:eastAsia="Times New Roman" w:cs="Times New Roman"/>
      <w:sz w:val="24"/>
      <w:szCs w:val="24"/>
      <w:lang w:val="en-US" w:eastAsia="zh-CN" w:bidi="ar-SA"/>
    </w:rPr>
  </w:style>
  <w:style w:type="paragraph" w:styleId="979" w:customStyle="1">
    <w:name w:val="Normal_43"/>
    <w:uiPriority w:val="0"/>
    <w:qFormat/>
    <w:rPr>
      <w:rFonts w:ascii="Times New Roman" w:hAnsi="Times New Roman" w:eastAsia="Times New Roman" w:cs="Times New Roman"/>
      <w:sz w:val="24"/>
      <w:szCs w:val="24"/>
      <w:lang w:val="en-US" w:eastAsia="zh-CN" w:bidi="ar-SA"/>
    </w:rPr>
  </w:style>
  <w:style w:type="paragraph" w:styleId="980" w:customStyle="1">
    <w:name w:val="正文_2"/>
    <w:next w:val="981"/>
    <w:uiPriority w:val="0"/>
    <w:qFormat/>
    <w:pPr>
      <w:jc w:val="both"/>
      <w:widowControl w:val="off"/>
    </w:pPr>
    <w:rPr>
      <w:rFonts w:ascii="Times New Roman" w:hAnsi="Times New Roman" w:eastAsia="宋体" w:cs="Times New Roman"/>
      <w:sz w:val="21"/>
      <w:lang w:val="en-US" w:eastAsia="zh-CN" w:bidi="ar-SA"/>
    </w:rPr>
  </w:style>
  <w:style w:type="paragraph" w:styleId="981" w:customStyle="1">
    <w:name w:val="正文文本_1"/>
    <w:basedOn w:val="980"/>
    <w:uiPriority w:val="0"/>
    <w:qFormat/>
    <w:pPr>
      <w:spacing w:line="400" w:lineRule="exact"/>
    </w:pPr>
    <w:rPr>
      <w:sz w:val="24"/>
    </w:rPr>
  </w:style>
  <w:style w:type="character" w:styleId="982" w:customStyle="1">
    <w:name w:val="标题 4 Char_0"/>
    <w:uiPriority w:val="0"/>
    <w:qFormat/>
    <w:rPr>
      <w:rFonts w:ascii="Cambria" w:hAnsi="Cambria" w:eastAsia="宋体" w:cs="Times New Roman"/>
      <w:b/>
      <w:bCs/>
      <w:sz w:val="28"/>
      <w:szCs w:val="28"/>
    </w:rPr>
  </w:style>
  <w:style w:type="paragraph" w:styleId="983" w:customStyle="1">
    <w:name w:val="Normal_47"/>
    <w:uiPriority w:val="0"/>
    <w:qFormat/>
    <w:rPr>
      <w:rFonts w:ascii="Times New Roman" w:hAnsi="Times New Roman" w:eastAsia="Times New Roman" w:cs="Times New Roman"/>
      <w:sz w:val="24"/>
      <w:szCs w:val="24"/>
      <w:lang w:val="en-US" w:eastAsia="zh-CN" w:bidi="ar-SA"/>
    </w:rPr>
  </w:style>
  <w:style w:type="paragraph" w:styleId="984" w:customStyle="1">
    <w:name w:val="Normal_49"/>
    <w:uiPriority w:val="0"/>
    <w:qFormat/>
    <w:rPr>
      <w:rFonts w:ascii="Times New Roman" w:hAnsi="Times New Roman" w:eastAsia="Times New Roman" w:cs="Times New Roman"/>
      <w:sz w:val="24"/>
      <w:szCs w:val="24"/>
      <w:lang w:val="en-US" w:eastAsia="zh-CN" w:bidi="ar-SA"/>
    </w:rPr>
  </w:style>
  <w:style w:type="paragraph" w:styleId="985" w:customStyle="1">
    <w:name w:val="Normal_50"/>
    <w:uiPriority w:val="0"/>
    <w:qFormat/>
    <w:rPr>
      <w:rFonts w:ascii="Times New Roman" w:hAnsi="Times New Roman" w:eastAsia="Times New Roman" w:cs="Times New Roman"/>
      <w:sz w:val="24"/>
      <w:szCs w:val="24"/>
      <w:lang w:val="en-US" w:eastAsia="zh-CN" w:bidi="ar-SA"/>
    </w:rPr>
  </w:style>
  <w:style w:type="paragraph" w:styleId="986" w:customStyle="1">
    <w:name w:val="Normal_51"/>
    <w:uiPriority w:val="0"/>
    <w:qFormat/>
    <w:rPr>
      <w:rFonts w:ascii="Times New Roman" w:hAnsi="Times New Roman" w:eastAsia="Times New Roman" w:cs="Times New Roman"/>
      <w:sz w:val="24"/>
      <w:szCs w:val="24"/>
      <w:lang w:val="en-US" w:eastAsia="zh-CN" w:bidi="ar-SA"/>
    </w:rPr>
  </w:style>
  <w:style w:type="paragraph" w:styleId="987" w:customStyle="1">
    <w:name w:val="Normal_53"/>
    <w:uiPriority w:val="0"/>
    <w:qFormat/>
    <w:rPr>
      <w:rFonts w:ascii="Times New Roman" w:hAnsi="Times New Roman" w:eastAsia="Times New Roman" w:cs="Times New Roman"/>
      <w:sz w:val="24"/>
      <w:szCs w:val="24"/>
      <w:lang w:val="en-US" w:eastAsia="zh-CN" w:bidi="ar-SA"/>
    </w:rPr>
  </w:style>
  <w:style w:type="paragraph" w:styleId="988" w:customStyle="1">
    <w:name w:val="页眉1"/>
    <w:basedOn w:val="872"/>
    <w:uiPriority w:val="99"/>
    <w:qFormat/>
    <w:pPr>
      <w:jc w:val="center"/>
      <w:tabs>
        <w:tab w:val="center" w:pos="4153" w:leader="none"/>
        <w:tab w:val="right" w:pos="8306" w:leader="none"/>
      </w:tabs>
      <w:pBdr>
        <w:bottom w:val="single" w:color="000000" w:sz="6" w:space="1"/>
      </w:pBdr>
    </w:pPr>
    <w:rPr>
      <w:sz w:val="18"/>
      <w:szCs w:val="18"/>
    </w:rPr>
  </w:style>
  <w:style w:type="paragraph" w:styleId="989" w:customStyle="1">
    <w:name w:val="页脚1"/>
    <w:basedOn w:val="872"/>
    <w:uiPriority w:val="99"/>
    <w:qFormat/>
    <w:pPr>
      <w:jc w:val="left"/>
      <w:tabs>
        <w:tab w:val="center" w:pos="4153" w:leader="none"/>
        <w:tab w:val="right" w:pos="8306" w:leader="none"/>
      </w:tabs>
    </w:pPr>
    <w:rPr>
      <w:sz w:val="18"/>
      <w:szCs w:val="18"/>
    </w:rPr>
  </w:style>
  <w:style w:type="character" w:styleId="990" w:customStyle="1">
    <w:name w:val="页码1"/>
    <w:uiPriority w:val="0"/>
    <w:qFormat/>
  </w:style>
  <w:style w:type="paragraph" w:styleId="991" w:customStyle="1">
    <w:name w:val="首行缩进_0_0"/>
    <w:basedOn w:val="926"/>
    <w:uiPriority w:val="0"/>
    <w:qFormat/>
    <w:pPr>
      <w:ind w:firstLine="480"/>
      <w:jc w:val="left"/>
      <w:spacing w:line="360" w:lineRule="auto"/>
    </w:pPr>
    <w:rPr>
      <w:rFonts w:ascii="宋体" w:hAnsi="宋体"/>
      <w:sz w:val="24"/>
    </w:rPr>
  </w:style>
  <w:style w:type="paragraph" w:styleId="992" w:customStyle="1">
    <w:name w:val="Normal_0"/>
    <w:next w:val="925"/>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93" w:customStyle="1">
    <w:name w:val="Body Text"/>
    <w:basedOn w:val="992"/>
    <w:uiPriority w:val="0"/>
    <w:qFormat/>
    <w:pPr>
      <w:spacing w:after="120"/>
    </w:pPr>
    <w:rPr>
      <w:rFonts w:eastAsia="宋体" w:cs="Times New Roman"/>
    </w:rPr>
  </w:style>
  <w:style w:type="paragraph" w:styleId="994" w:customStyle="1">
    <w:name w:val="p0_0"/>
    <w:basedOn w:val="926"/>
    <w:uiPriority w:val="0"/>
    <w:qFormat/>
    <w:pPr>
      <w:widowControl/>
    </w:pPr>
    <w:rPr>
      <w:szCs w:val="21"/>
    </w:rPr>
  </w:style>
  <w:style w:type="paragraph" w:styleId="995" w:customStyle="1">
    <w:name w:val="Normal_18"/>
    <w:uiPriority w:val="0"/>
    <w:qFormat/>
    <w:rPr>
      <w:rFonts w:ascii="Times New Roman" w:hAnsi="Times New Roman" w:eastAsia="Times New Roman" w:cs="Times New Roman"/>
      <w:sz w:val="24"/>
      <w:szCs w:val="24"/>
      <w:lang w:val="en-US" w:eastAsia="zh-CN" w:bidi="ar-SA"/>
    </w:rPr>
  </w:style>
  <w:style w:type="paragraph" w:styleId="996"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997" w:customStyle="1">
    <w:name w:val="页眉 字符"/>
    <w:basedOn w:val="875"/>
    <w:link w:val="883"/>
    <w:uiPriority w:val="0"/>
    <w:qFormat/>
    <w:rPr>
      <w:rFonts w:ascii="Calibri" w:hAnsi="Calibri"/>
      <w:sz w:val="18"/>
      <w:szCs w:val="18"/>
    </w:rPr>
  </w:style>
  <w:style w:type="character" w:styleId="998" w:customStyle="1">
    <w:name w:val="页脚 字符"/>
    <w:basedOn w:val="875"/>
    <w:link w:val="882"/>
    <w:uiPriority w:val="0"/>
    <w:qFormat/>
    <w:rPr>
      <w:rFonts w:ascii="Calibri" w:hAnsi="Calibri"/>
      <w:sz w:val="18"/>
      <w:szCs w:val="18"/>
    </w:rPr>
  </w:style>
  <w:style w:type="paragraph" w:styleId="999" w:customStyle="1">
    <w:name w:val="正文首行缩进 21"/>
    <w:basedOn w:val="893"/>
    <w:uiPriority w:val="0"/>
    <w:qFormat/>
    <w:pPr>
      <w:ind w:firstLine="200"/>
      <w:spacing w:line="360" w:lineRule="auto"/>
    </w:pPr>
    <w:rPr>
      <w:rFonts w:ascii="宋体" w:eastAsia="宋体"/>
      <w:sz w:val="21"/>
      <w:szCs w:val="20"/>
    </w:rPr>
  </w:style>
  <w:style w:type="character" w:styleId="1000" w:customStyle="1">
    <w:name w:val="默认段落字体111"/>
    <w:link w:val="872"/>
    <w:uiPriority w:val="1"/>
    <w:unhideWhenUsed/>
    <w:qFormat/>
  </w:style>
  <w:style w:type="paragraph" w:styleId="1001" w:customStyle="1">
    <w:name w:val="Normal_5_1"/>
    <w:uiPriority w:val="0"/>
    <w:qFormat/>
    <w:rPr>
      <w:rFonts w:hint="default" w:ascii="Times New Roman" w:hAnsi="Times New Roman" w:eastAsia="Times New Roman" w:cs="Times New Roman"/>
      <w:sz w:val="24"/>
      <w:szCs w:val="24"/>
    </w:rPr>
  </w:style>
  <w:style w:type="paragraph" w:styleId="1002" w:customStyle="1">
    <w:name w:val="样式1"/>
    <w:basedOn w:val="872"/>
    <w:uiPriority w:val="0"/>
    <w:qFormat/>
    <w:pPr>
      <w:ind w:left="709" w:hanging="709"/>
      <w:tabs>
        <w:tab w:val="left" w:pos="709" w:leader="none"/>
      </w:tabs>
    </w:pPr>
    <w:rPr>
      <w:rFonts w:ascii="宋体" w:hAnsi="宋体"/>
      <w:szCs w:val="21"/>
    </w:rPr>
  </w:style>
  <w:style w:type="paragraph" w:styleId="1003" w:customStyle="1">
    <w:name w:val="Normal_13"/>
    <w:uiPriority w:val="0"/>
    <w:qFormat/>
    <w:rPr>
      <w:rFonts w:ascii="Times New Roman" w:hAnsi="Times New Roman" w:eastAsia="Times New Roman" w:cs="Times New Roman"/>
      <w:sz w:val="24"/>
      <w:szCs w:val="24"/>
    </w:rPr>
  </w:style>
  <w:style w:type="paragraph" w:styleId="1004" w:customStyle="1">
    <w:name w:val="Normal_10"/>
    <w:uiPriority w:val="0"/>
    <w:qFormat/>
    <w:rPr>
      <w:rFonts w:ascii="Times New Roman" w:hAnsi="Times New Roman" w:eastAsia="Times New Roman" w:cs="Times New Roman"/>
      <w:sz w:val="24"/>
      <w:szCs w:val="24"/>
    </w:rPr>
  </w:style>
  <w:style w:type="paragraph" w:styleId="1005" w:customStyle="1">
    <w:name w:val="Normal_26"/>
    <w:uiPriority w:val="0"/>
    <w:qFormat/>
    <w:rPr>
      <w:rFonts w:ascii="Times New Roman" w:hAnsi="Times New Roman" w:eastAsia="Times New Roman" w:cs="Times New Roman"/>
      <w:sz w:val="24"/>
      <w:szCs w:val="24"/>
    </w:rPr>
  </w:style>
  <w:style w:type="paragraph" w:styleId="1006" w:customStyle="1">
    <w:name w:val="Normal_29"/>
    <w:uiPriority w:val="0"/>
    <w:qFormat/>
    <w:rPr>
      <w:rFonts w:ascii="Times New Roman" w:hAnsi="Times New Roman" w:eastAsia="Times New Roman" w:cs="Times New Roman"/>
      <w:sz w:val="24"/>
      <w:szCs w:val="24"/>
    </w:rPr>
  </w:style>
  <w:style w:type="paragraph" w:styleId="1007" w:customStyle="1">
    <w:name w:val="Normal_44"/>
    <w:uiPriority w:val="0"/>
    <w:qFormat/>
    <w:rPr>
      <w:rFonts w:ascii="Times New Roman" w:hAnsi="Times New Roman" w:eastAsia="Times New Roman" w:cs="Times New Roman"/>
      <w:sz w:val="24"/>
      <w:szCs w:val="24"/>
    </w:rPr>
  </w:style>
  <w:style w:type="character" w:styleId="1008" w:customStyle="1">
    <w:name w:val="font31"/>
    <w:basedOn w:val="875"/>
    <w:uiPriority w:val="0"/>
    <w:qFormat/>
    <w:rPr>
      <w:rFonts w:hint="eastAsia" w:ascii="宋体" w:hAnsi="宋体" w:eastAsia="宋体" w:cs="宋体"/>
      <w:b/>
      <w:bCs/>
      <w:color w:val="000000"/>
      <w:sz w:val="22"/>
      <w:szCs w:val="22"/>
      <w:u w:val="none"/>
    </w:rPr>
  </w:style>
  <w:style w:type="character" w:styleId="1009" w:customStyle="1">
    <w:name w:val="font61"/>
    <w:basedOn w:val="875"/>
    <w:uiPriority w:val="0"/>
    <w:qFormat/>
    <w:rPr>
      <w:rFonts w:hint="eastAsia" w:ascii="宋体" w:hAnsi="宋体" w:eastAsia="宋体" w:cs="宋体"/>
      <w:b/>
      <w:bCs/>
      <w:color w:val="ff0000"/>
      <w:sz w:val="22"/>
      <w:szCs w:val="22"/>
      <w:u w:val="none"/>
    </w:rPr>
  </w:style>
  <w:style w:type="character" w:styleId="1010" w:customStyle="1">
    <w:name w:val="font41"/>
    <w:basedOn w:val="875"/>
    <w:uiPriority w:val="0"/>
    <w:qFormat/>
    <w:rPr>
      <w:rFonts w:hint="eastAsia" w:ascii="宋体" w:hAnsi="宋体" w:eastAsia="宋体" w:cs="宋体"/>
      <w:color w:val="000000"/>
      <w:sz w:val="22"/>
      <w:szCs w:val="22"/>
      <w:u w:val="none"/>
    </w:rPr>
  </w:style>
  <w:style w:type="paragraph" w:styleId="1011" w:customStyle="1">
    <w:name w:val="Plain Text1"/>
    <w:basedOn w:val="872"/>
    <w:uiPriority w:val="0"/>
    <w:qFormat/>
    <w:rPr>
      <w:rFonts w:ascii="宋体" w:hAnsi="Courier New" w:eastAsia="楷体_GB2312"/>
      <w:sz w:val="28"/>
      <w:szCs w:val="22"/>
    </w:rPr>
  </w:style>
  <w:style w:type="paragraph" w:styleId="1012">
    <w:name w:val="List Paragraph"/>
    <w:basedOn w:val="872"/>
    <w:uiPriority w:val="34"/>
    <w:qFormat/>
    <w:pPr>
      <w:contextualSpacing/>
      <w:ind w:left="720"/>
    </w:pPr>
  </w:style>
  <w:style w:type="numbering" w:styleId="9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Windsys.win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朱蓉</cp:lastModifiedBy>
  <cp:revision>14</cp:revision>
  <dcterms:created xsi:type="dcterms:W3CDTF">2024-02-29T01:33:00Z</dcterms:created>
  <dcterms:modified xsi:type="dcterms:W3CDTF">2026-09-30T01:26:22Z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549B95CBB04F4B11BBCCCBB675350127_13</vt:lpwstr>
  </property>
  <property fmtid="{D5CDD505-2E9C-101B-9397-08002B2CF9AE}" pid="4" name="KSOTemplateDocerSaveRecord">
    <vt:lpwstr>eyJoZGlkIjoiYzUxMmFlNWMzMWFmMmJhMDBjN2E5YTk3ZWEzMGYwYjkiLCJ1c2VySWQiOiI3NTc5MDIxODIifQ==</vt:lpwstr>
  </property>
</Properties>
</file>